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0297D" w14:textId="77777777" w:rsidR="00171C87" w:rsidRPr="00171C87" w:rsidRDefault="00171C87" w:rsidP="00E56529">
      <w:pPr>
        <w:spacing w:before="120" w:after="0" w:line="240" w:lineRule="auto"/>
        <w:ind w:right="119"/>
        <w:rPr>
          <w:rFonts w:ascii="Arial" w:eastAsia="Times New Roman" w:hAnsi="Arial" w:cs="Arial"/>
          <w:sz w:val="24"/>
          <w:szCs w:val="20"/>
        </w:rPr>
      </w:pPr>
      <w:bookmarkStart w:id="0" w:name="_GoBack"/>
      <w:bookmarkEnd w:id="0"/>
      <w:r w:rsidRPr="00171C87">
        <w:rPr>
          <w:rFonts w:ascii="Arial" w:eastAsia="Times New Roman" w:hAnsi="Arial" w:cs="Arial"/>
          <w:sz w:val="24"/>
          <w:szCs w:val="20"/>
        </w:rPr>
        <w:t>Australian Capital Territory</w:t>
      </w:r>
    </w:p>
    <w:p w14:paraId="4B847634" w14:textId="77777777" w:rsidR="00171C87" w:rsidRPr="00171C87" w:rsidRDefault="00171C87" w:rsidP="00E56529">
      <w:pPr>
        <w:tabs>
          <w:tab w:val="left" w:pos="2400"/>
          <w:tab w:val="left" w:pos="2880"/>
        </w:tabs>
        <w:spacing w:before="700" w:after="100" w:line="240" w:lineRule="auto"/>
        <w:ind w:right="119"/>
        <w:outlineLvl w:val="0"/>
        <w:rPr>
          <w:rFonts w:ascii="Arial" w:eastAsia="Times New Roman" w:hAnsi="Arial" w:cs="Times New Roman"/>
          <w:b/>
          <w:sz w:val="40"/>
          <w:szCs w:val="20"/>
        </w:rPr>
      </w:pPr>
      <w:r w:rsidRPr="00171C87">
        <w:rPr>
          <w:rFonts w:ascii="Arial" w:eastAsia="Times New Roman" w:hAnsi="Arial" w:cs="Times New Roman"/>
          <w:b/>
          <w:sz w:val="40"/>
          <w:szCs w:val="20"/>
        </w:rPr>
        <w:t>Nature Conservation (Loss of Mature Native Trees) Conservation Advice 2018</w:t>
      </w:r>
    </w:p>
    <w:p w14:paraId="33B798E9" w14:textId="77777777" w:rsidR="00171C87" w:rsidRPr="00171C87" w:rsidRDefault="00171C87" w:rsidP="00E56529">
      <w:pPr>
        <w:spacing w:before="340" w:after="0" w:line="240" w:lineRule="auto"/>
        <w:ind w:right="119"/>
        <w:outlineLvl w:val="1"/>
        <w:rPr>
          <w:rFonts w:ascii="Arial" w:eastAsia="Times New Roman" w:hAnsi="Arial" w:cs="Arial"/>
          <w:b/>
          <w:bCs/>
          <w:sz w:val="24"/>
          <w:szCs w:val="20"/>
        </w:rPr>
      </w:pPr>
      <w:r w:rsidRPr="00171C87">
        <w:rPr>
          <w:rFonts w:ascii="Arial" w:eastAsia="Times New Roman" w:hAnsi="Arial" w:cs="Arial"/>
          <w:b/>
          <w:bCs/>
          <w:sz w:val="24"/>
          <w:szCs w:val="20"/>
        </w:rPr>
        <w:t>Notifiable instrument NI2018–536</w:t>
      </w:r>
    </w:p>
    <w:p w14:paraId="2571EB54" w14:textId="77777777" w:rsidR="00171C87" w:rsidRPr="00171C87" w:rsidRDefault="00171C87" w:rsidP="00E56529">
      <w:pPr>
        <w:spacing w:before="300" w:after="0" w:line="240" w:lineRule="auto"/>
        <w:ind w:right="119"/>
        <w:jc w:val="both"/>
        <w:rPr>
          <w:rFonts w:ascii="Times New Roman" w:eastAsia="Times New Roman" w:hAnsi="Times New Roman" w:cs="Times New Roman"/>
          <w:sz w:val="24"/>
          <w:szCs w:val="20"/>
        </w:rPr>
      </w:pPr>
      <w:r w:rsidRPr="00171C87">
        <w:rPr>
          <w:rFonts w:ascii="Times New Roman" w:eastAsia="Times New Roman" w:hAnsi="Times New Roman" w:cs="Times New Roman"/>
          <w:sz w:val="24"/>
          <w:szCs w:val="20"/>
        </w:rPr>
        <w:t xml:space="preserve">made under the  </w:t>
      </w:r>
    </w:p>
    <w:p w14:paraId="1E5DB056" w14:textId="77777777" w:rsidR="00171C87" w:rsidRPr="00171C87" w:rsidRDefault="00171C87" w:rsidP="00E56529">
      <w:pPr>
        <w:tabs>
          <w:tab w:val="left" w:pos="2600"/>
        </w:tabs>
        <w:spacing w:before="320" w:after="0" w:line="240" w:lineRule="auto"/>
        <w:ind w:right="119"/>
        <w:rPr>
          <w:rFonts w:ascii="Arial" w:eastAsia="Times New Roman" w:hAnsi="Arial" w:cs="Times New Roman"/>
          <w:b/>
          <w:sz w:val="24"/>
          <w:szCs w:val="20"/>
        </w:rPr>
      </w:pPr>
      <w:r w:rsidRPr="00171C87">
        <w:rPr>
          <w:rFonts w:ascii="Arial" w:eastAsia="Times New Roman" w:hAnsi="Arial" w:cs="Arial"/>
          <w:b/>
          <w:sz w:val="20"/>
          <w:szCs w:val="20"/>
        </w:rPr>
        <w:t>Nature Conservation Act 2014, s 90C (Conservation advice)</w:t>
      </w:r>
    </w:p>
    <w:p w14:paraId="0B429D46" w14:textId="77777777" w:rsidR="00171C87" w:rsidRPr="00171C87" w:rsidRDefault="00171C87" w:rsidP="00E56529">
      <w:pPr>
        <w:spacing w:before="60" w:after="0" w:line="240" w:lineRule="auto"/>
        <w:ind w:right="119"/>
        <w:jc w:val="both"/>
        <w:rPr>
          <w:rFonts w:ascii="Times New Roman" w:eastAsia="Times New Roman" w:hAnsi="Times New Roman" w:cs="Times New Roman"/>
          <w:sz w:val="24"/>
          <w:szCs w:val="20"/>
        </w:rPr>
      </w:pPr>
    </w:p>
    <w:p w14:paraId="15984B97" w14:textId="77777777" w:rsidR="00171C87" w:rsidRPr="00171C87" w:rsidRDefault="00171C87" w:rsidP="00E56529">
      <w:pPr>
        <w:pBdr>
          <w:top w:val="single" w:sz="12" w:space="1" w:color="auto"/>
        </w:pBdr>
        <w:spacing w:after="0" w:line="240" w:lineRule="auto"/>
        <w:ind w:right="119"/>
        <w:jc w:val="both"/>
        <w:rPr>
          <w:rFonts w:ascii="Times New Roman" w:eastAsia="Times New Roman" w:hAnsi="Times New Roman" w:cs="Times New Roman"/>
          <w:sz w:val="24"/>
          <w:szCs w:val="20"/>
        </w:rPr>
      </w:pPr>
    </w:p>
    <w:p w14:paraId="0E98AC6F" w14:textId="77777777" w:rsidR="00171C87" w:rsidRPr="00171C87" w:rsidRDefault="00171C87" w:rsidP="00E56529">
      <w:pPr>
        <w:spacing w:before="60" w:after="60" w:line="240" w:lineRule="auto"/>
        <w:ind w:right="119"/>
        <w:outlineLvl w:val="2"/>
        <w:rPr>
          <w:rFonts w:ascii="Arial" w:eastAsia="Times New Roman" w:hAnsi="Arial" w:cs="Arial"/>
          <w:b/>
          <w:bCs/>
          <w:sz w:val="24"/>
          <w:szCs w:val="20"/>
        </w:rPr>
      </w:pPr>
      <w:r w:rsidRPr="00171C87">
        <w:rPr>
          <w:rFonts w:ascii="Arial" w:eastAsia="Times New Roman" w:hAnsi="Arial" w:cs="Arial"/>
          <w:b/>
          <w:bCs/>
          <w:sz w:val="24"/>
          <w:szCs w:val="20"/>
        </w:rPr>
        <w:t>1</w:t>
      </w:r>
      <w:r w:rsidRPr="00171C87">
        <w:rPr>
          <w:rFonts w:ascii="Arial" w:eastAsia="Times New Roman" w:hAnsi="Arial" w:cs="Arial"/>
          <w:b/>
          <w:bCs/>
          <w:sz w:val="24"/>
          <w:szCs w:val="20"/>
        </w:rPr>
        <w:tab/>
        <w:t>Name of instrument</w:t>
      </w:r>
    </w:p>
    <w:p w14:paraId="121BEA3B" w14:textId="77777777" w:rsidR="00171C87" w:rsidRPr="00171C87" w:rsidRDefault="00171C87" w:rsidP="00E56529">
      <w:pPr>
        <w:spacing w:before="140" w:after="0" w:line="240" w:lineRule="auto"/>
        <w:ind w:left="720" w:right="119"/>
        <w:rPr>
          <w:rFonts w:ascii="Times New Roman" w:eastAsia="Times New Roman" w:hAnsi="Times New Roman" w:cs="Times New Roman"/>
          <w:sz w:val="24"/>
          <w:szCs w:val="20"/>
        </w:rPr>
      </w:pPr>
      <w:r w:rsidRPr="00171C87">
        <w:rPr>
          <w:rFonts w:ascii="Times New Roman" w:eastAsia="Times New Roman" w:hAnsi="Times New Roman" w:cs="Times New Roman"/>
          <w:sz w:val="24"/>
          <w:szCs w:val="20"/>
        </w:rPr>
        <w:t xml:space="preserve">This instrument is the </w:t>
      </w:r>
      <w:r w:rsidRPr="00171C87">
        <w:rPr>
          <w:rFonts w:ascii="Times New Roman" w:eastAsia="Times New Roman" w:hAnsi="Times New Roman" w:cs="Times New Roman"/>
          <w:i/>
          <w:iCs/>
          <w:sz w:val="24"/>
          <w:szCs w:val="20"/>
        </w:rPr>
        <w:t>Nature Conservation (Loss of Mature Native Trees) Conservation Advice 2018</w:t>
      </w:r>
      <w:r w:rsidRPr="00171C87">
        <w:rPr>
          <w:rFonts w:ascii="Times New Roman" w:eastAsia="Times New Roman" w:hAnsi="Times New Roman" w:cs="Times New Roman"/>
          <w:bCs/>
          <w:iCs/>
          <w:sz w:val="24"/>
          <w:szCs w:val="20"/>
        </w:rPr>
        <w:t>.</w:t>
      </w:r>
    </w:p>
    <w:p w14:paraId="53F58CFC" w14:textId="77777777" w:rsidR="00171C87" w:rsidRPr="00171C87" w:rsidRDefault="00171C87" w:rsidP="00E56529">
      <w:pPr>
        <w:spacing w:before="300" w:after="0" w:line="240" w:lineRule="auto"/>
        <w:ind w:right="119"/>
        <w:outlineLvl w:val="2"/>
        <w:rPr>
          <w:rFonts w:ascii="Arial" w:eastAsia="Times New Roman" w:hAnsi="Arial" w:cs="Arial"/>
          <w:b/>
          <w:bCs/>
          <w:sz w:val="24"/>
          <w:szCs w:val="20"/>
        </w:rPr>
      </w:pPr>
      <w:r w:rsidRPr="00171C87">
        <w:rPr>
          <w:rFonts w:ascii="Arial" w:eastAsia="Times New Roman" w:hAnsi="Arial" w:cs="Arial"/>
          <w:b/>
          <w:bCs/>
          <w:sz w:val="24"/>
          <w:szCs w:val="20"/>
        </w:rPr>
        <w:t>2</w:t>
      </w:r>
      <w:r w:rsidRPr="00171C87">
        <w:rPr>
          <w:rFonts w:ascii="Arial" w:eastAsia="Times New Roman" w:hAnsi="Arial" w:cs="Arial"/>
          <w:b/>
          <w:bCs/>
          <w:sz w:val="24"/>
          <w:szCs w:val="20"/>
        </w:rPr>
        <w:tab/>
        <w:t xml:space="preserve">Commencement </w:t>
      </w:r>
    </w:p>
    <w:p w14:paraId="0E2E7831" w14:textId="77777777" w:rsidR="00171C87" w:rsidRPr="00171C87" w:rsidRDefault="00171C87" w:rsidP="00E56529">
      <w:pPr>
        <w:spacing w:before="140" w:after="0" w:line="240" w:lineRule="auto"/>
        <w:ind w:left="720" w:right="119"/>
        <w:rPr>
          <w:rFonts w:ascii="Times New Roman" w:eastAsia="Times New Roman" w:hAnsi="Times New Roman" w:cs="Times New Roman"/>
          <w:sz w:val="24"/>
          <w:szCs w:val="20"/>
        </w:rPr>
      </w:pPr>
      <w:r w:rsidRPr="00171C87">
        <w:rPr>
          <w:rFonts w:ascii="Times New Roman" w:eastAsia="Times New Roman" w:hAnsi="Times New Roman" w:cs="Times New Roman"/>
          <w:sz w:val="24"/>
          <w:szCs w:val="20"/>
        </w:rPr>
        <w:t xml:space="preserve">This instrument commences on the day after its notification day. </w:t>
      </w:r>
    </w:p>
    <w:p w14:paraId="27C59EB5" w14:textId="77777777" w:rsidR="00171C87" w:rsidRPr="00171C87" w:rsidRDefault="00171C87" w:rsidP="00E56529">
      <w:pPr>
        <w:spacing w:before="300" w:after="0" w:line="240" w:lineRule="auto"/>
        <w:ind w:right="119"/>
        <w:outlineLvl w:val="2"/>
        <w:rPr>
          <w:rFonts w:ascii="Arial" w:eastAsia="Times New Roman" w:hAnsi="Arial" w:cs="Arial"/>
          <w:b/>
          <w:bCs/>
          <w:sz w:val="24"/>
          <w:szCs w:val="20"/>
        </w:rPr>
      </w:pPr>
      <w:r w:rsidRPr="00171C87">
        <w:rPr>
          <w:rFonts w:ascii="Arial" w:eastAsia="Times New Roman" w:hAnsi="Arial" w:cs="Arial"/>
          <w:b/>
          <w:bCs/>
          <w:sz w:val="24"/>
          <w:szCs w:val="20"/>
        </w:rPr>
        <w:t>3</w:t>
      </w:r>
      <w:r w:rsidRPr="00171C87">
        <w:rPr>
          <w:rFonts w:ascii="Arial" w:eastAsia="Times New Roman" w:hAnsi="Arial" w:cs="Arial"/>
          <w:b/>
          <w:bCs/>
          <w:sz w:val="24"/>
          <w:szCs w:val="20"/>
        </w:rPr>
        <w:tab/>
        <w:t>Conservation advice for the Loss of Mature Native Trees</w:t>
      </w:r>
    </w:p>
    <w:p w14:paraId="6366545A" w14:textId="77777777" w:rsidR="00171C87" w:rsidRPr="00171C87" w:rsidRDefault="00171C87" w:rsidP="00E56529">
      <w:pPr>
        <w:spacing w:before="140" w:after="0" w:line="240" w:lineRule="auto"/>
        <w:ind w:left="720" w:right="119"/>
        <w:rPr>
          <w:rFonts w:ascii="Times New Roman" w:eastAsia="Times New Roman" w:hAnsi="Times New Roman" w:cs="Times New Roman"/>
          <w:sz w:val="24"/>
          <w:szCs w:val="20"/>
        </w:rPr>
      </w:pPr>
      <w:r w:rsidRPr="00171C87">
        <w:rPr>
          <w:rFonts w:ascii="Times New Roman" w:eastAsia="Times New Roman" w:hAnsi="Times New Roman" w:cs="Times New Roman"/>
          <w:sz w:val="24"/>
          <w:szCs w:val="20"/>
        </w:rPr>
        <w:t>Schedule 1 sets out the conservation advice for the Loss of Mature Native Trees.</w:t>
      </w:r>
    </w:p>
    <w:p w14:paraId="67BEEF4A" w14:textId="77777777" w:rsidR="00171C87" w:rsidRPr="00171C87" w:rsidRDefault="00171C87" w:rsidP="00E56529">
      <w:pPr>
        <w:spacing w:before="140" w:after="0" w:line="240" w:lineRule="auto"/>
        <w:ind w:left="1440" w:right="119" w:hanging="720"/>
        <w:rPr>
          <w:rFonts w:ascii="Times New Roman" w:eastAsia="Times New Roman" w:hAnsi="Times New Roman" w:cs="Times New Roman"/>
          <w:i/>
          <w:sz w:val="20"/>
          <w:szCs w:val="20"/>
        </w:rPr>
      </w:pPr>
      <w:r w:rsidRPr="00171C87">
        <w:rPr>
          <w:rFonts w:ascii="Times New Roman" w:eastAsia="Times New Roman" w:hAnsi="Times New Roman" w:cs="Times New Roman"/>
          <w:i/>
          <w:sz w:val="20"/>
          <w:szCs w:val="20"/>
        </w:rPr>
        <w:t>Note 1</w:t>
      </w:r>
      <w:r w:rsidRPr="00171C87">
        <w:rPr>
          <w:rFonts w:ascii="Times New Roman" w:eastAsia="Times New Roman" w:hAnsi="Times New Roman" w:cs="Times New Roman"/>
          <w:i/>
          <w:sz w:val="20"/>
          <w:szCs w:val="20"/>
        </w:rPr>
        <w:tab/>
      </w:r>
      <w:r w:rsidRPr="00171C87">
        <w:rPr>
          <w:rFonts w:ascii="Times New Roman" w:eastAsia="Times New Roman" w:hAnsi="Times New Roman" w:cs="Times New Roman"/>
          <w:sz w:val="20"/>
          <w:szCs w:val="20"/>
        </w:rPr>
        <w:t xml:space="preserve">Under section 90C of the </w:t>
      </w:r>
      <w:r w:rsidRPr="00171C87">
        <w:rPr>
          <w:rFonts w:ascii="Times New Roman" w:eastAsia="Times New Roman" w:hAnsi="Times New Roman" w:cs="Times New Roman"/>
          <w:i/>
          <w:sz w:val="20"/>
          <w:szCs w:val="20"/>
        </w:rPr>
        <w:t>Nature Conservation Act 2014</w:t>
      </w:r>
      <w:r w:rsidRPr="00171C87">
        <w:rPr>
          <w:rFonts w:ascii="Times New Roman" w:eastAsia="Times New Roman" w:hAnsi="Times New Roman" w:cs="Times New Roman"/>
          <w:sz w:val="20"/>
          <w:szCs w:val="20"/>
        </w:rPr>
        <w:t xml:space="preserve"> (the </w:t>
      </w:r>
      <w:r w:rsidRPr="00171C87">
        <w:rPr>
          <w:rFonts w:ascii="Times New Roman" w:eastAsia="Times New Roman" w:hAnsi="Times New Roman" w:cs="Times New Roman"/>
          <w:b/>
          <w:i/>
          <w:sz w:val="20"/>
          <w:szCs w:val="20"/>
        </w:rPr>
        <w:t>Act</w:t>
      </w:r>
      <w:r w:rsidRPr="00171C87">
        <w:rPr>
          <w:rFonts w:ascii="Times New Roman" w:eastAsia="Times New Roman" w:hAnsi="Times New Roman" w:cs="Times New Roman"/>
          <w:sz w:val="20"/>
          <w:szCs w:val="20"/>
        </w:rPr>
        <w:t>), the Minister must ensure that there is an advice about each item included in a list.</w:t>
      </w:r>
    </w:p>
    <w:p w14:paraId="22EEC79F" w14:textId="77777777" w:rsidR="00171C87" w:rsidRPr="00171C87" w:rsidRDefault="00171C87" w:rsidP="00E56529">
      <w:pPr>
        <w:spacing w:before="140" w:after="0" w:line="240" w:lineRule="auto"/>
        <w:ind w:left="1440" w:right="119" w:hanging="720"/>
        <w:rPr>
          <w:rFonts w:ascii="Times New Roman" w:eastAsia="Times New Roman" w:hAnsi="Times New Roman" w:cs="Times New Roman"/>
          <w:i/>
          <w:sz w:val="20"/>
          <w:szCs w:val="20"/>
        </w:rPr>
      </w:pPr>
      <w:r w:rsidRPr="00171C87">
        <w:rPr>
          <w:rFonts w:ascii="Times New Roman" w:eastAsia="Times New Roman" w:hAnsi="Times New Roman" w:cs="Times New Roman"/>
          <w:i/>
          <w:sz w:val="20"/>
          <w:szCs w:val="20"/>
        </w:rPr>
        <w:t>Note 2</w:t>
      </w:r>
      <w:r w:rsidRPr="00171C87">
        <w:rPr>
          <w:rFonts w:ascii="Times New Roman" w:eastAsia="Times New Roman" w:hAnsi="Times New Roman" w:cs="Times New Roman"/>
          <w:i/>
          <w:sz w:val="20"/>
          <w:szCs w:val="20"/>
        </w:rPr>
        <w:tab/>
      </w:r>
      <w:r w:rsidRPr="00171C87">
        <w:rPr>
          <w:rFonts w:ascii="Times New Roman" w:eastAsia="Times New Roman" w:hAnsi="Times New Roman" w:cs="Times New Roman"/>
          <w:sz w:val="20"/>
          <w:szCs w:val="20"/>
        </w:rPr>
        <w:t>Under section 90D of the Act, the Scientific Committee must prepare a conservation advice for an item.</w:t>
      </w:r>
    </w:p>
    <w:p w14:paraId="14205072" w14:textId="77777777" w:rsidR="00171C87" w:rsidRDefault="00171C87" w:rsidP="00E56529">
      <w:pPr>
        <w:autoSpaceDE w:val="0"/>
        <w:autoSpaceDN w:val="0"/>
        <w:adjustRightInd w:val="0"/>
        <w:spacing w:after="0" w:line="240" w:lineRule="auto"/>
        <w:ind w:right="119"/>
        <w:rPr>
          <w:rFonts w:ascii="Times New Roman" w:eastAsia="Times New Roman" w:hAnsi="Times New Roman" w:cs="Times New Roman"/>
          <w:sz w:val="24"/>
          <w:szCs w:val="24"/>
          <w:lang w:eastAsia="en-AU"/>
        </w:rPr>
      </w:pPr>
    </w:p>
    <w:p w14:paraId="44942638" w14:textId="77777777" w:rsidR="00F7249A" w:rsidRDefault="00F7249A" w:rsidP="00E56529">
      <w:pPr>
        <w:autoSpaceDE w:val="0"/>
        <w:autoSpaceDN w:val="0"/>
        <w:adjustRightInd w:val="0"/>
        <w:spacing w:after="0" w:line="240" w:lineRule="auto"/>
        <w:ind w:right="119"/>
        <w:rPr>
          <w:rFonts w:ascii="Times New Roman" w:eastAsia="Times New Roman" w:hAnsi="Times New Roman" w:cs="Times New Roman"/>
          <w:sz w:val="24"/>
          <w:szCs w:val="24"/>
          <w:lang w:eastAsia="en-AU"/>
        </w:rPr>
      </w:pPr>
    </w:p>
    <w:p w14:paraId="028B1747" w14:textId="77777777" w:rsidR="00F7249A" w:rsidRPr="00171C87" w:rsidRDefault="00F7249A" w:rsidP="00E56529">
      <w:pPr>
        <w:autoSpaceDE w:val="0"/>
        <w:autoSpaceDN w:val="0"/>
        <w:adjustRightInd w:val="0"/>
        <w:spacing w:after="0" w:line="240" w:lineRule="auto"/>
        <w:ind w:right="119"/>
        <w:rPr>
          <w:rFonts w:ascii="Times New Roman" w:eastAsia="Times New Roman" w:hAnsi="Times New Roman" w:cs="Times New Roman"/>
          <w:sz w:val="24"/>
          <w:szCs w:val="24"/>
          <w:lang w:eastAsia="en-AU"/>
        </w:rPr>
      </w:pPr>
    </w:p>
    <w:p w14:paraId="36BAE0C2" w14:textId="77777777" w:rsidR="00171C87" w:rsidRPr="00171C87" w:rsidRDefault="00171C87" w:rsidP="00E56529">
      <w:pPr>
        <w:autoSpaceDE w:val="0"/>
        <w:autoSpaceDN w:val="0"/>
        <w:adjustRightInd w:val="0"/>
        <w:spacing w:after="0" w:line="240" w:lineRule="auto"/>
        <w:ind w:right="119"/>
        <w:rPr>
          <w:rFonts w:ascii="Times New Roman" w:eastAsia="Times New Roman" w:hAnsi="Times New Roman" w:cs="Times New Roman"/>
          <w:sz w:val="24"/>
          <w:szCs w:val="24"/>
          <w:lang w:eastAsia="en-AU"/>
        </w:rPr>
      </w:pPr>
    </w:p>
    <w:p w14:paraId="3A4D46EC" w14:textId="77777777" w:rsidR="00171C87" w:rsidRPr="00171C87" w:rsidRDefault="00171C87" w:rsidP="00E56529">
      <w:pPr>
        <w:autoSpaceDE w:val="0"/>
        <w:autoSpaceDN w:val="0"/>
        <w:adjustRightInd w:val="0"/>
        <w:spacing w:after="0" w:line="240" w:lineRule="auto"/>
        <w:ind w:right="119"/>
        <w:rPr>
          <w:rFonts w:ascii="Times New Roman" w:eastAsia="Times New Roman" w:hAnsi="Times New Roman" w:cs="Times New Roman"/>
          <w:sz w:val="24"/>
          <w:szCs w:val="24"/>
          <w:lang w:eastAsia="en-AU"/>
        </w:rPr>
      </w:pPr>
    </w:p>
    <w:p w14:paraId="41A69A69" w14:textId="77777777" w:rsidR="00171C87" w:rsidRPr="00171C87" w:rsidRDefault="00171C87" w:rsidP="00E56529">
      <w:pPr>
        <w:autoSpaceDE w:val="0"/>
        <w:autoSpaceDN w:val="0"/>
        <w:adjustRightInd w:val="0"/>
        <w:spacing w:after="0" w:line="240" w:lineRule="auto"/>
        <w:ind w:right="119"/>
        <w:rPr>
          <w:rFonts w:ascii="Times New Roman" w:eastAsia="Times New Roman" w:hAnsi="Times New Roman" w:cs="Times New Roman"/>
          <w:sz w:val="24"/>
          <w:szCs w:val="24"/>
          <w:lang w:eastAsia="en-AU"/>
        </w:rPr>
      </w:pPr>
      <w:r w:rsidRPr="00171C87">
        <w:rPr>
          <w:rFonts w:ascii="Times New Roman" w:eastAsia="Times New Roman" w:hAnsi="Times New Roman" w:cs="Times New Roman"/>
          <w:sz w:val="24"/>
          <w:szCs w:val="24"/>
          <w:lang w:eastAsia="en-AU"/>
        </w:rPr>
        <w:t>Mick Gentleman MLA</w:t>
      </w:r>
    </w:p>
    <w:p w14:paraId="2F7E7D58" w14:textId="77777777" w:rsidR="00171C87" w:rsidRPr="00171C87" w:rsidRDefault="00171C87" w:rsidP="00E56529">
      <w:pPr>
        <w:spacing w:after="0" w:line="240" w:lineRule="auto"/>
        <w:ind w:right="119"/>
        <w:rPr>
          <w:rFonts w:ascii="Times New Roman" w:eastAsia="Times New Roman" w:hAnsi="Times New Roman" w:cs="Times New Roman"/>
          <w:sz w:val="24"/>
          <w:szCs w:val="24"/>
          <w:lang w:eastAsia="en-AU"/>
        </w:rPr>
      </w:pPr>
      <w:r w:rsidRPr="00171C87">
        <w:rPr>
          <w:rFonts w:ascii="Times New Roman" w:eastAsia="Times New Roman" w:hAnsi="Times New Roman" w:cs="Times New Roman"/>
          <w:sz w:val="24"/>
          <w:szCs w:val="24"/>
          <w:lang w:eastAsia="en-AU"/>
        </w:rPr>
        <w:t>Minister for the Environment and Heritage</w:t>
      </w:r>
    </w:p>
    <w:p w14:paraId="229B7296" w14:textId="77777777" w:rsidR="00171C87" w:rsidRPr="00171C87" w:rsidRDefault="00171C87" w:rsidP="00E56529">
      <w:pPr>
        <w:spacing w:after="0" w:line="240" w:lineRule="auto"/>
        <w:ind w:right="119"/>
        <w:rPr>
          <w:rFonts w:ascii="Times New Roman" w:eastAsia="Times New Roman" w:hAnsi="Times New Roman" w:cs="Times New Roman"/>
          <w:sz w:val="24"/>
          <w:szCs w:val="24"/>
          <w:lang w:eastAsia="en-AU"/>
        </w:rPr>
      </w:pPr>
      <w:r w:rsidRPr="00171C87">
        <w:rPr>
          <w:rFonts w:ascii="Times New Roman" w:eastAsia="Times New Roman" w:hAnsi="Times New Roman" w:cs="Times New Roman"/>
          <w:sz w:val="24"/>
          <w:szCs w:val="24"/>
          <w:lang w:eastAsia="en-AU"/>
        </w:rPr>
        <w:t>20 September 2018</w:t>
      </w:r>
    </w:p>
    <w:p w14:paraId="4087A142" w14:textId="77777777" w:rsidR="00171C87" w:rsidRPr="00171C87" w:rsidRDefault="00171C87" w:rsidP="00E56529">
      <w:pPr>
        <w:spacing w:after="0" w:line="240" w:lineRule="auto"/>
        <w:ind w:right="119"/>
        <w:rPr>
          <w:rFonts w:ascii="Times New Roman" w:eastAsia="Times New Roman" w:hAnsi="Times New Roman" w:cs="Times New Roman"/>
          <w:sz w:val="24"/>
          <w:szCs w:val="24"/>
          <w:lang w:eastAsia="en-AU"/>
        </w:rPr>
      </w:pPr>
      <w:r w:rsidRPr="00171C87">
        <w:rPr>
          <w:rFonts w:ascii="Times New Roman" w:eastAsia="Times New Roman" w:hAnsi="Times New Roman" w:cs="Times New Roman"/>
          <w:sz w:val="24"/>
          <w:szCs w:val="24"/>
          <w:lang w:eastAsia="en-AU"/>
        </w:rPr>
        <w:br w:type="page"/>
      </w:r>
    </w:p>
    <w:p w14:paraId="2E4246BB" w14:textId="77777777" w:rsidR="00171C87" w:rsidRPr="00171C87" w:rsidRDefault="00171C87" w:rsidP="00171C87">
      <w:pPr>
        <w:spacing w:after="0" w:line="240" w:lineRule="auto"/>
        <w:rPr>
          <w:rFonts w:ascii="Arial" w:eastAsia="Times New Roman" w:hAnsi="Arial" w:cs="Arial"/>
          <w:b/>
          <w:sz w:val="34"/>
          <w:szCs w:val="34"/>
        </w:rPr>
      </w:pPr>
      <w:r w:rsidRPr="00171C87">
        <w:rPr>
          <w:rFonts w:ascii="Arial" w:eastAsia="Times New Roman" w:hAnsi="Arial" w:cs="Arial"/>
          <w:b/>
          <w:sz w:val="34"/>
          <w:szCs w:val="34"/>
        </w:rPr>
        <w:lastRenderedPageBreak/>
        <w:t>Schedule 1</w:t>
      </w:r>
    </w:p>
    <w:p w14:paraId="3FA04109" w14:textId="77777777" w:rsidR="00171C87" w:rsidRPr="00171C87" w:rsidRDefault="00171C87" w:rsidP="00171C87">
      <w:pPr>
        <w:spacing w:before="60" w:after="0" w:line="240" w:lineRule="auto"/>
        <w:rPr>
          <w:rFonts w:ascii="Times New Roman" w:eastAsia="Times New Roman" w:hAnsi="Times New Roman" w:cs="Times New Roman"/>
          <w:sz w:val="18"/>
          <w:szCs w:val="18"/>
        </w:rPr>
      </w:pPr>
      <w:r w:rsidRPr="00171C87">
        <w:rPr>
          <w:rFonts w:ascii="Times New Roman" w:eastAsia="Times New Roman" w:hAnsi="Times New Roman" w:cs="Times New Roman"/>
          <w:sz w:val="18"/>
          <w:szCs w:val="18"/>
        </w:rPr>
        <w:t>(see s 3)</w:t>
      </w:r>
    </w:p>
    <w:p w14:paraId="01EBCC97" w14:textId="77777777" w:rsidR="00171C87" w:rsidRPr="00171C87" w:rsidRDefault="00171C87" w:rsidP="00171C87">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4E1479EC" w14:textId="77777777" w:rsidR="00171C87" w:rsidRPr="00171C87" w:rsidRDefault="00171C87" w:rsidP="00171C87">
      <w:pPr>
        <w:tabs>
          <w:tab w:val="left" w:pos="1985"/>
        </w:tabs>
        <w:spacing w:after="0" w:line="240" w:lineRule="auto"/>
        <w:rPr>
          <w:rFonts w:ascii="Times New Roman" w:eastAsia="Times New Roman" w:hAnsi="Times New Roman" w:cs="Times New Roman"/>
          <w:sz w:val="24"/>
          <w:szCs w:val="20"/>
        </w:rPr>
      </w:pPr>
    </w:p>
    <w:p w14:paraId="02962E01" w14:textId="77777777" w:rsidR="00171C87" w:rsidRPr="00171C87" w:rsidRDefault="00171C87" w:rsidP="00171C87">
      <w:pPr>
        <w:spacing w:before="80" w:after="60" w:line="240" w:lineRule="auto"/>
        <w:rPr>
          <w:rFonts w:ascii="Times New Roman" w:eastAsia="Times New Roman" w:hAnsi="Times New Roman" w:cs="Times New Roman"/>
          <w:sz w:val="24"/>
          <w:szCs w:val="20"/>
        </w:rPr>
      </w:pPr>
    </w:p>
    <w:p w14:paraId="396682E3" w14:textId="77777777" w:rsidR="00171C87" w:rsidRDefault="00171C87">
      <w:pPr>
        <w:rPr>
          <w:szCs w:val="20"/>
        </w:rPr>
        <w:sectPr w:rsidR="00171C87" w:rsidSect="00F7249A">
          <w:headerReference w:type="even" r:id="rId8"/>
          <w:headerReference w:type="default" r:id="rId9"/>
          <w:footerReference w:type="even" r:id="rId10"/>
          <w:footerReference w:type="default" r:id="rId11"/>
          <w:headerReference w:type="first" r:id="rId12"/>
          <w:footerReference w:type="first" r:id="rId13"/>
          <w:pgSz w:w="11906" w:h="16838"/>
          <w:pgMar w:top="1440" w:right="1700" w:bottom="1440" w:left="1440" w:header="708" w:footer="708" w:gutter="0"/>
          <w:cols w:space="708"/>
          <w:titlePg/>
          <w:docGrid w:linePitch="360"/>
        </w:sectPr>
      </w:pPr>
    </w:p>
    <w:p w14:paraId="07B6407F" w14:textId="333CAA85" w:rsidR="00511A29" w:rsidRDefault="00511A29">
      <w:pPr>
        <w:rPr>
          <w:szCs w:val="20"/>
        </w:rPr>
      </w:pPr>
    </w:p>
    <w:p w14:paraId="75D5019B" w14:textId="77777777" w:rsidR="00511A29" w:rsidRDefault="00511A29">
      <w:pPr>
        <w:rPr>
          <w:szCs w:val="20"/>
        </w:rPr>
      </w:pPr>
    </w:p>
    <w:p w14:paraId="07AB7D5D" w14:textId="77777777" w:rsidR="00CC74C7" w:rsidRPr="00CC74C7" w:rsidRDefault="00511A29" w:rsidP="00CC74C7">
      <w:pPr>
        <w:pStyle w:val="Heading1-notindexed"/>
        <w:rPr>
          <w:i/>
          <w:sz w:val="36"/>
          <w:szCs w:val="36"/>
        </w:rPr>
      </w:pPr>
      <w:r w:rsidRPr="00511A29">
        <w:rPr>
          <w:szCs w:val="20"/>
        </w:rPr>
        <w:t>Conservation Advice</w:t>
      </w:r>
      <w:r w:rsidRPr="00511A29">
        <w:rPr>
          <w:szCs w:val="20"/>
        </w:rPr>
        <w:br/>
      </w:r>
      <w:r w:rsidR="00CC74C7" w:rsidRPr="00007AAB">
        <w:rPr>
          <w:sz w:val="36"/>
          <w:szCs w:val="36"/>
        </w:rPr>
        <w:t>Loss of mature native trees (including hollow bearing trees) and a lack of recruitment</w:t>
      </w:r>
    </w:p>
    <w:p w14:paraId="58F51B8C" w14:textId="77777777" w:rsidR="00511A29" w:rsidRPr="005C7F26" w:rsidRDefault="00511A29" w:rsidP="00511A29">
      <w:pPr>
        <w:pBdr>
          <w:bottom w:val="single" w:sz="12" w:space="1" w:color="auto"/>
        </w:pBdr>
        <w:tabs>
          <w:tab w:val="left" w:pos="9071"/>
        </w:tabs>
        <w:contextualSpacing/>
        <w:mirrorIndents/>
        <w:rPr>
          <w:sz w:val="22"/>
          <w:szCs w:val="22"/>
        </w:rPr>
      </w:pPr>
    </w:p>
    <w:p w14:paraId="61797884" w14:textId="3839522A" w:rsidR="00677C43" w:rsidRPr="00C3046F" w:rsidRDefault="00677C43" w:rsidP="00677C43">
      <w:pPr>
        <w:pStyle w:val="Heading2-notindexed"/>
        <w:spacing w:after="240"/>
        <w:rPr>
          <w:color w:val="auto"/>
          <w:szCs w:val="20"/>
        </w:rPr>
      </w:pPr>
      <w:r w:rsidRPr="00C3046F">
        <w:rPr>
          <w:szCs w:val="20"/>
        </w:rPr>
        <w:t>ELIGIBILITY</w:t>
      </w:r>
    </w:p>
    <w:p w14:paraId="0C11549F" w14:textId="0A11DC98" w:rsidR="00CC74C7" w:rsidRPr="001022BE" w:rsidRDefault="00CC74C7" w:rsidP="00C81810">
      <w:pPr>
        <w:rPr>
          <w:b/>
          <w:sz w:val="24"/>
          <w:szCs w:val="24"/>
        </w:rPr>
      </w:pPr>
      <w:r w:rsidRPr="001022BE">
        <w:rPr>
          <w:sz w:val="24"/>
          <w:szCs w:val="24"/>
        </w:rPr>
        <w:t xml:space="preserve">The Scientific Committee has determined that the threatening process </w:t>
      </w:r>
      <w:r w:rsidRPr="001022BE">
        <w:rPr>
          <w:rFonts w:eastAsia="Calibri" w:cs="Symbol"/>
          <w:i/>
          <w:sz w:val="24"/>
          <w:szCs w:val="24"/>
        </w:rPr>
        <w:t xml:space="preserve">Loss of </w:t>
      </w:r>
      <w:r w:rsidR="00A675FA" w:rsidRPr="001022BE">
        <w:rPr>
          <w:rFonts w:eastAsia="Calibri" w:cs="Symbol"/>
          <w:i/>
          <w:sz w:val="24"/>
          <w:szCs w:val="24"/>
        </w:rPr>
        <w:t>mature native trees (including hollow bearing trees) and a lack of recruitment</w:t>
      </w:r>
      <w:r w:rsidR="00A675FA" w:rsidRPr="001022BE">
        <w:rPr>
          <w:sz w:val="24"/>
          <w:szCs w:val="24"/>
        </w:rPr>
        <w:t xml:space="preserve"> </w:t>
      </w:r>
      <w:r w:rsidR="00674D57">
        <w:rPr>
          <w:sz w:val="24"/>
          <w:szCs w:val="24"/>
        </w:rPr>
        <w:t>is eligible to be listed on the Key Threatening Processes List as it</w:t>
      </w:r>
      <w:r w:rsidR="00674D57" w:rsidRPr="001022BE">
        <w:rPr>
          <w:sz w:val="24"/>
          <w:szCs w:val="24"/>
        </w:rPr>
        <w:t xml:space="preserve"> </w:t>
      </w:r>
      <w:r w:rsidRPr="001022BE">
        <w:rPr>
          <w:sz w:val="24"/>
          <w:szCs w:val="24"/>
        </w:rPr>
        <w:t>meets the following criteria</w:t>
      </w:r>
      <w:r w:rsidR="00674D57">
        <w:rPr>
          <w:sz w:val="24"/>
          <w:szCs w:val="24"/>
        </w:rPr>
        <w:t>.</w:t>
      </w:r>
    </w:p>
    <w:p w14:paraId="0FE8041F" w14:textId="77777777" w:rsidR="00CC74C7" w:rsidRPr="001022BE" w:rsidRDefault="00CC74C7" w:rsidP="00CC74C7">
      <w:pPr>
        <w:autoSpaceDE w:val="0"/>
        <w:autoSpaceDN w:val="0"/>
        <w:adjustRightInd w:val="0"/>
        <w:ind w:left="1418" w:hanging="1418"/>
        <w:rPr>
          <w:sz w:val="24"/>
          <w:szCs w:val="24"/>
        </w:rPr>
      </w:pPr>
      <w:r w:rsidRPr="001022BE">
        <w:rPr>
          <w:sz w:val="24"/>
          <w:szCs w:val="24"/>
        </w:rPr>
        <w:t>Criterion C</w:t>
      </w:r>
      <w:r w:rsidRPr="001022BE">
        <w:rPr>
          <w:sz w:val="24"/>
          <w:szCs w:val="24"/>
        </w:rPr>
        <w:tab/>
        <w:t>The threatening process adversely affects two or more listed threatened species (other than the national category of conservation dependent species and the regional category of provisional) or two or more listed threatened ecological communities.</w:t>
      </w:r>
    </w:p>
    <w:p w14:paraId="61EA3E59" w14:textId="77777777" w:rsidR="00DE5F0B" w:rsidRDefault="00CC74C7" w:rsidP="00CC74C7">
      <w:pPr>
        <w:autoSpaceDE w:val="0"/>
        <w:autoSpaceDN w:val="0"/>
        <w:adjustRightInd w:val="0"/>
        <w:rPr>
          <w:sz w:val="24"/>
          <w:szCs w:val="24"/>
        </w:rPr>
      </w:pPr>
      <w:r w:rsidRPr="001022BE">
        <w:rPr>
          <w:sz w:val="24"/>
          <w:szCs w:val="24"/>
        </w:rPr>
        <w:t xml:space="preserve">This criterion refers to species or ecological communities which are currently listed under the </w:t>
      </w:r>
      <w:r w:rsidR="00007AAB" w:rsidRPr="00007AAB">
        <w:rPr>
          <w:i/>
          <w:sz w:val="24"/>
          <w:szCs w:val="24"/>
        </w:rPr>
        <w:t xml:space="preserve">Nature Conservation </w:t>
      </w:r>
      <w:r w:rsidRPr="00007AAB">
        <w:rPr>
          <w:i/>
          <w:sz w:val="24"/>
          <w:szCs w:val="24"/>
        </w:rPr>
        <w:t>Act</w:t>
      </w:r>
      <w:r w:rsidR="00007AAB" w:rsidRPr="00007AAB">
        <w:rPr>
          <w:i/>
          <w:sz w:val="24"/>
          <w:szCs w:val="24"/>
        </w:rPr>
        <w:t xml:space="preserve"> 2014</w:t>
      </w:r>
      <w:r w:rsidR="00D8182B">
        <w:rPr>
          <w:i/>
          <w:sz w:val="24"/>
          <w:szCs w:val="24"/>
        </w:rPr>
        <w:t xml:space="preserve"> </w:t>
      </w:r>
      <w:r w:rsidR="00D8182B" w:rsidRPr="00D8182B">
        <w:rPr>
          <w:sz w:val="24"/>
          <w:szCs w:val="24"/>
        </w:rPr>
        <w:t>(NC Act)</w:t>
      </w:r>
      <w:r w:rsidRPr="00D8182B">
        <w:rPr>
          <w:sz w:val="24"/>
          <w:szCs w:val="24"/>
        </w:rPr>
        <w:t>.</w:t>
      </w:r>
      <w:r w:rsidRPr="001022BE">
        <w:rPr>
          <w:sz w:val="24"/>
          <w:szCs w:val="24"/>
        </w:rPr>
        <w:t xml:space="preserve"> In order to be adversely affecting a species or ecological community, the threatening process must currently occur where the species or ecological community occurs, and there must be evidence of a current effect</w:t>
      </w:r>
      <w:r w:rsidR="00DE5F0B">
        <w:rPr>
          <w:sz w:val="24"/>
          <w:szCs w:val="24"/>
        </w:rPr>
        <w:t xml:space="preserve">.  </w:t>
      </w:r>
    </w:p>
    <w:p w14:paraId="286C85CB" w14:textId="39EAD1EC" w:rsidR="00674D57" w:rsidRDefault="00CC74C7" w:rsidP="00CC74C7">
      <w:pPr>
        <w:autoSpaceDE w:val="0"/>
        <w:autoSpaceDN w:val="0"/>
        <w:adjustRightInd w:val="0"/>
        <w:rPr>
          <w:sz w:val="24"/>
          <w:szCs w:val="24"/>
        </w:rPr>
      </w:pPr>
      <w:r w:rsidRPr="001022BE">
        <w:rPr>
          <w:sz w:val="24"/>
          <w:szCs w:val="24"/>
        </w:rPr>
        <w:t>Adverse effects can include</w:t>
      </w:r>
      <w:r w:rsidR="00DE5F0B">
        <w:rPr>
          <w:sz w:val="24"/>
          <w:szCs w:val="24"/>
        </w:rPr>
        <w:t>:</w:t>
      </w:r>
      <w:r w:rsidRPr="001022BE">
        <w:rPr>
          <w:sz w:val="24"/>
          <w:szCs w:val="24"/>
        </w:rPr>
        <w:t xml:space="preserve"> mortality</w:t>
      </w:r>
      <w:r w:rsidR="00DE5F0B">
        <w:rPr>
          <w:sz w:val="24"/>
          <w:szCs w:val="24"/>
        </w:rPr>
        <w:t>;</w:t>
      </w:r>
      <w:r w:rsidRPr="001022BE">
        <w:rPr>
          <w:sz w:val="24"/>
          <w:szCs w:val="24"/>
        </w:rPr>
        <w:t xml:space="preserve"> injury</w:t>
      </w:r>
      <w:r w:rsidR="00DE5F0B">
        <w:rPr>
          <w:sz w:val="24"/>
          <w:szCs w:val="24"/>
        </w:rPr>
        <w:t>;</w:t>
      </w:r>
      <w:r w:rsidRPr="001022BE">
        <w:rPr>
          <w:sz w:val="24"/>
          <w:szCs w:val="24"/>
        </w:rPr>
        <w:t xml:space="preserve"> spread of disease</w:t>
      </w:r>
      <w:r w:rsidR="00DE5F0B">
        <w:rPr>
          <w:sz w:val="24"/>
          <w:szCs w:val="24"/>
        </w:rPr>
        <w:t>;</w:t>
      </w:r>
      <w:r w:rsidRPr="001022BE">
        <w:rPr>
          <w:sz w:val="24"/>
          <w:szCs w:val="24"/>
        </w:rPr>
        <w:t xml:space="preserve"> disturbance to breeding</w:t>
      </w:r>
      <w:r w:rsidR="00DE5F0B">
        <w:rPr>
          <w:sz w:val="24"/>
          <w:szCs w:val="24"/>
        </w:rPr>
        <w:t>;</w:t>
      </w:r>
      <w:r w:rsidRPr="001022BE">
        <w:rPr>
          <w:sz w:val="24"/>
          <w:szCs w:val="24"/>
        </w:rPr>
        <w:t xml:space="preserve"> feeding or roosting habits</w:t>
      </w:r>
      <w:r w:rsidR="00DE5F0B">
        <w:rPr>
          <w:sz w:val="24"/>
          <w:szCs w:val="24"/>
        </w:rPr>
        <w:t>;</w:t>
      </w:r>
      <w:r w:rsidRPr="001022BE">
        <w:rPr>
          <w:sz w:val="24"/>
          <w:szCs w:val="24"/>
        </w:rPr>
        <w:t xml:space="preserve"> habitat alteration or habitat destruction. The extent of impact which can be considered to be an adverse effect depends on the attributes of the population, ecological characteristics and category in which the species/ecological community is listed. </w:t>
      </w:r>
      <w:r w:rsidR="00E27E03">
        <w:rPr>
          <w:sz w:val="24"/>
          <w:szCs w:val="24"/>
        </w:rPr>
        <w:t>The impacts of the loss of mature native trees on threatened species are outlined below</w:t>
      </w:r>
      <w:r w:rsidR="007870A1">
        <w:rPr>
          <w:sz w:val="24"/>
          <w:szCs w:val="24"/>
        </w:rPr>
        <w:t xml:space="preserve">:  </w:t>
      </w:r>
    </w:p>
    <w:p w14:paraId="27583100" w14:textId="77777777" w:rsidR="00E27E03" w:rsidRPr="00184E63" w:rsidRDefault="00E27E03" w:rsidP="00E27E03">
      <w:pPr>
        <w:keepNext/>
        <w:spacing w:line="240" w:lineRule="auto"/>
        <w:rPr>
          <w:rFonts w:cs="TimesNewRomanPSMT"/>
          <w:b/>
          <w:i/>
          <w:color w:val="000000" w:themeColor="text1"/>
          <w:sz w:val="24"/>
          <w:szCs w:val="24"/>
          <w:lang w:eastAsia="en-AU"/>
        </w:rPr>
      </w:pPr>
      <w:r w:rsidRPr="00184E63">
        <w:rPr>
          <w:rFonts w:cs="TimesNewRomanPSMT"/>
          <w:b/>
          <w:i/>
          <w:color w:val="000000" w:themeColor="text1"/>
          <w:sz w:val="24"/>
          <w:szCs w:val="24"/>
          <w:lang w:eastAsia="en-AU"/>
        </w:rPr>
        <w:t xml:space="preserve">Superb Parrot </w:t>
      </w:r>
    </w:p>
    <w:p w14:paraId="7D5C9E4B" w14:textId="77777777" w:rsidR="00E27E03" w:rsidRPr="00184E63" w:rsidRDefault="00E27E03" w:rsidP="00E27E03">
      <w:pPr>
        <w:autoSpaceDE w:val="0"/>
        <w:autoSpaceDN w:val="0"/>
        <w:adjustRightInd w:val="0"/>
        <w:spacing w:line="240" w:lineRule="auto"/>
        <w:rPr>
          <w:color w:val="000000" w:themeColor="text1"/>
          <w:sz w:val="24"/>
          <w:szCs w:val="24"/>
        </w:rPr>
      </w:pPr>
      <w:r w:rsidRPr="00184E63">
        <w:rPr>
          <w:color w:val="000000" w:themeColor="text1"/>
          <w:sz w:val="24"/>
          <w:szCs w:val="24"/>
        </w:rPr>
        <w:t xml:space="preserve">The Superb Parrot is listed as Vulnerable under the NC Act and the Commonwealth’s </w:t>
      </w:r>
      <w:r w:rsidRPr="00184E63">
        <w:rPr>
          <w:i/>
          <w:color w:val="000000" w:themeColor="text1"/>
          <w:sz w:val="24"/>
          <w:szCs w:val="24"/>
        </w:rPr>
        <w:t>Environment Protection and Biodiversity Conservation Act 1999.</w:t>
      </w:r>
      <w:r w:rsidRPr="00184E63">
        <w:rPr>
          <w:color w:val="000000" w:themeColor="text1"/>
          <w:sz w:val="24"/>
          <w:szCs w:val="24"/>
        </w:rPr>
        <w:t xml:space="preserve"> It is also listed as Vulnerable in NSW and the ACT, and is listed as threatened in Victoria.</w:t>
      </w:r>
    </w:p>
    <w:p w14:paraId="6531A685" w14:textId="4CD9EB79" w:rsidR="00E27E03" w:rsidRPr="00184E63" w:rsidRDefault="00E27E03" w:rsidP="00E27E03">
      <w:pPr>
        <w:autoSpaceDE w:val="0"/>
        <w:autoSpaceDN w:val="0"/>
        <w:adjustRightInd w:val="0"/>
        <w:spacing w:line="240" w:lineRule="auto"/>
        <w:rPr>
          <w:rFonts w:cs="Symbol"/>
          <w:color w:val="000000" w:themeColor="text1"/>
          <w:sz w:val="24"/>
          <w:szCs w:val="24"/>
        </w:rPr>
      </w:pPr>
      <w:r w:rsidRPr="00184E63">
        <w:rPr>
          <w:rFonts w:cs="Symbol"/>
          <w:color w:val="000000" w:themeColor="text1"/>
          <w:sz w:val="24"/>
          <w:szCs w:val="24"/>
        </w:rPr>
        <w:t xml:space="preserve">There are a number of studies within the ACT that show a direct relationship between Superb Parrots and large scattered trees, including their use for nesting.  The loss of </w:t>
      </w:r>
      <w:r w:rsidRPr="00184E63">
        <w:rPr>
          <w:rFonts w:cs="Symbol"/>
          <w:color w:val="000000" w:themeColor="text1"/>
          <w:sz w:val="24"/>
          <w:szCs w:val="24"/>
        </w:rPr>
        <w:lastRenderedPageBreak/>
        <w:t xml:space="preserve">scattered large trees, particularly those with hollows is likely to adversely impact superb parrot populations in the ACT through the removal of breeding and foraging trees. </w:t>
      </w:r>
    </w:p>
    <w:p w14:paraId="3AD91D29" w14:textId="5B2B6121" w:rsidR="00E27E03" w:rsidRPr="00184E63" w:rsidRDefault="00E27E03" w:rsidP="00E27E03">
      <w:pPr>
        <w:autoSpaceDE w:val="0"/>
        <w:autoSpaceDN w:val="0"/>
        <w:adjustRightInd w:val="0"/>
        <w:spacing w:line="240" w:lineRule="auto"/>
        <w:rPr>
          <w:rFonts w:cs="TimesNewRomanPSMT"/>
          <w:color w:val="000000" w:themeColor="text1"/>
          <w:sz w:val="24"/>
          <w:szCs w:val="24"/>
        </w:rPr>
      </w:pPr>
      <w:r w:rsidRPr="00184E63">
        <w:rPr>
          <w:rFonts w:cs="TimesNewRomanPSMT"/>
          <w:color w:val="000000" w:themeColor="text1"/>
          <w:sz w:val="24"/>
          <w:szCs w:val="24"/>
        </w:rPr>
        <w:t>Superb Parrots were exclusively recorded at large trees (le Roux et al. 2017)</w:t>
      </w:r>
      <w:r>
        <w:rPr>
          <w:rFonts w:cs="TimesNewRomanPSMT"/>
          <w:color w:val="000000" w:themeColor="text1"/>
          <w:sz w:val="24"/>
          <w:szCs w:val="24"/>
        </w:rPr>
        <w:t xml:space="preserve"> and </w:t>
      </w:r>
      <w:r w:rsidRPr="00184E63">
        <w:rPr>
          <w:rFonts w:cs="TimesNewRomanPSMT"/>
          <w:color w:val="000000" w:themeColor="text1"/>
          <w:sz w:val="24"/>
          <w:szCs w:val="24"/>
        </w:rPr>
        <w:t>prefer particular kinds of hollows, especially hollow spouts of limbs which have broken off. Favoured trees in the ACT Blakely’s Red Gum (</w:t>
      </w:r>
      <w:r w:rsidRPr="00184E63">
        <w:rPr>
          <w:rFonts w:cs="TimesNewRomanPS-ItalicMT"/>
          <w:i/>
          <w:iCs/>
          <w:color w:val="000000" w:themeColor="text1"/>
          <w:sz w:val="24"/>
          <w:szCs w:val="24"/>
        </w:rPr>
        <w:t>E. blakelyi</w:t>
      </w:r>
      <w:r w:rsidRPr="00184E63">
        <w:rPr>
          <w:rFonts w:cs="TimesNewRomanPSMT"/>
          <w:color w:val="000000" w:themeColor="text1"/>
          <w:sz w:val="24"/>
          <w:szCs w:val="24"/>
        </w:rPr>
        <w:t>) including standing dead timber (Manning et al. 2004).</w:t>
      </w:r>
      <w:r>
        <w:rPr>
          <w:rFonts w:cs="TimesNewRomanPSMT"/>
          <w:color w:val="000000" w:themeColor="text1"/>
          <w:sz w:val="24"/>
          <w:szCs w:val="24"/>
        </w:rPr>
        <w:t xml:space="preserve">  </w:t>
      </w:r>
      <w:r w:rsidRPr="00184E63">
        <w:rPr>
          <w:rFonts w:cs="TimesNewRomanPSMT"/>
          <w:color w:val="000000" w:themeColor="text1"/>
          <w:sz w:val="24"/>
          <w:szCs w:val="24"/>
        </w:rPr>
        <w:t xml:space="preserve">Small groups of scattered mature trees are preferred rather than dense stands of </w:t>
      </w:r>
      <w:r w:rsidRPr="00184E63">
        <w:rPr>
          <w:rFonts w:cs="TimesNewRomanPSMT"/>
          <w:i/>
          <w:color w:val="000000" w:themeColor="text1"/>
          <w:sz w:val="24"/>
          <w:szCs w:val="24"/>
        </w:rPr>
        <w:t>E.</w:t>
      </w:r>
      <w:r>
        <w:rPr>
          <w:rFonts w:cs="TimesNewRomanPSMT"/>
          <w:i/>
          <w:color w:val="000000" w:themeColor="text1"/>
          <w:sz w:val="24"/>
          <w:szCs w:val="24"/>
        </w:rPr>
        <w:t> </w:t>
      </w:r>
      <w:r w:rsidRPr="00184E63">
        <w:rPr>
          <w:rFonts w:cs="TimesNewRomanPSMT"/>
          <w:i/>
          <w:color w:val="000000" w:themeColor="text1"/>
          <w:sz w:val="24"/>
          <w:szCs w:val="24"/>
        </w:rPr>
        <w:t xml:space="preserve">blakelyi </w:t>
      </w:r>
      <w:r w:rsidRPr="00184E63">
        <w:rPr>
          <w:rFonts w:cs="TimesNewRomanPSMT"/>
          <w:color w:val="000000" w:themeColor="text1"/>
          <w:sz w:val="24"/>
          <w:szCs w:val="24"/>
        </w:rPr>
        <w:t>(letter from Neil Hermes President Canberra Ornithologists Group 26 May 2017)</w:t>
      </w:r>
    </w:p>
    <w:p w14:paraId="2275C4B0" w14:textId="5FA09998" w:rsidR="00E27E03" w:rsidRPr="00184E63" w:rsidRDefault="00E27E03" w:rsidP="00E27E03">
      <w:pPr>
        <w:spacing w:line="240" w:lineRule="auto"/>
        <w:rPr>
          <w:rFonts w:cs="TimesNewRomanPSMT"/>
          <w:b/>
          <w:i/>
          <w:color w:val="000000" w:themeColor="text1"/>
          <w:sz w:val="24"/>
          <w:szCs w:val="24"/>
          <w:lang w:eastAsia="en-AU"/>
        </w:rPr>
      </w:pPr>
      <w:r w:rsidRPr="00184E63">
        <w:rPr>
          <w:rFonts w:cs="TimesNewRomanPSMT"/>
          <w:b/>
          <w:i/>
          <w:color w:val="000000" w:themeColor="text1"/>
          <w:sz w:val="24"/>
          <w:szCs w:val="24"/>
          <w:lang w:eastAsia="en-AU"/>
        </w:rPr>
        <w:t>Brown Treecreeper</w:t>
      </w:r>
    </w:p>
    <w:p w14:paraId="1B076576" w14:textId="77777777" w:rsidR="00E27E03" w:rsidRPr="001F2296" w:rsidRDefault="00E27E03" w:rsidP="00E27E03">
      <w:pPr>
        <w:autoSpaceDE w:val="0"/>
        <w:autoSpaceDN w:val="0"/>
        <w:adjustRightInd w:val="0"/>
        <w:spacing w:line="240" w:lineRule="auto"/>
        <w:rPr>
          <w:rFonts w:cs="TimesNewRoman"/>
          <w:color w:val="000000" w:themeColor="text1"/>
          <w:sz w:val="24"/>
          <w:szCs w:val="24"/>
        </w:rPr>
      </w:pPr>
      <w:r w:rsidRPr="001F2296">
        <w:rPr>
          <w:rFonts w:cs="TimesNewRoman"/>
          <w:color w:val="000000" w:themeColor="text1"/>
          <w:sz w:val="24"/>
          <w:szCs w:val="24"/>
        </w:rPr>
        <w:t>The Brown Treecreeper is listed as Vulnerable under the NC Act. It is also listed as Vulnerable in NSW and the ACT, and is listed as threatened in Victoria.</w:t>
      </w:r>
    </w:p>
    <w:p w14:paraId="05CC2B53" w14:textId="77777777" w:rsidR="00E27E03" w:rsidRPr="00184E63" w:rsidRDefault="00E27E03" w:rsidP="00E27E03">
      <w:pPr>
        <w:autoSpaceDE w:val="0"/>
        <w:autoSpaceDN w:val="0"/>
        <w:adjustRightInd w:val="0"/>
        <w:spacing w:line="240" w:lineRule="auto"/>
        <w:rPr>
          <w:rFonts w:cs="TimesNewRoman"/>
          <w:color w:val="000000" w:themeColor="text1"/>
          <w:sz w:val="24"/>
          <w:szCs w:val="24"/>
        </w:rPr>
      </w:pPr>
      <w:r w:rsidRPr="001F2296">
        <w:rPr>
          <w:rFonts w:cs="TimesNewRoman"/>
          <w:color w:val="000000" w:themeColor="text1"/>
          <w:sz w:val="24"/>
          <w:szCs w:val="24"/>
        </w:rPr>
        <w:t>Brown Treecreepers are</w:t>
      </w:r>
      <w:r w:rsidRPr="00184E63">
        <w:rPr>
          <w:rFonts w:cs="TimesNewRoman"/>
          <w:color w:val="000000" w:themeColor="text1"/>
          <w:sz w:val="24"/>
          <w:szCs w:val="24"/>
        </w:rPr>
        <w:t xml:space="preserve"> found in woodlands dominated by eucalypts and with open grassy understorey.  They are also found in semi-cleared pasture, in grasslands with scattered trees, in shelterbelts fringing cleared lands.  </w:t>
      </w:r>
    </w:p>
    <w:p w14:paraId="04A6BF43" w14:textId="6B4023A1" w:rsidR="00E27E03" w:rsidRPr="00184E63" w:rsidRDefault="00E27E03" w:rsidP="00E27E03">
      <w:pPr>
        <w:autoSpaceDE w:val="0"/>
        <w:autoSpaceDN w:val="0"/>
        <w:adjustRightInd w:val="0"/>
        <w:spacing w:line="240" w:lineRule="auto"/>
        <w:rPr>
          <w:rFonts w:cs="TimesNewRoman"/>
          <w:color w:val="000000" w:themeColor="text1"/>
          <w:sz w:val="24"/>
          <w:szCs w:val="24"/>
        </w:rPr>
      </w:pPr>
      <w:r w:rsidRPr="00184E63">
        <w:rPr>
          <w:rFonts w:cs="TimesNewRoman"/>
          <w:color w:val="000000" w:themeColor="text1"/>
          <w:sz w:val="24"/>
          <w:szCs w:val="24"/>
        </w:rPr>
        <w:t xml:space="preserve">Habitat fragmentation is a major contributor to the decline of Brown Treecreepers. Fragmentation of habitat can disrupt the recruitment of juvenile females, resulting in some (isolated) groups in habitat fragments lacking a breeding female (Bounds 2017).  </w:t>
      </w:r>
    </w:p>
    <w:p w14:paraId="0C0411FC" w14:textId="02371AA1" w:rsidR="00E27E03" w:rsidRDefault="00E27E03" w:rsidP="00E27E03">
      <w:pPr>
        <w:autoSpaceDE w:val="0"/>
        <w:autoSpaceDN w:val="0"/>
        <w:adjustRightInd w:val="0"/>
        <w:spacing w:line="240" w:lineRule="auto"/>
        <w:rPr>
          <w:rFonts w:cs="TimesNewRoman"/>
          <w:color w:val="000000" w:themeColor="text1"/>
          <w:sz w:val="24"/>
          <w:szCs w:val="24"/>
        </w:rPr>
      </w:pPr>
      <w:r w:rsidRPr="00184E63">
        <w:rPr>
          <w:rFonts w:cs="TimesNewRoman"/>
          <w:color w:val="000000" w:themeColor="text1"/>
          <w:sz w:val="24"/>
          <w:szCs w:val="24"/>
        </w:rPr>
        <w:t>In the ACT, Brown Treecreepers have declined primarily due to continuing loss and fragmentation of habitat</w:t>
      </w:r>
      <w:r>
        <w:rPr>
          <w:rFonts w:cs="TimesNewRoman"/>
          <w:color w:val="000000" w:themeColor="text1"/>
          <w:sz w:val="24"/>
          <w:szCs w:val="24"/>
        </w:rPr>
        <w:t xml:space="preserve"> in </w:t>
      </w:r>
      <w:r w:rsidRPr="00184E63">
        <w:rPr>
          <w:rFonts w:cs="TimesNewRoman"/>
          <w:color w:val="000000" w:themeColor="text1"/>
          <w:sz w:val="24"/>
          <w:szCs w:val="24"/>
        </w:rPr>
        <w:t>woodlands and open forest. Their preferred habitat is not well represented in reserves such as Canberra Nature Park, and the rich grassy woodlands on the fertile soils of Canberra’s limestone plains (primarily Yellow Box/Blakely’s Red Gum woodlands) have largely been cleared for housing and urban infrastructure.</w:t>
      </w:r>
      <w:r>
        <w:rPr>
          <w:rFonts w:cs="TimesNewRoman"/>
          <w:color w:val="000000" w:themeColor="text1"/>
          <w:sz w:val="24"/>
          <w:szCs w:val="24"/>
        </w:rPr>
        <w:t xml:space="preserve">  </w:t>
      </w:r>
    </w:p>
    <w:p w14:paraId="13329D35" w14:textId="77777777" w:rsidR="00E27E03" w:rsidRPr="00184E63" w:rsidRDefault="00E27E03" w:rsidP="00E27E03">
      <w:pPr>
        <w:autoSpaceDE w:val="0"/>
        <w:autoSpaceDN w:val="0"/>
        <w:adjustRightInd w:val="0"/>
        <w:spacing w:line="240" w:lineRule="auto"/>
        <w:rPr>
          <w:rFonts w:cs="TimesNewRoman"/>
          <w:color w:val="000000" w:themeColor="text1"/>
          <w:sz w:val="24"/>
          <w:szCs w:val="24"/>
        </w:rPr>
      </w:pPr>
      <w:r w:rsidRPr="00184E63">
        <w:rPr>
          <w:rFonts w:cs="TimesNewRoman"/>
          <w:color w:val="000000" w:themeColor="text1"/>
          <w:sz w:val="24"/>
          <w:szCs w:val="24"/>
        </w:rPr>
        <w:t xml:space="preserve">Brown Treecreepers are now regarded as very rare. </w:t>
      </w:r>
      <w:r>
        <w:rPr>
          <w:rFonts w:cs="TimesNewRoman"/>
          <w:color w:val="000000" w:themeColor="text1"/>
          <w:sz w:val="24"/>
          <w:szCs w:val="24"/>
        </w:rPr>
        <w:t xml:space="preserve"> T</w:t>
      </w:r>
      <w:r w:rsidRPr="00184E63">
        <w:rPr>
          <w:rFonts w:cs="TimesNewRoman"/>
          <w:color w:val="000000" w:themeColor="text1"/>
          <w:sz w:val="24"/>
          <w:szCs w:val="24"/>
        </w:rPr>
        <w:t>he population at Campbell Park, once the local hotspot for this species, is gone</w:t>
      </w:r>
      <w:r>
        <w:rPr>
          <w:rFonts w:cs="TimesNewRoman"/>
          <w:color w:val="000000" w:themeColor="text1"/>
          <w:sz w:val="24"/>
          <w:szCs w:val="24"/>
        </w:rPr>
        <w:t xml:space="preserve"> and the </w:t>
      </w:r>
      <w:r w:rsidRPr="00184E63">
        <w:rPr>
          <w:rFonts w:cs="TimesNewRoman"/>
          <w:color w:val="000000" w:themeColor="text1"/>
          <w:sz w:val="24"/>
          <w:szCs w:val="24"/>
        </w:rPr>
        <w:t>Brown Treecreeper</w:t>
      </w:r>
      <w:r>
        <w:rPr>
          <w:rFonts w:cs="TimesNewRoman"/>
          <w:color w:val="000000" w:themeColor="text1"/>
          <w:sz w:val="24"/>
          <w:szCs w:val="24"/>
        </w:rPr>
        <w:t xml:space="preserve"> </w:t>
      </w:r>
      <w:r w:rsidRPr="00184E63">
        <w:rPr>
          <w:rFonts w:cs="TimesNewRoman"/>
          <w:color w:val="000000" w:themeColor="text1"/>
          <w:sz w:val="24"/>
          <w:szCs w:val="24"/>
        </w:rPr>
        <w:t>became locally extinct at the large reserves of Mulligans Flat and Goorooyarroo in northern Canberra in 2000 and 2005 respectively. Th</w:t>
      </w:r>
      <w:r>
        <w:rPr>
          <w:rFonts w:cs="TimesNewRoman"/>
          <w:color w:val="000000" w:themeColor="text1"/>
          <w:sz w:val="24"/>
          <w:szCs w:val="24"/>
        </w:rPr>
        <w:t>is is despite the</w:t>
      </w:r>
      <w:r w:rsidRPr="00184E63">
        <w:rPr>
          <w:rFonts w:cs="TimesNewRoman"/>
          <w:color w:val="000000" w:themeColor="text1"/>
          <w:sz w:val="24"/>
          <w:szCs w:val="24"/>
        </w:rPr>
        <w:t>se two sites represent</w:t>
      </w:r>
      <w:r>
        <w:rPr>
          <w:rFonts w:cs="TimesNewRoman"/>
          <w:color w:val="000000" w:themeColor="text1"/>
          <w:sz w:val="24"/>
          <w:szCs w:val="24"/>
        </w:rPr>
        <w:t xml:space="preserve">ing </w:t>
      </w:r>
      <w:r w:rsidRPr="00184E63">
        <w:rPr>
          <w:rFonts w:cs="TimesNewRoman"/>
          <w:color w:val="000000" w:themeColor="text1"/>
          <w:sz w:val="24"/>
          <w:szCs w:val="24"/>
        </w:rPr>
        <w:t xml:space="preserve">the largest remnant of lowland grassy woodland in the ACT reserve system.  The last bird remaining in an isolated territory is often a male; this was observed locally at Goorooyarroo Nature Reserve (Bounds 2017). </w:t>
      </w:r>
    </w:p>
    <w:p w14:paraId="17C5B79F" w14:textId="42BE8642" w:rsidR="00E27E03" w:rsidRPr="00184E63" w:rsidRDefault="00E27E03" w:rsidP="00E27E03">
      <w:pPr>
        <w:autoSpaceDE w:val="0"/>
        <w:autoSpaceDN w:val="0"/>
        <w:adjustRightInd w:val="0"/>
        <w:spacing w:line="240" w:lineRule="auto"/>
        <w:rPr>
          <w:rFonts w:cs="TimesNewRoman"/>
          <w:color w:val="000000" w:themeColor="text1"/>
          <w:sz w:val="24"/>
          <w:szCs w:val="24"/>
        </w:rPr>
      </w:pPr>
      <w:r w:rsidRPr="00184E63">
        <w:rPr>
          <w:rFonts w:cs="TimesNewRoman"/>
          <w:color w:val="000000" w:themeColor="text1"/>
          <w:sz w:val="24"/>
          <w:szCs w:val="24"/>
        </w:rPr>
        <w:t xml:space="preserve">In other areas, the area surrounding the Kama </w:t>
      </w:r>
      <w:r w:rsidR="00014972">
        <w:rPr>
          <w:rFonts w:cs="TimesNewRoman"/>
          <w:color w:val="000000" w:themeColor="text1"/>
          <w:sz w:val="24"/>
          <w:szCs w:val="24"/>
        </w:rPr>
        <w:t>nature reserve</w:t>
      </w:r>
      <w:r w:rsidRPr="00184E63">
        <w:rPr>
          <w:rFonts w:cs="TimesNewRoman"/>
          <w:color w:val="000000" w:themeColor="text1"/>
          <w:sz w:val="24"/>
          <w:szCs w:val="24"/>
        </w:rPr>
        <w:t xml:space="preserve"> (mainly grazing leaseholds with scattered or groups of trees, known generally as Central Molonglo) is a critical element of the endangered woodland community used by Brown Treecreepers due to the presence of breeding hollows and the amount of fallen timber. The area was used for breeding by one group of Brown Treecreepers and used for feeding by two other groups. Brown Treecreepers were observed using areas up to 380 metres from the Kama Nature Reserve boundary fence (Bounds 2017). The Brown Treecreeper group breeding outside Kama was an integral part of the population and acted as a source of individuals for the breeding groups within Kama. However, there was little information known about the actual dispersal of female Brown Treecreepers (Bounds 2017). </w:t>
      </w:r>
    </w:p>
    <w:p w14:paraId="13209D45" w14:textId="33F223B9" w:rsidR="00E27E03" w:rsidRPr="00184E63" w:rsidRDefault="009E6D92" w:rsidP="00E27E03">
      <w:pPr>
        <w:autoSpaceDE w:val="0"/>
        <w:autoSpaceDN w:val="0"/>
        <w:adjustRightInd w:val="0"/>
        <w:spacing w:line="240" w:lineRule="auto"/>
        <w:rPr>
          <w:rFonts w:cs="TimesNewRoman"/>
          <w:color w:val="000000" w:themeColor="text1"/>
          <w:sz w:val="24"/>
          <w:szCs w:val="24"/>
        </w:rPr>
      </w:pPr>
      <w:r>
        <w:rPr>
          <w:rFonts w:cs="Symbol"/>
          <w:color w:val="000000" w:themeColor="text1"/>
          <w:sz w:val="24"/>
          <w:szCs w:val="24"/>
        </w:rPr>
        <w:t>T</w:t>
      </w:r>
      <w:r w:rsidR="00E27E03" w:rsidRPr="00184E63">
        <w:rPr>
          <w:rFonts w:cs="Symbol"/>
          <w:color w:val="000000" w:themeColor="text1"/>
          <w:sz w:val="24"/>
          <w:szCs w:val="24"/>
        </w:rPr>
        <w:t xml:space="preserve">he species is dependent upon large scattered trees for dispersal between remnant patches and prefers the use of large scattered trees over more densely vegetated corridors (Doerr et al. 2011).  </w:t>
      </w:r>
      <w:r>
        <w:rPr>
          <w:rFonts w:cs="Symbol"/>
          <w:color w:val="000000" w:themeColor="text1"/>
          <w:sz w:val="24"/>
          <w:szCs w:val="24"/>
        </w:rPr>
        <w:t xml:space="preserve"> </w:t>
      </w:r>
      <w:r w:rsidR="00E27E03" w:rsidRPr="00184E63">
        <w:rPr>
          <w:rFonts w:cs="TimesNewRoman"/>
          <w:color w:val="000000" w:themeColor="text1"/>
          <w:sz w:val="24"/>
          <w:szCs w:val="24"/>
          <w:lang w:eastAsia="en-AU"/>
        </w:rPr>
        <w:t xml:space="preserve">Habitat fragmentation can disrupt the recruitment of juvenile females, resulting in some (isolated) groups in habitat fragments lacking a breeding female (Bounds 2017). </w:t>
      </w:r>
    </w:p>
    <w:p w14:paraId="653E1304" w14:textId="77777777" w:rsidR="00E27E03" w:rsidRPr="00184E63" w:rsidRDefault="00E27E03" w:rsidP="00E27E03">
      <w:pPr>
        <w:keepNext/>
        <w:autoSpaceDE w:val="0"/>
        <w:autoSpaceDN w:val="0"/>
        <w:adjustRightInd w:val="0"/>
        <w:spacing w:line="240" w:lineRule="auto"/>
        <w:rPr>
          <w:rFonts w:cs="TimesNewRoman"/>
          <w:b/>
          <w:i/>
          <w:color w:val="000000" w:themeColor="text1"/>
          <w:sz w:val="24"/>
          <w:szCs w:val="24"/>
        </w:rPr>
      </w:pPr>
      <w:r w:rsidRPr="00184E63">
        <w:rPr>
          <w:rFonts w:cs="TimesNewRoman"/>
          <w:b/>
          <w:i/>
          <w:color w:val="000000" w:themeColor="text1"/>
          <w:sz w:val="24"/>
          <w:szCs w:val="24"/>
        </w:rPr>
        <w:t>Glossy Black Cockatoo</w:t>
      </w:r>
    </w:p>
    <w:p w14:paraId="462103F6" w14:textId="78BE9E6E" w:rsidR="0027571C" w:rsidRDefault="00E27E03" w:rsidP="00E27E03">
      <w:pPr>
        <w:autoSpaceDE w:val="0"/>
        <w:autoSpaceDN w:val="0"/>
        <w:adjustRightInd w:val="0"/>
        <w:spacing w:line="240" w:lineRule="auto"/>
        <w:rPr>
          <w:rFonts w:cs="TimesNewRomanPSMT"/>
          <w:color w:val="000000" w:themeColor="text1"/>
          <w:sz w:val="24"/>
          <w:szCs w:val="24"/>
        </w:rPr>
      </w:pPr>
      <w:r>
        <w:rPr>
          <w:rFonts w:cs="TimesNewRomanPSMT"/>
          <w:color w:val="000000" w:themeColor="text1"/>
          <w:sz w:val="24"/>
          <w:szCs w:val="24"/>
        </w:rPr>
        <w:t xml:space="preserve">The Glossy Black Cockatoo is listed as vulnerable under the NC Act and is also listed as vulnerable in NSW and Queensland and listed as threatened in Victoria.   </w:t>
      </w:r>
    </w:p>
    <w:p w14:paraId="196C6E13" w14:textId="7BA1DB51" w:rsidR="00E27E03" w:rsidRPr="00184E63" w:rsidRDefault="00E27E03" w:rsidP="00E27E03">
      <w:pPr>
        <w:autoSpaceDE w:val="0"/>
        <w:autoSpaceDN w:val="0"/>
        <w:adjustRightInd w:val="0"/>
        <w:spacing w:line="240" w:lineRule="auto"/>
        <w:rPr>
          <w:rFonts w:cs="TimesNewRomanPSMT"/>
          <w:color w:val="000000" w:themeColor="text1"/>
          <w:sz w:val="24"/>
          <w:szCs w:val="24"/>
        </w:rPr>
      </w:pPr>
      <w:r w:rsidRPr="00184E63">
        <w:rPr>
          <w:rFonts w:cs="TimesNewRomanPSMT"/>
          <w:color w:val="000000" w:themeColor="text1"/>
          <w:sz w:val="24"/>
          <w:szCs w:val="24"/>
        </w:rPr>
        <w:t xml:space="preserve">The </w:t>
      </w:r>
      <w:r w:rsidRPr="00184E63">
        <w:rPr>
          <w:rFonts w:cs="TimesNewRoman"/>
          <w:color w:val="000000" w:themeColor="text1"/>
          <w:sz w:val="24"/>
          <w:szCs w:val="24"/>
        </w:rPr>
        <w:t>Glossy Black Cockatoo</w:t>
      </w:r>
      <w:r w:rsidRPr="00184E63">
        <w:rPr>
          <w:rFonts w:cs="TimesNewRomanPSMT"/>
          <w:color w:val="000000" w:themeColor="text1"/>
          <w:sz w:val="24"/>
          <w:szCs w:val="24"/>
        </w:rPr>
        <w:t xml:space="preserve"> utilises large tree hollows in woodland and open forests up to 1000 metres elevation. They utilise large, high, near vertical hollows in aging or standing dead eucalypt  trees, and have been recorded nesting in Blakely’s Red Gum in the ACT.  They nest close proximity to each other and need a relatively high density of suitably-sized hollows in close proximity.  </w:t>
      </w:r>
    </w:p>
    <w:p w14:paraId="6FC79EC6" w14:textId="77777777" w:rsidR="00E27E03" w:rsidRDefault="00E27E03" w:rsidP="00E27E03">
      <w:pPr>
        <w:autoSpaceDE w:val="0"/>
        <w:autoSpaceDN w:val="0"/>
        <w:adjustRightInd w:val="0"/>
        <w:spacing w:line="240" w:lineRule="auto"/>
        <w:rPr>
          <w:rFonts w:cs="TimesNewRomanPSMT"/>
          <w:color w:val="000000" w:themeColor="text1"/>
          <w:sz w:val="24"/>
          <w:szCs w:val="24"/>
        </w:rPr>
      </w:pPr>
      <w:r w:rsidRPr="00184E63">
        <w:rPr>
          <w:rFonts w:cs="TimesNewRomanPSMT"/>
          <w:color w:val="000000" w:themeColor="text1"/>
          <w:sz w:val="24"/>
          <w:szCs w:val="24"/>
        </w:rPr>
        <w:t xml:space="preserve">Loss of suitable hollow-bearing trees, hollows not being replaced, and competition for hollows of a suitable size, are all significant threats (Cameron 2007). Glossy Black-Cockatoos prefer to nest close to each other, and so areas with stands of trees containing multiple hollows (a minimum of 14 cm) are a key resource. </w:t>
      </w:r>
    </w:p>
    <w:p w14:paraId="582303E5" w14:textId="43D0D4E7" w:rsidR="00E27E03" w:rsidRPr="00184E63" w:rsidRDefault="00E27E03" w:rsidP="00E27E03">
      <w:pPr>
        <w:autoSpaceDE w:val="0"/>
        <w:autoSpaceDN w:val="0"/>
        <w:adjustRightInd w:val="0"/>
        <w:spacing w:line="240" w:lineRule="auto"/>
        <w:rPr>
          <w:rFonts w:cs="TimesNewRomanPSMT"/>
          <w:color w:val="000000" w:themeColor="text1"/>
          <w:sz w:val="24"/>
          <w:szCs w:val="24"/>
        </w:rPr>
      </w:pPr>
      <w:r w:rsidRPr="00184E63">
        <w:rPr>
          <w:rFonts w:cs="TimesNewRomanPSMT"/>
          <w:color w:val="000000" w:themeColor="text1"/>
          <w:sz w:val="24"/>
          <w:szCs w:val="24"/>
        </w:rPr>
        <w:t>The main apparent threat to the Glossy Black-Cockatoo is the degradation, loss and fragmentation of foraging and breeding habitat (ACT Government, undated).  In particular</w:t>
      </w:r>
      <w:r w:rsidR="0027571C">
        <w:rPr>
          <w:rFonts w:cs="TimesNewRomanPSMT"/>
          <w:color w:val="000000" w:themeColor="text1"/>
          <w:sz w:val="24"/>
          <w:szCs w:val="24"/>
        </w:rPr>
        <w:t>,</w:t>
      </w:r>
      <w:r w:rsidRPr="00184E63">
        <w:rPr>
          <w:rFonts w:cs="TimesNewRomanPSMT"/>
          <w:color w:val="000000" w:themeColor="text1"/>
          <w:sz w:val="24"/>
          <w:szCs w:val="24"/>
        </w:rPr>
        <w:t xml:space="preserve"> the loss of canopy seed banks of feed trees by clearing or regular burning, as well as poor regeneration of these trees due to grazing, can significantly reduce available food sources. Loss of hollow bearing nesting trees within the proximity of feed tree stands is also likely to be a significant impediment to successful breeding (Garnett and Crowley 2000; Mooney and Pedler 2005). </w:t>
      </w:r>
    </w:p>
    <w:p w14:paraId="52594CAB" w14:textId="3D846DF8" w:rsidR="00E27E03" w:rsidRPr="00184E63" w:rsidRDefault="00E27E03" w:rsidP="00E27E03">
      <w:pPr>
        <w:autoSpaceDE w:val="0"/>
        <w:autoSpaceDN w:val="0"/>
        <w:adjustRightInd w:val="0"/>
        <w:spacing w:line="240" w:lineRule="auto"/>
        <w:rPr>
          <w:rFonts w:cs="Symbol"/>
          <w:color w:val="000000" w:themeColor="text1"/>
          <w:sz w:val="24"/>
          <w:szCs w:val="24"/>
        </w:rPr>
      </w:pPr>
      <w:r w:rsidRPr="00184E63">
        <w:rPr>
          <w:color w:val="000000" w:themeColor="text1"/>
          <w:sz w:val="24"/>
          <w:szCs w:val="24"/>
        </w:rPr>
        <w:t>Fragmentation of native vegetation has significantly limited connectivity across the ACT. Glossy Black-Cockatoos avoid foraging in areas of sparse canopy cover, and therefore corridors of native vegetation are important for birds to locate new sources of food when local resources deplete. Regionally, corridors can help to assist genetic diversity by allowing dispersal of populations between NSW and the ACT and boosting populations to ensure viable numbers (Cameron 2007).</w:t>
      </w:r>
      <w:r w:rsidR="0027571C">
        <w:rPr>
          <w:color w:val="000000" w:themeColor="text1"/>
          <w:sz w:val="24"/>
          <w:szCs w:val="24"/>
        </w:rPr>
        <w:t xml:space="preserve"> </w:t>
      </w:r>
      <w:r w:rsidRPr="00184E63">
        <w:rPr>
          <w:rFonts w:cs="Symbol"/>
          <w:color w:val="000000" w:themeColor="text1"/>
          <w:sz w:val="24"/>
          <w:szCs w:val="24"/>
        </w:rPr>
        <w:t xml:space="preserve">Breeding has been recorded at Mt Majura with a clutch being produced in early May (Lenz et al. 2004). The birds lay a single egg in a hollow that may be lined with wood chips chewed from the edge of the hollow (Forshaw 1989). The same hollow is often used again in subsequent years by the same or different females (Higgins 1999; Mooney and Pedler 2005). </w:t>
      </w:r>
    </w:p>
    <w:p w14:paraId="46DF2C37" w14:textId="77777777" w:rsidR="00E27E03" w:rsidRPr="00184E63" w:rsidRDefault="00E27E03" w:rsidP="00E27E03">
      <w:pPr>
        <w:autoSpaceDE w:val="0"/>
        <w:autoSpaceDN w:val="0"/>
        <w:adjustRightInd w:val="0"/>
        <w:spacing w:line="240" w:lineRule="auto"/>
        <w:rPr>
          <w:rFonts w:cs="TimesNewRomanPSMT"/>
          <w:color w:val="000000" w:themeColor="text1"/>
          <w:sz w:val="24"/>
          <w:szCs w:val="24"/>
        </w:rPr>
      </w:pPr>
      <w:r w:rsidRPr="00184E63">
        <w:rPr>
          <w:rFonts w:cs="Symbol"/>
          <w:color w:val="000000" w:themeColor="text1"/>
          <w:sz w:val="24"/>
          <w:szCs w:val="24"/>
        </w:rPr>
        <w:t>Nests are often located close to water.</w:t>
      </w:r>
      <w:r>
        <w:rPr>
          <w:rFonts w:cs="Symbol"/>
          <w:color w:val="000000" w:themeColor="text1"/>
          <w:sz w:val="24"/>
          <w:szCs w:val="24"/>
        </w:rPr>
        <w:t xml:space="preserve">  </w:t>
      </w:r>
      <w:r w:rsidRPr="00184E63">
        <w:rPr>
          <w:rFonts w:cs="TimesNewRomanPSMT"/>
          <w:color w:val="000000" w:themeColor="text1"/>
          <w:sz w:val="24"/>
          <w:szCs w:val="24"/>
        </w:rPr>
        <w:t xml:space="preserve">A record of a breeding pair at Mt Majura was located about 1.5 km from its drinking site (Lenz et al. 2004) and nests on Kangaroo Island have been found within 1.5 km of water (Cameron 2007). The relationship between nest sites and water may reflect the presence of larger trees in low parts of the landscape, with large trees more likely to form suitable nest hollows. </w:t>
      </w:r>
    </w:p>
    <w:p w14:paraId="4E6E428C" w14:textId="5616755F" w:rsidR="00E27E03" w:rsidRPr="00184E63" w:rsidRDefault="00E27E03" w:rsidP="00E27E03">
      <w:pPr>
        <w:autoSpaceDE w:val="0"/>
        <w:autoSpaceDN w:val="0"/>
        <w:adjustRightInd w:val="0"/>
        <w:spacing w:line="240" w:lineRule="auto"/>
        <w:rPr>
          <w:rFonts w:cs="Symbol"/>
          <w:color w:val="000000" w:themeColor="text1"/>
          <w:sz w:val="24"/>
          <w:szCs w:val="24"/>
        </w:rPr>
      </w:pPr>
      <w:r w:rsidRPr="00184E63">
        <w:rPr>
          <w:rFonts w:cs="Symbol"/>
          <w:color w:val="000000" w:themeColor="text1"/>
          <w:sz w:val="24"/>
          <w:szCs w:val="24"/>
        </w:rPr>
        <w:t xml:space="preserve">Mount Majura and Mount Ainslie are the only known significant patches of feeding and nesting habitat within the ACT. Rob Roy Nature Reserve might provide another area of significant habitat, as suggested by the relatively large numbers of chewed cones observed in the area. </w:t>
      </w:r>
    </w:p>
    <w:p w14:paraId="38AAD2DE" w14:textId="77777777" w:rsidR="00E27E03" w:rsidRPr="00184E63" w:rsidRDefault="00E27E03" w:rsidP="00AC3686">
      <w:pPr>
        <w:keepNext/>
        <w:autoSpaceDE w:val="0"/>
        <w:autoSpaceDN w:val="0"/>
        <w:adjustRightInd w:val="0"/>
        <w:spacing w:line="240" w:lineRule="auto"/>
        <w:rPr>
          <w:rFonts w:cs="TimesNewRoman"/>
          <w:b/>
          <w:i/>
          <w:color w:val="000000" w:themeColor="text1"/>
          <w:sz w:val="24"/>
          <w:szCs w:val="24"/>
        </w:rPr>
      </w:pPr>
      <w:r w:rsidRPr="00184E63">
        <w:rPr>
          <w:rFonts w:cs="TimesNewRoman"/>
          <w:b/>
          <w:i/>
          <w:color w:val="000000" w:themeColor="text1"/>
          <w:sz w:val="24"/>
          <w:szCs w:val="24"/>
        </w:rPr>
        <w:t>Little Eagle</w:t>
      </w:r>
    </w:p>
    <w:p w14:paraId="0C6864E5" w14:textId="31301F1A" w:rsidR="00E27E03" w:rsidRPr="0028183C" w:rsidRDefault="0028183C" w:rsidP="0028183C">
      <w:pPr>
        <w:autoSpaceDE w:val="0"/>
        <w:autoSpaceDN w:val="0"/>
        <w:adjustRightInd w:val="0"/>
        <w:spacing w:line="240" w:lineRule="auto"/>
        <w:rPr>
          <w:rFonts w:cs="Symbol"/>
          <w:color w:val="000000" w:themeColor="text1"/>
          <w:sz w:val="24"/>
          <w:szCs w:val="24"/>
        </w:rPr>
      </w:pPr>
      <w:r w:rsidRPr="0028183C">
        <w:rPr>
          <w:rFonts w:cs="Symbol"/>
          <w:color w:val="000000" w:themeColor="text1"/>
          <w:sz w:val="24"/>
          <w:szCs w:val="24"/>
        </w:rPr>
        <w:t xml:space="preserve">The </w:t>
      </w:r>
      <w:r w:rsidR="00E27E03" w:rsidRPr="0028183C">
        <w:rPr>
          <w:rFonts w:cs="Symbol"/>
          <w:color w:val="000000" w:themeColor="text1"/>
          <w:sz w:val="24"/>
          <w:szCs w:val="24"/>
        </w:rPr>
        <w:t xml:space="preserve">little eagle is listed as vulnerable under the </w:t>
      </w:r>
      <w:r w:rsidRPr="0028183C">
        <w:rPr>
          <w:rFonts w:cs="Symbol"/>
          <w:color w:val="000000" w:themeColor="text1"/>
          <w:sz w:val="24"/>
          <w:szCs w:val="24"/>
        </w:rPr>
        <w:t>NC Act</w:t>
      </w:r>
      <w:r w:rsidR="00E27E03" w:rsidRPr="0028183C">
        <w:rPr>
          <w:rFonts w:cs="Symbol"/>
          <w:color w:val="000000" w:themeColor="text1"/>
          <w:sz w:val="24"/>
          <w:szCs w:val="24"/>
        </w:rPr>
        <w:t xml:space="preserve">.  </w:t>
      </w:r>
      <w:r w:rsidRPr="0028183C">
        <w:rPr>
          <w:rFonts w:cs="Symbol"/>
          <w:color w:val="000000" w:themeColor="text1"/>
          <w:sz w:val="24"/>
          <w:szCs w:val="24"/>
        </w:rPr>
        <w:t xml:space="preserve">It </w:t>
      </w:r>
      <w:r w:rsidR="00E27E03" w:rsidRPr="0028183C">
        <w:rPr>
          <w:rFonts w:cs="Symbol"/>
          <w:color w:val="000000" w:themeColor="text1"/>
          <w:sz w:val="24"/>
          <w:szCs w:val="24"/>
        </w:rPr>
        <w:t xml:space="preserve">is also listed as vulnerable in </w:t>
      </w:r>
      <w:r w:rsidRPr="0028183C">
        <w:rPr>
          <w:rFonts w:cs="Symbol"/>
          <w:color w:val="000000" w:themeColor="text1"/>
          <w:sz w:val="24"/>
          <w:szCs w:val="24"/>
        </w:rPr>
        <w:t>NSW</w:t>
      </w:r>
      <w:r w:rsidR="00E27E03" w:rsidRPr="0028183C">
        <w:rPr>
          <w:rFonts w:cs="Symbol"/>
          <w:color w:val="000000" w:themeColor="text1"/>
          <w:sz w:val="24"/>
          <w:szCs w:val="24"/>
        </w:rPr>
        <w:t xml:space="preserve">.  </w:t>
      </w:r>
    </w:p>
    <w:p w14:paraId="1BF35B4B" w14:textId="7E2EBA44" w:rsidR="00E27E03" w:rsidRPr="0028183C" w:rsidRDefault="0028183C" w:rsidP="0028183C">
      <w:pPr>
        <w:autoSpaceDE w:val="0"/>
        <w:autoSpaceDN w:val="0"/>
        <w:adjustRightInd w:val="0"/>
        <w:spacing w:line="240" w:lineRule="auto"/>
        <w:rPr>
          <w:rFonts w:cs="Symbol"/>
          <w:color w:val="000000" w:themeColor="text1"/>
          <w:sz w:val="24"/>
          <w:szCs w:val="24"/>
        </w:rPr>
      </w:pPr>
      <w:r w:rsidRPr="0028183C">
        <w:rPr>
          <w:rFonts w:cs="Symbol"/>
          <w:color w:val="000000" w:themeColor="text1"/>
          <w:sz w:val="24"/>
          <w:szCs w:val="24"/>
        </w:rPr>
        <w:t xml:space="preserve">Loss </w:t>
      </w:r>
      <w:r w:rsidR="00E27E03" w:rsidRPr="0028183C">
        <w:rPr>
          <w:rFonts w:cs="Symbol"/>
          <w:color w:val="000000" w:themeColor="text1"/>
          <w:sz w:val="24"/>
          <w:szCs w:val="24"/>
        </w:rPr>
        <w:t xml:space="preserve">of suitable trees for nesting may be impacting the little eagle across its range.  </w:t>
      </w:r>
      <w:r w:rsidRPr="0028183C">
        <w:rPr>
          <w:rFonts w:cs="Symbol"/>
          <w:color w:val="000000" w:themeColor="text1"/>
          <w:sz w:val="24"/>
          <w:szCs w:val="24"/>
        </w:rPr>
        <w:t xml:space="preserve">In </w:t>
      </w:r>
      <w:r w:rsidR="00E27E03" w:rsidRPr="0028183C">
        <w:rPr>
          <w:rFonts w:cs="Symbol"/>
          <w:color w:val="000000" w:themeColor="text1"/>
          <w:sz w:val="24"/>
          <w:szCs w:val="24"/>
        </w:rPr>
        <w:t xml:space="preserve">south-eastern </w:t>
      </w:r>
      <w:r w:rsidRPr="0028183C">
        <w:rPr>
          <w:rFonts w:cs="Symbol"/>
          <w:color w:val="000000" w:themeColor="text1"/>
          <w:sz w:val="24"/>
          <w:szCs w:val="24"/>
        </w:rPr>
        <w:t xml:space="preserve">Australia </w:t>
      </w:r>
      <w:r w:rsidR="00E27E03" w:rsidRPr="0028183C">
        <w:rPr>
          <w:rFonts w:cs="Symbol"/>
          <w:color w:val="000000" w:themeColor="text1"/>
          <w:sz w:val="24"/>
          <w:szCs w:val="24"/>
        </w:rPr>
        <w:t>there has been a general and continuing decline in its abundance over the last 30 years based on indices established by national and regional censuses (</w:t>
      </w:r>
      <w:r w:rsidRPr="0028183C">
        <w:rPr>
          <w:rFonts w:cs="Symbol"/>
          <w:color w:val="000000" w:themeColor="text1"/>
          <w:sz w:val="24"/>
          <w:szCs w:val="24"/>
        </w:rPr>
        <w:t xml:space="preserve">ACT Government </w:t>
      </w:r>
      <w:r w:rsidR="00E27E03" w:rsidRPr="0028183C">
        <w:rPr>
          <w:rFonts w:cs="Symbol"/>
          <w:color w:val="000000" w:themeColor="text1"/>
          <w:sz w:val="24"/>
          <w:szCs w:val="24"/>
        </w:rPr>
        <w:t xml:space="preserve">2013).     </w:t>
      </w:r>
    </w:p>
    <w:p w14:paraId="62020544" w14:textId="798DDDAE" w:rsidR="00E27E03" w:rsidRPr="0028183C" w:rsidRDefault="0028183C" w:rsidP="0028183C">
      <w:pPr>
        <w:autoSpaceDE w:val="0"/>
        <w:autoSpaceDN w:val="0"/>
        <w:adjustRightInd w:val="0"/>
        <w:spacing w:line="240" w:lineRule="auto"/>
        <w:rPr>
          <w:rFonts w:cs="Symbol"/>
          <w:color w:val="000000" w:themeColor="text1"/>
          <w:sz w:val="24"/>
          <w:szCs w:val="24"/>
        </w:rPr>
      </w:pPr>
      <w:r w:rsidRPr="0028183C">
        <w:rPr>
          <w:rFonts w:cs="Symbol"/>
          <w:color w:val="000000" w:themeColor="text1"/>
          <w:sz w:val="24"/>
          <w:szCs w:val="24"/>
        </w:rPr>
        <w:t xml:space="preserve">The </w:t>
      </w:r>
      <w:r w:rsidR="00E27E03" w:rsidRPr="0028183C">
        <w:rPr>
          <w:rFonts w:cs="Symbol"/>
          <w:color w:val="000000" w:themeColor="text1"/>
          <w:sz w:val="24"/>
          <w:szCs w:val="24"/>
        </w:rPr>
        <w:t>decline in reporting rate over the past 20 years for the south eastern highlands bioregion has been greater than 20% (</w:t>
      </w:r>
      <w:r w:rsidRPr="0028183C">
        <w:rPr>
          <w:rFonts w:cs="Symbol"/>
          <w:color w:val="000000" w:themeColor="text1"/>
          <w:sz w:val="24"/>
          <w:szCs w:val="24"/>
        </w:rPr>
        <w:t xml:space="preserve">NSW </w:t>
      </w:r>
      <w:r w:rsidR="00E27E03" w:rsidRPr="0028183C">
        <w:rPr>
          <w:rFonts w:cs="Symbol"/>
          <w:color w:val="000000" w:themeColor="text1"/>
          <w:sz w:val="24"/>
          <w:szCs w:val="24"/>
        </w:rPr>
        <w:t xml:space="preserve">threatened species committee 2010). </w:t>
      </w:r>
      <w:r>
        <w:rPr>
          <w:rFonts w:cs="Symbol"/>
          <w:color w:val="000000" w:themeColor="text1"/>
          <w:sz w:val="24"/>
          <w:szCs w:val="24"/>
        </w:rPr>
        <w:t xml:space="preserve"> </w:t>
      </w:r>
      <w:r w:rsidRPr="0028183C">
        <w:rPr>
          <w:rFonts w:cs="Symbol"/>
          <w:color w:val="000000" w:themeColor="text1"/>
          <w:sz w:val="24"/>
          <w:szCs w:val="24"/>
        </w:rPr>
        <w:t xml:space="preserve">The Little Eagle </w:t>
      </w:r>
      <w:r w:rsidR="00E27E03" w:rsidRPr="0028183C">
        <w:rPr>
          <w:rFonts w:cs="Symbol"/>
          <w:color w:val="000000" w:themeColor="text1"/>
          <w:sz w:val="24"/>
          <w:szCs w:val="24"/>
        </w:rPr>
        <w:t>has undergone a greater than 70% decline over the last 20 years leading to its listing (</w:t>
      </w:r>
      <w:r w:rsidRPr="0028183C">
        <w:rPr>
          <w:rFonts w:cs="Symbol"/>
          <w:color w:val="000000" w:themeColor="text1"/>
          <w:sz w:val="24"/>
          <w:szCs w:val="24"/>
        </w:rPr>
        <w:t xml:space="preserve">ACT Government </w:t>
      </w:r>
      <w:r w:rsidR="00E27E03" w:rsidRPr="0028183C">
        <w:rPr>
          <w:rFonts w:cs="Symbol"/>
          <w:color w:val="000000" w:themeColor="text1"/>
          <w:sz w:val="24"/>
          <w:szCs w:val="24"/>
        </w:rPr>
        <w:t xml:space="preserve">2013). </w:t>
      </w:r>
      <w:r w:rsidRPr="0028183C">
        <w:rPr>
          <w:rFonts w:cs="Symbol"/>
          <w:color w:val="000000" w:themeColor="text1"/>
          <w:sz w:val="24"/>
          <w:szCs w:val="24"/>
        </w:rPr>
        <w:t xml:space="preserve">The </w:t>
      </w:r>
      <w:r w:rsidR="00E27E03" w:rsidRPr="0028183C">
        <w:rPr>
          <w:rFonts w:cs="Symbol"/>
          <w:color w:val="000000" w:themeColor="text1"/>
          <w:sz w:val="24"/>
          <w:szCs w:val="24"/>
        </w:rPr>
        <w:t xml:space="preserve">decline has also occurred across most bioregions of </w:t>
      </w:r>
      <w:r w:rsidRPr="0028183C">
        <w:rPr>
          <w:rFonts w:cs="Symbol"/>
          <w:color w:val="000000" w:themeColor="text1"/>
          <w:sz w:val="24"/>
          <w:szCs w:val="24"/>
        </w:rPr>
        <w:t>NSW</w:t>
      </w:r>
      <w:r w:rsidR="00E27E03" w:rsidRPr="0028183C">
        <w:rPr>
          <w:rFonts w:cs="Symbol"/>
          <w:color w:val="000000" w:themeColor="text1"/>
          <w:sz w:val="24"/>
          <w:szCs w:val="24"/>
        </w:rPr>
        <w:t>, being greatest in the sheep-wheat belt (</w:t>
      </w:r>
      <w:r w:rsidRPr="0028183C">
        <w:rPr>
          <w:rFonts w:cs="Symbol"/>
          <w:color w:val="000000" w:themeColor="text1"/>
          <w:sz w:val="24"/>
          <w:szCs w:val="24"/>
        </w:rPr>
        <w:t>NSW Threatened Species Commit</w:t>
      </w:r>
      <w:r w:rsidR="00E27E03" w:rsidRPr="0028183C">
        <w:rPr>
          <w:rFonts w:cs="Symbol"/>
          <w:color w:val="000000" w:themeColor="text1"/>
          <w:sz w:val="24"/>
          <w:szCs w:val="24"/>
        </w:rPr>
        <w:t xml:space="preserve">tee 2010).  </w:t>
      </w:r>
      <w:r w:rsidRPr="0028183C">
        <w:rPr>
          <w:rFonts w:cs="Symbol"/>
          <w:color w:val="000000" w:themeColor="text1"/>
          <w:sz w:val="24"/>
          <w:szCs w:val="24"/>
        </w:rPr>
        <w:t>A</w:t>
      </w:r>
      <w:r>
        <w:rPr>
          <w:rFonts w:cs="Symbol"/>
          <w:color w:val="000000" w:themeColor="text1"/>
          <w:sz w:val="24"/>
          <w:szCs w:val="24"/>
        </w:rPr>
        <w:t> </w:t>
      </w:r>
      <w:r w:rsidR="00E27E03" w:rsidRPr="0028183C">
        <w:rPr>
          <w:rFonts w:cs="Symbol"/>
          <w:color w:val="000000" w:themeColor="text1"/>
          <w:sz w:val="24"/>
          <w:szCs w:val="24"/>
        </w:rPr>
        <w:t>continuing decline in the population is also suggested by the decrease in breeding records between atlas surveys (</w:t>
      </w:r>
      <w:r w:rsidR="00AC3686">
        <w:rPr>
          <w:rFonts w:cs="Symbol"/>
          <w:color w:val="000000" w:themeColor="text1"/>
          <w:sz w:val="24"/>
          <w:szCs w:val="24"/>
        </w:rPr>
        <w:t>about</w:t>
      </w:r>
      <w:r w:rsidR="00E27E03" w:rsidRPr="0028183C">
        <w:rPr>
          <w:rFonts w:cs="Symbol"/>
          <w:color w:val="000000" w:themeColor="text1"/>
          <w:sz w:val="24"/>
          <w:szCs w:val="24"/>
        </w:rPr>
        <w:t xml:space="preserve"> 50%) (</w:t>
      </w:r>
      <w:r w:rsidRPr="0028183C">
        <w:rPr>
          <w:rFonts w:cs="Symbol"/>
          <w:color w:val="000000" w:themeColor="text1"/>
          <w:sz w:val="24"/>
          <w:szCs w:val="24"/>
        </w:rPr>
        <w:t xml:space="preserve">NSW Threatened Species Committee </w:t>
      </w:r>
      <w:r w:rsidR="00E27E03" w:rsidRPr="0028183C">
        <w:rPr>
          <w:rFonts w:cs="Symbol"/>
          <w:color w:val="000000" w:themeColor="text1"/>
          <w:sz w:val="24"/>
          <w:szCs w:val="24"/>
        </w:rPr>
        <w:t>2010).</w:t>
      </w:r>
    </w:p>
    <w:p w14:paraId="55B7BB0F" w14:textId="19BD1FEC" w:rsidR="00E27E03" w:rsidRPr="0028183C" w:rsidRDefault="0028183C" w:rsidP="0028183C">
      <w:pPr>
        <w:autoSpaceDE w:val="0"/>
        <w:autoSpaceDN w:val="0"/>
        <w:adjustRightInd w:val="0"/>
        <w:spacing w:line="240" w:lineRule="auto"/>
        <w:rPr>
          <w:rFonts w:cs="Symbol"/>
          <w:color w:val="000000" w:themeColor="text1"/>
          <w:sz w:val="24"/>
          <w:szCs w:val="24"/>
        </w:rPr>
      </w:pPr>
      <w:r w:rsidRPr="0028183C">
        <w:rPr>
          <w:rFonts w:cs="Symbol"/>
          <w:color w:val="000000" w:themeColor="text1"/>
          <w:sz w:val="24"/>
          <w:szCs w:val="24"/>
        </w:rPr>
        <w:t xml:space="preserve">Direct </w:t>
      </w:r>
      <w:r w:rsidR="00E27E03" w:rsidRPr="0028183C">
        <w:rPr>
          <w:rFonts w:cs="Symbol"/>
          <w:color w:val="000000" w:themeColor="text1"/>
          <w:sz w:val="24"/>
          <w:szCs w:val="24"/>
        </w:rPr>
        <w:t>human threats to habitat are most evident around expanding provincial cities, where urbanisation and rural-residential expansion are displacing breeding pairs (</w:t>
      </w:r>
      <w:r w:rsidRPr="0028183C">
        <w:rPr>
          <w:rFonts w:cs="Symbol"/>
          <w:color w:val="000000" w:themeColor="text1"/>
          <w:sz w:val="24"/>
          <w:szCs w:val="24"/>
        </w:rPr>
        <w:t xml:space="preserve">NSW </w:t>
      </w:r>
      <w:r w:rsidR="00E27E03" w:rsidRPr="0028183C">
        <w:rPr>
          <w:rFonts w:cs="Symbol"/>
          <w:color w:val="000000" w:themeColor="text1"/>
          <w:sz w:val="24"/>
          <w:szCs w:val="24"/>
        </w:rPr>
        <w:t>thr</w:t>
      </w:r>
      <w:r w:rsidRPr="0028183C">
        <w:rPr>
          <w:rFonts w:cs="Symbol"/>
          <w:color w:val="000000" w:themeColor="text1"/>
          <w:sz w:val="24"/>
          <w:szCs w:val="24"/>
        </w:rPr>
        <w:t>eatened Species Committee</w:t>
      </w:r>
      <w:r w:rsidR="00E27E03" w:rsidRPr="0028183C">
        <w:rPr>
          <w:rFonts w:cs="Symbol"/>
          <w:color w:val="000000" w:themeColor="text1"/>
          <w:sz w:val="24"/>
          <w:szCs w:val="24"/>
        </w:rPr>
        <w:t xml:space="preserve"> 2010).  </w:t>
      </w:r>
      <w:r w:rsidRPr="0028183C">
        <w:rPr>
          <w:rFonts w:cs="Symbol"/>
          <w:color w:val="000000" w:themeColor="text1"/>
          <w:sz w:val="24"/>
          <w:szCs w:val="24"/>
        </w:rPr>
        <w:t xml:space="preserve">Loss </w:t>
      </w:r>
      <w:r w:rsidR="00E27E03" w:rsidRPr="0028183C">
        <w:rPr>
          <w:rFonts w:cs="Symbol"/>
          <w:color w:val="000000" w:themeColor="text1"/>
          <w:sz w:val="24"/>
          <w:szCs w:val="24"/>
        </w:rPr>
        <w:t xml:space="preserve">of breeding sites may also bring the </w:t>
      </w:r>
      <w:r w:rsidRPr="0028183C">
        <w:rPr>
          <w:rFonts w:cs="Symbol"/>
          <w:color w:val="000000" w:themeColor="text1"/>
          <w:sz w:val="24"/>
          <w:szCs w:val="24"/>
        </w:rPr>
        <w:t xml:space="preserve">Little Eagle </w:t>
      </w:r>
      <w:r w:rsidR="00E27E03" w:rsidRPr="0028183C">
        <w:rPr>
          <w:rFonts w:cs="Symbol"/>
          <w:color w:val="000000" w:themeColor="text1"/>
          <w:sz w:val="24"/>
          <w:szCs w:val="24"/>
        </w:rPr>
        <w:t xml:space="preserve">into increasing interspecific competition with the larger, dominant </w:t>
      </w:r>
      <w:r w:rsidRPr="0028183C">
        <w:rPr>
          <w:rFonts w:cs="Symbol"/>
          <w:color w:val="000000" w:themeColor="text1"/>
          <w:sz w:val="24"/>
          <w:szCs w:val="24"/>
        </w:rPr>
        <w:t>Wedge</w:t>
      </w:r>
      <w:r w:rsidR="00E27E03" w:rsidRPr="0028183C">
        <w:rPr>
          <w:rFonts w:cs="Symbol"/>
          <w:color w:val="000000" w:themeColor="text1"/>
          <w:sz w:val="24"/>
          <w:szCs w:val="24"/>
        </w:rPr>
        <w:t xml:space="preserve">-tailed </w:t>
      </w:r>
      <w:r w:rsidRPr="0028183C">
        <w:rPr>
          <w:rFonts w:cs="Symbol"/>
          <w:color w:val="000000" w:themeColor="text1"/>
          <w:sz w:val="24"/>
          <w:szCs w:val="24"/>
        </w:rPr>
        <w:t xml:space="preserve">Eagle Aquila </w:t>
      </w:r>
      <w:r w:rsidR="00E27E03" w:rsidRPr="0028183C">
        <w:rPr>
          <w:rFonts w:cs="Symbol"/>
          <w:color w:val="000000" w:themeColor="text1"/>
          <w:sz w:val="24"/>
          <w:szCs w:val="24"/>
        </w:rPr>
        <w:t>audax (</w:t>
      </w:r>
      <w:r w:rsidRPr="0028183C">
        <w:rPr>
          <w:rFonts w:cs="Symbol"/>
          <w:color w:val="000000" w:themeColor="text1"/>
          <w:sz w:val="24"/>
          <w:szCs w:val="24"/>
        </w:rPr>
        <w:t xml:space="preserve">NSW Threatened Species Committee </w:t>
      </w:r>
      <w:r w:rsidR="00E27E03" w:rsidRPr="0028183C">
        <w:rPr>
          <w:rFonts w:cs="Symbol"/>
          <w:color w:val="000000" w:themeColor="text1"/>
          <w:sz w:val="24"/>
          <w:szCs w:val="24"/>
        </w:rPr>
        <w:t>2010).</w:t>
      </w:r>
    </w:p>
    <w:p w14:paraId="54725887" w14:textId="77777777" w:rsidR="007A182B" w:rsidRDefault="007A182B" w:rsidP="00CC74C7">
      <w:pPr>
        <w:pStyle w:val="Heading2-notindexed"/>
        <w:spacing w:after="120"/>
        <w:rPr>
          <w:szCs w:val="20"/>
        </w:rPr>
      </w:pPr>
      <w:r w:rsidRPr="00C3046F">
        <w:rPr>
          <w:szCs w:val="20"/>
        </w:rPr>
        <w:t>DESCRIPTION AND ECOLOGY</w:t>
      </w:r>
    </w:p>
    <w:p w14:paraId="41BB1A72" w14:textId="246768CB" w:rsidR="007A182B" w:rsidRDefault="00135647" w:rsidP="00321CA9">
      <w:pPr>
        <w:pStyle w:val="Heading3"/>
        <w:numPr>
          <w:ilvl w:val="0"/>
          <w:numId w:val="0"/>
        </w:numPr>
        <w:spacing w:before="0" w:after="120"/>
      </w:pPr>
      <w:r>
        <w:t>Definition</w:t>
      </w:r>
    </w:p>
    <w:p w14:paraId="571052E7" w14:textId="6823D201" w:rsidR="00755B94" w:rsidRPr="001022BE" w:rsidRDefault="00755B94" w:rsidP="00007AAB">
      <w:pPr>
        <w:tabs>
          <w:tab w:val="left" w:pos="2820"/>
        </w:tabs>
        <w:spacing w:line="240" w:lineRule="auto"/>
        <w:rPr>
          <w:rFonts w:cs="Symbol"/>
          <w:b/>
          <w:color w:val="000000"/>
          <w:sz w:val="24"/>
          <w:szCs w:val="24"/>
        </w:rPr>
      </w:pPr>
      <w:r w:rsidRPr="001022BE">
        <w:rPr>
          <w:sz w:val="24"/>
          <w:szCs w:val="24"/>
        </w:rPr>
        <w:t xml:space="preserve">The Key </w:t>
      </w:r>
      <w:r w:rsidR="0028183C" w:rsidRPr="001022BE">
        <w:rPr>
          <w:sz w:val="24"/>
          <w:szCs w:val="24"/>
        </w:rPr>
        <w:t xml:space="preserve">Threatening </w:t>
      </w:r>
      <w:r w:rsidRPr="001022BE">
        <w:rPr>
          <w:sz w:val="24"/>
          <w:szCs w:val="24"/>
        </w:rPr>
        <w:t xml:space="preserve">Process, </w:t>
      </w:r>
      <w:r w:rsidR="00A675FA" w:rsidRPr="001022BE">
        <w:rPr>
          <w:rFonts w:eastAsia="Calibri" w:cs="Symbol"/>
          <w:i/>
          <w:sz w:val="24"/>
          <w:szCs w:val="24"/>
        </w:rPr>
        <w:t>Loss of mature native trees (including hollow bearing trees) and a lack of recruitment</w:t>
      </w:r>
      <w:r w:rsidRPr="001022BE">
        <w:rPr>
          <w:sz w:val="24"/>
          <w:szCs w:val="24"/>
        </w:rPr>
        <w:t xml:space="preserve"> is the loss of large mature trees, including ‘</w:t>
      </w:r>
      <w:r w:rsidR="00007AAB">
        <w:rPr>
          <w:rFonts w:cs="TimesNewRomanPSMT"/>
          <w:sz w:val="24"/>
          <w:szCs w:val="24"/>
          <w:lang w:eastAsia="en-AU"/>
        </w:rPr>
        <w:t>p</w:t>
      </w:r>
      <w:r w:rsidRPr="001022BE">
        <w:rPr>
          <w:rFonts w:cs="TimesNewRomanPSMT"/>
          <w:sz w:val="24"/>
          <w:szCs w:val="24"/>
          <w:lang w:eastAsia="en-AU"/>
        </w:rPr>
        <w:t>addock trees’ - large-crowned trees on fertile soils and in small woodland patches where there is a lack of recruitment</w:t>
      </w:r>
      <w:r w:rsidR="00007AAB">
        <w:rPr>
          <w:rFonts w:cs="TimesNewRomanPSMT"/>
          <w:sz w:val="24"/>
          <w:szCs w:val="24"/>
          <w:lang w:eastAsia="en-AU"/>
        </w:rPr>
        <w:t xml:space="preserve">, </w:t>
      </w:r>
      <w:r w:rsidR="00007AAB">
        <w:rPr>
          <w:rFonts w:cs="Symbol"/>
          <w:sz w:val="24"/>
          <w:szCs w:val="24"/>
        </w:rPr>
        <w:t>as well as,</w:t>
      </w:r>
      <w:r w:rsidRPr="001022BE">
        <w:rPr>
          <w:rFonts w:cs="Symbol"/>
          <w:sz w:val="24"/>
          <w:szCs w:val="24"/>
        </w:rPr>
        <w:t xml:space="preserve"> </w:t>
      </w:r>
      <w:r w:rsidRPr="001022BE">
        <w:rPr>
          <w:rFonts w:cs="Symbol"/>
          <w:color w:val="000000"/>
          <w:sz w:val="24"/>
          <w:szCs w:val="24"/>
        </w:rPr>
        <w:t>standing dead timber and trees showing dieback.</w:t>
      </w:r>
      <w:r w:rsidRPr="001022BE">
        <w:rPr>
          <w:rFonts w:cs="Symbol"/>
          <w:b/>
          <w:color w:val="000000"/>
          <w:sz w:val="24"/>
          <w:szCs w:val="24"/>
        </w:rPr>
        <w:t xml:space="preserve">  </w:t>
      </w:r>
    </w:p>
    <w:p w14:paraId="793106FE" w14:textId="2EEE3863" w:rsidR="00CC74C7" w:rsidRPr="001022BE" w:rsidRDefault="00755B94" w:rsidP="00755B94">
      <w:pPr>
        <w:tabs>
          <w:tab w:val="left" w:pos="2820"/>
        </w:tabs>
        <w:spacing w:line="240" w:lineRule="auto"/>
        <w:rPr>
          <w:sz w:val="24"/>
          <w:szCs w:val="24"/>
        </w:rPr>
      </w:pPr>
      <w:r w:rsidRPr="001022BE">
        <w:rPr>
          <w:sz w:val="24"/>
          <w:szCs w:val="24"/>
        </w:rPr>
        <w:t>As a guide, tree size</w:t>
      </w:r>
      <w:r w:rsidR="0010603B">
        <w:rPr>
          <w:sz w:val="24"/>
          <w:szCs w:val="24"/>
        </w:rPr>
        <w:t xml:space="preserve">, indicated as </w:t>
      </w:r>
      <w:r w:rsidR="0010603B">
        <w:rPr>
          <w:rFonts w:cs="TimesNewRomanPSMT"/>
          <w:sz w:val="24"/>
          <w:szCs w:val="24"/>
        </w:rPr>
        <w:t>d</w:t>
      </w:r>
      <w:r w:rsidR="0010603B" w:rsidRPr="001022BE">
        <w:rPr>
          <w:rFonts w:cs="TimesNewRomanPSMT"/>
          <w:sz w:val="24"/>
          <w:szCs w:val="24"/>
        </w:rPr>
        <w:t>iameter at breast height</w:t>
      </w:r>
      <w:r w:rsidR="0010603B">
        <w:rPr>
          <w:rFonts w:cs="TimesNewRomanPSMT"/>
          <w:sz w:val="24"/>
          <w:szCs w:val="24"/>
        </w:rPr>
        <w:t xml:space="preserve"> (DBH)</w:t>
      </w:r>
      <w:r w:rsidRPr="001022BE">
        <w:rPr>
          <w:sz w:val="24"/>
          <w:szCs w:val="24"/>
        </w:rPr>
        <w:t xml:space="preserve"> for Eucalypt species is considered at three sizes (small (20–50 cm DBH), medium (51–80 cm</w:t>
      </w:r>
      <w:r w:rsidR="00007AAB">
        <w:rPr>
          <w:sz w:val="24"/>
          <w:szCs w:val="24"/>
        </w:rPr>
        <w:t xml:space="preserve"> DBH</w:t>
      </w:r>
      <w:r w:rsidRPr="001022BE">
        <w:rPr>
          <w:sz w:val="24"/>
          <w:szCs w:val="24"/>
        </w:rPr>
        <w:t>), large (≥80 cm</w:t>
      </w:r>
      <w:r w:rsidR="00007AAB">
        <w:rPr>
          <w:sz w:val="24"/>
          <w:szCs w:val="24"/>
        </w:rPr>
        <w:t xml:space="preserve"> DBH</w:t>
      </w:r>
      <w:r w:rsidRPr="001022BE">
        <w:rPr>
          <w:sz w:val="24"/>
          <w:szCs w:val="24"/>
        </w:rPr>
        <w:t>)) (le Roux et al. 2017).  Mature trees are considered to be those above 50 cm</w:t>
      </w:r>
      <w:r w:rsidR="00007AAB">
        <w:rPr>
          <w:sz w:val="24"/>
          <w:szCs w:val="24"/>
        </w:rPr>
        <w:t xml:space="preserve"> DBH</w:t>
      </w:r>
      <w:r w:rsidRPr="001022BE">
        <w:rPr>
          <w:sz w:val="24"/>
          <w:szCs w:val="24"/>
        </w:rPr>
        <w:t xml:space="preserve">.   Mature trees of other species such as Allocasuarina (she oaks) and </w:t>
      </w:r>
      <w:r w:rsidRPr="001022BE">
        <w:rPr>
          <w:i/>
          <w:sz w:val="24"/>
          <w:szCs w:val="24"/>
        </w:rPr>
        <w:t>Callitris</w:t>
      </w:r>
      <w:r w:rsidRPr="001022BE">
        <w:rPr>
          <w:sz w:val="24"/>
          <w:szCs w:val="24"/>
        </w:rPr>
        <w:t xml:space="preserve"> (cypress pines) are much smaller at maturity. </w:t>
      </w:r>
    </w:p>
    <w:p w14:paraId="68E6284B" w14:textId="77777777" w:rsidR="003C7699" w:rsidRPr="00755B94" w:rsidRDefault="003C7699" w:rsidP="00755B94">
      <w:pPr>
        <w:pStyle w:val="Heading3"/>
        <w:numPr>
          <w:ilvl w:val="0"/>
          <w:numId w:val="0"/>
        </w:numPr>
        <w:spacing w:before="0" w:after="120"/>
      </w:pPr>
      <w:r w:rsidRPr="00755B94">
        <w:t xml:space="preserve">Importance of large mature trees </w:t>
      </w:r>
    </w:p>
    <w:p w14:paraId="697F05B1" w14:textId="19998569" w:rsidR="001022BE" w:rsidRDefault="00A35F98" w:rsidP="006804EA">
      <w:pPr>
        <w:rPr>
          <w:rFonts w:cs="TimesNewRomanPSMT"/>
          <w:sz w:val="24"/>
          <w:szCs w:val="24"/>
        </w:rPr>
      </w:pPr>
      <w:r w:rsidRPr="001022BE">
        <w:rPr>
          <w:rFonts w:cs="TimesNewRomanPSMT"/>
          <w:sz w:val="24"/>
          <w:szCs w:val="24"/>
        </w:rPr>
        <w:t>Mature trees occur extensively in the ACT’s reserves and s</w:t>
      </w:r>
      <w:r w:rsidR="003C7699" w:rsidRPr="001022BE">
        <w:rPr>
          <w:rFonts w:cs="TimesNewRomanPSMT"/>
          <w:sz w:val="24"/>
          <w:szCs w:val="24"/>
        </w:rPr>
        <w:t xml:space="preserve">ome mature </w:t>
      </w:r>
      <w:r w:rsidR="00CA6B5E" w:rsidRPr="001022BE">
        <w:rPr>
          <w:rFonts w:cs="TimesNewRomanPSMT"/>
          <w:sz w:val="24"/>
          <w:szCs w:val="24"/>
        </w:rPr>
        <w:t xml:space="preserve">native </w:t>
      </w:r>
      <w:r w:rsidRPr="001022BE">
        <w:rPr>
          <w:rFonts w:cs="TimesNewRomanPSMT"/>
          <w:sz w:val="24"/>
          <w:szCs w:val="24"/>
        </w:rPr>
        <w:t xml:space="preserve">trees have been </w:t>
      </w:r>
      <w:r w:rsidR="003C7699" w:rsidRPr="001022BE">
        <w:rPr>
          <w:rFonts w:cs="TimesNewRomanPSMT"/>
          <w:sz w:val="24"/>
          <w:szCs w:val="24"/>
        </w:rPr>
        <w:t>retained in urban landscapes</w:t>
      </w:r>
      <w:r w:rsidR="001022BE">
        <w:rPr>
          <w:rFonts w:cs="TimesNewRomanPSMT"/>
          <w:sz w:val="24"/>
          <w:szCs w:val="24"/>
        </w:rPr>
        <w:t>.  Mature trees</w:t>
      </w:r>
      <w:r w:rsidR="003C7699" w:rsidRPr="001022BE">
        <w:rPr>
          <w:rFonts w:cs="TimesNewRomanPSMT"/>
          <w:sz w:val="24"/>
          <w:szCs w:val="24"/>
        </w:rPr>
        <w:t xml:space="preserve"> persist in parks, small reserves and road corridors, although the density varies greatly.</w:t>
      </w:r>
      <w:r w:rsidR="00CA6B5E" w:rsidRPr="001022BE">
        <w:rPr>
          <w:rFonts w:cs="TimesNewRomanPSMT"/>
          <w:sz w:val="24"/>
          <w:szCs w:val="24"/>
        </w:rPr>
        <w:t xml:space="preserve">  </w:t>
      </w:r>
    </w:p>
    <w:p w14:paraId="60A4C659" w14:textId="490A3C87" w:rsidR="006804EA" w:rsidRPr="001022BE" w:rsidRDefault="006804EA" w:rsidP="006804EA">
      <w:pPr>
        <w:rPr>
          <w:rFonts w:cs="TimesNewRomanPSMT"/>
          <w:sz w:val="24"/>
          <w:szCs w:val="24"/>
        </w:rPr>
      </w:pPr>
      <w:r w:rsidRPr="001022BE">
        <w:rPr>
          <w:rFonts w:cs="TimesNewRomanPSMT"/>
          <w:sz w:val="24"/>
          <w:szCs w:val="24"/>
        </w:rPr>
        <w:t xml:space="preserve">The functions and values of </w:t>
      </w:r>
      <w:r w:rsidR="00CA6B5E" w:rsidRPr="001022BE">
        <w:rPr>
          <w:rFonts w:cs="TimesNewRomanPSMT"/>
          <w:sz w:val="24"/>
          <w:szCs w:val="24"/>
        </w:rPr>
        <w:t xml:space="preserve">native </w:t>
      </w:r>
      <w:r w:rsidRPr="001022BE">
        <w:rPr>
          <w:rFonts w:cs="TimesNewRomanPSMT"/>
          <w:sz w:val="24"/>
          <w:szCs w:val="24"/>
        </w:rPr>
        <w:t xml:space="preserve">mature trees include:  </w:t>
      </w:r>
    </w:p>
    <w:p w14:paraId="3B75C438" w14:textId="77777777" w:rsidR="0073241E" w:rsidRDefault="0073241E" w:rsidP="00C778AA">
      <w:pPr>
        <w:pStyle w:val="ListParagraph"/>
        <w:numPr>
          <w:ilvl w:val="0"/>
          <w:numId w:val="12"/>
        </w:numPr>
        <w:rPr>
          <w:rFonts w:cs="TimesNewRomanPSMT"/>
          <w:sz w:val="24"/>
          <w:szCs w:val="24"/>
        </w:rPr>
      </w:pPr>
      <w:r>
        <w:rPr>
          <w:rFonts w:cs="TimesNewRomanPSMT"/>
          <w:sz w:val="24"/>
          <w:szCs w:val="24"/>
        </w:rPr>
        <w:t>A source of natural recruitment</w:t>
      </w:r>
    </w:p>
    <w:p w14:paraId="2C5A1CE6" w14:textId="292CEC66" w:rsidR="00C778AA" w:rsidRPr="001022BE" w:rsidRDefault="00CA6B5E" w:rsidP="00C778AA">
      <w:pPr>
        <w:pStyle w:val="ListParagraph"/>
        <w:numPr>
          <w:ilvl w:val="0"/>
          <w:numId w:val="12"/>
        </w:numPr>
        <w:rPr>
          <w:rFonts w:cs="TimesNewRomanPSMT"/>
          <w:sz w:val="24"/>
          <w:szCs w:val="24"/>
        </w:rPr>
      </w:pPr>
      <w:r w:rsidRPr="001022BE">
        <w:rPr>
          <w:rFonts w:cs="TimesNewRomanPSMT"/>
          <w:sz w:val="24"/>
          <w:szCs w:val="24"/>
        </w:rPr>
        <w:t xml:space="preserve">a </w:t>
      </w:r>
      <w:r w:rsidR="006804EA" w:rsidRPr="001022BE">
        <w:rPr>
          <w:rFonts w:cs="TimesNewRomanPSMT"/>
          <w:sz w:val="24"/>
          <w:szCs w:val="24"/>
        </w:rPr>
        <w:t xml:space="preserve">critical resource for wildlife for nesting, nesting materials, roosting, feeding and shelter;  </w:t>
      </w:r>
    </w:p>
    <w:p w14:paraId="181371DC" w14:textId="77777777" w:rsidR="00CA6B5E" w:rsidRPr="001022BE" w:rsidRDefault="00CA6B5E" w:rsidP="00CA6B5E">
      <w:pPr>
        <w:pStyle w:val="ListParagraph"/>
        <w:numPr>
          <w:ilvl w:val="0"/>
          <w:numId w:val="12"/>
        </w:numPr>
        <w:rPr>
          <w:rFonts w:cs="TimesNewRomanPSMT"/>
          <w:sz w:val="24"/>
          <w:szCs w:val="24"/>
        </w:rPr>
      </w:pPr>
      <w:r w:rsidRPr="001022BE">
        <w:rPr>
          <w:rFonts w:cs="TimesNewRomanPSMT"/>
          <w:sz w:val="24"/>
          <w:szCs w:val="24"/>
        </w:rPr>
        <w:t xml:space="preserve">provision of foraging and shelter sites for ground-dwelling fauna when hollow-bearing trees collapse or shed limbs;  </w:t>
      </w:r>
    </w:p>
    <w:p w14:paraId="3D03B148" w14:textId="319FC7BD" w:rsidR="006804EA" w:rsidRPr="001022BE" w:rsidRDefault="006804EA" w:rsidP="00CA6B5E">
      <w:pPr>
        <w:pStyle w:val="ListParagraph"/>
        <w:numPr>
          <w:ilvl w:val="0"/>
          <w:numId w:val="12"/>
        </w:numPr>
        <w:rPr>
          <w:rFonts w:cs="TimesNewRomanPSMT"/>
          <w:sz w:val="24"/>
          <w:szCs w:val="24"/>
        </w:rPr>
      </w:pPr>
      <w:r w:rsidRPr="001022BE">
        <w:rPr>
          <w:rFonts w:cs="TimesNewRomanPSMT"/>
          <w:sz w:val="24"/>
          <w:szCs w:val="24"/>
        </w:rPr>
        <w:t>“</w:t>
      </w:r>
      <w:r w:rsidR="00CA6B5E" w:rsidRPr="001022BE">
        <w:rPr>
          <w:rFonts w:cs="TimesNewRomanPSMT"/>
          <w:sz w:val="24"/>
          <w:szCs w:val="24"/>
        </w:rPr>
        <w:t>islands</w:t>
      </w:r>
      <w:r w:rsidRPr="001022BE">
        <w:rPr>
          <w:rFonts w:cs="TimesNewRomanPSMT"/>
          <w:sz w:val="24"/>
          <w:szCs w:val="24"/>
        </w:rPr>
        <w:t xml:space="preserve">” or “stepping stones” across the landscape for a large variety of species (facilitating dispersion and migration, which in turn may aid species adaptation in the face of climate change);  </w:t>
      </w:r>
    </w:p>
    <w:p w14:paraId="51B4DF03" w14:textId="77777777" w:rsidR="006804EA" w:rsidRPr="001022BE" w:rsidRDefault="00CA6B5E" w:rsidP="00C778AA">
      <w:pPr>
        <w:pStyle w:val="ListParagraph"/>
        <w:numPr>
          <w:ilvl w:val="0"/>
          <w:numId w:val="12"/>
        </w:numPr>
        <w:rPr>
          <w:rFonts w:cs="TimesNewRomanPSMT"/>
          <w:sz w:val="24"/>
          <w:szCs w:val="24"/>
        </w:rPr>
      </w:pPr>
      <w:r w:rsidRPr="001022BE">
        <w:rPr>
          <w:rFonts w:cs="TimesNewRomanPSMT"/>
          <w:sz w:val="24"/>
          <w:szCs w:val="24"/>
        </w:rPr>
        <w:t xml:space="preserve">the </w:t>
      </w:r>
      <w:r w:rsidR="006804EA" w:rsidRPr="001022BE">
        <w:rPr>
          <w:rFonts w:cs="TimesNewRomanPSMT"/>
          <w:sz w:val="24"/>
          <w:szCs w:val="24"/>
        </w:rPr>
        <w:t xml:space="preserve">last stronghold of the genetic diversity of some vegetation communities – many landscapes contain only scattered trees;  </w:t>
      </w:r>
    </w:p>
    <w:p w14:paraId="22DC5759" w14:textId="77777777" w:rsidR="006804EA" w:rsidRPr="001022BE" w:rsidRDefault="00CA6B5E" w:rsidP="00C778AA">
      <w:pPr>
        <w:pStyle w:val="ListParagraph"/>
        <w:numPr>
          <w:ilvl w:val="0"/>
          <w:numId w:val="12"/>
        </w:numPr>
        <w:rPr>
          <w:rFonts w:cs="TimesNewRomanPSMT"/>
          <w:sz w:val="24"/>
          <w:szCs w:val="24"/>
        </w:rPr>
      </w:pPr>
      <w:r w:rsidRPr="001022BE">
        <w:rPr>
          <w:rFonts w:cs="TimesNewRomanPSMT"/>
          <w:sz w:val="24"/>
          <w:szCs w:val="24"/>
        </w:rPr>
        <w:t xml:space="preserve">a </w:t>
      </w:r>
      <w:r w:rsidR="006804EA" w:rsidRPr="001022BE">
        <w:rPr>
          <w:rFonts w:cs="TimesNewRomanPSMT"/>
          <w:sz w:val="24"/>
          <w:szCs w:val="24"/>
        </w:rPr>
        <w:t xml:space="preserve">contribution to soil conservation and stability, water quality, air quality, nutrient cycling and carbon sequestration;  </w:t>
      </w:r>
    </w:p>
    <w:p w14:paraId="7A0FC254" w14:textId="698B00C9" w:rsidR="006804EA" w:rsidRPr="001022BE" w:rsidRDefault="00CA6B5E" w:rsidP="00C778AA">
      <w:pPr>
        <w:pStyle w:val="ListParagraph"/>
        <w:numPr>
          <w:ilvl w:val="0"/>
          <w:numId w:val="12"/>
        </w:numPr>
        <w:rPr>
          <w:rFonts w:cs="TimesNewRomanPSMT"/>
          <w:sz w:val="24"/>
          <w:szCs w:val="24"/>
        </w:rPr>
      </w:pPr>
      <w:r w:rsidRPr="001022BE">
        <w:rPr>
          <w:rFonts w:cs="TimesNewRomanPSMT"/>
          <w:sz w:val="24"/>
          <w:szCs w:val="24"/>
        </w:rPr>
        <w:t xml:space="preserve">pest </w:t>
      </w:r>
      <w:r w:rsidR="006804EA" w:rsidRPr="001022BE">
        <w:rPr>
          <w:rFonts w:cs="TimesNewRomanPSMT"/>
          <w:sz w:val="24"/>
          <w:szCs w:val="24"/>
        </w:rPr>
        <w:t xml:space="preserve">management by providing shelter for insectivorous </w:t>
      </w:r>
      <w:r w:rsidR="001022BE" w:rsidRPr="001022BE">
        <w:rPr>
          <w:rFonts w:cs="TimesNewRomanPSMT"/>
          <w:sz w:val="24"/>
          <w:szCs w:val="24"/>
        </w:rPr>
        <w:t xml:space="preserve">birds </w:t>
      </w:r>
      <w:r w:rsidR="001022BE">
        <w:rPr>
          <w:rFonts w:cs="TimesNewRomanPSMT"/>
          <w:sz w:val="24"/>
          <w:szCs w:val="24"/>
        </w:rPr>
        <w:t xml:space="preserve">and </w:t>
      </w:r>
      <w:r w:rsidR="006804EA" w:rsidRPr="001022BE">
        <w:rPr>
          <w:rFonts w:cs="TimesNewRomanPSMT"/>
          <w:sz w:val="24"/>
          <w:szCs w:val="24"/>
        </w:rPr>
        <w:t xml:space="preserve">bats;  </w:t>
      </w:r>
    </w:p>
    <w:p w14:paraId="499EF7EB" w14:textId="77777777" w:rsidR="006804EA" w:rsidRPr="001022BE" w:rsidRDefault="00CA6B5E" w:rsidP="00C778AA">
      <w:pPr>
        <w:pStyle w:val="ListParagraph"/>
        <w:numPr>
          <w:ilvl w:val="0"/>
          <w:numId w:val="12"/>
        </w:numPr>
        <w:rPr>
          <w:rFonts w:cs="TimesNewRomanPSMT"/>
          <w:sz w:val="24"/>
          <w:szCs w:val="24"/>
        </w:rPr>
      </w:pPr>
      <w:r w:rsidRPr="001022BE">
        <w:rPr>
          <w:rFonts w:cs="TimesNewRomanPSMT"/>
          <w:sz w:val="24"/>
          <w:szCs w:val="24"/>
        </w:rPr>
        <w:t xml:space="preserve">heritage </w:t>
      </w:r>
      <w:r w:rsidR="006804EA" w:rsidRPr="001022BE">
        <w:rPr>
          <w:rFonts w:cs="TimesNewRomanPSMT"/>
          <w:sz w:val="24"/>
          <w:szCs w:val="24"/>
        </w:rPr>
        <w:t xml:space="preserve">landscape values (e.g. Aboriginal scar trees or trees within culturally important areas);  </w:t>
      </w:r>
    </w:p>
    <w:p w14:paraId="3EFFF15B" w14:textId="70A7CA15" w:rsidR="00D4342D" w:rsidRPr="00D4342D" w:rsidRDefault="00EF726A" w:rsidP="00D4342D">
      <w:pPr>
        <w:pStyle w:val="ListParagraph"/>
        <w:numPr>
          <w:ilvl w:val="0"/>
          <w:numId w:val="12"/>
        </w:numPr>
        <w:rPr>
          <w:sz w:val="24"/>
          <w:szCs w:val="24"/>
        </w:rPr>
      </w:pPr>
      <w:r w:rsidRPr="00D4342D">
        <w:rPr>
          <w:sz w:val="24"/>
          <w:szCs w:val="24"/>
        </w:rPr>
        <w:t xml:space="preserve">landscape </w:t>
      </w:r>
      <w:r w:rsidR="00D4342D" w:rsidRPr="00D4342D">
        <w:rPr>
          <w:sz w:val="24"/>
          <w:szCs w:val="24"/>
        </w:rPr>
        <w:t>and aesthetic value, including substantial contribution to the surrounding landscape (Tree Protection Act 2005, Disallowable Instrument DI2018−50 Section 2);</w:t>
      </w:r>
    </w:p>
    <w:p w14:paraId="565318A4" w14:textId="77777777" w:rsidR="00A35F98" w:rsidRPr="001022BE" w:rsidRDefault="00CA6B5E" w:rsidP="00A35F98">
      <w:pPr>
        <w:pStyle w:val="ListParagraph"/>
        <w:numPr>
          <w:ilvl w:val="0"/>
          <w:numId w:val="12"/>
        </w:numPr>
        <w:rPr>
          <w:rFonts w:cs="TimesNewRomanPSMT"/>
          <w:sz w:val="24"/>
          <w:szCs w:val="24"/>
        </w:rPr>
      </w:pPr>
      <w:r w:rsidRPr="001022BE">
        <w:rPr>
          <w:rFonts w:cs="TimesNewRomanPSMT"/>
          <w:sz w:val="24"/>
          <w:szCs w:val="24"/>
        </w:rPr>
        <w:t xml:space="preserve">other </w:t>
      </w:r>
      <w:r w:rsidR="006804EA" w:rsidRPr="001022BE">
        <w:rPr>
          <w:rFonts w:cs="TimesNewRomanPSMT"/>
          <w:sz w:val="24"/>
          <w:szCs w:val="24"/>
        </w:rPr>
        <w:t xml:space="preserve">socio-economic benefits in modified landscapes </w:t>
      </w:r>
      <w:r w:rsidR="00C778AA" w:rsidRPr="001022BE">
        <w:rPr>
          <w:rFonts w:cs="TimesNewRomanPSMT"/>
          <w:sz w:val="24"/>
          <w:szCs w:val="24"/>
        </w:rPr>
        <w:t xml:space="preserve">including provision of </w:t>
      </w:r>
      <w:r w:rsidR="006804EA" w:rsidRPr="001022BE">
        <w:rPr>
          <w:rFonts w:cs="TimesNewRomanPSMT"/>
          <w:sz w:val="24"/>
          <w:szCs w:val="24"/>
        </w:rPr>
        <w:t>shade</w:t>
      </w:r>
      <w:r w:rsidR="00C778AA" w:rsidRPr="001022BE">
        <w:rPr>
          <w:rFonts w:cs="TimesNewRomanPSMT"/>
          <w:sz w:val="24"/>
          <w:szCs w:val="24"/>
        </w:rPr>
        <w:t xml:space="preserve"> and </w:t>
      </w:r>
      <w:r w:rsidR="006804EA" w:rsidRPr="001022BE">
        <w:rPr>
          <w:rFonts w:cs="TimesNewRomanPSMT"/>
          <w:sz w:val="24"/>
          <w:szCs w:val="24"/>
        </w:rPr>
        <w:t>mitigating against ‘heat island effect’</w:t>
      </w:r>
      <w:r w:rsidR="00C778AA" w:rsidRPr="001022BE">
        <w:rPr>
          <w:rFonts w:cs="TimesNewRomanPSMT"/>
          <w:sz w:val="24"/>
          <w:szCs w:val="24"/>
        </w:rPr>
        <w:t xml:space="preserve"> (Victorian Department of Sustainability and Environment undated; NSW NPWS 1999; Le Roux et al. 2014; Gibbons and Lindenmayer 2002).</w:t>
      </w:r>
      <w:r w:rsidR="006804EA" w:rsidRPr="001022BE">
        <w:rPr>
          <w:rFonts w:cs="TimesNewRomanPSMT"/>
          <w:sz w:val="24"/>
          <w:szCs w:val="24"/>
        </w:rPr>
        <w:t xml:space="preserve">   </w:t>
      </w:r>
    </w:p>
    <w:p w14:paraId="70D0C5CB" w14:textId="270B2CC2" w:rsidR="001022BE" w:rsidRDefault="00A35F98" w:rsidP="00A35F98">
      <w:pPr>
        <w:rPr>
          <w:rFonts w:cs="TimesNewRomanPSMT"/>
          <w:sz w:val="24"/>
          <w:szCs w:val="24"/>
        </w:rPr>
      </w:pPr>
      <w:r w:rsidRPr="001022BE">
        <w:rPr>
          <w:rFonts w:cs="TimesNewRomanPSMT"/>
          <w:sz w:val="24"/>
          <w:szCs w:val="24"/>
        </w:rPr>
        <w:t>Records of bird species in the ACT have shown that 29% of all bird species recorded at trees of varying sizes across the Canberra region were exclusively recorded in trees greater than 80cm DBH (at least 100 years old) (Le Roux et al. 2014). These bird species belonged to many different functional groups including</w:t>
      </w:r>
      <w:r w:rsidR="001022BE">
        <w:rPr>
          <w:rFonts w:cs="TimesNewRomanPSMT"/>
          <w:sz w:val="24"/>
          <w:szCs w:val="24"/>
        </w:rPr>
        <w:t>:</w:t>
      </w:r>
    </w:p>
    <w:p w14:paraId="731BB260" w14:textId="6A01BCB7" w:rsidR="001022BE" w:rsidRPr="001022BE" w:rsidRDefault="00A35F98" w:rsidP="001022BE">
      <w:pPr>
        <w:pStyle w:val="ListParagraph"/>
        <w:numPr>
          <w:ilvl w:val="0"/>
          <w:numId w:val="44"/>
        </w:numPr>
        <w:rPr>
          <w:rFonts w:cs="TimesNewRomanPSMT"/>
          <w:sz w:val="24"/>
          <w:szCs w:val="24"/>
        </w:rPr>
      </w:pPr>
      <w:r w:rsidRPr="001022BE">
        <w:rPr>
          <w:rFonts w:cs="TimesNewRomanPSMT"/>
          <w:sz w:val="24"/>
          <w:szCs w:val="24"/>
        </w:rPr>
        <w:t>hollow-nesters like the Superb Parrot</w:t>
      </w:r>
      <w:r w:rsidR="001022BE">
        <w:rPr>
          <w:rFonts w:cs="TimesNewRomanPSMT"/>
          <w:sz w:val="24"/>
          <w:szCs w:val="24"/>
        </w:rPr>
        <w:t>;</w:t>
      </w:r>
      <w:r w:rsidRPr="001022BE">
        <w:rPr>
          <w:rFonts w:cs="TimesNewRomanPSMT"/>
          <w:sz w:val="24"/>
          <w:szCs w:val="24"/>
        </w:rPr>
        <w:t xml:space="preserve"> </w:t>
      </w:r>
    </w:p>
    <w:p w14:paraId="708BE13F" w14:textId="3B04DCED" w:rsidR="001022BE" w:rsidRPr="001022BE" w:rsidRDefault="00A35F98" w:rsidP="001022BE">
      <w:pPr>
        <w:pStyle w:val="ListParagraph"/>
        <w:numPr>
          <w:ilvl w:val="0"/>
          <w:numId w:val="44"/>
        </w:numPr>
        <w:rPr>
          <w:rFonts w:cs="TimesNewRomanPSMT"/>
          <w:sz w:val="24"/>
          <w:szCs w:val="24"/>
        </w:rPr>
      </w:pPr>
      <w:r w:rsidRPr="001022BE">
        <w:rPr>
          <w:rFonts w:cs="TimesNewRomanPSMT"/>
          <w:sz w:val="24"/>
          <w:szCs w:val="24"/>
        </w:rPr>
        <w:t>insectivorous birds such and the Satin Flycatcher</w:t>
      </w:r>
      <w:r w:rsidR="001022BE">
        <w:rPr>
          <w:rFonts w:cs="TimesNewRomanPSMT"/>
          <w:sz w:val="24"/>
          <w:szCs w:val="24"/>
        </w:rPr>
        <w:t>;</w:t>
      </w:r>
      <w:r w:rsidRPr="001022BE">
        <w:rPr>
          <w:rFonts w:cs="TimesNewRomanPSMT"/>
          <w:sz w:val="24"/>
          <w:szCs w:val="24"/>
        </w:rPr>
        <w:t xml:space="preserve"> </w:t>
      </w:r>
    </w:p>
    <w:p w14:paraId="4786AA58" w14:textId="3A37D496" w:rsidR="001022BE" w:rsidRPr="001022BE" w:rsidRDefault="00A35F98" w:rsidP="001022BE">
      <w:pPr>
        <w:pStyle w:val="ListParagraph"/>
        <w:numPr>
          <w:ilvl w:val="0"/>
          <w:numId w:val="44"/>
        </w:numPr>
        <w:rPr>
          <w:rFonts w:cs="TimesNewRomanPSMT"/>
          <w:sz w:val="24"/>
          <w:szCs w:val="24"/>
        </w:rPr>
      </w:pPr>
      <w:r w:rsidRPr="001022BE">
        <w:rPr>
          <w:rFonts w:cs="TimesNewRomanPSMT"/>
          <w:sz w:val="24"/>
          <w:szCs w:val="24"/>
        </w:rPr>
        <w:t>nectivores such as the White-naped Honeyeater</w:t>
      </w:r>
      <w:r w:rsidR="001022BE">
        <w:rPr>
          <w:rFonts w:cs="TimesNewRomanPSMT"/>
          <w:sz w:val="24"/>
          <w:szCs w:val="24"/>
        </w:rPr>
        <w:t>;</w:t>
      </w:r>
      <w:r w:rsidRPr="001022BE">
        <w:rPr>
          <w:rFonts w:cs="TimesNewRomanPSMT"/>
          <w:sz w:val="24"/>
          <w:szCs w:val="24"/>
        </w:rPr>
        <w:t xml:space="preserve"> and </w:t>
      </w:r>
    </w:p>
    <w:p w14:paraId="39EFC47C" w14:textId="77777777" w:rsidR="001022BE" w:rsidRPr="001022BE" w:rsidRDefault="00A35F98" w:rsidP="001022BE">
      <w:pPr>
        <w:pStyle w:val="ListParagraph"/>
        <w:numPr>
          <w:ilvl w:val="0"/>
          <w:numId w:val="44"/>
        </w:numPr>
        <w:rPr>
          <w:rFonts w:cs="TimesNewRomanPSMT"/>
          <w:color w:val="000000"/>
          <w:sz w:val="24"/>
          <w:szCs w:val="24"/>
          <w:lang w:eastAsia="en-AU"/>
        </w:rPr>
      </w:pPr>
      <w:r w:rsidRPr="001022BE">
        <w:rPr>
          <w:rFonts w:cs="TimesNewRomanPSMT"/>
          <w:sz w:val="24"/>
          <w:szCs w:val="24"/>
        </w:rPr>
        <w:t xml:space="preserve">predatory raptors such as the Brown Falcon </w:t>
      </w:r>
      <w:r w:rsidRPr="001022BE">
        <w:rPr>
          <w:rFonts w:cs="TimesNewRomanPSMT"/>
          <w:color w:val="000000"/>
          <w:sz w:val="24"/>
          <w:szCs w:val="24"/>
          <w:lang w:eastAsia="en-AU"/>
        </w:rPr>
        <w:t xml:space="preserve">(Conservation Council et al. 2017).  </w:t>
      </w:r>
    </w:p>
    <w:p w14:paraId="070231B5" w14:textId="0AE34800" w:rsidR="00A35F98" w:rsidRPr="001022BE" w:rsidRDefault="00A35F98" w:rsidP="00A35F98">
      <w:pPr>
        <w:rPr>
          <w:rFonts w:cs="TimesNewRomanPSMT"/>
          <w:sz w:val="24"/>
          <w:szCs w:val="24"/>
        </w:rPr>
      </w:pPr>
      <w:r w:rsidRPr="001022BE">
        <w:rPr>
          <w:rFonts w:cs="TimesNewRomanPSMT"/>
          <w:sz w:val="24"/>
          <w:szCs w:val="24"/>
        </w:rPr>
        <w:t>This demonstrates the importance of large mature trees to the ACT’s bird species, but also to arboreal mammals such as possums, gliders and bats which use hollows for nesting and shelter</w:t>
      </w:r>
      <w:r w:rsidR="008B34BC" w:rsidRPr="001022BE">
        <w:rPr>
          <w:rFonts w:cs="TimesNewRomanPSMT"/>
          <w:sz w:val="24"/>
          <w:szCs w:val="24"/>
        </w:rPr>
        <w:t xml:space="preserve"> (NSW NPWS 1999).</w:t>
      </w:r>
    </w:p>
    <w:p w14:paraId="0F4D9B89" w14:textId="77777777" w:rsidR="00402F1A" w:rsidRPr="00755B94" w:rsidRDefault="003C7699" w:rsidP="00755B94">
      <w:pPr>
        <w:pStyle w:val="Heading3"/>
        <w:numPr>
          <w:ilvl w:val="0"/>
          <w:numId w:val="0"/>
        </w:numPr>
        <w:spacing w:before="0" w:after="120"/>
      </w:pPr>
      <w:r w:rsidRPr="00755B94">
        <w:t xml:space="preserve">The importance of hollows </w:t>
      </w:r>
      <w:r w:rsidR="00D27F51" w:rsidRPr="00755B94">
        <w:t>in mature trees</w:t>
      </w:r>
    </w:p>
    <w:p w14:paraId="2F549C3B" w14:textId="77777777" w:rsidR="004B68C9" w:rsidRPr="001022BE" w:rsidRDefault="00402F1A" w:rsidP="00604FA0">
      <w:pPr>
        <w:rPr>
          <w:rFonts w:cs="TimesNewRomanPSMT"/>
          <w:color w:val="000000"/>
          <w:sz w:val="24"/>
          <w:szCs w:val="24"/>
          <w:lang w:eastAsia="en-AU"/>
        </w:rPr>
      </w:pPr>
      <w:r w:rsidRPr="001022BE">
        <w:rPr>
          <w:rFonts w:cs="TimesNewRomanPSMT"/>
          <w:color w:val="000000"/>
          <w:sz w:val="24"/>
          <w:szCs w:val="24"/>
          <w:lang w:eastAsia="en-AU"/>
        </w:rPr>
        <w:t xml:space="preserve">Mature native trees provide a diversity of habitat structures including numerous hollows that have different physical attributes and dimensions that cater to the requirements of a multitude of different animal species (Conservation Council et al. 2017).  </w:t>
      </w:r>
    </w:p>
    <w:p w14:paraId="5BFA4585" w14:textId="4C4DE2BE" w:rsidR="00604FA0" w:rsidRPr="001022BE" w:rsidRDefault="00402F1A" w:rsidP="00604FA0">
      <w:pPr>
        <w:rPr>
          <w:rFonts w:cs="TimesNewRomanPSMT"/>
          <w:sz w:val="24"/>
          <w:szCs w:val="24"/>
        </w:rPr>
      </w:pPr>
      <w:r w:rsidRPr="001022BE">
        <w:rPr>
          <w:rFonts w:cs="TimesNewRomanPSMT"/>
          <w:color w:val="000000"/>
          <w:sz w:val="24"/>
          <w:szCs w:val="24"/>
          <w:lang w:eastAsia="en-AU"/>
        </w:rPr>
        <w:t xml:space="preserve">Hollows are cavities that form in the branches or trunks of living and dead trees. They are a unique characteristic of older, mature to senescent native trees (primarily Eucalyptus </w:t>
      </w:r>
      <w:r w:rsidRPr="001022BE">
        <w:rPr>
          <w:rFonts w:cs="TimesNewRomanPSMT"/>
          <w:sz w:val="24"/>
          <w:szCs w:val="24"/>
        </w:rPr>
        <w:t xml:space="preserve">species), and only start to form in trees more than 120 years old (Conservation Council et al. 2017). </w:t>
      </w:r>
    </w:p>
    <w:p w14:paraId="2B49E119" w14:textId="01132830" w:rsidR="00402F1A" w:rsidRPr="001022BE" w:rsidRDefault="00604FA0" w:rsidP="00604FA0">
      <w:pPr>
        <w:rPr>
          <w:rFonts w:cs="TimesNewRomanPSMT"/>
          <w:sz w:val="24"/>
          <w:szCs w:val="24"/>
        </w:rPr>
      </w:pPr>
      <w:r w:rsidRPr="001022BE">
        <w:rPr>
          <w:rFonts w:cs="TimesNewRomanPSMT"/>
          <w:sz w:val="24"/>
          <w:szCs w:val="24"/>
        </w:rPr>
        <w:t>Hollows in tree branches form through a number of process</w:t>
      </w:r>
      <w:r w:rsidR="00AC7345">
        <w:rPr>
          <w:rFonts w:cs="TimesNewRomanPSMT"/>
          <w:sz w:val="24"/>
          <w:szCs w:val="24"/>
        </w:rPr>
        <w:t>es</w:t>
      </w:r>
      <w:r w:rsidRPr="001022BE">
        <w:rPr>
          <w:rFonts w:cs="TimesNewRomanPSMT"/>
          <w:sz w:val="24"/>
          <w:szCs w:val="24"/>
        </w:rPr>
        <w:t xml:space="preserve"> including wind damage, termites and other boring insect damage, lightning strikes, damage from fire or decay caused by fungal and bacterial infection (Gibbons and Lindenmayer 2002). Hollows form slowly in Australia as, in contrast to other </w:t>
      </w:r>
      <w:r w:rsidR="00A35F98" w:rsidRPr="001022BE">
        <w:rPr>
          <w:rFonts w:cs="TimesNewRomanPSMT"/>
          <w:sz w:val="24"/>
          <w:szCs w:val="24"/>
        </w:rPr>
        <w:t>continents</w:t>
      </w:r>
      <w:r w:rsidRPr="001022BE">
        <w:rPr>
          <w:rFonts w:cs="TimesNewRomanPSMT"/>
          <w:sz w:val="24"/>
          <w:szCs w:val="24"/>
        </w:rPr>
        <w:t xml:space="preserve">, there are no vertebrate fauna that actively engineer hollows, such as woodpeckers (Gibbons and Lindenmayer 2002).  </w:t>
      </w:r>
      <w:r w:rsidR="00402F1A" w:rsidRPr="001022BE">
        <w:rPr>
          <w:rFonts w:cs="TimesNewRomanPSMT"/>
          <w:sz w:val="24"/>
          <w:szCs w:val="24"/>
        </w:rPr>
        <w:t xml:space="preserve">Hollows with dimensions large enough to cater to the nesting requirements of larger native fauna (mammals, reptiles, owls and cockatoos) typically take more than 200 years to form (Department of Sustainability and Environment </w:t>
      </w:r>
      <w:r w:rsidR="00CA6B5E" w:rsidRPr="001022BE">
        <w:rPr>
          <w:rFonts w:cs="TimesNewRomanPSMT"/>
          <w:sz w:val="24"/>
          <w:szCs w:val="24"/>
        </w:rPr>
        <w:t xml:space="preserve">(VIC </w:t>
      </w:r>
      <w:r w:rsidR="00402F1A" w:rsidRPr="001022BE">
        <w:rPr>
          <w:rFonts w:cs="TimesNewRomanPSMT"/>
          <w:sz w:val="24"/>
          <w:szCs w:val="24"/>
        </w:rPr>
        <w:t xml:space="preserve">DSE) 2003; Conservation Council et al. 2017). </w:t>
      </w:r>
    </w:p>
    <w:p w14:paraId="0ED94D87" w14:textId="72C0CC37" w:rsidR="00735548" w:rsidRPr="001022BE" w:rsidRDefault="00604FA0" w:rsidP="00735548">
      <w:pPr>
        <w:rPr>
          <w:rFonts w:cs="TimesNewRomanPSMT"/>
          <w:sz w:val="24"/>
          <w:szCs w:val="24"/>
        </w:rPr>
      </w:pPr>
      <w:r w:rsidRPr="001022BE">
        <w:rPr>
          <w:rFonts w:cs="TimesNewRomanPSMT"/>
          <w:sz w:val="24"/>
          <w:szCs w:val="24"/>
        </w:rPr>
        <w:t xml:space="preserve">Because the </w:t>
      </w:r>
      <w:r w:rsidR="00735548" w:rsidRPr="001022BE">
        <w:rPr>
          <w:rFonts w:cs="TimesNewRomanPSMT"/>
          <w:sz w:val="24"/>
          <w:szCs w:val="24"/>
        </w:rPr>
        <w:t>number and size of hollows increases with tree age and size</w:t>
      </w:r>
      <w:r w:rsidRPr="001022BE">
        <w:rPr>
          <w:rFonts w:cs="TimesNewRomanPSMT"/>
          <w:sz w:val="24"/>
          <w:szCs w:val="24"/>
        </w:rPr>
        <w:t>,</w:t>
      </w:r>
      <w:r w:rsidR="00735548" w:rsidRPr="001022BE">
        <w:rPr>
          <w:rFonts w:cs="TimesNewRomanPSMT"/>
          <w:sz w:val="24"/>
          <w:szCs w:val="24"/>
        </w:rPr>
        <w:t xml:space="preserve"> larger trees tend to be disproportionately more valuable in the short term for wildlife, offering breeding and nesting opportunities to a range of taxa</w:t>
      </w:r>
      <w:r w:rsidRPr="001022BE">
        <w:rPr>
          <w:rFonts w:cs="TimesNewRomanPSMT"/>
          <w:sz w:val="24"/>
          <w:szCs w:val="24"/>
        </w:rPr>
        <w:t xml:space="preserve"> (NSW National Parks &amp; Wildlife Service 1999).  </w:t>
      </w:r>
      <w:r w:rsidR="00735548" w:rsidRPr="001022BE">
        <w:rPr>
          <w:rFonts w:cs="TimesNewRomanPSMT"/>
          <w:sz w:val="24"/>
          <w:szCs w:val="24"/>
        </w:rPr>
        <w:t xml:space="preserve">  </w:t>
      </w:r>
    </w:p>
    <w:p w14:paraId="417FEF89" w14:textId="69674D98" w:rsidR="00735548" w:rsidRPr="001022BE" w:rsidRDefault="00735548" w:rsidP="00735548">
      <w:pPr>
        <w:rPr>
          <w:rFonts w:cs="TimesNewRomanPSMT"/>
          <w:sz w:val="24"/>
          <w:szCs w:val="24"/>
        </w:rPr>
      </w:pPr>
      <w:r w:rsidRPr="001022BE">
        <w:rPr>
          <w:rFonts w:cs="TimesNewRomanPSMT"/>
          <w:sz w:val="24"/>
          <w:szCs w:val="24"/>
        </w:rPr>
        <w:t>The abundance of hollow</w:t>
      </w:r>
      <w:r w:rsidR="00AC7345">
        <w:rPr>
          <w:rFonts w:cs="TimesNewRomanPSMT"/>
          <w:sz w:val="24"/>
          <w:szCs w:val="24"/>
        </w:rPr>
        <w:t xml:space="preserve"> </w:t>
      </w:r>
      <w:r w:rsidRPr="001022BE">
        <w:rPr>
          <w:rFonts w:cs="TimesNewRomanPSMT"/>
          <w:sz w:val="24"/>
          <w:szCs w:val="24"/>
        </w:rPr>
        <w:t xml:space="preserve">bearing trees generally in south east Australia, including the ACT, has been reduced and fragmented by extensive clearing of native vegetation during the past two centuries, primarily for agriculture and urban development (NSW Scientific Committee 2007). </w:t>
      </w:r>
    </w:p>
    <w:p w14:paraId="2102E42B" w14:textId="1B1E71E3" w:rsidR="00335195" w:rsidRPr="001022BE" w:rsidRDefault="00735548" w:rsidP="00335195">
      <w:pPr>
        <w:rPr>
          <w:rFonts w:cs="TimesNewRomanPSMT"/>
          <w:sz w:val="24"/>
          <w:szCs w:val="24"/>
        </w:rPr>
      </w:pPr>
      <w:r w:rsidRPr="001022BE">
        <w:rPr>
          <w:rFonts w:cs="TimesNewRomanPSMT"/>
          <w:sz w:val="24"/>
          <w:szCs w:val="24"/>
        </w:rPr>
        <w:t xml:space="preserve">Hollow bearing trees occur throughout all treed ecosystems within the ACT: the distribution depends on tree species composition, site conditions, competition, tree health and past management activities (NSW Scientific Committee 2007). </w:t>
      </w:r>
      <w:r w:rsidR="00335195" w:rsidRPr="001022BE">
        <w:rPr>
          <w:rFonts w:cs="TimesNewRomanPSMT"/>
          <w:sz w:val="24"/>
          <w:szCs w:val="24"/>
        </w:rPr>
        <w:t>Notable species that form hollows important for species listed as threatened in the ACT include Yellow Box (</w:t>
      </w:r>
      <w:r w:rsidR="00335195" w:rsidRPr="001022BE">
        <w:rPr>
          <w:rFonts w:cs="TimesNewRomanPS-ItalicMT"/>
          <w:i/>
          <w:iCs/>
          <w:sz w:val="24"/>
          <w:szCs w:val="24"/>
        </w:rPr>
        <w:t>Eucalyptus melliodora</w:t>
      </w:r>
      <w:r w:rsidR="00335195" w:rsidRPr="001022BE">
        <w:rPr>
          <w:rFonts w:cs="TimesNewRomanPSMT"/>
          <w:sz w:val="24"/>
          <w:szCs w:val="24"/>
        </w:rPr>
        <w:t>), Scribbly Gum (</w:t>
      </w:r>
      <w:r w:rsidR="00335195" w:rsidRPr="001022BE">
        <w:rPr>
          <w:rFonts w:cs="TimesNewRomanPS-ItalicMT"/>
          <w:i/>
          <w:iCs/>
          <w:sz w:val="24"/>
          <w:szCs w:val="24"/>
        </w:rPr>
        <w:t>E. rossii</w:t>
      </w:r>
      <w:r w:rsidR="00335195" w:rsidRPr="001022BE">
        <w:rPr>
          <w:rFonts w:cs="TimesNewRomanPSMT"/>
          <w:sz w:val="24"/>
          <w:szCs w:val="24"/>
        </w:rPr>
        <w:t>) and Blakely’s Red Gum (</w:t>
      </w:r>
      <w:r w:rsidR="00335195" w:rsidRPr="001022BE">
        <w:rPr>
          <w:rFonts w:cs="TimesNewRomanPS-ItalicMT"/>
          <w:i/>
          <w:iCs/>
          <w:sz w:val="24"/>
          <w:szCs w:val="24"/>
        </w:rPr>
        <w:t>E. blakelyi</w:t>
      </w:r>
      <w:r w:rsidR="00335195" w:rsidRPr="001022BE">
        <w:rPr>
          <w:rFonts w:cs="TimesNewRomanPSMT"/>
          <w:sz w:val="24"/>
          <w:szCs w:val="24"/>
        </w:rPr>
        <w:t xml:space="preserve">), species most commonly found on the foothills and plains (Conservation Council et al. 2017).  </w:t>
      </w:r>
    </w:p>
    <w:p w14:paraId="1E92E9A1" w14:textId="70B30E9E" w:rsidR="00335195" w:rsidRPr="001022BE" w:rsidRDefault="00D27F51" w:rsidP="00D27F51">
      <w:pPr>
        <w:rPr>
          <w:rFonts w:cs="TimesNewRomanPSMT"/>
          <w:sz w:val="24"/>
          <w:szCs w:val="24"/>
        </w:rPr>
      </w:pPr>
      <w:r w:rsidRPr="001022BE">
        <w:rPr>
          <w:rFonts w:cs="TimesNewRomanPSMT"/>
          <w:sz w:val="24"/>
          <w:szCs w:val="24"/>
        </w:rPr>
        <w:t>A substantial depletion of hollows impacts on populations of hollow-using fauna and reduces the number of species that an area can support. Therefore, of particular concern in the ACT is the loss of those trees that occur on foothills and plains, where vegetation clearing has occurred at a greater intensity and there is little recruitment, resulting in a landscape characterised by mature scattered trees. In turn, these scattered trees within the landscape are under considerable on-going pressure for development and agricultural clearance</w:t>
      </w:r>
      <w:r w:rsidR="003B0AA6" w:rsidRPr="001022BE">
        <w:rPr>
          <w:rFonts w:cs="TimesNewRomanPSMT"/>
          <w:sz w:val="24"/>
          <w:szCs w:val="24"/>
        </w:rPr>
        <w:t xml:space="preserve"> on foothills and plains (Conservation Council et al. 2017)</w:t>
      </w:r>
      <w:r w:rsidRPr="001022BE">
        <w:rPr>
          <w:rFonts w:cs="TimesNewRomanPSMT"/>
          <w:sz w:val="24"/>
          <w:szCs w:val="24"/>
        </w:rPr>
        <w:t xml:space="preserve">.  </w:t>
      </w:r>
      <w:r w:rsidR="00604FA0" w:rsidRPr="001022BE">
        <w:rPr>
          <w:rFonts w:cs="TimesNewRomanPSMT"/>
          <w:sz w:val="24"/>
          <w:szCs w:val="24"/>
        </w:rPr>
        <w:t>Most of the large mature native trees in the ACT region predate European settlement</w:t>
      </w:r>
      <w:r w:rsidR="003B0AA6" w:rsidRPr="001022BE">
        <w:rPr>
          <w:rFonts w:cs="TimesNewRomanPSMT"/>
          <w:sz w:val="24"/>
          <w:szCs w:val="24"/>
        </w:rPr>
        <w:t xml:space="preserve"> (Conservation Council et al. 2017)</w:t>
      </w:r>
      <w:r w:rsidR="00604FA0" w:rsidRPr="001022BE">
        <w:rPr>
          <w:rFonts w:cs="TimesNewRomanPSMT"/>
          <w:sz w:val="24"/>
          <w:szCs w:val="24"/>
        </w:rPr>
        <w:t xml:space="preserve">.  </w:t>
      </w:r>
    </w:p>
    <w:p w14:paraId="5F7FE598" w14:textId="70957E57" w:rsidR="008B34BC" w:rsidRPr="001022BE" w:rsidRDefault="006804EA" w:rsidP="008B34BC">
      <w:pPr>
        <w:rPr>
          <w:rFonts w:cs="TimesNewRomanPSMT"/>
          <w:sz w:val="24"/>
          <w:szCs w:val="24"/>
        </w:rPr>
      </w:pPr>
      <w:r w:rsidRPr="001022BE">
        <w:rPr>
          <w:rFonts w:cs="TimesNewRomanPSMT"/>
          <w:sz w:val="24"/>
          <w:szCs w:val="24"/>
        </w:rPr>
        <w:t>It has been estimated that in Australia 15% of all birds, 31% of mammals</w:t>
      </w:r>
      <w:r w:rsidR="00AC7345">
        <w:rPr>
          <w:rFonts w:cs="TimesNewRomanPSMT"/>
          <w:sz w:val="24"/>
          <w:szCs w:val="24"/>
        </w:rPr>
        <w:t>,</w:t>
      </w:r>
      <w:r w:rsidRPr="001022BE">
        <w:rPr>
          <w:rFonts w:cs="TimesNewRomanPSMT"/>
          <w:sz w:val="24"/>
          <w:szCs w:val="24"/>
        </w:rPr>
        <w:t xml:space="preserve"> 10% of reptiles and 13% of all amphibians use hollows (Gibbons and Lindenmayer 2002).</w:t>
      </w:r>
      <w:r w:rsidR="008B34BC" w:rsidRPr="001022BE">
        <w:rPr>
          <w:rFonts w:cs="TimesNewRomanPSMT"/>
          <w:sz w:val="24"/>
          <w:szCs w:val="24"/>
        </w:rPr>
        <w:t xml:space="preserve">  </w:t>
      </w:r>
      <w:r w:rsidRPr="001022BE">
        <w:rPr>
          <w:rFonts w:cs="TimesNewRomanPSMT"/>
          <w:sz w:val="24"/>
          <w:szCs w:val="24"/>
        </w:rPr>
        <w:t>Species use of hollow</w:t>
      </w:r>
      <w:r w:rsidR="00AC7345">
        <w:rPr>
          <w:rFonts w:cs="TimesNewRomanPSMT"/>
          <w:sz w:val="24"/>
          <w:szCs w:val="24"/>
        </w:rPr>
        <w:t xml:space="preserve"> </w:t>
      </w:r>
      <w:r w:rsidRPr="001022BE">
        <w:rPr>
          <w:rFonts w:cs="TimesNewRomanPSMT"/>
          <w:sz w:val="24"/>
          <w:szCs w:val="24"/>
        </w:rPr>
        <w:t xml:space="preserve">bearing trees may be governed by the position of the tree in the landscape. Some species travel only short distances to forage and prefer hollows near the foraging areas. Other species are more mobile and may travel long distances to forage. </w:t>
      </w:r>
      <w:r w:rsidR="008B34BC" w:rsidRPr="001022BE">
        <w:rPr>
          <w:rFonts w:cs="TimesNewRomanPSMT"/>
          <w:sz w:val="24"/>
          <w:szCs w:val="24"/>
        </w:rPr>
        <w:t xml:space="preserve">(Conservation Council et al. 2017).  </w:t>
      </w:r>
    </w:p>
    <w:p w14:paraId="22094630" w14:textId="321CD248" w:rsidR="008B34BC" w:rsidRPr="001022BE" w:rsidRDefault="006804EA" w:rsidP="008B34BC">
      <w:pPr>
        <w:rPr>
          <w:rFonts w:cs="TimesNewRomanPSMT"/>
          <w:sz w:val="24"/>
          <w:szCs w:val="24"/>
        </w:rPr>
      </w:pPr>
      <w:r w:rsidRPr="001022BE">
        <w:rPr>
          <w:rFonts w:cs="TimesNewRomanPSMT"/>
          <w:sz w:val="24"/>
          <w:szCs w:val="24"/>
        </w:rPr>
        <w:t>The numbers of hollows of the correct dimension(s) is also important. Some species nest in colonies and require large numbers of suitable hollows in a limited area or clusters across the landscape (e.g. some parrot species, wood</w:t>
      </w:r>
      <w:r w:rsidR="004F14B4">
        <w:rPr>
          <w:rFonts w:cs="TimesNewRomanPSMT"/>
          <w:sz w:val="24"/>
          <w:szCs w:val="24"/>
        </w:rPr>
        <w:t>-</w:t>
      </w:r>
      <w:r w:rsidRPr="001022BE">
        <w:rPr>
          <w:rFonts w:cs="TimesNewRomanPSMT"/>
          <w:sz w:val="24"/>
          <w:szCs w:val="24"/>
        </w:rPr>
        <w:t>swallows and glider species), while others may require a local abundance of hollow</w:t>
      </w:r>
      <w:r w:rsidR="004F14B4">
        <w:rPr>
          <w:rFonts w:cs="TimesNewRomanPSMT"/>
          <w:sz w:val="24"/>
          <w:szCs w:val="24"/>
        </w:rPr>
        <w:t xml:space="preserve"> </w:t>
      </w:r>
      <w:r w:rsidRPr="001022BE">
        <w:rPr>
          <w:rFonts w:cs="TimesNewRomanPSMT"/>
          <w:sz w:val="24"/>
          <w:szCs w:val="24"/>
        </w:rPr>
        <w:t>bearing trees (e.g. some cockatoo species) (NSW Scientific Committee 2007</w:t>
      </w:r>
      <w:r w:rsidR="008B34BC" w:rsidRPr="001022BE">
        <w:rPr>
          <w:rFonts w:cs="TimesNewRomanPSMT"/>
          <w:sz w:val="24"/>
          <w:szCs w:val="24"/>
        </w:rPr>
        <w:t xml:space="preserve"> in Conservation Council et al. 2017).  </w:t>
      </w:r>
    </w:p>
    <w:p w14:paraId="4E7E0738" w14:textId="16BBE59B" w:rsidR="008B34BC" w:rsidRPr="001022BE" w:rsidRDefault="006804EA" w:rsidP="008B34BC">
      <w:pPr>
        <w:rPr>
          <w:rFonts w:cs="TimesNewRomanPSMT"/>
          <w:sz w:val="24"/>
          <w:szCs w:val="24"/>
        </w:rPr>
      </w:pPr>
      <w:r w:rsidRPr="001022BE">
        <w:rPr>
          <w:rFonts w:cs="TimesNewRomanPSMT"/>
          <w:sz w:val="24"/>
          <w:szCs w:val="24"/>
        </w:rPr>
        <w:t>In other cases, territorial species that do not tolerate other hollow-using species nearby require an even distribution of hollow</w:t>
      </w:r>
      <w:r w:rsidR="004F14B4">
        <w:rPr>
          <w:rFonts w:cs="TimesNewRomanPSMT"/>
          <w:sz w:val="24"/>
          <w:szCs w:val="24"/>
        </w:rPr>
        <w:t xml:space="preserve"> </w:t>
      </w:r>
      <w:r w:rsidRPr="001022BE">
        <w:rPr>
          <w:rFonts w:cs="TimesNewRomanPSMT"/>
          <w:sz w:val="24"/>
          <w:szCs w:val="24"/>
        </w:rPr>
        <w:t>bearing trees across the landscape.   Many species select very specific hollows, both in the entrance diameter and internal cavity size. The hollows that may suit a certain species may only be a small percentage of the total number of hollows in any particular area. Frequently, the entrance to the hollow is most important, with species selecting hollow entrances proportionate to their body size</w:t>
      </w:r>
      <w:r w:rsidR="008B34BC" w:rsidRPr="001022BE">
        <w:rPr>
          <w:rFonts w:cs="TimesNewRomanPSMT"/>
          <w:sz w:val="24"/>
          <w:szCs w:val="24"/>
        </w:rPr>
        <w:t xml:space="preserve"> (Conservation Council et al. 2017).  </w:t>
      </w:r>
    </w:p>
    <w:p w14:paraId="464AB608" w14:textId="3B8A5956" w:rsidR="008B34BC" w:rsidRPr="001022BE" w:rsidRDefault="006804EA" w:rsidP="008B34BC">
      <w:pPr>
        <w:rPr>
          <w:rFonts w:cs="TimesNewRomanPSMT"/>
          <w:sz w:val="24"/>
          <w:szCs w:val="24"/>
        </w:rPr>
      </w:pPr>
      <w:r w:rsidRPr="001022BE">
        <w:rPr>
          <w:rFonts w:cs="TimesNewRomanPSMT"/>
          <w:sz w:val="24"/>
          <w:szCs w:val="24"/>
        </w:rPr>
        <w:t>A substantial depletion of hollows impacts on populations of hollow-using fauna and reduces the number of species that an area can support. In conservation areas where trees have been removed through previous land uses or other catastrophic events, the number and density of hollow</w:t>
      </w:r>
      <w:r w:rsidR="004F14B4">
        <w:rPr>
          <w:rFonts w:cs="TimesNewRomanPSMT"/>
          <w:sz w:val="24"/>
          <w:szCs w:val="24"/>
        </w:rPr>
        <w:t xml:space="preserve"> </w:t>
      </w:r>
      <w:r w:rsidRPr="001022BE">
        <w:rPr>
          <w:rFonts w:cs="TimesNewRomanPSMT"/>
          <w:sz w:val="24"/>
          <w:szCs w:val="24"/>
        </w:rPr>
        <w:t>bearing trees should increase over time</w:t>
      </w:r>
      <w:r w:rsidR="008B34BC" w:rsidRPr="001022BE">
        <w:rPr>
          <w:rFonts w:cs="TimesNewRomanPSMT"/>
          <w:sz w:val="24"/>
          <w:szCs w:val="24"/>
        </w:rPr>
        <w:t xml:space="preserve"> (Conservation Council et al. 2017).  </w:t>
      </w:r>
    </w:p>
    <w:p w14:paraId="3337C481" w14:textId="415A60C5" w:rsidR="006804EA" w:rsidRPr="001022BE" w:rsidRDefault="006804EA" w:rsidP="006804EA">
      <w:pPr>
        <w:rPr>
          <w:rFonts w:cs="TimesNewRomanPSMT"/>
          <w:sz w:val="24"/>
          <w:szCs w:val="24"/>
        </w:rPr>
      </w:pPr>
      <w:r w:rsidRPr="001022BE">
        <w:rPr>
          <w:rFonts w:cs="TimesNewRomanPSMT"/>
          <w:sz w:val="24"/>
          <w:szCs w:val="24"/>
        </w:rPr>
        <w:t xml:space="preserve">While “natural” events such as bushfire or severe storms may still occur and impact on remaining hollow trees, the age structure and subsequent hollow formation will gradually come into a balance as these natural events also instigate hollow formation (Victorian Department of Sustainability and Environment, undated; NSW Scientific Committee 2007).    </w:t>
      </w:r>
    </w:p>
    <w:p w14:paraId="19535FCB" w14:textId="1A1301E7" w:rsidR="00402F1A" w:rsidRPr="00755B94" w:rsidRDefault="00402F1A" w:rsidP="00755B94">
      <w:pPr>
        <w:pStyle w:val="Heading3"/>
        <w:numPr>
          <w:ilvl w:val="0"/>
          <w:numId w:val="0"/>
        </w:numPr>
        <w:spacing w:before="0" w:after="120"/>
      </w:pPr>
      <w:r w:rsidRPr="00755B94">
        <w:t xml:space="preserve">Importance of </w:t>
      </w:r>
      <w:r w:rsidR="00BC51B6" w:rsidRPr="00755B94">
        <w:t>scattered native trees</w:t>
      </w:r>
    </w:p>
    <w:p w14:paraId="2E8E9CAE" w14:textId="217BB4C8" w:rsidR="00375568" w:rsidRPr="001022BE" w:rsidRDefault="00D27F51" w:rsidP="00375568">
      <w:pPr>
        <w:rPr>
          <w:rFonts w:cs="TimesNewRomanPSMT"/>
          <w:sz w:val="24"/>
          <w:szCs w:val="24"/>
        </w:rPr>
      </w:pPr>
      <w:r w:rsidRPr="001022BE">
        <w:rPr>
          <w:rFonts w:cs="TimesNewRomanPSMT"/>
          <w:sz w:val="24"/>
          <w:szCs w:val="24"/>
        </w:rPr>
        <w:t>In the rural landscapes of the ACT mature trees persist in cleared paddocks or in small fragmented copses</w:t>
      </w:r>
      <w:r w:rsidR="00E25C27" w:rsidRPr="001022BE">
        <w:rPr>
          <w:rFonts w:cs="TimesNewRomanPSMT"/>
          <w:sz w:val="24"/>
          <w:szCs w:val="24"/>
        </w:rPr>
        <w:t xml:space="preserve"> (NSW </w:t>
      </w:r>
      <w:r w:rsidR="00CC47A6" w:rsidRPr="001022BE">
        <w:rPr>
          <w:rFonts w:cs="TimesNewRomanPSMT"/>
          <w:sz w:val="24"/>
          <w:szCs w:val="24"/>
        </w:rPr>
        <w:t>Scientific</w:t>
      </w:r>
      <w:r w:rsidR="00E25C27" w:rsidRPr="001022BE">
        <w:rPr>
          <w:rFonts w:cs="TimesNewRomanPSMT"/>
          <w:sz w:val="24"/>
          <w:szCs w:val="24"/>
        </w:rPr>
        <w:t xml:space="preserve"> Committee 2007). </w:t>
      </w:r>
      <w:r w:rsidR="00375568" w:rsidRPr="001022BE">
        <w:rPr>
          <w:rFonts w:cs="TimesNewRomanPSMT"/>
          <w:sz w:val="24"/>
          <w:szCs w:val="24"/>
        </w:rPr>
        <w:t xml:space="preserve"> </w:t>
      </w:r>
    </w:p>
    <w:p w14:paraId="301D7FF3" w14:textId="41B3488F" w:rsidR="00402F1A" w:rsidRPr="001022BE" w:rsidRDefault="00402F1A" w:rsidP="00375568">
      <w:pPr>
        <w:rPr>
          <w:rFonts w:cs="TimesNewRomanPSMT"/>
          <w:sz w:val="24"/>
          <w:szCs w:val="24"/>
          <w:lang w:eastAsia="en-AU"/>
        </w:rPr>
      </w:pPr>
      <w:r w:rsidRPr="001022BE">
        <w:rPr>
          <w:rFonts w:cs="TimesNewRomanPSMT"/>
          <w:sz w:val="24"/>
          <w:szCs w:val="24"/>
          <w:lang w:eastAsia="en-AU"/>
        </w:rPr>
        <w:t>Scattered trees (often large mature remnant trees) are keystone structures across the landscape because their contribution to the function of ecosystems is disproportionate relative to the small area occupied by any one tree (Fisher et al. 2010).  Fisher et al. (2010) indicate that the marginal value of individual trees was highest when trees occurred at low densities.  They indicate that “scattered trees effectively maintained moderate levels of bird and bat activity throughout largely cleared parts of the landscape” (Fisher et al. 2010).</w:t>
      </w:r>
    </w:p>
    <w:p w14:paraId="76C264B7" w14:textId="3BDD4DA0" w:rsidR="004B68C9" w:rsidRPr="000F4C92" w:rsidRDefault="004B68C9" w:rsidP="000F4C92">
      <w:pPr>
        <w:rPr>
          <w:rFonts w:cs="TimesNewRomanPSMT"/>
          <w:sz w:val="24"/>
          <w:szCs w:val="24"/>
          <w:lang w:eastAsia="en-AU"/>
        </w:rPr>
      </w:pPr>
      <w:r w:rsidRPr="000F4C92">
        <w:rPr>
          <w:rFonts w:cs="TimesNewRomanPSMT"/>
          <w:sz w:val="24"/>
          <w:szCs w:val="24"/>
          <w:lang w:eastAsia="en-AU"/>
        </w:rPr>
        <w:t>The decline of native tree cover in agricultural landscapes is of concern because mature trees in partially cleared landscapes provide ecosystem services in quantities proportionally greater than their abundance (Manning et al.</w:t>
      </w:r>
      <w:r w:rsidR="004F14B4" w:rsidRPr="000F4C92">
        <w:rPr>
          <w:rFonts w:cs="TimesNewRomanPSMT"/>
          <w:sz w:val="24"/>
          <w:szCs w:val="24"/>
          <w:lang w:eastAsia="en-AU"/>
        </w:rPr>
        <w:t xml:space="preserve"> </w:t>
      </w:r>
      <w:r w:rsidRPr="000F4C92">
        <w:rPr>
          <w:rFonts w:cs="TimesNewRomanPSMT"/>
          <w:sz w:val="24"/>
          <w:szCs w:val="24"/>
          <w:lang w:eastAsia="en-AU"/>
        </w:rPr>
        <w:t>2004).  Small, young trees or exotic trees cannot provide those resources and small trees take centuries to mature into trees suitable for native fauna. With the loss of large trees</w:t>
      </w:r>
      <w:r w:rsidR="004F14B4" w:rsidRPr="000F4C92">
        <w:rPr>
          <w:rFonts w:cs="TimesNewRomanPSMT"/>
          <w:sz w:val="24"/>
          <w:szCs w:val="24"/>
          <w:lang w:eastAsia="en-AU"/>
        </w:rPr>
        <w:t>,</w:t>
      </w:r>
      <w:r w:rsidRPr="000F4C92">
        <w:rPr>
          <w:rFonts w:cs="TimesNewRomanPSMT"/>
          <w:sz w:val="24"/>
          <w:szCs w:val="24"/>
          <w:lang w:eastAsia="en-AU"/>
        </w:rPr>
        <w:t xml:space="preserve"> many fauna may experience population bottlenecks and even local extinction as their habitat requirements cannot be easily or quickly replaced. The use of nest boxes is not a viable alternative for most species (Conservation Council et al. 2017).  </w:t>
      </w:r>
    </w:p>
    <w:p w14:paraId="572D6D13" w14:textId="22799013" w:rsidR="006804EA" w:rsidRPr="000F4C92" w:rsidRDefault="00402F1A" w:rsidP="006804EA">
      <w:pPr>
        <w:autoSpaceDE w:val="0"/>
        <w:autoSpaceDN w:val="0"/>
        <w:adjustRightInd w:val="0"/>
        <w:spacing w:after="0" w:line="240" w:lineRule="auto"/>
        <w:rPr>
          <w:rFonts w:cs="TimesNewRomanPSMT"/>
          <w:sz w:val="24"/>
          <w:szCs w:val="24"/>
          <w:lang w:eastAsia="en-AU"/>
        </w:rPr>
      </w:pPr>
      <w:r w:rsidRPr="000F4C92">
        <w:rPr>
          <w:rFonts w:cs="TimesNewRomanPSMT"/>
          <w:sz w:val="24"/>
          <w:szCs w:val="24"/>
          <w:lang w:eastAsia="en-AU"/>
        </w:rPr>
        <w:t xml:space="preserve">In a local study, le Roux et al. (2017) found that bird abundance and richness were highest at trees located in modified landscapes, highlighting the value of scattered trees for birds. Bird communities also differed between non-urban and urban trees. Tree size had a significant effect on birds but did not affect trunk arthropods and bats. Large trees supported higher bird abundance, richness and more unique species compared to medium and small trees. </w:t>
      </w:r>
      <w:r w:rsidR="004F14B4" w:rsidRPr="000F4C92">
        <w:rPr>
          <w:rFonts w:cs="TimesNewRomanPSMT"/>
          <w:sz w:val="24"/>
          <w:szCs w:val="24"/>
          <w:lang w:eastAsia="en-AU"/>
        </w:rPr>
        <w:t>l</w:t>
      </w:r>
      <w:r w:rsidR="00E1638E" w:rsidRPr="000F4C92">
        <w:rPr>
          <w:rFonts w:cs="TimesNewRomanPSMT"/>
          <w:sz w:val="24"/>
          <w:szCs w:val="24"/>
          <w:lang w:eastAsia="en-AU"/>
        </w:rPr>
        <w:t>e Roux et al. (2017)</w:t>
      </w:r>
      <w:r w:rsidR="006804EA" w:rsidRPr="000F4C92">
        <w:rPr>
          <w:rFonts w:cs="TimesNewRomanPSMT"/>
          <w:sz w:val="24"/>
          <w:szCs w:val="24"/>
          <w:lang w:eastAsia="en-AU"/>
        </w:rPr>
        <w:t xml:space="preserve"> recommend</w:t>
      </w:r>
      <w:r w:rsidR="00E1638E" w:rsidRPr="000F4C92">
        <w:rPr>
          <w:rFonts w:cs="TimesNewRomanPSMT"/>
          <w:sz w:val="24"/>
          <w:szCs w:val="24"/>
          <w:lang w:eastAsia="en-AU"/>
        </w:rPr>
        <w:t>ed</w:t>
      </w:r>
      <w:r w:rsidR="006804EA" w:rsidRPr="000F4C92">
        <w:rPr>
          <w:rFonts w:cs="TimesNewRomanPSMT"/>
          <w:sz w:val="24"/>
          <w:szCs w:val="24"/>
          <w:lang w:eastAsia="en-AU"/>
        </w:rPr>
        <w:t xml:space="preserve"> that the retention and perpetuation of scattered trees in modified landscapes should be prioriti</w:t>
      </w:r>
      <w:r w:rsidR="00E1638E" w:rsidRPr="000F4C92">
        <w:rPr>
          <w:rFonts w:cs="TimesNewRomanPSMT"/>
          <w:sz w:val="24"/>
          <w:szCs w:val="24"/>
          <w:lang w:eastAsia="en-AU"/>
        </w:rPr>
        <w:t>s</w:t>
      </w:r>
      <w:r w:rsidR="006804EA" w:rsidRPr="000F4C92">
        <w:rPr>
          <w:rFonts w:cs="TimesNewRomanPSMT"/>
          <w:sz w:val="24"/>
          <w:szCs w:val="24"/>
          <w:lang w:eastAsia="en-AU"/>
        </w:rPr>
        <w:t>ed</w:t>
      </w:r>
      <w:r w:rsidR="00E1638E" w:rsidRPr="000F4C92">
        <w:rPr>
          <w:rFonts w:cs="TimesNewRomanPSMT"/>
          <w:sz w:val="24"/>
          <w:szCs w:val="24"/>
          <w:lang w:eastAsia="en-AU"/>
        </w:rPr>
        <w:t xml:space="preserve"> because of the </w:t>
      </w:r>
      <w:r w:rsidR="006804EA" w:rsidRPr="000F4C92">
        <w:rPr>
          <w:rFonts w:cs="TimesNewRomanPSMT"/>
          <w:sz w:val="24"/>
          <w:szCs w:val="24"/>
          <w:lang w:eastAsia="en-AU"/>
        </w:rPr>
        <w:t xml:space="preserve">crucial habitat benefits </w:t>
      </w:r>
      <w:r w:rsidR="00E1638E" w:rsidRPr="000F4C92">
        <w:rPr>
          <w:rFonts w:cs="TimesNewRomanPSMT"/>
          <w:sz w:val="24"/>
          <w:szCs w:val="24"/>
          <w:lang w:eastAsia="en-AU"/>
        </w:rPr>
        <w:t xml:space="preserve">scattered trees provide </w:t>
      </w:r>
      <w:r w:rsidR="006804EA" w:rsidRPr="000F4C92">
        <w:rPr>
          <w:rFonts w:cs="TimesNewRomanPSMT"/>
          <w:sz w:val="24"/>
          <w:szCs w:val="24"/>
          <w:lang w:eastAsia="en-AU"/>
        </w:rPr>
        <w:t xml:space="preserve">to </w:t>
      </w:r>
      <w:r w:rsidR="00E1638E" w:rsidRPr="000F4C92">
        <w:rPr>
          <w:rFonts w:cs="TimesNewRomanPSMT"/>
          <w:sz w:val="24"/>
          <w:szCs w:val="24"/>
          <w:lang w:eastAsia="en-AU"/>
        </w:rPr>
        <w:t>a range of species</w:t>
      </w:r>
      <w:r w:rsidR="006804EA" w:rsidRPr="000F4C92">
        <w:rPr>
          <w:rFonts w:cs="TimesNewRomanPSMT"/>
          <w:sz w:val="24"/>
          <w:szCs w:val="24"/>
          <w:lang w:eastAsia="en-AU"/>
        </w:rPr>
        <w:t xml:space="preserve">. </w:t>
      </w:r>
    </w:p>
    <w:p w14:paraId="1E2240C8" w14:textId="77777777" w:rsidR="00CC47A6" w:rsidRPr="000F4C92" w:rsidRDefault="00CC47A6" w:rsidP="00402F1A">
      <w:pPr>
        <w:autoSpaceDE w:val="0"/>
        <w:autoSpaceDN w:val="0"/>
        <w:adjustRightInd w:val="0"/>
        <w:spacing w:after="0" w:line="240" w:lineRule="auto"/>
        <w:rPr>
          <w:rFonts w:cs="TimesNewRomanPSMT"/>
          <w:sz w:val="24"/>
          <w:szCs w:val="24"/>
          <w:lang w:eastAsia="en-AU"/>
        </w:rPr>
      </w:pPr>
    </w:p>
    <w:p w14:paraId="5DD723F8" w14:textId="4356CF34" w:rsidR="003C7699" w:rsidRPr="001022BE" w:rsidRDefault="003C7699" w:rsidP="00755B94">
      <w:pPr>
        <w:pStyle w:val="Heading3"/>
        <w:numPr>
          <w:ilvl w:val="0"/>
          <w:numId w:val="0"/>
        </w:numPr>
        <w:spacing w:before="0" w:after="120"/>
        <w:rPr>
          <w:sz w:val="24"/>
          <w:szCs w:val="24"/>
        </w:rPr>
      </w:pPr>
      <w:r w:rsidRPr="001022BE">
        <w:rPr>
          <w:sz w:val="24"/>
          <w:szCs w:val="24"/>
        </w:rPr>
        <w:t xml:space="preserve">Standing dead </w:t>
      </w:r>
      <w:r w:rsidR="00BC51B6" w:rsidRPr="001022BE">
        <w:rPr>
          <w:sz w:val="24"/>
          <w:szCs w:val="24"/>
        </w:rPr>
        <w:t>trees</w:t>
      </w:r>
    </w:p>
    <w:p w14:paraId="0C6E6D0E" w14:textId="2C98EA77" w:rsidR="00FE29A4" w:rsidRPr="001022BE" w:rsidRDefault="003C7699" w:rsidP="00FE29A4">
      <w:pPr>
        <w:rPr>
          <w:rFonts w:cs="TimesNewRomanPSMT"/>
          <w:sz w:val="24"/>
          <w:szCs w:val="24"/>
          <w:lang w:eastAsia="en-AU"/>
        </w:rPr>
      </w:pPr>
      <w:r w:rsidRPr="001022BE">
        <w:rPr>
          <w:rFonts w:cs="TimesNewRomanPSMT"/>
          <w:sz w:val="24"/>
          <w:szCs w:val="24"/>
        </w:rPr>
        <w:t>On a landscape basis, dead trees often account for 20–50% of the total number of hollow</w:t>
      </w:r>
      <w:r w:rsidR="004F14B4">
        <w:rPr>
          <w:rFonts w:cs="TimesNewRomanPSMT"/>
          <w:sz w:val="24"/>
          <w:szCs w:val="24"/>
        </w:rPr>
        <w:t xml:space="preserve"> </w:t>
      </w:r>
      <w:r w:rsidRPr="001022BE">
        <w:rPr>
          <w:rFonts w:cs="TimesNewRomanPSMT"/>
          <w:sz w:val="24"/>
          <w:szCs w:val="24"/>
        </w:rPr>
        <w:t xml:space="preserve">bearing trees but these are far more prone to collapse or incineration than live trees and are frequently selectively harvested for firewood (NSW Scientific Committee 2007) or removed for safety reasons.  </w:t>
      </w:r>
      <w:r w:rsidR="00E25C27" w:rsidRPr="001022BE">
        <w:rPr>
          <w:rFonts w:cs="TimesNewRomanPSMT"/>
          <w:sz w:val="24"/>
          <w:szCs w:val="24"/>
        </w:rPr>
        <w:t>However, standing dead timber is of value to wildlife</w:t>
      </w:r>
      <w:r w:rsidR="00FE29A4" w:rsidRPr="001022BE">
        <w:rPr>
          <w:rFonts w:cs="TimesNewRomanPSMT"/>
          <w:sz w:val="24"/>
          <w:szCs w:val="24"/>
        </w:rPr>
        <w:t xml:space="preserve"> </w:t>
      </w:r>
      <w:r w:rsidR="00637D16" w:rsidRPr="001022BE">
        <w:rPr>
          <w:rFonts w:cs="TimesNewRomanPSMT"/>
          <w:sz w:val="24"/>
          <w:szCs w:val="24"/>
        </w:rPr>
        <w:t>as</w:t>
      </w:r>
      <w:r w:rsidR="00FE29A4" w:rsidRPr="001022BE">
        <w:rPr>
          <w:rFonts w:cs="TimesNewRomanPSMT"/>
          <w:sz w:val="24"/>
          <w:szCs w:val="24"/>
        </w:rPr>
        <w:t xml:space="preserve"> standing dead trees also provide natural hollows (Gibbons and Lindenmayer 2002). </w:t>
      </w:r>
    </w:p>
    <w:p w14:paraId="7F830A87" w14:textId="16A3CE1A" w:rsidR="00E25C27" w:rsidRPr="001022BE" w:rsidRDefault="00E25C27" w:rsidP="00FE29A4">
      <w:pPr>
        <w:shd w:val="clear" w:color="auto" w:fill="FFFFFF"/>
        <w:spacing w:after="158" w:line="336" w:lineRule="atLeast"/>
        <w:rPr>
          <w:rFonts w:cs="TimesNewRomanPSMT"/>
          <w:sz w:val="24"/>
          <w:szCs w:val="24"/>
        </w:rPr>
      </w:pPr>
      <w:r w:rsidRPr="001022BE">
        <w:rPr>
          <w:rFonts w:cs="TimesNewRomanPSMT"/>
          <w:sz w:val="24"/>
          <w:szCs w:val="24"/>
        </w:rPr>
        <w:t xml:space="preserve">The NSW Scientific Committee </w:t>
      </w:r>
      <w:r w:rsidR="00FE29A4" w:rsidRPr="001022BE">
        <w:rPr>
          <w:rFonts w:cs="TimesNewRomanPSMT"/>
          <w:sz w:val="24"/>
          <w:szCs w:val="24"/>
        </w:rPr>
        <w:t xml:space="preserve">(2007) </w:t>
      </w:r>
      <w:r w:rsidRPr="001022BE">
        <w:rPr>
          <w:rFonts w:cs="TimesNewRomanPSMT"/>
          <w:sz w:val="24"/>
          <w:szCs w:val="24"/>
        </w:rPr>
        <w:t>found that</w:t>
      </w:r>
      <w:r w:rsidR="00FE29A4" w:rsidRPr="001022BE">
        <w:rPr>
          <w:rFonts w:cs="TimesNewRomanPSMT"/>
          <w:sz w:val="24"/>
          <w:szCs w:val="24"/>
        </w:rPr>
        <w:t xml:space="preserve"> d</w:t>
      </w:r>
      <w:r w:rsidRPr="001022BE">
        <w:rPr>
          <w:rFonts w:cs="TimesNewRomanPSMT"/>
          <w:sz w:val="24"/>
          <w:szCs w:val="24"/>
        </w:rPr>
        <w:t>ead standing trees in paddocks</w:t>
      </w:r>
      <w:r w:rsidR="00637D16" w:rsidRPr="001022BE">
        <w:rPr>
          <w:rFonts w:cs="TimesNewRomanPSMT"/>
          <w:sz w:val="24"/>
          <w:szCs w:val="24"/>
        </w:rPr>
        <w:t xml:space="preserve"> </w:t>
      </w:r>
      <w:r w:rsidRPr="001022BE">
        <w:rPr>
          <w:rFonts w:cs="TimesNewRomanPSMT"/>
          <w:sz w:val="24"/>
          <w:szCs w:val="24"/>
        </w:rPr>
        <w:t>form a critical resource for threatened and non-threatened</w:t>
      </w:r>
      <w:r w:rsidR="00637D16" w:rsidRPr="001022BE">
        <w:rPr>
          <w:rFonts w:cs="TimesNewRomanPSMT"/>
          <w:sz w:val="24"/>
          <w:szCs w:val="24"/>
        </w:rPr>
        <w:t xml:space="preserve"> wildlife</w:t>
      </w:r>
      <w:r w:rsidR="00FE29A4" w:rsidRPr="001022BE">
        <w:rPr>
          <w:rFonts w:cs="TimesNewRomanPSMT"/>
          <w:sz w:val="24"/>
          <w:szCs w:val="24"/>
        </w:rPr>
        <w:t xml:space="preserve">.  They indicate that the </w:t>
      </w:r>
      <w:r w:rsidRPr="001022BE">
        <w:rPr>
          <w:rFonts w:cs="TimesNewRomanPSMT"/>
          <w:sz w:val="24"/>
          <w:szCs w:val="24"/>
        </w:rPr>
        <w:t>presence of standing dead trees and woody debris is an important component of the structure of forest and woodland and helps determine the habitat value for a wide range of fauna</w:t>
      </w:r>
      <w:r w:rsidR="004F14B4">
        <w:rPr>
          <w:rFonts w:cs="TimesNewRomanPSMT"/>
          <w:sz w:val="24"/>
          <w:szCs w:val="24"/>
        </w:rPr>
        <w:t xml:space="preserve"> </w:t>
      </w:r>
      <w:r w:rsidR="004F14B4" w:rsidRPr="001022BE">
        <w:rPr>
          <w:rFonts w:cs="TimesNewRomanPSMT"/>
          <w:sz w:val="24"/>
          <w:szCs w:val="24"/>
        </w:rPr>
        <w:t>(NSW Scientific Committee 2007)</w:t>
      </w:r>
      <w:r w:rsidRPr="001022BE">
        <w:rPr>
          <w:rFonts w:cs="TimesNewRomanPSMT"/>
          <w:sz w:val="24"/>
          <w:szCs w:val="24"/>
        </w:rPr>
        <w:t>.</w:t>
      </w:r>
      <w:r w:rsidR="00FE29A4" w:rsidRPr="001022BE">
        <w:rPr>
          <w:rFonts w:cs="TimesNewRomanPSMT"/>
          <w:sz w:val="24"/>
          <w:szCs w:val="24"/>
        </w:rPr>
        <w:t xml:space="preserve">  </w:t>
      </w:r>
    </w:p>
    <w:p w14:paraId="6BF28E44" w14:textId="77777777" w:rsidR="0078503A" w:rsidRDefault="0078503A" w:rsidP="00402F1A">
      <w:pPr>
        <w:pStyle w:val="Heading2-notindexed"/>
        <w:spacing w:after="120"/>
      </w:pPr>
      <w:r>
        <w:t>Threats</w:t>
      </w:r>
    </w:p>
    <w:p w14:paraId="3F4C6E43" w14:textId="77777777" w:rsidR="00637D16" w:rsidRPr="00755B94" w:rsidRDefault="00637D16" w:rsidP="00755B94">
      <w:pPr>
        <w:pStyle w:val="Heading3"/>
        <w:numPr>
          <w:ilvl w:val="0"/>
          <w:numId w:val="0"/>
        </w:numPr>
        <w:spacing w:before="0" w:after="120"/>
      </w:pPr>
      <w:r w:rsidRPr="00755B94">
        <w:t xml:space="preserve">Net loss of large mature trees </w:t>
      </w:r>
    </w:p>
    <w:p w14:paraId="10A4D6DE" w14:textId="77777777" w:rsidR="00637D16" w:rsidRPr="00A87F97" w:rsidRDefault="00637D16" w:rsidP="00637D16">
      <w:pPr>
        <w:rPr>
          <w:color w:val="000000" w:themeColor="text1"/>
          <w:sz w:val="24"/>
          <w:szCs w:val="24"/>
        </w:rPr>
      </w:pPr>
      <w:r w:rsidRPr="001022BE">
        <w:rPr>
          <w:color w:val="000000" w:themeColor="text1"/>
          <w:sz w:val="24"/>
          <w:szCs w:val="24"/>
        </w:rPr>
        <w:t xml:space="preserve">In order to be adversely affecting a species or ecological community, the threatening process must currently occur where the species or ecological community occurs, and there </w:t>
      </w:r>
      <w:r w:rsidRPr="00A87F97">
        <w:rPr>
          <w:color w:val="000000" w:themeColor="text1"/>
          <w:sz w:val="24"/>
          <w:szCs w:val="24"/>
        </w:rPr>
        <w:t xml:space="preserve">must be evidence of a current effect.  </w:t>
      </w:r>
    </w:p>
    <w:p w14:paraId="5348A496" w14:textId="727815D8" w:rsidR="00C64694" w:rsidRPr="001022BE" w:rsidRDefault="00A87F97" w:rsidP="00C64694">
      <w:pPr>
        <w:rPr>
          <w:rFonts w:cs="TimesNewRomanPSMT"/>
          <w:sz w:val="24"/>
          <w:szCs w:val="24"/>
        </w:rPr>
      </w:pPr>
      <w:r w:rsidRPr="00A87F97">
        <w:rPr>
          <w:rFonts w:cs="TimesNewRomanPSMT"/>
          <w:sz w:val="24"/>
          <w:szCs w:val="24"/>
        </w:rPr>
        <w:t xml:space="preserve">Actions </w:t>
      </w:r>
      <w:r w:rsidR="00FE29A4" w:rsidRPr="00A87F97">
        <w:rPr>
          <w:rFonts w:cs="TimesNewRomanPSMT"/>
          <w:sz w:val="24"/>
          <w:szCs w:val="24"/>
        </w:rPr>
        <w:t>contributi</w:t>
      </w:r>
      <w:r w:rsidRPr="00A87F97">
        <w:rPr>
          <w:rFonts w:cs="TimesNewRomanPSMT"/>
          <w:sz w:val="24"/>
          <w:szCs w:val="24"/>
        </w:rPr>
        <w:t>ng</w:t>
      </w:r>
      <w:r w:rsidR="00FE29A4" w:rsidRPr="00A87F97">
        <w:rPr>
          <w:rFonts w:cs="TimesNewRomanPSMT"/>
          <w:sz w:val="24"/>
          <w:szCs w:val="24"/>
        </w:rPr>
        <w:t xml:space="preserve"> to the loss of mature native trees </w:t>
      </w:r>
      <w:r w:rsidR="00C64694" w:rsidRPr="00A87F97">
        <w:rPr>
          <w:rFonts w:cs="TimesNewRomanPSMT"/>
          <w:sz w:val="24"/>
          <w:szCs w:val="24"/>
        </w:rPr>
        <w:t>in ACT include:</w:t>
      </w:r>
      <w:r w:rsidR="00C64694" w:rsidRPr="001022BE">
        <w:rPr>
          <w:rFonts w:cs="TimesNewRomanPSMT"/>
          <w:sz w:val="24"/>
          <w:szCs w:val="24"/>
        </w:rPr>
        <w:t xml:space="preserve">     </w:t>
      </w:r>
    </w:p>
    <w:p w14:paraId="24DEFF43" w14:textId="66B14B74" w:rsidR="00C64694" w:rsidRPr="001022BE" w:rsidRDefault="00C64694" w:rsidP="00133F5E">
      <w:pPr>
        <w:pStyle w:val="ListParagraph"/>
        <w:numPr>
          <w:ilvl w:val="0"/>
          <w:numId w:val="14"/>
        </w:numPr>
        <w:rPr>
          <w:rFonts w:cs="TimesNewRomanPSMT"/>
          <w:sz w:val="24"/>
          <w:szCs w:val="24"/>
        </w:rPr>
      </w:pPr>
      <w:r w:rsidRPr="001022BE">
        <w:rPr>
          <w:rFonts w:cs="TimesNewRomanPSMT"/>
          <w:sz w:val="24"/>
          <w:szCs w:val="24"/>
        </w:rPr>
        <w:t>clearing of mature native vegetation for agricultural intensification, urban development or infrastructure, asset protection and public safety (people and property)</w:t>
      </w:r>
      <w:r w:rsidR="00637D16" w:rsidRPr="001022BE">
        <w:rPr>
          <w:rFonts w:cs="TimesNewRomanPSMT"/>
          <w:sz w:val="24"/>
          <w:szCs w:val="24"/>
        </w:rPr>
        <w:t>;</w:t>
      </w:r>
      <w:r w:rsidRPr="001022BE">
        <w:rPr>
          <w:rFonts w:cs="TimesNewRomanPSMT"/>
          <w:sz w:val="24"/>
          <w:szCs w:val="24"/>
        </w:rPr>
        <w:t xml:space="preserve">    </w:t>
      </w:r>
    </w:p>
    <w:p w14:paraId="19F36EFB" w14:textId="5805469F" w:rsidR="00C64694" w:rsidRPr="001022BE" w:rsidRDefault="00133F5E" w:rsidP="00133F5E">
      <w:pPr>
        <w:pStyle w:val="ListParagraph"/>
        <w:numPr>
          <w:ilvl w:val="0"/>
          <w:numId w:val="14"/>
        </w:numPr>
        <w:rPr>
          <w:rFonts w:cs="TimesNewRomanPSMT"/>
          <w:sz w:val="24"/>
          <w:szCs w:val="24"/>
        </w:rPr>
      </w:pPr>
      <w:r w:rsidRPr="001022BE">
        <w:rPr>
          <w:rFonts w:cs="TimesNewRomanPSMT"/>
          <w:sz w:val="24"/>
          <w:szCs w:val="24"/>
        </w:rPr>
        <w:t>a</w:t>
      </w:r>
      <w:r w:rsidR="00C64694" w:rsidRPr="001022BE">
        <w:rPr>
          <w:rFonts w:cs="TimesNewRomanPSMT"/>
          <w:sz w:val="24"/>
          <w:szCs w:val="24"/>
        </w:rPr>
        <w:t xml:space="preserve"> continuing decline of existing </w:t>
      </w:r>
      <w:r w:rsidR="00FE29A4" w:rsidRPr="001022BE">
        <w:rPr>
          <w:rFonts w:cs="TimesNewRomanPSMT"/>
          <w:sz w:val="24"/>
          <w:szCs w:val="24"/>
        </w:rPr>
        <w:t xml:space="preserve">large native mature </w:t>
      </w:r>
      <w:r w:rsidR="00C64694" w:rsidRPr="001022BE">
        <w:rPr>
          <w:rFonts w:cs="TimesNewRomanPSMT"/>
          <w:sz w:val="24"/>
          <w:szCs w:val="24"/>
        </w:rPr>
        <w:t>trees as they age</w:t>
      </w:r>
      <w:r w:rsidR="00FE29A4" w:rsidRPr="001022BE">
        <w:rPr>
          <w:rFonts w:cs="TimesNewRomanPSMT"/>
          <w:sz w:val="24"/>
          <w:szCs w:val="24"/>
        </w:rPr>
        <w:t xml:space="preserve"> and </w:t>
      </w:r>
      <w:r w:rsidR="00C64694" w:rsidRPr="001022BE">
        <w:rPr>
          <w:rFonts w:cs="TimesNewRomanPSMT"/>
          <w:sz w:val="24"/>
          <w:szCs w:val="24"/>
        </w:rPr>
        <w:t>senesce</w:t>
      </w:r>
      <w:r w:rsidR="00FE29A4" w:rsidRPr="001022BE">
        <w:rPr>
          <w:rFonts w:cs="TimesNewRomanPSMT"/>
          <w:sz w:val="24"/>
          <w:szCs w:val="24"/>
        </w:rPr>
        <w:t xml:space="preserve"> or suffer dieback</w:t>
      </w:r>
      <w:r w:rsidR="00C64694" w:rsidRPr="001022BE">
        <w:rPr>
          <w:rFonts w:cs="TimesNewRomanPSMT"/>
          <w:sz w:val="24"/>
          <w:szCs w:val="24"/>
        </w:rPr>
        <w:t xml:space="preserve">;     </w:t>
      </w:r>
    </w:p>
    <w:p w14:paraId="032B9E02" w14:textId="1C61C30C" w:rsidR="00C64694" w:rsidRPr="001022BE" w:rsidRDefault="00133F5E" w:rsidP="00133F5E">
      <w:pPr>
        <w:pStyle w:val="ListParagraph"/>
        <w:numPr>
          <w:ilvl w:val="0"/>
          <w:numId w:val="14"/>
        </w:numPr>
        <w:rPr>
          <w:rFonts w:cs="TimesNewRomanPSMT"/>
          <w:sz w:val="24"/>
          <w:szCs w:val="24"/>
        </w:rPr>
      </w:pPr>
      <w:r w:rsidRPr="001022BE">
        <w:rPr>
          <w:rFonts w:cs="TimesNewRomanPSMT"/>
          <w:sz w:val="24"/>
          <w:szCs w:val="24"/>
        </w:rPr>
        <w:t>l</w:t>
      </w:r>
      <w:r w:rsidR="00C64694" w:rsidRPr="001022BE">
        <w:rPr>
          <w:rFonts w:cs="TimesNewRomanPSMT"/>
          <w:sz w:val="24"/>
          <w:szCs w:val="24"/>
        </w:rPr>
        <w:t>oss of trees</w:t>
      </w:r>
      <w:r w:rsidRPr="001022BE">
        <w:rPr>
          <w:rFonts w:cs="TimesNewRomanPSMT"/>
          <w:sz w:val="24"/>
          <w:szCs w:val="24"/>
        </w:rPr>
        <w:t xml:space="preserve"> (living and dead)</w:t>
      </w:r>
      <w:r w:rsidR="00C64694" w:rsidRPr="001022BE">
        <w:rPr>
          <w:rFonts w:cs="TimesNewRomanPSMT"/>
          <w:sz w:val="24"/>
          <w:szCs w:val="24"/>
        </w:rPr>
        <w:t xml:space="preserve"> </w:t>
      </w:r>
      <w:r w:rsidR="00637D16" w:rsidRPr="001022BE">
        <w:rPr>
          <w:rFonts w:cs="TimesNewRomanPSMT"/>
          <w:sz w:val="24"/>
          <w:szCs w:val="24"/>
        </w:rPr>
        <w:t>through fire; and</w:t>
      </w:r>
    </w:p>
    <w:p w14:paraId="654CC063" w14:textId="3CE334D6" w:rsidR="00C64694" w:rsidRPr="001022BE" w:rsidRDefault="00133F5E" w:rsidP="00133F5E">
      <w:pPr>
        <w:pStyle w:val="ListParagraph"/>
        <w:numPr>
          <w:ilvl w:val="0"/>
          <w:numId w:val="14"/>
        </w:numPr>
        <w:rPr>
          <w:rFonts w:cs="TimesNewRomanPSMT"/>
          <w:sz w:val="24"/>
          <w:szCs w:val="24"/>
        </w:rPr>
      </w:pPr>
      <w:r w:rsidRPr="001022BE">
        <w:rPr>
          <w:rFonts w:cs="TimesNewRomanPSMT"/>
          <w:sz w:val="24"/>
          <w:szCs w:val="24"/>
        </w:rPr>
        <w:t>r</w:t>
      </w:r>
      <w:r w:rsidR="00C64694" w:rsidRPr="001022BE">
        <w:rPr>
          <w:rFonts w:cs="TimesNewRomanPSMT"/>
          <w:sz w:val="24"/>
          <w:szCs w:val="24"/>
        </w:rPr>
        <w:t xml:space="preserve">emoval of dead trees </w:t>
      </w:r>
      <w:r w:rsidR="0010603B">
        <w:rPr>
          <w:rFonts w:cs="TimesNewRomanPSMT"/>
          <w:sz w:val="24"/>
          <w:szCs w:val="24"/>
        </w:rPr>
        <w:t xml:space="preserve">and woody debris </w:t>
      </w:r>
      <w:r w:rsidRPr="001022BE">
        <w:rPr>
          <w:rFonts w:cs="TimesNewRomanPSMT"/>
          <w:sz w:val="24"/>
          <w:szCs w:val="24"/>
        </w:rPr>
        <w:t>for firewood</w:t>
      </w:r>
      <w:r w:rsidR="0010603B">
        <w:rPr>
          <w:rFonts w:cs="TimesNewRomanPSMT"/>
          <w:sz w:val="24"/>
          <w:szCs w:val="24"/>
        </w:rPr>
        <w:t xml:space="preserve"> and ‘tidying-up’</w:t>
      </w:r>
      <w:r w:rsidR="00637D16" w:rsidRPr="001022BE">
        <w:rPr>
          <w:rFonts w:cs="TimesNewRomanPSMT"/>
          <w:sz w:val="24"/>
          <w:szCs w:val="24"/>
        </w:rPr>
        <w:t>.</w:t>
      </w:r>
      <w:r w:rsidRPr="001022BE">
        <w:rPr>
          <w:rFonts w:cs="TimesNewRomanPSMT"/>
          <w:sz w:val="24"/>
          <w:szCs w:val="24"/>
        </w:rPr>
        <w:t xml:space="preserve"> </w:t>
      </w:r>
      <w:r w:rsidR="00C64694" w:rsidRPr="001022BE">
        <w:rPr>
          <w:rFonts w:cs="TimesNewRomanPSMT"/>
          <w:sz w:val="24"/>
          <w:szCs w:val="24"/>
        </w:rPr>
        <w:t xml:space="preserve"> </w:t>
      </w:r>
    </w:p>
    <w:p w14:paraId="1C7B489D" w14:textId="6FE1E3A5" w:rsidR="00FE29A4" w:rsidRPr="001022BE" w:rsidRDefault="00E55CD3" w:rsidP="00FE29A4">
      <w:pPr>
        <w:rPr>
          <w:rFonts w:cs="TimesNewRomanPSMT"/>
          <w:sz w:val="24"/>
          <w:szCs w:val="24"/>
        </w:rPr>
      </w:pPr>
      <w:r w:rsidRPr="001022BE">
        <w:rPr>
          <w:rFonts w:cs="TimesNewRomanPSMT"/>
          <w:sz w:val="24"/>
          <w:szCs w:val="24"/>
        </w:rPr>
        <w:t>The eventual loss of mature trees will result in a large decrease in hollow availability over considerable areas in the short and</w:t>
      </w:r>
      <w:r w:rsidR="0010603B">
        <w:rPr>
          <w:rFonts w:cs="TimesNewRomanPSMT"/>
          <w:sz w:val="24"/>
          <w:szCs w:val="24"/>
        </w:rPr>
        <w:t xml:space="preserve"> </w:t>
      </w:r>
      <w:r w:rsidRPr="001022BE">
        <w:rPr>
          <w:rFonts w:cs="TimesNewRomanPSMT"/>
          <w:sz w:val="24"/>
          <w:szCs w:val="24"/>
        </w:rPr>
        <w:t>long</w:t>
      </w:r>
      <w:r w:rsidR="0010603B">
        <w:rPr>
          <w:rFonts w:cs="TimesNewRomanPSMT"/>
          <w:sz w:val="24"/>
          <w:szCs w:val="24"/>
        </w:rPr>
        <w:t>-</w:t>
      </w:r>
      <w:r w:rsidRPr="001022BE">
        <w:rPr>
          <w:rFonts w:cs="TimesNewRomanPSMT"/>
          <w:sz w:val="24"/>
          <w:szCs w:val="24"/>
        </w:rPr>
        <w:t>term (NSW Scientific Committee 2007).  A</w:t>
      </w:r>
      <w:r w:rsidR="00133F5E" w:rsidRPr="001022BE">
        <w:rPr>
          <w:rFonts w:cs="TimesNewRomanPSMT"/>
          <w:sz w:val="24"/>
          <w:szCs w:val="24"/>
        </w:rPr>
        <w:t xml:space="preserve">dditional threats arise from a </w:t>
      </w:r>
      <w:r w:rsidR="00FE29A4" w:rsidRPr="001022BE">
        <w:rPr>
          <w:rFonts w:cs="TimesNewRomanPSMT"/>
          <w:sz w:val="24"/>
          <w:szCs w:val="24"/>
        </w:rPr>
        <w:t xml:space="preserve">lack of recruitment of </w:t>
      </w:r>
      <w:r w:rsidR="00133F5E" w:rsidRPr="001022BE">
        <w:rPr>
          <w:rFonts w:cs="TimesNewRomanPSMT"/>
          <w:sz w:val="24"/>
          <w:szCs w:val="24"/>
        </w:rPr>
        <w:t xml:space="preserve">new </w:t>
      </w:r>
      <w:r w:rsidR="00FE29A4" w:rsidRPr="001022BE">
        <w:rPr>
          <w:rFonts w:cs="TimesNewRomanPSMT"/>
          <w:sz w:val="24"/>
          <w:szCs w:val="24"/>
        </w:rPr>
        <w:t>trees, especially in already disturbed lands</w:t>
      </w:r>
      <w:r w:rsidR="00133F5E" w:rsidRPr="001022BE">
        <w:rPr>
          <w:rFonts w:cs="TimesNewRomanPSMT"/>
          <w:sz w:val="24"/>
          <w:szCs w:val="24"/>
        </w:rPr>
        <w:t xml:space="preserve">, a </w:t>
      </w:r>
      <w:r w:rsidR="0010603B">
        <w:rPr>
          <w:rFonts w:cs="TimesNewRomanPSMT"/>
          <w:sz w:val="24"/>
          <w:szCs w:val="24"/>
        </w:rPr>
        <w:t>possibility</w:t>
      </w:r>
      <w:r w:rsidR="0010603B" w:rsidRPr="001022BE">
        <w:rPr>
          <w:rFonts w:cs="TimesNewRomanPSMT"/>
          <w:sz w:val="24"/>
          <w:szCs w:val="24"/>
        </w:rPr>
        <w:t xml:space="preserve"> </w:t>
      </w:r>
      <w:r w:rsidR="00133F5E" w:rsidRPr="001022BE">
        <w:rPr>
          <w:rFonts w:cs="TimesNewRomanPSMT"/>
          <w:sz w:val="24"/>
          <w:szCs w:val="24"/>
        </w:rPr>
        <w:t>exacerbated through climate change and the removal of younger trees which means that there is a lack of succession (</w:t>
      </w:r>
      <w:r w:rsidR="00133F5E" w:rsidRPr="003C3108">
        <w:rPr>
          <w:rFonts w:cs="TimesNewRomanPSMT"/>
          <w:sz w:val="24"/>
          <w:szCs w:val="24"/>
        </w:rPr>
        <w:t xml:space="preserve">see section on </w:t>
      </w:r>
      <w:r w:rsidR="003C3108">
        <w:rPr>
          <w:rFonts w:cs="TimesNewRomanPSMT"/>
          <w:sz w:val="24"/>
          <w:szCs w:val="24"/>
        </w:rPr>
        <w:t>‘</w:t>
      </w:r>
      <w:r w:rsidR="00133F5E" w:rsidRPr="003C3108">
        <w:rPr>
          <w:rFonts w:cs="TimesNewRomanPSMT"/>
          <w:sz w:val="24"/>
          <w:szCs w:val="24"/>
        </w:rPr>
        <w:t>lag effects</w:t>
      </w:r>
      <w:r w:rsidR="003C3108">
        <w:rPr>
          <w:rFonts w:cs="TimesNewRomanPSMT"/>
          <w:sz w:val="24"/>
          <w:szCs w:val="24"/>
        </w:rPr>
        <w:t>’</w:t>
      </w:r>
      <w:r w:rsidR="00133F5E" w:rsidRPr="001022BE">
        <w:rPr>
          <w:rFonts w:cs="TimesNewRomanPSMT"/>
          <w:sz w:val="24"/>
          <w:szCs w:val="24"/>
        </w:rPr>
        <w:t xml:space="preserve">). </w:t>
      </w:r>
    </w:p>
    <w:p w14:paraId="2B100C8D" w14:textId="46E7542F" w:rsidR="004B68C9" w:rsidRPr="001022BE" w:rsidRDefault="00637D16" w:rsidP="00B33C4C">
      <w:pPr>
        <w:rPr>
          <w:rFonts w:cs="TimesNewRomanPSMT"/>
          <w:sz w:val="24"/>
          <w:szCs w:val="24"/>
        </w:rPr>
      </w:pPr>
      <w:r w:rsidRPr="001022BE">
        <w:rPr>
          <w:rFonts w:cs="TimesNewRomanPSMT"/>
          <w:sz w:val="24"/>
          <w:szCs w:val="24"/>
        </w:rPr>
        <w:t xml:space="preserve">An analysis of the extent of the loss of mature native trees was undertaken to provide evidence of a current effect.  </w:t>
      </w:r>
      <w:r w:rsidR="004B68C9" w:rsidRPr="001022BE">
        <w:rPr>
          <w:rFonts w:cs="TimesNewRomanPSMT"/>
          <w:sz w:val="24"/>
          <w:szCs w:val="24"/>
        </w:rPr>
        <w:t xml:space="preserve">Diameter at breast height (DBH) is most commonly used to determine tree maturity and suitability for </w:t>
      </w:r>
      <w:r w:rsidR="0010603B">
        <w:rPr>
          <w:rFonts w:cs="TimesNewRomanPSMT"/>
          <w:sz w:val="24"/>
          <w:szCs w:val="24"/>
        </w:rPr>
        <w:t xml:space="preserve">development of </w:t>
      </w:r>
      <w:r w:rsidR="004B68C9" w:rsidRPr="001022BE">
        <w:rPr>
          <w:rFonts w:cs="TimesNewRomanPSMT"/>
          <w:sz w:val="24"/>
          <w:szCs w:val="24"/>
        </w:rPr>
        <w:t xml:space="preserve">tree hollows (Manning et al. 2013).  Verma </w:t>
      </w:r>
      <w:r w:rsidRPr="001022BE">
        <w:rPr>
          <w:rFonts w:cs="TimesNewRomanPSMT"/>
          <w:sz w:val="24"/>
          <w:szCs w:val="24"/>
        </w:rPr>
        <w:t xml:space="preserve">et al. </w:t>
      </w:r>
      <w:r w:rsidR="004B68C9" w:rsidRPr="001022BE">
        <w:rPr>
          <w:rFonts w:cs="TimesNewRomanPSMT"/>
          <w:sz w:val="24"/>
          <w:szCs w:val="24"/>
        </w:rPr>
        <w:t xml:space="preserve">(2014) found a positive correlation between crown projective cover inferred from remotely sensed data and DBH across five eucalypt species and </w:t>
      </w:r>
      <w:r w:rsidR="004B15B1">
        <w:rPr>
          <w:rFonts w:cs="TimesNewRomanPSMT"/>
          <w:sz w:val="24"/>
          <w:szCs w:val="24"/>
        </w:rPr>
        <w:t xml:space="preserve">used </w:t>
      </w:r>
      <w:r w:rsidR="004B68C9" w:rsidRPr="001022BE">
        <w:rPr>
          <w:rFonts w:cs="TimesNewRomanPSMT"/>
          <w:sz w:val="24"/>
          <w:szCs w:val="24"/>
        </w:rPr>
        <w:t>canopy cover as a surrogate for DBH to quantify losses</w:t>
      </w:r>
      <w:r w:rsidR="00B33C4C">
        <w:rPr>
          <w:rFonts w:cs="TimesNewRomanPSMT"/>
          <w:sz w:val="24"/>
          <w:szCs w:val="24"/>
        </w:rPr>
        <w:t xml:space="preserve"> and informed the use of canopy cover in this analysis</w:t>
      </w:r>
      <w:r w:rsidR="004B68C9" w:rsidRPr="001022BE">
        <w:rPr>
          <w:rFonts w:cs="TimesNewRomanPSMT"/>
          <w:sz w:val="24"/>
          <w:szCs w:val="24"/>
        </w:rPr>
        <w:t xml:space="preserve">.  </w:t>
      </w:r>
      <w:r w:rsidR="00B33C4C" w:rsidRPr="00B33C4C">
        <w:rPr>
          <w:rFonts w:cs="TimesNewRomanPSMT"/>
          <w:sz w:val="24"/>
          <w:szCs w:val="24"/>
        </w:rPr>
        <w:t xml:space="preserve">SPOT-5 multispectral satellite imagery from December 2004 was used to determine a baseline for canopy cover of mature trees.  LiDAR data from 2015 was used to determine post-development mature tree canopy cover.  </w:t>
      </w:r>
    </w:p>
    <w:p w14:paraId="0FA16D25" w14:textId="13D6206B" w:rsidR="00DA03CB" w:rsidRDefault="00B33C4C" w:rsidP="00B43206">
      <w:pPr>
        <w:rPr>
          <w:rFonts w:cs="TimesNewRomanPSMT"/>
          <w:sz w:val="24"/>
          <w:szCs w:val="24"/>
        </w:rPr>
      </w:pPr>
      <w:r w:rsidRPr="000C67AD">
        <w:rPr>
          <w:rFonts w:cs="TimesNewRomanPSMT"/>
          <w:sz w:val="24"/>
          <w:szCs w:val="24"/>
        </w:rPr>
        <w:t>A</w:t>
      </w:r>
      <w:r w:rsidR="004B68C9" w:rsidRPr="000C67AD">
        <w:rPr>
          <w:rFonts w:cs="TimesNewRomanPSMT"/>
          <w:sz w:val="24"/>
          <w:szCs w:val="24"/>
        </w:rPr>
        <w:t xml:space="preserve"> comparison of data </w:t>
      </w:r>
      <w:r w:rsidR="004B15B1" w:rsidRPr="000C67AD">
        <w:rPr>
          <w:rFonts w:cs="TimesNewRomanPSMT"/>
          <w:sz w:val="24"/>
          <w:szCs w:val="24"/>
        </w:rPr>
        <w:t>between</w:t>
      </w:r>
      <w:r w:rsidR="004B68C9" w:rsidRPr="000C67AD">
        <w:rPr>
          <w:rFonts w:cs="TimesNewRomanPSMT"/>
          <w:sz w:val="24"/>
          <w:szCs w:val="24"/>
        </w:rPr>
        <w:t xml:space="preserve"> 2004 </w:t>
      </w:r>
      <w:r w:rsidR="004B15B1" w:rsidRPr="000C67AD">
        <w:rPr>
          <w:rFonts w:cs="TimesNewRomanPSMT"/>
          <w:sz w:val="24"/>
          <w:szCs w:val="24"/>
        </w:rPr>
        <w:t>and</w:t>
      </w:r>
      <w:r w:rsidR="004B68C9" w:rsidRPr="000C67AD">
        <w:rPr>
          <w:rFonts w:cs="TimesNewRomanPSMT"/>
          <w:sz w:val="24"/>
          <w:szCs w:val="24"/>
        </w:rPr>
        <w:t xml:space="preserve"> 2015 provides evidence that the</w:t>
      </w:r>
      <w:r w:rsidR="002069B0" w:rsidRPr="000C67AD">
        <w:rPr>
          <w:rFonts w:cs="TimesNewRomanPSMT"/>
          <w:sz w:val="24"/>
          <w:szCs w:val="24"/>
        </w:rPr>
        <w:t xml:space="preserve"> threatening process is current</w:t>
      </w:r>
      <w:r w:rsidRPr="000C67AD">
        <w:rPr>
          <w:rFonts w:cs="TimesNewRomanPSMT"/>
          <w:sz w:val="24"/>
          <w:szCs w:val="24"/>
        </w:rPr>
        <w:t xml:space="preserve"> in some areas of the ACT</w:t>
      </w:r>
      <w:r w:rsidR="00AC3686" w:rsidRPr="000C67AD">
        <w:rPr>
          <w:rFonts w:cs="TimesNewRomanPSMT"/>
          <w:sz w:val="24"/>
          <w:szCs w:val="24"/>
        </w:rPr>
        <w:t xml:space="preserve">. </w:t>
      </w:r>
      <w:r w:rsidR="00B43206" w:rsidRPr="000C67AD">
        <w:rPr>
          <w:rFonts w:cs="TimesNewRomanPSMT"/>
          <w:sz w:val="24"/>
          <w:szCs w:val="24"/>
        </w:rPr>
        <w:t xml:space="preserve"> </w:t>
      </w:r>
      <w:r w:rsidRPr="000C67AD">
        <w:rPr>
          <w:rFonts w:cs="TimesNewRomanPSMT"/>
          <w:sz w:val="24"/>
          <w:szCs w:val="24"/>
        </w:rPr>
        <w:t xml:space="preserve">An analysis </w:t>
      </w:r>
      <w:r w:rsidR="00EF5C1F" w:rsidRPr="000C67AD">
        <w:rPr>
          <w:rFonts w:cs="TimesNewRomanPSMT"/>
          <w:sz w:val="24"/>
          <w:szCs w:val="24"/>
        </w:rPr>
        <w:t xml:space="preserve">of canopy change </w:t>
      </w:r>
      <w:r w:rsidRPr="000C67AD">
        <w:rPr>
          <w:rFonts w:cs="TimesNewRomanPSMT"/>
          <w:sz w:val="24"/>
          <w:szCs w:val="24"/>
        </w:rPr>
        <w:t>was undertaken across areas, newly developed</w:t>
      </w:r>
      <w:r w:rsidR="00DA03CB">
        <w:rPr>
          <w:rFonts w:cs="TimesNewRomanPSMT"/>
          <w:sz w:val="24"/>
          <w:szCs w:val="24"/>
        </w:rPr>
        <w:t xml:space="preserve"> suburbs</w:t>
      </w:r>
      <w:r w:rsidRPr="000C67AD">
        <w:rPr>
          <w:rFonts w:cs="TimesNewRomanPSMT"/>
          <w:sz w:val="24"/>
          <w:szCs w:val="24"/>
        </w:rPr>
        <w:t xml:space="preserve">, </w:t>
      </w:r>
      <w:r w:rsidR="00DA03CB" w:rsidRPr="000C67AD">
        <w:rPr>
          <w:rFonts w:cs="TimesNewRomanPSMT"/>
          <w:sz w:val="24"/>
          <w:szCs w:val="24"/>
        </w:rPr>
        <w:t>older suburbs</w:t>
      </w:r>
      <w:r w:rsidR="00DA03CB">
        <w:rPr>
          <w:rFonts w:cs="TimesNewRomanPSMT"/>
          <w:sz w:val="24"/>
          <w:szCs w:val="24"/>
        </w:rPr>
        <w:t xml:space="preserve">, </w:t>
      </w:r>
      <w:r w:rsidRPr="000C67AD">
        <w:rPr>
          <w:rFonts w:cs="TimesNewRomanPSMT"/>
          <w:sz w:val="24"/>
          <w:szCs w:val="24"/>
        </w:rPr>
        <w:t>rural areas, and</w:t>
      </w:r>
      <w:r w:rsidR="00DA03CB">
        <w:rPr>
          <w:rFonts w:cs="TimesNewRomanPSMT"/>
          <w:sz w:val="24"/>
          <w:szCs w:val="24"/>
        </w:rPr>
        <w:t xml:space="preserve"> reserves.</w:t>
      </w:r>
      <w:r w:rsidR="00EF5C1F" w:rsidRPr="000C67AD">
        <w:rPr>
          <w:rFonts w:cs="TimesNewRomanPSMT"/>
          <w:sz w:val="24"/>
          <w:szCs w:val="24"/>
        </w:rPr>
        <w:t xml:space="preserve">  </w:t>
      </w:r>
    </w:p>
    <w:p w14:paraId="3F1219DE" w14:textId="1866C61A" w:rsidR="00EF5C1F" w:rsidRDefault="00EF5C1F" w:rsidP="00B43206">
      <w:pPr>
        <w:rPr>
          <w:rFonts w:cs="TimesNewRomanPSMT"/>
          <w:sz w:val="24"/>
          <w:szCs w:val="24"/>
        </w:rPr>
      </w:pPr>
      <w:r w:rsidRPr="000C67AD">
        <w:rPr>
          <w:rFonts w:cs="TimesNewRomanPSMT"/>
          <w:sz w:val="24"/>
          <w:szCs w:val="24"/>
        </w:rPr>
        <w:t>Ne</w:t>
      </w:r>
      <w:r w:rsidR="007B554F" w:rsidRPr="000C67AD">
        <w:rPr>
          <w:rFonts w:cs="TimesNewRomanPSMT"/>
          <w:sz w:val="24"/>
          <w:szCs w:val="24"/>
        </w:rPr>
        <w:t>w suburbs showed a marked decrease in mature tree canopy cover between 2004 (pre-development) and 2015</w:t>
      </w:r>
      <w:r w:rsidRPr="000C67AD">
        <w:rPr>
          <w:rFonts w:cs="TimesNewRomanPSMT"/>
          <w:sz w:val="24"/>
          <w:szCs w:val="24"/>
        </w:rPr>
        <w:t xml:space="preserve">.  In the developed suburbs sampled there was a decrease </w:t>
      </w:r>
      <w:r w:rsidR="000C67AD" w:rsidRPr="000C67AD">
        <w:rPr>
          <w:rFonts w:cs="TimesNewRomanPSMT"/>
          <w:sz w:val="24"/>
          <w:szCs w:val="24"/>
        </w:rPr>
        <w:t>in canopy cover in some suburbs gains in others indicating that cover is reasonably stable.  Tree cover on the assessed rural lands increased, particularly in the eastern study area showed a</w:t>
      </w:r>
      <w:r w:rsidR="00DA03CB">
        <w:rPr>
          <w:rFonts w:cs="TimesNewRomanPSMT"/>
          <w:sz w:val="24"/>
          <w:szCs w:val="24"/>
        </w:rPr>
        <w:t>n</w:t>
      </w:r>
      <w:r w:rsidR="000C67AD" w:rsidRPr="000C67AD">
        <w:rPr>
          <w:rFonts w:cs="TimesNewRomanPSMT"/>
          <w:sz w:val="24"/>
          <w:szCs w:val="24"/>
        </w:rPr>
        <w:t xml:space="preserve"> increase.  In the nature reserves studied there was an overall increase in cover.  </w:t>
      </w:r>
    </w:p>
    <w:p w14:paraId="7C70ABD8" w14:textId="093B3519" w:rsidR="0061691B" w:rsidRPr="003C3108" w:rsidRDefault="0061691B" w:rsidP="0061691B">
      <w:pPr>
        <w:rPr>
          <w:rFonts w:cs="TimesNewRomanPSMT"/>
          <w:color w:val="000000" w:themeColor="text1"/>
          <w:sz w:val="24"/>
          <w:szCs w:val="24"/>
        </w:rPr>
      </w:pPr>
      <w:r w:rsidRPr="003C3108">
        <w:rPr>
          <w:rFonts w:cs="TimesNewRomanPSMT"/>
          <w:color w:val="000000" w:themeColor="text1"/>
          <w:sz w:val="24"/>
          <w:szCs w:val="24"/>
        </w:rPr>
        <w:t xml:space="preserve">Although in some areas there is an increase in either or both numbers of trees and canopy cover, this does not mean that the impact of the threatening process is reduced because the habitat features lost take a considerable time to develop, and much longer than the canopy (for more information see sections on ‘The importance of hollows in mature trees’ and </w:t>
      </w:r>
      <w:r w:rsidR="003C3108" w:rsidRPr="003C3108">
        <w:rPr>
          <w:rFonts w:cs="TimesNewRomanPSMT"/>
          <w:color w:val="000000" w:themeColor="text1"/>
          <w:sz w:val="24"/>
          <w:szCs w:val="24"/>
        </w:rPr>
        <w:t>‘</w:t>
      </w:r>
      <w:r w:rsidRPr="003C3108">
        <w:rPr>
          <w:rFonts w:cs="TimesNewRomanPSMT"/>
          <w:color w:val="000000" w:themeColor="text1"/>
          <w:sz w:val="24"/>
          <w:szCs w:val="24"/>
        </w:rPr>
        <w:t>Lag effects</w:t>
      </w:r>
      <w:r w:rsidR="003C3108" w:rsidRPr="003C3108">
        <w:rPr>
          <w:rFonts w:cs="TimesNewRomanPSMT"/>
          <w:color w:val="000000" w:themeColor="text1"/>
          <w:sz w:val="24"/>
          <w:szCs w:val="24"/>
        </w:rPr>
        <w:t>’</w:t>
      </w:r>
      <w:r w:rsidR="00DA03CB">
        <w:rPr>
          <w:rFonts w:cs="TimesNewRomanPSMT"/>
          <w:color w:val="000000" w:themeColor="text1"/>
          <w:sz w:val="24"/>
          <w:szCs w:val="24"/>
        </w:rPr>
        <w:t>)</w:t>
      </w:r>
      <w:r w:rsidRPr="003C3108">
        <w:rPr>
          <w:rFonts w:cs="TimesNewRomanPSMT"/>
          <w:color w:val="000000" w:themeColor="text1"/>
          <w:sz w:val="24"/>
          <w:szCs w:val="24"/>
        </w:rPr>
        <w:t xml:space="preserve">.  </w:t>
      </w:r>
    </w:p>
    <w:p w14:paraId="72FAB5FA" w14:textId="77777777" w:rsidR="000C249B" w:rsidRPr="001022BE" w:rsidRDefault="000C249B" w:rsidP="00755B94">
      <w:pPr>
        <w:pStyle w:val="Heading3"/>
        <w:numPr>
          <w:ilvl w:val="0"/>
          <w:numId w:val="0"/>
        </w:numPr>
        <w:spacing w:before="0" w:after="120"/>
        <w:rPr>
          <w:sz w:val="24"/>
          <w:szCs w:val="24"/>
        </w:rPr>
      </w:pPr>
      <w:r w:rsidRPr="001022BE">
        <w:rPr>
          <w:sz w:val="24"/>
          <w:szCs w:val="24"/>
        </w:rPr>
        <w:t xml:space="preserve">Lack of recruitment </w:t>
      </w:r>
    </w:p>
    <w:p w14:paraId="172427D7" w14:textId="77777777" w:rsidR="000C249B" w:rsidRPr="001022BE" w:rsidRDefault="000C249B" w:rsidP="000C249B">
      <w:pPr>
        <w:spacing w:after="0"/>
        <w:rPr>
          <w:rFonts w:cs="AdvPSGAR-L"/>
          <w:color w:val="000000" w:themeColor="text1"/>
          <w:sz w:val="24"/>
          <w:szCs w:val="24"/>
          <w:lang w:eastAsia="en-AU"/>
        </w:rPr>
      </w:pPr>
      <w:r w:rsidRPr="001022BE">
        <w:rPr>
          <w:rFonts w:cs="AdvPSGAR-L"/>
          <w:color w:val="000000" w:themeColor="text1"/>
          <w:sz w:val="24"/>
          <w:szCs w:val="24"/>
          <w:lang w:eastAsia="en-AU"/>
        </w:rPr>
        <w:t xml:space="preserve">Past and present land-use changes are inhibiting the natural regeneration of </w:t>
      </w:r>
      <w:r w:rsidRPr="001022BE">
        <w:rPr>
          <w:rFonts w:cs="AdvPSGAR-LI"/>
          <w:color w:val="000000" w:themeColor="text1"/>
          <w:sz w:val="24"/>
          <w:szCs w:val="24"/>
          <w:lang w:eastAsia="en-AU"/>
        </w:rPr>
        <w:t xml:space="preserve">Eucalypts </w:t>
      </w:r>
      <w:r w:rsidRPr="001022BE">
        <w:rPr>
          <w:rFonts w:cs="AdvPSGAR-L"/>
          <w:color w:val="000000" w:themeColor="text1"/>
          <w:sz w:val="24"/>
          <w:szCs w:val="24"/>
          <w:lang w:eastAsia="en-AU"/>
        </w:rPr>
        <w:t xml:space="preserve">in remaining temperate woodlands (Wilson and Gibbons 2014) and this is leading to a decline in native tree cover in agricultural landscapes (Weinberg et al. 2011).  There is growing evidence that natural regeneration of Eucalypts is inhibited in intensively managed agricultural landscapes (Weinberg et al. 2011).   </w:t>
      </w:r>
    </w:p>
    <w:p w14:paraId="61192BDC" w14:textId="77777777" w:rsidR="000C249B" w:rsidRPr="001022BE" w:rsidRDefault="000C249B" w:rsidP="000C249B">
      <w:pPr>
        <w:spacing w:after="0"/>
        <w:rPr>
          <w:rFonts w:cs="AdvPSGAR-L"/>
          <w:color w:val="000000" w:themeColor="text1"/>
          <w:sz w:val="24"/>
          <w:szCs w:val="24"/>
          <w:lang w:eastAsia="en-AU"/>
        </w:rPr>
      </w:pPr>
    </w:p>
    <w:p w14:paraId="1DB47F13" w14:textId="77777777" w:rsidR="000C249B" w:rsidRPr="001022BE" w:rsidRDefault="000C249B" w:rsidP="00C3046F">
      <w:pPr>
        <w:spacing w:after="0"/>
        <w:rPr>
          <w:rFonts w:cs="AdvPSGAR-L"/>
          <w:color w:val="000000" w:themeColor="text1"/>
          <w:sz w:val="24"/>
          <w:szCs w:val="24"/>
          <w:lang w:eastAsia="en-AU"/>
        </w:rPr>
      </w:pPr>
      <w:r w:rsidRPr="001022BE">
        <w:rPr>
          <w:rFonts w:cs="AdvPSGAR-L"/>
          <w:color w:val="000000" w:themeColor="text1"/>
          <w:sz w:val="24"/>
          <w:szCs w:val="24"/>
          <w:lang w:eastAsia="en-AU"/>
        </w:rPr>
        <w:t xml:space="preserve">Regeneration of </w:t>
      </w:r>
      <w:r w:rsidRPr="001022BE">
        <w:rPr>
          <w:rFonts w:cs="AdvPSGAR-LI"/>
          <w:color w:val="000000" w:themeColor="text1"/>
          <w:sz w:val="24"/>
          <w:szCs w:val="24"/>
          <w:lang w:eastAsia="en-AU"/>
        </w:rPr>
        <w:t>Eucalyptus s</w:t>
      </w:r>
      <w:r w:rsidRPr="001022BE">
        <w:rPr>
          <w:rFonts w:cs="AdvPSGAR-L"/>
          <w:color w:val="000000" w:themeColor="text1"/>
          <w:sz w:val="24"/>
          <w:szCs w:val="24"/>
          <w:lang w:eastAsia="en-AU"/>
        </w:rPr>
        <w:t xml:space="preserve">pecies is not occurring across large areas of woodland in south-eastern Australia (Weinberg </w:t>
      </w:r>
      <w:r w:rsidRPr="001022BE">
        <w:rPr>
          <w:rFonts w:cs="AdvPSGAR-LI"/>
          <w:color w:val="000000" w:themeColor="text1"/>
          <w:sz w:val="24"/>
          <w:szCs w:val="24"/>
          <w:lang w:eastAsia="en-AU"/>
        </w:rPr>
        <w:t xml:space="preserve">et al. </w:t>
      </w:r>
      <w:r w:rsidRPr="001022BE">
        <w:rPr>
          <w:rFonts w:cs="AdvPSGAR-L"/>
          <w:color w:val="000000" w:themeColor="text1"/>
          <w:sz w:val="24"/>
          <w:szCs w:val="24"/>
          <w:lang w:eastAsia="en-AU"/>
        </w:rPr>
        <w:t xml:space="preserve">2011).  Some of this is due to the impacts of land-use change but there are also naturally occurring conditions that may limit natural regeneration in relatively unmodified landscapes </w:t>
      </w:r>
      <w:r w:rsidRPr="001022BE">
        <w:rPr>
          <w:rFonts w:cs="TimesNewRomanPSMT"/>
          <w:color w:val="000000" w:themeColor="text1"/>
          <w:sz w:val="24"/>
          <w:szCs w:val="24"/>
          <w:lang w:eastAsia="en-AU"/>
        </w:rPr>
        <w:t>(Wilson and Gibbons 2014)</w:t>
      </w:r>
      <w:r w:rsidRPr="001022BE">
        <w:rPr>
          <w:rFonts w:cs="AdvPSGAR-L"/>
          <w:color w:val="000000" w:themeColor="text1"/>
          <w:sz w:val="24"/>
          <w:szCs w:val="24"/>
          <w:lang w:eastAsia="en-AU"/>
        </w:rPr>
        <w:t>.  Natural regeneration depends on three factors:</w:t>
      </w:r>
    </w:p>
    <w:p w14:paraId="307BC1D0" w14:textId="12398EC8" w:rsidR="000C249B" w:rsidRPr="001022BE" w:rsidRDefault="000C249B" w:rsidP="000C249B">
      <w:pPr>
        <w:pStyle w:val="ListParagraph"/>
        <w:numPr>
          <w:ilvl w:val="0"/>
          <w:numId w:val="15"/>
        </w:numPr>
        <w:spacing w:after="0"/>
        <w:rPr>
          <w:rFonts w:cs="AdvPSGAR-L"/>
          <w:color w:val="000000" w:themeColor="text1"/>
          <w:sz w:val="24"/>
          <w:szCs w:val="24"/>
          <w:lang w:eastAsia="en-AU"/>
        </w:rPr>
      </w:pPr>
      <w:r w:rsidRPr="001022BE">
        <w:rPr>
          <w:rFonts w:cs="AdvPSGAR-L"/>
          <w:color w:val="000000" w:themeColor="text1"/>
          <w:sz w:val="24"/>
          <w:szCs w:val="24"/>
          <w:lang w:eastAsia="en-AU"/>
        </w:rPr>
        <w:t xml:space="preserve">a </w:t>
      </w:r>
      <w:r w:rsidR="004B15B1">
        <w:rPr>
          <w:rFonts w:cs="AdvPSGAR-L"/>
          <w:color w:val="000000" w:themeColor="text1"/>
          <w:sz w:val="24"/>
          <w:szCs w:val="24"/>
          <w:lang w:eastAsia="en-AU"/>
        </w:rPr>
        <w:t xml:space="preserve">nearby </w:t>
      </w:r>
      <w:r w:rsidRPr="001022BE">
        <w:rPr>
          <w:rFonts w:cs="AdvPSGAR-L"/>
          <w:color w:val="000000" w:themeColor="text1"/>
          <w:sz w:val="24"/>
          <w:szCs w:val="24"/>
          <w:lang w:eastAsia="en-AU"/>
        </w:rPr>
        <w:t>seed source</w:t>
      </w:r>
    </w:p>
    <w:p w14:paraId="16C70E19" w14:textId="45274667" w:rsidR="000C249B" w:rsidRPr="001022BE" w:rsidRDefault="000C249B" w:rsidP="000C249B">
      <w:pPr>
        <w:pStyle w:val="ListParagraph"/>
        <w:numPr>
          <w:ilvl w:val="0"/>
          <w:numId w:val="15"/>
        </w:numPr>
        <w:spacing w:after="0"/>
        <w:rPr>
          <w:rFonts w:cs="AdvPSGAR-L"/>
          <w:color w:val="000000" w:themeColor="text1"/>
          <w:sz w:val="24"/>
          <w:szCs w:val="24"/>
          <w:lang w:eastAsia="en-AU"/>
        </w:rPr>
      </w:pPr>
      <w:r w:rsidRPr="001022BE">
        <w:rPr>
          <w:rFonts w:cs="AdvPSGAR-L"/>
          <w:color w:val="000000" w:themeColor="text1"/>
          <w:sz w:val="24"/>
          <w:szCs w:val="24"/>
          <w:lang w:eastAsia="en-AU"/>
        </w:rPr>
        <w:t>a level of seed predation low enough to allow germination</w:t>
      </w:r>
    </w:p>
    <w:p w14:paraId="6D749E22" w14:textId="77777777" w:rsidR="000C249B" w:rsidRPr="001022BE" w:rsidRDefault="000C249B" w:rsidP="000C249B">
      <w:pPr>
        <w:pStyle w:val="ListParagraph"/>
        <w:numPr>
          <w:ilvl w:val="0"/>
          <w:numId w:val="15"/>
        </w:numPr>
        <w:spacing w:after="0"/>
        <w:rPr>
          <w:rFonts w:cs="AdvPSGAR-L"/>
          <w:color w:val="000000" w:themeColor="text1"/>
          <w:sz w:val="24"/>
          <w:szCs w:val="24"/>
          <w:lang w:eastAsia="en-AU"/>
        </w:rPr>
      </w:pPr>
      <w:r w:rsidRPr="001022BE">
        <w:rPr>
          <w:rFonts w:cs="AdvPSGAR-L"/>
          <w:color w:val="000000" w:themeColor="text1"/>
          <w:sz w:val="24"/>
          <w:szCs w:val="24"/>
          <w:lang w:eastAsia="en-AU"/>
        </w:rPr>
        <w:t xml:space="preserve">the right soil conditions (Weinberg et al. 2011).  </w:t>
      </w:r>
    </w:p>
    <w:p w14:paraId="2DE38260" w14:textId="77777777" w:rsidR="000C249B" w:rsidRPr="001022BE" w:rsidRDefault="000C249B" w:rsidP="000C249B">
      <w:pPr>
        <w:spacing w:after="0"/>
        <w:ind w:left="360"/>
        <w:rPr>
          <w:rFonts w:cs="AdvPSGAR-L"/>
          <w:color w:val="000000" w:themeColor="text1"/>
          <w:sz w:val="24"/>
          <w:szCs w:val="24"/>
          <w:lang w:eastAsia="en-AU"/>
        </w:rPr>
      </w:pPr>
    </w:p>
    <w:p w14:paraId="0C0D78D1" w14:textId="77777777" w:rsidR="000C249B" w:rsidRPr="001022BE" w:rsidRDefault="000C249B" w:rsidP="000C249B">
      <w:pPr>
        <w:rPr>
          <w:rFonts w:cs="TimesNewRomanPSMT"/>
          <w:b/>
          <w:color w:val="000000" w:themeColor="text1"/>
          <w:sz w:val="24"/>
          <w:szCs w:val="24"/>
          <w:u w:val="single"/>
          <w:lang w:eastAsia="en-AU"/>
        </w:rPr>
      </w:pPr>
      <w:r w:rsidRPr="001022BE">
        <w:rPr>
          <w:rFonts w:cs="AdvPSGAR-L"/>
          <w:color w:val="000000" w:themeColor="text1"/>
          <w:sz w:val="24"/>
          <w:szCs w:val="24"/>
          <w:lang w:eastAsia="en-AU"/>
        </w:rPr>
        <w:t xml:space="preserve">Eucalypt regeneration from seed is likely to be episodic (Weinberg et al. 2011; Wilson and Gibbons 2014).  Regeneration is triggered by high moisture availability and mild climatic conditions associated with above average rainfall </w:t>
      </w:r>
      <w:r w:rsidRPr="001022BE">
        <w:rPr>
          <w:rFonts w:cs="TimesNewRomanPSMT"/>
          <w:color w:val="000000" w:themeColor="text1"/>
          <w:sz w:val="24"/>
          <w:szCs w:val="24"/>
          <w:lang w:eastAsia="en-AU"/>
        </w:rPr>
        <w:t>(Wilson and Gibbons 2014)</w:t>
      </w:r>
      <w:r w:rsidRPr="001022BE">
        <w:rPr>
          <w:rFonts w:cs="AdvPSGAR-L"/>
          <w:color w:val="000000" w:themeColor="text1"/>
          <w:sz w:val="24"/>
          <w:szCs w:val="24"/>
          <w:lang w:eastAsia="en-AU"/>
        </w:rPr>
        <w:t xml:space="preserve">.  Other factors affecting regeneration include soil stability and soil hardness, microclimate and shelter for seedlings competition from other species such as annual weeds </w:t>
      </w:r>
      <w:r w:rsidRPr="001022BE">
        <w:rPr>
          <w:rFonts w:cs="TimesNewRomanPSMT"/>
          <w:color w:val="000000" w:themeColor="text1"/>
          <w:sz w:val="24"/>
          <w:szCs w:val="24"/>
          <w:lang w:eastAsia="en-AU"/>
        </w:rPr>
        <w:t>(Wilson and Gibbons 2014)</w:t>
      </w:r>
      <w:r w:rsidRPr="001022BE">
        <w:rPr>
          <w:rFonts w:cs="AdvPSGAR-L"/>
          <w:color w:val="000000" w:themeColor="text1"/>
          <w:sz w:val="24"/>
          <w:szCs w:val="24"/>
          <w:lang w:eastAsia="en-AU"/>
        </w:rPr>
        <w:t xml:space="preserve">.  Wilson and Gibbons (2014) identified that regeneration is likely to occur at microsites where seed and resources can accumulate after rain. </w:t>
      </w:r>
    </w:p>
    <w:p w14:paraId="7248727E" w14:textId="77777777" w:rsidR="000C249B" w:rsidRPr="001022BE" w:rsidRDefault="000C249B" w:rsidP="000C249B">
      <w:pPr>
        <w:keepNext/>
        <w:spacing w:after="0"/>
        <w:rPr>
          <w:rFonts w:cs="AdvPSGAR-L"/>
          <w:color w:val="000000" w:themeColor="text1"/>
          <w:sz w:val="24"/>
          <w:szCs w:val="24"/>
          <w:lang w:eastAsia="en-AU"/>
        </w:rPr>
      </w:pPr>
      <w:r w:rsidRPr="001022BE">
        <w:rPr>
          <w:rFonts w:cs="AdvPSGAR-L"/>
          <w:color w:val="000000" w:themeColor="text1"/>
          <w:sz w:val="24"/>
          <w:szCs w:val="24"/>
          <w:lang w:eastAsia="en-AU"/>
        </w:rPr>
        <w:t xml:space="preserve">Regeneration is inhibited by cultivation, grazing by livestock and other herbivores and competition with weeds (Weinberg et al. 2011).  Grazing impacts germination and, if germinations occurs, new growth is limited through grazing from domestic stock, invertebrates, rabbits, hares, deer, and some native vertebrates such as kangaroos and wallabies (Weinberg et al. 2011). </w:t>
      </w:r>
    </w:p>
    <w:p w14:paraId="76104960" w14:textId="77777777" w:rsidR="000C249B" w:rsidRDefault="000C249B" w:rsidP="000C249B">
      <w:pPr>
        <w:keepNext/>
        <w:spacing w:after="0"/>
        <w:rPr>
          <w:rFonts w:cs="AdvPSGAR-L"/>
          <w:color w:val="000000" w:themeColor="text1"/>
          <w:sz w:val="24"/>
          <w:szCs w:val="24"/>
          <w:lang w:eastAsia="en-AU"/>
        </w:rPr>
      </w:pPr>
    </w:p>
    <w:p w14:paraId="08ACD35D" w14:textId="605D4AED" w:rsidR="004B68C9" w:rsidRPr="00755B94" w:rsidRDefault="004B68C9" w:rsidP="00755B94">
      <w:pPr>
        <w:pStyle w:val="Heading3"/>
        <w:numPr>
          <w:ilvl w:val="0"/>
          <w:numId w:val="0"/>
        </w:numPr>
        <w:spacing w:before="0" w:after="120"/>
      </w:pPr>
      <w:r w:rsidRPr="00755B94">
        <w:t>Lag effects</w:t>
      </w:r>
    </w:p>
    <w:p w14:paraId="597E3B60" w14:textId="281339D0" w:rsidR="006E348C" w:rsidRPr="001022BE" w:rsidRDefault="006E348C" w:rsidP="006E348C">
      <w:pPr>
        <w:rPr>
          <w:rFonts w:cs="TimesNewRomanPSMT"/>
          <w:sz w:val="24"/>
          <w:szCs w:val="24"/>
        </w:rPr>
      </w:pPr>
      <w:r w:rsidRPr="001022BE">
        <w:rPr>
          <w:rFonts w:cs="TimesNewRomanPSMT"/>
          <w:sz w:val="24"/>
          <w:szCs w:val="24"/>
        </w:rPr>
        <w:t>The time lag for recruitment of large trees and the likely impact of climate change mean that the key threatening process is likely to have an ongoing impact.  The impact is likely to be exacerbated through eucalypt dieback, possibly evidenced by decline in canopy cover in reserved areas (</w:t>
      </w:r>
      <w:r w:rsidR="00F30F36">
        <w:rPr>
          <w:rFonts w:cs="TimesNewRomanPSMT"/>
          <w:sz w:val="24"/>
          <w:szCs w:val="24"/>
        </w:rPr>
        <w:t>e.g.</w:t>
      </w:r>
      <w:r w:rsidR="000F4C92">
        <w:rPr>
          <w:rFonts w:cs="TimesNewRomanPSMT"/>
          <w:sz w:val="24"/>
          <w:szCs w:val="24"/>
        </w:rPr>
        <w:t xml:space="preserve"> </w:t>
      </w:r>
      <w:r w:rsidRPr="001022BE">
        <w:rPr>
          <w:rFonts w:cs="TimesNewRomanPSMT"/>
          <w:sz w:val="24"/>
          <w:szCs w:val="24"/>
        </w:rPr>
        <w:t>Goorooyarroo</w:t>
      </w:r>
      <w:r w:rsidR="004B15B1">
        <w:rPr>
          <w:rFonts w:cs="TimesNewRomanPSMT"/>
          <w:sz w:val="24"/>
          <w:szCs w:val="24"/>
        </w:rPr>
        <w:t xml:space="preserve"> N</w:t>
      </w:r>
      <w:r w:rsidR="00A87F97">
        <w:rPr>
          <w:rFonts w:cs="TimesNewRomanPSMT"/>
          <w:sz w:val="24"/>
          <w:szCs w:val="24"/>
        </w:rPr>
        <w:t xml:space="preserve">ature </w:t>
      </w:r>
      <w:r w:rsidR="004B15B1">
        <w:rPr>
          <w:rFonts w:cs="TimesNewRomanPSMT"/>
          <w:sz w:val="24"/>
          <w:szCs w:val="24"/>
        </w:rPr>
        <w:t>R</w:t>
      </w:r>
      <w:r w:rsidR="00A87F97">
        <w:rPr>
          <w:rFonts w:cs="TimesNewRomanPSMT"/>
          <w:sz w:val="24"/>
          <w:szCs w:val="24"/>
        </w:rPr>
        <w:t>eserve</w:t>
      </w:r>
      <w:r w:rsidRPr="001022BE">
        <w:rPr>
          <w:rFonts w:cs="TimesNewRomanPSMT"/>
          <w:sz w:val="24"/>
          <w:szCs w:val="24"/>
        </w:rPr>
        <w:t xml:space="preserve">).   </w:t>
      </w:r>
    </w:p>
    <w:p w14:paraId="66E9C4EA" w14:textId="388A6842" w:rsidR="00077CCC" w:rsidRPr="001022BE" w:rsidRDefault="006E348C" w:rsidP="006E348C">
      <w:pPr>
        <w:rPr>
          <w:rFonts w:cs="TimesNewRomanPSMT"/>
          <w:sz w:val="24"/>
          <w:szCs w:val="24"/>
        </w:rPr>
      </w:pPr>
      <w:r w:rsidRPr="001022BE">
        <w:rPr>
          <w:rFonts w:cs="TimesNewRomanPSMT"/>
          <w:sz w:val="24"/>
          <w:szCs w:val="24"/>
        </w:rPr>
        <w:t xml:space="preserve">Scattered mature trees often have a shorter lifespan than similar aged trees occurring within a woodland setting (NSW Scientific Committee 2007).  Scattered mature trees may be in poor health and showing symptoms of 'dieback' and they may be more susceptible to insect infestations (NSW Scientific Committee 2007).   </w:t>
      </w:r>
    </w:p>
    <w:p w14:paraId="5AB8BF0B" w14:textId="3134255F" w:rsidR="006E348C" w:rsidRPr="001022BE" w:rsidRDefault="006E348C" w:rsidP="006E348C">
      <w:pPr>
        <w:rPr>
          <w:rFonts w:cs="TimesNewRomanPSMT"/>
          <w:sz w:val="24"/>
          <w:szCs w:val="24"/>
        </w:rPr>
      </w:pPr>
      <w:r w:rsidRPr="001022BE">
        <w:rPr>
          <w:rFonts w:cs="TimesNewRomanPSMT"/>
          <w:sz w:val="24"/>
          <w:szCs w:val="24"/>
        </w:rPr>
        <w:t>In addition, through grazing pressure, compaction or other causes there may be a lack of recruitment</w:t>
      </w:r>
      <w:r w:rsidR="00E55CD3" w:rsidRPr="001022BE">
        <w:rPr>
          <w:rFonts w:cs="TimesNewRomanPSMT"/>
          <w:sz w:val="24"/>
          <w:szCs w:val="24"/>
        </w:rPr>
        <w:t xml:space="preserve"> (see section on lack of recruitment]</w:t>
      </w:r>
      <w:r w:rsidRPr="001022BE">
        <w:rPr>
          <w:rFonts w:cs="TimesNewRomanPSMT"/>
          <w:sz w:val="24"/>
          <w:szCs w:val="24"/>
        </w:rPr>
        <w:t xml:space="preserve">.  </w:t>
      </w:r>
    </w:p>
    <w:p w14:paraId="3E79E67A" w14:textId="7A869BE9" w:rsidR="00D27F51" w:rsidRPr="001022BE" w:rsidRDefault="004B68C9" w:rsidP="004B68C9">
      <w:pPr>
        <w:rPr>
          <w:rFonts w:cs="AdvPSGAR-L"/>
          <w:color w:val="000000" w:themeColor="text1"/>
          <w:sz w:val="24"/>
          <w:szCs w:val="24"/>
          <w:lang w:eastAsia="en-AU"/>
        </w:rPr>
      </w:pPr>
      <w:r w:rsidRPr="001022BE">
        <w:rPr>
          <w:rFonts w:cs="AdvPSGAR-L"/>
          <w:color w:val="000000" w:themeColor="text1"/>
          <w:sz w:val="24"/>
          <w:szCs w:val="24"/>
          <w:lang w:eastAsia="en-AU"/>
        </w:rPr>
        <w:t>There is a</w:t>
      </w:r>
      <w:r w:rsidR="00D27F51" w:rsidRPr="001022BE">
        <w:rPr>
          <w:rFonts w:cs="AdvPSGAR-L"/>
          <w:color w:val="000000" w:themeColor="text1"/>
          <w:sz w:val="24"/>
          <w:szCs w:val="24"/>
          <w:lang w:eastAsia="en-AU"/>
        </w:rPr>
        <w:t xml:space="preserve">lso a </w:t>
      </w:r>
      <w:r w:rsidRPr="001022BE">
        <w:rPr>
          <w:rFonts w:cs="AdvPSGAR-L"/>
          <w:color w:val="000000" w:themeColor="text1"/>
          <w:sz w:val="24"/>
          <w:szCs w:val="24"/>
          <w:lang w:eastAsia="en-AU"/>
        </w:rPr>
        <w:t>lag effect from historical loss of large trees (Manning et al. 2013).  The lag effect is the time needed for a tree to age sufficiently to develop suitable hollows which may be greater than</w:t>
      </w:r>
      <w:r w:rsidR="00077CCC" w:rsidRPr="001022BE">
        <w:rPr>
          <w:rFonts w:cs="AdvPSGAR-L"/>
          <w:color w:val="000000" w:themeColor="text1"/>
          <w:sz w:val="24"/>
          <w:szCs w:val="24"/>
          <w:lang w:eastAsia="en-AU"/>
        </w:rPr>
        <w:t xml:space="preserve"> </w:t>
      </w:r>
      <w:r w:rsidRPr="001022BE">
        <w:rPr>
          <w:rFonts w:cs="AdvPSGAR-L"/>
          <w:color w:val="000000" w:themeColor="text1"/>
          <w:sz w:val="24"/>
          <w:szCs w:val="24"/>
          <w:lang w:eastAsia="en-AU"/>
        </w:rPr>
        <w:t xml:space="preserve">120 years and result in a possible ‘extinction debt’ (Manning et al. 2013).   </w:t>
      </w:r>
    </w:p>
    <w:p w14:paraId="658B9A94" w14:textId="77777777" w:rsidR="004B68C9" w:rsidRPr="001022BE" w:rsidRDefault="004B68C9" w:rsidP="004B68C9">
      <w:pPr>
        <w:rPr>
          <w:rFonts w:cs="AdvPSGAR-L"/>
          <w:color w:val="000000" w:themeColor="text1"/>
          <w:sz w:val="24"/>
          <w:szCs w:val="24"/>
          <w:lang w:eastAsia="en-AU"/>
        </w:rPr>
      </w:pPr>
      <w:r w:rsidRPr="001022BE">
        <w:rPr>
          <w:rFonts w:cs="AdvPSGAR-L"/>
          <w:color w:val="000000" w:themeColor="text1"/>
          <w:sz w:val="24"/>
          <w:szCs w:val="24"/>
          <w:lang w:eastAsia="en-AU"/>
        </w:rPr>
        <w:t xml:space="preserve">The lag effect is already likely to be impacting species survival as a result of historical clearing but there are likely to be further lag effects as a result of climate change and eucalypt dieback. </w:t>
      </w:r>
    </w:p>
    <w:p w14:paraId="37B60BD0" w14:textId="35BD0A18" w:rsidR="004B68C9" w:rsidRPr="001022BE" w:rsidRDefault="004B68C9" w:rsidP="004B68C9">
      <w:pPr>
        <w:rPr>
          <w:rFonts w:cs="AdvPSGAR-L"/>
          <w:color w:val="000000" w:themeColor="text1"/>
          <w:sz w:val="24"/>
          <w:szCs w:val="24"/>
          <w:lang w:eastAsia="en-AU"/>
        </w:rPr>
      </w:pPr>
      <w:r w:rsidRPr="001022BE">
        <w:rPr>
          <w:rFonts w:cs="AdvPSGAR-L"/>
          <w:color w:val="000000" w:themeColor="text1"/>
          <w:sz w:val="24"/>
          <w:szCs w:val="24"/>
          <w:lang w:eastAsia="en-AU"/>
        </w:rPr>
        <w:t>Lag effects can result in ‘hollow-limited population bottlenecks’ because hollows take such a long</w:t>
      </w:r>
      <w:r w:rsidR="00D8182B">
        <w:rPr>
          <w:rFonts w:cs="AdvPSGAR-L"/>
          <w:color w:val="000000" w:themeColor="text1"/>
          <w:sz w:val="24"/>
          <w:szCs w:val="24"/>
          <w:lang w:eastAsia="en-AU"/>
        </w:rPr>
        <w:t xml:space="preserve"> </w:t>
      </w:r>
      <w:r w:rsidRPr="001022BE">
        <w:rPr>
          <w:rFonts w:cs="AdvPSGAR-L"/>
          <w:color w:val="000000" w:themeColor="text1"/>
          <w:sz w:val="24"/>
          <w:szCs w:val="24"/>
          <w:lang w:eastAsia="en-AU"/>
        </w:rPr>
        <w:t xml:space="preserve">time to form (Manning et al. 2013).  Manning et al. (2013) indicate that the only scenario which would avoid a significant bottleneck for hollow dependent species would be to take ‘immediate action to reduce tree mortality and enhance tree regeneration’.  </w:t>
      </w:r>
    </w:p>
    <w:p w14:paraId="4F8D5FC4" w14:textId="77777777" w:rsidR="00A14414" w:rsidRPr="00755B94" w:rsidRDefault="00A14414" w:rsidP="00755B94">
      <w:pPr>
        <w:pStyle w:val="Heading3"/>
        <w:numPr>
          <w:ilvl w:val="0"/>
          <w:numId w:val="0"/>
        </w:numPr>
        <w:spacing w:before="0" w:after="120"/>
      </w:pPr>
      <w:r w:rsidRPr="00755B94">
        <w:t>Firewood Collection and ‘Tidying-up’</w:t>
      </w:r>
    </w:p>
    <w:p w14:paraId="7445A06F" w14:textId="61DB9E57" w:rsidR="00A14414" w:rsidRPr="00B16F22" w:rsidRDefault="00A14414" w:rsidP="00B16F22">
      <w:pPr>
        <w:rPr>
          <w:rFonts w:cs="AdvPSGAR-L"/>
          <w:color w:val="000000" w:themeColor="text1"/>
          <w:sz w:val="24"/>
          <w:szCs w:val="24"/>
          <w:lang w:eastAsia="en-AU"/>
        </w:rPr>
      </w:pPr>
      <w:r w:rsidRPr="00B16F22">
        <w:rPr>
          <w:rFonts w:cs="AdvPSGAR-L"/>
          <w:color w:val="000000" w:themeColor="text1"/>
          <w:sz w:val="24"/>
          <w:szCs w:val="24"/>
          <w:lang w:eastAsia="en-AU"/>
        </w:rPr>
        <w:t xml:space="preserve">The collection of firewood from Box-Gum Grassy Woodland remnants significantly reduces the habitat value. </w:t>
      </w:r>
      <w:r w:rsidR="00E55CD3" w:rsidRPr="00B16F22">
        <w:rPr>
          <w:rFonts w:cs="AdvPSGAR-L"/>
          <w:color w:val="000000" w:themeColor="text1"/>
          <w:sz w:val="24"/>
          <w:szCs w:val="24"/>
          <w:lang w:eastAsia="en-AU"/>
        </w:rPr>
        <w:t xml:space="preserve"> </w:t>
      </w:r>
      <w:r w:rsidRPr="00B16F22">
        <w:rPr>
          <w:rFonts w:cs="AdvPSGAR-L"/>
          <w:color w:val="000000" w:themeColor="text1"/>
          <w:sz w:val="24"/>
          <w:szCs w:val="24"/>
          <w:lang w:eastAsia="en-AU"/>
        </w:rPr>
        <w:t>Box-Gum Grassy Woodland</w:t>
      </w:r>
      <w:r w:rsidR="00E55CD3" w:rsidRPr="00B16F22">
        <w:rPr>
          <w:rFonts w:cs="AdvPSGAR-L"/>
          <w:color w:val="000000" w:themeColor="text1"/>
          <w:sz w:val="24"/>
          <w:szCs w:val="24"/>
          <w:lang w:eastAsia="en-AU"/>
        </w:rPr>
        <w:t>s</w:t>
      </w:r>
      <w:r w:rsidRPr="00B16F22">
        <w:rPr>
          <w:rFonts w:cs="AdvPSGAR-L"/>
          <w:color w:val="000000" w:themeColor="text1"/>
          <w:sz w:val="24"/>
          <w:szCs w:val="24"/>
          <w:lang w:eastAsia="en-AU"/>
        </w:rPr>
        <w:t xml:space="preserve"> </w:t>
      </w:r>
      <w:r w:rsidR="00E55CD3" w:rsidRPr="00B16F22">
        <w:rPr>
          <w:rFonts w:cs="AdvPSGAR-L"/>
          <w:color w:val="000000" w:themeColor="text1"/>
          <w:sz w:val="24"/>
          <w:szCs w:val="24"/>
          <w:lang w:eastAsia="en-AU"/>
        </w:rPr>
        <w:t xml:space="preserve">may be </w:t>
      </w:r>
      <w:r w:rsidRPr="00B16F22">
        <w:rPr>
          <w:rFonts w:cs="AdvPSGAR-L"/>
          <w:color w:val="000000" w:themeColor="text1"/>
          <w:sz w:val="24"/>
          <w:szCs w:val="24"/>
          <w:lang w:eastAsia="en-AU"/>
        </w:rPr>
        <w:t>threatened by dead timber removal as they contain preferred firewood species (DECC</w:t>
      </w:r>
      <w:r w:rsidR="00E55CD3" w:rsidRPr="00B16F22">
        <w:rPr>
          <w:rFonts w:cs="AdvPSGAR-L"/>
          <w:color w:val="000000" w:themeColor="text1"/>
          <w:sz w:val="24"/>
          <w:szCs w:val="24"/>
          <w:lang w:eastAsia="en-AU"/>
        </w:rPr>
        <w:t>W</w:t>
      </w:r>
      <w:r w:rsidRPr="00B16F22">
        <w:rPr>
          <w:rFonts w:cs="AdvPSGAR-L"/>
          <w:color w:val="000000" w:themeColor="text1"/>
          <w:sz w:val="24"/>
          <w:szCs w:val="24"/>
          <w:lang w:eastAsia="en-AU"/>
        </w:rPr>
        <w:t xml:space="preserve"> </w:t>
      </w:r>
      <w:r w:rsidR="00E55CD3" w:rsidRPr="00B16F22">
        <w:rPr>
          <w:rFonts w:cs="AdvPSGAR-L"/>
          <w:color w:val="000000" w:themeColor="text1"/>
          <w:sz w:val="24"/>
          <w:szCs w:val="24"/>
          <w:lang w:eastAsia="en-AU"/>
        </w:rPr>
        <w:t>2010</w:t>
      </w:r>
      <w:r w:rsidRPr="00B16F22">
        <w:rPr>
          <w:rFonts w:cs="AdvPSGAR-L"/>
          <w:color w:val="000000" w:themeColor="text1"/>
          <w:sz w:val="24"/>
          <w:szCs w:val="24"/>
          <w:lang w:eastAsia="en-AU"/>
        </w:rPr>
        <w:t xml:space="preserve">). </w:t>
      </w:r>
      <w:r w:rsidR="00E55CD3" w:rsidRPr="00B16F22">
        <w:rPr>
          <w:rFonts w:cs="AdvPSGAR-L"/>
          <w:color w:val="000000" w:themeColor="text1"/>
          <w:sz w:val="24"/>
          <w:szCs w:val="24"/>
          <w:lang w:eastAsia="en-AU"/>
        </w:rPr>
        <w:t xml:space="preserve"> </w:t>
      </w:r>
      <w:r w:rsidRPr="00B16F22">
        <w:rPr>
          <w:rFonts w:cs="AdvPSGAR-L"/>
          <w:color w:val="000000" w:themeColor="text1"/>
          <w:sz w:val="24"/>
          <w:szCs w:val="24"/>
          <w:lang w:eastAsia="en-AU"/>
        </w:rPr>
        <w:t xml:space="preserve">The significance of the threat posed by this activity is recognised by the listing of the “Removal of dead wood and dead trees” as a Key Threatening Process under the </w:t>
      </w:r>
      <w:r w:rsidRPr="00B16F22">
        <w:rPr>
          <w:rFonts w:cs="AdvPSGAR-L"/>
          <w:i/>
          <w:color w:val="000000" w:themeColor="text1"/>
          <w:sz w:val="24"/>
          <w:szCs w:val="24"/>
          <w:lang w:eastAsia="en-AU"/>
        </w:rPr>
        <w:t>T</w:t>
      </w:r>
      <w:r w:rsidR="00E55CD3" w:rsidRPr="00B16F22">
        <w:rPr>
          <w:rFonts w:cs="AdvPSGAR-L"/>
          <w:i/>
          <w:color w:val="000000" w:themeColor="text1"/>
          <w:sz w:val="24"/>
          <w:szCs w:val="24"/>
          <w:lang w:eastAsia="en-AU"/>
        </w:rPr>
        <w:t xml:space="preserve">hreatened </w:t>
      </w:r>
      <w:r w:rsidRPr="00B16F22">
        <w:rPr>
          <w:rFonts w:cs="AdvPSGAR-L"/>
          <w:i/>
          <w:color w:val="000000" w:themeColor="text1"/>
          <w:sz w:val="24"/>
          <w:szCs w:val="24"/>
          <w:lang w:eastAsia="en-AU"/>
        </w:rPr>
        <w:t>S</w:t>
      </w:r>
      <w:r w:rsidR="00E55CD3" w:rsidRPr="00B16F22">
        <w:rPr>
          <w:rFonts w:cs="AdvPSGAR-L"/>
          <w:i/>
          <w:color w:val="000000" w:themeColor="text1"/>
          <w:sz w:val="24"/>
          <w:szCs w:val="24"/>
          <w:lang w:eastAsia="en-AU"/>
        </w:rPr>
        <w:t xml:space="preserve">pecies </w:t>
      </w:r>
      <w:r w:rsidRPr="00B16F22">
        <w:rPr>
          <w:rFonts w:cs="AdvPSGAR-L"/>
          <w:i/>
          <w:color w:val="000000" w:themeColor="text1"/>
          <w:sz w:val="24"/>
          <w:szCs w:val="24"/>
          <w:lang w:eastAsia="en-AU"/>
        </w:rPr>
        <w:t>Act</w:t>
      </w:r>
      <w:r w:rsidR="00E55CD3" w:rsidRPr="00B16F22">
        <w:rPr>
          <w:rFonts w:cs="AdvPSGAR-L"/>
          <w:i/>
          <w:color w:val="000000" w:themeColor="text1"/>
          <w:sz w:val="24"/>
          <w:szCs w:val="24"/>
          <w:lang w:eastAsia="en-AU"/>
        </w:rPr>
        <w:t xml:space="preserve"> </w:t>
      </w:r>
      <w:r w:rsidR="00F469D7" w:rsidRPr="00B16F22">
        <w:rPr>
          <w:rFonts w:cs="AdvPSGAR-L"/>
          <w:i/>
          <w:color w:val="000000" w:themeColor="text1"/>
          <w:sz w:val="24"/>
          <w:szCs w:val="24"/>
          <w:lang w:eastAsia="en-AU"/>
        </w:rPr>
        <w:t>1995</w:t>
      </w:r>
      <w:r w:rsidR="00F469D7" w:rsidRPr="00B16F22">
        <w:rPr>
          <w:rFonts w:cs="AdvPSGAR-L"/>
          <w:color w:val="000000" w:themeColor="text1"/>
          <w:sz w:val="24"/>
          <w:szCs w:val="24"/>
          <w:lang w:eastAsia="en-AU"/>
        </w:rPr>
        <w:t xml:space="preserve"> [NSW] </w:t>
      </w:r>
      <w:r w:rsidR="00E55CD3" w:rsidRPr="00B16F22">
        <w:rPr>
          <w:rFonts w:cs="AdvPSGAR-L"/>
          <w:color w:val="000000" w:themeColor="text1"/>
          <w:sz w:val="24"/>
          <w:szCs w:val="24"/>
          <w:lang w:eastAsia="en-AU"/>
        </w:rPr>
        <w:t xml:space="preserve">(now </w:t>
      </w:r>
      <w:r w:rsidR="00E55CD3" w:rsidRPr="00B16F22">
        <w:rPr>
          <w:rFonts w:cs="AdvPSGAR-L"/>
          <w:i/>
          <w:color w:val="000000" w:themeColor="text1"/>
          <w:sz w:val="24"/>
          <w:szCs w:val="24"/>
          <w:lang w:eastAsia="en-AU"/>
        </w:rPr>
        <w:t xml:space="preserve">Biodiversity Conservation Act </w:t>
      </w:r>
      <w:r w:rsidR="00F469D7" w:rsidRPr="00B16F22">
        <w:rPr>
          <w:rFonts w:cs="AdvPSGAR-L"/>
          <w:i/>
          <w:color w:val="000000" w:themeColor="text1"/>
          <w:sz w:val="24"/>
          <w:szCs w:val="24"/>
          <w:lang w:eastAsia="en-AU"/>
        </w:rPr>
        <w:t>2016</w:t>
      </w:r>
      <w:r w:rsidR="00F469D7" w:rsidRPr="00B16F22">
        <w:rPr>
          <w:rFonts w:cs="AdvPSGAR-L"/>
          <w:color w:val="000000" w:themeColor="text1"/>
          <w:sz w:val="24"/>
          <w:szCs w:val="24"/>
          <w:lang w:eastAsia="en-AU"/>
        </w:rPr>
        <w:t xml:space="preserve"> [NSW]</w:t>
      </w:r>
      <w:r w:rsidRPr="00B16F22">
        <w:rPr>
          <w:rFonts w:cs="AdvPSGAR-L"/>
          <w:color w:val="000000" w:themeColor="text1"/>
          <w:sz w:val="24"/>
          <w:szCs w:val="24"/>
          <w:lang w:eastAsia="en-AU"/>
        </w:rPr>
        <w:t>.</w:t>
      </w:r>
    </w:p>
    <w:p w14:paraId="6FC79DDC" w14:textId="287E3966" w:rsidR="00CB64F2" w:rsidRPr="00B16F22" w:rsidRDefault="00A14414" w:rsidP="00B16F22">
      <w:pPr>
        <w:rPr>
          <w:rFonts w:cs="AdvPSGAR-L"/>
          <w:color w:val="000000" w:themeColor="text1"/>
          <w:sz w:val="24"/>
          <w:szCs w:val="24"/>
          <w:lang w:eastAsia="en-AU"/>
        </w:rPr>
      </w:pPr>
      <w:r w:rsidRPr="00B16F22">
        <w:rPr>
          <w:rFonts w:cs="AdvPSGAR-L"/>
          <w:color w:val="000000" w:themeColor="text1"/>
          <w:sz w:val="24"/>
          <w:szCs w:val="24"/>
          <w:lang w:eastAsia="en-AU"/>
        </w:rPr>
        <w:t xml:space="preserve">“Tidying-up” </w:t>
      </w:r>
      <w:r w:rsidR="00F469D7" w:rsidRPr="00B16F22">
        <w:rPr>
          <w:rFonts w:cs="AdvPSGAR-L"/>
          <w:color w:val="000000" w:themeColor="text1"/>
          <w:sz w:val="24"/>
          <w:szCs w:val="24"/>
          <w:lang w:eastAsia="en-AU"/>
        </w:rPr>
        <w:t xml:space="preserve">of rural lands </w:t>
      </w:r>
      <w:r w:rsidRPr="00B16F22">
        <w:rPr>
          <w:rFonts w:cs="AdvPSGAR-L"/>
          <w:color w:val="000000" w:themeColor="text1"/>
          <w:sz w:val="24"/>
          <w:szCs w:val="24"/>
          <w:lang w:eastAsia="en-AU"/>
        </w:rPr>
        <w:t>involves the removal of standing dead timber, fallen logs, rock and litter from woodland areas</w:t>
      </w:r>
      <w:r w:rsidR="00F469D7" w:rsidRPr="00B16F22">
        <w:rPr>
          <w:rFonts w:cs="AdvPSGAR-L"/>
          <w:color w:val="000000" w:themeColor="text1"/>
          <w:sz w:val="24"/>
          <w:szCs w:val="24"/>
          <w:lang w:eastAsia="en-AU"/>
        </w:rPr>
        <w:t xml:space="preserve"> </w:t>
      </w:r>
      <w:r w:rsidRPr="00B16F22">
        <w:rPr>
          <w:rFonts w:cs="AdvPSGAR-L"/>
          <w:color w:val="000000" w:themeColor="text1"/>
          <w:sz w:val="24"/>
          <w:szCs w:val="24"/>
          <w:lang w:eastAsia="en-AU"/>
        </w:rPr>
        <w:t xml:space="preserve">significantly reduces habitat (nesting, shelter and foraging substrates) for many woodland fauna species (invertebrates, amphibians, reptiles, small mammals) and has been linked to the loss of woodland birds </w:t>
      </w:r>
      <w:r w:rsidR="00F469D7" w:rsidRPr="00B16F22">
        <w:rPr>
          <w:rFonts w:cs="AdvPSGAR-L"/>
          <w:color w:val="000000" w:themeColor="text1"/>
          <w:sz w:val="24"/>
          <w:szCs w:val="24"/>
          <w:lang w:eastAsia="en-AU"/>
        </w:rPr>
        <w:t>(DECCW 2010)</w:t>
      </w:r>
      <w:r w:rsidRPr="00B16F22">
        <w:rPr>
          <w:rFonts w:cs="AdvPSGAR-L"/>
          <w:color w:val="000000" w:themeColor="text1"/>
          <w:sz w:val="24"/>
          <w:szCs w:val="24"/>
          <w:lang w:eastAsia="en-AU"/>
        </w:rPr>
        <w:t xml:space="preserve">. The detrimental impact of “tidying up” on the natural ecosystems is currently recognised by the listing of the “Loss of hollow-bearing trees from Victorian native forests” and “Loss of coarse woody debris from Victorian native forests and woodlands” as Potentially Threatening Processes under the </w:t>
      </w:r>
      <w:r w:rsidRPr="00B16F22">
        <w:rPr>
          <w:rFonts w:cs="AdvPSGAR-L"/>
          <w:i/>
          <w:color w:val="000000" w:themeColor="text1"/>
          <w:sz w:val="24"/>
          <w:szCs w:val="24"/>
          <w:lang w:eastAsia="en-AU"/>
        </w:rPr>
        <w:t>F</w:t>
      </w:r>
      <w:r w:rsidR="00F469D7" w:rsidRPr="00B16F22">
        <w:rPr>
          <w:rFonts w:cs="AdvPSGAR-L"/>
          <w:i/>
          <w:color w:val="000000" w:themeColor="text1"/>
          <w:sz w:val="24"/>
          <w:szCs w:val="24"/>
          <w:lang w:eastAsia="en-AU"/>
        </w:rPr>
        <w:t xml:space="preserve">lora and </w:t>
      </w:r>
      <w:r w:rsidRPr="00B16F22">
        <w:rPr>
          <w:rFonts w:cs="AdvPSGAR-L"/>
          <w:i/>
          <w:color w:val="000000" w:themeColor="text1"/>
          <w:sz w:val="24"/>
          <w:szCs w:val="24"/>
          <w:lang w:eastAsia="en-AU"/>
        </w:rPr>
        <w:t>F</w:t>
      </w:r>
      <w:r w:rsidR="00F469D7" w:rsidRPr="00B16F22">
        <w:rPr>
          <w:rFonts w:cs="AdvPSGAR-L"/>
          <w:i/>
          <w:color w:val="000000" w:themeColor="text1"/>
          <w:sz w:val="24"/>
          <w:szCs w:val="24"/>
          <w:lang w:eastAsia="en-AU"/>
        </w:rPr>
        <w:t xml:space="preserve">auna Guarantee Act 1988 </w:t>
      </w:r>
      <w:r w:rsidR="00F469D7" w:rsidRPr="00B16F22">
        <w:rPr>
          <w:rFonts w:cs="AdvPSGAR-L"/>
          <w:color w:val="000000" w:themeColor="text1"/>
          <w:sz w:val="24"/>
          <w:szCs w:val="24"/>
          <w:lang w:eastAsia="en-AU"/>
        </w:rPr>
        <w:t>[VIC]</w:t>
      </w:r>
      <w:r w:rsidR="00B16F22" w:rsidRPr="00B16F22">
        <w:rPr>
          <w:rFonts w:cs="AdvPSGAR-L"/>
          <w:color w:val="000000" w:themeColor="text1"/>
          <w:sz w:val="24"/>
          <w:szCs w:val="24"/>
          <w:lang w:eastAsia="en-AU"/>
        </w:rPr>
        <w:t xml:space="preserve"> (DECCW 2010)</w:t>
      </w:r>
      <w:r w:rsidR="00CB64F2" w:rsidRPr="00B16F22">
        <w:rPr>
          <w:rFonts w:cs="AdvPSGAR-L"/>
          <w:color w:val="000000" w:themeColor="text1"/>
          <w:sz w:val="24"/>
          <w:szCs w:val="24"/>
          <w:lang w:eastAsia="en-AU"/>
        </w:rPr>
        <w:t>.</w:t>
      </w:r>
    </w:p>
    <w:p w14:paraId="2B120327" w14:textId="3CC9DB32" w:rsidR="00B16F22" w:rsidRPr="00B16F22" w:rsidRDefault="00B16F22" w:rsidP="00B16F22">
      <w:pPr>
        <w:pStyle w:val="Heading2-notindexed"/>
        <w:spacing w:after="120"/>
      </w:pPr>
      <w:r w:rsidRPr="00B16F22">
        <w:t xml:space="preserve">Current Protection </w:t>
      </w:r>
      <w:r w:rsidR="00DF088A">
        <w:t xml:space="preserve">and management </w:t>
      </w:r>
      <w:r w:rsidRPr="00B16F22">
        <w:t xml:space="preserve">in the ACT  </w:t>
      </w:r>
    </w:p>
    <w:p w14:paraId="14779741" w14:textId="7CF31F33" w:rsidR="00820995" w:rsidRPr="00755B94" w:rsidRDefault="00BA2865" w:rsidP="00755B94">
      <w:pPr>
        <w:pStyle w:val="Heading3"/>
        <w:numPr>
          <w:ilvl w:val="0"/>
          <w:numId w:val="0"/>
        </w:numPr>
        <w:spacing w:before="0" w:after="120"/>
      </w:pPr>
      <w:r w:rsidRPr="00755B94">
        <w:t>Legislative and other provisions</w:t>
      </w:r>
    </w:p>
    <w:p w14:paraId="05BC1109" w14:textId="77777777" w:rsidR="00F86760" w:rsidRPr="001022BE" w:rsidRDefault="00F86760" w:rsidP="00F86760">
      <w:pPr>
        <w:autoSpaceDE w:val="0"/>
        <w:autoSpaceDN w:val="0"/>
        <w:adjustRightInd w:val="0"/>
        <w:spacing w:after="0"/>
        <w:rPr>
          <w:i/>
          <w:sz w:val="24"/>
          <w:szCs w:val="24"/>
          <w:u w:val="single"/>
        </w:rPr>
      </w:pPr>
      <w:r w:rsidRPr="001022BE">
        <w:rPr>
          <w:i/>
          <w:sz w:val="24"/>
          <w:szCs w:val="24"/>
          <w:u w:val="single"/>
        </w:rPr>
        <w:t xml:space="preserve">Nature Conservation Act 2014 </w:t>
      </w:r>
    </w:p>
    <w:p w14:paraId="3E7C4CA1" w14:textId="303917C8" w:rsidR="00BA2865" w:rsidRPr="001022BE" w:rsidRDefault="00820995" w:rsidP="00BA2865">
      <w:pPr>
        <w:autoSpaceDE w:val="0"/>
        <w:autoSpaceDN w:val="0"/>
        <w:adjustRightInd w:val="0"/>
        <w:rPr>
          <w:sz w:val="24"/>
          <w:szCs w:val="24"/>
        </w:rPr>
      </w:pPr>
      <w:r w:rsidRPr="001022BE">
        <w:rPr>
          <w:sz w:val="24"/>
          <w:szCs w:val="24"/>
        </w:rPr>
        <w:t xml:space="preserve">Large mature native trees are protected under the provisions of the </w:t>
      </w:r>
      <w:r w:rsidRPr="001022BE">
        <w:rPr>
          <w:i/>
          <w:sz w:val="24"/>
          <w:szCs w:val="24"/>
        </w:rPr>
        <w:t xml:space="preserve">Nature Conservation Act 2014 </w:t>
      </w:r>
      <w:r w:rsidRPr="001022BE">
        <w:rPr>
          <w:sz w:val="24"/>
          <w:szCs w:val="24"/>
        </w:rPr>
        <w:t xml:space="preserve">on </w:t>
      </w:r>
      <w:r w:rsidR="00F93D7B" w:rsidRPr="001022BE">
        <w:rPr>
          <w:sz w:val="24"/>
          <w:szCs w:val="24"/>
        </w:rPr>
        <w:t xml:space="preserve">unleased land (s.144) and </w:t>
      </w:r>
      <w:r w:rsidRPr="001022BE">
        <w:rPr>
          <w:sz w:val="24"/>
          <w:szCs w:val="24"/>
        </w:rPr>
        <w:t>leased land outside the</w:t>
      </w:r>
      <w:r w:rsidRPr="001022BE">
        <w:rPr>
          <w:i/>
          <w:sz w:val="24"/>
          <w:szCs w:val="24"/>
        </w:rPr>
        <w:t xml:space="preserve"> </w:t>
      </w:r>
      <w:r w:rsidRPr="001022BE">
        <w:rPr>
          <w:sz w:val="24"/>
          <w:szCs w:val="24"/>
        </w:rPr>
        <w:t>built</w:t>
      </w:r>
      <w:r w:rsidR="00D8182B">
        <w:rPr>
          <w:sz w:val="24"/>
          <w:szCs w:val="24"/>
        </w:rPr>
        <w:t>-</w:t>
      </w:r>
      <w:r w:rsidRPr="001022BE">
        <w:rPr>
          <w:sz w:val="24"/>
          <w:szCs w:val="24"/>
        </w:rPr>
        <w:t>up area</w:t>
      </w:r>
      <w:r w:rsidR="00F93D7B" w:rsidRPr="001022BE">
        <w:rPr>
          <w:sz w:val="24"/>
          <w:szCs w:val="24"/>
        </w:rPr>
        <w:t xml:space="preserve">s (s.145).  </w:t>
      </w:r>
    </w:p>
    <w:p w14:paraId="156CA43A" w14:textId="41949A60" w:rsidR="00820995" w:rsidRPr="001022BE" w:rsidRDefault="00820995" w:rsidP="00BA2865">
      <w:pPr>
        <w:keepNext/>
        <w:keepLines/>
        <w:autoSpaceDE w:val="0"/>
        <w:autoSpaceDN w:val="0"/>
        <w:adjustRightInd w:val="0"/>
        <w:rPr>
          <w:sz w:val="24"/>
          <w:szCs w:val="24"/>
        </w:rPr>
      </w:pPr>
      <w:r w:rsidRPr="001022BE">
        <w:rPr>
          <w:sz w:val="24"/>
          <w:szCs w:val="24"/>
        </w:rPr>
        <w:t>It is an offence to damage a native tree on leased land outside the urban area</w:t>
      </w:r>
      <w:r w:rsidR="00F93D7B" w:rsidRPr="001022BE">
        <w:rPr>
          <w:sz w:val="24"/>
          <w:szCs w:val="24"/>
        </w:rPr>
        <w:t xml:space="preserve"> (NC Act, s.145)</w:t>
      </w:r>
      <w:r w:rsidRPr="001022BE">
        <w:rPr>
          <w:sz w:val="24"/>
          <w:szCs w:val="24"/>
        </w:rPr>
        <w:t>.  There are exceptions</w:t>
      </w:r>
      <w:r w:rsidR="00403BAC" w:rsidRPr="001022BE">
        <w:rPr>
          <w:sz w:val="24"/>
          <w:szCs w:val="24"/>
        </w:rPr>
        <w:t>, including</w:t>
      </w:r>
      <w:r w:rsidRPr="001022BE">
        <w:rPr>
          <w:sz w:val="24"/>
          <w:szCs w:val="24"/>
        </w:rPr>
        <w:t xml:space="preserve">: </w:t>
      </w:r>
    </w:p>
    <w:p w14:paraId="76EA09B4" w14:textId="0E33DF02" w:rsidR="00403BAC" w:rsidRPr="001022BE" w:rsidRDefault="00403BAC" w:rsidP="00D8182B">
      <w:pPr>
        <w:pStyle w:val="ListParagraph"/>
        <w:keepNext/>
        <w:keepLines/>
        <w:numPr>
          <w:ilvl w:val="0"/>
          <w:numId w:val="45"/>
        </w:numPr>
        <w:autoSpaceDE w:val="0"/>
        <w:autoSpaceDN w:val="0"/>
        <w:adjustRightInd w:val="0"/>
        <w:rPr>
          <w:sz w:val="24"/>
          <w:szCs w:val="24"/>
        </w:rPr>
      </w:pPr>
      <w:r w:rsidRPr="001022BE">
        <w:rPr>
          <w:sz w:val="24"/>
          <w:szCs w:val="24"/>
        </w:rPr>
        <w:t>tree</w:t>
      </w:r>
      <w:r w:rsidR="00D8182B">
        <w:rPr>
          <w:sz w:val="24"/>
          <w:szCs w:val="24"/>
        </w:rPr>
        <w:t>s</w:t>
      </w:r>
      <w:r w:rsidRPr="001022BE">
        <w:rPr>
          <w:sz w:val="24"/>
          <w:szCs w:val="24"/>
        </w:rPr>
        <w:t xml:space="preserve"> planted by the leaseholder</w:t>
      </w:r>
    </w:p>
    <w:p w14:paraId="028A3FC0" w14:textId="22AC72B3" w:rsidR="00820995" w:rsidRPr="001022BE" w:rsidRDefault="00820995" w:rsidP="00D8182B">
      <w:pPr>
        <w:pStyle w:val="ListParagraph"/>
        <w:keepNext/>
        <w:keepLines/>
        <w:numPr>
          <w:ilvl w:val="0"/>
          <w:numId w:val="45"/>
        </w:numPr>
        <w:autoSpaceDE w:val="0"/>
        <w:autoSpaceDN w:val="0"/>
        <w:adjustRightInd w:val="0"/>
        <w:rPr>
          <w:sz w:val="24"/>
          <w:szCs w:val="24"/>
        </w:rPr>
      </w:pPr>
      <w:r w:rsidRPr="001022BE">
        <w:rPr>
          <w:sz w:val="24"/>
          <w:szCs w:val="24"/>
        </w:rPr>
        <w:t>tree</w:t>
      </w:r>
      <w:r w:rsidR="00D8182B">
        <w:rPr>
          <w:sz w:val="24"/>
          <w:szCs w:val="24"/>
        </w:rPr>
        <w:t>s</w:t>
      </w:r>
      <w:r w:rsidRPr="001022BE">
        <w:rPr>
          <w:sz w:val="24"/>
          <w:szCs w:val="24"/>
        </w:rPr>
        <w:t xml:space="preserve"> damaged by an occupier of the land with the intention of using it on the land for a purpose other than sale</w:t>
      </w:r>
    </w:p>
    <w:p w14:paraId="4AF264D1" w14:textId="7B1E1C61" w:rsidR="00820995" w:rsidRPr="00D8182B" w:rsidRDefault="00403BAC" w:rsidP="00D8182B">
      <w:pPr>
        <w:pStyle w:val="ListParagraph"/>
        <w:numPr>
          <w:ilvl w:val="0"/>
          <w:numId w:val="45"/>
        </w:numPr>
        <w:autoSpaceDE w:val="0"/>
        <w:autoSpaceDN w:val="0"/>
        <w:adjustRightInd w:val="0"/>
        <w:rPr>
          <w:i/>
          <w:sz w:val="24"/>
          <w:szCs w:val="24"/>
        </w:rPr>
      </w:pPr>
      <w:r w:rsidRPr="001022BE">
        <w:rPr>
          <w:sz w:val="24"/>
          <w:szCs w:val="24"/>
        </w:rPr>
        <w:t xml:space="preserve">the landholder </w:t>
      </w:r>
      <w:r w:rsidR="00820995" w:rsidRPr="001022BE">
        <w:rPr>
          <w:sz w:val="24"/>
          <w:szCs w:val="24"/>
        </w:rPr>
        <w:t>ha</w:t>
      </w:r>
      <w:r w:rsidRPr="001022BE">
        <w:rPr>
          <w:sz w:val="24"/>
          <w:szCs w:val="24"/>
        </w:rPr>
        <w:t>s</w:t>
      </w:r>
      <w:r w:rsidR="00820995" w:rsidRPr="001022BE">
        <w:rPr>
          <w:sz w:val="24"/>
          <w:szCs w:val="24"/>
        </w:rPr>
        <w:t xml:space="preserve"> development approval under </w:t>
      </w:r>
      <w:r w:rsidR="00135647" w:rsidRPr="001022BE">
        <w:rPr>
          <w:sz w:val="24"/>
          <w:szCs w:val="24"/>
        </w:rPr>
        <w:t xml:space="preserve">the </w:t>
      </w:r>
      <w:r w:rsidR="00D8182B" w:rsidRPr="00D8182B">
        <w:rPr>
          <w:i/>
          <w:sz w:val="24"/>
          <w:szCs w:val="24"/>
        </w:rPr>
        <w:t>P</w:t>
      </w:r>
      <w:r w:rsidR="00135647" w:rsidRPr="00D8182B">
        <w:rPr>
          <w:i/>
          <w:sz w:val="24"/>
          <w:szCs w:val="24"/>
        </w:rPr>
        <w:t xml:space="preserve">lanning and </w:t>
      </w:r>
      <w:r w:rsidR="00D8182B" w:rsidRPr="00D8182B">
        <w:rPr>
          <w:i/>
          <w:sz w:val="24"/>
          <w:szCs w:val="24"/>
        </w:rPr>
        <w:t>D</w:t>
      </w:r>
      <w:r w:rsidR="00135647" w:rsidRPr="00D8182B">
        <w:rPr>
          <w:i/>
          <w:sz w:val="24"/>
          <w:szCs w:val="24"/>
        </w:rPr>
        <w:t xml:space="preserve">evelopment </w:t>
      </w:r>
      <w:r w:rsidR="00D8182B" w:rsidRPr="00D8182B">
        <w:rPr>
          <w:i/>
          <w:sz w:val="24"/>
          <w:szCs w:val="24"/>
        </w:rPr>
        <w:t>A</w:t>
      </w:r>
      <w:r w:rsidR="00820995" w:rsidRPr="00D8182B">
        <w:rPr>
          <w:i/>
          <w:sz w:val="24"/>
          <w:szCs w:val="24"/>
        </w:rPr>
        <w:t>ct</w:t>
      </w:r>
      <w:r w:rsidR="006E23A6">
        <w:rPr>
          <w:i/>
          <w:sz w:val="24"/>
          <w:szCs w:val="24"/>
        </w:rPr>
        <w:t xml:space="preserve"> 2007</w:t>
      </w:r>
      <w:r w:rsidR="00820995" w:rsidRPr="00D8182B">
        <w:rPr>
          <w:i/>
          <w:sz w:val="24"/>
          <w:szCs w:val="24"/>
        </w:rPr>
        <w:t>.</w:t>
      </w:r>
    </w:p>
    <w:p w14:paraId="45C369DE" w14:textId="4D33BC56" w:rsidR="004250F9" w:rsidRPr="001022BE" w:rsidRDefault="004250F9" w:rsidP="004250F9">
      <w:pPr>
        <w:autoSpaceDE w:val="0"/>
        <w:autoSpaceDN w:val="0"/>
        <w:adjustRightInd w:val="0"/>
        <w:rPr>
          <w:sz w:val="24"/>
          <w:szCs w:val="24"/>
        </w:rPr>
      </w:pPr>
      <w:r w:rsidRPr="001022BE">
        <w:rPr>
          <w:sz w:val="24"/>
          <w:szCs w:val="24"/>
        </w:rPr>
        <w:t>It is also prohibited to damage or remove fallen native timber from leased land outside the built</w:t>
      </w:r>
      <w:r w:rsidR="00D8182B">
        <w:rPr>
          <w:sz w:val="24"/>
          <w:szCs w:val="24"/>
        </w:rPr>
        <w:t>-</w:t>
      </w:r>
      <w:r w:rsidRPr="001022BE">
        <w:rPr>
          <w:sz w:val="24"/>
          <w:szCs w:val="24"/>
        </w:rPr>
        <w:t>up area (NC Act</w:t>
      </w:r>
      <w:r w:rsidR="00F93D7B" w:rsidRPr="001022BE">
        <w:rPr>
          <w:sz w:val="24"/>
          <w:szCs w:val="24"/>
        </w:rPr>
        <w:t>,</w:t>
      </w:r>
      <w:r w:rsidRPr="001022BE">
        <w:rPr>
          <w:sz w:val="24"/>
          <w:szCs w:val="24"/>
        </w:rPr>
        <w:t xml:space="preserve"> s.146).</w:t>
      </w:r>
    </w:p>
    <w:p w14:paraId="626B7169" w14:textId="77777777" w:rsidR="003E226D" w:rsidRPr="001022BE" w:rsidRDefault="003E226D" w:rsidP="003E226D">
      <w:pPr>
        <w:autoSpaceDE w:val="0"/>
        <w:autoSpaceDN w:val="0"/>
        <w:adjustRightInd w:val="0"/>
        <w:spacing w:after="0"/>
        <w:rPr>
          <w:sz w:val="24"/>
          <w:szCs w:val="24"/>
          <w:u w:val="single"/>
        </w:rPr>
      </w:pPr>
      <w:r w:rsidRPr="001022BE">
        <w:rPr>
          <w:sz w:val="24"/>
          <w:szCs w:val="24"/>
          <w:u w:val="single"/>
        </w:rPr>
        <w:t>Rural lease conditions</w:t>
      </w:r>
    </w:p>
    <w:p w14:paraId="736B770A" w14:textId="5B6F94B4" w:rsidR="001F2D77" w:rsidRPr="001022BE" w:rsidRDefault="00820995" w:rsidP="001F2D77">
      <w:pPr>
        <w:autoSpaceDE w:val="0"/>
        <w:autoSpaceDN w:val="0"/>
        <w:adjustRightInd w:val="0"/>
        <w:rPr>
          <w:sz w:val="24"/>
          <w:szCs w:val="24"/>
        </w:rPr>
      </w:pPr>
      <w:r w:rsidRPr="001022BE">
        <w:rPr>
          <w:sz w:val="24"/>
          <w:szCs w:val="24"/>
        </w:rPr>
        <w:t xml:space="preserve">Lease conditions for rural leases generally include the standard clause, “That the Lessee shall not cut down fell ringbark or otherwise injure of destroy (or suffer to permit the same) any live tree or tree-like plant on the land without the previous consent in writing of the Territory”.  Leaseholders therefore generally require a licence under the NC Act and authorisation under the lease to remove living trees.  </w:t>
      </w:r>
      <w:r w:rsidR="001F2D77">
        <w:rPr>
          <w:sz w:val="24"/>
          <w:szCs w:val="24"/>
        </w:rPr>
        <w:t>Land Management Agreement’s</w:t>
      </w:r>
      <w:r w:rsidR="001D5F1D">
        <w:rPr>
          <w:sz w:val="24"/>
          <w:szCs w:val="24"/>
        </w:rPr>
        <w:t xml:space="preserve"> </w:t>
      </w:r>
      <w:r w:rsidR="001D5F1D" w:rsidRPr="001D5F1D">
        <w:rPr>
          <w:sz w:val="24"/>
          <w:szCs w:val="24"/>
        </w:rPr>
        <w:t xml:space="preserve">signed by the Conservator of Flora and Fauna and the rural lessee </w:t>
      </w:r>
      <w:r w:rsidR="001F2D77">
        <w:rPr>
          <w:sz w:val="24"/>
          <w:szCs w:val="24"/>
        </w:rPr>
        <w:t>may also include provisions.</w:t>
      </w:r>
    </w:p>
    <w:p w14:paraId="297F8F69" w14:textId="21841439" w:rsidR="003E226D" w:rsidRPr="001022BE" w:rsidRDefault="003E226D" w:rsidP="006D3F9D">
      <w:pPr>
        <w:keepNext/>
        <w:autoSpaceDE w:val="0"/>
        <w:autoSpaceDN w:val="0"/>
        <w:adjustRightInd w:val="0"/>
        <w:spacing w:after="0"/>
        <w:rPr>
          <w:i/>
          <w:sz w:val="24"/>
          <w:szCs w:val="24"/>
          <w:u w:val="single"/>
        </w:rPr>
      </w:pPr>
      <w:r w:rsidRPr="001022BE">
        <w:rPr>
          <w:i/>
          <w:sz w:val="24"/>
          <w:szCs w:val="24"/>
          <w:u w:val="single"/>
        </w:rPr>
        <w:t>Tree Protection Act</w:t>
      </w:r>
      <w:r w:rsidR="00D8182B">
        <w:rPr>
          <w:i/>
          <w:sz w:val="24"/>
          <w:szCs w:val="24"/>
          <w:u w:val="single"/>
        </w:rPr>
        <w:t xml:space="preserve"> 2005</w:t>
      </w:r>
    </w:p>
    <w:p w14:paraId="04D33266" w14:textId="19D59375" w:rsidR="00F86760" w:rsidRPr="001022BE" w:rsidRDefault="00EA7905" w:rsidP="00EA7905">
      <w:pPr>
        <w:autoSpaceDE w:val="0"/>
        <w:autoSpaceDN w:val="0"/>
        <w:adjustRightInd w:val="0"/>
        <w:rPr>
          <w:sz w:val="24"/>
          <w:szCs w:val="24"/>
        </w:rPr>
      </w:pPr>
      <w:r w:rsidRPr="001022BE">
        <w:rPr>
          <w:sz w:val="24"/>
          <w:szCs w:val="24"/>
        </w:rPr>
        <w:t xml:space="preserve">Most trees on leased land in the ACT are protected under the </w:t>
      </w:r>
      <w:hyperlink r:id="rId14" w:history="1">
        <w:r w:rsidRPr="00D8182B">
          <w:rPr>
            <w:i/>
            <w:sz w:val="24"/>
            <w:szCs w:val="24"/>
          </w:rPr>
          <w:t>Tree Protection Act 2005</w:t>
        </w:r>
      </w:hyperlink>
      <w:r w:rsidRPr="00D8182B">
        <w:rPr>
          <w:i/>
          <w:sz w:val="24"/>
          <w:szCs w:val="24"/>
        </w:rPr>
        <w:t xml:space="preserve"> </w:t>
      </w:r>
      <w:r w:rsidRPr="001022BE">
        <w:rPr>
          <w:sz w:val="24"/>
          <w:szCs w:val="24"/>
        </w:rPr>
        <w:t>(</w:t>
      </w:r>
      <w:r w:rsidR="00D8182B">
        <w:rPr>
          <w:sz w:val="24"/>
          <w:szCs w:val="24"/>
        </w:rPr>
        <w:t>TP</w:t>
      </w:r>
      <w:r w:rsidRPr="001022BE">
        <w:rPr>
          <w:sz w:val="24"/>
          <w:szCs w:val="24"/>
        </w:rPr>
        <w:t xml:space="preserve"> Act). Trees covered by the </w:t>
      </w:r>
      <w:r w:rsidR="00D8182B">
        <w:rPr>
          <w:sz w:val="24"/>
          <w:szCs w:val="24"/>
        </w:rPr>
        <w:t xml:space="preserve">TP </w:t>
      </w:r>
      <w:r w:rsidRPr="001022BE">
        <w:rPr>
          <w:sz w:val="24"/>
          <w:szCs w:val="24"/>
        </w:rPr>
        <w:t xml:space="preserve">Act are either Regulated Trees or </w:t>
      </w:r>
      <w:r w:rsidR="00D8182B">
        <w:rPr>
          <w:sz w:val="24"/>
          <w:szCs w:val="24"/>
        </w:rPr>
        <w:t>R</w:t>
      </w:r>
      <w:r w:rsidRPr="001022BE">
        <w:rPr>
          <w:sz w:val="24"/>
          <w:szCs w:val="24"/>
        </w:rPr>
        <w:t xml:space="preserve">egistered </w:t>
      </w:r>
      <w:r w:rsidR="00D8182B">
        <w:rPr>
          <w:sz w:val="24"/>
          <w:szCs w:val="24"/>
        </w:rPr>
        <w:t>T</w:t>
      </w:r>
      <w:r w:rsidRPr="001022BE">
        <w:rPr>
          <w:sz w:val="24"/>
          <w:szCs w:val="24"/>
        </w:rPr>
        <w:t xml:space="preserve">rees. Any work which may cause damage to these trees, such as tree removal, major pruning or lopping and groundwork near a regulated or registered tree requires approval.   </w:t>
      </w:r>
    </w:p>
    <w:p w14:paraId="42643CA8" w14:textId="058F7260" w:rsidR="00F86760" w:rsidRPr="001022BE" w:rsidRDefault="00EA7905" w:rsidP="00F86760">
      <w:pPr>
        <w:autoSpaceDE w:val="0"/>
        <w:autoSpaceDN w:val="0"/>
        <w:adjustRightInd w:val="0"/>
        <w:rPr>
          <w:sz w:val="24"/>
          <w:szCs w:val="24"/>
        </w:rPr>
      </w:pPr>
      <w:r w:rsidRPr="001022BE">
        <w:rPr>
          <w:sz w:val="24"/>
          <w:szCs w:val="24"/>
        </w:rPr>
        <w:t xml:space="preserve">Regulated </w:t>
      </w:r>
      <w:r w:rsidR="006E23A6">
        <w:rPr>
          <w:sz w:val="24"/>
          <w:szCs w:val="24"/>
        </w:rPr>
        <w:t>T</w:t>
      </w:r>
      <w:r w:rsidRPr="001022BE">
        <w:rPr>
          <w:sz w:val="24"/>
          <w:szCs w:val="24"/>
        </w:rPr>
        <w:t>rees are</w:t>
      </w:r>
      <w:r w:rsidR="00F93D7B" w:rsidRPr="001022BE">
        <w:rPr>
          <w:sz w:val="24"/>
          <w:szCs w:val="24"/>
        </w:rPr>
        <w:t xml:space="preserve"> </w:t>
      </w:r>
      <w:r w:rsidRPr="001022BE">
        <w:rPr>
          <w:sz w:val="24"/>
          <w:szCs w:val="24"/>
        </w:rPr>
        <w:t xml:space="preserve">any </w:t>
      </w:r>
      <w:r w:rsidR="00F93D7B" w:rsidRPr="001022BE">
        <w:rPr>
          <w:sz w:val="24"/>
          <w:szCs w:val="24"/>
        </w:rPr>
        <w:t xml:space="preserve">tree (native and introduced) </w:t>
      </w:r>
      <w:r w:rsidRPr="001022BE">
        <w:rPr>
          <w:sz w:val="24"/>
          <w:szCs w:val="24"/>
        </w:rPr>
        <w:t xml:space="preserve">that is </w:t>
      </w:r>
      <w:r w:rsidR="00F86760" w:rsidRPr="001022BE">
        <w:rPr>
          <w:sz w:val="24"/>
          <w:szCs w:val="24"/>
        </w:rPr>
        <w:t xml:space="preserve">12m or more </w:t>
      </w:r>
      <w:r w:rsidR="00D8182B">
        <w:rPr>
          <w:sz w:val="24"/>
          <w:szCs w:val="24"/>
        </w:rPr>
        <w:t>in height</w:t>
      </w:r>
      <w:r w:rsidR="00F86760" w:rsidRPr="001022BE">
        <w:rPr>
          <w:sz w:val="24"/>
          <w:szCs w:val="24"/>
        </w:rPr>
        <w:t xml:space="preserve"> or have a canopy 12m or more </w:t>
      </w:r>
      <w:r w:rsidR="00D8182B">
        <w:rPr>
          <w:sz w:val="24"/>
          <w:szCs w:val="24"/>
        </w:rPr>
        <w:t>in width</w:t>
      </w:r>
      <w:r w:rsidR="00F86760" w:rsidRPr="001022BE">
        <w:rPr>
          <w:sz w:val="24"/>
          <w:szCs w:val="24"/>
        </w:rPr>
        <w:t xml:space="preserve"> and/or have a trunk circumference of 1.5m or more, 1m above natural ground level and/or have two or more trunks and the total circumference of all the trunks, 1m above natural ground level, is 1.5m or more.</w:t>
      </w:r>
      <w:r w:rsidR="00F93D7B" w:rsidRPr="001022BE">
        <w:rPr>
          <w:sz w:val="24"/>
          <w:szCs w:val="24"/>
        </w:rPr>
        <w:t xml:space="preserve"> </w:t>
      </w:r>
      <w:r w:rsidR="003878DA" w:rsidRPr="001022BE">
        <w:rPr>
          <w:sz w:val="24"/>
          <w:szCs w:val="24"/>
        </w:rPr>
        <w:t xml:space="preserve"> </w:t>
      </w:r>
    </w:p>
    <w:p w14:paraId="1591C7CE" w14:textId="7B1FE12E" w:rsidR="00BA2865" w:rsidRPr="001022BE" w:rsidRDefault="00EA7905" w:rsidP="00F86760">
      <w:pPr>
        <w:autoSpaceDE w:val="0"/>
        <w:autoSpaceDN w:val="0"/>
        <w:adjustRightInd w:val="0"/>
        <w:rPr>
          <w:sz w:val="24"/>
          <w:szCs w:val="24"/>
        </w:rPr>
      </w:pPr>
      <w:r w:rsidRPr="001022BE">
        <w:rPr>
          <w:sz w:val="24"/>
          <w:szCs w:val="24"/>
        </w:rPr>
        <w:t xml:space="preserve">Registered </w:t>
      </w:r>
      <w:r w:rsidR="006E23A6">
        <w:rPr>
          <w:sz w:val="24"/>
          <w:szCs w:val="24"/>
        </w:rPr>
        <w:t>T</w:t>
      </w:r>
      <w:r w:rsidRPr="001022BE">
        <w:rPr>
          <w:sz w:val="24"/>
          <w:szCs w:val="24"/>
        </w:rPr>
        <w:t xml:space="preserve">rees are trees </w:t>
      </w:r>
      <w:r w:rsidR="00BA2865" w:rsidRPr="001022BE">
        <w:rPr>
          <w:sz w:val="24"/>
          <w:szCs w:val="24"/>
        </w:rPr>
        <w:t xml:space="preserve">across leased and unleased urban land that </w:t>
      </w:r>
      <w:r w:rsidRPr="001022BE">
        <w:rPr>
          <w:sz w:val="24"/>
          <w:szCs w:val="24"/>
        </w:rPr>
        <w:t xml:space="preserve">are assessed as having </w:t>
      </w:r>
      <w:r w:rsidR="00BA2865" w:rsidRPr="001022BE">
        <w:rPr>
          <w:sz w:val="24"/>
          <w:szCs w:val="24"/>
        </w:rPr>
        <w:t xml:space="preserve">exceptional value.  Exceptional trees may be included on the tree register if they are considered to be of high heritage, landscape or scientific value.  The Conservator of Flora and Fauna makes the final decision in the light of advice from the Tree Advisory Panel. </w:t>
      </w:r>
    </w:p>
    <w:p w14:paraId="51DB9E16" w14:textId="2B49FC44" w:rsidR="00EF726A" w:rsidRPr="00EF726A" w:rsidRDefault="00EF726A" w:rsidP="00EF726A">
      <w:pPr>
        <w:autoSpaceDE w:val="0"/>
        <w:autoSpaceDN w:val="0"/>
        <w:adjustRightInd w:val="0"/>
        <w:rPr>
          <w:sz w:val="24"/>
          <w:szCs w:val="24"/>
        </w:rPr>
      </w:pPr>
      <w:r w:rsidRPr="00EF726A">
        <w:rPr>
          <w:sz w:val="24"/>
          <w:szCs w:val="24"/>
        </w:rPr>
        <w:t xml:space="preserve">‘Landscape and aesthetic value’ is a criteria for registration under the Tree Protection Act.  The object of this value is to identify trees that are of particular importance to the community due to their substantial contribution to the surrounding landscape.  A tree is considered to be of landscape and aesthetic value if it is situated in a prominent location when viewed from a public place and it contributes significantly to the surrounding landscape based on its overall form, structure, vigour and aesthetic values; or represents an outstanding example of the species, including age, size or habit; or is an exceptional example of a locally native species that reached maturity prior to urban development in its immediate vicinity.  Landscape and aesthetic value is a very important factor in the ACT’s tree protection and management policies. </w:t>
      </w:r>
    </w:p>
    <w:p w14:paraId="4613C805" w14:textId="7A85D2D2" w:rsidR="00BA2865" w:rsidRPr="001022BE" w:rsidRDefault="00BA2865" w:rsidP="00EA7905">
      <w:pPr>
        <w:autoSpaceDE w:val="0"/>
        <w:autoSpaceDN w:val="0"/>
        <w:adjustRightInd w:val="0"/>
        <w:rPr>
          <w:sz w:val="24"/>
          <w:szCs w:val="24"/>
        </w:rPr>
      </w:pPr>
      <w:r w:rsidRPr="001022BE">
        <w:rPr>
          <w:sz w:val="24"/>
          <w:szCs w:val="24"/>
        </w:rPr>
        <w:t xml:space="preserve">Approval is required for any activity that is likely to cause damage to a </w:t>
      </w:r>
      <w:r w:rsidR="006E23A6">
        <w:rPr>
          <w:sz w:val="24"/>
          <w:szCs w:val="24"/>
        </w:rPr>
        <w:t>R</w:t>
      </w:r>
      <w:r w:rsidRPr="001022BE">
        <w:rPr>
          <w:sz w:val="24"/>
          <w:szCs w:val="24"/>
        </w:rPr>
        <w:t xml:space="preserve">egistered </w:t>
      </w:r>
      <w:r w:rsidR="006E23A6">
        <w:rPr>
          <w:sz w:val="24"/>
          <w:szCs w:val="24"/>
        </w:rPr>
        <w:t>T</w:t>
      </w:r>
      <w:r w:rsidRPr="001022BE">
        <w:rPr>
          <w:sz w:val="24"/>
          <w:szCs w:val="24"/>
        </w:rPr>
        <w:t>ree. This includes killing or removing a tree, major pruning or activities that are likely to cause the death or decline of a tree or significantly and adversely affect the trees health, stability or general appearance. Any proposed groundworks within the tree protection zone of a protected tree also requires approval.</w:t>
      </w:r>
    </w:p>
    <w:p w14:paraId="38D53709" w14:textId="09BCDC7E" w:rsidR="003878DA" w:rsidRDefault="00BA2865" w:rsidP="00BA2865">
      <w:pPr>
        <w:autoSpaceDE w:val="0"/>
        <w:autoSpaceDN w:val="0"/>
        <w:adjustRightInd w:val="0"/>
        <w:rPr>
          <w:rFonts w:cs="TimesNewRomanPSMT"/>
          <w:sz w:val="24"/>
          <w:szCs w:val="24"/>
        </w:rPr>
      </w:pPr>
      <w:r w:rsidRPr="001022BE">
        <w:rPr>
          <w:rFonts w:eastAsia="Calibri"/>
          <w:sz w:val="24"/>
          <w:szCs w:val="24"/>
        </w:rPr>
        <w:t>The provisions of the</w:t>
      </w:r>
      <w:r w:rsidR="006E23A6">
        <w:rPr>
          <w:rFonts w:eastAsia="Calibri"/>
          <w:sz w:val="24"/>
          <w:szCs w:val="24"/>
        </w:rPr>
        <w:t xml:space="preserve"> TP Act</w:t>
      </w:r>
      <w:r w:rsidRPr="001022BE">
        <w:rPr>
          <w:rFonts w:eastAsia="Calibri"/>
          <w:sz w:val="24"/>
          <w:szCs w:val="24"/>
        </w:rPr>
        <w:t xml:space="preserve"> do not apply to trees on rural land except a tree has been placed on the Tree Register.  </w:t>
      </w:r>
      <w:r w:rsidR="003878DA" w:rsidRPr="001022BE">
        <w:rPr>
          <w:rFonts w:cs="TimesNewRomanPSMT"/>
          <w:sz w:val="24"/>
          <w:szCs w:val="24"/>
        </w:rPr>
        <w:t>Th</w:t>
      </w:r>
      <w:r w:rsidR="00F93D7B" w:rsidRPr="001022BE">
        <w:rPr>
          <w:rFonts w:cs="TimesNewRomanPSMT"/>
          <w:sz w:val="24"/>
          <w:szCs w:val="24"/>
        </w:rPr>
        <w:t>e TP Act does not apply to unleased land, including roadsides, open space and reserves</w:t>
      </w:r>
      <w:r w:rsidR="00334500" w:rsidRPr="001022BE">
        <w:rPr>
          <w:rFonts w:cs="TimesNewRomanPSMT"/>
          <w:sz w:val="24"/>
          <w:szCs w:val="24"/>
        </w:rPr>
        <w:t xml:space="preserve">: </w:t>
      </w:r>
      <w:r w:rsidR="003878DA" w:rsidRPr="001022BE">
        <w:rPr>
          <w:rFonts w:cs="TimesNewRomanPSMT"/>
          <w:sz w:val="24"/>
          <w:szCs w:val="24"/>
        </w:rPr>
        <w:t>the</w:t>
      </w:r>
      <w:r w:rsidR="006E23A6">
        <w:rPr>
          <w:rFonts w:cs="TimesNewRomanPSMT"/>
          <w:sz w:val="24"/>
          <w:szCs w:val="24"/>
        </w:rPr>
        <w:t xml:space="preserve"> NC Act</w:t>
      </w:r>
      <w:r w:rsidR="003878DA" w:rsidRPr="001022BE">
        <w:rPr>
          <w:rFonts w:cs="TimesNewRomanPSMT"/>
          <w:sz w:val="24"/>
          <w:szCs w:val="24"/>
        </w:rPr>
        <w:t xml:space="preserve"> applies </w:t>
      </w:r>
      <w:r w:rsidR="00334500" w:rsidRPr="001022BE">
        <w:rPr>
          <w:rFonts w:cs="TimesNewRomanPSMT"/>
          <w:sz w:val="24"/>
          <w:szCs w:val="24"/>
        </w:rPr>
        <w:t xml:space="preserve">to those lands </w:t>
      </w:r>
      <w:r w:rsidR="003878DA" w:rsidRPr="001022BE">
        <w:rPr>
          <w:rFonts w:cs="TimesNewRomanPSMT"/>
          <w:sz w:val="24"/>
          <w:szCs w:val="24"/>
        </w:rPr>
        <w:t xml:space="preserve">(ss </w:t>
      </w:r>
      <w:r w:rsidR="00F93D7B" w:rsidRPr="001022BE">
        <w:rPr>
          <w:rFonts w:cs="TimesNewRomanPSMT"/>
          <w:sz w:val="24"/>
          <w:szCs w:val="24"/>
        </w:rPr>
        <w:t>140-146</w:t>
      </w:r>
      <w:r w:rsidR="003878DA" w:rsidRPr="001022BE">
        <w:rPr>
          <w:rFonts w:cs="TimesNewRomanPSMT"/>
          <w:sz w:val="24"/>
          <w:szCs w:val="24"/>
        </w:rPr>
        <w:t>)</w:t>
      </w:r>
      <w:r w:rsidR="00EA7905" w:rsidRPr="001022BE">
        <w:rPr>
          <w:rFonts w:cs="TimesNewRomanPSMT"/>
          <w:sz w:val="24"/>
          <w:szCs w:val="24"/>
        </w:rPr>
        <w:t>.</w:t>
      </w:r>
    </w:p>
    <w:p w14:paraId="28F50AFB" w14:textId="5BB3052A" w:rsidR="00077CCC" w:rsidRPr="001022BE" w:rsidRDefault="00077CCC" w:rsidP="00077CCC">
      <w:pPr>
        <w:autoSpaceDE w:val="0"/>
        <w:autoSpaceDN w:val="0"/>
        <w:adjustRightInd w:val="0"/>
        <w:spacing w:after="0"/>
        <w:rPr>
          <w:i/>
          <w:sz w:val="24"/>
          <w:szCs w:val="24"/>
          <w:u w:val="single"/>
        </w:rPr>
      </w:pPr>
      <w:r w:rsidRPr="001022BE">
        <w:rPr>
          <w:i/>
          <w:sz w:val="24"/>
          <w:szCs w:val="24"/>
          <w:u w:val="single"/>
        </w:rPr>
        <w:t>The Heritage Act 2004</w:t>
      </w:r>
    </w:p>
    <w:p w14:paraId="741A2544" w14:textId="64403DB2" w:rsidR="00BA2865" w:rsidRPr="001022BE" w:rsidRDefault="00BA2865" w:rsidP="00BA2865">
      <w:pPr>
        <w:autoSpaceDE w:val="0"/>
        <w:autoSpaceDN w:val="0"/>
        <w:adjustRightInd w:val="0"/>
        <w:rPr>
          <w:rFonts w:cs="TimesNewRomanPSMT"/>
          <w:sz w:val="24"/>
          <w:szCs w:val="24"/>
        </w:rPr>
      </w:pPr>
      <w:r w:rsidRPr="001022BE">
        <w:rPr>
          <w:rFonts w:cs="TimesNewRomanPSMT"/>
          <w:sz w:val="24"/>
          <w:szCs w:val="24"/>
        </w:rPr>
        <w:t xml:space="preserve">The </w:t>
      </w:r>
      <w:r w:rsidRPr="001022BE">
        <w:rPr>
          <w:rFonts w:cs="TimesNewRomanPSMT"/>
          <w:i/>
          <w:sz w:val="24"/>
          <w:szCs w:val="24"/>
        </w:rPr>
        <w:t>Heritage Act 2004</w:t>
      </w:r>
      <w:r w:rsidRPr="001022BE">
        <w:rPr>
          <w:rFonts w:cs="TimesNewRomanPSMT"/>
          <w:sz w:val="24"/>
          <w:szCs w:val="24"/>
        </w:rPr>
        <w:t xml:space="preserve"> provides for registration of urban trees where an urban tree forms part of a place; and the council decides to register the place. </w:t>
      </w:r>
    </w:p>
    <w:p w14:paraId="48C9E328" w14:textId="73BAE0A6" w:rsidR="003E226D" w:rsidRPr="001022BE" w:rsidRDefault="003E226D" w:rsidP="008632D8">
      <w:pPr>
        <w:keepNext/>
        <w:keepLines/>
        <w:autoSpaceDE w:val="0"/>
        <w:autoSpaceDN w:val="0"/>
        <w:adjustRightInd w:val="0"/>
        <w:spacing w:after="0"/>
        <w:rPr>
          <w:i/>
          <w:sz w:val="24"/>
          <w:szCs w:val="24"/>
          <w:u w:val="single"/>
        </w:rPr>
      </w:pPr>
      <w:r w:rsidRPr="001022BE">
        <w:rPr>
          <w:i/>
          <w:sz w:val="24"/>
          <w:szCs w:val="24"/>
          <w:u w:val="single"/>
        </w:rPr>
        <w:t>Planning and Development Act</w:t>
      </w:r>
      <w:r w:rsidR="006E23A6">
        <w:rPr>
          <w:i/>
          <w:sz w:val="24"/>
          <w:szCs w:val="24"/>
          <w:u w:val="single"/>
        </w:rPr>
        <w:t xml:space="preserve"> 2007</w:t>
      </w:r>
    </w:p>
    <w:p w14:paraId="7C228571" w14:textId="266F5A1E" w:rsidR="007D5DB3" w:rsidRPr="00872486" w:rsidRDefault="003878DA" w:rsidP="008632D8">
      <w:pPr>
        <w:keepLines/>
        <w:autoSpaceDE w:val="0"/>
        <w:autoSpaceDN w:val="0"/>
        <w:adjustRightInd w:val="0"/>
        <w:rPr>
          <w:rFonts w:cstheme="minorHAnsi"/>
          <w:sz w:val="24"/>
          <w:szCs w:val="24"/>
        </w:rPr>
      </w:pPr>
      <w:r w:rsidRPr="001022BE">
        <w:rPr>
          <w:rFonts w:cs="TimesNewRomanPSMT"/>
          <w:sz w:val="24"/>
          <w:szCs w:val="24"/>
        </w:rPr>
        <w:t xml:space="preserve">The </w:t>
      </w:r>
      <w:r w:rsidRPr="001022BE">
        <w:rPr>
          <w:rFonts w:cs="TimesNewRomanPSMT"/>
          <w:i/>
          <w:sz w:val="24"/>
          <w:szCs w:val="24"/>
        </w:rPr>
        <w:t>Planning and Development Act 2007</w:t>
      </w:r>
      <w:r w:rsidR="00F86760" w:rsidRPr="001022BE">
        <w:rPr>
          <w:rFonts w:cs="TimesNewRomanPSMT"/>
          <w:sz w:val="24"/>
          <w:szCs w:val="24"/>
        </w:rPr>
        <w:t xml:space="preserve"> </w:t>
      </w:r>
      <w:r w:rsidR="006E23A6">
        <w:rPr>
          <w:rFonts w:cs="TimesNewRomanPSMT"/>
          <w:sz w:val="24"/>
          <w:szCs w:val="24"/>
        </w:rPr>
        <w:t xml:space="preserve">(PD Act) </w:t>
      </w:r>
      <w:r w:rsidR="00F86760" w:rsidRPr="001022BE">
        <w:rPr>
          <w:rFonts w:cs="TimesNewRomanPSMT"/>
          <w:sz w:val="24"/>
          <w:szCs w:val="24"/>
        </w:rPr>
        <w:t xml:space="preserve">requires </w:t>
      </w:r>
      <w:r w:rsidR="00C13A30" w:rsidRPr="001022BE">
        <w:rPr>
          <w:rFonts w:cs="TimesNewRomanPSMT"/>
          <w:sz w:val="24"/>
          <w:szCs w:val="24"/>
        </w:rPr>
        <w:t xml:space="preserve">development approval </w:t>
      </w:r>
      <w:r w:rsidR="003E226D" w:rsidRPr="001022BE">
        <w:rPr>
          <w:rFonts w:cs="TimesNewRomanPSMT"/>
          <w:sz w:val="24"/>
          <w:szCs w:val="24"/>
        </w:rPr>
        <w:t xml:space="preserve">be given </w:t>
      </w:r>
      <w:r w:rsidR="00C13A30" w:rsidRPr="001022BE">
        <w:rPr>
          <w:rFonts w:cs="TimesNewRomanPSMT"/>
          <w:sz w:val="24"/>
          <w:szCs w:val="24"/>
        </w:rPr>
        <w:t xml:space="preserve">if </w:t>
      </w:r>
      <w:r w:rsidR="00F86760" w:rsidRPr="001022BE">
        <w:rPr>
          <w:rFonts w:cs="TimesNewRomanPSMT"/>
          <w:sz w:val="24"/>
          <w:szCs w:val="24"/>
        </w:rPr>
        <w:t xml:space="preserve">a </w:t>
      </w:r>
      <w:r w:rsidR="00C13A30" w:rsidRPr="001022BE">
        <w:rPr>
          <w:rFonts w:cs="TimesNewRomanPSMT"/>
          <w:sz w:val="24"/>
          <w:szCs w:val="24"/>
        </w:rPr>
        <w:t>proposal impacts on</w:t>
      </w:r>
      <w:r w:rsidR="00F86760" w:rsidRPr="001022BE">
        <w:rPr>
          <w:rFonts w:ascii="Helvetica" w:hAnsi="Helvetica"/>
          <w:color w:val="000000"/>
          <w:sz w:val="24"/>
          <w:szCs w:val="24"/>
          <w:lang w:val="en"/>
        </w:rPr>
        <w:t xml:space="preserve"> </w:t>
      </w:r>
      <w:r w:rsidR="00C13A30" w:rsidRPr="001022BE">
        <w:rPr>
          <w:rFonts w:cs="TimesNewRomanPSMT"/>
          <w:sz w:val="24"/>
          <w:szCs w:val="24"/>
        </w:rPr>
        <w:t xml:space="preserve">existing vegetation </w:t>
      </w:r>
      <w:r w:rsidR="00F86760" w:rsidRPr="001022BE">
        <w:rPr>
          <w:rFonts w:cs="TimesNewRomanPSMT"/>
          <w:sz w:val="24"/>
          <w:szCs w:val="24"/>
        </w:rPr>
        <w:t xml:space="preserve">and </w:t>
      </w:r>
      <w:r w:rsidR="00C13A30" w:rsidRPr="001022BE">
        <w:rPr>
          <w:rFonts w:cs="TimesNewRomanPSMT"/>
          <w:sz w:val="24"/>
          <w:szCs w:val="24"/>
        </w:rPr>
        <w:t>regulated or registered trees</w:t>
      </w:r>
      <w:r w:rsidR="00F86760" w:rsidRPr="001022BE">
        <w:rPr>
          <w:rFonts w:cs="TimesNewRomanPSMT"/>
          <w:sz w:val="24"/>
          <w:szCs w:val="24"/>
        </w:rPr>
        <w:t xml:space="preserve">.  </w:t>
      </w:r>
      <w:r w:rsidR="003E226D" w:rsidRPr="001022BE">
        <w:rPr>
          <w:rFonts w:cs="TimesNewRomanPSMT"/>
          <w:sz w:val="24"/>
          <w:szCs w:val="24"/>
        </w:rPr>
        <w:t xml:space="preserve">A development approval for a development in the merit or impact tracks </w:t>
      </w:r>
      <w:r w:rsidR="00044A7C" w:rsidRPr="001022BE">
        <w:rPr>
          <w:rFonts w:cs="TimesNewRomanPSMT"/>
          <w:sz w:val="24"/>
          <w:szCs w:val="24"/>
        </w:rPr>
        <w:t xml:space="preserve">needs cannot be inconsistent with the advice of the </w:t>
      </w:r>
      <w:r w:rsidR="006E23A6">
        <w:rPr>
          <w:rFonts w:cs="TimesNewRomanPSMT"/>
          <w:sz w:val="24"/>
          <w:szCs w:val="24"/>
        </w:rPr>
        <w:t>C</w:t>
      </w:r>
      <w:r w:rsidR="00044A7C" w:rsidRPr="001022BE">
        <w:rPr>
          <w:rFonts w:cs="TimesNewRomanPSMT"/>
          <w:sz w:val="24"/>
          <w:szCs w:val="24"/>
        </w:rPr>
        <w:t xml:space="preserve">onservator of </w:t>
      </w:r>
      <w:r w:rsidR="006E23A6">
        <w:rPr>
          <w:rFonts w:cs="TimesNewRomanPSMT"/>
          <w:sz w:val="24"/>
          <w:szCs w:val="24"/>
        </w:rPr>
        <w:t>F</w:t>
      </w:r>
      <w:r w:rsidR="00670499" w:rsidRPr="001022BE">
        <w:rPr>
          <w:rFonts w:cs="TimesNewRomanPSMT"/>
          <w:sz w:val="24"/>
          <w:szCs w:val="24"/>
        </w:rPr>
        <w:t>lora</w:t>
      </w:r>
      <w:r w:rsidR="00044A7C" w:rsidRPr="001022BE">
        <w:rPr>
          <w:rFonts w:cs="TimesNewRomanPSMT"/>
          <w:sz w:val="24"/>
          <w:szCs w:val="24"/>
        </w:rPr>
        <w:t xml:space="preserve"> and </w:t>
      </w:r>
      <w:r w:rsidR="006E23A6">
        <w:rPr>
          <w:rFonts w:cs="TimesNewRomanPSMT"/>
          <w:sz w:val="24"/>
          <w:szCs w:val="24"/>
        </w:rPr>
        <w:t>F</w:t>
      </w:r>
      <w:r w:rsidR="00044A7C" w:rsidRPr="001022BE">
        <w:rPr>
          <w:rFonts w:cs="TimesNewRomanPSMT"/>
          <w:sz w:val="24"/>
          <w:szCs w:val="24"/>
        </w:rPr>
        <w:t xml:space="preserve">auna in relation to registered trees.  The </w:t>
      </w:r>
      <w:r w:rsidR="006E23A6">
        <w:rPr>
          <w:rFonts w:cs="TimesNewRomanPSMT"/>
          <w:sz w:val="24"/>
          <w:szCs w:val="24"/>
        </w:rPr>
        <w:t>PD Act</w:t>
      </w:r>
      <w:r w:rsidR="00044A7C" w:rsidRPr="001022BE">
        <w:rPr>
          <w:rFonts w:cs="TimesNewRomanPSMT"/>
          <w:sz w:val="24"/>
          <w:szCs w:val="24"/>
        </w:rPr>
        <w:t xml:space="preserve"> also requires an impact assessment for any proposals that involve the clearing of more than 0.5</w:t>
      </w:r>
      <w:r w:rsidR="00821122">
        <w:rPr>
          <w:rFonts w:cs="TimesNewRomanPSMT"/>
          <w:sz w:val="24"/>
          <w:szCs w:val="24"/>
        </w:rPr>
        <w:t xml:space="preserve"> </w:t>
      </w:r>
      <w:r w:rsidR="00044A7C" w:rsidRPr="001022BE">
        <w:rPr>
          <w:rFonts w:cs="TimesNewRomanPSMT"/>
          <w:sz w:val="24"/>
          <w:szCs w:val="24"/>
        </w:rPr>
        <w:t>ha of native vegetation outside of areas designated as a future urban area and 5 ha inside designate</w:t>
      </w:r>
      <w:r w:rsidR="006E23A6">
        <w:rPr>
          <w:rFonts w:cs="TimesNewRomanPSMT"/>
          <w:sz w:val="24"/>
          <w:szCs w:val="24"/>
        </w:rPr>
        <w:t>d</w:t>
      </w:r>
      <w:r w:rsidR="00044A7C" w:rsidRPr="001022BE">
        <w:rPr>
          <w:rFonts w:cs="TimesNewRomanPSMT"/>
          <w:sz w:val="24"/>
          <w:szCs w:val="24"/>
        </w:rPr>
        <w:t xml:space="preserve"> future urban areas unless the </w:t>
      </w:r>
      <w:r w:rsidR="006E23A6">
        <w:rPr>
          <w:rFonts w:cs="TimesNewRomanPSMT"/>
          <w:sz w:val="24"/>
          <w:szCs w:val="24"/>
        </w:rPr>
        <w:t>C</w:t>
      </w:r>
      <w:r w:rsidR="00044A7C" w:rsidRPr="001022BE">
        <w:rPr>
          <w:rFonts w:cs="TimesNewRomanPSMT"/>
          <w:sz w:val="24"/>
          <w:szCs w:val="24"/>
        </w:rPr>
        <w:t xml:space="preserve">onservator of </w:t>
      </w:r>
      <w:r w:rsidR="006E23A6">
        <w:rPr>
          <w:rFonts w:cs="TimesNewRomanPSMT"/>
          <w:sz w:val="24"/>
          <w:szCs w:val="24"/>
        </w:rPr>
        <w:t>F</w:t>
      </w:r>
      <w:r w:rsidR="00044A7C" w:rsidRPr="001022BE">
        <w:rPr>
          <w:rFonts w:cs="TimesNewRomanPSMT"/>
          <w:sz w:val="24"/>
          <w:szCs w:val="24"/>
        </w:rPr>
        <w:t xml:space="preserve">lora and </w:t>
      </w:r>
      <w:r w:rsidR="006E23A6">
        <w:rPr>
          <w:rFonts w:cs="TimesNewRomanPSMT"/>
          <w:sz w:val="24"/>
          <w:szCs w:val="24"/>
        </w:rPr>
        <w:t>F</w:t>
      </w:r>
      <w:r w:rsidR="00044A7C" w:rsidRPr="001022BE">
        <w:rPr>
          <w:rFonts w:cs="TimesNewRomanPSMT"/>
          <w:sz w:val="24"/>
          <w:szCs w:val="24"/>
        </w:rPr>
        <w:t>auna produces an environmental significance opinion that the clearing is not likely</w:t>
      </w:r>
      <w:r w:rsidR="00044A7C" w:rsidRPr="00DF088A">
        <w:rPr>
          <w:rFonts w:cs="TimesNewRomanPSMT"/>
          <w:sz w:val="24"/>
          <w:szCs w:val="24"/>
        </w:rPr>
        <w:t xml:space="preserve"> </w:t>
      </w:r>
      <w:r w:rsidR="00044A7C" w:rsidRPr="001022BE">
        <w:rPr>
          <w:rFonts w:cs="TimesNewRomanPSMT"/>
          <w:sz w:val="24"/>
          <w:szCs w:val="24"/>
        </w:rPr>
        <w:t xml:space="preserve">to have a significant adverse environmental impact.  </w:t>
      </w:r>
      <w:r w:rsidR="00670499" w:rsidRPr="001022BE">
        <w:rPr>
          <w:rFonts w:cs="TimesNewRomanPSMT"/>
          <w:sz w:val="24"/>
          <w:szCs w:val="24"/>
        </w:rPr>
        <w:t>Impact</w:t>
      </w:r>
      <w:r w:rsidR="00044A7C" w:rsidRPr="001022BE">
        <w:rPr>
          <w:rFonts w:cs="TimesNewRomanPSMT"/>
          <w:sz w:val="24"/>
          <w:szCs w:val="24"/>
        </w:rPr>
        <w:t xml:space="preserve"> assessment requirements </w:t>
      </w:r>
      <w:r w:rsidR="00670499" w:rsidRPr="001022BE">
        <w:rPr>
          <w:rFonts w:cs="TimesNewRomanPSMT"/>
          <w:sz w:val="24"/>
          <w:szCs w:val="24"/>
        </w:rPr>
        <w:t>also</w:t>
      </w:r>
      <w:r w:rsidR="00044A7C" w:rsidRPr="001022BE">
        <w:rPr>
          <w:rFonts w:cs="TimesNewRomanPSMT"/>
          <w:sz w:val="24"/>
          <w:szCs w:val="24"/>
        </w:rPr>
        <w:t xml:space="preserve"> apply to any development proposals that </w:t>
      </w:r>
      <w:r w:rsidR="00044A7C" w:rsidRPr="00872486">
        <w:rPr>
          <w:rFonts w:cstheme="minorHAnsi"/>
          <w:sz w:val="24"/>
          <w:szCs w:val="24"/>
        </w:rPr>
        <w:t xml:space="preserve">will </w:t>
      </w:r>
      <w:r w:rsidR="001242F1">
        <w:rPr>
          <w:rFonts w:cstheme="minorHAnsi"/>
          <w:sz w:val="24"/>
          <w:szCs w:val="24"/>
        </w:rPr>
        <w:t xml:space="preserve">have </w:t>
      </w:r>
      <w:r w:rsidR="00DF088A" w:rsidRPr="00872486">
        <w:rPr>
          <w:rFonts w:cstheme="minorHAnsi"/>
          <w:sz w:val="24"/>
          <w:szCs w:val="24"/>
        </w:rPr>
        <w:t>significant adverse environmental impact</w:t>
      </w:r>
      <w:r w:rsidR="001242F1">
        <w:rPr>
          <w:rFonts w:cstheme="minorHAnsi"/>
          <w:sz w:val="24"/>
          <w:szCs w:val="24"/>
        </w:rPr>
        <w:t>s on</w:t>
      </w:r>
      <w:r w:rsidR="00DF088A" w:rsidRPr="00872486">
        <w:rPr>
          <w:rFonts w:cstheme="minorHAnsi"/>
          <w:sz w:val="24"/>
          <w:szCs w:val="24"/>
        </w:rPr>
        <w:t xml:space="preserve"> threatened and protected species.  </w:t>
      </w:r>
    </w:p>
    <w:p w14:paraId="5B3043D5" w14:textId="62A89847" w:rsidR="00BA2865" w:rsidRPr="001022BE" w:rsidRDefault="00BA2865" w:rsidP="00755B94">
      <w:pPr>
        <w:pStyle w:val="Heading3"/>
        <w:numPr>
          <w:ilvl w:val="0"/>
          <w:numId w:val="0"/>
        </w:numPr>
        <w:spacing w:before="0" w:after="120"/>
        <w:rPr>
          <w:sz w:val="24"/>
          <w:szCs w:val="24"/>
        </w:rPr>
      </w:pPr>
      <w:r w:rsidRPr="001022BE">
        <w:rPr>
          <w:sz w:val="24"/>
          <w:szCs w:val="24"/>
        </w:rPr>
        <w:t xml:space="preserve">Management of </w:t>
      </w:r>
      <w:r w:rsidR="00014972">
        <w:rPr>
          <w:sz w:val="24"/>
          <w:szCs w:val="24"/>
        </w:rPr>
        <w:t xml:space="preserve">Urban </w:t>
      </w:r>
      <w:r w:rsidRPr="001022BE">
        <w:rPr>
          <w:sz w:val="24"/>
          <w:szCs w:val="24"/>
        </w:rPr>
        <w:t>Trees</w:t>
      </w:r>
    </w:p>
    <w:p w14:paraId="5B730E28" w14:textId="7AE1E097" w:rsidR="00BA2865" w:rsidRPr="001022BE" w:rsidRDefault="00BA2865" w:rsidP="00DF088A">
      <w:pPr>
        <w:pStyle w:val="NormalWeb"/>
        <w:shd w:val="clear" w:color="auto" w:fill="FFFFFF"/>
        <w:rPr>
          <w:rFonts w:eastAsiaTheme="minorHAnsi" w:cs="TimesNewRomanPSMT"/>
          <w:sz w:val="24"/>
          <w:szCs w:val="24"/>
          <w:lang w:eastAsia="en-US"/>
        </w:rPr>
      </w:pPr>
      <w:r w:rsidRPr="001022BE">
        <w:rPr>
          <w:rFonts w:eastAsiaTheme="minorHAnsi" w:cs="TimesNewRomanPSMT"/>
          <w:sz w:val="24"/>
          <w:szCs w:val="24"/>
          <w:lang w:eastAsia="en-US"/>
        </w:rPr>
        <w:t>Transport Canberra and City Services (TCCS) is responsible for managing and maintaining trees on public land</w:t>
      </w:r>
      <w:r w:rsidR="00014972">
        <w:rPr>
          <w:rFonts w:eastAsiaTheme="minorHAnsi" w:cs="TimesNewRomanPSMT"/>
          <w:sz w:val="24"/>
          <w:szCs w:val="24"/>
          <w:lang w:eastAsia="en-US"/>
        </w:rPr>
        <w:t xml:space="preserve"> within the urban area</w:t>
      </w:r>
      <w:r w:rsidRPr="001022BE">
        <w:rPr>
          <w:rFonts w:eastAsiaTheme="minorHAnsi" w:cs="TimesNewRomanPSMT"/>
          <w:sz w:val="24"/>
          <w:szCs w:val="24"/>
          <w:lang w:eastAsia="en-US"/>
        </w:rPr>
        <w:t xml:space="preserve">. This includes trees on suburban streets, in parks, at local shopping centres, on major road nature strips and medians and in </w:t>
      </w:r>
      <w:r w:rsidR="001242F1">
        <w:rPr>
          <w:rFonts w:eastAsiaTheme="minorHAnsi" w:cs="TimesNewRomanPSMT"/>
          <w:sz w:val="24"/>
          <w:szCs w:val="24"/>
          <w:lang w:eastAsia="en-US"/>
        </w:rPr>
        <w:t xml:space="preserve">other </w:t>
      </w:r>
      <w:r w:rsidRPr="001022BE">
        <w:rPr>
          <w:rFonts w:eastAsiaTheme="minorHAnsi" w:cs="TimesNewRomanPSMT"/>
          <w:sz w:val="24"/>
          <w:szCs w:val="24"/>
          <w:lang w:eastAsia="en-US"/>
        </w:rPr>
        <w:t>open spaces in Canberra. The key objectives of urban tree management are to enhance the landscape setting for the city, to maintain a safe and sustainable urban forest and to conserve the natural environment.</w:t>
      </w:r>
      <w:r w:rsidR="00DF088A" w:rsidRPr="001022BE">
        <w:rPr>
          <w:rFonts w:eastAsiaTheme="minorHAnsi" w:cs="TimesNewRomanPSMT"/>
          <w:sz w:val="24"/>
          <w:szCs w:val="24"/>
          <w:lang w:eastAsia="en-US"/>
        </w:rPr>
        <w:t xml:space="preserve">  </w:t>
      </w:r>
      <w:r w:rsidRPr="001022BE">
        <w:rPr>
          <w:rFonts w:eastAsiaTheme="minorHAnsi" w:cs="TimesNewRomanPSMT"/>
          <w:sz w:val="24"/>
          <w:szCs w:val="24"/>
          <w:lang w:eastAsia="en-US"/>
        </w:rPr>
        <w:t>TCCS achieves these objectives through regular:</w:t>
      </w:r>
    </w:p>
    <w:p w14:paraId="67F2EAFF" w14:textId="0A661D5B" w:rsidR="00BA2865" w:rsidRPr="001022BE" w:rsidRDefault="00CF34FD" w:rsidP="00DF088A">
      <w:pPr>
        <w:pStyle w:val="NormalWeb"/>
        <w:numPr>
          <w:ilvl w:val="0"/>
          <w:numId w:val="25"/>
        </w:numPr>
        <w:shd w:val="clear" w:color="auto" w:fill="FFFFFF"/>
        <w:ind w:left="714" w:hanging="357"/>
        <w:rPr>
          <w:rFonts w:eastAsiaTheme="minorHAnsi" w:cs="TimesNewRomanPSMT"/>
          <w:sz w:val="24"/>
          <w:szCs w:val="24"/>
          <w:lang w:eastAsia="en-US"/>
        </w:rPr>
      </w:pPr>
      <w:hyperlink r:id="rId15" w:anchor="inspection" w:history="1">
        <w:r w:rsidR="00BA2865" w:rsidRPr="001022BE">
          <w:rPr>
            <w:rFonts w:eastAsiaTheme="minorHAnsi" w:cs="TimesNewRomanPSMT"/>
            <w:sz w:val="24"/>
            <w:szCs w:val="24"/>
            <w:lang w:eastAsia="en-US"/>
          </w:rPr>
          <w:t>inspection</w:t>
        </w:r>
      </w:hyperlink>
    </w:p>
    <w:p w14:paraId="6D2E2A00" w14:textId="4DAA5E51" w:rsidR="00BA2865" w:rsidRPr="001022BE" w:rsidRDefault="00CF34FD" w:rsidP="00DF088A">
      <w:pPr>
        <w:pStyle w:val="NormalWeb"/>
        <w:numPr>
          <w:ilvl w:val="0"/>
          <w:numId w:val="25"/>
        </w:numPr>
        <w:shd w:val="clear" w:color="auto" w:fill="FFFFFF"/>
        <w:ind w:left="714" w:hanging="357"/>
        <w:rPr>
          <w:rFonts w:eastAsiaTheme="minorHAnsi" w:cs="TimesNewRomanPSMT"/>
          <w:sz w:val="24"/>
          <w:szCs w:val="24"/>
          <w:lang w:eastAsia="en-US"/>
        </w:rPr>
      </w:pPr>
      <w:hyperlink r:id="rId16" w:anchor="pruning" w:history="1">
        <w:r w:rsidR="00BA2865" w:rsidRPr="001022BE">
          <w:rPr>
            <w:rFonts w:eastAsiaTheme="minorHAnsi" w:cs="TimesNewRomanPSMT"/>
            <w:sz w:val="24"/>
            <w:szCs w:val="24"/>
            <w:lang w:eastAsia="en-US"/>
          </w:rPr>
          <w:t>pruning</w:t>
        </w:r>
      </w:hyperlink>
    </w:p>
    <w:p w14:paraId="0ED1E463" w14:textId="77777777" w:rsidR="001242F1" w:rsidRDefault="00CF34FD" w:rsidP="00DF088A">
      <w:pPr>
        <w:pStyle w:val="NormalWeb"/>
        <w:numPr>
          <w:ilvl w:val="0"/>
          <w:numId w:val="25"/>
        </w:numPr>
        <w:shd w:val="clear" w:color="auto" w:fill="FFFFFF"/>
        <w:ind w:left="714" w:hanging="357"/>
        <w:rPr>
          <w:rFonts w:eastAsiaTheme="minorHAnsi" w:cs="TimesNewRomanPSMT"/>
          <w:sz w:val="24"/>
          <w:szCs w:val="24"/>
          <w:lang w:eastAsia="en-US"/>
        </w:rPr>
      </w:pPr>
      <w:hyperlink r:id="rId17" w:anchor="watering" w:history="1">
        <w:r w:rsidR="001242F1" w:rsidRPr="001022BE">
          <w:rPr>
            <w:rFonts w:eastAsiaTheme="minorHAnsi" w:cs="TimesNewRomanPSMT"/>
            <w:sz w:val="24"/>
            <w:szCs w:val="24"/>
            <w:lang w:eastAsia="en-US"/>
          </w:rPr>
          <w:t>watering</w:t>
        </w:r>
      </w:hyperlink>
    </w:p>
    <w:p w14:paraId="1F0E3B63" w14:textId="2B5F1C68" w:rsidR="00BA2865" w:rsidRPr="001022BE" w:rsidRDefault="00CF34FD" w:rsidP="00DF088A">
      <w:pPr>
        <w:pStyle w:val="NormalWeb"/>
        <w:numPr>
          <w:ilvl w:val="0"/>
          <w:numId w:val="25"/>
        </w:numPr>
        <w:shd w:val="clear" w:color="auto" w:fill="FFFFFF"/>
        <w:ind w:left="714" w:hanging="357"/>
        <w:rPr>
          <w:rFonts w:eastAsiaTheme="minorHAnsi" w:cs="TimesNewRomanPSMT"/>
          <w:sz w:val="24"/>
          <w:szCs w:val="24"/>
          <w:lang w:eastAsia="en-US"/>
        </w:rPr>
      </w:pPr>
      <w:hyperlink r:id="rId18" w:anchor="removal" w:history="1">
        <w:r w:rsidR="00BA2865" w:rsidRPr="001022BE">
          <w:rPr>
            <w:rFonts w:eastAsiaTheme="minorHAnsi" w:cs="TimesNewRomanPSMT"/>
            <w:sz w:val="24"/>
            <w:szCs w:val="24"/>
            <w:lang w:eastAsia="en-US"/>
          </w:rPr>
          <w:t>removal</w:t>
        </w:r>
      </w:hyperlink>
      <w:r w:rsidR="00BA2865" w:rsidRPr="001022BE">
        <w:rPr>
          <w:rFonts w:eastAsiaTheme="minorHAnsi" w:cs="TimesNewRomanPSMT"/>
          <w:sz w:val="24"/>
          <w:szCs w:val="24"/>
          <w:lang w:eastAsia="en-US"/>
        </w:rPr>
        <w:t xml:space="preserve"> of dead, damaged or hazardous trees</w:t>
      </w:r>
      <w:r w:rsidR="00821122">
        <w:rPr>
          <w:rFonts w:eastAsiaTheme="minorHAnsi" w:cs="TimesNewRomanPSMT"/>
          <w:sz w:val="24"/>
          <w:szCs w:val="24"/>
          <w:lang w:eastAsia="en-US"/>
        </w:rPr>
        <w:t xml:space="preserve"> and</w:t>
      </w:r>
    </w:p>
    <w:p w14:paraId="74AB47A6" w14:textId="4149BC14" w:rsidR="00BA2865" w:rsidRPr="00821122" w:rsidRDefault="00CF34FD" w:rsidP="004A13D1">
      <w:pPr>
        <w:pStyle w:val="NormalWeb"/>
        <w:numPr>
          <w:ilvl w:val="0"/>
          <w:numId w:val="25"/>
        </w:numPr>
        <w:shd w:val="clear" w:color="auto" w:fill="FFFFFF"/>
        <w:spacing w:after="200"/>
        <w:rPr>
          <w:rFonts w:eastAsiaTheme="minorHAnsi" w:cs="TimesNewRomanPSMT"/>
          <w:sz w:val="24"/>
          <w:szCs w:val="24"/>
          <w:lang w:eastAsia="en-US"/>
        </w:rPr>
      </w:pPr>
      <w:hyperlink r:id="rId19" w:anchor="replacement" w:history="1">
        <w:r w:rsidR="00BA2865" w:rsidRPr="00821122">
          <w:rPr>
            <w:rFonts w:eastAsiaTheme="minorHAnsi" w:cs="TimesNewRomanPSMT"/>
            <w:sz w:val="24"/>
            <w:szCs w:val="24"/>
            <w:lang w:eastAsia="en-US"/>
          </w:rPr>
          <w:t>replacement</w:t>
        </w:r>
      </w:hyperlink>
      <w:r w:rsidR="00BA2865" w:rsidRPr="00821122">
        <w:rPr>
          <w:rFonts w:eastAsiaTheme="minorHAnsi" w:cs="TimesNewRomanPSMT"/>
          <w:sz w:val="24"/>
          <w:szCs w:val="24"/>
          <w:lang w:eastAsia="en-US"/>
        </w:rPr>
        <w:t xml:space="preserve"> of dead or ageing trees</w:t>
      </w:r>
      <w:r w:rsidR="00821122" w:rsidRPr="00821122">
        <w:rPr>
          <w:rFonts w:eastAsiaTheme="minorHAnsi" w:cs="TimesNewRomanPSMT"/>
          <w:sz w:val="24"/>
          <w:szCs w:val="24"/>
          <w:lang w:eastAsia="en-US"/>
        </w:rPr>
        <w:t xml:space="preserve">. </w:t>
      </w:r>
    </w:p>
    <w:p w14:paraId="6DAAA5F1" w14:textId="7DBE8D70" w:rsidR="00BA2865" w:rsidRPr="001022BE" w:rsidRDefault="00BA2865" w:rsidP="00DF088A">
      <w:pPr>
        <w:pStyle w:val="NormalWeb"/>
        <w:shd w:val="clear" w:color="auto" w:fill="FFFFFF"/>
        <w:rPr>
          <w:rFonts w:eastAsiaTheme="minorHAnsi" w:cs="TimesNewRomanPSMT"/>
          <w:sz w:val="24"/>
          <w:szCs w:val="24"/>
          <w:lang w:eastAsia="en-US"/>
        </w:rPr>
      </w:pPr>
      <w:r w:rsidRPr="001022BE">
        <w:rPr>
          <w:rFonts w:eastAsiaTheme="minorHAnsi" w:cs="TimesNewRomanPSMT"/>
          <w:sz w:val="24"/>
          <w:szCs w:val="24"/>
          <w:lang w:eastAsia="en-US"/>
        </w:rPr>
        <w:t>Trees are removed when</w:t>
      </w:r>
      <w:r w:rsidR="001242F1">
        <w:rPr>
          <w:rFonts w:eastAsiaTheme="minorHAnsi" w:cs="TimesNewRomanPSMT"/>
          <w:sz w:val="24"/>
          <w:szCs w:val="24"/>
          <w:lang w:eastAsia="en-US"/>
        </w:rPr>
        <w:t>/if</w:t>
      </w:r>
      <w:r w:rsidRPr="001022BE">
        <w:rPr>
          <w:rFonts w:eastAsiaTheme="minorHAnsi" w:cs="TimesNewRomanPSMT"/>
          <w:sz w:val="24"/>
          <w:szCs w:val="24"/>
          <w:lang w:eastAsia="en-US"/>
        </w:rPr>
        <w:t>:</w:t>
      </w:r>
    </w:p>
    <w:p w14:paraId="46ACF102" w14:textId="4CB8FEF7" w:rsidR="00BA2865" w:rsidRPr="001022BE" w:rsidRDefault="00BA2865" w:rsidP="00DF088A">
      <w:pPr>
        <w:pStyle w:val="NormalWeb"/>
        <w:numPr>
          <w:ilvl w:val="0"/>
          <w:numId w:val="26"/>
        </w:numPr>
        <w:shd w:val="clear" w:color="auto" w:fill="FFFFFF"/>
        <w:rPr>
          <w:rFonts w:eastAsiaTheme="minorHAnsi" w:cs="TimesNewRomanPSMT"/>
          <w:sz w:val="24"/>
          <w:szCs w:val="24"/>
          <w:lang w:eastAsia="en-US"/>
        </w:rPr>
      </w:pPr>
      <w:r w:rsidRPr="001022BE">
        <w:rPr>
          <w:rFonts w:eastAsiaTheme="minorHAnsi" w:cs="TimesNewRomanPSMT"/>
          <w:sz w:val="24"/>
          <w:szCs w:val="24"/>
          <w:lang w:eastAsia="en-US"/>
        </w:rPr>
        <w:t>they are dead, damaged or in irreversible decline</w:t>
      </w:r>
    </w:p>
    <w:p w14:paraId="73A6A746" w14:textId="701A1D93" w:rsidR="00BA2865" w:rsidRPr="001022BE" w:rsidRDefault="00BA2865" w:rsidP="00DF088A">
      <w:pPr>
        <w:pStyle w:val="NormalWeb"/>
        <w:numPr>
          <w:ilvl w:val="0"/>
          <w:numId w:val="26"/>
        </w:numPr>
        <w:shd w:val="clear" w:color="auto" w:fill="FFFFFF"/>
        <w:rPr>
          <w:rFonts w:eastAsiaTheme="minorHAnsi" w:cs="TimesNewRomanPSMT"/>
          <w:sz w:val="24"/>
          <w:szCs w:val="24"/>
          <w:lang w:eastAsia="en-US"/>
        </w:rPr>
      </w:pPr>
      <w:r w:rsidRPr="001022BE">
        <w:rPr>
          <w:rFonts w:eastAsiaTheme="minorHAnsi" w:cs="TimesNewRomanPSMT"/>
          <w:sz w:val="24"/>
          <w:szCs w:val="24"/>
          <w:lang w:eastAsia="en-US"/>
        </w:rPr>
        <w:t>they constitute a traffic hazard/other identifiable hazard to public safety which cannot be corrected by pruning or</w:t>
      </w:r>
    </w:p>
    <w:p w14:paraId="5B6C288E" w14:textId="77777777" w:rsidR="00BA2865" w:rsidRPr="001022BE" w:rsidRDefault="00BA2865" w:rsidP="00DF088A">
      <w:pPr>
        <w:pStyle w:val="NormalWeb"/>
        <w:numPr>
          <w:ilvl w:val="0"/>
          <w:numId w:val="26"/>
        </w:numPr>
        <w:shd w:val="clear" w:color="auto" w:fill="FFFFFF"/>
        <w:rPr>
          <w:rFonts w:eastAsiaTheme="minorHAnsi" w:cs="TimesNewRomanPSMT"/>
          <w:sz w:val="24"/>
          <w:szCs w:val="24"/>
          <w:lang w:eastAsia="en-US"/>
        </w:rPr>
      </w:pPr>
      <w:r w:rsidRPr="001022BE">
        <w:rPr>
          <w:rFonts w:eastAsiaTheme="minorHAnsi" w:cs="TimesNewRomanPSMT"/>
          <w:sz w:val="24"/>
          <w:szCs w:val="24"/>
          <w:lang w:eastAsia="en-US"/>
        </w:rPr>
        <w:t>they are interfering with above or below-ground services such as power lines or water pipes and the problem is likely to require repeated remedial action.</w:t>
      </w:r>
    </w:p>
    <w:p w14:paraId="06C8E31C" w14:textId="77777777" w:rsidR="00270E15" w:rsidRPr="001022BE" w:rsidRDefault="00270E15" w:rsidP="00DF088A">
      <w:pPr>
        <w:pStyle w:val="NormalWeb"/>
        <w:shd w:val="clear" w:color="auto" w:fill="FFFFFF"/>
        <w:rPr>
          <w:rFonts w:eastAsiaTheme="minorHAnsi" w:cs="TimesNewRomanPSMT"/>
          <w:sz w:val="24"/>
          <w:szCs w:val="24"/>
          <w:lang w:eastAsia="en-US"/>
        </w:rPr>
      </w:pPr>
    </w:p>
    <w:p w14:paraId="2ABC5A02" w14:textId="1871FC97" w:rsidR="00DF088A" w:rsidRPr="001022BE" w:rsidRDefault="00BA2865" w:rsidP="00DF088A">
      <w:pPr>
        <w:pStyle w:val="NormalWeb"/>
        <w:shd w:val="clear" w:color="auto" w:fill="FFFFFF"/>
        <w:rPr>
          <w:rFonts w:ascii="Helvetica" w:hAnsi="Helvetica"/>
          <w:color w:val="000000"/>
          <w:sz w:val="24"/>
          <w:szCs w:val="24"/>
          <w:lang w:val="en"/>
        </w:rPr>
      </w:pPr>
      <w:r w:rsidRPr="001022BE">
        <w:rPr>
          <w:rFonts w:eastAsiaTheme="minorHAnsi" w:cs="TimesNewRomanPSMT"/>
          <w:sz w:val="24"/>
          <w:szCs w:val="24"/>
          <w:lang w:eastAsia="en-US"/>
        </w:rPr>
        <w:t xml:space="preserve">Tree replacement </w:t>
      </w:r>
      <w:r w:rsidR="00270E15" w:rsidRPr="001022BE">
        <w:rPr>
          <w:rFonts w:eastAsiaTheme="minorHAnsi" w:cs="TimesNewRomanPSMT"/>
          <w:sz w:val="24"/>
          <w:szCs w:val="24"/>
          <w:lang w:eastAsia="en-US"/>
        </w:rPr>
        <w:t xml:space="preserve">(both native and non-native species) </w:t>
      </w:r>
      <w:r w:rsidRPr="001022BE">
        <w:rPr>
          <w:rFonts w:eastAsiaTheme="minorHAnsi" w:cs="TimesNewRomanPSMT"/>
          <w:sz w:val="24"/>
          <w:szCs w:val="24"/>
          <w:lang w:eastAsia="en-US"/>
        </w:rPr>
        <w:t>is an important part of the maintenance of Canberra's public landscape.</w:t>
      </w:r>
      <w:r w:rsidR="00270E15" w:rsidRPr="001022BE">
        <w:rPr>
          <w:rFonts w:eastAsiaTheme="minorHAnsi" w:cs="TimesNewRomanPSMT"/>
          <w:sz w:val="24"/>
          <w:szCs w:val="24"/>
          <w:lang w:eastAsia="en-US"/>
        </w:rPr>
        <w:t xml:space="preserve">  </w:t>
      </w:r>
      <w:r w:rsidRPr="001022BE">
        <w:rPr>
          <w:rFonts w:eastAsiaTheme="minorHAnsi" w:cs="TimesNewRomanPSMT"/>
          <w:sz w:val="24"/>
          <w:szCs w:val="24"/>
          <w:lang w:eastAsia="en-US"/>
        </w:rPr>
        <w:t xml:space="preserve">Ageing trees in parks and streets are subject to strategic tree replacement programs. Parks and streets where aging trees need to be removed and replaced are identified and, subject to funding, these sites are included on the annual tree replacement program. </w:t>
      </w:r>
    </w:p>
    <w:p w14:paraId="52194C37" w14:textId="77777777" w:rsidR="00B16F22" w:rsidRPr="001022BE" w:rsidRDefault="00B16F22" w:rsidP="00B16F22">
      <w:pPr>
        <w:pStyle w:val="Heading2-notindexed"/>
        <w:spacing w:after="120"/>
        <w:rPr>
          <w:sz w:val="24"/>
          <w:szCs w:val="24"/>
        </w:rPr>
      </w:pPr>
      <w:r w:rsidRPr="001022BE">
        <w:rPr>
          <w:sz w:val="24"/>
          <w:szCs w:val="24"/>
        </w:rPr>
        <w:t>Conservation Issues and Proposed Management Actions</w:t>
      </w:r>
    </w:p>
    <w:p w14:paraId="0B42082C" w14:textId="6B260C25" w:rsidR="00A675FA" w:rsidRPr="001022BE" w:rsidRDefault="00A675FA" w:rsidP="00A675FA">
      <w:pPr>
        <w:rPr>
          <w:sz w:val="24"/>
          <w:szCs w:val="24"/>
        </w:rPr>
      </w:pPr>
      <w:r w:rsidRPr="001022BE">
        <w:rPr>
          <w:sz w:val="24"/>
          <w:szCs w:val="24"/>
        </w:rPr>
        <w:t>The priority management objective is to</w:t>
      </w:r>
      <w:r w:rsidR="00B21BA1">
        <w:rPr>
          <w:sz w:val="24"/>
          <w:szCs w:val="24"/>
        </w:rPr>
        <w:t xml:space="preserve"> </w:t>
      </w:r>
      <w:r w:rsidR="00821122">
        <w:rPr>
          <w:sz w:val="24"/>
          <w:szCs w:val="24"/>
        </w:rPr>
        <w:t xml:space="preserve">reduce </w:t>
      </w:r>
      <w:r w:rsidRPr="001022BE">
        <w:rPr>
          <w:sz w:val="24"/>
          <w:szCs w:val="24"/>
        </w:rPr>
        <w:t xml:space="preserve">the loss of mature </w:t>
      </w:r>
      <w:r w:rsidR="00B21BA1">
        <w:rPr>
          <w:sz w:val="24"/>
          <w:szCs w:val="24"/>
        </w:rPr>
        <w:t xml:space="preserve">native </w:t>
      </w:r>
      <w:r w:rsidRPr="001022BE">
        <w:rPr>
          <w:sz w:val="24"/>
          <w:szCs w:val="24"/>
        </w:rPr>
        <w:t xml:space="preserve">trees </w:t>
      </w:r>
      <w:r w:rsidR="00075EB2">
        <w:rPr>
          <w:sz w:val="24"/>
          <w:szCs w:val="24"/>
        </w:rPr>
        <w:t>and</w:t>
      </w:r>
      <w:r w:rsidR="00A87F97">
        <w:rPr>
          <w:sz w:val="24"/>
          <w:szCs w:val="24"/>
        </w:rPr>
        <w:t xml:space="preserve"> its</w:t>
      </w:r>
      <w:r w:rsidR="00B21BA1" w:rsidRPr="001022BE">
        <w:rPr>
          <w:sz w:val="24"/>
          <w:szCs w:val="24"/>
        </w:rPr>
        <w:t xml:space="preserve"> impact </w:t>
      </w:r>
      <w:r w:rsidRPr="001022BE">
        <w:rPr>
          <w:sz w:val="24"/>
          <w:szCs w:val="24"/>
        </w:rPr>
        <w:t xml:space="preserve">on threatened </w:t>
      </w:r>
      <w:r w:rsidR="00B21BA1">
        <w:rPr>
          <w:sz w:val="24"/>
          <w:szCs w:val="24"/>
        </w:rPr>
        <w:t xml:space="preserve">native </w:t>
      </w:r>
      <w:r w:rsidRPr="001022BE">
        <w:rPr>
          <w:sz w:val="24"/>
          <w:szCs w:val="24"/>
        </w:rPr>
        <w:t xml:space="preserve">species and to improve recruitment of </w:t>
      </w:r>
      <w:r w:rsidR="00B21BA1">
        <w:rPr>
          <w:sz w:val="24"/>
          <w:szCs w:val="24"/>
        </w:rPr>
        <w:t xml:space="preserve">native </w:t>
      </w:r>
      <w:r w:rsidRPr="001022BE">
        <w:rPr>
          <w:sz w:val="24"/>
          <w:szCs w:val="24"/>
        </w:rPr>
        <w:t>woodland tree species across the ACT.</w:t>
      </w:r>
    </w:p>
    <w:p w14:paraId="4D8E2032" w14:textId="2C10A97F" w:rsidR="008F53B2" w:rsidRPr="001022BE" w:rsidRDefault="008F53B2" w:rsidP="008F53B2">
      <w:pPr>
        <w:pStyle w:val="Heading3"/>
        <w:numPr>
          <w:ilvl w:val="0"/>
          <w:numId w:val="0"/>
        </w:numPr>
        <w:spacing w:before="0" w:after="120"/>
        <w:rPr>
          <w:sz w:val="24"/>
          <w:szCs w:val="24"/>
        </w:rPr>
      </w:pPr>
      <w:r w:rsidRPr="001022BE">
        <w:rPr>
          <w:sz w:val="24"/>
          <w:szCs w:val="24"/>
        </w:rPr>
        <w:t>Protection</w:t>
      </w:r>
    </w:p>
    <w:p w14:paraId="40BE2EF1" w14:textId="77777777" w:rsidR="007467DA" w:rsidRPr="001022BE" w:rsidRDefault="008F53B2" w:rsidP="007467DA">
      <w:pPr>
        <w:autoSpaceDE w:val="0"/>
        <w:autoSpaceDN w:val="0"/>
        <w:adjustRightInd w:val="0"/>
        <w:spacing w:after="0" w:line="240" w:lineRule="auto"/>
        <w:rPr>
          <w:rFonts w:cs="TimesNewRomanPSMT"/>
          <w:sz w:val="24"/>
          <w:szCs w:val="24"/>
        </w:rPr>
      </w:pPr>
      <w:r w:rsidRPr="001022BE">
        <w:rPr>
          <w:rFonts w:cs="TimesNewRomanPSMT"/>
          <w:sz w:val="24"/>
          <w:szCs w:val="24"/>
        </w:rPr>
        <w:t>Actions to mitigate against the loss of mature native trees include</w:t>
      </w:r>
      <w:r w:rsidR="007467DA" w:rsidRPr="001022BE">
        <w:rPr>
          <w:rFonts w:cs="TimesNewRomanPSMT"/>
          <w:sz w:val="24"/>
          <w:szCs w:val="24"/>
        </w:rPr>
        <w:t>:</w:t>
      </w:r>
    </w:p>
    <w:p w14:paraId="22DDD4F8" w14:textId="190D8B43" w:rsidR="007467DA" w:rsidRPr="001022BE" w:rsidRDefault="007467DA" w:rsidP="008F53B2">
      <w:pPr>
        <w:pStyle w:val="ListParagraph"/>
        <w:numPr>
          <w:ilvl w:val="0"/>
          <w:numId w:val="15"/>
        </w:numPr>
        <w:autoSpaceDE w:val="0"/>
        <w:autoSpaceDN w:val="0"/>
        <w:adjustRightInd w:val="0"/>
        <w:spacing w:after="0" w:line="240" w:lineRule="auto"/>
        <w:rPr>
          <w:rFonts w:cs="TimesNewRomanPSMT"/>
          <w:sz w:val="24"/>
          <w:szCs w:val="24"/>
        </w:rPr>
      </w:pPr>
      <w:r w:rsidRPr="001022BE">
        <w:rPr>
          <w:rFonts w:cs="TimesNewRomanPSMT"/>
          <w:sz w:val="24"/>
          <w:szCs w:val="24"/>
        </w:rPr>
        <w:t>Restrict, as far as possible, clearing of:</w:t>
      </w:r>
    </w:p>
    <w:p w14:paraId="60E5FCA9" w14:textId="2DACE65F" w:rsidR="007467DA" w:rsidRPr="001022BE" w:rsidRDefault="007467DA" w:rsidP="007467DA">
      <w:pPr>
        <w:pStyle w:val="ListParagraph"/>
        <w:numPr>
          <w:ilvl w:val="1"/>
          <w:numId w:val="15"/>
        </w:numPr>
        <w:autoSpaceDE w:val="0"/>
        <w:autoSpaceDN w:val="0"/>
        <w:adjustRightInd w:val="0"/>
        <w:spacing w:after="0" w:line="240" w:lineRule="auto"/>
        <w:rPr>
          <w:rFonts w:cs="TimesNewRomanPSMT"/>
          <w:sz w:val="24"/>
          <w:szCs w:val="24"/>
        </w:rPr>
      </w:pPr>
      <w:r w:rsidRPr="001022BE">
        <w:rPr>
          <w:rFonts w:cs="TimesNewRomanPSMT"/>
          <w:sz w:val="24"/>
          <w:szCs w:val="24"/>
        </w:rPr>
        <w:t>mature eucalypts over 50 cm diameter at breast height</w:t>
      </w:r>
    </w:p>
    <w:p w14:paraId="7C10FED6" w14:textId="5D0E98F6" w:rsidR="007467DA" w:rsidRPr="001022BE" w:rsidRDefault="007467DA" w:rsidP="007467DA">
      <w:pPr>
        <w:pStyle w:val="ListParagraph"/>
        <w:numPr>
          <w:ilvl w:val="1"/>
          <w:numId w:val="15"/>
        </w:numPr>
        <w:autoSpaceDE w:val="0"/>
        <w:autoSpaceDN w:val="0"/>
        <w:adjustRightInd w:val="0"/>
        <w:spacing w:after="0" w:line="240" w:lineRule="auto"/>
        <w:rPr>
          <w:rFonts w:cs="TimesNewRomanPSMT"/>
          <w:sz w:val="24"/>
          <w:szCs w:val="24"/>
        </w:rPr>
      </w:pPr>
      <w:r w:rsidRPr="001022BE">
        <w:rPr>
          <w:rFonts w:cs="TimesNewRomanPSMT"/>
          <w:sz w:val="24"/>
          <w:szCs w:val="24"/>
        </w:rPr>
        <w:t>mature native trees that contain nest hollows</w:t>
      </w:r>
    </w:p>
    <w:p w14:paraId="54F914CE" w14:textId="1D012A29" w:rsidR="008F53B2" w:rsidRPr="001022BE" w:rsidRDefault="007467DA" w:rsidP="007467DA">
      <w:pPr>
        <w:pStyle w:val="ListParagraph"/>
        <w:numPr>
          <w:ilvl w:val="1"/>
          <w:numId w:val="15"/>
        </w:numPr>
        <w:autoSpaceDE w:val="0"/>
        <w:autoSpaceDN w:val="0"/>
        <w:adjustRightInd w:val="0"/>
        <w:spacing w:after="0" w:line="240" w:lineRule="auto"/>
        <w:rPr>
          <w:rFonts w:cs="TimesNewRomanPSMT"/>
          <w:sz w:val="24"/>
          <w:szCs w:val="24"/>
        </w:rPr>
      </w:pPr>
      <w:r w:rsidRPr="001022BE">
        <w:rPr>
          <w:rFonts w:cs="TimesNewRomanPSMT"/>
          <w:sz w:val="24"/>
          <w:szCs w:val="24"/>
        </w:rPr>
        <w:t xml:space="preserve">native </w:t>
      </w:r>
      <w:r w:rsidR="008F53B2" w:rsidRPr="001022BE">
        <w:rPr>
          <w:rFonts w:cs="TimesNewRomanPSMT"/>
          <w:sz w:val="24"/>
          <w:szCs w:val="24"/>
        </w:rPr>
        <w:t xml:space="preserve">trees </w:t>
      </w:r>
      <w:r w:rsidRPr="001022BE">
        <w:rPr>
          <w:rFonts w:cs="TimesNewRomanPSMT"/>
          <w:sz w:val="24"/>
          <w:szCs w:val="24"/>
        </w:rPr>
        <w:t xml:space="preserve">(other than eucalypts) </w:t>
      </w:r>
      <w:r w:rsidR="008F53B2" w:rsidRPr="001022BE">
        <w:rPr>
          <w:rFonts w:cs="TimesNewRomanPSMT"/>
          <w:sz w:val="24"/>
          <w:szCs w:val="24"/>
        </w:rPr>
        <w:t>that have reached approximately 67% of their maximum diameter</w:t>
      </w:r>
      <w:r w:rsidR="00A87F97">
        <w:rPr>
          <w:rFonts w:cs="TimesNewRomanPSMT"/>
          <w:sz w:val="24"/>
          <w:szCs w:val="24"/>
        </w:rPr>
        <w:t>.</w:t>
      </w:r>
    </w:p>
    <w:p w14:paraId="72A00AD5" w14:textId="3212F177" w:rsidR="008F53B2" w:rsidRPr="001022BE" w:rsidRDefault="007467DA" w:rsidP="008F53B2">
      <w:pPr>
        <w:pStyle w:val="ListParagraph"/>
        <w:numPr>
          <w:ilvl w:val="0"/>
          <w:numId w:val="15"/>
        </w:numPr>
        <w:autoSpaceDE w:val="0"/>
        <w:autoSpaceDN w:val="0"/>
        <w:adjustRightInd w:val="0"/>
        <w:spacing w:after="0" w:line="240" w:lineRule="auto"/>
        <w:rPr>
          <w:rFonts w:cs="TimesNewRomanPSMT"/>
          <w:sz w:val="24"/>
          <w:szCs w:val="24"/>
        </w:rPr>
      </w:pPr>
      <w:r w:rsidRPr="001022BE">
        <w:rPr>
          <w:rFonts w:cs="TimesNewRomanPSMT"/>
          <w:sz w:val="24"/>
          <w:szCs w:val="24"/>
        </w:rPr>
        <w:t xml:space="preserve">Promote retention of standing dead trees wherever possible. </w:t>
      </w:r>
    </w:p>
    <w:p w14:paraId="1BC704BE" w14:textId="23102C38" w:rsidR="007467DA" w:rsidRPr="001022BE" w:rsidRDefault="007467DA" w:rsidP="008F53B2">
      <w:pPr>
        <w:pStyle w:val="ListParagraph"/>
        <w:numPr>
          <w:ilvl w:val="0"/>
          <w:numId w:val="15"/>
        </w:numPr>
        <w:autoSpaceDE w:val="0"/>
        <w:autoSpaceDN w:val="0"/>
        <w:adjustRightInd w:val="0"/>
        <w:spacing w:after="0" w:line="240" w:lineRule="auto"/>
        <w:rPr>
          <w:rFonts w:cs="TimesNewRomanPSMT"/>
          <w:sz w:val="24"/>
          <w:szCs w:val="24"/>
        </w:rPr>
      </w:pPr>
      <w:r w:rsidRPr="001022BE">
        <w:rPr>
          <w:rFonts w:cs="TimesNewRomanPSMT"/>
          <w:sz w:val="24"/>
          <w:szCs w:val="24"/>
        </w:rPr>
        <w:t>Encourage retention of non-mature native trees across urban and rural landscapes to ensure a future supply of mature trees and avoid lag times.</w:t>
      </w:r>
    </w:p>
    <w:p w14:paraId="1C216EE7" w14:textId="77777777" w:rsidR="008F53B2" w:rsidRPr="001022BE" w:rsidRDefault="008F53B2" w:rsidP="008F53B2">
      <w:pPr>
        <w:pStyle w:val="ListParagraph"/>
        <w:autoSpaceDE w:val="0"/>
        <w:autoSpaceDN w:val="0"/>
        <w:adjustRightInd w:val="0"/>
        <w:spacing w:after="0" w:line="240" w:lineRule="auto"/>
        <w:rPr>
          <w:rFonts w:cs="TimesNewRomanPSMT"/>
          <w:sz w:val="24"/>
          <w:szCs w:val="24"/>
        </w:rPr>
      </w:pPr>
    </w:p>
    <w:p w14:paraId="3E3D0D09" w14:textId="77777777" w:rsidR="008F53B2" w:rsidRPr="001022BE" w:rsidRDefault="008F53B2" w:rsidP="008F53B2">
      <w:pPr>
        <w:pStyle w:val="Heading3"/>
        <w:numPr>
          <w:ilvl w:val="0"/>
          <w:numId w:val="0"/>
        </w:numPr>
        <w:spacing w:before="0" w:after="120"/>
        <w:rPr>
          <w:sz w:val="24"/>
          <w:szCs w:val="24"/>
        </w:rPr>
      </w:pPr>
      <w:r w:rsidRPr="001022BE">
        <w:rPr>
          <w:sz w:val="24"/>
          <w:szCs w:val="24"/>
        </w:rPr>
        <w:t>Conservation and management</w:t>
      </w:r>
    </w:p>
    <w:p w14:paraId="2923FD6C" w14:textId="3DC950A7" w:rsidR="007467DA" w:rsidRPr="001022BE" w:rsidRDefault="007467DA" w:rsidP="0009277E">
      <w:pPr>
        <w:keepNext/>
        <w:autoSpaceDE w:val="0"/>
        <w:autoSpaceDN w:val="0"/>
        <w:adjustRightInd w:val="0"/>
        <w:spacing w:after="0" w:line="240" w:lineRule="auto"/>
        <w:rPr>
          <w:rFonts w:cs="TimesNewRomanPSMT"/>
          <w:sz w:val="24"/>
          <w:szCs w:val="24"/>
        </w:rPr>
      </w:pPr>
      <w:r w:rsidRPr="001022BE">
        <w:rPr>
          <w:rFonts w:cs="TimesNewRomanPSMT"/>
          <w:sz w:val="24"/>
          <w:szCs w:val="24"/>
        </w:rPr>
        <w:t>Action</w:t>
      </w:r>
      <w:r w:rsidR="001022BE">
        <w:rPr>
          <w:rFonts w:cs="TimesNewRomanPSMT"/>
          <w:sz w:val="24"/>
          <w:szCs w:val="24"/>
        </w:rPr>
        <w:t>s</w:t>
      </w:r>
      <w:r w:rsidRPr="001022BE">
        <w:rPr>
          <w:rFonts w:cs="TimesNewRomanPSMT"/>
          <w:sz w:val="24"/>
          <w:szCs w:val="24"/>
        </w:rPr>
        <w:t xml:space="preserve"> to promote improved health of mature native trees across the landscape</w:t>
      </w:r>
      <w:r w:rsidR="00C3046F" w:rsidRPr="001022BE">
        <w:rPr>
          <w:rFonts w:cs="TimesNewRomanPSMT"/>
          <w:sz w:val="24"/>
          <w:szCs w:val="24"/>
        </w:rPr>
        <w:t>s:</w:t>
      </w:r>
      <w:r w:rsidRPr="001022BE">
        <w:rPr>
          <w:rFonts w:cs="TimesNewRomanPSMT"/>
          <w:sz w:val="24"/>
          <w:szCs w:val="24"/>
        </w:rPr>
        <w:t xml:space="preserve"> </w:t>
      </w:r>
    </w:p>
    <w:p w14:paraId="4EDA9ED1" w14:textId="2AB8949B" w:rsidR="00154763" w:rsidRPr="001022BE" w:rsidRDefault="00154763" w:rsidP="00154763">
      <w:pPr>
        <w:pStyle w:val="ListParagraph"/>
        <w:numPr>
          <w:ilvl w:val="0"/>
          <w:numId w:val="15"/>
        </w:numPr>
        <w:autoSpaceDE w:val="0"/>
        <w:autoSpaceDN w:val="0"/>
        <w:adjustRightInd w:val="0"/>
        <w:spacing w:after="0" w:line="240" w:lineRule="auto"/>
        <w:rPr>
          <w:rFonts w:cs="TimesNewRomanPSMT"/>
          <w:sz w:val="24"/>
          <w:szCs w:val="24"/>
        </w:rPr>
      </w:pPr>
      <w:r w:rsidRPr="001022BE">
        <w:rPr>
          <w:rFonts w:cs="TimesNewRomanPSMT"/>
          <w:sz w:val="24"/>
          <w:szCs w:val="24"/>
        </w:rPr>
        <w:t>Provide funding and support to encourage rural landholders to manage stock and control grazing to reduce compaction and accumulations of nutrients under trees to enhance recruitment and health of isolated trees</w:t>
      </w:r>
      <w:r w:rsidR="00B21BA1">
        <w:rPr>
          <w:rFonts w:cs="TimesNewRomanPSMT"/>
          <w:sz w:val="24"/>
          <w:szCs w:val="24"/>
        </w:rPr>
        <w:t>.</w:t>
      </w:r>
    </w:p>
    <w:p w14:paraId="18A663B7" w14:textId="6F76DB55" w:rsidR="00154763" w:rsidRPr="001022BE" w:rsidRDefault="00154763" w:rsidP="00154763">
      <w:pPr>
        <w:pStyle w:val="ListParagraph"/>
        <w:numPr>
          <w:ilvl w:val="0"/>
          <w:numId w:val="41"/>
        </w:numPr>
        <w:autoSpaceDE w:val="0"/>
        <w:autoSpaceDN w:val="0"/>
        <w:adjustRightInd w:val="0"/>
        <w:spacing w:after="0" w:line="240" w:lineRule="auto"/>
        <w:rPr>
          <w:rFonts w:cs="TimesNewRomanPSMT"/>
          <w:sz w:val="24"/>
          <w:szCs w:val="24"/>
        </w:rPr>
      </w:pPr>
      <w:r w:rsidRPr="001022BE">
        <w:rPr>
          <w:rFonts w:cs="TimesNewRomanPSMT"/>
          <w:sz w:val="24"/>
          <w:szCs w:val="24"/>
        </w:rPr>
        <w:t>Maintain connectivity of woodland tree species at a range of temporal and spatial scales</w:t>
      </w:r>
      <w:r w:rsidR="001022BE">
        <w:rPr>
          <w:rFonts w:cs="TimesNewRomanPSMT"/>
          <w:sz w:val="24"/>
          <w:szCs w:val="24"/>
        </w:rPr>
        <w:t>.</w:t>
      </w:r>
    </w:p>
    <w:p w14:paraId="5D1FC63F" w14:textId="11105295" w:rsidR="00A675FA" w:rsidRPr="001022BE" w:rsidRDefault="00A675FA" w:rsidP="00A675FA">
      <w:pPr>
        <w:autoSpaceDE w:val="0"/>
        <w:autoSpaceDN w:val="0"/>
        <w:adjustRightInd w:val="0"/>
        <w:spacing w:after="0" w:line="240" w:lineRule="auto"/>
        <w:rPr>
          <w:rFonts w:cs="TimesNewRomanPSMT"/>
          <w:sz w:val="24"/>
          <w:szCs w:val="24"/>
        </w:rPr>
      </w:pPr>
      <w:r w:rsidRPr="001022BE">
        <w:rPr>
          <w:rFonts w:cs="TimesNewRomanPSMT"/>
          <w:sz w:val="24"/>
          <w:szCs w:val="24"/>
        </w:rPr>
        <w:t>Actions to promote improved recruitment:</w:t>
      </w:r>
    </w:p>
    <w:p w14:paraId="2F50498D" w14:textId="0629C32C" w:rsidR="006F161D" w:rsidRPr="001022BE" w:rsidRDefault="006F161D" w:rsidP="009054EC">
      <w:pPr>
        <w:pStyle w:val="ListParagraph"/>
        <w:numPr>
          <w:ilvl w:val="0"/>
          <w:numId w:val="15"/>
        </w:numPr>
        <w:rPr>
          <w:rFonts w:cs="TimesNewRomanPSMT"/>
          <w:sz w:val="24"/>
          <w:szCs w:val="24"/>
        </w:rPr>
      </w:pPr>
      <w:r w:rsidRPr="001022BE">
        <w:rPr>
          <w:rFonts w:cs="TimesNewRomanPSMT"/>
          <w:sz w:val="24"/>
          <w:szCs w:val="24"/>
        </w:rPr>
        <w:t>Provi</w:t>
      </w:r>
      <w:r w:rsidR="00154763" w:rsidRPr="001022BE">
        <w:rPr>
          <w:rFonts w:cs="TimesNewRomanPSMT"/>
          <w:sz w:val="24"/>
          <w:szCs w:val="24"/>
        </w:rPr>
        <w:t xml:space="preserve">de </w:t>
      </w:r>
      <w:r w:rsidRPr="001022BE">
        <w:rPr>
          <w:rFonts w:cs="TimesNewRomanPSMT"/>
          <w:sz w:val="24"/>
          <w:szCs w:val="24"/>
        </w:rPr>
        <w:t>buffer plantings around isolated trees</w:t>
      </w:r>
    </w:p>
    <w:p w14:paraId="3A3CD102" w14:textId="0B311FB1" w:rsidR="00A675FA" w:rsidRPr="001022BE" w:rsidRDefault="00A675FA" w:rsidP="009054EC">
      <w:pPr>
        <w:pStyle w:val="ListParagraph"/>
        <w:numPr>
          <w:ilvl w:val="0"/>
          <w:numId w:val="15"/>
        </w:numPr>
        <w:rPr>
          <w:rFonts w:cs="TimesNewRomanPSMT"/>
          <w:sz w:val="24"/>
          <w:szCs w:val="24"/>
        </w:rPr>
      </w:pPr>
      <w:r w:rsidRPr="001022BE">
        <w:rPr>
          <w:rFonts w:cs="TimesNewRomanPSMT"/>
          <w:sz w:val="24"/>
          <w:szCs w:val="24"/>
        </w:rPr>
        <w:t>Fence off isolated remnants and trees to reduce grazing pressure</w:t>
      </w:r>
    </w:p>
    <w:p w14:paraId="40E814C8" w14:textId="77777777" w:rsidR="00154763" w:rsidRPr="001022BE" w:rsidRDefault="00154763" w:rsidP="00154763">
      <w:pPr>
        <w:pStyle w:val="ListParagraph"/>
        <w:numPr>
          <w:ilvl w:val="0"/>
          <w:numId w:val="15"/>
        </w:numPr>
        <w:autoSpaceDE w:val="0"/>
        <w:autoSpaceDN w:val="0"/>
        <w:adjustRightInd w:val="0"/>
        <w:spacing w:after="0" w:line="240" w:lineRule="auto"/>
        <w:rPr>
          <w:rFonts w:cs="TimesNewRomanPSMT"/>
          <w:sz w:val="24"/>
          <w:szCs w:val="24"/>
        </w:rPr>
      </w:pPr>
      <w:r w:rsidRPr="001022BE">
        <w:rPr>
          <w:rFonts w:cs="TimesNewRomanPSMT"/>
          <w:sz w:val="24"/>
          <w:szCs w:val="24"/>
        </w:rPr>
        <w:t>Continue to fund:</w:t>
      </w:r>
    </w:p>
    <w:p w14:paraId="0B3B4336" w14:textId="76997F52" w:rsidR="00AF06B7" w:rsidRPr="001022BE" w:rsidRDefault="00AF06B7" w:rsidP="00154763">
      <w:pPr>
        <w:pStyle w:val="ListParagraph"/>
        <w:numPr>
          <w:ilvl w:val="1"/>
          <w:numId w:val="15"/>
        </w:numPr>
        <w:rPr>
          <w:rFonts w:cs="TimesNewRomanPSMT"/>
          <w:sz w:val="24"/>
          <w:szCs w:val="24"/>
        </w:rPr>
      </w:pPr>
      <w:r w:rsidRPr="001022BE">
        <w:rPr>
          <w:rFonts w:cs="TimesNewRomanPSMT"/>
          <w:sz w:val="24"/>
          <w:szCs w:val="24"/>
        </w:rPr>
        <w:t xml:space="preserve">tree replacement programs </w:t>
      </w:r>
      <w:r w:rsidR="00154763" w:rsidRPr="001022BE">
        <w:rPr>
          <w:rFonts w:cs="TimesNewRomanPSMT"/>
          <w:sz w:val="24"/>
          <w:szCs w:val="24"/>
        </w:rPr>
        <w:t>in urban areas</w:t>
      </w:r>
    </w:p>
    <w:p w14:paraId="6DB0C791" w14:textId="044A5DC1" w:rsidR="00154763" w:rsidRPr="001022BE" w:rsidRDefault="00154763" w:rsidP="00154763">
      <w:pPr>
        <w:pStyle w:val="ListParagraph"/>
        <w:numPr>
          <w:ilvl w:val="1"/>
          <w:numId w:val="15"/>
        </w:numPr>
        <w:rPr>
          <w:rFonts w:cs="TimesNewRomanPSMT"/>
          <w:sz w:val="24"/>
          <w:szCs w:val="24"/>
        </w:rPr>
      </w:pPr>
      <w:r w:rsidRPr="001022BE">
        <w:rPr>
          <w:rFonts w:cs="TimesNewRomanPSMT"/>
          <w:sz w:val="24"/>
          <w:szCs w:val="24"/>
        </w:rPr>
        <w:t>revegetation programs across the ACT.</w:t>
      </w:r>
    </w:p>
    <w:p w14:paraId="21011EE5" w14:textId="0FE60C9D" w:rsidR="006F161D" w:rsidRPr="001022BE" w:rsidRDefault="00CB64F2" w:rsidP="008F53B2">
      <w:pPr>
        <w:pStyle w:val="Heading3"/>
        <w:numPr>
          <w:ilvl w:val="0"/>
          <w:numId w:val="0"/>
        </w:numPr>
        <w:spacing w:before="0" w:after="120"/>
        <w:rPr>
          <w:sz w:val="24"/>
          <w:szCs w:val="24"/>
        </w:rPr>
      </w:pPr>
      <w:r w:rsidRPr="001022BE">
        <w:rPr>
          <w:sz w:val="24"/>
          <w:szCs w:val="24"/>
        </w:rPr>
        <w:t>Survey, Monitoring and Research</w:t>
      </w:r>
    </w:p>
    <w:p w14:paraId="55BB0145" w14:textId="50BB2289" w:rsidR="00AF06B7" w:rsidRPr="001022BE" w:rsidRDefault="00AF06B7" w:rsidP="00154763">
      <w:pPr>
        <w:pStyle w:val="ListParagraph"/>
        <w:numPr>
          <w:ilvl w:val="0"/>
          <w:numId w:val="15"/>
        </w:numPr>
        <w:autoSpaceDE w:val="0"/>
        <w:autoSpaceDN w:val="0"/>
        <w:adjustRightInd w:val="0"/>
        <w:spacing w:after="0" w:line="240" w:lineRule="auto"/>
        <w:rPr>
          <w:rFonts w:cs="TimesNewRomanPSMT"/>
          <w:sz w:val="24"/>
          <w:szCs w:val="24"/>
        </w:rPr>
      </w:pPr>
      <w:r w:rsidRPr="001022BE">
        <w:rPr>
          <w:rFonts w:cs="TimesNewRomanPSMT"/>
          <w:sz w:val="24"/>
          <w:szCs w:val="24"/>
        </w:rPr>
        <w:t xml:space="preserve">Continue to </w:t>
      </w:r>
      <w:r w:rsidR="00B21BA1">
        <w:rPr>
          <w:rFonts w:cs="TimesNewRomanPSMT"/>
          <w:sz w:val="24"/>
          <w:szCs w:val="24"/>
        </w:rPr>
        <w:t xml:space="preserve">specifically </w:t>
      </w:r>
      <w:r w:rsidRPr="001022BE">
        <w:rPr>
          <w:rFonts w:cs="TimesNewRomanPSMT"/>
          <w:sz w:val="24"/>
          <w:szCs w:val="24"/>
        </w:rPr>
        <w:t>monitor loss of mature trees</w:t>
      </w:r>
      <w:r w:rsidR="00154763" w:rsidRPr="001022BE">
        <w:rPr>
          <w:rFonts w:cs="TimesNewRomanPSMT"/>
          <w:sz w:val="24"/>
          <w:szCs w:val="24"/>
        </w:rPr>
        <w:t xml:space="preserve"> across the ACT’s landscapes</w:t>
      </w:r>
      <w:r w:rsidR="00A675FA" w:rsidRPr="001022BE">
        <w:rPr>
          <w:rFonts w:cs="TimesNewRomanPSMT"/>
          <w:sz w:val="24"/>
          <w:szCs w:val="24"/>
        </w:rPr>
        <w:t>.</w:t>
      </w:r>
    </w:p>
    <w:p w14:paraId="27E64462" w14:textId="77777777" w:rsidR="00154763" w:rsidRPr="001022BE" w:rsidRDefault="00AF06B7" w:rsidP="00154763">
      <w:pPr>
        <w:pStyle w:val="ListParagraph"/>
        <w:numPr>
          <w:ilvl w:val="0"/>
          <w:numId w:val="15"/>
        </w:numPr>
        <w:autoSpaceDE w:val="0"/>
        <w:autoSpaceDN w:val="0"/>
        <w:adjustRightInd w:val="0"/>
        <w:spacing w:after="0" w:line="240" w:lineRule="auto"/>
        <w:rPr>
          <w:rFonts w:cs="TimesNewRomanPSMT"/>
          <w:sz w:val="24"/>
          <w:szCs w:val="24"/>
        </w:rPr>
      </w:pPr>
      <w:r w:rsidRPr="001022BE">
        <w:rPr>
          <w:rFonts w:cs="TimesNewRomanPSMT"/>
          <w:sz w:val="24"/>
          <w:szCs w:val="24"/>
        </w:rPr>
        <w:t xml:space="preserve">Continue research </w:t>
      </w:r>
      <w:r w:rsidR="00154763" w:rsidRPr="001022BE">
        <w:rPr>
          <w:rFonts w:cs="TimesNewRomanPSMT"/>
          <w:sz w:val="24"/>
          <w:szCs w:val="24"/>
        </w:rPr>
        <w:t xml:space="preserve">on </w:t>
      </w:r>
    </w:p>
    <w:p w14:paraId="0296CB17" w14:textId="47DA197A" w:rsidR="00154763" w:rsidRPr="001022BE" w:rsidRDefault="00AF06B7" w:rsidP="00154763">
      <w:pPr>
        <w:pStyle w:val="ListParagraph"/>
        <w:numPr>
          <w:ilvl w:val="1"/>
          <w:numId w:val="15"/>
        </w:numPr>
        <w:autoSpaceDE w:val="0"/>
        <w:autoSpaceDN w:val="0"/>
        <w:adjustRightInd w:val="0"/>
        <w:spacing w:after="0" w:line="240" w:lineRule="auto"/>
        <w:rPr>
          <w:rFonts w:cs="TimesNewRomanPSMT"/>
          <w:sz w:val="24"/>
          <w:szCs w:val="24"/>
        </w:rPr>
      </w:pPr>
      <w:r w:rsidRPr="001022BE">
        <w:rPr>
          <w:rFonts w:cs="TimesNewRomanPSMT"/>
          <w:sz w:val="24"/>
          <w:szCs w:val="24"/>
        </w:rPr>
        <w:t xml:space="preserve">Eucalypt dieback </w:t>
      </w:r>
      <w:r w:rsidR="00154763" w:rsidRPr="001022BE">
        <w:rPr>
          <w:rFonts w:cs="TimesNewRomanPSMT"/>
          <w:sz w:val="24"/>
          <w:szCs w:val="24"/>
        </w:rPr>
        <w:t>in the ACT</w:t>
      </w:r>
    </w:p>
    <w:p w14:paraId="077E9863" w14:textId="1CAE0FC5" w:rsidR="008F53B2" w:rsidRPr="001022BE" w:rsidRDefault="00154763" w:rsidP="00531626">
      <w:pPr>
        <w:pStyle w:val="ListParagraph"/>
        <w:numPr>
          <w:ilvl w:val="1"/>
          <w:numId w:val="15"/>
        </w:numPr>
        <w:autoSpaceDE w:val="0"/>
        <w:autoSpaceDN w:val="0"/>
        <w:adjustRightInd w:val="0"/>
        <w:spacing w:after="0" w:line="240" w:lineRule="auto"/>
        <w:rPr>
          <w:rFonts w:cs="TimesNewRomanPSMT"/>
          <w:sz w:val="24"/>
          <w:szCs w:val="24"/>
        </w:rPr>
      </w:pPr>
      <w:r w:rsidRPr="001022BE">
        <w:rPr>
          <w:rFonts w:cs="TimesNewRomanPSMT"/>
          <w:sz w:val="24"/>
          <w:szCs w:val="24"/>
        </w:rPr>
        <w:t>Appropriate provenance for revegetation programs under climate change</w:t>
      </w:r>
      <w:r w:rsidR="00A675FA" w:rsidRPr="001022BE">
        <w:rPr>
          <w:rFonts w:cs="TimesNewRomanPSMT"/>
          <w:sz w:val="24"/>
          <w:szCs w:val="24"/>
        </w:rPr>
        <w:t>.</w:t>
      </w:r>
    </w:p>
    <w:p w14:paraId="78746ADF" w14:textId="77777777" w:rsidR="00BC51B6" w:rsidRPr="001022BE" w:rsidRDefault="00BC51B6" w:rsidP="00BC51B6">
      <w:pPr>
        <w:autoSpaceDE w:val="0"/>
        <w:autoSpaceDN w:val="0"/>
        <w:adjustRightInd w:val="0"/>
        <w:spacing w:after="0" w:line="240" w:lineRule="auto"/>
        <w:rPr>
          <w:rFonts w:cs="TimesNewRomanPSMT"/>
          <w:sz w:val="24"/>
          <w:szCs w:val="24"/>
        </w:rPr>
      </w:pPr>
    </w:p>
    <w:p w14:paraId="430B06D7" w14:textId="77777777" w:rsidR="00321CA9" w:rsidRPr="001022BE" w:rsidRDefault="00321CA9" w:rsidP="00C679DC">
      <w:pPr>
        <w:pStyle w:val="Heading2-notindexed"/>
        <w:spacing w:before="0" w:after="120"/>
        <w:rPr>
          <w:sz w:val="24"/>
          <w:szCs w:val="24"/>
        </w:rPr>
      </w:pPr>
      <w:r w:rsidRPr="001022BE">
        <w:rPr>
          <w:sz w:val="24"/>
          <w:szCs w:val="24"/>
        </w:rPr>
        <w:t>Other Relevant Advices, plans or Prescriptions</w:t>
      </w:r>
    </w:p>
    <w:p w14:paraId="4EA96D47" w14:textId="093D4679" w:rsidR="00C3046F" w:rsidRPr="001022BE" w:rsidRDefault="00C3046F" w:rsidP="00C3046F">
      <w:pPr>
        <w:autoSpaceDE w:val="0"/>
        <w:autoSpaceDN w:val="0"/>
        <w:adjustRightInd w:val="0"/>
        <w:spacing w:after="0" w:line="240" w:lineRule="auto"/>
        <w:rPr>
          <w:rFonts w:cs="Times New Roman"/>
          <w:sz w:val="24"/>
          <w:szCs w:val="24"/>
        </w:rPr>
      </w:pPr>
      <w:r w:rsidRPr="001022BE">
        <w:rPr>
          <w:rFonts w:cs="Times New Roman"/>
          <w:sz w:val="24"/>
          <w:szCs w:val="24"/>
        </w:rPr>
        <w:t xml:space="preserve">Similar listings and advice in other jurisdictions relate to the loss of hollow bearing tress and the removal of dead wood and dead trees.  Links provided below.  </w:t>
      </w:r>
    </w:p>
    <w:p w14:paraId="1DA954C6" w14:textId="77777777" w:rsidR="00C3046F" w:rsidRPr="001022BE" w:rsidRDefault="00C3046F" w:rsidP="00C3046F">
      <w:pPr>
        <w:pStyle w:val="Heading3"/>
        <w:numPr>
          <w:ilvl w:val="0"/>
          <w:numId w:val="0"/>
        </w:numPr>
        <w:spacing w:before="0" w:after="120"/>
        <w:rPr>
          <w:sz w:val="24"/>
          <w:szCs w:val="24"/>
        </w:rPr>
      </w:pPr>
      <w:r w:rsidRPr="001022BE">
        <w:rPr>
          <w:sz w:val="24"/>
          <w:szCs w:val="24"/>
        </w:rPr>
        <w:t>New South Wales</w:t>
      </w:r>
    </w:p>
    <w:p w14:paraId="0425E189" w14:textId="77777777" w:rsidR="00C3046F" w:rsidRPr="001022BE" w:rsidRDefault="00CF34FD" w:rsidP="00C3046F">
      <w:pPr>
        <w:pStyle w:val="ListParagraph"/>
        <w:numPr>
          <w:ilvl w:val="0"/>
          <w:numId w:val="41"/>
        </w:numPr>
        <w:tabs>
          <w:tab w:val="left" w:pos="1418"/>
        </w:tabs>
        <w:rPr>
          <w:sz w:val="24"/>
          <w:szCs w:val="24"/>
        </w:rPr>
      </w:pPr>
      <w:hyperlink r:id="rId20" w:history="1">
        <w:r w:rsidR="00C3046F" w:rsidRPr="001022BE">
          <w:rPr>
            <w:rStyle w:val="Hyperlink"/>
            <w:sz w:val="24"/>
            <w:szCs w:val="24"/>
          </w:rPr>
          <w:t>Loss of Hollow-bearing Trees - key threatening process listing - final determination (2007)</w:t>
        </w:r>
      </w:hyperlink>
      <w:r w:rsidR="00C3046F" w:rsidRPr="001022BE">
        <w:rPr>
          <w:sz w:val="24"/>
          <w:szCs w:val="24"/>
        </w:rPr>
        <w:t xml:space="preserve"> </w:t>
      </w:r>
    </w:p>
    <w:p w14:paraId="3C4A01B0" w14:textId="5BB0D606" w:rsidR="00C3046F" w:rsidRPr="001022BE" w:rsidRDefault="00CF34FD" w:rsidP="00C3046F">
      <w:pPr>
        <w:pStyle w:val="ListParagraph"/>
        <w:numPr>
          <w:ilvl w:val="0"/>
          <w:numId w:val="41"/>
        </w:numPr>
        <w:tabs>
          <w:tab w:val="left" w:pos="1418"/>
        </w:tabs>
        <w:rPr>
          <w:sz w:val="24"/>
          <w:szCs w:val="24"/>
        </w:rPr>
      </w:pPr>
      <w:hyperlink r:id="rId21" w:history="1">
        <w:r w:rsidR="00C3046F" w:rsidRPr="00197307">
          <w:rPr>
            <w:rStyle w:val="Hyperlink"/>
            <w:sz w:val="24"/>
            <w:szCs w:val="24"/>
          </w:rPr>
          <w:t>Removal of dead wood and dead trees - key threatening process listing - final determination (2003)</w:t>
        </w:r>
      </w:hyperlink>
      <w:r w:rsidR="00C3046F" w:rsidRPr="001022BE">
        <w:rPr>
          <w:sz w:val="24"/>
          <w:szCs w:val="24"/>
        </w:rPr>
        <w:t xml:space="preserve"> </w:t>
      </w:r>
    </w:p>
    <w:p w14:paraId="00D81791" w14:textId="77777777" w:rsidR="00C3046F" w:rsidRPr="001022BE" w:rsidRDefault="00C3046F" w:rsidP="00C3046F">
      <w:pPr>
        <w:pStyle w:val="Heading3"/>
        <w:numPr>
          <w:ilvl w:val="0"/>
          <w:numId w:val="0"/>
        </w:numPr>
        <w:spacing w:before="0" w:after="120"/>
        <w:rPr>
          <w:sz w:val="24"/>
          <w:szCs w:val="24"/>
        </w:rPr>
      </w:pPr>
      <w:r w:rsidRPr="001022BE">
        <w:rPr>
          <w:sz w:val="24"/>
          <w:szCs w:val="24"/>
        </w:rPr>
        <w:t>Victoria</w:t>
      </w:r>
    </w:p>
    <w:p w14:paraId="7D0CC673" w14:textId="77777777" w:rsidR="00C3046F" w:rsidRPr="001022BE" w:rsidRDefault="00CF34FD" w:rsidP="00C3046F">
      <w:pPr>
        <w:pStyle w:val="ListParagraph"/>
        <w:numPr>
          <w:ilvl w:val="0"/>
          <w:numId w:val="41"/>
        </w:numPr>
        <w:tabs>
          <w:tab w:val="left" w:pos="1418"/>
        </w:tabs>
        <w:rPr>
          <w:sz w:val="24"/>
          <w:szCs w:val="24"/>
        </w:rPr>
      </w:pPr>
      <w:hyperlink r:id="rId22" w:history="1">
        <w:r w:rsidR="00C3046F" w:rsidRPr="001022BE">
          <w:rPr>
            <w:rStyle w:val="Hyperlink"/>
            <w:sz w:val="24"/>
            <w:szCs w:val="24"/>
          </w:rPr>
          <w:t>Loss of coarse woody debris from Victorian native forests and woodlands</w:t>
        </w:r>
      </w:hyperlink>
    </w:p>
    <w:p w14:paraId="6E26337F" w14:textId="77777777" w:rsidR="00C3046F" w:rsidRPr="001022BE" w:rsidRDefault="00CF34FD" w:rsidP="00C3046F">
      <w:pPr>
        <w:pStyle w:val="ListParagraph"/>
        <w:numPr>
          <w:ilvl w:val="0"/>
          <w:numId w:val="41"/>
        </w:numPr>
        <w:tabs>
          <w:tab w:val="left" w:pos="1418"/>
        </w:tabs>
        <w:rPr>
          <w:sz w:val="24"/>
          <w:szCs w:val="24"/>
        </w:rPr>
      </w:pPr>
      <w:hyperlink r:id="rId23" w:history="1">
        <w:r w:rsidR="00C3046F" w:rsidRPr="001022BE">
          <w:rPr>
            <w:rStyle w:val="Hyperlink"/>
            <w:sz w:val="24"/>
            <w:szCs w:val="24"/>
          </w:rPr>
          <w:t>Loss of hollow bearing trees from Victorian native forests</w:t>
        </w:r>
      </w:hyperlink>
    </w:p>
    <w:p w14:paraId="0CBEBFC8" w14:textId="77777777" w:rsidR="00C3046F" w:rsidRPr="001022BE" w:rsidRDefault="00C3046F" w:rsidP="00C3046F">
      <w:pPr>
        <w:autoSpaceDE w:val="0"/>
        <w:autoSpaceDN w:val="0"/>
        <w:adjustRightInd w:val="0"/>
        <w:spacing w:after="0" w:line="240" w:lineRule="auto"/>
        <w:rPr>
          <w:rFonts w:cs="TimesNewRomanPSMT"/>
          <w:sz w:val="24"/>
          <w:szCs w:val="24"/>
        </w:rPr>
      </w:pPr>
    </w:p>
    <w:p w14:paraId="34390E36" w14:textId="75AB5E09" w:rsidR="00CB64F2" w:rsidRPr="001022BE" w:rsidRDefault="00321CA9" w:rsidP="00C3046F">
      <w:pPr>
        <w:pStyle w:val="Heading2-notindexed"/>
        <w:spacing w:before="0" w:after="120"/>
        <w:rPr>
          <w:sz w:val="24"/>
          <w:szCs w:val="24"/>
        </w:rPr>
      </w:pPr>
      <w:r w:rsidRPr="001022BE">
        <w:rPr>
          <w:sz w:val="24"/>
          <w:szCs w:val="24"/>
        </w:rPr>
        <w:t>Listing Background</w:t>
      </w:r>
    </w:p>
    <w:p w14:paraId="7F1DD1C5" w14:textId="66498067" w:rsidR="00C81810" w:rsidRPr="001022BE" w:rsidRDefault="00C81810" w:rsidP="001022BE">
      <w:pPr>
        <w:spacing w:before="60" w:after="60"/>
        <w:rPr>
          <w:color w:val="000000" w:themeColor="text1"/>
          <w:sz w:val="24"/>
          <w:szCs w:val="24"/>
        </w:rPr>
      </w:pPr>
      <w:r w:rsidRPr="001022BE">
        <w:rPr>
          <w:color w:val="000000" w:themeColor="text1"/>
          <w:sz w:val="24"/>
          <w:szCs w:val="24"/>
        </w:rPr>
        <w:t xml:space="preserve">A nomination of </w:t>
      </w:r>
      <w:r w:rsidRPr="001022BE">
        <w:rPr>
          <w:bCs/>
          <w:color w:val="000000" w:themeColor="text1"/>
          <w:sz w:val="24"/>
          <w:szCs w:val="24"/>
        </w:rPr>
        <w:t>the</w:t>
      </w:r>
      <w:r w:rsidRPr="001022BE">
        <w:rPr>
          <w:b/>
          <w:bCs/>
          <w:color w:val="000000" w:themeColor="text1"/>
          <w:sz w:val="24"/>
          <w:szCs w:val="24"/>
        </w:rPr>
        <w:t xml:space="preserve"> </w:t>
      </w:r>
      <w:r w:rsidRPr="001022BE">
        <w:rPr>
          <w:color w:val="000000" w:themeColor="text1"/>
          <w:sz w:val="24"/>
          <w:szCs w:val="24"/>
        </w:rPr>
        <w:t xml:space="preserve">threatening process </w:t>
      </w:r>
      <w:hyperlink r:id="rId24" w:history="1">
        <w:r w:rsidRPr="001022BE">
          <w:rPr>
            <w:rStyle w:val="Hyperlink"/>
            <w:i/>
            <w:color w:val="000000" w:themeColor="text1"/>
            <w:sz w:val="24"/>
            <w:szCs w:val="24"/>
          </w:rPr>
          <w:t xml:space="preserve">Loss of </w:t>
        </w:r>
        <w:r w:rsidR="00A675FA" w:rsidRPr="001022BE">
          <w:rPr>
            <w:rStyle w:val="Hyperlink"/>
            <w:i/>
            <w:color w:val="000000" w:themeColor="text1"/>
            <w:sz w:val="24"/>
            <w:szCs w:val="24"/>
          </w:rPr>
          <w:t>hollow bearing tree</w:t>
        </w:r>
        <w:r w:rsidRPr="001022BE">
          <w:rPr>
            <w:rStyle w:val="Hyperlink"/>
            <w:i/>
            <w:color w:val="000000" w:themeColor="text1"/>
            <w:sz w:val="24"/>
            <w:szCs w:val="24"/>
          </w:rPr>
          <w:t>s</w:t>
        </w:r>
      </w:hyperlink>
      <w:r w:rsidRPr="001022BE">
        <w:rPr>
          <w:i/>
          <w:color w:val="000000" w:themeColor="text1"/>
          <w:sz w:val="24"/>
          <w:szCs w:val="24"/>
        </w:rPr>
        <w:t xml:space="preserve"> </w:t>
      </w:r>
      <w:r w:rsidRPr="001022BE">
        <w:rPr>
          <w:bCs/>
          <w:color w:val="000000" w:themeColor="text1"/>
          <w:sz w:val="24"/>
          <w:szCs w:val="24"/>
        </w:rPr>
        <w:t>was made</w:t>
      </w:r>
      <w:r w:rsidRPr="001022BE">
        <w:rPr>
          <w:bCs/>
          <w:i/>
          <w:color w:val="000000" w:themeColor="text1"/>
          <w:sz w:val="24"/>
          <w:szCs w:val="24"/>
        </w:rPr>
        <w:t xml:space="preserve"> </w:t>
      </w:r>
      <w:r w:rsidRPr="001022BE">
        <w:rPr>
          <w:bCs/>
          <w:color w:val="000000" w:themeColor="text1"/>
          <w:sz w:val="24"/>
          <w:szCs w:val="24"/>
        </w:rPr>
        <w:t xml:space="preserve">by </w:t>
      </w:r>
      <w:r w:rsidR="00674D57">
        <w:rPr>
          <w:bCs/>
          <w:color w:val="000000" w:themeColor="text1"/>
          <w:sz w:val="24"/>
          <w:szCs w:val="24"/>
        </w:rPr>
        <w:t xml:space="preserve">a group led by </w:t>
      </w:r>
      <w:r w:rsidRPr="001022BE">
        <w:rPr>
          <w:bCs/>
          <w:color w:val="000000" w:themeColor="text1"/>
          <w:sz w:val="24"/>
          <w:szCs w:val="24"/>
        </w:rPr>
        <w:t>the Conservation Council</w:t>
      </w:r>
      <w:r w:rsidR="00674D57">
        <w:rPr>
          <w:bCs/>
          <w:color w:val="000000" w:themeColor="text1"/>
          <w:sz w:val="24"/>
          <w:szCs w:val="24"/>
        </w:rPr>
        <w:t xml:space="preserve"> (ACT)</w:t>
      </w:r>
      <w:r w:rsidRPr="001022BE">
        <w:rPr>
          <w:bCs/>
          <w:color w:val="000000" w:themeColor="text1"/>
          <w:sz w:val="24"/>
          <w:szCs w:val="24"/>
        </w:rPr>
        <w:t xml:space="preserve"> </w:t>
      </w:r>
      <w:r w:rsidR="00674D57">
        <w:rPr>
          <w:bCs/>
          <w:color w:val="000000" w:themeColor="text1"/>
          <w:sz w:val="24"/>
          <w:szCs w:val="24"/>
        </w:rPr>
        <w:t xml:space="preserve">and </w:t>
      </w:r>
      <w:r w:rsidRPr="001022BE">
        <w:rPr>
          <w:bCs/>
          <w:color w:val="000000" w:themeColor="text1"/>
          <w:sz w:val="24"/>
          <w:szCs w:val="24"/>
        </w:rPr>
        <w:t>wa</w:t>
      </w:r>
      <w:r w:rsidRPr="001022BE">
        <w:rPr>
          <w:color w:val="000000" w:themeColor="text1"/>
          <w:sz w:val="24"/>
          <w:szCs w:val="24"/>
        </w:rPr>
        <w:t xml:space="preserve">s assessed against the eligibility criteria outlined in the </w:t>
      </w:r>
      <w:hyperlink r:id="rId25" w:history="1">
        <w:r w:rsidRPr="001022BE">
          <w:rPr>
            <w:rStyle w:val="Hyperlink"/>
            <w:color w:val="000000" w:themeColor="text1"/>
            <w:sz w:val="24"/>
            <w:szCs w:val="24"/>
          </w:rPr>
          <w:t>Nature Conservation (Key Threatening Processes Eligibility) Criteria 2016 (DI2016-256)</w:t>
        </w:r>
      </w:hyperlink>
      <w:r w:rsidRPr="001022BE">
        <w:rPr>
          <w:color w:val="000000" w:themeColor="text1"/>
          <w:sz w:val="24"/>
          <w:szCs w:val="24"/>
        </w:rPr>
        <w:t xml:space="preserve">.   </w:t>
      </w:r>
    </w:p>
    <w:p w14:paraId="360579F6" w14:textId="2CCFCA75" w:rsidR="004C54DF" w:rsidRPr="001022BE" w:rsidRDefault="004C54DF" w:rsidP="00C81810">
      <w:pPr>
        <w:spacing w:before="60" w:after="60"/>
        <w:rPr>
          <w:b/>
          <w:color w:val="000000" w:themeColor="text1"/>
          <w:sz w:val="24"/>
          <w:szCs w:val="24"/>
        </w:rPr>
      </w:pPr>
    </w:p>
    <w:p w14:paraId="0B24B4E7" w14:textId="7B0F08CB" w:rsidR="00C81810" w:rsidRPr="001022BE" w:rsidRDefault="00C81810" w:rsidP="00C81810">
      <w:pPr>
        <w:rPr>
          <w:color w:val="000000" w:themeColor="text1"/>
          <w:sz w:val="24"/>
          <w:szCs w:val="24"/>
          <w:lang w:val="en-US" w:bidi="en-US"/>
        </w:rPr>
      </w:pPr>
      <w:r w:rsidRPr="001022BE">
        <w:rPr>
          <w:color w:val="000000" w:themeColor="text1"/>
          <w:sz w:val="24"/>
          <w:szCs w:val="24"/>
          <w:lang w:val="en-US" w:bidi="en-US"/>
        </w:rPr>
        <w:t xml:space="preserve">The Committee considered the nomination and supplementary information provided by the nominators, and other research on large mature native trees within the ACT and region.  The Committee agreed to broaden the threatening process from the loss of hollow bearing trees to the key threatening process of </w:t>
      </w:r>
      <w:r w:rsidR="00A675FA" w:rsidRPr="001022BE">
        <w:rPr>
          <w:rFonts w:eastAsia="Calibri" w:cs="Symbol"/>
          <w:i/>
          <w:sz w:val="24"/>
          <w:szCs w:val="24"/>
        </w:rPr>
        <w:t>Loss of mature native trees (including hollow bearing trees) and a lack of recruitment</w:t>
      </w:r>
      <w:r w:rsidRPr="001022BE">
        <w:rPr>
          <w:rFonts w:cs="Symbol"/>
          <w:i/>
          <w:color w:val="000000" w:themeColor="text1"/>
          <w:sz w:val="24"/>
          <w:szCs w:val="24"/>
        </w:rPr>
        <w:t>.</w:t>
      </w:r>
    </w:p>
    <w:p w14:paraId="2535DECE" w14:textId="2F58DE60" w:rsidR="00CB64F2" w:rsidRDefault="00CB64F2" w:rsidP="00CB64F2">
      <w:pPr>
        <w:pStyle w:val="Heading5"/>
      </w:pPr>
      <w: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81810" w:rsidRPr="009F73F0" w14:paraId="6C229F37" w14:textId="77777777" w:rsidTr="00E55CD3">
        <w:tc>
          <w:tcPr>
            <w:tcW w:w="9026" w:type="dxa"/>
          </w:tcPr>
          <w:p w14:paraId="148FCFC6" w14:textId="77777777" w:rsidR="00C81810" w:rsidRPr="00402F1A" w:rsidRDefault="00C81810" w:rsidP="00375568">
            <w:pPr>
              <w:spacing w:before="60" w:after="60"/>
              <w:ind w:left="720" w:hanging="720"/>
              <w:rPr>
                <w:sz w:val="20"/>
                <w:szCs w:val="24"/>
              </w:rPr>
            </w:pPr>
            <w:r w:rsidRPr="00402F1A">
              <w:rPr>
                <w:sz w:val="20"/>
                <w:szCs w:val="24"/>
              </w:rPr>
              <w:t xml:space="preserve">ACT Government (1999) </w:t>
            </w:r>
            <w:r w:rsidRPr="00402F1A">
              <w:rPr>
                <w:i/>
                <w:sz w:val="20"/>
                <w:szCs w:val="24"/>
              </w:rPr>
              <w:t xml:space="preserve">Action Plan No. 18; Brown Treecreeper, </w:t>
            </w:r>
            <w:r w:rsidRPr="00402F1A">
              <w:rPr>
                <w:sz w:val="20"/>
                <w:szCs w:val="24"/>
              </w:rPr>
              <w:t>Climacteris picumnus</w:t>
            </w:r>
            <w:r w:rsidRPr="00402F1A">
              <w:rPr>
                <w:i/>
                <w:sz w:val="20"/>
                <w:szCs w:val="24"/>
              </w:rPr>
              <w:t>, a vulnerable species</w:t>
            </w:r>
            <w:r w:rsidRPr="00402F1A">
              <w:rPr>
                <w:sz w:val="20"/>
                <w:szCs w:val="24"/>
              </w:rPr>
              <w:t>; Environment ACT</w:t>
            </w:r>
          </w:p>
        </w:tc>
      </w:tr>
      <w:tr w:rsidR="00C81810" w:rsidRPr="009F73F0" w14:paraId="2FB103E9" w14:textId="77777777" w:rsidTr="00E55CD3">
        <w:tc>
          <w:tcPr>
            <w:tcW w:w="9026" w:type="dxa"/>
          </w:tcPr>
          <w:p w14:paraId="0742FB58" w14:textId="77777777" w:rsidR="00C81810" w:rsidRPr="00402F1A" w:rsidRDefault="00C81810" w:rsidP="00375568">
            <w:pPr>
              <w:spacing w:before="60" w:after="60"/>
              <w:ind w:left="720" w:hanging="720"/>
              <w:rPr>
                <w:sz w:val="20"/>
                <w:szCs w:val="24"/>
              </w:rPr>
            </w:pPr>
            <w:r w:rsidRPr="00402F1A">
              <w:rPr>
                <w:sz w:val="20"/>
                <w:szCs w:val="24"/>
              </w:rPr>
              <w:t xml:space="preserve">ACT Government (2004) </w:t>
            </w:r>
            <w:r w:rsidRPr="00402F1A">
              <w:rPr>
                <w:i/>
                <w:sz w:val="20"/>
                <w:szCs w:val="24"/>
              </w:rPr>
              <w:t>Woodlands for Wildlife: ACT Lowland Woodland Conservation Strategy; Action Plan No 27;</w:t>
            </w:r>
            <w:r w:rsidRPr="00402F1A">
              <w:rPr>
                <w:sz w:val="20"/>
                <w:szCs w:val="24"/>
              </w:rPr>
              <w:t xml:space="preserve"> ACT Government, Canberra.</w:t>
            </w:r>
          </w:p>
        </w:tc>
      </w:tr>
      <w:tr w:rsidR="00C81810" w:rsidRPr="009F73F0" w14:paraId="6E2BF397" w14:textId="77777777" w:rsidTr="00E55CD3">
        <w:tc>
          <w:tcPr>
            <w:tcW w:w="9026" w:type="dxa"/>
          </w:tcPr>
          <w:p w14:paraId="34EFCA2D" w14:textId="77777777" w:rsidR="00C81810" w:rsidRPr="00402F1A" w:rsidRDefault="00C81810" w:rsidP="00375568">
            <w:pPr>
              <w:ind w:left="720" w:hanging="720"/>
              <w:rPr>
                <w:rFonts w:cs="TimesNewRomanPSMT"/>
                <w:sz w:val="20"/>
                <w:szCs w:val="24"/>
              </w:rPr>
            </w:pPr>
            <w:r w:rsidRPr="00402F1A">
              <w:rPr>
                <w:rFonts w:cs="TimesNewRomanPSMT"/>
                <w:sz w:val="20"/>
                <w:szCs w:val="24"/>
              </w:rPr>
              <w:t xml:space="preserve">ACT Government (2005) </w:t>
            </w:r>
            <w:r w:rsidRPr="00402F1A">
              <w:rPr>
                <w:rFonts w:cs="TimesNewRomanPS-ItalicMT"/>
                <w:i/>
                <w:iCs/>
                <w:sz w:val="20"/>
                <w:szCs w:val="24"/>
              </w:rPr>
              <w:t>Superb Parrot (</w:t>
            </w:r>
            <w:r w:rsidRPr="00402F1A">
              <w:rPr>
                <w:rFonts w:cs="TimesNewRomanPSMT"/>
                <w:i/>
                <w:sz w:val="20"/>
                <w:szCs w:val="24"/>
              </w:rPr>
              <w:t>Polytelis swainsonii</w:t>
            </w:r>
            <w:r w:rsidRPr="00402F1A">
              <w:rPr>
                <w:rFonts w:cs="TimesNewRomanPS-ItalicMT"/>
                <w:i/>
                <w:iCs/>
                <w:sz w:val="20"/>
                <w:szCs w:val="24"/>
              </w:rPr>
              <w:t>) – a vulnerable species</w:t>
            </w:r>
            <w:r w:rsidRPr="00402F1A">
              <w:rPr>
                <w:rFonts w:cs="TimesNewRomanPSMT"/>
                <w:i/>
                <w:sz w:val="20"/>
                <w:szCs w:val="24"/>
              </w:rPr>
              <w:t>. Information Sheet;</w:t>
            </w:r>
            <w:r w:rsidRPr="00402F1A">
              <w:rPr>
                <w:rFonts w:cs="TimesNewRomanPSMT"/>
                <w:sz w:val="20"/>
                <w:szCs w:val="24"/>
              </w:rPr>
              <w:t xml:space="preserve"> 4 March 2005.  </w:t>
            </w:r>
          </w:p>
        </w:tc>
      </w:tr>
      <w:tr w:rsidR="00C81810" w:rsidRPr="0099271D" w14:paraId="7FAD0654" w14:textId="77777777" w:rsidTr="00E55CD3">
        <w:tc>
          <w:tcPr>
            <w:tcW w:w="9026" w:type="dxa"/>
          </w:tcPr>
          <w:p w14:paraId="272CE07E" w14:textId="77777777" w:rsidR="00C81810" w:rsidRPr="00402F1A" w:rsidRDefault="00C81810" w:rsidP="00375568">
            <w:pPr>
              <w:ind w:left="720" w:hanging="720"/>
              <w:rPr>
                <w:rFonts w:cs="TimesNewRomanPSMT"/>
                <w:sz w:val="20"/>
                <w:szCs w:val="24"/>
              </w:rPr>
            </w:pPr>
            <w:r w:rsidRPr="00402F1A">
              <w:rPr>
                <w:sz w:val="20"/>
                <w:szCs w:val="20"/>
              </w:rPr>
              <w:t xml:space="preserve">ACT Government (2013) </w:t>
            </w:r>
            <w:r w:rsidRPr="00402F1A">
              <w:rPr>
                <w:i/>
                <w:sz w:val="20"/>
                <w:szCs w:val="20"/>
              </w:rPr>
              <w:t>Little Eagle (</w:t>
            </w:r>
            <w:r w:rsidRPr="00402F1A">
              <w:rPr>
                <w:i/>
                <w:iCs/>
                <w:sz w:val="20"/>
                <w:szCs w:val="20"/>
              </w:rPr>
              <w:t>Hieraaetus morphnoides</w:t>
            </w:r>
            <w:r w:rsidRPr="00402F1A">
              <w:rPr>
                <w:i/>
                <w:sz w:val="20"/>
                <w:szCs w:val="20"/>
              </w:rPr>
              <w:t>) Action Plan No. 35;</w:t>
            </w:r>
            <w:r w:rsidRPr="00402F1A">
              <w:rPr>
                <w:sz w:val="20"/>
                <w:szCs w:val="20"/>
              </w:rPr>
              <w:t xml:space="preserve"> ACT Government, Canberra.</w:t>
            </w:r>
          </w:p>
        </w:tc>
      </w:tr>
      <w:tr w:rsidR="00C81810" w:rsidRPr="009F73F0" w14:paraId="3727AB59" w14:textId="77777777" w:rsidTr="00E55CD3">
        <w:tc>
          <w:tcPr>
            <w:tcW w:w="9026" w:type="dxa"/>
          </w:tcPr>
          <w:p w14:paraId="2BD8CC70" w14:textId="77777777" w:rsidR="00C81810" w:rsidRPr="00402F1A" w:rsidRDefault="00C81810" w:rsidP="00375568">
            <w:pPr>
              <w:ind w:left="720" w:hanging="720"/>
              <w:rPr>
                <w:rFonts w:cs="TimesNewRomanPSMT"/>
                <w:sz w:val="20"/>
                <w:szCs w:val="24"/>
              </w:rPr>
            </w:pPr>
            <w:r w:rsidRPr="00402F1A">
              <w:rPr>
                <w:rFonts w:cs="TimesNewRomanPSMT"/>
                <w:sz w:val="20"/>
                <w:szCs w:val="24"/>
              </w:rPr>
              <w:t xml:space="preserve">ACT Government (undated) </w:t>
            </w:r>
            <w:r w:rsidRPr="00402F1A">
              <w:rPr>
                <w:rFonts w:cs="TimesNewRomanPSMT"/>
                <w:i/>
                <w:sz w:val="20"/>
                <w:szCs w:val="24"/>
              </w:rPr>
              <w:t xml:space="preserve">Action Plan 33, Glossy Black- </w:t>
            </w:r>
            <w:r w:rsidRPr="00402F1A">
              <w:rPr>
                <w:rFonts w:cs="TimesNewRomanPSMT"/>
                <w:sz w:val="20"/>
                <w:szCs w:val="24"/>
              </w:rPr>
              <w:t xml:space="preserve">Cockatoo </w:t>
            </w:r>
            <w:r w:rsidRPr="00402F1A">
              <w:rPr>
                <w:rFonts w:cs="TimesNewRomanPS-ItalicMT"/>
                <w:iCs/>
                <w:sz w:val="20"/>
                <w:szCs w:val="24"/>
              </w:rPr>
              <w:t>Calyptorhynchus lathami</w:t>
            </w:r>
            <w:r w:rsidRPr="00402F1A">
              <w:rPr>
                <w:rFonts w:cs="TimesNewRomanPSMT"/>
                <w:sz w:val="20"/>
                <w:szCs w:val="24"/>
              </w:rPr>
              <w:t xml:space="preserve">. ACT Government, Canberra (abt. 2011).  </w:t>
            </w:r>
          </w:p>
        </w:tc>
      </w:tr>
      <w:tr w:rsidR="00C81810" w:rsidRPr="009F73F0" w14:paraId="7F01EBDB" w14:textId="77777777" w:rsidTr="00E55CD3">
        <w:tc>
          <w:tcPr>
            <w:tcW w:w="9026" w:type="dxa"/>
          </w:tcPr>
          <w:p w14:paraId="07E533D3" w14:textId="77777777" w:rsidR="00C81810" w:rsidRPr="00402F1A" w:rsidRDefault="00C81810" w:rsidP="00375568">
            <w:pPr>
              <w:ind w:left="720" w:hanging="720"/>
              <w:rPr>
                <w:rFonts w:cs="TimesNewRomanPSMT"/>
                <w:sz w:val="20"/>
                <w:szCs w:val="24"/>
              </w:rPr>
            </w:pPr>
            <w:r w:rsidRPr="00402F1A">
              <w:rPr>
                <w:rFonts w:cs="TimesNewRomanPSMT"/>
                <w:sz w:val="20"/>
                <w:szCs w:val="24"/>
              </w:rPr>
              <w:t xml:space="preserve">Baker-Gabb, D (2011) </w:t>
            </w:r>
            <w:r w:rsidRPr="00402F1A">
              <w:rPr>
                <w:rFonts w:cs="TimesNewRomanPSMT"/>
                <w:i/>
                <w:sz w:val="20"/>
                <w:szCs w:val="24"/>
              </w:rPr>
              <w:t xml:space="preserve">National Recovery Plan for the Superb Parrot </w:t>
            </w:r>
            <w:r w:rsidRPr="00402F1A">
              <w:rPr>
                <w:rFonts w:cs="TimesNewRomanPSMT"/>
                <w:sz w:val="20"/>
                <w:szCs w:val="24"/>
              </w:rPr>
              <w:t>Polytelis swainsonii</w:t>
            </w:r>
            <w:r w:rsidRPr="00402F1A">
              <w:rPr>
                <w:rFonts w:cs="TimesNewRomanPSMT"/>
                <w:i/>
                <w:sz w:val="20"/>
                <w:szCs w:val="24"/>
              </w:rPr>
              <w:t>.</w:t>
            </w:r>
            <w:r w:rsidRPr="00402F1A">
              <w:rPr>
                <w:rFonts w:cs="TimesNewRomanPSMT"/>
                <w:sz w:val="20"/>
                <w:szCs w:val="24"/>
              </w:rPr>
              <w:t xml:space="preserve"> Department of Sustainability and Environment, Melbourne. </w:t>
            </w:r>
          </w:p>
        </w:tc>
      </w:tr>
      <w:tr w:rsidR="00C81810" w:rsidRPr="009F73F0" w14:paraId="40F7CD73" w14:textId="77777777" w:rsidTr="00E55CD3">
        <w:tc>
          <w:tcPr>
            <w:tcW w:w="9026" w:type="dxa"/>
          </w:tcPr>
          <w:p w14:paraId="07C23855" w14:textId="77777777" w:rsidR="00C81810" w:rsidRPr="00402F1A" w:rsidRDefault="00C81810" w:rsidP="00375568">
            <w:pPr>
              <w:ind w:left="720" w:hanging="720"/>
              <w:rPr>
                <w:rFonts w:cs="TimesNewRomanPSMT"/>
                <w:sz w:val="20"/>
                <w:szCs w:val="24"/>
              </w:rPr>
            </w:pPr>
            <w:r w:rsidRPr="00402F1A">
              <w:rPr>
                <w:rFonts w:cs="TimesNewRomanPSMT"/>
                <w:sz w:val="20"/>
                <w:szCs w:val="24"/>
              </w:rPr>
              <w:t>Bounds, Jenny (2017) ‘Brown Treecreeper; its Occurrence and Status in the ACT, and dependence on mature, hollow-bearing eucalypts’; additional material to support nomination of loss of hollow-bearing eucalypts as a threatening process, for the ACT Scientific Committee – 24 August 2017 (unpublished).</w:t>
            </w:r>
          </w:p>
        </w:tc>
      </w:tr>
      <w:tr w:rsidR="00C81810" w:rsidRPr="009F73F0" w14:paraId="54E52BE3" w14:textId="77777777" w:rsidTr="00E55CD3">
        <w:tc>
          <w:tcPr>
            <w:tcW w:w="9026" w:type="dxa"/>
          </w:tcPr>
          <w:p w14:paraId="7D9193EF" w14:textId="77777777" w:rsidR="00C81810" w:rsidRPr="00402F1A" w:rsidRDefault="00C81810" w:rsidP="00375568">
            <w:pPr>
              <w:ind w:left="720" w:hanging="720"/>
              <w:rPr>
                <w:sz w:val="20"/>
                <w:szCs w:val="24"/>
              </w:rPr>
            </w:pPr>
            <w:r w:rsidRPr="00402F1A">
              <w:rPr>
                <w:sz w:val="20"/>
                <w:szCs w:val="24"/>
              </w:rPr>
              <w:t xml:space="preserve">Cameron, M (2007) </w:t>
            </w:r>
            <w:r w:rsidRPr="00402F1A">
              <w:rPr>
                <w:i/>
                <w:iCs/>
                <w:sz w:val="20"/>
                <w:szCs w:val="24"/>
              </w:rPr>
              <w:t xml:space="preserve">Cockatoos; </w:t>
            </w:r>
            <w:r w:rsidRPr="00402F1A">
              <w:rPr>
                <w:sz w:val="20"/>
                <w:szCs w:val="24"/>
              </w:rPr>
              <w:t xml:space="preserve">Australian Natural History Series (CSIRO Publishing, Collingwood Victoria). </w:t>
            </w:r>
          </w:p>
        </w:tc>
      </w:tr>
      <w:tr w:rsidR="00C81810" w:rsidRPr="009F73F0" w14:paraId="5FD792F4" w14:textId="77777777" w:rsidTr="00E55CD3">
        <w:tc>
          <w:tcPr>
            <w:tcW w:w="9026" w:type="dxa"/>
          </w:tcPr>
          <w:p w14:paraId="76D18B3D" w14:textId="77777777" w:rsidR="00C81810" w:rsidRPr="00402F1A" w:rsidRDefault="00C81810" w:rsidP="00375568">
            <w:pPr>
              <w:ind w:left="720" w:hanging="720"/>
              <w:rPr>
                <w:rFonts w:cs="TimesNewRomanPSMT"/>
                <w:sz w:val="20"/>
                <w:szCs w:val="24"/>
              </w:rPr>
            </w:pPr>
            <w:r w:rsidRPr="00402F1A">
              <w:rPr>
                <w:rFonts w:cs="TimesNewRomanPSMT"/>
                <w:sz w:val="20"/>
                <w:szCs w:val="24"/>
              </w:rPr>
              <w:t xml:space="preserve">Conservation Council ACT Region; Friends of Grasslands; Australian Native Plant Society Canberra Region; Canberra Ornithologists Group; and Field Naturalists Association of Canberra (2017) ‘Loss of Native-Hollow Bearing Trees; threatening process nomination’; submitted to the ACT Scientific Committee (unpublished). </w:t>
            </w:r>
          </w:p>
        </w:tc>
      </w:tr>
      <w:tr w:rsidR="00C81810" w:rsidRPr="00FE3026" w14:paraId="26E5E3D7" w14:textId="77777777" w:rsidTr="00E55CD3">
        <w:tc>
          <w:tcPr>
            <w:tcW w:w="9026" w:type="dxa"/>
          </w:tcPr>
          <w:p w14:paraId="6C2D74C7" w14:textId="77777777" w:rsidR="00C81810" w:rsidRPr="00402F1A" w:rsidRDefault="00C81810" w:rsidP="00375568">
            <w:pPr>
              <w:ind w:left="720" w:hanging="720"/>
              <w:rPr>
                <w:rFonts w:cs="TimesNewRomanPSMT"/>
                <w:sz w:val="20"/>
                <w:szCs w:val="24"/>
              </w:rPr>
            </w:pPr>
            <w:r w:rsidRPr="00402F1A">
              <w:rPr>
                <w:rFonts w:cs="TimesNewRomanPSMT"/>
                <w:sz w:val="20"/>
                <w:szCs w:val="24"/>
              </w:rPr>
              <w:t>Davey, C (2012) ‘Distribution, abundance and breeding status of the Superb parrot (</w:t>
            </w:r>
            <w:r w:rsidRPr="00402F1A">
              <w:rPr>
                <w:rFonts w:cs="TimesNewRomanPSMT"/>
                <w:i/>
                <w:sz w:val="20"/>
                <w:szCs w:val="24"/>
              </w:rPr>
              <w:t>Polytelis  swainsonii</w:t>
            </w:r>
            <w:r w:rsidRPr="00402F1A">
              <w:rPr>
                <w:rFonts w:cs="TimesNewRomanPSMT"/>
                <w:sz w:val="20"/>
                <w:szCs w:val="24"/>
              </w:rPr>
              <w:t xml:space="preserve">) during the 2011-12 breeding season, central and lower Molonglo Valley, ACT’; report prepared for the Canberra Ornithologists Group; 20 April 2012.  </w:t>
            </w:r>
          </w:p>
        </w:tc>
      </w:tr>
      <w:tr w:rsidR="00C81810" w:rsidRPr="00FE3026" w14:paraId="48A89A8E" w14:textId="77777777" w:rsidTr="00E55CD3">
        <w:tc>
          <w:tcPr>
            <w:tcW w:w="9026" w:type="dxa"/>
          </w:tcPr>
          <w:p w14:paraId="5C627829" w14:textId="77777777" w:rsidR="00C81810" w:rsidRPr="00402F1A" w:rsidRDefault="00C81810" w:rsidP="00375568">
            <w:pPr>
              <w:ind w:left="720" w:hanging="720"/>
              <w:rPr>
                <w:rFonts w:cs="TimesNewRomanPSMT"/>
                <w:sz w:val="20"/>
                <w:szCs w:val="24"/>
              </w:rPr>
            </w:pPr>
            <w:r w:rsidRPr="00402F1A">
              <w:rPr>
                <w:rFonts w:cs="TimesNewRomanPSMT"/>
                <w:sz w:val="20"/>
                <w:szCs w:val="24"/>
              </w:rPr>
              <w:t>Davey, C (2013) ‘Distribution, abundance and breeding status of the Superb parrot (</w:t>
            </w:r>
            <w:r w:rsidRPr="00402F1A">
              <w:rPr>
                <w:rFonts w:cs="TimesNewRomanPSMT"/>
                <w:i/>
                <w:sz w:val="20"/>
                <w:szCs w:val="24"/>
              </w:rPr>
              <w:t>Polytelis  swainsonii)</w:t>
            </w:r>
            <w:r w:rsidRPr="00402F1A">
              <w:rPr>
                <w:rFonts w:cs="TimesNewRomanPSMT"/>
                <w:sz w:val="20"/>
                <w:szCs w:val="24"/>
              </w:rPr>
              <w:t xml:space="preserve"> during the 2012-13 breeding season, Throsby Neck, Throsby Ridge, and East  Throsby, ACT’; report prepared for the Canberra Ornithologists Group; 3 April 2013.</w:t>
            </w:r>
          </w:p>
        </w:tc>
      </w:tr>
      <w:tr w:rsidR="00C81810" w:rsidRPr="00FE3026" w14:paraId="73C6CAE7" w14:textId="77777777" w:rsidTr="00E55CD3">
        <w:tc>
          <w:tcPr>
            <w:tcW w:w="9026" w:type="dxa"/>
          </w:tcPr>
          <w:p w14:paraId="073E1560" w14:textId="77777777" w:rsidR="00C81810" w:rsidRPr="00402F1A" w:rsidRDefault="00C81810" w:rsidP="00375568">
            <w:pPr>
              <w:ind w:left="720" w:hanging="720"/>
              <w:rPr>
                <w:rFonts w:cs="TimesNewRomanPSMT"/>
                <w:sz w:val="20"/>
                <w:szCs w:val="24"/>
              </w:rPr>
            </w:pPr>
            <w:r w:rsidRPr="00402F1A">
              <w:rPr>
                <w:rFonts w:cs="TimesNewRomanPSMT"/>
                <w:sz w:val="20"/>
                <w:szCs w:val="24"/>
              </w:rPr>
              <w:t>Davey, C (2014) ‘Distribution, abundance and breeding status of the Superb parrot (</w:t>
            </w:r>
            <w:r w:rsidRPr="00402F1A">
              <w:rPr>
                <w:rFonts w:cs="TimesNewRomanPSMT"/>
                <w:i/>
                <w:sz w:val="20"/>
                <w:szCs w:val="24"/>
              </w:rPr>
              <w:t>Polytelis  swainsonii)</w:t>
            </w:r>
            <w:r w:rsidRPr="00402F1A">
              <w:rPr>
                <w:rFonts w:cs="TimesNewRomanPSMT"/>
                <w:sz w:val="20"/>
                <w:szCs w:val="24"/>
              </w:rPr>
              <w:t xml:space="preserve"> during the 2013-14 breeding season, Throsby Ridge, ACT’; report prepared for  the Canberra Ornithologists Group; 22 April 2014.  </w:t>
            </w:r>
          </w:p>
        </w:tc>
      </w:tr>
      <w:tr w:rsidR="00A14414" w:rsidRPr="00A14414" w14:paraId="6E27EA13" w14:textId="77777777" w:rsidTr="00E55CD3">
        <w:tc>
          <w:tcPr>
            <w:tcW w:w="9026" w:type="dxa"/>
          </w:tcPr>
          <w:p w14:paraId="2C63079D" w14:textId="77777777" w:rsidR="00A14414" w:rsidRPr="00A14414" w:rsidRDefault="00A14414" w:rsidP="00A14414">
            <w:pPr>
              <w:ind w:left="720" w:hanging="720"/>
              <w:rPr>
                <w:rFonts w:cs="TimesNewRomanPSMT"/>
                <w:sz w:val="20"/>
                <w:szCs w:val="24"/>
              </w:rPr>
            </w:pPr>
            <w:r w:rsidRPr="00A14414">
              <w:rPr>
                <w:rFonts w:cs="TimesNewRomanPSMT"/>
                <w:sz w:val="20"/>
                <w:szCs w:val="24"/>
              </w:rPr>
              <w:t>Department of Environment, Climate Change and Water NSW</w:t>
            </w:r>
            <w:r>
              <w:rPr>
                <w:rFonts w:cs="TimesNewRomanPSMT"/>
                <w:sz w:val="20"/>
                <w:szCs w:val="24"/>
              </w:rPr>
              <w:t xml:space="preserve"> (</w:t>
            </w:r>
            <w:r w:rsidRPr="00A14414">
              <w:rPr>
                <w:rFonts w:cs="TimesNewRomanPSMT"/>
                <w:sz w:val="20"/>
                <w:szCs w:val="24"/>
              </w:rPr>
              <w:t>2010</w:t>
            </w:r>
            <w:r>
              <w:rPr>
                <w:rFonts w:cs="TimesNewRomanPSMT"/>
                <w:sz w:val="20"/>
                <w:szCs w:val="24"/>
              </w:rPr>
              <w:t>)</w:t>
            </w:r>
            <w:r w:rsidRPr="00A14414">
              <w:rPr>
                <w:rFonts w:cs="TimesNewRomanPSMT"/>
                <w:i/>
                <w:sz w:val="20"/>
                <w:szCs w:val="24"/>
              </w:rPr>
              <w:t xml:space="preserve"> National Recovery Plan for White Box - Yellow Box - Blakely’s Red Gum Grassy Woodland and Derived Native Grassland</w:t>
            </w:r>
            <w:r>
              <w:rPr>
                <w:rFonts w:cs="TimesNewRomanPSMT"/>
                <w:i/>
                <w:sz w:val="20"/>
                <w:szCs w:val="24"/>
              </w:rPr>
              <w:t>;</w:t>
            </w:r>
            <w:r w:rsidRPr="00A14414">
              <w:rPr>
                <w:rFonts w:cs="TimesNewRomanPSMT"/>
                <w:sz w:val="20"/>
                <w:szCs w:val="24"/>
              </w:rPr>
              <w:t xml:space="preserve"> Department of Environment, Climate Change and Water NSW, Sydney.</w:t>
            </w:r>
          </w:p>
        </w:tc>
      </w:tr>
      <w:tr w:rsidR="00C81810" w:rsidRPr="009F73F0" w14:paraId="51D73286" w14:textId="77777777" w:rsidTr="00E55CD3">
        <w:tc>
          <w:tcPr>
            <w:tcW w:w="9026" w:type="dxa"/>
          </w:tcPr>
          <w:p w14:paraId="0C4BC527" w14:textId="77777777" w:rsidR="00C81810" w:rsidRPr="00402F1A" w:rsidRDefault="00C81810" w:rsidP="00375568">
            <w:pPr>
              <w:spacing w:before="60" w:after="60"/>
              <w:ind w:left="720" w:hanging="720"/>
              <w:rPr>
                <w:i/>
                <w:sz w:val="20"/>
                <w:szCs w:val="24"/>
              </w:rPr>
            </w:pPr>
            <w:r w:rsidRPr="00402F1A">
              <w:rPr>
                <w:sz w:val="20"/>
                <w:szCs w:val="24"/>
              </w:rPr>
              <w:t xml:space="preserve">Department of Sustainability and the Environment (2003) </w:t>
            </w:r>
            <w:r w:rsidRPr="00402F1A">
              <w:rPr>
                <w:i/>
                <w:sz w:val="20"/>
                <w:szCs w:val="24"/>
              </w:rPr>
              <w:t xml:space="preserve">Loss of hollow-bearing trees from Victorian native forests and woodlands; Action Statement 192, flora and Fauna Guarantee Act 1988. </w:t>
            </w:r>
          </w:p>
        </w:tc>
      </w:tr>
      <w:tr w:rsidR="00C81810" w:rsidRPr="009F73F0" w14:paraId="484BA380" w14:textId="77777777" w:rsidTr="00E55CD3">
        <w:tc>
          <w:tcPr>
            <w:tcW w:w="9026" w:type="dxa"/>
          </w:tcPr>
          <w:p w14:paraId="47BA11DA" w14:textId="77777777" w:rsidR="00C81810" w:rsidRPr="00402F1A" w:rsidRDefault="00C81810" w:rsidP="00375568">
            <w:pPr>
              <w:ind w:left="720" w:hanging="720"/>
              <w:rPr>
                <w:rFonts w:cs="TimesNewRomanPSMT"/>
                <w:sz w:val="20"/>
                <w:szCs w:val="24"/>
              </w:rPr>
            </w:pPr>
            <w:r w:rsidRPr="00402F1A">
              <w:rPr>
                <w:rFonts w:cs="TimesNewRomanPSMT"/>
                <w:sz w:val="20"/>
                <w:szCs w:val="24"/>
              </w:rPr>
              <w:t xml:space="preserve">Doerr, ED; Doerr, VAJ; Davies, MJ; Davey, C &amp; Allnutt, J (2014) </w:t>
            </w:r>
            <w:r w:rsidRPr="00402F1A">
              <w:rPr>
                <w:rFonts w:cs="TimesNewRomanPSMT"/>
                <w:i/>
                <w:sz w:val="20"/>
                <w:szCs w:val="24"/>
              </w:rPr>
              <w:t>Flyways and Byways: Guiding restoration of wildlife corridors: monitoring connectivity restoration in the Australian Capital Territory</w:t>
            </w:r>
            <w:r w:rsidRPr="00402F1A">
              <w:rPr>
                <w:rFonts w:cs="TimesNewRomanPSMT"/>
                <w:sz w:val="20"/>
                <w:szCs w:val="24"/>
              </w:rPr>
              <w:t>; CSIRO, Canberra.</w:t>
            </w:r>
          </w:p>
        </w:tc>
      </w:tr>
      <w:tr w:rsidR="00C81810" w:rsidRPr="009F73F0" w14:paraId="6C0EBC26" w14:textId="77777777" w:rsidTr="00E55CD3">
        <w:tc>
          <w:tcPr>
            <w:tcW w:w="9026" w:type="dxa"/>
          </w:tcPr>
          <w:p w14:paraId="18CC2E09" w14:textId="77777777" w:rsidR="00C81810" w:rsidRPr="00402F1A" w:rsidRDefault="00C81810" w:rsidP="00375568">
            <w:pPr>
              <w:ind w:left="720" w:hanging="720"/>
              <w:rPr>
                <w:rFonts w:cs="TimesNewRomanPSMT"/>
                <w:sz w:val="20"/>
                <w:szCs w:val="24"/>
              </w:rPr>
            </w:pPr>
            <w:r w:rsidRPr="00402F1A">
              <w:rPr>
                <w:rFonts w:cs="TimesNewRomanPSMT"/>
                <w:sz w:val="20"/>
                <w:szCs w:val="24"/>
              </w:rPr>
              <w:t>Doerr, VAJ; Doerr, ED &amp; Davies, MJ (2011) ‘</w:t>
            </w:r>
            <w:r w:rsidRPr="00402F1A">
              <w:rPr>
                <w:rStyle w:val="nlmarticle-title"/>
                <w:rFonts w:cs="Arial"/>
                <w:sz w:val="20"/>
                <w:szCs w:val="24"/>
                <w:lang w:val="en"/>
              </w:rPr>
              <w:t>Dispersal behaviour of Brown Treecreepers predicts functional connectivity for several other woodland birds’;</w:t>
            </w:r>
            <w:r w:rsidRPr="00402F1A">
              <w:rPr>
                <w:rFonts w:cs="TimesNewRomanPSMT"/>
                <w:sz w:val="20"/>
                <w:szCs w:val="24"/>
              </w:rPr>
              <w:t xml:space="preserve"> </w:t>
            </w:r>
            <w:r w:rsidRPr="00402F1A">
              <w:rPr>
                <w:rFonts w:cs="TimesNewRomanPS-Italic"/>
                <w:i/>
                <w:iCs/>
                <w:sz w:val="20"/>
                <w:szCs w:val="24"/>
              </w:rPr>
              <w:t>Emu</w:t>
            </w:r>
            <w:r w:rsidRPr="00402F1A">
              <w:rPr>
                <w:rFonts w:cs="TimesNewRomanPS"/>
                <w:sz w:val="20"/>
                <w:szCs w:val="24"/>
              </w:rPr>
              <w:t xml:space="preserve">; </w:t>
            </w:r>
            <w:r w:rsidRPr="00402F1A">
              <w:rPr>
                <w:rFonts w:cs="TimesNewRomanPS-Bold"/>
                <w:bCs/>
                <w:sz w:val="20"/>
                <w:szCs w:val="24"/>
              </w:rPr>
              <w:t>111</w:t>
            </w:r>
            <w:r w:rsidRPr="00402F1A">
              <w:rPr>
                <w:rFonts w:cs="TimesNewRomanPS"/>
                <w:sz w:val="20"/>
                <w:szCs w:val="24"/>
              </w:rPr>
              <w:t>; 71</w:t>
            </w:r>
            <w:r w:rsidRPr="00402F1A">
              <w:rPr>
                <w:rFonts w:cs="TimesNewRomanPS+20"/>
                <w:sz w:val="20"/>
                <w:szCs w:val="24"/>
              </w:rPr>
              <w:t>–</w:t>
            </w:r>
            <w:r w:rsidRPr="00402F1A">
              <w:rPr>
                <w:rFonts w:cs="TimesNewRomanPS"/>
                <w:sz w:val="20"/>
                <w:szCs w:val="24"/>
              </w:rPr>
              <w:t>83.</w:t>
            </w:r>
          </w:p>
        </w:tc>
      </w:tr>
      <w:bookmarkStart w:id="1" w:name="baep-author-id2"/>
      <w:tr w:rsidR="00C81810" w:rsidRPr="009F73F0" w14:paraId="327F119C" w14:textId="77777777" w:rsidTr="00E55CD3">
        <w:tc>
          <w:tcPr>
            <w:tcW w:w="9026" w:type="dxa"/>
          </w:tcPr>
          <w:p w14:paraId="0C54F671" w14:textId="77777777" w:rsidR="00C81810" w:rsidRPr="00402F1A" w:rsidRDefault="00C81810" w:rsidP="00375568">
            <w:pPr>
              <w:ind w:left="720" w:hanging="720"/>
              <w:rPr>
                <w:rFonts w:cs="TimesNewRomanPSMT"/>
                <w:sz w:val="20"/>
                <w:szCs w:val="24"/>
              </w:rPr>
            </w:pPr>
            <w:r w:rsidRPr="00402F1A">
              <w:rPr>
                <w:sz w:val="20"/>
                <w:szCs w:val="24"/>
                <w:lang w:val="en"/>
              </w:rPr>
              <w:fldChar w:fldCharType="begin"/>
            </w:r>
            <w:r w:rsidRPr="00402F1A">
              <w:rPr>
                <w:sz w:val="20"/>
                <w:szCs w:val="24"/>
                <w:lang w:val="en"/>
              </w:rPr>
              <w:instrText xml:space="preserve"> HYPERLINK "http://www.sciencedirect.com/science/article/pii/S0006320710001199?via%3Dihub" \l "!" </w:instrText>
            </w:r>
            <w:r w:rsidRPr="00402F1A">
              <w:rPr>
                <w:sz w:val="20"/>
                <w:szCs w:val="24"/>
                <w:lang w:val="en"/>
              </w:rPr>
              <w:fldChar w:fldCharType="separate"/>
            </w:r>
            <w:r w:rsidRPr="00402F1A">
              <w:rPr>
                <w:rStyle w:val="text2"/>
                <w:sz w:val="20"/>
                <w:szCs w:val="24"/>
                <w:lang w:val="en"/>
              </w:rPr>
              <w:t xml:space="preserve">Fischer, J; </w:t>
            </w:r>
            <w:r w:rsidRPr="00402F1A">
              <w:rPr>
                <w:sz w:val="20"/>
                <w:szCs w:val="24"/>
                <w:lang w:val="en"/>
              </w:rPr>
              <w:fldChar w:fldCharType="end"/>
            </w:r>
            <w:bookmarkStart w:id="2" w:name="baep-author-id3"/>
            <w:bookmarkEnd w:id="1"/>
            <w:r w:rsidRPr="00402F1A">
              <w:rPr>
                <w:sz w:val="20"/>
                <w:szCs w:val="24"/>
                <w:lang w:val="en"/>
              </w:rPr>
              <w:t xml:space="preserve">Stott, </w:t>
            </w:r>
            <w:hyperlink r:id="rId26" w:anchor="!" w:history="1">
              <w:r w:rsidRPr="00402F1A">
                <w:rPr>
                  <w:rStyle w:val="text2"/>
                  <w:sz w:val="20"/>
                  <w:szCs w:val="24"/>
                  <w:lang w:val="en"/>
                </w:rPr>
                <w:t>J</w:t>
              </w:r>
            </w:hyperlink>
            <w:bookmarkStart w:id="3" w:name="baep-author-id4"/>
            <w:bookmarkEnd w:id="2"/>
            <w:r w:rsidRPr="00402F1A">
              <w:rPr>
                <w:rStyle w:val="text2"/>
                <w:sz w:val="20"/>
                <w:szCs w:val="24"/>
                <w:lang w:val="en"/>
              </w:rPr>
              <w:t xml:space="preserve"> &amp;</w:t>
            </w:r>
            <w:hyperlink r:id="rId27" w:anchor="!" w:history="1">
              <w:r w:rsidRPr="00402F1A">
                <w:rPr>
                  <w:rStyle w:val="text2"/>
                  <w:sz w:val="20"/>
                  <w:szCs w:val="24"/>
                  <w:lang w:val="en"/>
                </w:rPr>
                <w:t xml:space="preserve"> Law</w:t>
              </w:r>
            </w:hyperlink>
            <w:bookmarkEnd w:id="3"/>
            <w:r w:rsidRPr="00402F1A">
              <w:rPr>
                <w:sz w:val="20"/>
                <w:szCs w:val="24"/>
                <w:lang w:val="en"/>
              </w:rPr>
              <w:t>, BS (2010) ‘</w:t>
            </w:r>
            <w:r w:rsidRPr="00402F1A">
              <w:rPr>
                <w:rFonts w:cs="TimesNewRomanPSMT"/>
                <w:sz w:val="20"/>
                <w:szCs w:val="24"/>
              </w:rPr>
              <w:t xml:space="preserve">The disproportionate value of scattered trees’; </w:t>
            </w:r>
            <w:hyperlink r:id="rId28" w:tooltip="Go to Biological Conservation on ScienceDirect" w:history="1">
              <w:r w:rsidRPr="00402F1A">
                <w:rPr>
                  <w:rFonts w:cs="TimesNewRomanPSMT"/>
                  <w:i/>
                  <w:sz w:val="20"/>
                  <w:szCs w:val="24"/>
                </w:rPr>
                <w:t>Biological Conservation</w:t>
              </w:r>
            </w:hyperlink>
            <w:r w:rsidRPr="00402F1A">
              <w:rPr>
                <w:rFonts w:cs="TimesNewRomanPSMT"/>
                <w:sz w:val="20"/>
                <w:szCs w:val="24"/>
              </w:rPr>
              <w:t xml:space="preserve">; </w:t>
            </w:r>
            <w:hyperlink r:id="rId29" w:tooltip="Go to table of contents for this volume/issue" w:history="1">
              <w:r w:rsidRPr="00402F1A">
                <w:rPr>
                  <w:rFonts w:cs="TimesNewRomanPSMT"/>
                  <w:sz w:val="20"/>
                  <w:szCs w:val="24"/>
                </w:rPr>
                <w:t>143:6</w:t>
              </w:r>
            </w:hyperlink>
            <w:r w:rsidRPr="00402F1A">
              <w:rPr>
                <w:rFonts w:cs="TimesNewRomanPSMT"/>
                <w:sz w:val="20"/>
                <w:szCs w:val="24"/>
              </w:rPr>
              <w:t>; 1564-1567.</w:t>
            </w:r>
          </w:p>
        </w:tc>
      </w:tr>
      <w:tr w:rsidR="00C81810" w:rsidRPr="009F73F0" w14:paraId="7D5EF0F0" w14:textId="77777777" w:rsidTr="00E55CD3">
        <w:tc>
          <w:tcPr>
            <w:tcW w:w="9026" w:type="dxa"/>
          </w:tcPr>
          <w:p w14:paraId="4FD36F3A" w14:textId="77777777" w:rsidR="00C81810" w:rsidRPr="00402F1A" w:rsidRDefault="00C81810" w:rsidP="00375568">
            <w:pPr>
              <w:ind w:left="720" w:hanging="720"/>
              <w:rPr>
                <w:sz w:val="20"/>
                <w:szCs w:val="24"/>
              </w:rPr>
            </w:pPr>
            <w:r w:rsidRPr="00402F1A">
              <w:rPr>
                <w:sz w:val="20"/>
                <w:szCs w:val="24"/>
              </w:rPr>
              <w:t xml:space="preserve">Fisher, A; Day, M; Gill, T; Roff, A; Danaher, T &amp; Flood, N (2016) ‘Large-Area, High-Resolution Tree Cover Mapping with Multi-Temporal SPOT5 Imagery, New South Wales, Australia’; </w:t>
            </w:r>
            <w:r w:rsidRPr="00402F1A">
              <w:rPr>
                <w:i/>
                <w:sz w:val="20"/>
                <w:szCs w:val="24"/>
              </w:rPr>
              <w:t>Remote Sensing</w:t>
            </w:r>
            <w:r w:rsidRPr="00402F1A">
              <w:rPr>
                <w:sz w:val="20"/>
                <w:szCs w:val="24"/>
              </w:rPr>
              <w:t>; 8:6.</w:t>
            </w:r>
          </w:p>
        </w:tc>
      </w:tr>
      <w:tr w:rsidR="00C81810" w:rsidRPr="009F73F0" w14:paraId="56D9DE0B" w14:textId="77777777" w:rsidTr="00E55CD3">
        <w:tc>
          <w:tcPr>
            <w:tcW w:w="9026" w:type="dxa"/>
          </w:tcPr>
          <w:p w14:paraId="3E4E2478" w14:textId="77777777" w:rsidR="00C81810" w:rsidRPr="00402F1A" w:rsidRDefault="00C81810" w:rsidP="00375568">
            <w:pPr>
              <w:ind w:left="720" w:hanging="720"/>
              <w:rPr>
                <w:sz w:val="20"/>
                <w:szCs w:val="24"/>
              </w:rPr>
            </w:pPr>
            <w:r w:rsidRPr="00402F1A">
              <w:rPr>
                <w:sz w:val="20"/>
                <w:szCs w:val="24"/>
              </w:rPr>
              <w:t xml:space="preserve">Forshaw, JM (1989) </w:t>
            </w:r>
            <w:r w:rsidRPr="00402F1A">
              <w:rPr>
                <w:i/>
                <w:iCs/>
                <w:sz w:val="20"/>
                <w:szCs w:val="24"/>
              </w:rPr>
              <w:t xml:space="preserve">Parrots of the World. </w:t>
            </w:r>
            <w:r w:rsidRPr="00402F1A">
              <w:rPr>
                <w:sz w:val="20"/>
                <w:szCs w:val="24"/>
              </w:rPr>
              <w:t xml:space="preserve">Third edition; Landsdown Edition, Willoughby, NSW. </w:t>
            </w:r>
          </w:p>
        </w:tc>
      </w:tr>
      <w:tr w:rsidR="00C81810" w:rsidRPr="009F73F0" w14:paraId="4345E8A5" w14:textId="77777777" w:rsidTr="00E55CD3">
        <w:tc>
          <w:tcPr>
            <w:tcW w:w="9026" w:type="dxa"/>
          </w:tcPr>
          <w:p w14:paraId="7F282CA6" w14:textId="77777777" w:rsidR="00C81810" w:rsidRPr="00402F1A" w:rsidRDefault="00C81810" w:rsidP="00375568">
            <w:pPr>
              <w:ind w:left="720" w:hanging="720"/>
              <w:rPr>
                <w:sz w:val="20"/>
                <w:szCs w:val="24"/>
              </w:rPr>
            </w:pPr>
            <w:r w:rsidRPr="00402F1A">
              <w:rPr>
                <w:sz w:val="20"/>
                <w:szCs w:val="24"/>
              </w:rPr>
              <w:t xml:space="preserve">Garnett, ST &amp; Crowley, GM (2000) </w:t>
            </w:r>
            <w:r w:rsidRPr="00402F1A">
              <w:rPr>
                <w:i/>
                <w:iCs/>
                <w:sz w:val="20"/>
                <w:szCs w:val="24"/>
              </w:rPr>
              <w:t>The Action Plan for Australian Birds;</w:t>
            </w:r>
            <w:r w:rsidRPr="00402F1A">
              <w:rPr>
                <w:sz w:val="20"/>
                <w:szCs w:val="24"/>
              </w:rPr>
              <w:t xml:space="preserve"> Environment Australia, Canberra. </w:t>
            </w:r>
          </w:p>
        </w:tc>
      </w:tr>
      <w:tr w:rsidR="00C81810" w:rsidRPr="009F73F0" w14:paraId="130A8B1B" w14:textId="77777777" w:rsidTr="00E55CD3">
        <w:tc>
          <w:tcPr>
            <w:tcW w:w="9026" w:type="dxa"/>
          </w:tcPr>
          <w:p w14:paraId="6BFAE405" w14:textId="77777777" w:rsidR="00C81810" w:rsidRPr="00402F1A" w:rsidRDefault="00C81810" w:rsidP="00375568">
            <w:pPr>
              <w:ind w:left="720" w:hanging="720"/>
              <w:rPr>
                <w:sz w:val="20"/>
                <w:szCs w:val="24"/>
                <w:lang w:val="en"/>
              </w:rPr>
            </w:pPr>
            <w:r w:rsidRPr="00402F1A">
              <w:rPr>
                <w:rFonts w:cs="TimesNewRomanPSMT"/>
                <w:color w:val="222222"/>
                <w:sz w:val="20"/>
                <w:szCs w:val="24"/>
              </w:rPr>
              <w:t>Hermes, Neil (2017) ‘Letter to the Secretary, Scientific Committee from Neil Hermes President Canberra Ornithologists Group; 26 May 2017 (unpublished).</w:t>
            </w:r>
          </w:p>
        </w:tc>
      </w:tr>
      <w:tr w:rsidR="00C81810" w:rsidRPr="009F73F0" w14:paraId="5E6A3CCF" w14:textId="77777777" w:rsidTr="00E55CD3">
        <w:trPr>
          <w:trHeight w:val="854"/>
        </w:trPr>
        <w:tc>
          <w:tcPr>
            <w:tcW w:w="9026" w:type="dxa"/>
          </w:tcPr>
          <w:p w14:paraId="168744E2" w14:textId="77777777" w:rsidR="00C81810" w:rsidRPr="00402F1A" w:rsidRDefault="00C81810" w:rsidP="00375568">
            <w:pPr>
              <w:pStyle w:val="Default"/>
              <w:ind w:left="720" w:hanging="720"/>
              <w:rPr>
                <w:rFonts w:asciiTheme="minorHAnsi" w:hAnsiTheme="minorHAnsi"/>
                <w:sz w:val="20"/>
              </w:rPr>
            </w:pPr>
            <w:r w:rsidRPr="00402F1A">
              <w:rPr>
                <w:rFonts w:asciiTheme="minorHAnsi" w:hAnsiTheme="minorHAnsi"/>
                <w:sz w:val="20"/>
              </w:rPr>
              <w:t xml:space="preserve">Higgins, PJ (ed.) (1999) </w:t>
            </w:r>
            <w:r w:rsidRPr="00402F1A">
              <w:rPr>
                <w:rFonts w:asciiTheme="minorHAnsi" w:hAnsiTheme="minorHAnsi"/>
                <w:i/>
                <w:iCs/>
                <w:sz w:val="20"/>
              </w:rPr>
              <w:t xml:space="preserve">Handbook of Australian, New Zealand and Antarctic Birds. </w:t>
            </w:r>
            <w:r w:rsidRPr="00402F1A">
              <w:rPr>
                <w:rFonts w:asciiTheme="minorHAnsi" w:hAnsiTheme="minorHAnsi"/>
                <w:i/>
                <w:sz w:val="20"/>
              </w:rPr>
              <w:t>Volume 4:  Parrots to Dollarbird;</w:t>
            </w:r>
            <w:r w:rsidRPr="00402F1A">
              <w:rPr>
                <w:rFonts w:asciiTheme="minorHAnsi" w:hAnsiTheme="minorHAnsi"/>
                <w:sz w:val="20"/>
              </w:rPr>
              <w:t xml:space="preserve"> Oxford University Press.</w:t>
            </w:r>
          </w:p>
        </w:tc>
      </w:tr>
      <w:tr w:rsidR="00C81810" w:rsidRPr="009F73F0" w14:paraId="53E10CDE" w14:textId="77777777" w:rsidTr="00E55CD3">
        <w:tc>
          <w:tcPr>
            <w:tcW w:w="9026" w:type="dxa"/>
          </w:tcPr>
          <w:p w14:paraId="2CABBF92" w14:textId="77777777" w:rsidR="00C81810" w:rsidRPr="00402F1A" w:rsidRDefault="00C81810" w:rsidP="00375568">
            <w:pPr>
              <w:autoSpaceDE w:val="0"/>
              <w:autoSpaceDN w:val="0"/>
              <w:adjustRightInd w:val="0"/>
              <w:ind w:left="720" w:hanging="720"/>
              <w:rPr>
                <w:sz w:val="20"/>
                <w:szCs w:val="24"/>
              </w:rPr>
            </w:pPr>
            <w:r w:rsidRPr="00402F1A">
              <w:rPr>
                <w:sz w:val="20"/>
                <w:szCs w:val="24"/>
              </w:rPr>
              <w:t xml:space="preserve">Higgins, PJ; Peter, JM &amp; Steele, WK (2001) </w:t>
            </w:r>
            <w:r w:rsidRPr="00402F1A">
              <w:rPr>
                <w:i/>
                <w:sz w:val="20"/>
                <w:szCs w:val="24"/>
              </w:rPr>
              <w:t>Handbook of Australian, New Zealand &amp; Antarctic Birds, Volume 5, Tyrant-flycatchers to Chats</w:t>
            </w:r>
            <w:r w:rsidRPr="00402F1A">
              <w:rPr>
                <w:sz w:val="20"/>
                <w:szCs w:val="24"/>
              </w:rPr>
              <w:t xml:space="preserve">; Oxford University Press, Melbourne. </w:t>
            </w:r>
          </w:p>
        </w:tc>
      </w:tr>
      <w:tr w:rsidR="00C81810" w:rsidRPr="009F73F0" w14:paraId="4C133A5A" w14:textId="77777777" w:rsidTr="00E55CD3">
        <w:tc>
          <w:tcPr>
            <w:tcW w:w="9026" w:type="dxa"/>
          </w:tcPr>
          <w:p w14:paraId="7BB78FC4" w14:textId="77777777" w:rsidR="00C81810" w:rsidRPr="00402F1A" w:rsidRDefault="00C81810" w:rsidP="0037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Times New Roman" w:cs="Courier New"/>
                <w:i/>
                <w:sz w:val="20"/>
                <w:szCs w:val="24"/>
                <w:lang w:val="en" w:eastAsia="en-AU"/>
              </w:rPr>
            </w:pPr>
            <w:r w:rsidRPr="00402F1A">
              <w:rPr>
                <w:rFonts w:eastAsia="Times New Roman" w:cs="Courier New"/>
                <w:sz w:val="20"/>
                <w:szCs w:val="24"/>
                <w:lang w:val="en" w:eastAsia="en-AU"/>
              </w:rPr>
              <w:t xml:space="preserve">Le Roux, Darren S; Ikin, Karen; Lindenmayer, David B; Manning, Adrian D &amp; Gibbons, Philip (2017) ‘The value of scattered trees for wildlife: Contrasting effects of landscape context and tree size’; </w:t>
            </w:r>
            <w:r w:rsidRPr="00402F1A">
              <w:rPr>
                <w:rFonts w:eastAsia="Times New Roman" w:cs="Courier New"/>
                <w:i/>
                <w:sz w:val="20"/>
                <w:szCs w:val="24"/>
                <w:lang w:val="en" w:eastAsia="en-AU"/>
              </w:rPr>
              <w:t>Diversity and Distributions; 1-13.</w:t>
            </w:r>
          </w:p>
        </w:tc>
      </w:tr>
      <w:tr w:rsidR="00C81810" w:rsidRPr="009F73F0" w14:paraId="122A015F" w14:textId="77777777" w:rsidTr="00E55CD3">
        <w:tc>
          <w:tcPr>
            <w:tcW w:w="9026" w:type="dxa"/>
          </w:tcPr>
          <w:p w14:paraId="18B27B1F" w14:textId="77777777" w:rsidR="00C81810" w:rsidRPr="00402F1A" w:rsidRDefault="00C81810" w:rsidP="00375568">
            <w:pPr>
              <w:ind w:left="720" w:hanging="720"/>
              <w:rPr>
                <w:sz w:val="20"/>
                <w:szCs w:val="24"/>
              </w:rPr>
            </w:pPr>
            <w:r w:rsidRPr="00402F1A">
              <w:rPr>
                <w:sz w:val="20"/>
                <w:szCs w:val="24"/>
              </w:rPr>
              <w:t xml:space="preserve">Lenz, M; Dabb, G; Green, T: Gourlay, T; Holliday, S; Buckley, P &amp; Oren, Y (2004) ‘First Record of the Glossy Black-Cockatoo Breeding in the Australian Capital Territory’; </w:t>
            </w:r>
            <w:r w:rsidRPr="00402F1A">
              <w:rPr>
                <w:i/>
                <w:iCs/>
                <w:sz w:val="20"/>
                <w:szCs w:val="24"/>
              </w:rPr>
              <w:t xml:space="preserve">Canberra Bird Notes; </w:t>
            </w:r>
            <w:r w:rsidRPr="00402F1A">
              <w:rPr>
                <w:sz w:val="20"/>
                <w:szCs w:val="24"/>
              </w:rPr>
              <w:t xml:space="preserve">29; 131-136. </w:t>
            </w:r>
          </w:p>
        </w:tc>
      </w:tr>
      <w:tr w:rsidR="00C81810" w:rsidRPr="009F73F0" w14:paraId="7A2D008F" w14:textId="77777777" w:rsidTr="00E55CD3">
        <w:tc>
          <w:tcPr>
            <w:tcW w:w="9026" w:type="dxa"/>
          </w:tcPr>
          <w:p w14:paraId="70835A52" w14:textId="77777777" w:rsidR="00C81810" w:rsidRPr="00402F1A" w:rsidRDefault="00C81810" w:rsidP="00375568">
            <w:pPr>
              <w:ind w:left="720" w:hanging="720"/>
              <w:rPr>
                <w:rFonts w:cs="TimesNewRomanPSMT"/>
                <w:sz w:val="20"/>
                <w:szCs w:val="24"/>
              </w:rPr>
            </w:pPr>
            <w:r w:rsidRPr="00402F1A">
              <w:rPr>
                <w:rFonts w:cs="Univers"/>
                <w:sz w:val="20"/>
                <w:szCs w:val="24"/>
                <w:lang w:eastAsia="en-AU"/>
              </w:rPr>
              <w:t>Manning, AD; Gibbons, P; Fischer, J; Oliver, DL &amp; Lindenmayer, DB (2013) ‘</w:t>
            </w:r>
            <w:r w:rsidRPr="00402F1A">
              <w:rPr>
                <w:rFonts w:cs="Univers-Black"/>
                <w:bCs/>
                <w:sz w:val="20"/>
                <w:szCs w:val="24"/>
                <w:lang w:eastAsia="en-AU"/>
              </w:rPr>
              <w:t>Hollow futures? Tree decline, lag effects and hollow-dependent species’; Animal</w:t>
            </w:r>
            <w:r w:rsidRPr="00402F1A">
              <w:rPr>
                <w:rFonts w:cs="Univers"/>
                <w:i/>
                <w:sz w:val="20"/>
                <w:szCs w:val="24"/>
                <w:lang w:eastAsia="en-AU"/>
              </w:rPr>
              <w:t xml:space="preserve"> Conservation</w:t>
            </w:r>
            <w:r w:rsidRPr="00402F1A">
              <w:rPr>
                <w:rFonts w:cs="Univers"/>
                <w:sz w:val="20"/>
                <w:szCs w:val="24"/>
                <w:lang w:eastAsia="en-AU"/>
              </w:rPr>
              <w:t xml:space="preserve"> 16; 395–403; the Zoological Society of London. </w:t>
            </w:r>
          </w:p>
        </w:tc>
      </w:tr>
      <w:tr w:rsidR="00C81810" w:rsidRPr="009F73F0" w14:paraId="387A28B6" w14:textId="77777777" w:rsidTr="00E55CD3">
        <w:tc>
          <w:tcPr>
            <w:tcW w:w="9026" w:type="dxa"/>
          </w:tcPr>
          <w:p w14:paraId="2B7B690F" w14:textId="77777777" w:rsidR="00C81810" w:rsidRPr="00402F1A" w:rsidRDefault="00C81810" w:rsidP="00375568">
            <w:pPr>
              <w:ind w:left="720" w:hanging="720"/>
              <w:textAlignment w:val="top"/>
              <w:rPr>
                <w:rFonts w:cs="TimesNewRomanPSMT"/>
                <w:sz w:val="20"/>
                <w:szCs w:val="24"/>
              </w:rPr>
            </w:pPr>
            <w:r w:rsidRPr="00402F1A">
              <w:rPr>
                <w:rFonts w:cs="TimesNewRomanPSMT"/>
                <w:sz w:val="20"/>
                <w:szCs w:val="24"/>
              </w:rPr>
              <w:t xml:space="preserve">Manning, AD; </w:t>
            </w:r>
            <w:hyperlink r:id="rId30" w:history="1">
              <w:r w:rsidRPr="00402F1A">
                <w:rPr>
                  <w:rFonts w:cs="TimesNewRomanPSMT"/>
                  <w:sz w:val="20"/>
                  <w:szCs w:val="24"/>
                </w:rPr>
                <w:t>Lindenmayer</w:t>
              </w:r>
            </w:hyperlink>
            <w:r w:rsidRPr="00402F1A">
              <w:rPr>
                <w:rFonts w:cs="TimesNewRomanPSMT"/>
                <w:sz w:val="20"/>
                <w:szCs w:val="24"/>
              </w:rPr>
              <w:t>, DB &amp;</w:t>
            </w:r>
            <w:hyperlink r:id="rId31" w:history="1">
              <w:r w:rsidRPr="00402F1A">
                <w:rPr>
                  <w:rFonts w:cs="TimesNewRomanPSMT"/>
                  <w:sz w:val="20"/>
                  <w:szCs w:val="24"/>
                </w:rPr>
                <w:t xml:space="preserve"> Barry</w:t>
              </w:r>
            </w:hyperlink>
            <w:r w:rsidRPr="00402F1A">
              <w:rPr>
                <w:rFonts w:cs="TimesNewRomanPSMT"/>
                <w:sz w:val="20"/>
                <w:szCs w:val="24"/>
              </w:rPr>
              <w:t>, SC (2004) ‘</w:t>
            </w:r>
            <w:hyperlink r:id="rId32" w:history="1">
              <w:r w:rsidRPr="00402F1A">
                <w:rPr>
                  <w:rFonts w:cs="TimesNewRomanPSMT"/>
                  <w:sz w:val="20"/>
                  <w:szCs w:val="24"/>
                </w:rPr>
                <w:t>The conservation implications of bird reproduction in the agricultural “matrix”: a case study of the vulnerable superb parrot of south-eastern Australia</w:t>
              </w:r>
            </w:hyperlink>
            <w:r w:rsidRPr="00402F1A">
              <w:rPr>
                <w:rFonts w:cs="TimesNewRomanPSMT"/>
                <w:sz w:val="20"/>
                <w:szCs w:val="24"/>
              </w:rPr>
              <w:t xml:space="preserve">’; </w:t>
            </w:r>
            <w:r w:rsidRPr="00402F1A">
              <w:rPr>
                <w:rFonts w:cs="TimesNewRomanPSMT"/>
                <w:i/>
                <w:sz w:val="20"/>
                <w:szCs w:val="24"/>
              </w:rPr>
              <w:t>Biological Conservation</w:t>
            </w:r>
            <w:r w:rsidRPr="00402F1A">
              <w:rPr>
                <w:rFonts w:cs="TimesNewRomanPSMT"/>
                <w:sz w:val="20"/>
                <w:szCs w:val="24"/>
              </w:rPr>
              <w:t>;  120; 363-374.</w:t>
            </w:r>
          </w:p>
        </w:tc>
      </w:tr>
      <w:tr w:rsidR="00C81810" w:rsidRPr="00B613CA" w14:paraId="49CAF677" w14:textId="77777777" w:rsidTr="00E55CD3">
        <w:tc>
          <w:tcPr>
            <w:tcW w:w="9026" w:type="dxa"/>
          </w:tcPr>
          <w:p w14:paraId="417893CD" w14:textId="77777777" w:rsidR="00C81810" w:rsidRPr="00402F1A" w:rsidRDefault="00C81810" w:rsidP="00375568">
            <w:pPr>
              <w:ind w:left="720" w:hanging="720"/>
              <w:rPr>
                <w:sz w:val="20"/>
                <w:szCs w:val="24"/>
              </w:rPr>
            </w:pPr>
            <w:r w:rsidRPr="00402F1A">
              <w:rPr>
                <w:sz w:val="20"/>
                <w:szCs w:val="24"/>
              </w:rPr>
              <w:t xml:space="preserve">Marchant, S &amp; Higgins, PJ (1993) Marchant, S. and Higgins, P.J. (1993) </w:t>
            </w:r>
            <w:r w:rsidRPr="00402F1A">
              <w:rPr>
                <w:i/>
                <w:sz w:val="20"/>
                <w:szCs w:val="24"/>
              </w:rPr>
              <w:t>Handbook of Australian, New Zealand and Antarctic Birds Volume 2</w:t>
            </w:r>
            <w:r w:rsidRPr="00402F1A">
              <w:rPr>
                <w:sz w:val="20"/>
                <w:szCs w:val="24"/>
              </w:rPr>
              <w:t xml:space="preserve">; Oxford University Press, Melbourne. </w:t>
            </w:r>
          </w:p>
        </w:tc>
      </w:tr>
      <w:tr w:rsidR="00C81810" w:rsidRPr="009F73F0" w14:paraId="547EA4D7" w14:textId="77777777" w:rsidTr="00E55CD3">
        <w:tc>
          <w:tcPr>
            <w:tcW w:w="9026" w:type="dxa"/>
          </w:tcPr>
          <w:p w14:paraId="0A5E08A7" w14:textId="77777777" w:rsidR="00C81810" w:rsidRPr="00402F1A" w:rsidRDefault="00C81810" w:rsidP="00375568">
            <w:pPr>
              <w:ind w:left="720" w:hanging="720"/>
              <w:rPr>
                <w:sz w:val="20"/>
                <w:szCs w:val="24"/>
              </w:rPr>
            </w:pPr>
            <w:r w:rsidRPr="00402F1A">
              <w:rPr>
                <w:sz w:val="20"/>
                <w:szCs w:val="24"/>
              </w:rPr>
              <w:t xml:space="preserve">Mooney, PA &amp; Pedler, LP (2005) </w:t>
            </w:r>
            <w:r w:rsidRPr="00402F1A">
              <w:rPr>
                <w:i/>
                <w:iCs/>
                <w:sz w:val="20"/>
                <w:szCs w:val="24"/>
              </w:rPr>
              <w:t xml:space="preserve">Recovery Plan for The South Australian Subspecies Of The Glossy Black-Cockatoo (Calyptorhynchus lathami halmaturinus): 2005-2010 </w:t>
            </w:r>
            <w:r w:rsidRPr="00402F1A">
              <w:rPr>
                <w:sz w:val="20"/>
                <w:szCs w:val="24"/>
              </w:rPr>
              <w:t xml:space="preserve">Glossy Black-Cockatoo Recovery Program. Department for Environment and Heritage, Kangaroo Island. </w:t>
            </w:r>
          </w:p>
        </w:tc>
      </w:tr>
      <w:tr w:rsidR="00F75D93" w:rsidRPr="00555B62" w14:paraId="5F7910FD" w14:textId="77777777" w:rsidTr="00E55CD3">
        <w:tc>
          <w:tcPr>
            <w:tcW w:w="9026" w:type="dxa"/>
          </w:tcPr>
          <w:p w14:paraId="1986B276" w14:textId="77777777" w:rsidR="00F75D93" w:rsidRPr="00402F1A" w:rsidRDefault="00F75D93" w:rsidP="00555B62">
            <w:pPr>
              <w:ind w:left="720" w:hanging="720"/>
              <w:rPr>
                <w:sz w:val="20"/>
                <w:szCs w:val="24"/>
              </w:rPr>
            </w:pPr>
            <w:r w:rsidRPr="00E55CD3">
              <w:rPr>
                <w:sz w:val="20"/>
                <w:szCs w:val="24"/>
              </w:rPr>
              <w:t xml:space="preserve">NSW Scientific Committee (2001) Clearing of native vegetation - key threatening process listing - final determination; available at </w:t>
            </w:r>
            <w:hyperlink r:id="rId33" w:history="1">
              <w:r w:rsidRPr="00E55CD3">
                <w:rPr>
                  <w:rStyle w:val="Hyperlink"/>
                  <w:sz w:val="20"/>
                  <w:szCs w:val="24"/>
                </w:rPr>
                <w:t>http://www.environment.nsw.gov.au/determinations/ClearingNativeVegKTPListing.htm</w:t>
              </w:r>
            </w:hyperlink>
            <w:r>
              <w:rPr>
                <w:sz w:val="20"/>
                <w:szCs w:val="24"/>
              </w:rPr>
              <w:t xml:space="preserve"> </w:t>
            </w:r>
          </w:p>
        </w:tc>
      </w:tr>
      <w:tr w:rsidR="002F4C36" w:rsidRPr="00555B62" w14:paraId="4CB1DB30" w14:textId="77777777" w:rsidTr="00E55CD3">
        <w:tc>
          <w:tcPr>
            <w:tcW w:w="9026" w:type="dxa"/>
          </w:tcPr>
          <w:p w14:paraId="428D959F" w14:textId="77777777" w:rsidR="002F4C36" w:rsidRPr="00402F1A" w:rsidRDefault="002F4C36" w:rsidP="00555B62">
            <w:pPr>
              <w:ind w:left="720" w:hanging="720"/>
              <w:rPr>
                <w:sz w:val="20"/>
                <w:szCs w:val="24"/>
              </w:rPr>
            </w:pPr>
            <w:r w:rsidRPr="00402F1A">
              <w:rPr>
                <w:sz w:val="20"/>
                <w:szCs w:val="24"/>
              </w:rPr>
              <w:t>NSW Scientific Committee (</w:t>
            </w:r>
            <w:r w:rsidR="00555B62">
              <w:rPr>
                <w:sz w:val="20"/>
                <w:szCs w:val="24"/>
              </w:rPr>
              <w:t>2003</w:t>
            </w:r>
            <w:r w:rsidRPr="00402F1A">
              <w:rPr>
                <w:sz w:val="20"/>
                <w:szCs w:val="24"/>
              </w:rPr>
              <w:t xml:space="preserve">) </w:t>
            </w:r>
            <w:r w:rsidRPr="00555B62">
              <w:rPr>
                <w:sz w:val="20"/>
                <w:szCs w:val="24"/>
              </w:rPr>
              <w:t>Removal of dead wood and dead trees - key threatening process listing</w:t>
            </w:r>
            <w:r w:rsidR="00555B62">
              <w:rPr>
                <w:sz w:val="20"/>
                <w:szCs w:val="24"/>
              </w:rPr>
              <w:t xml:space="preserve"> </w:t>
            </w:r>
            <w:r w:rsidRPr="00555B62">
              <w:rPr>
                <w:sz w:val="20"/>
                <w:szCs w:val="24"/>
              </w:rPr>
              <w:t>- final determination</w:t>
            </w:r>
            <w:r w:rsidR="00555B62">
              <w:rPr>
                <w:sz w:val="20"/>
                <w:szCs w:val="24"/>
              </w:rPr>
              <w:t xml:space="preserve">; available at </w:t>
            </w:r>
            <w:hyperlink r:id="rId34" w:history="1">
              <w:r w:rsidRPr="00F75D93">
                <w:rPr>
                  <w:rStyle w:val="Hyperlink"/>
                </w:rPr>
                <w:t>http://www.environment.nsw.gov.au/determinations/DeadwoodRemovalKtp.htm</w:t>
              </w:r>
            </w:hyperlink>
            <w:r w:rsidR="00F75D93">
              <w:rPr>
                <w:sz w:val="20"/>
                <w:szCs w:val="24"/>
              </w:rPr>
              <w:t xml:space="preserve"> </w:t>
            </w:r>
            <w:r w:rsidRPr="00555B62">
              <w:rPr>
                <w:sz w:val="20"/>
                <w:szCs w:val="24"/>
              </w:rPr>
              <w:t xml:space="preserve"> </w:t>
            </w:r>
          </w:p>
        </w:tc>
      </w:tr>
      <w:tr w:rsidR="00C81810" w:rsidRPr="00C81810" w14:paraId="5812F36B" w14:textId="77777777" w:rsidTr="00E55CD3">
        <w:tc>
          <w:tcPr>
            <w:tcW w:w="9026" w:type="dxa"/>
          </w:tcPr>
          <w:p w14:paraId="5E32A5E4" w14:textId="77777777" w:rsidR="00C81810" w:rsidRPr="00402F1A" w:rsidRDefault="00C81810" w:rsidP="00C81810">
            <w:pPr>
              <w:ind w:left="720" w:hanging="720"/>
              <w:rPr>
                <w:sz w:val="20"/>
                <w:szCs w:val="24"/>
              </w:rPr>
            </w:pPr>
            <w:r w:rsidRPr="00402F1A">
              <w:rPr>
                <w:sz w:val="20"/>
                <w:szCs w:val="24"/>
              </w:rPr>
              <w:t xml:space="preserve">NSW Scientific Committee (2010) Little Eagle Hieraaetus morphnoides (Gould 1841) - vulnerable species listing NSW Scientific Committee - final determination; available at </w:t>
            </w:r>
            <w:hyperlink r:id="rId35" w:history="1">
              <w:r w:rsidRPr="00F75D93">
                <w:rPr>
                  <w:rStyle w:val="Hyperlink"/>
                </w:rPr>
                <w:t>http://www.environment.nsw.gov.au/determinations/littleeagleFD.htm</w:t>
              </w:r>
            </w:hyperlink>
            <w:r w:rsidRPr="00402F1A">
              <w:rPr>
                <w:sz w:val="20"/>
              </w:rPr>
              <w:t xml:space="preserve"> </w:t>
            </w:r>
            <w:r w:rsidRPr="00402F1A">
              <w:rPr>
                <w:sz w:val="20"/>
                <w:szCs w:val="24"/>
              </w:rPr>
              <w:t xml:space="preserve"> </w:t>
            </w:r>
          </w:p>
        </w:tc>
      </w:tr>
      <w:tr w:rsidR="00C81810" w:rsidRPr="009F73F0" w14:paraId="316B466B" w14:textId="77777777" w:rsidTr="00E55CD3">
        <w:tc>
          <w:tcPr>
            <w:tcW w:w="9026" w:type="dxa"/>
          </w:tcPr>
          <w:p w14:paraId="6A1136AC" w14:textId="77777777" w:rsidR="00C81810" w:rsidRPr="00402F1A" w:rsidRDefault="00C81810" w:rsidP="00375568">
            <w:pPr>
              <w:ind w:left="720" w:hanging="720"/>
              <w:rPr>
                <w:sz w:val="20"/>
                <w:szCs w:val="24"/>
              </w:rPr>
            </w:pPr>
            <w:r w:rsidRPr="00402F1A">
              <w:rPr>
                <w:sz w:val="20"/>
                <w:szCs w:val="24"/>
              </w:rPr>
              <w:t xml:space="preserve">Verma, NK; Lamb, DW; Reid, N &amp; Wilson, B (2014) ‘An allometric model for estimating DBH of isolated and clustered Eucalyptus trees from measurements of crown projection area’; </w:t>
            </w:r>
            <w:r w:rsidRPr="00402F1A">
              <w:rPr>
                <w:i/>
                <w:sz w:val="20"/>
                <w:szCs w:val="24"/>
              </w:rPr>
              <w:t>Forest Ecology and Management</w:t>
            </w:r>
            <w:r w:rsidRPr="00402F1A">
              <w:rPr>
                <w:sz w:val="20"/>
                <w:szCs w:val="24"/>
              </w:rPr>
              <w:t xml:space="preserve">; 326. </w:t>
            </w:r>
          </w:p>
        </w:tc>
      </w:tr>
      <w:tr w:rsidR="00C81810" w:rsidRPr="009F73F0" w14:paraId="74AD6F3B" w14:textId="77777777" w:rsidTr="00E55CD3">
        <w:tc>
          <w:tcPr>
            <w:tcW w:w="9026" w:type="dxa"/>
          </w:tcPr>
          <w:p w14:paraId="7B7939DB" w14:textId="77777777" w:rsidR="00C81810" w:rsidRPr="00402F1A" w:rsidRDefault="00C81810" w:rsidP="00375568">
            <w:pPr>
              <w:ind w:left="720" w:hanging="720"/>
              <w:rPr>
                <w:rFonts w:cs="TimesNewRomanPSMT"/>
                <w:sz w:val="20"/>
                <w:szCs w:val="24"/>
              </w:rPr>
            </w:pPr>
            <w:r w:rsidRPr="00402F1A">
              <w:rPr>
                <w:rFonts w:cs="TimesNewRomanPSMT"/>
                <w:sz w:val="20"/>
                <w:szCs w:val="24"/>
              </w:rPr>
              <w:t>Victorian Department of Sustainability and Environment (undated) ‘</w:t>
            </w:r>
            <w:r w:rsidRPr="00402F1A">
              <w:rPr>
                <w:rFonts w:cs="TimesNewRomanPS-ItalicMT"/>
                <w:iCs/>
                <w:sz w:val="20"/>
                <w:szCs w:val="24"/>
              </w:rPr>
              <w:t>Loss of hollow-bearing trees from Victorian native forests and woodlands</w:t>
            </w:r>
            <w:r w:rsidRPr="00402F1A">
              <w:rPr>
                <w:rFonts w:cs="TimesNewRomanPSMT"/>
                <w:sz w:val="20"/>
                <w:szCs w:val="24"/>
              </w:rPr>
              <w:t xml:space="preserve">. Action Statement No 192 under the </w:t>
            </w:r>
            <w:r w:rsidRPr="00402F1A">
              <w:rPr>
                <w:rFonts w:cs="TimesNewRomanPSMT"/>
                <w:i/>
                <w:sz w:val="20"/>
                <w:szCs w:val="24"/>
              </w:rPr>
              <w:t xml:space="preserve">Flora and Fauna Guarantee Act 1988’ </w:t>
            </w:r>
            <w:r w:rsidRPr="00402F1A">
              <w:rPr>
                <w:rFonts w:cs="TimesNewRomanPSMT"/>
                <w:sz w:val="20"/>
                <w:szCs w:val="24"/>
              </w:rPr>
              <w:t xml:space="preserve">Department of Sustainability and Environment, Melbourne.  </w:t>
            </w:r>
          </w:p>
        </w:tc>
      </w:tr>
      <w:tr w:rsidR="00C81810" w:rsidRPr="009F73F0" w14:paraId="26B35142" w14:textId="77777777" w:rsidTr="00E55CD3">
        <w:tc>
          <w:tcPr>
            <w:tcW w:w="9026" w:type="dxa"/>
          </w:tcPr>
          <w:p w14:paraId="3C912132" w14:textId="77777777" w:rsidR="00C81810" w:rsidRPr="00402F1A" w:rsidRDefault="00C81810" w:rsidP="00375568">
            <w:pPr>
              <w:spacing w:before="60" w:after="60"/>
              <w:ind w:left="720" w:hanging="720"/>
              <w:rPr>
                <w:sz w:val="20"/>
                <w:szCs w:val="24"/>
              </w:rPr>
            </w:pPr>
            <w:r w:rsidRPr="00402F1A">
              <w:rPr>
                <w:sz w:val="20"/>
                <w:szCs w:val="24"/>
              </w:rPr>
              <w:t>Weinberg, Anthony; Gibbons, Philip; Briggs, Sue V.; &amp; Bonser, Stephen P. (2011) ‘The extent and pattern of Eucalyptus regeneration in an agricultural landscape’</w:t>
            </w:r>
            <w:r w:rsidRPr="00402F1A">
              <w:rPr>
                <w:i/>
                <w:sz w:val="20"/>
                <w:szCs w:val="24"/>
              </w:rPr>
              <w:t>; Biological Conservation</w:t>
            </w:r>
            <w:r w:rsidRPr="00402F1A">
              <w:rPr>
                <w:sz w:val="20"/>
                <w:szCs w:val="24"/>
              </w:rPr>
              <w:t>; 144; 227–233.</w:t>
            </w:r>
          </w:p>
        </w:tc>
      </w:tr>
      <w:tr w:rsidR="00C81810" w:rsidRPr="009F73F0" w14:paraId="05625921" w14:textId="77777777" w:rsidTr="00E55CD3">
        <w:tc>
          <w:tcPr>
            <w:tcW w:w="9026" w:type="dxa"/>
          </w:tcPr>
          <w:p w14:paraId="48411F80" w14:textId="77777777" w:rsidR="00C81810" w:rsidRPr="00402F1A" w:rsidRDefault="00C81810" w:rsidP="00375568">
            <w:pPr>
              <w:spacing w:before="60" w:after="60"/>
              <w:ind w:left="720" w:hanging="720"/>
              <w:rPr>
                <w:sz w:val="20"/>
                <w:szCs w:val="24"/>
              </w:rPr>
            </w:pPr>
            <w:r w:rsidRPr="00402F1A">
              <w:rPr>
                <w:sz w:val="20"/>
                <w:szCs w:val="24"/>
              </w:rPr>
              <w:t xml:space="preserve">Wilson, Nicholas and Gibbons, Philip (2014) ‘Microsite factors influencing Eucalyptus regeneration in temperate woodlands’, </w:t>
            </w:r>
            <w:r w:rsidRPr="00402F1A">
              <w:rPr>
                <w:rFonts w:cs="AdvFOLIO-M"/>
                <w:i/>
                <w:sz w:val="20"/>
                <w:szCs w:val="24"/>
                <w:lang w:eastAsia="en-AU"/>
              </w:rPr>
              <w:t>Ecological Management &amp; Restoration,</w:t>
            </w:r>
            <w:r w:rsidRPr="00402F1A">
              <w:rPr>
                <w:rFonts w:cs="AdvFOLIO-M"/>
                <w:sz w:val="20"/>
                <w:szCs w:val="24"/>
                <w:lang w:eastAsia="en-AU"/>
              </w:rPr>
              <w:t xml:space="preserve"> 15:2; May 2014</w:t>
            </w:r>
          </w:p>
        </w:tc>
      </w:tr>
    </w:tbl>
    <w:p w14:paraId="2902027C" w14:textId="77777777" w:rsidR="00321CA9" w:rsidRPr="00321CA9" w:rsidRDefault="00321CA9" w:rsidP="00321CA9"/>
    <w:p w14:paraId="4D260B10" w14:textId="77777777" w:rsidR="001C2DE7" w:rsidRDefault="001C2DE7" w:rsidP="001C2DE7">
      <w:pPr>
        <w:pStyle w:val="Heading5"/>
      </w:pPr>
      <w:r>
        <w:t>Further Information</w:t>
      </w:r>
    </w:p>
    <w:p w14:paraId="4783519C" w14:textId="68F07E72" w:rsidR="001C2DE7" w:rsidRPr="005C7F26" w:rsidRDefault="001C2DE7" w:rsidP="001C2DE7">
      <w:r w:rsidRPr="005C7F26">
        <w:t>Further information can be obtained from:</w:t>
      </w:r>
    </w:p>
    <w:p w14:paraId="13DE9DA0" w14:textId="6D2FD1F3" w:rsidR="001C2DE7" w:rsidRPr="005C7F26" w:rsidRDefault="001C2DE7" w:rsidP="001C2DE7">
      <w:pPr>
        <w:contextualSpacing/>
      </w:pPr>
      <w:r w:rsidRPr="005C7F26">
        <w:t>Environment, Planning and Sustainable Development Directorate</w:t>
      </w:r>
    </w:p>
    <w:p w14:paraId="5E51AF55" w14:textId="77777777" w:rsidR="001C2DE7" w:rsidRPr="005C7F26" w:rsidRDefault="001C2DE7" w:rsidP="001C2DE7">
      <w:pPr>
        <w:contextualSpacing/>
      </w:pPr>
      <w:r w:rsidRPr="005C7F26">
        <w:t>Phone: (02) 132281</w:t>
      </w:r>
    </w:p>
    <w:p w14:paraId="2D9C5C3B" w14:textId="201F6D96" w:rsidR="00AC21AF" w:rsidRDefault="001C2DE7">
      <w:r w:rsidRPr="005C7F26">
        <w:t xml:space="preserve">Environment, Planning and Sustainable Development Directorate Website: </w:t>
      </w:r>
      <w:hyperlink r:id="rId36" w:history="1">
        <w:r w:rsidR="007B554F" w:rsidRPr="001000F8">
          <w:rPr>
            <w:rStyle w:val="Hyperlink"/>
            <w:sz w:val="22"/>
            <w:szCs w:val="22"/>
          </w:rPr>
          <w:t>http://www.environment.act.gov.au</w:t>
        </w:r>
      </w:hyperlink>
    </w:p>
    <w:sectPr w:rsidR="00AC21AF" w:rsidSect="00AD0521">
      <w:head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D1009" w14:textId="77777777" w:rsidR="001D433C" w:rsidRDefault="001D433C" w:rsidP="00DF4FEA">
      <w:pPr>
        <w:spacing w:after="0" w:line="240" w:lineRule="auto"/>
      </w:pPr>
      <w:r>
        <w:separator/>
      </w:r>
    </w:p>
    <w:p w14:paraId="20BCFA92" w14:textId="77777777" w:rsidR="001D433C" w:rsidRDefault="001D433C"/>
  </w:endnote>
  <w:endnote w:type="continuationSeparator" w:id="0">
    <w:p w14:paraId="58108252" w14:textId="77777777" w:rsidR="001D433C" w:rsidRDefault="001D433C" w:rsidP="00DF4FEA">
      <w:pPr>
        <w:spacing w:after="0" w:line="240" w:lineRule="auto"/>
      </w:pPr>
      <w:r>
        <w:continuationSeparator/>
      </w:r>
    </w:p>
    <w:p w14:paraId="0C647409" w14:textId="77777777" w:rsidR="001D433C" w:rsidRDefault="001D4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dvPSGAR-L">
    <w:panose1 w:val="00000000000000000000"/>
    <w:charset w:val="00"/>
    <w:family w:val="swiss"/>
    <w:notTrueType/>
    <w:pitch w:val="default"/>
    <w:sig w:usb0="00000003" w:usb1="00000000" w:usb2="00000000" w:usb3="00000000" w:csb0="00000001" w:csb1="00000000"/>
  </w:font>
  <w:font w:name="AdvPSGAR-LI">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TimesNewRomanPS+20">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Univers-Black">
    <w:panose1 w:val="00000000000000000000"/>
    <w:charset w:val="00"/>
    <w:family w:val="swiss"/>
    <w:notTrueType/>
    <w:pitch w:val="default"/>
    <w:sig w:usb0="00000003" w:usb1="00000000" w:usb2="00000000" w:usb3="00000000" w:csb0="00000001" w:csb1="00000000"/>
  </w:font>
  <w:font w:name="AdvFOLIO-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5FC86" w14:textId="77777777" w:rsidR="009968AB" w:rsidRDefault="00996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501140"/>
      <w:docPartObj>
        <w:docPartGallery w:val="Page Numbers (Bottom of Page)"/>
        <w:docPartUnique/>
      </w:docPartObj>
    </w:sdtPr>
    <w:sdtEndPr/>
    <w:sdtContent>
      <w:p w14:paraId="2C54A077" w14:textId="77777777" w:rsidR="00133F5E" w:rsidRDefault="00133F5E">
        <w:pPr>
          <w:pStyle w:val="Footer"/>
          <w:jc w:val="right"/>
        </w:pPr>
        <w:r>
          <w:fldChar w:fldCharType="begin"/>
        </w:r>
        <w:r>
          <w:instrText xml:space="preserve"> PAGE   \* MERGEFORMAT </w:instrText>
        </w:r>
        <w:r>
          <w:fldChar w:fldCharType="separate"/>
        </w:r>
        <w:r w:rsidR="009968AB">
          <w:rPr>
            <w:noProof/>
          </w:rPr>
          <w:t>2</w:t>
        </w:r>
        <w:r>
          <w:rPr>
            <w:noProof/>
          </w:rPr>
          <w:fldChar w:fldCharType="end"/>
        </w:r>
      </w:p>
    </w:sdtContent>
  </w:sdt>
  <w:p w14:paraId="459CC6FA" w14:textId="5082D1B2" w:rsidR="00133F5E" w:rsidRPr="009968AB" w:rsidRDefault="009968AB" w:rsidP="009968AB">
    <w:pPr>
      <w:jc w:val="center"/>
      <w:rPr>
        <w:rFonts w:ascii="Arial" w:hAnsi="Arial" w:cs="Arial"/>
        <w:sz w:val="14"/>
      </w:rPr>
    </w:pPr>
    <w:r w:rsidRPr="009968AB">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1923" w14:textId="7C833485" w:rsidR="009968AB" w:rsidRPr="009968AB" w:rsidRDefault="009968AB" w:rsidP="009968AB">
    <w:pPr>
      <w:pStyle w:val="Footer"/>
      <w:jc w:val="center"/>
      <w:rPr>
        <w:rFonts w:ascii="Arial" w:hAnsi="Arial" w:cs="Arial"/>
        <w:sz w:val="14"/>
      </w:rPr>
    </w:pPr>
    <w:r w:rsidRPr="009968A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F381F" w14:textId="77777777" w:rsidR="001D433C" w:rsidRDefault="001D433C" w:rsidP="00DF4FEA">
      <w:pPr>
        <w:spacing w:after="0" w:line="240" w:lineRule="auto"/>
      </w:pPr>
      <w:r>
        <w:separator/>
      </w:r>
    </w:p>
    <w:p w14:paraId="75B8B4DB" w14:textId="77777777" w:rsidR="001D433C" w:rsidRDefault="001D433C"/>
  </w:footnote>
  <w:footnote w:type="continuationSeparator" w:id="0">
    <w:p w14:paraId="5D769A54" w14:textId="77777777" w:rsidR="001D433C" w:rsidRDefault="001D433C" w:rsidP="00DF4FEA">
      <w:pPr>
        <w:spacing w:after="0" w:line="240" w:lineRule="auto"/>
      </w:pPr>
      <w:r>
        <w:continuationSeparator/>
      </w:r>
    </w:p>
    <w:p w14:paraId="2A0B7251" w14:textId="77777777" w:rsidR="001D433C" w:rsidRDefault="001D43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3768" w14:textId="77777777" w:rsidR="009968AB" w:rsidRDefault="00996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9969" w14:textId="77777777" w:rsidR="009968AB" w:rsidRDefault="009968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1A35" w14:textId="77777777" w:rsidR="009968AB" w:rsidRDefault="009968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2DE9" w14:textId="77777777" w:rsidR="00171C87" w:rsidRDefault="00171C87">
    <w:pPr>
      <w:pStyle w:val="Header"/>
    </w:pPr>
    <w:r>
      <w:rPr>
        <w:noProof/>
        <w:lang w:eastAsia="en-AU"/>
      </w:rPr>
      <w:drawing>
        <wp:anchor distT="0" distB="0" distL="114300" distR="114300" simplePos="0" relativeHeight="251661312" behindDoc="0" locked="0" layoutInCell="1" allowOverlap="1" wp14:anchorId="692F243A" wp14:editId="508DA414">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64DC7964" wp14:editId="7929E145">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042"/>
    <w:multiLevelType w:val="multilevel"/>
    <w:tmpl w:val="8A28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D1A87"/>
    <w:multiLevelType w:val="hybridMultilevel"/>
    <w:tmpl w:val="E66A2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B5CCB"/>
    <w:multiLevelType w:val="multilevel"/>
    <w:tmpl w:val="498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7B52AB6"/>
    <w:multiLevelType w:val="hybridMultilevel"/>
    <w:tmpl w:val="6BBC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70BDA"/>
    <w:multiLevelType w:val="hybridMultilevel"/>
    <w:tmpl w:val="D6AE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7073A3"/>
    <w:multiLevelType w:val="hybridMultilevel"/>
    <w:tmpl w:val="51024822"/>
    <w:lvl w:ilvl="0" w:tplc="0BFC402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147D0D"/>
    <w:multiLevelType w:val="hybridMultilevel"/>
    <w:tmpl w:val="FF58798A"/>
    <w:lvl w:ilvl="0" w:tplc="0BFC402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9251C4"/>
    <w:multiLevelType w:val="hybridMultilevel"/>
    <w:tmpl w:val="120239F0"/>
    <w:lvl w:ilvl="0" w:tplc="0BFC4024">
      <w:numFmt w:val="bullet"/>
      <w:lvlText w:val="•"/>
      <w:lvlJc w:val="left"/>
      <w:pPr>
        <w:ind w:left="720" w:hanging="360"/>
      </w:pPr>
      <w:rPr>
        <w:rFonts w:ascii="Calibri" w:eastAsiaTheme="minorHAnsi" w:hAnsi="Calibri"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9479E5"/>
    <w:multiLevelType w:val="hybridMultilevel"/>
    <w:tmpl w:val="1E0E8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BC7730"/>
    <w:multiLevelType w:val="multilevel"/>
    <w:tmpl w:val="56FE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D63CD"/>
    <w:multiLevelType w:val="multilevel"/>
    <w:tmpl w:val="0F58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2D6452"/>
    <w:multiLevelType w:val="hybridMultilevel"/>
    <w:tmpl w:val="F3A80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AC6CFF"/>
    <w:multiLevelType w:val="multilevel"/>
    <w:tmpl w:val="758ACEC4"/>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hint="default"/>
        <w:b/>
        <w:i w:val="0"/>
      </w:rPr>
    </w:lvl>
    <w:lvl w:ilvl="2">
      <w:start w:val="1"/>
      <w:numFmt w:val="lowerLetter"/>
      <w:pStyle w:val="LegalScheduleLevel3"/>
      <w:lvlText w:val="(%3)"/>
      <w:lvlJc w:val="left"/>
      <w:pPr>
        <w:tabs>
          <w:tab w:val="num" w:pos="1418"/>
        </w:tabs>
        <w:ind w:left="1418" w:hanging="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3"/>
      <w:numFmt w:val="lowerRoman"/>
      <w:pStyle w:val="LegalScheduleLevel4"/>
      <w:lvlText w:val="(%4)"/>
      <w:lvlJc w:val="left"/>
      <w:pPr>
        <w:tabs>
          <w:tab w:val="num" w:pos="1985"/>
        </w:tabs>
        <w:ind w:left="1985" w:hanging="567"/>
      </w:pPr>
      <w:rPr>
        <w:rFonts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9852F6"/>
    <w:multiLevelType w:val="multilevel"/>
    <w:tmpl w:val="021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F61C2"/>
    <w:multiLevelType w:val="multilevel"/>
    <w:tmpl w:val="6DC6C21E"/>
    <w:lvl w:ilvl="0">
      <w:start w:val="1"/>
      <w:numFmt w:val="decimal"/>
      <w:lvlText w:val="%1"/>
      <w:lvlJc w:val="left"/>
      <w:pPr>
        <w:tabs>
          <w:tab w:val="num" w:pos="360"/>
        </w:tabs>
        <w:ind w:left="360" w:hanging="360"/>
      </w:pPr>
      <w:rPr>
        <w:rFonts w:cs="Times New Roman" w:hint="default"/>
      </w:rPr>
    </w:lvl>
    <w:lvl w:ilvl="1">
      <w:start w:val="1"/>
      <w:numFmt w:val="decimal"/>
      <w:pStyle w:val="Style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473361B"/>
    <w:multiLevelType w:val="hybridMultilevel"/>
    <w:tmpl w:val="6624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741086"/>
    <w:multiLevelType w:val="hybridMultilevel"/>
    <w:tmpl w:val="42D8D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B03FA3"/>
    <w:multiLevelType w:val="multilevel"/>
    <w:tmpl w:val="1D56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19051D"/>
    <w:multiLevelType w:val="hybridMultilevel"/>
    <w:tmpl w:val="ACB053C0"/>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E8378D"/>
    <w:multiLevelType w:val="singleLevel"/>
    <w:tmpl w:val="4E989986"/>
    <w:lvl w:ilvl="0">
      <w:start w:val="1"/>
      <w:numFmt w:val="lowerLetter"/>
      <w:pStyle w:val="H3"/>
      <w:lvlText w:val="(%1)"/>
      <w:lvlJc w:val="left"/>
      <w:pPr>
        <w:tabs>
          <w:tab w:val="num" w:pos="1069"/>
        </w:tabs>
        <w:ind w:left="1069" w:hanging="360"/>
      </w:pPr>
      <w:rPr>
        <w:rFonts w:ascii="Times New Roman" w:hAnsi="Times New Roman" w:hint="default"/>
        <w:b w:val="0"/>
        <w:i w:val="0"/>
        <w:sz w:val="22"/>
      </w:rPr>
    </w:lvl>
  </w:abstractNum>
  <w:abstractNum w:abstractNumId="24" w15:restartNumberingAfterBreak="0">
    <w:nsid w:val="5D9C7F6B"/>
    <w:multiLevelType w:val="hybridMultilevel"/>
    <w:tmpl w:val="20FE3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582C90"/>
    <w:multiLevelType w:val="hybridMultilevel"/>
    <w:tmpl w:val="B0286818"/>
    <w:lvl w:ilvl="0" w:tplc="0BFC402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64775C"/>
    <w:multiLevelType w:val="hybridMultilevel"/>
    <w:tmpl w:val="AF7A9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23597C"/>
    <w:multiLevelType w:val="hybridMultilevel"/>
    <w:tmpl w:val="7C0EC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682ACB"/>
    <w:multiLevelType w:val="hybridMultilevel"/>
    <w:tmpl w:val="F606D1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71D2079"/>
    <w:multiLevelType w:val="hybridMultilevel"/>
    <w:tmpl w:val="0DFE2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41563B"/>
    <w:multiLevelType w:val="multilevel"/>
    <w:tmpl w:val="B960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0811ED"/>
    <w:multiLevelType w:val="hybridMultilevel"/>
    <w:tmpl w:val="CC94F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0"/>
  </w:num>
  <w:num w:numId="5">
    <w:abstractNumId w:val="4"/>
  </w:num>
  <w:num w:numId="6">
    <w:abstractNumId w:val="23"/>
  </w:num>
  <w:num w:numId="7">
    <w:abstractNumId w:val="15"/>
  </w:num>
  <w:num w:numId="8">
    <w:abstractNumId w:val="1"/>
  </w:num>
  <w:num w:numId="9">
    <w:abstractNumId w:val="31"/>
  </w:num>
  <w:num w:numId="10">
    <w:abstractNumId w:val="17"/>
  </w:num>
  <w:num w:numId="11">
    <w:abstractNumId w:val="19"/>
  </w:num>
  <w:num w:numId="12">
    <w:abstractNumId w:val="9"/>
  </w:num>
  <w:num w:numId="13">
    <w:abstractNumId w:val="25"/>
  </w:num>
  <w:num w:numId="14">
    <w:abstractNumId w:val="8"/>
  </w:num>
  <w:num w:numId="15">
    <w:abstractNumId w:val="10"/>
  </w:num>
  <w:num w:numId="16">
    <w:abstractNumId w:val="27"/>
  </w:num>
  <w:num w:numId="17">
    <w:abstractNumId w:val="2"/>
  </w:num>
  <w:num w:numId="18">
    <w:abstractNumId w:val="0"/>
  </w:num>
  <w:num w:numId="19">
    <w:abstractNumId w:val="21"/>
  </w:num>
  <w:num w:numId="20">
    <w:abstractNumId w:val="30"/>
  </w:num>
  <w:num w:numId="21">
    <w:abstractNumId w:val="13"/>
  </w:num>
  <w:num w:numId="22">
    <w:abstractNumId w:val="16"/>
  </w:num>
  <w:num w:numId="23">
    <w:abstractNumId w:val="12"/>
  </w:num>
  <w:num w:numId="24">
    <w:abstractNumId w:val="29"/>
  </w:num>
  <w:num w:numId="25">
    <w:abstractNumId w:val="11"/>
  </w:num>
  <w:num w:numId="26">
    <w:abstractNumId w:val="14"/>
  </w:num>
  <w:num w:numId="27">
    <w:abstractNumId w:val="6"/>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26"/>
  </w:num>
  <w:num w:numId="40">
    <w:abstractNumId w:val="28"/>
  </w:num>
  <w:num w:numId="41">
    <w:abstractNumId w:val="18"/>
  </w:num>
  <w:num w:numId="42">
    <w:abstractNumId w:val="5"/>
  </w:num>
  <w:num w:numId="43">
    <w:abstractNumId w:val="5"/>
  </w:num>
  <w:num w:numId="44">
    <w:abstractNumId w:val="24"/>
  </w:num>
  <w:num w:numId="45">
    <w:abstractNumId w:val="22"/>
  </w:num>
  <w:num w:numId="4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Formatting/>
  <w:defaultTabStop w:val="720"/>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7C43"/>
    <w:rsid w:val="000052EB"/>
    <w:rsid w:val="00007AAB"/>
    <w:rsid w:val="00014972"/>
    <w:rsid w:val="00014DDA"/>
    <w:rsid w:val="000329EA"/>
    <w:rsid w:val="00033E29"/>
    <w:rsid w:val="00034426"/>
    <w:rsid w:val="00037275"/>
    <w:rsid w:val="00044A7C"/>
    <w:rsid w:val="00046C4E"/>
    <w:rsid w:val="00051C5F"/>
    <w:rsid w:val="00053BB3"/>
    <w:rsid w:val="00054A9C"/>
    <w:rsid w:val="00057C29"/>
    <w:rsid w:val="00064924"/>
    <w:rsid w:val="00070A59"/>
    <w:rsid w:val="00074724"/>
    <w:rsid w:val="00074B3F"/>
    <w:rsid w:val="00075EB2"/>
    <w:rsid w:val="00077CCC"/>
    <w:rsid w:val="000825BB"/>
    <w:rsid w:val="00090810"/>
    <w:rsid w:val="000910A8"/>
    <w:rsid w:val="0009277E"/>
    <w:rsid w:val="00093B06"/>
    <w:rsid w:val="0009466F"/>
    <w:rsid w:val="00095165"/>
    <w:rsid w:val="000A218C"/>
    <w:rsid w:val="000A7D16"/>
    <w:rsid w:val="000B1B27"/>
    <w:rsid w:val="000C249B"/>
    <w:rsid w:val="000C67AD"/>
    <w:rsid w:val="000D112D"/>
    <w:rsid w:val="000D19A3"/>
    <w:rsid w:val="000D76FE"/>
    <w:rsid w:val="000E5CCE"/>
    <w:rsid w:val="000E66C2"/>
    <w:rsid w:val="000E6708"/>
    <w:rsid w:val="000F0A63"/>
    <w:rsid w:val="000F4C92"/>
    <w:rsid w:val="000F4EFF"/>
    <w:rsid w:val="000F7882"/>
    <w:rsid w:val="001022BE"/>
    <w:rsid w:val="00104C42"/>
    <w:rsid w:val="0010603B"/>
    <w:rsid w:val="00107635"/>
    <w:rsid w:val="001242F1"/>
    <w:rsid w:val="00124CD1"/>
    <w:rsid w:val="00130F0C"/>
    <w:rsid w:val="00133F5E"/>
    <w:rsid w:val="00134BBA"/>
    <w:rsid w:val="001351B4"/>
    <w:rsid w:val="00135647"/>
    <w:rsid w:val="00154763"/>
    <w:rsid w:val="001559CA"/>
    <w:rsid w:val="00157935"/>
    <w:rsid w:val="00165156"/>
    <w:rsid w:val="00171C87"/>
    <w:rsid w:val="001723FA"/>
    <w:rsid w:val="00174BD7"/>
    <w:rsid w:val="00185D5C"/>
    <w:rsid w:val="00191F1C"/>
    <w:rsid w:val="00197307"/>
    <w:rsid w:val="001A186A"/>
    <w:rsid w:val="001A7D86"/>
    <w:rsid w:val="001B4528"/>
    <w:rsid w:val="001B4687"/>
    <w:rsid w:val="001B5CDB"/>
    <w:rsid w:val="001B5FF8"/>
    <w:rsid w:val="001B6CF4"/>
    <w:rsid w:val="001C2DE7"/>
    <w:rsid w:val="001C2E7F"/>
    <w:rsid w:val="001C3038"/>
    <w:rsid w:val="001C334A"/>
    <w:rsid w:val="001C52BE"/>
    <w:rsid w:val="001C5C84"/>
    <w:rsid w:val="001D2D0D"/>
    <w:rsid w:val="001D433C"/>
    <w:rsid w:val="001D57F4"/>
    <w:rsid w:val="001D5F1D"/>
    <w:rsid w:val="001E3049"/>
    <w:rsid w:val="001E57C5"/>
    <w:rsid w:val="001F159E"/>
    <w:rsid w:val="001F25B2"/>
    <w:rsid w:val="001F2D77"/>
    <w:rsid w:val="001F6573"/>
    <w:rsid w:val="002069B0"/>
    <w:rsid w:val="0021131C"/>
    <w:rsid w:val="0021589C"/>
    <w:rsid w:val="00216BF3"/>
    <w:rsid w:val="00217D71"/>
    <w:rsid w:val="00221E0A"/>
    <w:rsid w:val="00222D50"/>
    <w:rsid w:val="00224C9D"/>
    <w:rsid w:val="00225814"/>
    <w:rsid w:val="00232237"/>
    <w:rsid w:val="0023254F"/>
    <w:rsid w:val="00233696"/>
    <w:rsid w:val="00240B89"/>
    <w:rsid w:val="00242FD6"/>
    <w:rsid w:val="00243B8B"/>
    <w:rsid w:val="0024518F"/>
    <w:rsid w:val="00247581"/>
    <w:rsid w:val="0025061B"/>
    <w:rsid w:val="00251BB4"/>
    <w:rsid w:val="00252018"/>
    <w:rsid w:val="002601DF"/>
    <w:rsid w:val="00261D67"/>
    <w:rsid w:val="00263247"/>
    <w:rsid w:val="00270E15"/>
    <w:rsid w:val="00272A24"/>
    <w:rsid w:val="0027571C"/>
    <w:rsid w:val="00276DB5"/>
    <w:rsid w:val="00280A15"/>
    <w:rsid w:val="0028183C"/>
    <w:rsid w:val="00281C73"/>
    <w:rsid w:val="0028294B"/>
    <w:rsid w:val="00286953"/>
    <w:rsid w:val="00293315"/>
    <w:rsid w:val="002937C6"/>
    <w:rsid w:val="00295F06"/>
    <w:rsid w:val="002A11F8"/>
    <w:rsid w:val="002A5E86"/>
    <w:rsid w:val="002A5F06"/>
    <w:rsid w:val="002C5951"/>
    <w:rsid w:val="002D1236"/>
    <w:rsid w:val="002D2286"/>
    <w:rsid w:val="002D518E"/>
    <w:rsid w:val="002D57D9"/>
    <w:rsid w:val="002D6301"/>
    <w:rsid w:val="002D7FC2"/>
    <w:rsid w:val="002E04C6"/>
    <w:rsid w:val="002E0742"/>
    <w:rsid w:val="002E2409"/>
    <w:rsid w:val="002E3E8D"/>
    <w:rsid w:val="002E497D"/>
    <w:rsid w:val="002E6711"/>
    <w:rsid w:val="002F3093"/>
    <w:rsid w:val="002F4C36"/>
    <w:rsid w:val="002F7670"/>
    <w:rsid w:val="0030141A"/>
    <w:rsid w:val="00302259"/>
    <w:rsid w:val="003049ED"/>
    <w:rsid w:val="00313142"/>
    <w:rsid w:val="003170F4"/>
    <w:rsid w:val="00321696"/>
    <w:rsid w:val="00321CA9"/>
    <w:rsid w:val="00321D19"/>
    <w:rsid w:val="00325794"/>
    <w:rsid w:val="00332642"/>
    <w:rsid w:val="00332E2E"/>
    <w:rsid w:val="00333776"/>
    <w:rsid w:val="00334500"/>
    <w:rsid w:val="00335195"/>
    <w:rsid w:val="003413D8"/>
    <w:rsid w:val="00342B36"/>
    <w:rsid w:val="00346948"/>
    <w:rsid w:val="00347582"/>
    <w:rsid w:val="00347E48"/>
    <w:rsid w:val="00352496"/>
    <w:rsid w:val="003525B1"/>
    <w:rsid w:val="00353628"/>
    <w:rsid w:val="00356849"/>
    <w:rsid w:val="003603C1"/>
    <w:rsid w:val="00375568"/>
    <w:rsid w:val="003756B5"/>
    <w:rsid w:val="00375BD5"/>
    <w:rsid w:val="00381FCC"/>
    <w:rsid w:val="0038261A"/>
    <w:rsid w:val="003841D7"/>
    <w:rsid w:val="00385B65"/>
    <w:rsid w:val="003878DA"/>
    <w:rsid w:val="00390148"/>
    <w:rsid w:val="0039270C"/>
    <w:rsid w:val="00393431"/>
    <w:rsid w:val="0039451D"/>
    <w:rsid w:val="00394DE2"/>
    <w:rsid w:val="0039640D"/>
    <w:rsid w:val="003A1D2D"/>
    <w:rsid w:val="003A2967"/>
    <w:rsid w:val="003A48D4"/>
    <w:rsid w:val="003A56A1"/>
    <w:rsid w:val="003A5D82"/>
    <w:rsid w:val="003A66C5"/>
    <w:rsid w:val="003B0AA6"/>
    <w:rsid w:val="003B4286"/>
    <w:rsid w:val="003C0374"/>
    <w:rsid w:val="003C15E3"/>
    <w:rsid w:val="003C3108"/>
    <w:rsid w:val="003C7699"/>
    <w:rsid w:val="003D3BF3"/>
    <w:rsid w:val="003D65CF"/>
    <w:rsid w:val="003E226D"/>
    <w:rsid w:val="003E56CD"/>
    <w:rsid w:val="003F4424"/>
    <w:rsid w:val="003F6D30"/>
    <w:rsid w:val="00402F1A"/>
    <w:rsid w:val="00403BAC"/>
    <w:rsid w:val="004047D8"/>
    <w:rsid w:val="00406159"/>
    <w:rsid w:val="0040620D"/>
    <w:rsid w:val="0040720E"/>
    <w:rsid w:val="00414295"/>
    <w:rsid w:val="004148F0"/>
    <w:rsid w:val="00414ABF"/>
    <w:rsid w:val="00420EE6"/>
    <w:rsid w:val="004250F9"/>
    <w:rsid w:val="004304A5"/>
    <w:rsid w:val="004326CD"/>
    <w:rsid w:val="004358EA"/>
    <w:rsid w:val="00436496"/>
    <w:rsid w:val="004373BD"/>
    <w:rsid w:val="0045178B"/>
    <w:rsid w:val="0045758A"/>
    <w:rsid w:val="00465248"/>
    <w:rsid w:val="00465EE4"/>
    <w:rsid w:val="004715CF"/>
    <w:rsid w:val="00473173"/>
    <w:rsid w:val="004737FA"/>
    <w:rsid w:val="00482B41"/>
    <w:rsid w:val="004842FE"/>
    <w:rsid w:val="00493326"/>
    <w:rsid w:val="00495BD6"/>
    <w:rsid w:val="004A12D0"/>
    <w:rsid w:val="004A1911"/>
    <w:rsid w:val="004A1F64"/>
    <w:rsid w:val="004A3B6D"/>
    <w:rsid w:val="004B15B1"/>
    <w:rsid w:val="004B68C9"/>
    <w:rsid w:val="004B758F"/>
    <w:rsid w:val="004C2000"/>
    <w:rsid w:val="004C2A0A"/>
    <w:rsid w:val="004C54DF"/>
    <w:rsid w:val="004D1EED"/>
    <w:rsid w:val="004D2029"/>
    <w:rsid w:val="004D43B5"/>
    <w:rsid w:val="004D4D3B"/>
    <w:rsid w:val="004D71B5"/>
    <w:rsid w:val="004D79CE"/>
    <w:rsid w:val="004E5DFC"/>
    <w:rsid w:val="004E7DEA"/>
    <w:rsid w:val="004F0C2F"/>
    <w:rsid w:val="004F14B4"/>
    <w:rsid w:val="004F4878"/>
    <w:rsid w:val="004F76B9"/>
    <w:rsid w:val="00500E2C"/>
    <w:rsid w:val="00501400"/>
    <w:rsid w:val="00507602"/>
    <w:rsid w:val="005106EC"/>
    <w:rsid w:val="00511A29"/>
    <w:rsid w:val="00511EEE"/>
    <w:rsid w:val="0051397F"/>
    <w:rsid w:val="00515453"/>
    <w:rsid w:val="00520E7D"/>
    <w:rsid w:val="00522E1C"/>
    <w:rsid w:val="00524CDA"/>
    <w:rsid w:val="00531B69"/>
    <w:rsid w:val="00540868"/>
    <w:rsid w:val="00544067"/>
    <w:rsid w:val="00546FB2"/>
    <w:rsid w:val="00547838"/>
    <w:rsid w:val="00550D63"/>
    <w:rsid w:val="00552053"/>
    <w:rsid w:val="0055431C"/>
    <w:rsid w:val="00555B62"/>
    <w:rsid w:val="00562B9A"/>
    <w:rsid w:val="00565763"/>
    <w:rsid w:val="00571038"/>
    <w:rsid w:val="00572CEF"/>
    <w:rsid w:val="005730DA"/>
    <w:rsid w:val="005769DE"/>
    <w:rsid w:val="005822A7"/>
    <w:rsid w:val="005827A8"/>
    <w:rsid w:val="0058707F"/>
    <w:rsid w:val="00587A70"/>
    <w:rsid w:val="00587D13"/>
    <w:rsid w:val="005905A7"/>
    <w:rsid w:val="00590818"/>
    <w:rsid w:val="00597E65"/>
    <w:rsid w:val="005A46E8"/>
    <w:rsid w:val="005A4A1C"/>
    <w:rsid w:val="005A718B"/>
    <w:rsid w:val="005B12EA"/>
    <w:rsid w:val="005B1742"/>
    <w:rsid w:val="005B5EB2"/>
    <w:rsid w:val="005B6F58"/>
    <w:rsid w:val="005C7AEF"/>
    <w:rsid w:val="005D2F6A"/>
    <w:rsid w:val="005D3A1C"/>
    <w:rsid w:val="005D3EB6"/>
    <w:rsid w:val="005E3EE9"/>
    <w:rsid w:val="005E49E2"/>
    <w:rsid w:val="005E5764"/>
    <w:rsid w:val="005E584E"/>
    <w:rsid w:val="005F2DDA"/>
    <w:rsid w:val="00600F76"/>
    <w:rsid w:val="006041AB"/>
    <w:rsid w:val="00604E17"/>
    <w:rsid w:val="00604EFE"/>
    <w:rsid w:val="00604FA0"/>
    <w:rsid w:val="00605199"/>
    <w:rsid w:val="00607B28"/>
    <w:rsid w:val="00607D5B"/>
    <w:rsid w:val="006162E4"/>
    <w:rsid w:val="0061691B"/>
    <w:rsid w:val="006233F9"/>
    <w:rsid w:val="00623FF5"/>
    <w:rsid w:val="00631D75"/>
    <w:rsid w:val="00632876"/>
    <w:rsid w:val="00633B74"/>
    <w:rsid w:val="00633DC6"/>
    <w:rsid w:val="00637D16"/>
    <w:rsid w:val="00640522"/>
    <w:rsid w:val="0064062E"/>
    <w:rsid w:val="00642190"/>
    <w:rsid w:val="00642208"/>
    <w:rsid w:val="00651B08"/>
    <w:rsid w:val="00657315"/>
    <w:rsid w:val="006611AC"/>
    <w:rsid w:val="00663BA6"/>
    <w:rsid w:val="00664795"/>
    <w:rsid w:val="00667DD8"/>
    <w:rsid w:val="00670499"/>
    <w:rsid w:val="0067293A"/>
    <w:rsid w:val="0067350C"/>
    <w:rsid w:val="00674D57"/>
    <w:rsid w:val="006751EC"/>
    <w:rsid w:val="00675F1F"/>
    <w:rsid w:val="00676DC6"/>
    <w:rsid w:val="00677C43"/>
    <w:rsid w:val="00677C80"/>
    <w:rsid w:val="00677E16"/>
    <w:rsid w:val="006804EA"/>
    <w:rsid w:val="00680A3F"/>
    <w:rsid w:val="00696562"/>
    <w:rsid w:val="006969D2"/>
    <w:rsid w:val="006A2F49"/>
    <w:rsid w:val="006A60EA"/>
    <w:rsid w:val="006A669F"/>
    <w:rsid w:val="006B1089"/>
    <w:rsid w:val="006B3797"/>
    <w:rsid w:val="006C2490"/>
    <w:rsid w:val="006D3F9D"/>
    <w:rsid w:val="006D4276"/>
    <w:rsid w:val="006D4956"/>
    <w:rsid w:val="006D6B42"/>
    <w:rsid w:val="006E119E"/>
    <w:rsid w:val="006E17D3"/>
    <w:rsid w:val="006E23A6"/>
    <w:rsid w:val="006E348C"/>
    <w:rsid w:val="006E4921"/>
    <w:rsid w:val="006E5674"/>
    <w:rsid w:val="006F0796"/>
    <w:rsid w:val="006F161D"/>
    <w:rsid w:val="00700333"/>
    <w:rsid w:val="00700BC2"/>
    <w:rsid w:val="0070112D"/>
    <w:rsid w:val="007054CE"/>
    <w:rsid w:val="007221B3"/>
    <w:rsid w:val="007264B4"/>
    <w:rsid w:val="0073042E"/>
    <w:rsid w:val="00730CB4"/>
    <w:rsid w:val="0073241E"/>
    <w:rsid w:val="00734A16"/>
    <w:rsid w:val="00735548"/>
    <w:rsid w:val="00735C85"/>
    <w:rsid w:val="007360D1"/>
    <w:rsid w:val="00742719"/>
    <w:rsid w:val="00744439"/>
    <w:rsid w:val="00745429"/>
    <w:rsid w:val="0074562C"/>
    <w:rsid w:val="0074617F"/>
    <w:rsid w:val="007467DA"/>
    <w:rsid w:val="00750135"/>
    <w:rsid w:val="00754260"/>
    <w:rsid w:val="00755684"/>
    <w:rsid w:val="00755B94"/>
    <w:rsid w:val="00765BB9"/>
    <w:rsid w:val="0077453B"/>
    <w:rsid w:val="007762DC"/>
    <w:rsid w:val="0077798E"/>
    <w:rsid w:val="00782D47"/>
    <w:rsid w:val="00783767"/>
    <w:rsid w:val="0078503A"/>
    <w:rsid w:val="007866E2"/>
    <w:rsid w:val="007870A1"/>
    <w:rsid w:val="00787121"/>
    <w:rsid w:val="00787D51"/>
    <w:rsid w:val="00790C55"/>
    <w:rsid w:val="00796C46"/>
    <w:rsid w:val="007976A6"/>
    <w:rsid w:val="007A182B"/>
    <w:rsid w:val="007A632C"/>
    <w:rsid w:val="007A6662"/>
    <w:rsid w:val="007B554F"/>
    <w:rsid w:val="007C2ED9"/>
    <w:rsid w:val="007D262C"/>
    <w:rsid w:val="007D4EBB"/>
    <w:rsid w:val="007D5028"/>
    <w:rsid w:val="007D5DB3"/>
    <w:rsid w:val="007F18B6"/>
    <w:rsid w:val="007F1A49"/>
    <w:rsid w:val="007F1ACF"/>
    <w:rsid w:val="007F2C20"/>
    <w:rsid w:val="00800487"/>
    <w:rsid w:val="00800685"/>
    <w:rsid w:val="00803EB4"/>
    <w:rsid w:val="0081425B"/>
    <w:rsid w:val="0081665B"/>
    <w:rsid w:val="00817F6A"/>
    <w:rsid w:val="0082049E"/>
    <w:rsid w:val="00820995"/>
    <w:rsid w:val="00821007"/>
    <w:rsid w:val="00821122"/>
    <w:rsid w:val="008267C6"/>
    <w:rsid w:val="008267D3"/>
    <w:rsid w:val="0083082B"/>
    <w:rsid w:val="008411C2"/>
    <w:rsid w:val="008441C8"/>
    <w:rsid w:val="0085340F"/>
    <w:rsid w:val="00860CD1"/>
    <w:rsid w:val="008632D8"/>
    <w:rsid w:val="00863822"/>
    <w:rsid w:val="00864C44"/>
    <w:rsid w:val="00867F24"/>
    <w:rsid w:val="00872486"/>
    <w:rsid w:val="00873D89"/>
    <w:rsid w:val="008740E8"/>
    <w:rsid w:val="00875A80"/>
    <w:rsid w:val="00876DA1"/>
    <w:rsid w:val="0088153A"/>
    <w:rsid w:val="00884613"/>
    <w:rsid w:val="00887520"/>
    <w:rsid w:val="00891DD7"/>
    <w:rsid w:val="00893380"/>
    <w:rsid w:val="00896CAD"/>
    <w:rsid w:val="008972B1"/>
    <w:rsid w:val="008A0645"/>
    <w:rsid w:val="008A6AA3"/>
    <w:rsid w:val="008A6B41"/>
    <w:rsid w:val="008B1099"/>
    <w:rsid w:val="008B34BC"/>
    <w:rsid w:val="008B52A1"/>
    <w:rsid w:val="008C1C3E"/>
    <w:rsid w:val="008C3D7C"/>
    <w:rsid w:val="008C42EC"/>
    <w:rsid w:val="008C7734"/>
    <w:rsid w:val="008D1AA2"/>
    <w:rsid w:val="008D25B5"/>
    <w:rsid w:val="008D3AAC"/>
    <w:rsid w:val="008E125F"/>
    <w:rsid w:val="008E3186"/>
    <w:rsid w:val="008E355F"/>
    <w:rsid w:val="008F05FF"/>
    <w:rsid w:val="008F0E94"/>
    <w:rsid w:val="008F15FD"/>
    <w:rsid w:val="008F23CF"/>
    <w:rsid w:val="008F3C27"/>
    <w:rsid w:val="008F53B2"/>
    <w:rsid w:val="008F68E4"/>
    <w:rsid w:val="009054EC"/>
    <w:rsid w:val="00905577"/>
    <w:rsid w:val="00906E6D"/>
    <w:rsid w:val="00911BDB"/>
    <w:rsid w:val="00911E34"/>
    <w:rsid w:val="009150EC"/>
    <w:rsid w:val="009179E5"/>
    <w:rsid w:val="0092506B"/>
    <w:rsid w:val="0092733F"/>
    <w:rsid w:val="009273BC"/>
    <w:rsid w:val="00927548"/>
    <w:rsid w:val="00927874"/>
    <w:rsid w:val="00934BC0"/>
    <w:rsid w:val="009359D3"/>
    <w:rsid w:val="00937913"/>
    <w:rsid w:val="00944814"/>
    <w:rsid w:val="00944AA9"/>
    <w:rsid w:val="009461C5"/>
    <w:rsid w:val="00946C1B"/>
    <w:rsid w:val="009503B6"/>
    <w:rsid w:val="009528C3"/>
    <w:rsid w:val="00956854"/>
    <w:rsid w:val="009574DA"/>
    <w:rsid w:val="00962465"/>
    <w:rsid w:val="00963014"/>
    <w:rsid w:val="00964F58"/>
    <w:rsid w:val="0097355B"/>
    <w:rsid w:val="009774CD"/>
    <w:rsid w:val="00977F27"/>
    <w:rsid w:val="00985D18"/>
    <w:rsid w:val="0098694D"/>
    <w:rsid w:val="00990B06"/>
    <w:rsid w:val="009921B8"/>
    <w:rsid w:val="0099270C"/>
    <w:rsid w:val="00996595"/>
    <w:rsid w:val="009968AB"/>
    <w:rsid w:val="00997AF9"/>
    <w:rsid w:val="009A27E5"/>
    <w:rsid w:val="009A3AAB"/>
    <w:rsid w:val="009A4C5B"/>
    <w:rsid w:val="009B5F8F"/>
    <w:rsid w:val="009B662C"/>
    <w:rsid w:val="009C373E"/>
    <w:rsid w:val="009C7A58"/>
    <w:rsid w:val="009D09A1"/>
    <w:rsid w:val="009D2D26"/>
    <w:rsid w:val="009D5257"/>
    <w:rsid w:val="009D787E"/>
    <w:rsid w:val="009E0147"/>
    <w:rsid w:val="009E1CAB"/>
    <w:rsid w:val="009E27BD"/>
    <w:rsid w:val="009E6D92"/>
    <w:rsid w:val="009F6FA5"/>
    <w:rsid w:val="00A03DAA"/>
    <w:rsid w:val="00A07914"/>
    <w:rsid w:val="00A14414"/>
    <w:rsid w:val="00A17E7C"/>
    <w:rsid w:val="00A203A6"/>
    <w:rsid w:val="00A203FF"/>
    <w:rsid w:val="00A27DC1"/>
    <w:rsid w:val="00A307AC"/>
    <w:rsid w:val="00A32DB5"/>
    <w:rsid w:val="00A34B9F"/>
    <w:rsid w:val="00A35F98"/>
    <w:rsid w:val="00A42B70"/>
    <w:rsid w:val="00A44921"/>
    <w:rsid w:val="00A47FEE"/>
    <w:rsid w:val="00A529E2"/>
    <w:rsid w:val="00A52F51"/>
    <w:rsid w:val="00A571A7"/>
    <w:rsid w:val="00A608B9"/>
    <w:rsid w:val="00A6133C"/>
    <w:rsid w:val="00A62712"/>
    <w:rsid w:val="00A6581F"/>
    <w:rsid w:val="00A675FA"/>
    <w:rsid w:val="00A67AB6"/>
    <w:rsid w:val="00A7267F"/>
    <w:rsid w:val="00A74071"/>
    <w:rsid w:val="00A75062"/>
    <w:rsid w:val="00A7571B"/>
    <w:rsid w:val="00A77F33"/>
    <w:rsid w:val="00A87F97"/>
    <w:rsid w:val="00A92D0F"/>
    <w:rsid w:val="00A93F51"/>
    <w:rsid w:val="00A95081"/>
    <w:rsid w:val="00AA2B23"/>
    <w:rsid w:val="00AA522A"/>
    <w:rsid w:val="00AA5706"/>
    <w:rsid w:val="00AA68E4"/>
    <w:rsid w:val="00AB0061"/>
    <w:rsid w:val="00AB0121"/>
    <w:rsid w:val="00AB07A2"/>
    <w:rsid w:val="00AB0F8E"/>
    <w:rsid w:val="00AB5478"/>
    <w:rsid w:val="00AC094C"/>
    <w:rsid w:val="00AC0D13"/>
    <w:rsid w:val="00AC21AF"/>
    <w:rsid w:val="00AC3686"/>
    <w:rsid w:val="00AC7345"/>
    <w:rsid w:val="00AC7D40"/>
    <w:rsid w:val="00AD0521"/>
    <w:rsid w:val="00AD0E5B"/>
    <w:rsid w:val="00AD26A5"/>
    <w:rsid w:val="00AD2CCB"/>
    <w:rsid w:val="00AD4B9D"/>
    <w:rsid w:val="00AE17F1"/>
    <w:rsid w:val="00AE73A7"/>
    <w:rsid w:val="00AE78FC"/>
    <w:rsid w:val="00AF044F"/>
    <w:rsid w:val="00AF06B7"/>
    <w:rsid w:val="00AF2B93"/>
    <w:rsid w:val="00AF790A"/>
    <w:rsid w:val="00B00CB5"/>
    <w:rsid w:val="00B01977"/>
    <w:rsid w:val="00B14071"/>
    <w:rsid w:val="00B15067"/>
    <w:rsid w:val="00B16AFA"/>
    <w:rsid w:val="00B16E0C"/>
    <w:rsid w:val="00B16F22"/>
    <w:rsid w:val="00B21BA1"/>
    <w:rsid w:val="00B23F5A"/>
    <w:rsid w:val="00B30D87"/>
    <w:rsid w:val="00B3288C"/>
    <w:rsid w:val="00B33C4C"/>
    <w:rsid w:val="00B43206"/>
    <w:rsid w:val="00B432C2"/>
    <w:rsid w:val="00B50D41"/>
    <w:rsid w:val="00B51FE9"/>
    <w:rsid w:val="00B5345E"/>
    <w:rsid w:val="00B649B0"/>
    <w:rsid w:val="00B718E4"/>
    <w:rsid w:val="00B71DDD"/>
    <w:rsid w:val="00B724B8"/>
    <w:rsid w:val="00B731CA"/>
    <w:rsid w:val="00B764B9"/>
    <w:rsid w:val="00B86294"/>
    <w:rsid w:val="00B86B5F"/>
    <w:rsid w:val="00B90EA6"/>
    <w:rsid w:val="00B910B6"/>
    <w:rsid w:val="00B912D2"/>
    <w:rsid w:val="00B941A9"/>
    <w:rsid w:val="00B942A5"/>
    <w:rsid w:val="00B94A57"/>
    <w:rsid w:val="00B97211"/>
    <w:rsid w:val="00BA2865"/>
    <w:rsid w:val="00BA732F"/>
    <w:rsid w:val="00BB597A"/>
    <w:rsid w:val="00BC45B8"/>
    <w:rsid w:val="00BC51B6"/>
    <w:rsid w:val="00BD1C9C"/>
    <w:rsid w:val="00BD2225"/>
    <w:rsid w:val="00BD3936"/>
    <w:rsid w:val="00BD59E6"/>
    <w:rsid w:val="00BE20AA"/>
    <w:rsid w:val="00BE5934"/>
    <w:rsid w:val="00BE617D"/>
    <w:rsid w:val="00BE64A0"/>
    <w:rsid w:val="00BE7A5B"/>
    <w:rsid w:val="00BF28F9"/>
    <w:rsid w:val="00C034D6"/>
    <w:rsid w:val="00C100A3"/>
    <w:rsid w:val="00C10451"/>
    <w:rsid w:val="00C128F4"/>
    <w:rsid w:val="00C13A30"/>
    <w:rsid w:val="00C13AA0"/>
    <w:rsid w:val="00C151AE"/>
    <w:rsid w:val="00C1581C"/>
    <w:rsid w:val="00C22CC3"/>
    <w:rsid w:val="00C27397"/>
    <w:rsid w:val="00C3046F"/>
    <w:rsid w:val="00C30645"/>
    <w:rsid w:val="00C3302C"/>
    <w:rsid w:val="00C34C18"/>
    <w:rsid w:val="00C37C44"/>
    <w:rsid w:val="00C4676C"/>
    <w:rsid w:val="00C515F8"/>
    <w:rsid w:val="00C530AB"/>
    <w:rsid w:val="00C53B13"/>
    <w:rsid w:val="00C5512B"/>
    <w:rsid w:val="00C5768C"/>
    <w:rsid w:val="00C60026"/>
    <w:rsid w:val="00C64694"/>
    <w:rsid w:val="00C679DC"/>
    <w:rsid w:val="00C7464E"/>
    <w:rsid w:val="00C77759"/>
    <w:rsid w:val="00C778AA"/>
    <w:rsid w:val="00C800DB"/>
    <w:rsid w:val="00C808AA"/>
    <w:rsid w:val="00C811CC"/>
    <w:rsid w:val="00C81231"/>
    <w:rsid w:val="00C8132E"/>
    <w:rsid w:val="00C81810"/>
    <w:rsid w:val="00C82688"/>
    <w:rsid w:val="00C831E2"/>
    <w:rsid w:val="00C87BA4"/>
    <w:rsid w:val="00C90851"/>
    <w:rsid w:val="00CA1D13"/>
    <w:rsid w:val="00CA58CD"/>
    <w:rsid w:val="00CA6B5E"/>
    <w:rsid w:val="00CB1D7D"/>
    <w:rsid w:val="00CB29CD"/>
    <w:rsid w:val="00CB308C"/>
    <w:rsid w:val="00CB4665"/>
    <w:rsid w:val="00CB64F2"/>
    <w:rsid w:val="00CC4555"/>
    <w:rsid w:val="00CC47A6"/>
    <w:rsid w:val="00CC59A0"/>
    <w:rsid w:val="00CC74C7"/>
    <w:rsid w:val="00CE177F"/>
    <w:rsid w:val="00CE23D7"/>
    <w:rsid w:val="00CE24EF"/>
    <w:rsid w:val="00CE376B"/>
    <w:rsid w:val="00CE4D6E"/>
    <w:rsid w:val="00CF2FD1"/>
    <w:rsid w:val="00CF34FD"/>
    <w:rsid w:val="00D01616"/>
    <w:rsid w:val="00D02188"/>
    <w:rsid w:val="00D0285F"/>
    <w:rsid w:val="00D07341"/>
    <w:rsid w:val="00D12001"/>
    <w:rsid w:val="00D14DE2"/>
    <w:rsid w:val="00D2144E"/>
    <w:rsid w:val="00D24015"/>
    <w:rsid w:val="00D26741"/>
    <w:rsid w:val="00D276F4"/>
    <w:rsid w:val="00D27F51"/>
    <w:rsid w:val="00D301A1"/>
    <w:rsid w:val="00D4342D"/>
    <w:rsid w:val="00D44B5D"/>
    <w:rsid w:val="00D47EC4"/>
    <w:rsid w:val="00D54FEF"/>
    <w:rsid w:val="00D55F63"/>
    <w:rsid w:val="00D60C21"/>
    <w:rsid w:val="00D636A0"/>
    <w:rsid w:val="00D63D22"/>
    <w:rsid w:val="00D72843"/>
    <w:rsid w:val="00D802E1"/>
    <w:rsid w:val="00D8182B"/>
    <w:rsid w:val="00D909DF"/>
    <w:rsid w:val="00D91C6D"/>
    <w:rsid w:val="00DA03CB"/>
    <w:rsid w:val="00DA06CC"/>
    <w:rsid w:val="00DA0B8B"/>
    <w:rsid w:val="00DA185B"/>
    <w:rsid w:val="00DA36C1"/>
    <w:rsid w:val="00DA422A"/>
    <w:rsid w:val="00DA5B87"/>
    <w:rsid w:val="00DB1798"/>
    <w:rsid w:val="00DB40EE"/>
    <w:rsid w:val="00DB466D"/>
    <w:rsid w:val="00DB573B"/>
    <w:rsid w:val="00DC290E"/>
    <w:rsid w:val="00DC3C55"/>
    <w:rsid w:val="00DC3C72"/>
    <w:rsid w:val="00DC4FA1"/>
    <w:rsid w:val="00DC50B3"/>
    <w:rsid w:val="00DD5EDB"/>
    <w:rsid w:val="00DD69AB"/>
    <w:rsid w:val="00DD7339"/>
    <w:rsid w:val="00DE0D44"/>
    <w:rsid w:val="00DE5F0B"/>
    <w:rsid w:val="00DF088A"/>
    <w:rsid w:val="00DF08F8"/>
    <w:rsid w:val="00DF3FF1"/>
    <w:rsid w:val="00DF4FAB"/>
    <w:rsid w:val="00DF4FEA"/>
    <w:rsid w:val="00E047E7"/>
    <w:rsid w:val="00E053D5"/>
    <w:rsid w:val="00E1638E"/>
    <w:rsid w:val="00E17E75"/>
    <w:rsid w:val="00E23373"/>
    <w:rsid w:val="00E25C27"/>
    <w:rsid w:val="00E27E03"/>
    <w:rsid w:val="00E33778"/>
    <w:rsid w:val="00E33A17"/>
    <w:rsid w:val="00E432FE"/>
    <w:rsid w:val="00E43475"/>
    <w:rsid w:val="00E46615"/>
    <w:rsid w:val="00E46A9F"/>
    <w:rsid w:val="00E4778B"/>
    <w:rsid w:val="00E52BBA"/>
    <w:rsid w:val="00E540FB"/>
    <w:rsid w:val="00E552CE"/>
    <w:rsid w:val="00E55CD3"/>
    <w:rsid w:val="00E56529"/>
    <w:rsid w:val="00E613A6"/>
    <w:rsid w:val="00E65E74"/>
    <w:rsid w:val="00E71ABF"/>
    <w:rsid w:val="00E72B54"/>
    <w:rsid w:val="00E73400"/>
    <w:rsid w:val="00E75645"/>
    <w:rsid w:val="00E76B9A"/>
    <w:rsid w:val="00E801CB"/>
    <w:rsid w:val="00E81060"/>
    <w:rsid w:val="00E915F4"/>
    <w:rsid w:val="00E91EC8"/>
    <w:rsid w:val="00E94BC5"/>
    <w:rsid w:val="00EA42C0"/>
    <w:rsid w:val="00EA7905"/>
    <w:rsid w:val="00EB1921"/>
    <w:rsid w:val="00EB3B33"/>
    <w:rsid w:val="00EB778F"/>
    <w:rsid w:val="00EC5C0F"/>
    <w:rsid w:val="00ED2793"/>
    <w:rsid w:val="00ED5A8C"/>
    <w:rsid w:val="00ED628F"/>
    <w:rsid w:val="00EE10F8"/>
    <w:rsid w:val="00EE42D6"/>
    <w:rsid w:val="00EE4308"/>
    <w:rsid w:val="00EE4A51"/>
    <w:rsid w:val="00EE70B5"/>
    <w:rsid w:val="00EF1227"/>
    <w:rsid w:val="00EF145B"/>
    <w:rsid w:val="00EF1F55"/>
    <w:rsid w:val="00EF596A"/>
    <w:rsid w:val="00EF5C1F"/>
    <w:rsid w:val="00EF69E1"/>
    <w:rsid w:val="00EF726A"/>
    <w:rsid w:val="00F0319C"/>
    <w:rsid w:val="00F0701D"/>
    <w:rsid w:val="00F125AA"/>
    <w:rsid w:val="00F14014"/>
    <w:rsid w:val="00F1430E"/>
    <w:rsid w:val="00F167B7"/>
    <w:rsid w:val="00F2128E"/>
    <w:rsid w:val="00F224CA"/>
    <w:rsid w:val="00F24C8B"/>
    <w:rsid w:val="00F24E5A"/>
    <w:rsid w:val="00F27F55"/>
    <w:rsid w:val="00F30F36"/>
    <w:rsid w:val="00F31AF3"/>
    <w:rsid w:val="00F44741"/>
    <w:rsid w:val="00F469D7"/>
    <w:rsid w:val="00F46FE1"/>
    <w:rsid w:val="00F53987"/>
    <w:rsid w:val="00F55078"/>
    <w:rsid w:val="00F55440"/>
    <w:rsid w:val="00F623DD"/>
    <w:rsid w:val="00F66923"/>
    <w:rsid w:val="00F7249A"/>
    <w:rsid w:val="00F75D93"/>
    <w:rsid w:val="00F7774E"/>
    <w:rsid w:val="00F8365D"/>
    <w:rsid w:val="00F86760"/>
    <w:rsid w:val="00F92976"/>
    <w:rsid w:val="00F93D7B"/>
    <w:rsid w:val="00FA034E"/>
    <w:rsid w:val="00FA3495"/>
    <w:rsid w:val="00FA457B"/>
    <w:rsid w:val="00FA577A"/>
    <w:rsid w:val="00FA6216"/>
    <w:rsid w:val="00FA733C"/>
    <w:rsid w:val="00FC52A7"/>
    <w:rsid w:val="00FC5F8F"/>
    <w:rsid w:val="00FC6D5D"/>
    <w:rsid w:val="00FC70B2"/>
    <w:rsid w:val="00FD3A16"/>
    <w:rsid w:val="00FD69BC"/>
    <w:rsid w:val="00FE22C4"/>
    <w:rsid w:val="00FE29A4"/>
    <w:rsid w:val="00FE38AF"/>
    <w:rsid w:val="00FE5DCE"/>
    <w:rsid w:val="00FF0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B05F2"/>
  <w15:docId w15:val="{5063F55A-7768-468C-BB93-7B91B51F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List Paragraph1,Recommendation,List Paragraph11"/>
    <w:basedOn w:val="Normal"/>
    <w:link w:val="ListParagraphChar"/>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3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paragraph" w:customStyle="1" w:styleId="H3">
    <w:name w:val="H3"/>
    <w:basedOn w:val="Normal"/>
    <w:next w:val="Normal"/>
    <w:rsid w:val="00CC74C7"/>
    <w:pPr>
      <w:keepNext/>
      <w:widowControl w:val="0"/>
      <w:numPr>
        <w:numId w:val="6"/>
      </w:numPr>
      <w:spacing w:before="100" w:after="100" w:line="240" w:lineRule="auto"/>
      <w:outlineLvl w:val="3"/>
    </w:pPr>
    <w:rPr>
      <w:rFonts w:ascii="Arial" w:eastAsia="Times New Roman" w:hAnsi="Arial" w:cs="Times New Roman"/>
      <w:i/>
      <w:snapToGrid w:val="0"/>
      <w:sz w:val="20"/>
      <w:szCs w:val="20"/>
      <w:lang w:bidi="en-US"/>
    </w:rPr>
  </w:style>
  <w:style w:type="paragraph" w:customStyle="1" w:styleId="LegalScheduleLevel1">
    <w:name w:val="Legal Schedule Level 1"/>
    <w:basedOn w:val="Normal"/>
    <w:qFormat/>
    <w:rsid w:val="00CC74C7"/>
    <w:pPr>
      <w:numPr>
        <w:numId w:val="7"/>
      </w:numPr>
      <w:spacing w:before="240" w:after="240" w:line="240" w:lineRule="auto"/>
    </w:pPr>
    <w:rPr>
      <w:rFonts w:ascii="Arial" w:eastAsia="Calibri" w:hAnsi="Arial" w:cs="Arial"/>
      <w:b/>
      <w:sz w:val="32"/>
      <w:szCs w:val="32"/>
    </w:rPr>
  </w:style>
  <w:style w:type="paragraph" w:customStyle="1" w:styleId="LegalScheduleLevel2">
    <w:name w:val="Legal Schedule Level 2"/>
    <w:basedOn w:val="Normal"/>
    <w:qFormat/>
    <w:rsid w:val="00CC74C7"/>
    <w:pPr>
      <w:keepNext/>
      <w:keepLines/>
      <w:numPr>
        <w:ilvl w:val="1"/>
        <w:numId w:val="7"/>
      </w:numPr>
      <w:spacing w:before="60" w:after="60" w:line="280" w:lineRule="exact"/>
      <w:outlineLvl w:val="2"/>
    </w:pPr>
    <w:rPr>
      <w:rFonts w:ascii="Arial" w:eastAsia="Times New Roman" w:hAnsi="Arial" w:cs="Arial"/>
      <w:b/>
      <w:bCs/>
      <w:w w:val="95"/>
      <w:sz w:val="24"/>
      <w:szCs w:val="24"/>
      <w:lang w:eastAsia="zh-CN" w:bidi="th-TH"/>
    </w:rPr>
  </w:style>
  <w:style w:type="paragraph" w:customStyle="1" w:styleId="LegalScheduleLevel3">
    <w:name w:val="Legal Schedule Level 3"/>
    <w:basedOn w:val="Normal"/>
    <w:qFormat/>
    <w:rsid w:val="00CC74C7"/>
    <w:pPr>
      <w:numPr>
        <w:ilvl w:val="2"/>
        <w:numId w:val="7"/>
      </w:numPr>
      <w:spacing w:after="140" w:line="280" w:lineRule="atLeast"/>
      <w:outlineLvl w:val="3"/>
    </w:pPr>
    <w:rPr>
      <w:rFonts w:ascii="Arial" w:eastAsia="Times New Roman" w:hAnsi="Arial" w:cs="Arial"/>
      <w:sz w:val="22"/>
      <w:szCs w:val="22"/>
      <w:lang w:eastAsia="zh-CN" w:bidi="th-TH"/>
    </w:rPr>
  </w:style>
  <w:style w:type="paragraph" w:customStyle="1" w:styleId="LegalScheduleLevel4">
    <w:name w:val="Legal Schedule Level 4"/>
    <w:basedOn w:val="Normal"/>
    <w:qFormat/>
    <w:rsid w:val="00CC74C7"/>
    <w:pPr>
      <w:numPr>
        <w:ilvl w:val="3"/>
        <w:numId w:val="7"/>
      </w:numPr>
      <w:spacing w:after="140" w:line="280" w:lineRule="atLeast"/>
      <w:outlineLvl w:val="3"/>
    </w:pPr>
    <w:rPr>
      <w:rFonts w:ascii="Arial" w:eastAsia="Times New Roman" w:hAnsi="Arial" w:cs="Arial"/>
      <w:sz w:val="22"/>
      <w:szCs w:val="22"/>
      <w:lang w:eastAsia="zh-CN" w:bidi="th-TH"/>
    </w:rPr>
  </w:style>
  <w:style w:type="paragraph" w:customStyle="1" w:styleId="LegalScheduleLevel5">
    <w:name w:val="Legal Schedule Level 5"/>
    <w:basedOn w:val="Normal"/>
    <w:qFormat/>
    <w:rsid w:val="00CC74C7"/>
    <w:pPr>
      <w:numPr>
        <w:ilvl w:val="4"/>
        <w:numId w:val="7"/>
      </w:numPr>
      <w:spacing w:after="140" w:line="280" w:lineRule="atLeast"/>
      <w:outlineLvl w:val="4"/>
    </w:pPr>
    <w:rPr>
      <w:rFonts w:ascii="Arial" w:eastAsia="Times New Roman" w:hAnsi="Arial" w:cs="Arial"/>
      <w:sz w:val="22"/>
      <w:szCs w:val="22"/>
      <w:lang w:eastAsia="zh-CN" w:bidi="th-TH"/>
    </w:rPr>
  </w:style>
  <w:style w:type="character" w:customStyle="1" w:styleId="nlmarticle-title">
    <w:name w:val="nlm_article-title"/>
    <w:basedOn w:val="DefaultParagraphFont"/>
    <w:rsid w:val="00C81810"/>
  </w:style>
  <w:style w:type="character" w:customStyle="1" w:styleId="text2">
    <w:name w:val="text2"/>
    <w:basedOn w:val="DefaultParagraphFont"/>
    <w:rsid w:val="00C81810"/>
  </w:style>
  <w:style w:type="character" w:customStyle="1" w:styleId="ListParagraphChar">
    <w:name w:val="List Paragraph Char"/>
    <w:aliases w:val="List Paragraph1 Char,Recommendation Char,List Paragraph11 Char"/>
    <w:basedOn w:val="DefaultParagraphFont"/>
    <w:link w:val="ListParagraph"/>
    <w:uiPriority w:val="34"/>
    <w:locked/>
    <w:rsid w:val="00402F1A"/>
    <w:rPr>
      <w:sz w:val="21"/>
      <w:szCs w:val="21"/>
    </w:rPr>
  </w:style>
  <w:style w:type="paragraph" w:customStyle="1" w:styleId="BodyText4">
    <w:name w:val="Body Text4"/>
    <w:link w:val="BodytextChar0"/>
    <w:rsid w:val="00A14414"/>
    <w:pPr>
      <w:widowControl w:val="0"/>
      <w:tabs>
        <w:tab w:val="left" w:pos="851"/>
      </w:tabs>
      <w:spacing w:before="120" w:after="120" w:line="240" w:lineRule="auto"/>
      <w:ind w:left="851"/>
      <w:jc w:val="both"/>
    </w:pPr>
    <w:rPr>
      <w:rFonts w:ascii="Arial" w:eastAsia="Times New Roman" w:hAnsi="Arial" w:cs="Times New Roman"/>
      <w:color w:val="000000"/>
      <w:sz w:val="20"/>
      <w:szCs w:val="20"/>
      <w:lang w:val="en-GB"/>
    </w:rPr>
  </w:style>
  <w:style w:type="paragraph" w:customStyle="1" w:styleId="Style1">
    <w:name w:val="Style1"/>
    <w:basedOn w:val="Heading2"/>
    <w:rsid w:val="00A14414"/>
    <w:pPr>
      <w:numPr>
        <w:numId w:val="10"/>
      </w:numPr>
      <w:tabs>
        <w:tab w:val="clear" w:pos="360"/>
      </w:tabs>
      <w:spacing w:before="120" w:after="120" w:line="240" w:lineRule="auto"/>
    </w:pPr>
    <w:rPr>
      <w:rFonts w:eastAsia="Times New Roman" w:cs="Times New Roman"/>
      <w:b/>
      <w:bCs w:val="0"/>
      <w:caps w:val="0"/>
      <w:color w:val="auto"/>
      <w:sz w:val="24"/>
      <w:szCs w:val="20"/>
    </w:rPr>
  </w:style>
  <w:style w:type="character" w:customStyle="1" w:styleId="BodytextChar0">
    <w:name w:val="Body text Char"/>
    <w:basedOn w:val="DefaultParagraphFont"/>
    <w:link w:val="BodyText4"/>
    <w:locked/>
    <w:rsid w:val="00A14414"/>
    <w:rPr>
      <w:rFonts w:ascii="Arial" w:eastAsia="Times New Roman" w:hAnsi="Arial" w:cs="Times New Roman"/>
      <w:color w:val="000000"/>
      <w:sz w:val="20"/>
      <w:szCs w:val="20"/>
      <w:lang w:val="en-GB"/>
    </w:rPr>
  </w:style>
  <w:style w:type="table" w:styleId="PlainTable2">
    <w:name w:val="Plain Table 2"/>
    <w:basedOn w:val="TableNormal"/>
    <w:uiPriority w:val="42"/>
    <w:rsid w:val="00D267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59646203">
      <w:bodyDiv w:val="1"/>
      <w:marLeft w:val="0"/>
      <w:marRight w:val="0"/>
      <w:marTop w:val="0"/>
      <w:marBottom w:val="0"/>
      <w:divBdr>
        <w:top w:val="none" w:sz="0" w:space="0" w:color="auto"/>
        <w:left w:val="none" w:sz="0" w:space="0" w:color="auto"/>
        <w:bottom w:val="none" w:sz="0" w:space="0" w:color="auto"/>
        <w:right w:val="none" w:sz="0" w:space="0" w:color="auto"/>
      </w:divBdr>
    </w:div>
    <w:div w:id="252055530">
      <w:bodyDiv w:val="1"/>
      <w:marLeft w:val="0"/>
      <w:marRight w:val="0"/>
      <w:marTop w:val="0"/>
      <w:marBottom w:val="0"/>
      <w:divBdr>
        <w:top w:val="none" w:sz="0" w:space="0" w:color="auto"/>
        <w:left w:val="none" w:sz="0" w:space="0" w:color="auto"/>
        <w:bottom w:val="none" w:sz="0" w:space="0" w:color="auto"/>
        <w:right w:val="none" w:sz="0" w:space="0" w:color="auto"/>
      </w:divBdr>
    </w:div>
    <w:div w:id="598293121">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22575704">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098499">
      <w:bodyDiv w:val="1"/>
      <w:marLeft w:val="0"/>
      <w:marRight w:val="0"/>
      <w:marTop w:val="0"/>
      <w:marBottom w:val="0"/>
      <w:divBdr>
        <w:top w:val="none" w:sz="0" w:space="0" w:color="auto"/>
        <w:left w:val="none" w:sz="0" w:space="0" w:color="auto"/>
        <w:bottom w:val="none" w:sz="0" w:space="0" w:color="auto"/>
        <w:right w:val="none" w:sz="0" w:space="0" w:color="auto"/>
      </w:divBdr>
    </w:div>
    <w:div w:id="1690985863">
      <w:bodyDiv w:val="1"/>
      <w:marLeft w:val="0"/>
      <w:marRight w:val="0"/>
      <w:marTop w:val="0"/>
      <w:marBottom w:val="0"/>
      <w:divBdr>
        <w:top w:val="none" w:sz="0" w:space="0" w:color="auto"/>
        <w:left w:val="none" w:sz="0" w:space="0" w:color="auto"/>
        <w:bottom w:val="none" w:sz="0" w:space="0" w:color="auto"/>
        <w:right w:val="none" w:sz="0" w:space="0" w:color="auto"/>
      </w:divBdr>
      <w:divsChild>
        <w:div w:id="1270745488">
          <w:marLeft w:val="0"/>
          <w:marRight w:val="0"/>
          <w:marTop w:val="0"/>
          <w:marBottom w:val="0"/>
          <w:divBdr>
            <w:top w:val="none" w:sz="0" w:space="0" w:color="auto"/>
            <w:left w:val="none" w:sz="0" w:space="0" w:color="auto"/>
            <w:bottom w:val="none" w:sz="0" w:space="0" w:color="auto"/>
            <w:right w:val="none" w:sz="0" w:space="0" w:color="auto"/>
          </w:divBdr>
          <w:divsChild>
            <w:div w:id="29185409">
              <w:marLeft w:val="0"/>
              <w:marRight w:val="0"/>
              <w:marTop w:val="0"/>
              <w:marBottom w:val="0"/>
              <w:divBdr>
                <w:top w:val="none" w:sz="0" w:space="0" w:color="auto"/>
                <w:left w:val="none" w:sz="0" w:space="0" w:color="auto"/>
                <w:bottom w:val="none" w:sz="0" w:space="0" w:color="auto"/>
                <w:right w:val="none" w:sz="0" w:space="0" w:color="auto"/>
              </w:divBdr>
              <w:divsChild>
                <w:div w:id="1194879027">
                  <w:marLeft w:val="0"/>
                  <w:marRight w:val="0"/>
                  <w:marTop w:val="0"/>
                  <w:marBottom w:val="0"/>
                  <w:divBdr>
                    <w:top w:val="none" w:sz="0" w:space="0" w:color="auto"/>
                    <w:left w:val="none" w:sz="0" w:space="0" w:color="auto"/>
                    <w:bottom w:val="none" w:sz="0" w:space="0" w:color="auto"/>
                    <w:right w:val="none" w:sz="0" w:space="0" w:color="auto"/>
                  </w:divBdr>
                  <w:divsChild>
                    <w:div w:id="764035055">
                      <w:marLeft w:val="-225"/>
                      <w:marRight w:val="-225"/>
                      <w:marTop w:val="0"/>
                      <w:marBottom w:val="0"/>
                      <w:divBdr>
                        <w:top w:val="none" w:sz="0" w:space="0" w:color="auto"/>
                        <w:left w:val="none" w:sz="0" w:space="0" w:color="auto"/>
                        <w:bottom w:val="none" w:sz="0" w:space="0" w:color="auto"/>
                        <w:right w:val="none" w:sz="0" w:space="0" w:color="auto"/>
                      </w:divBdr>
                      <w:divsChild>
                        <w:div w:id="1808625219">
                          <w:marLeft w:val="0"/>
                          <w:marRight w:val="0"/>
                          <w:marTop w:val="0"/>
                          <w:marBottom w:val="0"/>
                          <w:divBdr>
                            <w:top w:val="none" w:sz="0" w:space="0" w:color="auto"/>
                            <w:left w:val="none" w:sz="0" w:space="0" w:color="auto"/>
                            <w:bottom w:val="none" w:sz="0" w:space="0" w:color="auto"/>
                            <w:right w:val="none" w:sz="0" w:space="0" w:color="auto"/>
                          </w:divBdr>
                          <w:divsChild>
                            <w:div w:id="14411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57364">
      <w:bodyDiv w:val="1"/>
      <w:marLeft w:val="0"/>
      <w:marRight w:val="0"/>
      <w:marTop w:val="0"/>
      <w:marBottom w:val="0"/>
      <w:divBdr>
        <w:top w:val="none" w:sz="0" w:space="0" w:color="auto"/>
        <w:left w:val="none" w:sz="0" w:space="0" w:color="auto"/>
        <w:bottom w:val="single" w:sz="48" w:space="0" w:color="0A476C"/>
        <w:right w:val="none" w:sz="0" w:space="0" w:color="auto"/>
      </w:divBdr>
      <w:divsChild>
        <w:div w:id="1050229053">
          <w:marLeft w:val="0"/>
          <w:marRight w:val="0"/>
          <w:marTop w:val="0"/>
          <w:marBottom w:val="0"/>
          <w:divBdr>
            <w:top w:val="none" w:sz="0" w:space="0" w:color="auto"/>
            <w:left w:val="none" w:sz="0" w:space="0" w:color="auto"/>
            <w:bottom w:val="none" w:sz="0" w:space="0" w:color="auto"/>
            <w:right w:val="none" w:sz="0" w:space="0" w:color="auto"/>
          </w:divBdr>
          <w:divsChild>
            <w:div w:id="519703911">
              <w:marLeft w:val="0"/>
              <w:marRight w:val="0"/>
              <w:marTop w:val="0"/>
              <w:marBottom w:val="0"/>
              <w:divBdr>
                <w:top w:val="none" w:sz="0" w:space="0" w:color="auto"/>
                <w:left w:val="none" w:sz="0" w:space="0" w:color="auto"/>
                <w:bottom w:val="none" w:sz="0" w:space="0" w:color="auto"/>
                <w:right w:val="none" w:sz="0" w:space="0" w:color="auto"/>
              </w:divBdr>
              <w:divsChild>
                <w:div w:id="570819111">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1754231153">
      <w:bodyDiv w:val="1"/>
      <w:marLeft w:val="0"/>
      <w:marRight w:val="0"/>
      <w:marTop w:val="0"/>
      <w:marBottom w:val="0"/>
      <w:divBdr>
        <w:top w:val="none" w:sz="0" w:space="0" w:color="auto"/>
        <w:left w:val="none" w:sz="0" w:space="0" w:color="auto"/>
        <w:bottom w:val="none" w:sz="0" w:space="0" w:color="auto"/>
        <w:right w:val="none" w:sz="0" w:space="0" w:color="auto"/>
      </w:divBdr>
      <w:divsChild>
        <w:div w:id="387801791">
          <w:marLeft w:val="0"/>
          <w:marRight w:val="0"/>
          <w:marTop w:val="0"/>
          <w:marBottom w:val="0"/>
          <w:divBdr>
            <w:top w:val="none" w:sz="0" w:space="0" w:color="auto"/>
            <w:left w:val="none" w:sz="0" w:space="0" w:color="auto"/>
            <w:bottom w:val="none" w:sz="0" w:space="0" w:color="auto"/>
            <w:right w:val="none" w:sz="0" w:space="0" w:color="auto"/>
          </w:divBdr>
          <w:divsChild>
            <w:div w:id="135343067">
              <w:marLeft w:val="0"/>
              <w:marRight w:val="0"/>
              <w:marTop w:val="0"/>
              <w:marBottom w:val="0"/>
              <w:divBdr>
                <w:top w:val="none" w:sz="0" w:space="0" w:color="auto"/>
                <w:left w:val="none" w:sz="0" w:space="0" w:color="auto"/>
                <w:bottom w:val="none" w:sz="0" w:space="0" w:color="auto"/>
                <w:right w:val="none" w:sz="0" w:space="0" w:color="auto"/>
              </w:divBdr>
              <w:divsChild>
                <w:div w:id="682627270">
                  <w:marLeft w:val="0"/>
                  <w:marRight w:val="0"/>
                  <w:marTop w:val="0"/>
                  <w:marBottom w:val="150"/>
                  <w:divBdr>
                    <w:top w:val="single" w:sz="2" w:space="5" w:color="143351"/>
                    <w:left w:val="single" w:sz="2" w:space="11" w:color="143351"/>
                    <w:bottom w:val="single" w:sz="2" w:space="5" w:color="143351"/>
                    <w:right w:val="single" w:sz="2" w:space="11" w:color="143351"/>
                  </w:divBdr>
                </w:div>
              </w:divsChild>
            </w:div>
          </w:divsChild>
        </w:div>
      </w:divsChild>
    </w:div>
    <w:div w:id="1849557372">
      <w:bodyDiv w:val="1"/>
      <w:marLeft w:val="0"/>
      <w:marRight w:val="0"/>
      <w:marTop w:val="0"/>
      <w:marBottom w:val="0"/>
      <w:divBdr>
        <w:top w:val="none" w:sz="0" w:space="0" w:color="auto"/>
        <w:left w:val="none" w:sz="0" w:space="0" w:color="auto"/>
        <w:bottom w:val="none" w:sz="0" w:space="0" w:color="auto"/>
        <w:right w:val="none" w:sz="0" w:space="0" w:color="auto"/>
      </w:divBdr>
    </w:div>
    <w:div w:id="1950962300">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 w:id="2081757017">
      <w:bodyDiv w:val="1"/>
      <w:marLeft w:val="0"/>
      <w:marRight w:val="0"/>
      <w:marTop w:val="0"/>
      <w:marBottom w:val="0"/>
      <w:divBdr>
        <w:top w:val="none" w:sz="0" w:space="0" w:color="auto"/>
        <w:left w:val="none" w:sz="0" w:space="0" w:color="auto"/>
        <w:bottom w:val="none" w:sz="0" w:space="0" w:color="auto"/>
        <w:right w:val="none" w:sz="0" w:space="0" w:color="auto"/>
      </w:divBdr>
    </w:div>
    <w:div w:id="21103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ccs.act.gov.au/city-living/trees/management-of-trees-on-public-land" TargetMode="External"/><Relationship Id="rId26" Type="http://schemas.openxmlformats.org/officeDocument/2006/relationships/hyperlink" Target="http://www.sciencedirect.com/science/article/pii/S0006320710001199?via%3Dihub"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nvironment.nsw.gov.au/determinations/DeadwoodRemovalKtp.htm" TargetMode="External"/><Relationship Id="rId34" Type="http://schemas.openxmlformats.org/officeDocument/2006/relationships/hyperlink" Target="http://www.environment.nsw.gov.au/determinations/DeadwoodRemovalKtp.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ccs.act.gov.au/city-living/trees/management-of-trees-on-public-land" TargetMode="External"/><Relationship Id="rId25" Type="http://schemas.openxmlformats.org/officeDocument/2006/relationships/hyperlink" Target="http://www.legislation.act.gov.au/di/2016-256/default.asp" TargetMode="External"/><Relationship Id="rId33" Type="http://schemas.openxmlformats.org/officeDocument/2006/relationships/hyperlink" Target="http://www.environment.nsw.gov.au/determinations/ClearingNativeVegKTPListing.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ccs.act.gov.au/city-living/trees/management-of-trees-on-public-land" TargetMode="External"/><Relationship Id="rId20" Type="http://schemas.openxmlformats.org/officeDocument/2006/relationships/hyperlink" Target="http://www.environment.nsw.gov.au/determinations/lossofhollowtreesktp.htm" TargetMode="External"/><Relationship Id="rId29" Type="http://schemas.openxmlformats.org/officeDocument/2006/relationships/hyperlink" Target="http://www.sciencedirect.com/science/journal/00063207/14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nvironment.act.gov.au/__data/assets/pdf_file/0011/1055648/Loss-of-Hollow-bearing-Trees-Nomination-for-Key-Threatening-Pro....pdf" TargetMode="External"/><Relationship Id="rId32" Type="http://schemas.openxmlformats.org/officeDocument/2006/relationships/hyperlink" Target="http://www.sciencedirect.com/science/article/pii/S0006320704001132"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tccs.act.gov.au/city-living/trees/management-of-trees-on-public-land" TargetMode="External"/><Relationship Id="rId23" Type="http://schemas.openxmlformats.org/officeDocument/2006/relationships/hyperlink" Target="https://www.environment.vic.gov.au/__data/assets/pdf_file/0025/32488/Loss_of_hollow-bearing_trees_from_Victorian_native_forests.pdf" TargetMode="External"/><Relationship Id="rId28" Type="http://schemas.openxmlformats.org/officeDocument/2006/relationships/hyperlink" Target="http://www.sciencedirect.com/science/journal/00063207" TargetMode="External"/><Relationship Id="rId36" Type="http://schemas.openxmlformats.org/officeDocument/2006/relationships/hyperlink" Target="http://www.environment.act.gov.au" TargetMode="External"/><Relationship Id="rId10" Type="http://schemas.openxmlformats.org/officeDocument/2006/relationships/footer" Target="footer1.xml"/><Relationship Id="rId19" Type="http://schemas.openxmlformats.org/officeDocument/2006/relationships/hyperlink" Target="http://www.tccs.act.gov.au/city-living/trees/management-of-trees-on-public-land" TargetMode="External"/><Relationship Id="rId31" Type="http://schemas.openxmlformats.org/officeDocument/2006/relationships/hyperlink" Target="https://scholar.google.com.au/citations?user=VcZPNzEAAAAJ&amp;hl=en&amp;oi=sr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5-51/default.asp" TargetMode="External"/><Relationship Id="rId22" Type="http://schemas.openxmlformats.org/officeDocument/2006/relationships/hyperlink" Target="https://www.environment.vic.gov.au/__data/assets/pdf_file/0012/50241/201612-FFG-Processes-list.pdf" TargetMode="External"/><Relationship Id="rId27" Type="http://schemas.openxmlformats.org/officeDocument/2006/relationships/hyperlink" Target="http://www.sciencedirect.com/science/article/pii/S0006320710001199?via%3Dihub" TargetMode="External"/><Relationship Id="rId30" Type="http://schemas.openxmlformats.org/officeDocument/2006/relationships/hyperlink" Target="https://scholar.google.com.au/citations?user=4a2XbLwAAAAJ&amp;hl=en&amp;oi=sra" TargetMode="External"/><Relationship Id="rId35" Type="http://schemas.openxmlformats.org/officeDocument/2006/relationships/hyperlink" Target="http://www.environment.nsw.gov.au/determinations/littleeagleFD.htm"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E0D7B-7CF6-4B5F-9677-712FF94E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6994</Words>
  <Characters>39021</Characters>
  <Application>Microsoft Office Word</Application>
  <DocSecurity>0</DocSecurity>
  <Lines>666</Lines>
  <Paragraphs>236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2017-01-16T00:24:00Z</cp:lastPrinted>
  <dcterms:created xsi:type="dcterms:W3CDTF">2018-09-26T02:17:00Z</dcterms:created>
  <dcterms:modified xsi:type="dcterms:W3CDTF">2018-09-26T02:17:00Z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A15927665</vt:lpwstr>
  </property>
  <property fmtid="{D5CDD505-2E9C-101B-9397-08002B2CF9AE}" pid="4" name="Objective-Title">
    <vt:lpwstr>Conservation Advice - Loss of Mature Trees</vt:lpwstr>
  </property>
  <property fmtid="{D5CDD505-2E9C-101B-9397-08002B2CF9AE}" pid="5" name="Objective-Comment">
    <vt:lpwstr/>
  </property>
  <property fmtid="{D5CDD505-2E9C-101B-9397-08002B2CF9AE}" pid="6" name="Objective-CreationStamp">
    <vt:filetime>2018-04-17T07:07:43Z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2018-08-28T03:18:20Z</vt:filetime>
  </property>
  <property fmtid="{D5CDD505-2E9C-101B-9397-08002B2CF9AE}" pid="10" name="Objective-ModificationStamp">
    <vt:filetime>2018-08-28T03:18:20Z</vt:filetime>
  </property>
  <property fmtid="{D5CDD505-2E9C-101B-9397-08002B2CF9AE}" pid="11" name="Objective-Owner">
    <vt:lpwstr>Kathryn Tracy</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(FFC):15/14758 - 2015-2018 - Scientific Committee:Listing Reco</vt:lpwstr>
  </property>
  <property fmtid="{D5CDD505-2E9C-101B-9397-08002B2CF9AE}" pid="13" name="Objective-Parent">
    <vt:lpwstr>Loss of mature trees</vt:lpwstr>
  </property>
  <property fmtid="{D5CDD505-2E9C-101B-9397-08002B2CF9AE}" pid="14" name="Objective-State">
    <vt:lpwstr>Published</vt:lpwstr>
  </property>
  <property fmtid="{D5CDD505-2E9C-101B-9397-08002B2CF9AE}" pid="15" name="Objective-Version">
    <vt:lpwstr>36.0</vt:lpwstr>
  </property>
  <property fmtid="{D5CDD505-2E9C-101B-9397-08002B2CF9AE}" pid="16" name="Objective-VersionNumber">
    <vt:r8>37</vt:r8>
  </property>
  <property fmtid="{D5CDD505-2E9C-101B-9397-08002B2CF9AE}" pid="17" name="Objective-VersionComment">
    <vt:lpwstr/>
  </property>
  <property fmtid="{D5CDD505-2E9C-101B-9397-08002B2CF9AE}" pid="18" name="Objective-FileNumber">
    <vt:lpwstr>1-2015/14758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