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36" w:rsidRDefault="00CA0B95">
      <w:pPr>
        <w:rPr>
          <w:rFonts w:ascii="Arial" w:hAnsi="Arial"/>
          <w:snapToGrid w:val="0"/>
          <w:color w:val="000000"/>
          <w:sz w:val="23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:rsidR="001A2036" w:rsidRDefault="001A2036">
      <w:pPr>
        <w:rPr>
          <w:rFonts w:ascii="Arial" w:hAnsi="Arial"/>
          <w:snapToGrid w:val="0"/>
          <w:color w:val="000000"/>
          <w:sz w:val="23"/>
        </w:rPr>
      </w:pPr>
    </w:p>
    <w:p w:rsidR="001A2036" w:rsidRDefault="00CA0B95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</w:t>
      </w:r>
      <w:r w:rsidR="00311128">
        <w:rPr>
          <w:rFonts w:ascii="Arial" w:hAnsi="Arial"/>
          <w:b/>
          <w:snapToGrid w:val="0"/>
          <w:color w:val="000000"/>
          <w:sz w:val="40"/>
        </w:rPr>
        <w:t>–</w:t>
      </w:r>
      <w:r>
        <w:rPr>
          <w:rFonts w:ascii="Arial" w:hAnsi="Arial"/>
          <w:b/>
          <w:snapToGrid w:val="0"/>
          <w:color w:val="000000"/>
          <w:sz w:val="40"/>
        </w:rPr>
        <w:t xml:space="preserve"> </w:t>
      </w:r>
      <w:r w:rsidR="000E74D0">
        <w:rPr>
          <w:rFonts w:ascii="Arial" w:hAnsi="Arial"/>
          <w:b/>
          <w:snapToGrid w:val="0"/>
          <w:color w:val="000000"/>
          <w:sz w:val="40"/>
        </w:rPr>
        <w:t>net regulatory cost</w:t>
      </w:r>
      <w:r>
        <w:rPr>
          <w:rFonts w:ascii="Arial" w:hAnsi="Arial"/>
          <w:b/>
          <w:snapToGrid w:val="0"/>
          <w:color w:val="000000"/>
          <w:sz w:val="40"/>
        </w:rPr>
        <w:t>) Determination 201</w:t>
      </w:r>
      <w:r w:rsidR="000E74D0">
        <w:rPr>
          <w:rFonts w:ascii="Arial" w:hAnsi="Arial"/>
          <w:b/>
          <w:snapToGrid w:val="0"/>
          <w:color w:val="000000"/>
          <w:sz w:val="40"/>
        </w:rPr>
        <w:t>8</w:t>
      </w:r>
    </w:p>
    <w:p w:rsidR="001A2036" w:rsidRDefault="001A2036">
      <w:pPr>
        <w:rPr>
          <w:rFonts w:ascii="Arial" w:hAnsi="Arial"/>
          <w:b/>
          <w:snapToGrid w:val="0"/>
          <w:color w:val="000000"/>
          <w:sz w:val="32"/>
        </w:rPr>
      </w:pPr>
    </w:p>
    <w:p w:rsidR="001A2036" w:rsidRDefault="00CA0B95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NI201</w:t>
      </w:r>
      <w:r w:rsidR="000E74D0">
        <w:rPr>
          <w:rFonts w:ascii="Arial" w:hAnsi="Arial"/>
          <w:b/>
          <w:snapToGrid w:val="0"/>
          <w:color w:val="000000"/>
        </w:rPr>
        <w:t>8</w:t>
      </w:r>
      <w:r w:rsidR="00BA594C">
        <w:rPr>
          <w:rFonts w:ascii="Arial" w:hAnsi="Arial"/>
          <w:b/>
          <w:snapToGrid w:val="0"/>
          <w:color w:val="000000"/>
        </w:rPr>
        <w:t>–</w:t>
      </w:r>
      <w:r w:rsidR="00A93268">
        <w:rPr>
          <w:rFonts w:ascii="Arial" w:hAnsi="Arial"/>
          <w:b/>
          <w:snapToGrid w:val="0"/>
          <w:color w:val="000000"/>
        </w:rPr>
        <w:t>543</w:t>
      </w:r>
    </w:p>
    <w:p w:rsidR="001A2036" w:rsidRDefault="001A2036">
      <w:pPr>
        <w:rPr>
          <w:rFonts w:ascii="Arial" w:hAnsi="Arial"/>
          <w:b/>
          <w:snapToGrid w:val="0"/>
          <w:color w:val="000000"/>
        </w:rPr>
      </w:pPr>
    </w:p>
    <w:p w:rsidR="001A2036" w:rsidRDefault="00CA0B9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:rsidR="001A2036" w:rsidRDefault="00CA0B95">
      <w:pPr>
        <w:pStyle w:val="CoverActName"/>
      </w:pPr>
      <w:r w:rsidRPr="003C2D00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161268">
        <w:rPr>
          <w:rFonts w:cs="Arial"/>
          <w:i/>
          <w:sz w:val="20"/>
        </w:rPr>
        <w:t>2000</w:t>
      </w:r>
      <w:r w:rsidR="00311128">
        <w:rPr>
          <w:rFonts w:cs="Arial"/>
          <w:sz w:val="20"/>
        </w:rPr>
        <w:t>, section 54C (Energy industry levy</w:t>
      </w:r>
      <w:r w:rsidR="00311128">
        <w:rPr>
          <w:rFonts w:asciiTheme="minorHAnsi" w:hAnsiTheme="minorHAnsi"/>
          <w:i/>
          <w:iCs/>
        </w:rPr>
        <w:t>–</w:t>
      </w:r>
      <w:r w:rsidR="00311128" w:rsidRPr="00311128">
        <w:rPr>
          <w:rFonts w:asciiTheme="minorHAnsi" w:hAnsiTheme="minorHAnsi"/>
          <w:iCs/>
        </w:rPr>
        <w:t>imposition</w:t>
      </w:r>
      <w:r w:rsidR="00311128">
        <w:rPr>
          <w:rFonts w:asciiTheme="minorHAnsi" w:hAnsiTheme="minorHAnsi"/>
          <w:iCs/>
        </w:rPr>
        <w:t>)</w:t>
      </w:r>
      <w:r w:rsidR="00311128" w:rsidRPr="00311128">
        <w:rPr>
          <w:rFonts w:asciiTheme="minorHAnsi" w:hAnsiTheme="minorHAnsi"/>
          <w:iCs/>
        </w:rPr>
        <w:t xml:space="preserve"> and </w:t>
      </w:r>
      <w:r w:rsidR="00311128" w:rsidRPr="00311128">
        <w:rPr>
          <w:rFonts w:cs="Arial"/>
          <w:sz w:val="20"/>
        </w:rPr>
        <w:t>section</w:t>
      </w:r>
      <w:r w:rsidR="00311128">
        <w:rPr>
          <w:rFonts w:cs="Arial"/>
          <w:sz w:val="20"/>
        </w:rPr>
        <w:t xml:space="preserve"> 54GA(</w:t>
      </w:r>
      <w:r w:rsidR="00084E2F">
        <w:rPr>
          <w:rFonts w:cs="Arial"/>
          <w:sz w:val="20"/>
        </w:rPr>
        <w:t>1</w:t>
      </w:r>
      <w:r w:rsidR="00311128">
        <w:rPr>
          <w:rFonts w:cs="Arial"/>
          <w:sz w:val="20"/>
        </w:rPr>
        <w:t>)</w:t>
      </w:r>
      <w:r>
        <w:rPr>
          <w:rFonts w:cs="Arial"/>
          <w:sz w:val="20"/>
        </w:rPr>
        <w:t xml:space="preserve"> (</w:t>
      </w:r>
      <w:r w:rsidR="00311128">
        <w:rPr>
          <w:rFonts w:cs="Arial"/>
          <w:sz w:val="20"/>
        </w:rPr>
        <w:t>Regulatory cost – determinations (</w:t>
      </w:r>
      <w:r w:rsidR="00EC0F23">
        <w:rPr>
          <w:rFonts w:cs="Arial"/>
          <w:sz w:val="20"/>
        </w:rPr>
        <w:t>net regulatory cost</w:t>
      </w:r>
      <w:r w:rsidR="00BA594C">
        <w:rPr>
          <w:rFonts w:cs="Arial"/>
          <w:sz w:val="20"/>
        </w:rPr>
        <w:t>)</w:t>
      </w:r>
      <w:r>
        <w:rPr>
          <w:rFonts w:cs="Arial"/>
          <w:sz w:val="20"/>
        </w:rPr>
        <w:t>)</w:t>
      </w:r>
    </w:p>
    <w:p w:rsidR="001A2036" w:rsidRDefault="001A2036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:rsidR="001A2036" w:rsidRDefault="001A2036">
      <w:pPr>
        <w:rPr>
          <w:rFonts w:ascii="Arial" w:hAnsi="Arial"/>
          <w:snapToGrid w:val="0"/>
          <w:color w:val="000000"/>
        </w:rPr>
      </w:pPr>
    </w:p>
    <w:p w:rsidR="001A2036" w:rsidRPr="00CE1439" w:rsidRDefault="00CA0B95" w:rsidP="00CE1439">
      <w:pPr>
        <w:pStyle w:val="ListParagraph"/>
        <w:numPr>
          <w:ilvl w:val="0"/>
          <w:numId w:val="33"/>
        </w:numPr>
        <w:spacing w:before="60" w:after="60"/>
        <w:ind w:left="720"/>
        <w:rPr>
          <w:rFonts w:ascii="Arial" w:hAnsi="Arial" w:cs="Arial"/>
          <w:b/>
          <w:bCs/>
        </w:rPr>
      </w:pPr>
      <w:r w:rsidRPr="00CE1439">
        <w:rPr>
          <w:rFonts w:ascii="Arial" w:hAnsi="Arial" w:cs="Arial"/>
          <w:b/>
          <w:bCs/>
        </w:rPr>
        <w:t>Name of instrument</w:t>
      </w:r>
    </w:p>
    <w:p w:rsidR="001A2036" w:rsidRDefault="00CA0B95">
      <w:pPr>
        <w:spacing w:before="80" w:after="60"/>
        <w:ind w:left="720"/>
        <w:rPr>
          <w:rFonts w:asciiTheme="minorHAnsi" w:hAnsiTheme="minorHAnsi"/>
        </w:rPr>
      </w:pPr>
      <w:r w:rsidRPr="00075B30">
        <w:rPr>
          <w:rFonts w:asciiTheme="minorHAnsi" w:hAnsiTheme="minorHAnsi"/>
        </w:rPr>
        <w:t xml:space="preserve">This instrument is the </w:t>
      </w:r>
      <w:r w:rsidRPr="00075B30">
        <w:rPr>
          <w:rFonts w:asciiTheme="minorHAnsi" w:hAnsiTheme="minorHAnsi"/>
          <w:i/>
          <w:iCs/>
        </w:rPr>
        <w:t xml:space="preserve">Utilities (Energy industry levy </w:t>
      </w:r>
      <w:r w:rsidR="00311128">
        <w:rPr>
          <w:rFonts w:asciiTheme="minorHAnsi" w:hAnsiTheme="minorHAnsi"/>
          <w:i/>
          <w:iCs/>
        </w:rPr>
        <w:t>–</w:t>
      </w:r>
      <w:r w:rsidRPr="00075B30">
        <w:rPr>
          <w:rFonts w:asciiTheme="minorHAnsi" w:hAnsiTheme="minorHAnsi"/>
          <w:i/>
          <w:iCs/>
        </w:rPr>
        <w:t xml:space="preserve"> </w:t>
      </w:r>
      <w:r w:rsidR="000E74D0">
        <w:rPr>
          <w:rFonts w:asciiTheme="minorHAnsi" w:hAnsiTheme="minorHAnsi"/>
          <w:i/>
          <w:iCs/>
        </w:rPr>
        <w:t>net regulatory cost</w:t>
      </w:r>
      <w:r w:rsidRPr="00075B30">
        <w:rPr>
          <w:rFonts w:asciiTheme="minorHAnsi" w:hAnsiTheme="minorHAnsi"/>
          <w:i/>
          <w:iCs/>
        </w:rPr>
        <w:t>) Determination 20</w:t>
      </w:r>
      <w:r w:rsidR="00E000A1" w:rsidRPr="00075B30">
        <w:rPr>
          <w:rFonts w:asciiTheme="minorHAnsi" w:hAnsiTheme="minorHAnsi"/>
          <w:i/>
          <w:iCs/>
        </w:rPr>
        <w:t>1</w:t>
      </w:r>
      <w:r w:rsidR="000E74D0">
        <w:rPr>
          <w:rFonts w:asciiTheme="minorHAnsi" w:hAnsiTheme="minorHAnsi"/>
          <w:i/>
          <w:iCs/>
        </w:rPr>
        <w:t>8</w:t>
      </w:r>
      <w:r w:rsidRPr="00075B30">
        <w:rPr>
          <w:rFonts w:asciiTheme="minorHAnsi" w:hAnsiTheme="minorHAnsi"/>
        </w:rPr>
        <w:t>.</w:t>
      </w:r>
    </w:p>
    <w:p w:rsidR="00CE1439" w:rsidRPr="00075B30" w:rsidRDefault="00CE1439">
      <w:pPr>
        <w:spacing w:before="80" w:after="60"/>
        <w:ind w:left="720"/>
        <w:rPr>
          <w:rFonts w:asciiTheme="minorHAnsi" w:hAnsiTheme="minorHAnsi"/>
        </w:rPr>
      </w:pPr>
    </w:p>
    <w:p w:rsidR="001A2036" w:rsidRDefault="00CA0B95" w:rsidP="00CE1439">
      <w:pPr>
        <w:pStyle w:val="ListParagraph"/>
        <w:numPr>
          <w:ilvl w:val="0"/>
          <w:numId w:val="33"/>
        </w:numPr>
        <w:spacing w:before="60" w:after="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–</w:t>
      </w:r>
      <w:r w:rsidR="00B37E6E">
        <w:rPr>
          <w:rFonts w:ascii="Arial" w:hAnsi="Arial" w:cs="Arial"/>
          <w:b/>
          <w:bCs/>
        </w:rPr>
        <w:t xml:space="preserve"> </w:t>
      </w:r>
      <w:r w:rsidR="00BB2549">
        <w:rPr>
          <w:rFonts w:ascii="Arial" w:hAnsi="Arial" w:cs="Arial"/>
          <w:b/>
          <w:bCs/>
        </w:rPr>
        <w:t>estimated net regulatory cost</w:t>
      </w:r>
    </w:p>
    <w:p w:rsidR="00714C3F" w:rsidRDefault="00CA0B95" w:rsidP="00714C3F">
      <w:pPr>
        <w:ind w:left="709"/>
        <w:rPr>
          <w:rFonts w:asciiTheme="minorHAnsi" w:hAnsiTheme="minorHAnsi"/>
          <w:iCs/>
        </w:rPr>
      </w:pPr>
      <w:r w:rsidRPr="00075B30">
        <w:rPr>
          <w:rFonts w:asciiTheme="minorHAnsi" w:hAnsiTheme="minorHAnsi"/>
          <w:iCs/>
        </w:rPr>
        <w:t xml:space="preserve">I determine that the </w:t>
      </w:r>
      <w:r w:rsidR="00BB2549">
        <w:rPr>
          <w:rFonts w:asciiTheme="minorHAnsi" w:hAnsiTheme="minorHAnsi"/>
          <w:iCs/>
        </w:rPr>
        <w:t xml:space="preserve">estimated net regulatory cost (ENR) </w:t>
      </w:r>
      <w:r w:rsidR="00311128">
        <w:rPr>
          <w:rFonts w:asciiTheme="minorHAnsi" w:hAnsiTheme="minorHAnsi"/>
          <w:iCs/>
        </w:rPr>
        <w:t xml:space="preserve">set out in section 54C of the </w:t>
      </w:r>
      <w:r w:rsidR="00311128" w:rsidRPr="00311128">
        <w:rPr>
          <w:rFonts w:asciiTheme="minorHAnsi" w:hAnsiTheme="minorHAnsi"/>
          <w:i/>
          <w:iCs/>
        </w:rPr>
        <w:t>Utilities Act</w:t>
      </w:r>
      <w:r w:rsidR="00311128">
        <w:rPr>
          <w:rFonts w:asciiTheme="minorHAnsi" w:hAnsiTheme="minorHAnsi"/>
          <w:iCs/>
        </w:rPr>
        <w:t xml:space="preserve"> </w:t>
      </w:r>
      <w:r w:rsidR="00311128" w:rsidRPr="00BA594C">
        <w:rPr>
          <w:rFonts w:asciiTheme="minorHAnsi" w:hAnsiTheme="minorHAnsi"/>
          <w:i/>
          <w:iCs/>
        </w:rPr>
        <w:t xml:space="preserve">2000 </w:t>
      </w:r>
      <w:r w:rsidRPr="00075B30">
        <w:rPr>
          <w:rFonts w:asciiTheme="minorHAnsi" w:hAnsiTheme="minorHAnsi"/>
          <w:iCs/>
        </w:rPr>
        <w:t>for the 201</w:t>
      </w:r>
      <w:r w:rsidR="00BB2549">
        <w:rPr>
          <w:rFonts w:asciiTheme="minorHAnsi" w:hAnsiTheme="minorHAnsi"/>
          <w:iCs/>
        </w:rPr>
        <w:t>8</w:t>
      </w:r>
      <w:r w:rsidR="00BA594C">
        <w:rPr>
          <w:rFonts w:asciiTheme="minorHAnsi" w:hAnsiTheme="minorHAnsi"/>
          <w:iCs/>
        </w:rPr>
        <w:t>–</w:t>
      </w:r>
      <w:r w:rsidRPr="00075B30">
        <w:rPr>
          <w:rFonts w:asciiTheme="minorHAnsi" w:hAnsiTheme="minorHAnsi"/>
          <w:iCs/>
        </w:rPr>
        <w:t>1</w:t>
      </w:r>
      <w:r w:rsidR="00BB2549">
        <w:rPr>
          <w:rFonts w:asciiTheme="minorHAnsi" w:hAnsiTheme="minorHAnsi"/>
          <w:iCs/>
        </w:rPr>
        <w:t>9 levy year</w:t>
      </w:r>
      <w:r w:rsidR="00BA594C">
        <w:rPr>
          <w:rFonts w:asciiTheme="minorHAnsi" w:hAnsiTheme="minorHAnsi"/>
          <w:iCs/>
        </w:rPr>
        <w:t xml:space="preserve"> </w:t>
      </w:r>
      <w:r w:rsidRPr="00075B30">
        <w:rPr>
          <w:rFonts w:asciiTheme="minorHAnsi" w:hAnsiTheme="minorHAnsi"/>
          <w:iCs/>
        </w:rPr>
        <w:t>is as follows:</w:t>
      </w:r>
    </w:p>
    <w:p w:rsidR="00CE1439" w:rsidRPr="00CE1439" w:rsidRDefault="00CE1439" w:rsidP="00714C3F">
      <w:pPr>
        <w:ind w:left="709"/>
        <w:rPr>
          <w:rFonts w:ascii="Arial Narrow" w:hAnsi="Arial Narrow"/>
          <w:iCs/>
          <w:sz w:val="20"/>
        </w:rPr>
      </w:pPr>
    </w:p>
    <w:tbl>
      <w:tblPr>
        <w:tblW w:w="6971" w:type="dxa"/>
        <w:tblInd w:w="817" w:type="dxa"/>
        <w:tblLook w:val="04A0" w:firstRow="1" w:lastRow="0" w:firstColumn="1" w:lastColumn="0" w:noHBand="0" w:noVBand="1"/>
      </w:tblPr>
      <w:tblGrid>
        <w:gridCol w:w="1985"/>
        <w:gridCol w:w="4066"/>
        <w:gridCol w:w="920"/>
      </w:tblGrid>
      <w:tr w:rsidR="00CE1439" w:rsidRPr="00CE1439" w:rsidTr="00CE1439">
        <w:trPr>
          <w:trHeight w:val="300"/>
        </w:trPr>
        <w:tc>
          <w:tcPr>
            <w:tcW w:w="1985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4986" w:type="dxa"/>
            <w:gridSpan w:val="2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b/>
                <w:bCs/>
                <w:sz w:val="20"/>
                <w:lang w:eastAsia="en-AU"/>
              </w:rPr>
              <w:t>Estimated net regulatory costs for</w:t>
            </w:r>
            <w:r>
              <w:rPr>
                <w:rFonts w:ascii="Arial Narrow" w:hAnsi="Arial Narrow"/>
                <w:b/>
                <w:bCs/>
                <w:sz w:val="20"/>
                <w:lang w:eastAsia="en-AU"/>
              </w:rPr>
              <w:t xml:space="preserve"> 2018-19</w:t>
            </w:r>
            <w:r w:rsidRPr="00CE1439">
              <w:rPr>
                <w:rFonts w:ascii="Arial Narrow" w:hAnsi="Arial Narrow"/>
                <w:b/>
                <w:bCs/>
                <w:sz w:val="20"/>
                <w:lang w:eastAsia="en-AU"/>
              </w:rPr>
              <w:t xml:space="preserve"> levy year ($)</w:t>
            </w:r>
          </w:p>
        </w:tc>
      </w:tr>
      <w:tr w:rsidR="00CE1439" w:rsidRPr="00CE1439" w:rsidTr="00CE1439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DEBF7"/>
            <w:vAlign w:val="center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DEBF7"/>
            <w:vAlign w:val="center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DEBF7"/>
            <w:vAlign w:val="center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b/>
                <w:bCs/>
                <w:sz w:val="20"/>
                <w:lang w:eastAsia="en-AU"/>
              </w:rPr>
              <w:t> </w:t>
            </w:r>
          </w:p>
        </w:tc>
      </w:tr>
      <w:tr w:rsidR="00CE1439" w:rsidRPr="00CE1439" w:rsidTr="00CE1439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sz w:val="20"/>
                <w:lang w:eastAsia="en-AU"/>
              </w:rPr>
              <w:t>Electricity Distribution</w:t>
            </w:r>
          </w:p>
        </w:tc>
        <w:tc>
          <w:tcPr>
            <w:tcW w:w="4986" w:type="dxa"/>
            <w:gridSpan w:val="2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439" w:rsidRPr="00CE1439" w:rsidRDefault="00CE1439" w:rsidP="00CE1439">
            <w:pPr>
              <w:jc w:val="right"/>
              <w:rPr>
                <w:rFonts w:ascii="Arial Narrow" w:hAnsi="Arial Narrow"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sz w:val="20"/>
                <w:lang w:eastAsia="en-AU"/>
              </w:rPr>
              <w:t>$1,386,446.85</w:t>
            </w:r>
          </w:p>
        </w:tc>
      </w:tr>
      <w:tr w:rsidR="00CE1439" w:rsidRPr="00CE1439" w:rsidTr="00CE1439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sz w:val="20"/>
                <w:lang w:eastAsia="en-AU"/>
              </w:rPr>
              <w:t>Electricity Supply</w:t>
            </w:r>
          </w:p>
        </w:tc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439" w:rsidRPr="00CE1439" w:rsidRDefault="00CE1439" w:rsidP="00CE1439">
            <w:pPr>
              <w:jc w:val="right"/>
              <w:rPr>
                <w:rFonts w:ascii="Arial Narrow" w:hAnsi="Arial Narrow"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sz w:val="20"/>
                <w:lang w:eastAsia="en-AU"/>
              </w:rPr>
              <w:t>$1,504,531.47</w:t>
            </w:r>
          </w:p>
        </w:tc>
      </w:tr>
      <w:tr w:rsidR="00CE1439" w:rsidRPr="00CE1439" w:rsidTr="00CE1439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sz w:val="20"/>
                <w:lang w:eastAsia="en-AU"/>
              </w:rPr>
              <w:t>Gas Distribution</w:t>
            </w:r>
          </w:p>
        </w:tc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439" w:rsidRPr="00CE1439" w:rsidRDefault="00CE1439" w:rsidP="00CE1439">
            <w:pPr>
              <w:jc w:val="right"/>
              <w:rPr>
                <w:rFonts w:ascii="Arial Narrow" w:hAnsi="Arial Narrow"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sz w:val="20"/>
                <w:lang w:eastAsia="en-AU"/>
              </w:rPr>
              <w:t>$498,036.03</w:t>
            </w:r>
          </w:p>
        </w:tc>
      </w:tr>
      <w:tr w:rsidR="00CE1439" w:rsidRPr="00CE1439" w:rsidTr="00CE1439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sz w:val="20"/>
                <w:lang w:eastAsia="en-AU"/>
              </w:rPr>
              <w:t>Gas Supply</w:t>
            </w:r>
          </w:p>
        </w:tc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439" w:rsidRPr="00CE1439" w:rsidRDefault="00CE1439" w:rsidP="00CE1439">
            <w:pPr>
              <w:jc w:val="right"/>
              <w:rPr>
                <w:rFonts w:ascii="Arial Narrow" w:hAnsi="Arial Narrow"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sz w:val="20"/>
                <w:lang w:eastAsia="en-AU"/>
              </w:rPr>
              <w:t>$418,760.43</w:t>
            </w:r>
          </w:p>
        </w:tc>
      </w:tr>
      <w:tr w:rsidR="00CE1439" w:rsidRPr="00CE1439" w:rsidTr="00CE1439">
        <w:trPr>
          <w:trHeight w:val="315"/>
        </w:trPr>
        <w:tc>
          <w:tcPr>
            <w:tcW w:w="1985" w:type="dxa"/>
            <w:tcBorders>
              <w:top w:val="single" w:sz="8" w:space="0" w:color="305496"/>
              <w:left w:val="nil"/>
              <w:bottom w:val="double" w:sz="6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4986" w:type="dxa"/>
            <w:gridSpan w:val="2"/>
            <w:tcBorders>
              <w:top w:val="single" w:sz="8" w:space="0" w:color="305496"/>
              <w:left w:val="nil"/>
              <w:bottom w:val="double" w:sz="6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:rsidR="00CE1439" w:rsidRPr="00CE1439" w:rsidRDefault="00CE1439" w:rsidP="00CE1439">
            <w:pPr>
              <w:jc w:val="right"/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b/>
                <w:bCs/>
                <w:sz w:val="20"/>
                <w:lang w:eastAsia="en-AU"/>
              </w:rPr>
              <w:t>$3,807,774.78</w:t>
            </w:r>
          </w:p>
        </w:tc>
      </w:tr>
    </w:tbl>
    <w:p w:rsidR="00CE1439" w:rsidRPr="00075B30" w:rsidRDefault="00CE1439" w:rsidP="00714C3F">
      <w:pPr>
        <w:ind w:left="709"/>
        <w:rPr>
          <w:rFonts w:asciiTheme="minorHAnsi" w:hAnsiTheme="minorHAnsi"/>
          <w:iCs/>
        </w:rPr>
      </w:pPr>
    </w:p>
    <w:p w:rsidR="00CE1439" w:rsidRDefault="00CE1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E1439" w:rsidRDefault="00CE1439" w:rsidP="00714C3F">
      <w:pPr>
        <w:ind w:left="709"/>
        <w:rPr>
          <w:rFonts w:asciiTheme="minorHAnsi" w:hAnsiTheme="minorHAnsi" w:cstheme="minorHAnsi"/>
        </w:rPr>
      </w:pPr>
    </w:p>
    <w:p w:rsidR="00CE1439" w:rsidRDefault="00CE1439" w:rsidP="00CE1439">
      <w:pPr>
        <w:pStyle w:val="ListParagraph"/>
        <w:numPr>
          <w:ilvl w:val="0"/>
          <w:numId w:val="33"/>
        </w:numPr>
        <w:spacing w:before="60" w:after="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–</w:t>
      </w:r>
      <w:r w:rsidR="00B37E6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actual net regulatory cost</w:t>
      </w:r>
    </w:p>
    <w:p w:rsidR="00CE1439" w:rsidRDefault="00CE1439" w:rsidP="00CE1439">
      <w:pPr>
        <w:ind w:left="709"/>
        <w:rPr>
          <w:rFonts w:asciiTheme="minorHAnsi" w:hAnsiTheme="minorHAnsi"/>
          <w:iCs/>
        </w:rPr>
      </w:pPr>
      <w:r w:rsidRPr="00075B30">
        <w:rPr>
          <w:rFonts w:asciiTheme="minorHAnsi" w:hAnsiTheme="minorHAnsi"/>
          <w:iCs/>
        </w:rPr>
        <w:t xml:space="preserve">I determine that the </w:t>
      </w:r>
      <w:r>
        <w:rPr>
          <w:rFonts w:asciiTheme="minorHAnsi" w:hAnsiTheme="minorHAnsi"/>
          <w:iCs/>
        </w:rPr>
        <w:t xml:space="preserve">actual net regulatory cost (ANR) set out in section 54C of the </w:t>
      </w:r>
      <w:r w:rsidRPr="00311128">
        <w:rPr>
          <w:rFonts w:asciiTheme="minorHAnsi" w:hAnsiTheme="minorHAnsi"/>
          <w:i/>
          <w:iCs/>
        </w:rPr>
        <w:t>Utilities Act</w:t>
      </w:r>
      <w:r>
        <w:rPr>
          <w:rFonts w:asciiTheme="minorHAnsi" w:hAnsiTheme="minorHAnsi"/>
          <w:iCs/>
        </w:rPr>
        <w:t xml:space="preserve"> </w:t>
      </w:r>
      <w:r w:rsidRPr="00BA594C">
        <w:rPr>
          <w:rFonts w:asciiTheme="minorHAnsi" w:hAnsiTheme="minorHAnsi"/>
          <w:i/>
          <w:iCs/>
        </w:rPr>
        <w:t xml:space="preserve">2000 </w:t>
      </w:r>
      <w:r w:rsidRPr="00075B30">
        <w:rPr>
          <w:rFonts w:asciiTheme="minorHAnsi" w:hAnsiTheme="minorHAnsi"/>
          <w:iCs/>
        </w:rPr>
        <w:t>for the 201</w:t>
      </w:r>
      <w:r>
        <w:rPr>
          <w:rFonts w:asciiTheme="minorHAnsi" w:hAnsiTheme="minorHAnsi"/>
          <w:iCs/>
        </w:rPr>
        <w:t>7–</w:t>
      </w:r>
      <w:r w:rsidRPr="00075B30">
        <w:rPr>
          <w:rFonts w:asciiTheme="minorHAnsi" w:hAnsiTheme="minorHAnsi"/>
          <w:iCs/>
        </w:rPr>
        <w:t>1</w:t>
      </w:r>
      <w:r>
        <w:rPr>
          <w:rFonts w:asciiTheme="minorHAnsi" w:hAnsiTheme="minorHAnsi"/>
          <w:iCs/>
        </w:rPr>
        <w:t xml:space="preserve">8 levy year </w:t>
      </w:r>
      <w:r w:rsidRPr="00075B30">
        <w:rPr>
          <w:rFonts w:asciiTheme="minorHAnsi" w:hAnsiTheme="minorHAnsi"/>
          <w:iCs/>
        </w:rPr>
        <w:t>is as follows:</w:t>
      </w:r>
    </w:p>
    <w:p w:rsidR="00CE1439" w:rsidRDefault="00CE1439" w:rsidP="00CE1439">
      <w:pPr>
        <w:ind w:left="709"/>
        <w:rPr>
          <w:rFonts w:ascii="Arial Narrow" w:hAnsi="Arial Narrow"/>
          <w:iCs/>
          <w:sz w:val="20"/>
        </w:rPr>
      </w:pPr>
    </w:p>
    <w:tbl>
      <w:tblPr>
        <w:tblW w:w="6971" w:type="dxa"/>
        <w:tblInd w:w="817" w:type="dxa"/>
        <w:tblLook w:val="04A0" w:firstRow="1" w:lastRow="0" w:firstColumn="1" w:lastColumn="0" w:noHBand="0" w:noVBand="1"/>
      </w:tblPr>
      <w:tblGrid>
        <w:gridCol w:w="2410"/>
        <w:gridCol w:w="3641"/>
        <w:gridCol w:w="920"/>
      </w:tblGrid>
      <w:tr w:rsidR="00084E2F" w:rsidRPr="00CE1439" w:rsidTr="00F5177B">
        <w:trPr>
          <w:trHeight w:val="300"/>
        </w:trPr>
        <w:tc>
          <w:tcPr>
            <w:tcW w:w="241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84E2F" w:rsidRPr="00CE1439" w:rsidRDefault="00084E2F" w:rsidP="00CE1439">
            <w:pPr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4561" w:type="dxa"/>
            <w:gridSpan w:val="2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84E2F" w:rsidRPr="00CE1439" w:rsidRDefault="00084E2F" w:rsidP="00CE1439">
            <w:pPr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b/>
                <w:bCs/>
                <w:sz w:val="20"/>
                <w:lang w:eastAsia="en-AU"/>
              </w:rPr>
              <w:t xml:space="preserve">Actual net regulatory costs for </w:t>
            </w:r>
            <w:r>
              <w:rPr>
                <w:rFonts w:ascii="Arial Narrow" w:hAnsi="Arial Narrow"/>
                <w:b/>
                <w:bCs/>
                <w:sz w:val="20"/>
                <w:lang w:eastAsia="en-AU"/>
              </w:rPr>
              <w:t xml:space="preserve">2017-18 </w:t>
            </w:r>
            <w:r w:rsidRPr="00CE1439">
              <w:rPr>
                <w:rFonts w:ascii="Arial Narrow" w:hAnsi="Arial Narrow"/>
                <w:b/>
                <w:bCs/>
                <w:sz w:val="20"/>
                <w:lang w:eastAsia="en-AU"/>
              </w:rPr>
              <w:t>levy year ($)</w:t>
            </w:r>
          </w:p>
        </w:tc>
      </w:tr>
      <w:tr w:rsidR="00084E2F" w:rsidRPr="00CE1439" w:rsidTr="00084E2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DDEBF7"/>
            <w:vAlign w:val="center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b/>
                <w:bCs/>
                <w:sz w:val="20"/>
                <w:lang w:eastAsia="en-AU"/>
              </w:rPr>
              <w:t> </w:t>
            </w:r>
          </w:p>
        </w:tc>
      </w:tr>
      <w:tr w:rsidR="00084E2F" w:rsidRPr="00CE1439" w:rsidTr="00084E2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sz w:val="20"/>
                <w:lang w:eastAsia="en-AU"/>
              </w:rPr>
              <w:t>Electricity Distribution</w:t>
            </w:r>
          </w:p>
        </w:tc>
        <w:tc>
          <w:tcPr>
            <w:tcW w:w="4561" w:type="dxa"/>
            <w:gridSpan w:val="2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439" w:rsidRPr="00CE1439" w:rsidRDefault="00CE1439" w:rsidP="00CE1439">
            <w:pPr>
              <w:jc w:val="right"/>
              <w:rPr>
                <w:rFonts w:ascii="Arial Narrow" w:hAnsi="Arial Narrow"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sz w:val="20"/>
                <w:lang w:eastAsia="en-AU"/>
              </w:rPr>
              <w:t>$1,220,356.81</w:t>
            </w:r>
          </w:p>
        </w:tc>
      </w:tr>
      <w:tr w:rsidR="00084E2F" w:rsidRPr="00CE1439" w:rsidTr="00084E2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sz w:val="20"/>
                <w:lang w:eastAsia="en-AU"/>
              </w:rPr>
              <w:t>Electricity Supply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439" w:rsidRPr="00CE1439" w:rsidRDefault="00CE1439" w:rsidP="00CE1439">
            <w:pPr>
              <w:jc w:val="right"/>
              <w:rPr>
                <w:rFonts w:ascii="Arial Narrow" w:hAnsi="Arial Narrow"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sz w:val="20"/>
                <w:lang w:eastAsia="en-AU"/>
              </w:rPr>
              <w:t>$891,972.39</w:t>
            </w:r>
          </w:p>
        </w:tc>
      </w:tr>
      <w:tr w:rsidR="00084E2F" w:rsidRPr="00CE1439" w:rsidTr="00084E2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sz w:val="20"/>
                <w:lang w:eastAsia="en-AU"/>
              </w:rPr>
              <w:t>Gas Distribution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439" w:rsidRPr="00CE1439" w:rsidRDefault="00CE1439" w:rsidP="00CE1439">
            <w:pPr>
              <w:jc w:val="right"/>
              <w:rPr>
                <w:rFonts w:ascii="Arial Narrow" w:hAnsi="Arial Narrow"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sz w:val="20"/>
                <w:lang w:eastAsia="en-AU"/>
              </w:rPr>
              <w:t>$695,377.68</w:t>
            </w:r>
          </w:p>
        </w:tc>
      </w:tr>
      <w:tr w:rsidR="00084E2F" w:rsidRPr="00CE1439" w:rsidTr="00084E2F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sz w:val="20"/>
                <w:lang w:eastAsia="en-AU"/>
              </w:rPr>
              <w:t>Gas Supply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:rsidR="00CE1439" w:rsidRPr="00CE1439" w:rsidRDefault="00CE1439" w:rsidP="00CE1439">
            <w:pPr>
              <w:jc w:val="right"/>
              <w:rPr>
                <w:rFonts w:ascii="Arial Narrow" w:hAnsi="Arial Narrow"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sz w:val="20"/>
                <w:lang w:eastAsia="en-AU"/>
              </w:rPr>
              <w:t>$450,121.54</w:t>
            </w:r>
          </w:p>
        </w:tc>
      </w:tr>
      <w:tr w:rsidR="00084E2F" w:rsidRPr="00CE1439" w:rsidTr="00084E2F">
        <w:trPr>
          <w:trHeight w:val="315"/>
        </w:trPr>
        <w:tc>
          <w:tcPr>
            <w:tcW w:w="2410" w:type="dxa"/>
            <w:tcBorders>
              <w:top w:val="single" w:sz="8" w:space="0" w:color="305496"/>
              <w:left w:val="nil"/>
              <w:bottom w:val="double" w:sz="6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:rsidR="00CE1439" w:rsidRPr="00CE1439" w:rsidRDefault="00CE1439" w:rsidP="00CE1439">
            <w:pPr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double" w:sz="6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:rsidR="00CE1439" w:rsidRPr="00CE1439" w:rsidRDefault="00CE1439" w:rsidP="00CE1439">
            <w:pPr>
              <w:jc w:val="right"/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CE1439">
              <w:rPr>
                <w:rFonts w:ascii="Arial Narrow" w:hAnsi="Arial Narrow"/>
                <w:b/>
                <w:bCs/>
                <w:sz w:val="20"/>
                <w:lang w:eastAsia="en-AU"/>
              </w:rPr>
              <w:t>$3,257,828.43</w:t>
            </w:r>
          </w:p>
        </w:tc>
      </w:tr>
    </w:tbl>
    <w:p w:rsidR="00CE1439" w:rsidRDefault="00CE1439" w:rsidP="00CE1439">
      <w:pPr>
        <w:ind w:left="709"/>
        <w:rPr>
          <w:rFonts w:ascii="Arial Narrow" w:hAnsi="Arial Narrow"/>
          <w:iCs/>
          <w:sz w:val="20"/>
        </w:rPr>
      </w:pPr>
    </w:p>
    <w:p w:rsidR="001A2036" w:rsidRDefault="00CA0B95" w:rsidP="00CE1439">
      <w:pPr>
        <w:pStyle w:val="ListParagraph"/>
        <w:numPr>
          <w:ilvl w:val="0"/>
          <w:numId w:val="33"/>
        </w:numPr>
        <w:spacing w:before="60" w:after="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Commencement </w:t>
      </w:r>
    </w:p>
    <w:p w:rsidR="001A2036" w:rsidRPr="00075B30" w:rsidRDefault="00CA0B95">
      <w:pPr>
        <w:spacing w:before="80" w:after="60"/>
        <w:ind w:left="720"/>
        <w:rPr>
          <w:rFonts w:asciiTheme="minorHAnsi" w:hAnsiTheme="minorHAnsi"/>
        </w:rPr>
      </w:pPr>
      <w:r w:rsidRPr="00075B30">
        <w:rPr>
          <w:rFonts w:asciiTheme="minorHAnsi" w:hAnsiTheme="minorHAnsi"/>
        </w:rPr>
        <w:t>This determination commences on the day after it is notified.</w:t>
      </w:r>
    </w:p>
    <w:p w:rsidR="001A2036" w:rsidRPr="00075B30" w:rsidRDefault="001A2036">
      <w:pPr>
        <w:rPr>
          <w:rFonts w:asciiTheme="minorHAnsi" w:hAnsiTheme="minorHAnsi"/>
          <w:snapToGrid w:val="0"/>
          <w:color w:val="000000"/>
          <w:szCs w:val="24"/>
        </w:rPr>
      </w:pPr>
    </w:p>
    <w:p w:rsidR="001A2036" w:rsidRDefault="001A2036">
      <w:pPr>
        <w:rPr>
          <w:snapToGrid w:val="0"/>
          <w:color w:val="000000"/>
          <w:szCs w:val="24"/>
        </w:rPr>
      </w:pPr>
    </w:p>
    <w:p w:rsidR="0064143A" w:rsidRDefault="0064143A">
      <w:pPr>
        <w:rPr>
          <w:rFonts w:asciiTheme="minorHAnsi" w:hAnsiTheme="minorHAnsi"/>
          <w:snapToGrid w:val="0"/>
          <w:color w:val="000000"/>
          <w:szCs w:val="24"/>
        </w:rPr>
      </w:pPr>
    </w:p>
    <w:p w:rsidR="00BA594C" w:rsidRPr="00075B30" w:rsidRDefault="00BA594C">
      <w:pPr>
        <w:rPr>
          <w:rFonts w:asciiTheme="minorHAnsi" w:hAnsiTheme="minorHAnsi"/>
          <w:snapToGrid w:val="0"/>
          <w:color w:val="000000"/>
          <w:szCs w:val="24"/>
        </w:rPr>
      </w:pPr>
    </w:p>
    <w:p w:rsidR="001A2036" w:rsidRPr="00075B30" w:rsidRDefault="00EC0F23">
      <w:pPr>
        <w:rPr>
          <w:rFonts w:asciiTheme="minorHAnsi" w:hAnsiTheme="minorHAnsi"/>
          <w:snapToGrid w:val="0"/>
          <w:color w:val="000000"/>
          <w:szCs w:val="24"/>
        </w:rPr>
      </w:pPr>
      <w:r>
        <w:rPr>
          <w:rFonts w:asciiTheme="minorHAnsi" w:hAnsiTheme="minorHAnsi"/>
          <w:snapToGrid w:val="0"/>
          <w:color w:val="000000"/>
          <w:szCs w:val="24"/>
        </w:rPr>
        <w:t>Annette Weier</w:t>
      </w:r>
    </w:p>
    <w:p w:rsidR="001A2036" w:rsidRPr="00075B30" w:rsidRDefault="00CA0B95">
      <w:pPr>
        <w:rPr>
          <w:rFonts w:asciiTheme="minorHAnsi" w:hAnsiTheme="minorHAnsi"/>
          <w:snapToGrid w:val="0"/>
          <w:color w:val="000000"/>
          <w:highlight w:val="yellow"/>
        </w:rPr>
      </w:pPr>
      <w:r w:rsidRPr="00075B30">
        <w:rPr>
          <w:rFonts w:asciiTheme="minorHAnsi" w:hAnsiTheme="minorHAnsi"/>
          <w:snapToGrid w:val="0"/>
          <w:color w:val="000000"/>
        </w:rPr>
        <w:t>Levy Administrator</w:t>
      </w:r>
    </w:p>
    <w:p w:rsidR="001A2036" w:rsidRPr="00075B30" w:rsidRDefault="00B37E6E">
      <w:pPr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26 </w:t>
      </w:r>
      <w:r w:rsidR="00FE1414" w:rsidRPr="00075B30">
        <w:rPr>
          <w:rFonts w:asciiTheme="minorHAnsi" w:hAnsiTheme="minorHAnsi"/>
          <w:snapToGrid w:val="0"/>
        </w:rPr>
        <w:t>September 201</w:t>
      </w:r>
      <w:r w:rsidR="00EC0F23">
        <w:rPr>
          <w:rFonts w:asciiTheme="minorHAnsi" w:hAnsiTheme="minorHAnsi"/>
          <w:snapToGrid w:val="0"/>
        </w:rPr>
        <w:t>8</w:t>
      </w:r>
    </w:p>
    <w:sectPr w:rsidR="001A2036" w:rsidRPr="00075B30" w:rsidSect="001A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AD" w:rsidRDefault="001A45AD" w:rsidP="001A45AD">
      <w:r>
        <w:separator/>
      </w:r>
    </w:p>
  </w:endnote>
  <w:endnote w:type="continuationSeparator" w:id="0">
    <w:p w:rsidR="001A45AD" w:rsidRDefault="001A45AD" w:rsidP="001A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AD" w:rsidRDefault="001A4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AD" w:rsidRPr="001A45AD" w:rsidRDefault="001A45AD" w:rsidP="001A45AD">
    <w:pPr>
      <w:pStyle w:val="Footer"/>
      <w:jc w:val="center"/>
      <w:rPr>
        <w:rFonts w:ascii="Arial" w:hAnsi="Arial" w:cs="Arial"/>
        <w:sz w:val="14"/>
      </w:rPr>
    </w:pPr>
    <w:r w:rsidRPr="001A45A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AD" w:rsidRDefault="001A4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AD" w:rsidRDefault="001A45AD" w:rsidP="001A45AD">
      <w:r>
        <w:separator/>
      </w:r>
    </w:p>
  </w:footnote>
  <w:footnote w:type="continuationSeparator" w:id="0">
    <w:p w:rsidR="001A45AD" w:rsidRDefault="001A45AD" w:rsidP="001A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AD" w:rsidRDefault="001A4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AD" w:rsidRDefault="001A45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AD" w:rsidRDefault="001A45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C1EF38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154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95CFD"/>
    <w:multiLevelType w:val="singleLevel"/>
    <w:tmpl w:val="5B6E1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BE43DC"/>
    <w:multiLevelType w:val="hybridMultilevel"/>
    <w:tmpl w:val="43A0A6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F68D6"/>
    <w:multiLevelType w:val="hybridMultilevel"/>
    <w:tmpl w:val="03D2E72A"/>
    <w:lvl w:ilvl="0" w:tplc="FBE89A68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F1DA0"/>
    <w:multiLevelType w:val="hybridMultilevel"/>
    <w:tmpl w:val="B38A539E"/>
    <w:lvl w:ilvl="0" w:tplc="27123F8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750CA"/>
    <w:multiLevelType w:val="multilevel"/>
    <w:tmpl w:val="E3E6A09A"/>
    <w:lvl w:ilvl="0">
      <w:start w:val="1"/>
      <w:numFmt w:val="lowerLetter"/>
      <w:lvlText w:val="(%1)"/>
      <w:legacy w:legacy="1" w:legacySpace="0" w:legacyIndent="737"/>
      <w:lvlJc w:val="left"/>
      <w:pPr>
        <w:ind w:left="772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8" w15:restartNumberingAfterBreak="0">
    <w:nsid w:val="138348D9"/>
    <w:multiLevelType w:val="hybridMultilevel"/>
    <w:tmpl w:val="F05C941A"/>
    <w:lvl w:ilvl="0" w:tplc="BFA6CB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5EE8"/>
    <w:multiLevelType w:val="hybridMultilevel"/>
    <w:tmpl w:val="808E6DD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28B1492B"/>
    <w:multiLevelType w:val="singleLevel"/>
    <w:tmpl w:val="E5020C2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12" w15:restartNumberingAfterBreak="0">
    <w:nsid w:val="2C200F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953F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A827F1"/>
    <w:multiLevelType w:val="multilevel"/>
    <w:tmpl w:val="2A961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714699"/>
    <w:multiLevelType w:val="singleLevel"/>
    <w:tmpl w:val="F168A364"/>
    <w:lvl w:ilvl="0">
      <w:start w:val="1"/>
      <w:numFmt w:val="lowerRoman"/>
      <w:lvlText w:val="(%1)"/>
      <w:legacy w:legacy="1" w:legacySpace="0" w:legacyIndent="737"/>
      <w:lvlJc w:val="left"/>
      <w:pPr>
        <w:ind w:left="1472" w:hanging="737"/>
      </w:pPr>
    </w:lvl>
  </w:abstractNum>
  <w:abstractNum w:abstractNumId="16" w15:restartNumberingAfterBreak="0">
    <w:nsid w:val="3F125552"/>
    <w:multiLevelType w:val="singleLevel"/>
    <w:tmpl w:val="1958BEF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410BC3"/>
    <w:multiLevelType w:val="singleLevel"/>
    <w:tmpl w:val="CBB0B0C4"/>
    <w:lvl w:ilvl="0">
      <w:start w:val="1"/>
      <w:numFmt w:val="lowerLetter"/>
      <w:lvlText w:val="(%1)"/>
      <w:legacy w:legacy="1" w:legacySpace="284" w:legacyIndent="567"/>
      <w:lvlJc w:val="left"/>
      <w:pPr>
        <w:ind w:left="567" w:hanging="567"/>
      </w:pPr>
    </w:lvl>
  </w:abstractNum>
  <w:abstractNum w:abstractNumId="19" w15:restartNumberingAfterBreak="0">
    <w:nsid w:val="44F400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480D8F"/>
    <w:multiLevelType w:val="singleLevel"/>
    <w:tmpl w:val="08FC1498"/>
    <w:lvl w:ilvl="0">
      <w:start w:val="2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1" w15:restartNumberingAfterBreak="0">
    <w:nsid w:val="499113DE"/>
    <w:multiLevelType w:val="singleLevel"/>
    <w:tmpl w:val="6EA4E5CC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2" w15:restartNumberingAfterBreak="0">
    <w:nsid w:val="4E7B1744"/>
    <w:multiLevelType w:val="hybridMultilevel"/>
    <w:tmpl w:val="A0EE55DA"/>
    <w:lvl w:ilvl="0" w:tplc="F096333C">
      <w:start w:val="1"/>
      <w:numFmt w:val="lowerRoman"/>
      <w:lvlText w:val="%1."/>
      <w:lvlJc w:val="righ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3" w15:restartNumberingAfterBreak="0">
    <w:nsid w:val="54F339F0"/>
    <w:multiLevelType w:val="hybridMultilevel"/>
    <w:tmpl w:val="D25A6E96"/>
    <w:lvl w:ilvl="0" w:tplc="AFC6F424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7162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303E9B"/>
    <w:multiLevelType w:val="singleLevel"/>
    <w:tmpl w:val="1598D274"/>
    <w:lvl w:ilvl="0">
      <w:start w:val="2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26" w15:restartNumberingAfterBreak="0">
    <w:nsid w:val="671863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B4F0792"/>
    <w:multiLevelType w:val="hybridMultilevel"/>
    <w:tmpl w:val="14AC81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52C1C"/>
    <w:multiLevelType w:val="hybridMultilevel"/>
    <w:tmpl w:val="C1AE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CA0F53"/>
    <w:multiLevelType w:val="hybridMultilevel"/>
    <w:tmpl w:val="05B0693A"/>
    <w:lvl w:ilvl="0" w:tplc="157A2C4E">
      <w:start w:val="2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7BC62657"/>
    <w:multiLevelType w:val="hybridMultilevel"/>
    <w:tmpl w:val="29F86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12"/>
  </w:num>
  <w:num w:numId="5">
    <w:abstractNumId w:val="19"/>
  </w:num>
  <w:num w:numId="6">
    <w:abstractNumId w:val="3"/>
  </w:num>
  <w:num w:numId="7">
    <w:abstractNumId w:val="26"/>
  </w:num>
  <w:num w:numId="8">
    <w:abstractNumId w:val="22"/>
  </w:num>
  <w:num w:numId="9">
    <w:abstractNumId w:val="23"/>
  </w:num>
  <w:num w:numId="10">
    <w:abstractNumId w:val="29"/>
  </w:num>
  <w:num w:numId="11">
    <w:abstractNumId w:val="14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3">
    <w:abstractNumId w:val="0"/>
  </w:num>
  <w:num w:numId="14">
    <w:abstractNumId w:val="20"/>
  </w:num>
  <w:num w:numId="15">
    <w:abstractNumId w:val="2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8">
    <w:abstractNumId w:val="9"/>
  </w:num>
  <w:num w:numId="19">
    <w:abstractNumId w:val="11"/>
  </w:num>
  <w:num w:numId="20">
    <w:abstractNumId w:val="13"/>
  </w:num>
  <w:num w:numId="21">
    <w:abstractNumId w:val="7"/>
  </w:num>
  <w:num w:numId="22">
    <w:abstractNumId w:val="21"/>
  </w:num>
  <w:num w:numId="23">
    <w:abstractNumId w:val="18"/>
  </w:num>
  <w:num w:numId="24">
    <w:abstractNumId w:val="25"/>
  </w:num>
  <w:num w:numId="25">
    <w:abstractNumId w:val="15"/>
  </w:num>
  <w:num w:numId="26">
    <w:abstractNumId w:val="5"/>
  </w:num>
  <w:num w:numId="27">
    <w:abstractNumId w:val="30"/>
  </w:num>
  <w:num w:numId="28">
    <w:abstractNumId w:val="6"/>
  </w:num>
  <w:num w:numId="29">
    <w:abstractNumId w:val="4"/>
  </w:num>
  <w:num w:numId="30">
    <w:abstractNumId w:val="17"/>
  </w:num>
  <w:num w:numId="31">
    <w:abstractNumId w:val="10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8"/>
    <w:rsid w:val="00075B30"/>
    <w:rsid w:val="00084E2F"/>
    <w:rsid w:val="000D3506"/>
    <w:rsid w:val="000D606A"/>
    <w:rsid w:val="000E74D0"/>
    <w:rsid w:val="0010234B"/>
    <w:rsid w:val="00112873"/>
    <w:rsid w:val="001601AD"/>
    <w:rsid w:val="00161268"/>
    <w:rsid w:val="00165D2A"/>
    <w:rsid w:val="0017374F"/>
    <w:rsid w:val="00186EC9"/>
    <w:rsid w:val="0019204A"/>
    <w:rsid w:val="001A2036"/>
    <w:rsid w:val="001A45AD"/>
    <w:rsid w:val="001D42A5"/>
    <w:rsid w:val="001D585D"/>
    <w:rsid w:val="001F1C5A"/>
    <w:rsid w:val="001F1DB0"/>
    <w:rsid w:val="00260B66"/>
    <w:rsid w:val="00267770"/>
    <w:rsid w:val="002940BE"/>
    <w:rsid w:val="002E36C1"/>
    <w:rsid w:val="002E7A58"/>
    <w:rsid w:val="003045DF"/>
    <w:rsid w:val="00311128"/>
    <w:rsid w:val="00392914"/>
    <w:rsid w:val="003C2D00"/>
    <w:rsid w:val="003C39EF"/>
    <w:rsid w:val="003D1C43"/>
    <w:rsid w:val="00407491"/>
    <w:rsid w:val="004253D3"/>
    <w:rsid w:val="004E1F2A"/>
    <w:rsid w:val="004E3CAE"/>
    <w:rsid w:val="00502661"/>
    <w:rsid w:val="00512DA3"/>
    <w:rsid w:val="00517A8A"/>
    <w:rsid w:val="005E4454"/>
    <w:rsid w:val="0064143A"/>
    <w:rsid w:val="006A06AD"/>
    <w:rsid w:val="006B3F4C"/>
    <w:rsid w:val="006D0AC3"/>
    <w:rsid w:val="006E325C"/>
    <w:rsid w:val="00714C3F"/>
    <w:rsid w:val="00721DB6"/>
    <w:rsid w:val="00742474"/>
    <w:rsid w:val="00782843"/>
    <w:rsid w:val="00783BA9"/>
    <w:rsid w:val="008F2ABF"/>
    <w:rsid w:val="00967E3B"/>
    <w:rsid w:val="00980BCD"/>
    <w:rsid w:val="009826AB"/>
    <w:rsid w:val="009E35AE"/>
    <w:rsid w:val="00A0244B"/>
    <w:rsid w:val="00A727AF"/>
    <w:rsid w:val="00A93268"/>
    <w:rsid w:val="00AD3141"/>
    <w:rsid w:val="00AE2F70"/>
    <w:rsid w:val="00AE5D39"/>
    <w:rsid w:val="00AE5DEA"/>
    <w:rsid w:val="00B37E6E"/>
    <w:rsid w:val="00B44A4E"/>
    <w:rsid w:val="00B6096C"/>
    <w:rsid w:val="00B621BD"/>
    <w:rsid w:val="00B87059"/>
    <w:rsid w:val="00BA594C"/>
    <w:rsid w:val="00BB2549"/>
    <w:rsid w:val="00BD6572"/>
    <w:rsid w:val="00BE6EAB"/>
    <w:rsid w:val="00C36C26"/>
    <w:rsid w:val="00C827CE"/>
    <w:rsid w:val="00CA0A35"/>
    <w:rsid w:val="00CA0B95"/>
    <w:rsid w:val="00CA44A8"/>
    <w:rsid w:val="00CD1D8A"/>
    <w:rsid w:val="00CE1439"/>
    <w:rsid w:val="00DB4F43"/>
    <w:rsid w:val="00DD62E4"/>
    <w:rsid w:val="00E000A1"/>
    <w:rsid w:val="00E128B0"/>
    <w:rsid w:val="00E33251"/>
    <w:rsid w:val="00E61458"/>
    <w:rsid w:val="00E765D4"/>
    <w:rsid w:val="00E847CF"/>
    <w:rsid w:val="00E95BEA"/>
    <w:rsid w:val="00EC0F23"/>
    <w:rsid w:val="00EC1C12"/>
    <w:rsid w:val="00ED361B"/>
    <w:rsid w:val="00ED3B37"/>
    <w:rsid w:val="00F16E32"/>
    <w:rsid w:val="00F40D36"/>
    <w:rsid w:val="00F573DA"/>
    <w:rsid w:val="00F8496F"/>
    <w:rsid w:val="00F85D9E"/>
    <w:rsid w:val="00F86B5B"/>
    <w:rsid w:val="00FA7ABA"/>
    <w:rsid w:val="00FD371C"/>
    <w:rsid w:val="00FE1414"/>
    <w:rsid w:val="00FE14A6"/>
    <w:rsid w:val="00FE2B27"/>
    <w:rsid w:val="00FF520E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19D3F50-A0C6-4175-B505-7C3045AA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20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0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1A2036"/>
    <w:pPr>
      <w:tabs>
        <w:tab w:val="left" w:pos="1418"/>
      </w:tabs>
      <w:spacing w:before="120" w:after="120"/>
      <w:ind w:left="1418" w:hanging="567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qFormat/>
    <w:rsid w:val="001A2036"/>
    <w:pPr>
      <w:tabs>
        <w:tab w:val="left" w:pos="1985"/>
      </w:tabs>
      <w:spacing w:before="40" w:after="40"/>
      <w:ind w:left="1985" w:hanging="567"/>
      <w:outlineLvl w:val="3"/>
    </w:pPr>
    <w:rPr>
      <w:rFonts w:ascii="Arial" w:hAnsi="Arial"/>
      <w:sz w:val="22"/>
    </w:rPr>
  </w:style>
  <w:style w:type="paragraph" w:styleId="Heading5">
    <w:name w:val="heading 5"/>
    <w:basedOn w:val="Heading1"/>
    <w:qFormat/>
    <w:rsid w:val="001A2036"/>
    <w:pPr>
      <w:keepNext w:val="0"/>
      <w:spacing w:before="240"/>
      <w:outlineLvl w:val="4"/>
    </w:pPr>
    <w:rPr>
      <w:b w:val="0"/>
      <w:smallCaps/>
      <w:sz w:val="22"/>
    </w:rPr>
  </w:style>
  <w:style w:type="paragraph" w:styleId="Heading6">
    <w:name w:val="heading 6"/>
    <w:basedOn w:val="Heading1"/>
    <w:qFormat/>
    <w:rsid w:val="001A2036"/>
    <w:pPr>
      <w:keepNext w:val="0"/>
      <w:spacing w:before="240"/>
      <w:outlineLvl w:val="5"/>
    </w:pPr>
    <w:rPr>
      <w:b w:val="0"/>
      <w:smallCaps/>
      <w:sz w:val="22"/>
    </w:rPr>
  </w:style>
  <w:style w:type="paragraph" w:styleId="Heading7">
    <w:name w:val="heading 7"/>
    <w:basedOn w:val="Heading1"/>
    <w:qFormat/>
    <w:rsid w:val="001A2036"/>
    <w:pPr>
      <w:keepNext w:val="0"/>
      <w:spacing w:before="240"/>
      <w:outlineLvl w:val="6"/>
    </w:pPr>
    <w:rPr>
      <w:b w:val="0"/>
      <w:smallCaps/>
      <w:sz w:val="22"/>
    </w:rPr>
  </w:style>
  <w:style w:type="paragraph" w:styleId="Heading8">
    <w:name w:val="heading 8"/>
    <w:basedOn w:val="Heading1"/>
    <w:qFormat/>
    <w:rsid w:val="001A2036"/>
    <w:pPr>
      <w:keepNext w:val="0"/>
      <w:spacing w:before="240"/>
      <w:outlineLvl w:val="7"/>
    </w:pPr>
    <w:rPr>
      <w:b w:val="0"/>
      <w:smallCaps/>
      <w:sz w:val="22"/>
    </w:rPr>
  </w:style>
  <w:style w:type="paragraph" w:styleId="Heading9">
    <w:name w:val="heading 9"/>
    <w:basedOn w:val="Heading1"/>
    <w:qFormat/>
    <w:rsid w:val="001A2036"/>
    <w:pPr>
      <w:keepNext w:val="0"/>
      <w:spacing w:before="240"/>
      <w:outlineLvl w:val="8"/>
    </w:pPr>
    <w:rPr>
      <w:b w:val="0"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2036"/>
    <w:pPr>
      <w:spacing w:after="120"/>
      <w:ind w:left="284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1A2036"/>
    <w:rPr>
      <w:rFonts w:ascii="Arial" w:hAnsi="Arial"/>
      <w:snapToGrid w:val="0"/>
      <w:color w:val="000000"/>
    </w:rPr>
  </w:style>
  <w:style w:type="paragraph" w:customStyle="1" w:styleId="BodyText1">
    <w:name w:val="Body Text 1"/>
    <w:basedOn w:val="Normal"/>
    <w:rsid w:val="001A2036"/>
    <w:pPr>
      <w:spacing w:before="240"/>
      <w:ind w:left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A2036"/>
    <w:pPr>
      <w:spacing w:before="60"/>
      <w:ind w:left="851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1A2036"/>
    <w:rPr>
      <w:color w:val="0000FF"/>
      <w:u w:val="single"/>
    </w:rPr>
  </w:style>
  <w:style w:type="paragraph" w:styleId="BodyTextIndent2">
    <w:name w:val="Body Text Indent 2"/>
    <w:basedOn w:val="Normal"/>
    <w:rsid w:val="001A2036"/>
    <w:pPr>
      <w:ind w:left="567"/>
    </w:pPr>
    <w:rPr>
      <w:rFonts w:ascii="Arial" w:hAnsi="Arial" w:cs="Arial"/>
    </w:rPr>
  </w:style>
  <w:style w:type="paragraph" w:styleId="BodyText3">
    <w:name w:val="Body Text 3"/>
    <w:basedOn w:val="Normal"/>
    <w:rsid w:val="001A2036"/>
    <w:pPr>
      <w:jc w:val="right"/>
    </w:pPr>
    <w:rPr>
      <w:rFonts w:ascii="Arial" w:hAnsi="Arial"/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1A2036"/>
    <w:rPr>
      <w:vertAlign w:val="superscript"/>
    </w:rPr>
  </w:style>
  <w:style w:type="paragraph" w:styleId="BodyTextIndent3">
    <w:name w:val="Body Text Indent 3"/>
    <w:basedOn w:val="Normal"/>
    <w:rsid w:val="001A2036"/>
    <w:pPr>
      <w:spacing w:before="120" w:after="120"/>
      <w:ind w:left="742" w:hanging="283"/>
    </w:pPr>
    <w:rPr>
      <w:rFonts w:ascii="Times" w:hAnsi="Times"/>
      <w:sz w:val="22"/>
    </w:rPr>
  </w:style>
  <w:style w:type="paragraph" w:styleId="Header">
    <w:name w:val="header"/>
    <w:basedOn w:val="Normal"/>
    <w:rsid w:val="001A2036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noteText">
    <w:name w:val="footnote text"/>
    <w:basedOn w:val="Normal"/>
    <w:semiHidden/>
    <w:rsid w:val="001A2036"/>
    <w:rPr>
      <w:sz w:val="20"/>
    </w:rPr>
  </w:style>
  <w:style w:type="paragraph" w:customStyle="1" w:styleId="CoverActName">
    <w:name w:val="CoverActName"/>
    <w:basedOn w:val="Normal"/>
    <w:rsid w:val="001A203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semiHidden/>
    <w:rsid w:val="001A2036"/>
    <w:pPr>
      <w:ind w:left="720"/>
    </w:pPr>
  </w:style>
  <w:style w:type="table" w:styleId="TableGrid">
    <w:name w:val="Table Grid"/>
    <w:basedOn w:val="TableNormal"/>
    <w:rsid w:val="001A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43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1A4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45A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1D9C-4E03-4930-BCBC-F8AF7B61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1162</Characters>
  <Application>Microsoft Office Word</Application>
  <DocSecurity>0</DocSecurity>
  <Lines>67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2018-09-26T01:17:00Z</cp:lastPrinted>
  <dcterms:created xsi:type="dcterms:W3CDTF">2018-09-28T06:44:00Z</dcterms:created>
  <dcterms:modified xsi:type="dcterms:W3CDTF">2018-09-28T06:44:00Z</dcterms:modified>
</cp:coreProperties>
</file>