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54D6FA" w14:textId="77777777" w:rsidR="00306506" w:rsidRDefault="00306506" w:rsidP="00306506">
      <w:pPr>
        <w:pStyle w:val="Header"/>
        <w:tabs>
          <w:tab w:val="clear" w:pos="4320"/>
          <w:tab w:val="clear" w:pos="8640"/>
        </w:tabs>
        <w:spacing w:before="120"/>
        <w:rPr>
          <w:rFonts w:cs="Arial"/>
        </w:rPr>
      </w:pPr>
      <w:bookmarkStart w:id="0" w:name="_GoBack"/>
      <w:bookmarkEnd w:id="0"/>
      <w:r>
        <w:rPr>
          <w:rFonts w:cs="Arial"/>
        </w:rPr>
        <w:t>Australian Capital Territory</w:t>
      </w:r>
    </w:p>
    <w:p w14:paraId="62C801C5" w14:textId="77777777" w:rsidR="00306506" w:rsidRDefault="00306506" w:rsidP="00306506">
      <w:pPr>
        <w:pStyle w:val="Billname"/>
        <w:spacing w:before="700"/>
        <w:rPr>
          <w:rFonts w:cs="Arial"/>
        </w:rPr>
      </w:pPr>
      <w:r>
        <w:rPr>
          <w:rFonts w:cs="Arial"/>
        </w:rPr>
        <w:t xml:space="preserve">Planning and Development (Technical Amendment—West Belconnen Concept Plan) Plan Variation </w:t>
      </w:r>
      <w:r w:rsidRPr="00534148">
        <w:rPr>
          <w:rFonts w:cs="Arial"/>
        </w:rPr>
        <w:t>201</w:t>
      </w:r>
      <w:r>
        <w:rPr>
          <w:rFonts w:cs="Arial"/>
        </w:rPr>
        <w:t>8</w:t>
      </w:r>
    </w:p>
    <w:p w14:paraId="2DF8D150" w14:textId="7E8DCFA5" w:rsidR="00306506" w:rsidRPr="0059450C" w:rsidRDefault="00306506" w:rsidP="00306506">
      <w:pPr>
        <w:pStyle w:val="Heading5"/>
        <w:spacing w:before="340"/>
        <w:rPr>
          <w:rFonts w:ascii="Arial" w:hAnsi="Arial" w:cs="Arial"/>
          <w:b/>
          <w:i/>
          <w:caps/>
          <w:color w:val="auto"/>
        </w:rPr>
      </w:pPr>
      <w:bookmarkStart w:id="1" w:name="Citation"/>
      <w:r w:rsidRPr="0059450C">
        <w:rPr>
          <w:rFonts w:ascii="Arial" w:hAnsi="Arial" w:cs="Arial"/>
          <w:b/>
          <w:color w:val="auto"/>
        </w:rPr>
        <w:t>Notifiable</w:t>
      </w:r>
      <w:r w:rsidRPr="0059450C">
        <w:rPr>
          <w:rFonts w:ascii="Arial" w:hAnsi="Arial" w:cs="Arial"/>
          <w:b/>
        </w:rPr>
        <w:t xml:space="preserve"> </w:t>
      </w:r>
      <w:r w:rsidRPr="0059450C">
        <w:rPr>
          <w:rFonts w:ascii="Arial" w:hAnsi="Arial" w:cs="Arial"/>
          <w:b/>
          <w:color w:val="auto"/>
        </w:rPr>
        <w:t>Instrument</w:t>
      </w:r>
      <w:r w:rsidRPr="0059450C">
        <w:rPr>
          <w:rFonts w:ascii="Arial" w:hAnsi="Arial" w:cs="Arial"/>
          <w:b/>
        </w:rPr>
        <w:t xml:space="preserve"> </w:t>
      </w:r>
      <w:r w:rsidRPr="0059450C">
        <w:rPr>
          <w:rFonts w:ascii="Arial" w:hAnsi="Arial" w:cs="Arial"/>
          <w:b/>
          <w:caps/>
          <w:color w:val="auto"/>
        </w:rPr>
        <w:t>NI2018—</w:t>
      </w:r>
      <w:r w:rsidR="0059450C" w:rsidRPr="0059450C">
        <w:rPr>
          <w:rFonts w:ascii="Arial" w:hAnsi="Arial" w:cs="Arial"/>
          <w:b/>
          <w:caps/>
          <w:color w:val="auto"/>
        </w:rPr>
        <w:t>683</w:t>
      </w:r>
    </w:p>
    <w:p w14:paraId="3D82AF5F" w14:textId="77777777" w:rsidR="00306506" w:rsidRDefault="00306506" w:rsidP="00306506">
      <w:pPr>
        <w:spacing w:before="340"/>
        <w:rPr>
          <w:rFonts w:cs="Arial"/>
          <w:b/>
          <w:bCs/>
        </w:rPr>
      </w:pPr>
      <w:r>
        <w:rPr>
          <w:rFonts w:cs="Arial"/>
          <w:b/>
          <w:bCs/>
        </w:rPr>
        <w:t>Technical A</w:t>
      </w:r>
      <w:r w:rsidRPr="00534148">
        <w:rPr>
          <w:rFonts w:cs="Arial"/>
          <w:b/>
          <w:bCs/>
        </w:rPr>
        <w:t>mendment No 201</w:t>
      </w:r>
      <w:r>
        <w:rPr>
          <w:rFonts w:cs="Arial"/>
          <w:b/>
          <w:bCs/>
        </w:rPr>
        <w:t>8-08</w:t>
      </w:r>
    </w:p>
    <w:p w14:paraId="598EAA06" w14:textId="77777777" w:rsidR="00306506" w:rsidRPr="002B3938" w:rsidRDefault="00306506" w:rsidP="00306506">
      <w:pPr>
        <w:pStyle w:val="madeunder"/>
        <w:spacing w:before="300" w:after="0"/>
        <w:rPr>
          <w:rFonts w:ascii="Times New Roman" w:hAnsi="Times New Roman"/>
          <w:szCs w:val="24"/>
        </w:rPr>
      </w:pPr>
      <w:r w:rsidRPr="002B3938">
        <w:rPr>
          <w:rFonts w:ascii="Times New Roman" w:hAnsi="Times New Roman"/>
          <w:szCs w:val="24"/>
        </w:rPr>
        <w:t>made under the</w:t>
      </w:r>
    </w:p>
    <w:bookmarkEnd w:id="1"/>
    <w:p w14:paraId="511D9234" w14:textId="77777777" w:rsidR="00306506" w:rsidRDefault="00306506" w:rsidP="00306506">
      <w:pPr>
        <w:pStyle w:val="CoverActName"/>
        <w:spacing w:before="320" w:after="0"/>
        <w:rPr>
          <w:rFonts w:cs="Arial"/>
          <w:sz w:val="20"/>
        </w:rPr>
      </w:pPr>
      <w:r>
        <w:rPr>
          <w:rFonts w:cs="Arial"/>
          <w:sz w:val="20"/>
        </w:rPr>
        <w:t xml:space="preserve">Planning and Development Act 2007, section 89 (Making technical amendments) </w:t>
      </w:r>
    </w:p>
    <w:p w14:paraId="767EAF8D" w14:textId="77777777" w:rsidR="00306506" w:rsidRDefault="00306506" w:rsidP="00306506">
      <w:pPr>
        <w:pStyle w:val="N-line3"/>
        <w:pBdr>
          <w:bottom w:val="none" w:sz="0" w:space="0" w:color="auto"/>
        </w:pBdr>
        <w:spacing w:before="60"/>
        <w:rPr>
          <w:rFonts w:cs="Arial"/>
        </w:rPr>
      </w:pPr>
    </w:p>
    <w:p w14:paraId="7521AC2E" w14:textId="77777777" w:rsidR="00306506" w:rsidRDefault="00306506" w:rsidP="00306506">
      <w:pPr>
        <w:pStyle w:val="N-line3"/>
        <w:pBdr>
          <w:top w:val="single" w:sz="12" w:space="1" w:color="auto"/>
          <w:bottom w:val="none" w:sz="0" w:space="0" w:color="auto"/>
        </w:pBdr>
        <w:jc w:val="left"/>
        <w:rPr>
          <w:rFonts w:cs="Arial"/>
        </w:rPr>
      </w:pPr>
    </w:p>
    <w:p w14:paraId="27D75992" w14:textId="77777777" w:rsidR="00306506" w:rsidRPr="002B3938" w:rsidRDefault="00306506" w:rsidP="00306506">
      <w:pPr>
        <w:pStyle w:val="BodyText"/>
        <w:numPr>
          <w:ilvl w:val="0"/>
          <w:numId w:val="26"/>
        </w:numPr>
        <w:spacing w:before="60" w:after="60"/>
        <w:ind w:hanging="720"/>
        <w:rPr>
          <w:rFonts w:eastAsia="Calibri" w:cs="Arial"/>
          <w:b/>
          <w:bCs/>
        </w:rPr>
      </w:pPr>
      <w:r w:rsidRPr="002B3938">
        <w:rPr>
          <w:rFonts w:eastAsia="Calibri" w:cs="Arial"/>
          <w:b/>
          <w:bCs/>
        </w:rPr>
        <w:t>Name of instrument</w:t>
      </w:r>
    </w:p>
    <w:p w14:paraId="0B940F6F" w14:textId="77777777" w:rsidR="00306506" w:rsidRDefault="00306506" w:rsidP="00306506">
      <w:pPr>
        <w:pStyle w:val="Billname"/>
        <w:spacing w:before="140" w:after="0"/>
        <w:ind w:left="720"/>
        <w:rPr>
          <w:rFonts w:ascii="Times New Roman" w:hAnsi="Times New Roman"/>
          <w:b w:val="0"/>
          <w:sz w:val="24"/>
          <w:szCs w:val="24"/>
        </w:rPr>
      </w:pPr>
      <w:r w:rsidRPr="003B53B5">
        <w:rPr>
          <w:rFonts w:ascii="Times New Roman" w:eastAsia="Calibri" w:hAnsi="Times New Roman"/>
          <w:b w:val="0"/>
          <w:bCs/>
          <w:sz w:val="24"/>
          <w:szCs w:val="24"/>
        </w:rPr>
        <w:t>This instrument is the</w:t>
      </w:r>
      <w:r w:rsidRPr="003B53B5">
        <w:rPr>
          <w:rFonts w:ascii="Times New Roman" w:hAnsi="Times New Roman"/>
          <w:b w:val="0"/>
          <w:sz w:val="24"/>
          <w:szCs w:val="24"/>
        </w:rPr>
        <w:t xml:space="preserve"> </w:t>
      </w:r>
      <w:r w:rsidRPr="003B53B5">
        <w:rPr>
          <w:rFonts w:ascii="Times New Roman" w:hAnsi="Times New Roman"/>
          <w:b w:val="0"/>
          <w:i/>
          <w:sz w:val="24"/>
          <w:szCs w:val="24"/>
        </w:rPr>
        <w:t>Planning and Dev</w:t>
      </w:r>
      <w:r>
        <w:rPr>
          <w:rFonts w:ascii="Times New Roman" w:hAnsi="Times New Roman"/>
          <w:b w:val="0"/>
          <w:i/>
          <w:sz w:val="24"/>
          <w:szCs w:val="24"/>
        </w:rPr>
        <w:t>elopment (Technical Amendment—West Belconnen Concept Plan)</w:t>
      </w:r>
      <w:r w:rsidRPr="003B53B5">
        <w:rPr>
          <w:rFonts w:ascii="Times New Roman" w:hAnsi="Times New Roman"/>
          <w:b w:val="0"/>
          <w:i/>
          <w:sz w:val="24"/>
          <w:szCs w:val="24"/>
        </w:rPr>
        <w:t xml:space="preserve"> Plan </w:t>
      </w:r>
      <w:r>
        <w:rPr>
          <w:rFonts w:ascii="Times New Roman" w:hAnsi="Times New Roman"/>
          <w:b w:val="0"/>
          <w:i/>
          <w:sz w:val="24"/>
          <w:szCs w:val="24"/>
        </w:rPr>
        <w:t>Variation 2018</w:t>
      </w:r>
      <w:r>
        <w:rPr>
          <w:rFonts w:ascii="Times New Roman" w:hAnsi="Times New Roman"/>
          <w:b w:val="0"/>
          <w:sz w:val="24"/>
          <w:szCs w:val="24"/>
        </w:rPr>
        <w:t>.</w:t>
      </w:r>
    </w:p>
    <w:p w14:paraId="4A20BD30" w14:textId="77777777" w:rsidR="00306506" w:rsidRPr="003B53B5" w:rsidRDefault="00306506" w:rsidP="00306506">
      <w:pPr>
        <w:pStyle w:val="BodyText"/>
        <w:spacing w:before="300" w:after="0"/>
        <w:rPr>
          <w:rFonts w:eastAsia="Calibri" w:cs="Arial"/>
          <w:b/>
          <w:bCs/>
        </w:rPr>
      </w:pPr>
      <w:r>
        <w:rPr>
          <w:rFonts w:eastAsia="Calibri" w:cs="Arial"/>
          <w:b/>
          <w:bCs/>
        </w:rPr>
        <w:t>2</w:t>
      </w:r>
      <w:r>
        <w:rPr>
          <w:rFonts w:eastAsia="Calibri" w:cs="Arial"/>
          <w:b/>
          <w:bCs/>
        </w:rPr>
        <w:tab/>
        <w:t>Commencement</w:t>
      </w:r>
    </w:p>
    <w:p w14:paraId="6506A630" w14:textId="77777777" w:rsidR="00306506" w:rsidRPr="006932F8" w:rsidRDefault="00306506" w:rsidP="00306506">
      <w:pPr>
        <w:pStyle w:val="BodyText"/>
        <w:spacing w:before="140" w:after="0"/>
        <w:ind w:left="720"/>
        <w:rPr>
          <w:rFonts w:ascii="Times New Roman" w:eastAsia="Calibri" w:hAnsi="Times New Roman"/>
          <w:bCs/>
        </w:rPr>
      </w:pPr>
      <w:r>
        <w:rPr>
          <w:rFonts w:ascii="Times New Roman" w:eastAsia="Calibri" w:hAnsi="Times New Roman"/>
          <w:bCs/>
        </w:rPr>
        <w:t>This instrument commences on the day after its notification day.</w:t>
      </w:r>
    </w:p>
    <w:p w14:paraId="4B2271C7" w14:textId="77777777" w:rsidR="00306506" w:rsidRDefault="00306506" w:rsidP="00306506">
      <w:pPr>
        <w:pStyle w:val="BodyText"/>
        <w:spacing w:before="300" w:after="0"/>
        <w:rPr>
          <w:rFonts w:ascii="Times New Roman" w:hAnsi="Times New Roman"/>
          <w:b/>
        </w:rPr>
      </w:pPr>
      <w:r>
        <w:rPr>
          <w:rFonts w:eastAsia="Calibri" w:cs="Arial"/>
          <w:b/>
          <w:bCs/>
        </w:rPr>
        <w:t>3</w:t>
      </w:r>
      <w:r>
        <w:rPr>
          <w:rFonts w:eastAsia="Calibri" w:cs="Arial"/>
          <w:b/>
          <w:bCs/>
        </w:rPr>
        <w:tab/>
      </w:r>
      <w:r w:rsidRPr="000E79BC">
        <w:rPr>
          <w:rFonts w:eastAsia="Calibri" w:cs="Arial"/>
          <w:b/>
          <w:bCs/>
        </w:rPr>
        <w:t xml:space="preserve">Technical </w:t>
      </w:r>
      <w:r>
        <w:rPr>
          <w:rFonts w:eastAsia="Calibri" w:cs="Arial"/>
          <w:b/>
          <w:bCs/>
        </w:rPr>
        <w:t>a</w:t>
      </w:r>
      <w:r w:rsidRPr="000E79BC">
        <w:rPr>
          <w:rFonts w:eastAsia="Calibri" w:cs="Arial"/>
          <w:b/>
          <w:bCs/>
        </w:rPr>
        <w:t>mendment</w:t>
      </w:r>
    </w:p>
    <w:p w14:paraId="0373C02E" w14:textId="77777777" w:rsidR="00306506" w:rsidRPr="006932F8" w:rsidRDefault="00306506" w:rsidP="00306506">
      <w:pPr>
        <w:pStyle w:val="Billname"/>
        <w:spacing w:before="140" w:after="0"/>
        <w:ind w:left="720"/>
        <w:rPr>
          <w:rFonts w:ascii="Times New Roman" w:hAnsi="Times New Roman"/>
          <w:b w:val="0"/>
          <w:sz w:val="24"/>
          <w:szCs w:val="24"/>
        </w:rPr>
      </w:pPr>
      <w:r w:rsidRPr="00DF7C32">
        <w:rPr>
          <w:rFonts w:ascii="Times New Roman" w:hAnsi="Times New Roman"/>
          <w:b w:val="0"/>
          <w:sz w:val="24"/>
          <w:szCs w:val="24"/>
        </w:rPr>
        <w:t xml:space="preserve">I am satisfied </w:t>
      </w:r>
      <w:r>
        <w:rPr>
          <w:rFonts w:ascii="Times New Roman" w:hAnsi="Times New Roman"/>
          <w:b w:val="0"/>
          <w:sz w:val="24"/>
          <w:szCs w:val="24"/>
        </w:rPr>
        <w:t xml:space="preserve">under section 89 (1) (a) of the </w:t>
      </w:r>
      <w:r w:rsidRPr="00DF7C32">
        <w:rPr>
          <w:rFonts w:ascii="Times New Roman" w:hAnsi="Times New Roman"/>
          <w:b w:val="0"/>
          <w:i/>
          <w:sz w:val="24"/>
          <w:szCs w:val="24"/>
        </w:rPr>
        <w:t>Planning and Development Act 2007</w:t>
      </w:r>
      <w:r>
        <w:rPr>
          <w:rFonts w:ascii="Times New Roman" w:hAnsi="Times New Roman"/>
          <w:b w:val="0"/>
          <w:i/>
          <w:sz w:val="24"/>
          <w:szCs w:val="24"/>
        </w:rPr>
        <w:t xml:space="preserve"> </w:t>
      </w:r>
      <w:r>
        <w:rPr>
          <w:rFonts w:ascii="Times New Roman" w:hAnsi="Times New Roman"/>
          <w:b w:val="0"/>
          <w:sz w:val="24"/>
          <w:szCs w:val="24"/>
        </w:rPr>
        <w:t xml:space="preserve">(the </w:t>
      </w:r>
      <w:r w:rsidRPr="00196185">
        <w:rPr>
          <w:rFonts w:ascii="Times New Roman" w:hAnsi="Times New Roman"/>
          <w:i/>
          <w:sz w:val="24"/>
          <w:szCs w:val="24"/>
        </w:rPr>
        <w:t>Act</w:t>
      </w:r>
      <w:r>
        <w:rPr>
          <w:rFonts w:ascii="Times New Roman" w:hAnsi="Times New Roman"/>
          <w:b w:val="0"/>
          <w:sz w:val="24"/>
          <w:szCs w:val="24"/>
        </w:rPr>
        <w:t xml:space="preserve">) </w:t>
      </w:r>
      <w:r w:rsidRPr="00DF7C32">
        <w:rPr>
          <w:rFonts w:ascii="Times New Roman" w:hAnsi="Times New Roman"/>
          <w:b w:val="0"/>
          <w:sz w:val="24"/>
          <w:szCs w:val="24"/>
        </w:rPr>
        <w:t xml:space="preserve">that the </w:t>
      </w:r>
      <w:r>
        <w:rPr>
          <w:rFonts w:ascii="Times New Roman" w:hAnsi="Times New Roman"/>
          <w:b w:val="0"/>
          <w:sz w:val="24"/>
          <w:szCs w:val="24"/>
        </w:rPr>
        <w:t>West Belconnen Concept Plan</w:t>
      </w:r>
      <w:r w:rsidRPr="00DF7C32">
        <w:rPr>
          <w:rFonts w:ascii="Times New Roman" w:hAnsi="Times New Roman"/>
          <w:b w:val="0"/>
          <w:sz w:val="24"/>
          <w:szCs w:val="24"/>
        </w:rPr>
        <w:t xml:space="preserve"> plan variation is a technical amendment to the Territory Plan</w:t>
      </w:r>
      <w:r>
        <w:rPr>
          <w:rFonts w:ascii="Times New Roman" w:hAnsi="Times New Roman"/>
          <w:b w:val="0"/>
          <w:sz w:val="24"/>
          <w:szCs w:val="24"/>
        </w:rPr>
        <w:t>.</w:t>
      </w:r>
    </w:p>
    <w:p w14:paraId="0AA052DF" w14:textId="77777777" w:rsidR="00306506" w:rsidRPr="00D25316" w:rsidRDefault="00306506" w:rsidP="00306506">
      <w:pPr>
        <w:pStyle w:val="BodyText"/>
        <w:spacing w:before="300" w:after="0"/>
        <w:rPr>
          <w:rFonts w:eastAsia="Calibri" w:cs="Arial"/>
          <w:b/>
          <w:bCs/>
        </w:rPr>
      </w:pPr>
      <w:r w:rsidRPr="00D25316">
        <w:rPr>
          <w:rFonts w:eastAsia="Calibri" w:cs="Arial"/>
          <w:b/>
          <w:bCs/>
        </w:rPr>
        <w:t>4</w:t>
      </w:r>
      <w:r w:rsidRPr="00D25316">
        <w:rPr>
          <w:rFonts w:eastAsia="Calibri" w:cs="Arial"/>
          <w:b/>
          <w:bCs/>
        </w:rPr>
        <w:tab/>
        <w:t xml:space="preserve">Meaning of </w:t>
      </w:r>
      <w:r>
        <w:rPr>
          <w:rFonts w:eastAsia="Calibri" w:cs="Arial"/>
          <w:b/>
          <w:bCs/>
          <w:i/>
        </w:rPr>
        <w:t>West Belconnen Concept Plan</w:t>
      </w:r>
      <w:r w:rsidRPr="00D25316">
        <w:rPr>
          <w:rFonts w:eastAsia="Calibri" w:cs="Arial"/>
          <w:b/>
          <w:bCs/>
          <w:i/>
        </w:rPr>
        <w:t xml:space="preserve"> plan variation</w:t>
      </w:r>
    </w:p>
    <w:p w14:paraId="4397E44B" w14:textId="77777777" w:rsidR="00306506" w:rsidRDefault="00306506" w:rsidP="00306506">
      <w:pPr>
        <w:pStyle w:val="BodyText"/>
        <w:spacing w:before="140" w:after="0"/>
        <w:ind w:left="1287" w:hanging="567"/>
        <w:rPr>
          <w:rFonts w:ascii="Times New Roman" w:eastAsia="Calibri" w:hAnsi="Times New Roman"/>
          <w:bCs/>
        </w:rPr>
      </w:pPr>
      <w:r w:rsidRPr="00D25316">
        <w:rPr>
          <w:rFonts w:ascii="Times New Roman" w:eastAsia="Calibri" w:hAnsi="Times New Roman"/>
          <w:bCs/>
        </w:rPr>
        <w:t>For this instrument:</w:t>
      </w:r>
    </w:p>
    <w:p w14:paraId="351DDC53" w14:textId="77777777" w:rsidR="00306506" w:rsidRPr="003B53B5" w:rsidRDefault="00306506" w:rsidP="00306506">
      <w:pPr>
        <w:pStyle w:val="BodyText"/>
        <w:spacing w:before="140" w:after="0"/>
        <w:ind w:left="720"/>
        <w:rPr>
          <w:rFonts w:ascii="Times New Roman" w:eastAsia="Calibri" w:hAnsi="Times New Roman"/>
          <w:bCs/>
        </w:rPr>
      </w:pPr>
      <w:r>
        <w:rPr>
          <w:rFonts w:ascii="Times New Roman" w:eastAsia="Calibri" w:hAnsi="Times New Roman"/>
          <w:b/>
          <w:bCs/>
          <w:i/>
        </w:rPr>
        <w:t xml:space="preserve">West Belconnen Concept Plan </w:t>
      </w:r>
      <w:r w:rsidRPr="00F24A9D">
        <w:rPr>
          <w:rFonts w:ascii="Times New Roman" w:eastAsia="Calibri" w:hAnsi="Times New Roman"/>
          <w:b/>
          <w:bCs/>
          <w:i/>
        </w:rPr>
        <w:t>plan variation</w:t>
      </w:r>
      <w:r>
        <w:rPr>
          <w:rFonts w:ascii="Times New Roman" w:eastAsia="Calibri" w:hAnsi="Times New Roman"/>
          <w:bCs/>
        </w:rPr>
        <w:t xml:space="preserve"> means the technical amendment to the Territory Plan, variation 2018-08, in the schedule.</w:t>
      </w:r>
    </w:p>
    <w:p w14:paraId="559A3624" w14:textId="77777777" w:rsidR="00306506" w:rsidRPr="003425C9" w:rsidRDefault="00306506" w:rsidP="00306506">
      <w:pPr>
        <w:spacing w:before="140"/>
        <w:ind w:left="1440" w:hanging="720"/>
        <w:rPr>
          <w:rFonts w:ascii="Times New Roman" w:hAnsi="Times New Roman"/>
          <w:sz w:val="20"/>
          <w:szCs w:val="20"/>
        </w:rPr>
      </w:pPr>
      <w:r w:rsidRPr="00196185">
        <w:rPr>
          <w:rFonts w:ascii="Times New Roman" w:hAnsi="Times New Roman"/>
          <w:i/>
          <w:sz w:val="20"/>
          <w:szCs w:val="20"/>
        </w:rPr>
        <w:t>Note</w:t>
      </w:r>
      <w:r w:rsidRPr="003425C9">
        <w:rPr>
          <w:rFonts w:ascii="Times New Roman" w:hAnsi="Times New Roman"/>
          <w:sz w:val="20"/>
          <w:szCs w:val="20"/>
        </w:rPr>
        <w:tab/>
      </w:r>
      <w:r>
        <w:rPr>
          <w:rFonts w:ascii="Times New Roman" w:hAnsi="Times New Roman"/>
          <w:sz w:val="20"/>
          <w:szCs w:val="20"/>
        </w:rPr>
        <w:t>Consultation was undertaken</w:t>
      </w:r>
      <w:r w:rsidRPr="003425C9">
        <w:rPr>
          <w:rFonts w:ascii="Times New Roman" w:hAnsi="Times New Roman"/>
          <w:sz w:val="20"/>
          <w:szCs w:val="20"/>
        </w:rPr>
        <w:t xml:space="preserve"> in relation to the</w:t>
      </w:r>
      <w:r>
        <w:rPr>
          <w:rFonts w:ascii="Times New Roman" w:hAnsi="Times New Roman"/>
          <w:sz w:val="20"/>
          <w:szCs w:val="20"/>
        </w:rPr>
        <w:t xml:space="preserve"> West Belconnen Concept Plan</w:t>
      </w:r>
      <w:r w:rsidRPr="003425C9">
        <w:rPr>
          <w:rFonts w:ascii="Times New Roman" w:hAnsi="Times New Roman"/>
          <w:sz w:val="20"/>
          <w:szCs w:val="20"/>
        </w:rPr>
        <w:t xml:space="preserve"> plan variation </w:t>
      </w:r>
      <w:r>
        <w:rPr>
          <w:rFonts w:ascii="Times New Roman" w:hAnsi="Times New Roman"/>
          <w:sz w:val="20"/>
          <w:szCs w:val="20"/>
        </w:rPr>
        <w:t>in accordance with</w:t>
      </w:r>
      <w:r w:rsidRPr="003425C9">
        <w:rPr>
          <w:rFonts w:ascii="Times New Roman" w:hAnsi="Times New Roman"/>
          <w:sz w:val="20"/>
          <w:szCs w:val="20"/>
        </w:rPr>
        <w:t xml:space="preserve"> section </w:t>
      </w:r>
      <w:r>
        <w:rPr>
          <w:rFonts w:ascii="Times New Roman" w:hAnsi="Times New Roman"/>
          <w:sz w:val="20"/>
          <w:szCs w:val="20"/>
        </w:rPr>
        <w:t>90</w:t>
      </w:r>
      <w:r w:rsidRPr="003425C9">
        <w:rPr>
          <w:rFonts w:ascii="Times New Roman" w:hAnsi="Times New Roman"/>
          <w:sz w:val="20"/>
          <w:szCs w:val="20"/>
        </w:rPr>
        <w:t xml:space="preserve"> of the Act.</w:t>
      </w:r>
    </w:p>
    <w:p w14:paraId="181BE2B0" w14:textId="77777777" w:rsidR="00306506" w:rsidRDefault="00306506" w:rsidP="00306506">
      <w:pPr>
        <w:spacing w:before="960"/>
        <w:rPr>
          <w:rFonts w:ascii="Times New Roman" w:hAnsi="Times New Roman"/>
        </w:rPr>
      </w:pPr>
      <w:r>
        <w:rPr>
          <w:rFonts w:ascii="Times New Roman" w:hAnsi="Times New Roman"/>
        </w:rPr>
        <w:t>Kathy Cusack</w:t>
      </w:r>
    </w:p>
    <w:p w14:paraId="00D44B17" w14:textId="77777777" w:rsidR="00306506" w:rsidRPr="00F24A9D" w:rsidRDefault="00306506" w:rsidP="00306506">
      <w:pPr>
        <w:rPr>
          <w:rFonts w:ascii="Times New Roman" w:hAnsi="Times New Roman"/>
          <w:bCs/>
        </w:rPr>
      </w:pPr>
      <w:r w:rsidRPr="00F24A9D">
        <w:rPr>
          <w:rFonts w:ascii="Times New Roman" w:hAnsi="Times New Roman"/>
          <w:bCs/>
        </w:rPr>
        <w:t>Delegate of the planning and land authority</w:t>
      </w:r>
    </w:p>
    <w:p w14:paraId="6B5159F7" w14:textId="266AE376" w:rsidR="00306506" w:rsidRPr="00CB0C45" w:rsidRDefault="0059450C" w:rsidP="00306506">
      <w:r>
        <w:rPr>
          <w:rFonts w:ascii="Times New Roman" w:hAnsi="Times New Roman"/>
        </w:rPr>
        <w:t>30 November</w:t>
      </w:r>
      <w:r w:rsidR="00306506" w:rsidRPr="00CB0C45">
        <w:rPr>
          <w:rFonts w:ascii="Times New Roman" w:hAnsi="Times New Roman"/>
        </w:rPr>
        <w:t xml:space="preserve"> 2018</w:t>
      </w:r>
    </w:p>
    <w:p w14:paraId="17A3B461" w14:textId="77777777" w:rsidR="00306506" w:rsidRDefault="00306506" w:rsidP="00306506">
      <w:pPr>
        <w:pStyle w:val="TAtitlepageplanninganddevelopmentact"/>
        <w:jc w:val="left"/>
        <w:rPr>
          <w:sz w:val="24"/>
        </w:rPr>
      </w:pPr>
    </w:p>
    <w:p w14:paraId="44F9447F" w14:textId="77777777" w:rsidR="00306506" w:rsidRPr="00306506" w:rsidRDefault="00306506" w:rsidP="00306506">
      <w:pPr>
        <w:pStyle w:val="TAtitlepageplanninganddevelopmentact"/>
        <w:jc w:val="left"/>
        <w:rPr>
          <w:sz w:val="24"/>
        </w:rPr>
      </w:pPr>
    </w:p>
    <w:p w14:paraId="2F4A25EA" w14:textId="77777777" w:rsidR="00306506" w:rsidRDefault="00306506" w:rsidP="00306506">
      <w:pPr>
        <w:pStyle w:val="TAtitlepageplanninganddevelopmentact"/>
        <w:jc w:val="left"/>
        <w:sectPr w:rsidR="00306506" w:rsidSect="001766B0">
          <w:headerReference w:type="even" r:id="rId8"/>
          <w:headerReference w:type="default" r:id="rId9"/>
          <w:footerReference w:type="even" r:id="rId10"/>
          <w:footerReference w:type="default" r:id="rId11"/>
          <w:headerReference w:type="first" r:id="rId12"/>
          <w:footerReference w:type="first" r:id="rId13"/>
          <w:pgSz w:w="11907" w:h="16840"/>
          <w:pgMar w:top="1361" w:right="1531" w:bottom="1418" w:left="1531" w:header="720" w:footer="1009" w:gutter="0"/>
          <w:pgNumType w:start="1"/>
          <w:cols w:space="720"/>
          <w:titlePg/>
          <w:docGrid w:linePitch="326"/>
        </w:sectPr>
      </w:pPr>
    </w:p>
    <w:p w14:paraId="7069BAE6" w14:textId="4BDD44B8" w:rsidR="001D04F6" w:rsidRPr="00C31C20" w:rsidRDefault="001D04F6" w:rsidP="001D04F6">
      <w:pPr>
        <w:pStyle w:val="TAtitlepageplanninganddevelopmentact"/>
      </w:pPr>
    </w:p>
    <w:p w14:paraId="2333F049" w14:textId="77777777" w:rsidR="001D04F6" w:rsidRDefault="001D04F6" w:rsidP="001D04F6">
      <w:pPr>
        <w:pStyle w:val="TAtitlepageplanninganddevelopmentact"/>
      </w:pPr>
    </w:p>
    <w:p w14:paraId="1A95D532" w14:textId="77777777" w:rsidR="001D04F6" w:rsidRPr="00BE441E" w:rsidRDefault="003E0DA3" w:rsidP="001D04F6">
      <w:pPr>
        <w:pStyle w:val="TAtitlepageplanninganddevelopmentact"/>
      </w:pPr>
      <w:r w:rsidRPr="00BE441E">
        <w:t>Planning &amp; Development Act 2007</w:t>
      </w:r>
    </w:p>
    <w:p w14:paraId="0120AD3E" w14:textId="77777777" w:rsidR="001D04F6" w:rsidRPr="00BE441E" w:rsidRDefault="001D04F6" w:rsidP="001D04F6">
      <w:pPr>
        <w:pStyle w:val="TAbodytext"/>
      </w:pPr>
    </w:p>
    <w:p w14:paraId="5DA2E156" w14:textId="77777777" w:rsidR="00FC3C0E" w:rsidRPr="00FC3C0E" w:rsidRDefault="00FC3C0E" w:rsidP="00FC3C0E">
      <w:pPr>
        <w:pStyle w:val="TATitlepagedocumenttitle"/>
        <w:pBdr>
          <w:bottom w:val="single" w:sz="4" w:space="14" w:color="auto"/>
        </w:pBdr>
        <w:spacing w:after="0"/>
        <w:rPr>
          <w:sz w:val="24"/>
        </w:rPr>
      </w:pPr>
    </w:p>
    <w:p w14:paraId="4CAB9AD3" w14:textId="77777777" w:rsidR="001D04F6" w:rsidRPr="00BE441E" w:rsidRDefault="003E0DA3" w:rsidP="00FC3C0E">
      <w:pPr>
        <w:pStyle w:val="TATitlepagedocumenttitle"/>
        <w:pBdr>
          <w:bottom w:val="single" w:sz="4" w:space="14" w:color="auto"/>
        </w:pBdr>
        <w:spacing w:before="120"/>
      </w:pPr>
      <w:r w:rsidRPr="00BE441E">
        <w:t xml:space="preserve">Technical </w:t>
      </w:r>
      <w:r w:rsidRPr="00C31C20">
        <w:t>Amendment</w:t>
      </w:r>
      <w:r w:rsidR="00FC3C0E">
        <w:br/>
      </w:r>
      <w:r w:rsidRPr="00BE441E">
        <w:t>to the Territory Plan</w:t>
      </w:r>
    </w:p>
    <w:p w14:paraId="6E5F7C3F" w14:textId="77777777" w:rsidR="00FC3C0E" w:rsidRDefault="00FC3C0E" w:rsidP="00FC3C0E">
      <w:pPr>
        <w:pStyle w:val="TATitlepagedocumenttitle"/>
        <w:pBdr>
          <w:bottom w:val="single" w:sz="4" w:space="14" w:color="auto"/>
        </w:pBdr>
        <w:tabs>
          <w:tab w:val="clear" w:pos="720"/>
          <w:tab w:val="clear" w:pos="1440"/>
        </w:tabs>
      </w:pPr>
      <w:bookmarkStart w:id="2" w:name="Variation_number"/>
    </w:p>
    <w:bookmarkEnd w:id="2"/>
    <w:p w14:paraId="602E76CB" w14:textId="10D75A2E" w:rsidR="001D04F6" w:rsidRPr="00BE441E" w:rsidRDefault="00C16C0D" w:rsidP="00FC3C0E">
      <w:pPr>
        <w:pStyle w:val="TATitlepagedocumenttitle"/>
        <w:pBdr>
          <w:bottom w:val="single" w:sz="4" w:space="14" w:color="auto"/>
        </w:pBdr>
        <w:tabs>
          <w:tab w:val="clear" w:pos="720"/>
          <w:tab w:val="clear" w:pos="1440"/>
        </w:tabs>
      </w:pPr>
      <w:r>
        <w:t>2018-08</w:t>
      </w:r>
    </w:p>
    <w:p w14:paraId="719037F7" w14:textId="77777777" w:rsidR="001D04F6" w:rsidRPr="00BE441E" w:rsidRDefault="001D04F6" w:rsidP="001D04F6">
      <w:pPr>
        <w:pStyle w:val="TAbodytext"/>
      </w:pPr>
    </w:p>
    <w:p w14:paraId="44BFDFFD" w14:textId="77777777" w:rsidR="001D04F6" w:rsidRPr="00BE441E" w:rsidRDefault="001D04F6" w:rsidP="001D04F6">
      <w:pPr>
        <w:pStyle w:val="TAbodytext"/>
      </w:pPr>
    </w:p>
    <w:p w14:paraId="1000BE10" w14:textId="0B36978E" w:rsidR="005D3A13" w:rsidRDefault="00627FD1" w:rsidP="005D3A13">
      <w:pPr>
        <w:pStyle w:val="TATitleexplanatoryheading"/>
      </w:pPr>
      <w:r>
        <w:t>West Belconnen Concept Plan – g</w:t>
      </w:r>
      <w:r w:rsidR="00C16C0D">
        <w:t>reenwaste clearance zone changes</w:t>
      </w:r>
    </w:p>
    <w:p w14:paraId="0788146D" w14:textId="77777777" w:rsidR="005D3A13" w:rsidRDefault="005D3A13" w:rsidP="005D3A13">
      <w:pPr>
        <w:pStyle w:val="TATitleexplanatoryheading"/>
      </w:pPr>
    </w:p>
    <w:p w14:paraId="0A845E4F" w14:textId="77777777" w:rsidR="005D3A13" w:rsidRPr="00512A3B" w:rsidRDefault="005D3A13" w:rsidP="005D3A13">
      <w:pPr>
        <w:pStyle w:val="TATitleexplanatoryheading"/>
      </w:pPr>
    </w:p>
    <w:p w14:paraId="1322C5D5" w14:textId="77777777" w:rsidR="001D04F6" w:rsidRPr="00BE441E" w:rsidRDefault="001D04F6" w:rsidP="001D04F6">
      <w:pPr>
        <w:pStyle w:val="TAbodytext"/>
      </w:pPr>
    </w:p>
    <w:p w14:paraId="380C3AA5" w14:textId="0C05E008" w:rsidR="001D04F6" w:rsidRPr="005D3A13" w:rsidRDefault="00E2375D" w:rsidP="00FC3C0E">
      <w:pPr>
        <w:pStyle w:val="TAbodytext"/>
        <w:tabs>
          <w:tab w:val="clear" w:pos="720"/>
          <w:tab w:val="clear" w:pos="1440"/>
        </w:tabs>
        <w:jc w:val="center"/>
        <w:rPr>
          <w:sz w:val="40"/>
          <w:szCs w:val="40"/>
        </w:rPr>
      </w:pPr>
      <w:r>
        <w:rPr>
          <w:color w:val="000000" w:themeColor="text1"/>
          <w:sz w:val="40"/>
          <w:szCs w:val="40"/>
        </w:rPr>
        <w:t>December</w:t>
      </w:r>
      <w:r w:rsidR="001F63E5">
        <w:rPr>
          <w:color w:val="FF0000"/>
          <w:sz w:val="40"/>
          <w:szCs w:val="40"/>
        </w:rPr>
        <w:t xml:space="preserve"> </w:t>
      </w:r>
      <w:r w:rsidR="00514ECF">
        <w:rPr>
          <w:sz w:val="40"/>
          <w:szCs w:val="40"/>
        </w:rPr>
        <w:t>2018</w:t>
      </w:r>
    </w:p>
    <w:p w14:paraId="4832A39B" w14:textId="77777777" w:rsidR="001D04F6" w:rsidRDefault="001D04F6" w:rsidP="001D04F6">
      <w:pPr>
        <w:pStyle w:val="TATitlepagemonthandyear"/>
      </w:pPr>
    </w:p>
    <w:p w14:paraId="59BB5F14" w14:textId="77777777" w:rsidR="001D04F6" w:rsidRPr="008A0BD6" w:rsidRDefault="001D04F6" w:rsidP="001D04F6">
      <w:pPr>
        <w:pStyle w:val="TATitlepagemonthandyear"/>
      </w:pPr>
    </w:p>
    <w:p w14:paraId="043B6014" w14:textId="77777777" w:rsidR="001D04F6" w:rsidRDefault="001D04F6" w:rsidP="001D04F6">
      <w:pPr>
        <w:pStyle w:val="TAbodytext"/>
      </w:pPr>
    </w:p>
    <w:p w14:paraId="0F28B948" w14:textId="77777777" w:rsidR="001D04F6" w:rsidRPr="006C3DEE" w:rsidRDefault="001D04F6" w:rsidP="001D04F6">
      <w:pPr>
        <w:pStyle w:val="TATitlepagemonthandyear"/>
        <w:sectPr w:rsidR="001D04F6" w:rsidRPr="006C3DEE" w:rsidSect="001766B0">
          <w:headerReference w:type="first" r:id="rId14"/>
          <w:pgSz w:w="11907" w:h="16840"/>
          <w:pgMar w:top="1361" w:right="1531" w:bottom="1418" w:left="1531" w:header="720" w:footer="1009" w:gutter="0"/>
          <w:pgNumType w:start="1"/>
          <w:cols w:space="720"/>
          <w:titlePg/>
          <w:docGrid w:linePitch="326"/>
        </w:sectPr>
      </w:pPr>
    </w:p>
    <w:p w14:paraId="2858BB07" w14:textId="77777777" w:rsidR="001D04F6" w:rsidRPr="00BE441E" w:rsidRDefault="001D04F6" w:rsidP="001D04F6">
      <w:pPr>
        <w:pStyle w:val="TAbodytext"/>
      </w:pPr>
    </w:p>
    <w:p w14:paraId="6F0BB409" w14:textId="77777777" w:rsidR="001D04F6" w:rsidRPr="00BE441E" w:rsidRDefault="001D04F6" w:rsidP="001D04F6">
      <w:pPr>
        <w:pStyle w:val="TAbodytext"/>
      </w:pPr>
    </w:p>
    <w:p w14:paraId="2F06BBD3" w14:textId="77777777" w:rsidR="001D04F6" w:rsidRPr="00BE441E" w:rsidRDefault="003E0DA3" w:rsidP="001D04F6">
      <w:pPr>
        <w:pStyle w:val="TATableofcontentsTitle"/>
      </w:pPr>
      <w:r w:rsidRPr="00BE441E">
        <w:t>Table of Contents</w:t>
      </w:r>
    </w:p>
    <w:p w14:paraId="30605F8D" w14:textId="77777777" w:rsidR="001D04F6" w:rsidRDefault="001D04F6" w:rsidP="001D04F6">
      <w:pPr>
        <w:pStyle w:val="TAbodytext"/>
      </w:pPr>
    </w:p>
    <w:p w14:paraId="6E92CEBB" w14:textId="77777777" w:rsidR="008F12BF" w:rsidRDefault="00AD2AC7">
      <w:pPr>
        <w:pStyle w:val="TOC1"/>
        <w:tabs>
          <w:tab w:val="right" w:leader="dot" w:pos="8835"/>
        </w:tabs>
        <w:rPr>
          <w:rFonts w:asciiTheme="minorHAnsi" w:eastAsiaTheme="minorEastAsia" w:hAnsiTheme="minorHAnsi" w:cstheme="minorBidi"/>
          <w:caps w:val="0"/>
          <w:sz w:val="22"/>
          <w:szCs w:val="22"/>
        </w:rPr>
      </w:pPr>
      <w:r>
        <w:fldChar w:fldCharType="begin"/>
      </w:r>
      <w:r w:rsidR="003E0DA3">
        <w:instrText xml:space="preserve"> TOC \h \z \t "TA Appendix heading,3,TA section heading,1,TA section heading 2,2,TA section heading 3,3" </w:instrText>
      </w:r>
      <w:r>
        <w:fldChar w:fldCharType="separate"/>
      </w:r>
      <w:hyperlink w:anchor="_Toc511041006" w:history="1">
        <w:r w:rsidR="008F12BF" w:rsidRPr="00803FE4">
          <w:rPr>
            <w:rStyle w:val="Hyperlink"/>
          </w:rPr>
          <w:t>1. INTRODUCTION</w:t>
        </w:r>
        <w:r w:rsidR="008F12BF">
          <w:rPr>
            <w:webHidden/>
          </w:rPr>
          <w:tab/>
        </w:r>
        <w:r w:rsidR="008F12BF">
          <w:rPr>
            <w:webHidden/>
          </w:rPr>
          <w:fldChar w:fldCharType="begin"/>
        </w:r>
        <w:r w:rsidR="008F12BF">
          <w:rPr>
            <w:webHidden/>
          </w:rPr>
          <w:instrText xml:space="preserve"> PAGEREF _Toc511041006 \h </w:instrText>
        </w:r>
        <w:r w:rsidR="008F12BF">
          <w:rPr>
            <w:webHidden/>
          </w:rPr>
        </w:r>
        <w:r w:rsidR="008F12BF">
          <w:rPr>
            <w:webHidden/>
          </w:rPr>
          <w:fldChar w:fldCharType="separate"/>
        </w:r>
        <w:r w:rsidR="00BF763D">
          <w:rPr>
            <w:webHidden/>
          </w:rPr>
          <w:t>1</w:t>
        </w:r>
        <w:r w:rsidR="008F12BF">
          <w:rPr>
            <w:webHidden/>
          </w:rPr>
          <w:fldChar w:fldCharType="end"/>
        </w:r>
      </w:hyperlink>
    </w:p>
    <w:p w14:paraId="1111C775" w14:textId="77777777" w:rsidR="008F12BF" w:rsidRDefault="005548D5">
      <w:pPr>
        <w:pStyle w:val="TOC3"/>
        <w:rPr>
          <w:rFonts w:asciiTheme="minorHAnsi" w:eastAsiaTheme="minorEastAsia" w:hAnsiTheme="minorHAnsi" w:cstheme="minorBidi"/>
          <w:noProof/>
          <w:sz w:val="22"/>
          <w:szCs w:val="22"/>
        </w:rPr>
      </w:pPr>
      <w:hyperlink w:anchor="_Toc511041007" w:history="1">
        <w:r w:rsidR="008F12BF" w:rsidRPr="00803FE4">
          <w:rPr>
            <w:rStyle w:val="Hyperlink"/>
            <w:noProof/>
          </w:rPr>
          <w:t>1.1 Purpose</w:t>
        </w:r>
        <w:r w:rsidR="008F12BF">
          <w:rPr>
            <w:noProof/>
            <w:webHidden/>
          </w:rPr>
          <w:tab/>
        </w:r>
        <w:r w:rsidR="008F12BF">
          <w:rPr>
            <w:noProof/>
            <w:webHidden/>
          </w:rPr>
          <w:fldChar w:fldCharType="begin"/>
        </w:r>
        <w:r w:rsidR="008F12BF">
          <w:rPr>
            <w:noProof/>
            <w:webHidden/>
          </w:rPr>
          <w:instrText xml:space="preserve"> PAGEREF _Toc511041007 \h </w:instrText>
        </w:r>
        <w:r w:rsidR="008F12BF">
          <w:rPr>
            <w:noProof/>
            <w:webHidden/>
          </w:rPr>
        </w:r>
        <w:r w:rsidR="008F12BF">
          <w:rPr>
            <w:noProof/>
            <w:webHidden/>
          </w:rPr>
          <w:fldChar w:fldCharType="separate"/>
        </w:r>
        <w:r w:rsidR="00BF763D">
          <w:rPr>
            <w:noProof/>
            <w:webHidden/>
          </w:rPr>
          <w:t>1</w:t>
        </w:r>
        <w:r w:rsidR="008F12BF">
          <w:rPr>
            <w:noProof/>
            <w:webHidden/>
          </w:rPr>
          <w:fldChar w:fldCharType="end"/>
        </w:r>
      </w:hyperlink>
    </w:p>
    <w:p w14:paraId="721DA027" w14:textId="77777777" w:rsidR="008F12BF" w:rsidRDefault="005548D5">
      <w:pPr>
        <w:pStyle w:val="TOC3"/>
        <w:rPr>
          <w:rFonts w:asciiTheme="minorHAnsi" w:eastAsiaTheme="minorEastAsia" w:hAnsiTheme="minorHAnsi" w:cstheme="minorBidi"/>
          <w:noProof/>
          <w:sz w:val="22"/>
          <w:szCs w:val="22"/>
        </w:rPr>
      </w:pPr>
      <w:hyperlink w:anchor="_Toc511041008" w:history="1">
        <w:r w:rsidR="008F12BF" w:rsidRPr="00803FE4">
          <w:rPr>
            <w:rStyle w:val="Hyperlink"/>
            <w:noProof/>
          </w:rPr>
          <w:t>1.2 Public consultation</w:t>
        </w:r>
        <w:r w:rsidR="008F12BF">
          <w:rPr>
            <w:noProof/>
            <w:webHidden/>
          </w:rPr>
          <w:tab/>
        </w:r>
        <w:r w:rsidR="008F12BF">
          <w:rPr>
            <w:noProof/>
            <w:webHidden/>
          </w:rPr>
          <w:fldChar w:fldCharType="begin"/>
        </w:r>
        <w:r w:rsidR="008F12BF">
          <w:rPr>
            <w:noProof/>
            <w:webHidden/>
          </w:rPr>
          <w:instrText xml:space="preserve"> PAGEREF _Toc511041008 \h </w:instrText>
        </w:r>
        <w:r w:rsidR="008F12BF">
          <w:rPr>
            <w:noProof/>
            <w:webHidden/>
          </w:rPr>
        </w:r>
        <w:r w:rsidR="008F12BF">
          <w:rPr>
            <w:noProof/>
            <w:webHidden/>
          </w:rPr>
          <w:fldChar w:fldCharType="separate"/>
        </w:r>
        <w:r w:rsidR="00BF763D">
          <w:rPr>
            <w:noProof/>
            <w:webHidden/>
          </w:rPr>
          <w:t>1</w:t>
        </w:r>
        <w:r w:rsidR="008F12BF">
          <w:rPr>
            <w:noProof/>
            <w:webHidden/>
          </w:rPr>
          <w:fldChar w:fldCharType="end"/>
        </w:r>
      </w:hyperlink>
    </w:p>
    <w:p w14:paraId="7595F166" w14:textId="77777777" w:rsidR="008F12BF" w:rsidRDefault="005548D5">
      <w:pPr>
        <w:pStyle w:val="TOC3"/>
        <w:rPr>
          <w:rFonts w:asciiTheme="minorHAnsi" w:eastAsiaTheme="minorEastAsia" w:hAnsiTheme="minorHAnsi" w:cstheme="minorBidi"/>
          <w:noProof/>
          <w:sz w:val="22"/>
          <w:szCs w:val="22"/>
        </w:rPr>
      </w:pPr>
      <w:hyperlink w:anchor="_Toc511041009" w:history="1">
        <w:r w:rsidR="008F12BF" w:rsidRPr="00803FE4">
          <w:rPr>
            <w:rStyle w:val="Hyperlink"/>
            <w:noProof/>
          </w:rPr>
          <w:t>1.3 National Capital Authority</w:t>
        </w:r>
        <w:r w:rsidR="008F12BF">
          <w:rPr>
            <w:noProof/>
            <w:webHidden/>
          </w:rPr>
          <w:tab/>
        </w:r>
        <w:r w:rsidR="008F12BF">
          <w:rPr>
            <w:noProof/>
            <w:webHidden/>
          </w:rPr>
          <w:fldChar w:fldCharType="begin"/>
        </w:r>
        <w:r w:rsidR="008F12BF">
          <w:rPr>
            <w:noProof/>
            <w:webHidden/>
          </w:rPr>
          <w:instrText xml:space="preserve"> PAGEREF _Toc511041009 \h </w:instrText>
        </w:r>
        <w:r w:rsidR="008F12BF">
          <w:rPr>
            <w:noProof/>
            <w:webHidden/>
          </w:rPr>
        </w:r>
        <w:r w:rsidR="008F12BF">
          <w:rPr>
            <w:noProof/>
            <w:webHidden/>
          </w:rPr>
          <w:fldChar w:fldCharType="separate"/>
        </w:r>
        <w:r w:rsidR="00BF763D">
          <w:rPr>
            <w:noProof/>
            <w:webHidden/>
          </w:rPr>
          <w:t>1</w:t>
        </w:r>
        <w:r w:rsidR="008F12BF">
          <w:rPr>
            <w:noProof/>
            <w:webHidden/>
          </w:rPr>
          <w:fldChar w:fldCharType="end"/>
        </w:r>
      </w:hyperlink>
    </w:p>
    <w:p w14:paraId="145AD25D" w14:textId="77777777" w:rsidR="008F12BF" w:rsidRDefault="005548D5">
      <w:pPr>
        <w:pStyle w:val="TOC3"/>
        <w:rPr>
          <w:rFonts w:asciiTheme="minorHAnsi" w:eastAsiaTheme="minorEastAsia" w:hAnsiTheme="minorHAnsi" w:cstheme="minorBidi"/>
          <w:noProof/>
          <w:sz w:val="22"/>
          <w:szCs w:val="22"/>
        </w:rPr>
      </w:pPr>
      <w:hyperlink w:anchor="_Toc511041010" w:history="1">
        <w:r w:rsidR="008F12BF" w:rsidRPr="00803FE4">
          <w:rPr>
            <w:rStyle w:val="Hyperlink"/>
            <w:noProof/>
          </w:rPr>
          <w:t>1.4 Process</w:t>
        </w:r>
        <w:r w:rsidR="008F12BF">
          <w:rPr>
            <w:noProof/>
            <w:webHidden/>
          </w:rPr>
          <w:tab/>
        </w:r>
        <w:r w:rsidR="008F12BF">
          <w:rPr>
            <w:noProof/>
            <w:webHidden/>
          </w:rPr>
          <w:fldChar w:fldCharType="begin"/>
        </w:r>
        <w:r w:rsidR="008F12BF">
          <w:rPr>
            <w:noProof/>
            <w:webHidden/>
          </w:rPr>
          <w:instrText xml:space="preserve"> PAGEREF _Toc511041010 \h </w:instrText>
        </w:r>
        <w:r w:rsidR="008F12BF">
          <w:rPr>
            <w:noProof/>
            <w:webHidden/>
          </w:rPr>
        </w:r>
        <w:r w:rsidR="008F12BF">
          <w:rPr>
            <w:noProof/>
            <w:webHidden/>
          </w:rPr>
          <w:fldChar w:fldCharType="separate"/>
        </w:r>
        <w:r w:rsidR="00BF763D">
          <w:rPr>
            <w:noProof/>
            <w:webHidden/>
          </w:rPr>
          <w:t>1</w:t>
        </w:r>
        <w:r w:rsidR="008F12BF">
          <w:rPr>
            <w:noProof/>
            <w:webHidden/>
          </w:rPr>
          <w:fldChar w:fldCharType="end"/>
        </w:r>
      </w:hyperlink>
    </w:p>
    <w:p w14:paraId="7B44FA72" w14:textId="77777777" w:rsidR="008F12BF" w:rsidRDefault="005548D5">
      <w:pPr>
        <w:pStyle w:val="TOC3"/>
        <w:rPr>
          <w:rFonts w:asciiTheme="minorHAnsi" w:eastAsiaTheme="minorEastAsia" w:hAnsiTheme="minorHAnsi" w:cstheme="minorBidi"/>
          <w:noProof/>
          <w:sz w:val="22"/>
          <w:szCs w:val="22"/>
        </w:rPr>
      </w:pPr>
      <w:hyperlink w:anchor="_Toc511041011" w:history="1">
        <w:r w:rsidR="008F12BF" w:rsidRPr="00803FE4">
          <w:rPr>
            <w:rStyle w:val="Hyperlink"/>
            <w:noProof/>
          </w:rPr>
          <w:t>1.5 Types of technical amendments under the Act</w:t>
        </w:r>
        <w:r w:rsidR="008F12BF">
          <w:rPr>
            <w:noProof/>
            <w:webHidden/>
          </w:rPr>
          <w:tab/>
        </w:r>
        <w:r w:rsidR="008F12BF">
          <w:rPr>
            <w:noProof/>
            <w:webHidden/>
          </w:rPr>
          <w:fldChar w:fldCharType="begin"/>
        </w:r>
        <w:r w:rsidR="008F12BF">
          <w:rPr>
            <w:noProof/>
            <w:webHidden/>
          </w:rPr>
          <w:instrText xml:space="preserve"> PAGEREF _Toc511041011 \h </w:instrText>
        </w:r>
        <w:r w:rsidR="008F12BF">
          <w:rPr>
            <w:noProof/>
            <w:webHidden/>
          </w:rPr>
        </w:r>
        <w:r w:rsidR="008F12BF">
          <w:rPr>
            <w:noProof/>
            <w:webHidden/>
          </w:rPr>
          <w:fldChar w:fldCharType="separate"/>
        </w:r>
        <w:r w:rsidR="00BF763D">
          <w:rPr>
            <w:noProof/>
            <w:webHidden/>
          </w:rPr>
          <w:t>1</w:t>
        </w:r>
        <w:r w:rsidR="008F12BF">
          <w:rPr>
            <w:noProof/>
            <w:webHidden/>
          </w:rPr>
          <w:fldChar w:fldCharType="end"/>
        </w:r>
      </w:hyperlink>
    </w:p>
    <w:p w14:paraId="2048DE41" w14:textId="77777777" w:rsidR="008F12BF" w:rsidRDefault="005548D5">
      <w:pPr>
        <w:pStyle w:val="TOC1"/>
        <w:tabs>
          <w:tab w:val="right" w:leader="dot" w:pos="8835"/>
        </w:tabs>
        <w:rPr>
          <w:rFonts w:asciiTheme="minorHAnsi" w:eastAsiaTheme="minorEastAsia" w:hAnsiTheme="minorHAnsi" w:cstheme="minorBidi"/>
          <w:caps w:val="0"/>
          <w:sz w:val="22"/>
          <w:szCs w:val="22"/>
        </w:rPr>
      </w:pPr>
      <w:hyperlink w:anchor="_Toc511041012" w:history="1">
        <w:r w:rsidR="008F12BF" w:rsidRPr="00803FE4">
          <w:rPr>
            <w:rStyle w:val="Hyperlink"/>
          </w:rPr>
          <w:t>2. EXPLANATORY MATERIAL</w:t>
        </w:r>
        <w:r w:rsidR="008F12BF">
          <w:rPr>
            <w:webHidden/>
          </w:rPr>
          <w:tab/>
        </w:r>
        <w:r w:rsidR="008F12BF">
          <w:rPr>
            <w:webHidden/>
          </w:rPr>
          <w:fldChar w:fldCharType="begin"/>
        </w:r>
        <w:r w:rsidR="008F12BF">
          <w:rPr>
            <w:webHidden/>
          </w:rPr>
          <w:instrText xml:space="preserve"> PAGEREF _Toc511041012 \h </w:instrText>
        </w:r>
        <w:r w:rsidR="008F12BF">
          <w:rPr>
            <w:webHidden/>
          </w:rPr>
        </w:r>
        <w:r w:rsidR="008F12BF">
          <w:rPr>
            <w:webHidden/>
          </w:rPr>
          <w:fldChar w:fldCharType="separate"/>
        </w:r>
        <w:r w:rsidR="00BF763D">
          <w:rPr>
            <w:webHidden/>
          </w:rPr>
          <w:t>3</w:t>
        </w:r>
        <w:r w:rsidR="008F12BF">
          <w:rPr>
            <w:webHidden/>
          </w:rPr>
          <w:fldChar w:fldCharType="end"/>
        </w:r>
      </w:hyperlink>
    </w:p>
    <w:p w14:paraId="26831A63" w14:textId="77777777" w:rsidR="008F12BF" w:rsidRDefault="005548D5">
      <w:pPr>
        <w:pStyle w:val="TOC2"/>
        <w:tabs>
          <w:tab w:val="right" w:leader="dot" w:pos="8835"/>
        </w:tabs>
        <w:rPr>
          <w:rFonts w:asciiTheme="minorHAnsi" w:eastAsiaTheme="minorEastAsia" w:hAnsiTheme="minorHAnsi" w:cstheme="minorBidi"/>
          <w:noProof/>
          <w:sz w:val="22"/>
          <w:szCs w:val="22"/>
        </w:rPr>
      </w:pPr>
      <w:hyperlink w:anchor="_Toc511041013" w:history="1">
        <w:r w:rsidR="008F12BF" w:rsidRPr="00803FE4">
          <w:rPr>
            <w:rStyle w:val="Hyperlink"/>
            <w:noProof/>
          </w:rPr>
          <w:t>Background</w:t>
        </w:r>
        <w:r w:rsidR="008F12BF">
          <w:rPr>
            <w:noProof/>
            <w:webHidden/>
          </w:rPr>
          <w:tab/>
        </w:r>
        <w:r w:rsidR="008F12BF">
          <w:rPr>
            <w:noProof/>
            <w:webHidden/>
          </w:rPr>
          <w:fldChar w:fldCharType="begin"/>
        </w:r>
        <w:r w:rsidR="008F12BF">
          <w:rPr>
            <w:noProof/>
            <w:webHidden/>
          </w:rPr>
          <w:instrText xml:space="preserve"> PAGEREF _Toc511041013 \h </w:instrText>
        </w:r>
        <w:r w:rsidR="008F12BF">
          <w:rPr>
            <w:noProof/>
            <w:webHidden/>
          </w:rPr>
        </w:r>
        <w:r w:rsidR="008F12BF">
          <w:rPr>
            <w:noProof/>
            <w:webHidden/>
          </w:rPr>
          <w:fldChar w:fldCharType="separate"/>
        </w:r>
        <w:r w:rsidR="00BF763D">
          <w:rPr>
            <w:noProof/>
            <w:webHidden/>
          </w:rPr>
          <w:t>3</w:t>
        </w:r>
        <w:r w:rsidR="008F12BF">
          <w:rPr>
            <w:noProof/>
            <w:webHidden/>
          </w:rPr>
          <w:fldChar w:fldCharType="end"/>
        </w:r>
      </w:hyperlink>
    </w:p>
    <w:p w14:paraId="0E981957" w14:textId="77777777" w:rsidR="008F12BF" w:rsidRDefault="005548D5">
      <w:pPr>
        <w:pStyle w:val="TOC3"/>
        <w:rPr>
          <w:rFonts w:asciiTheme="minorHAnsi" w:eastAsiaTheme="minorEastAsia" w:hAnsiTheme="minorHAnsi" w:cstheme="minorBidi"/>
          <w:noProof/>
          <w:sz w:val="22"/>
          <w:szCs w:val="22"/>
        </w:rPr>
      </w:pPr>
      <w:hyperlink w:anchor="_Toc511041014" w:history="1">
        <w:r w:rsidR="008F12BF" w:rsidRPr="00803FE4">
          <w:rPr>
            <w:rStyle w:val="Hyperlink"/>
            <w:noProof/>
          </w:rPr>
          <w:t>2.1 Variation to the West Belconnen Concept Plan</w:t>
        </w:r>
        <w:r w:rsidR="008F12BF">
          <w:rPr>
            <w:noProof/>
            <w:webHidden/>
          </w:rPr>
          <w:tab/>
        </w:r>
        <w:r w:rsidR="008F12BF">
          <w:rPr>
            <w:noProof/>
            <w:webHidden/>
          </w:rPr>
          <w:fldChar w:fldCharType="begin"/>
        </w:r>
        <w:r w:rsidR="008F12BF">
          <w:rPr>
            <w:noProof/>
            <w:webHidden/>
          </w:rPr>
          <w:instrText xml:space="preserve"> PAGEREF _Toc511041014 \h </w:instrText>
        </w:r>
        <w:r w:rsidR="008F12BF">
          <w:rPr>
            <w:noProof/>
            <w:webHidden/>
          </w:rPr>
        </w:r>
        <w:r w:rsidR="008F12BF">
          <w:rPr>
            <w:noProof/>
            <w:webHidden/>
          </w:rPr>
          <w:fldChar w:fldCharType="separate"/>
        </w:r>
        <w:r w:rsidR="00BF763D">
          <w:rPr>
            <w:noProof/>
            <w:webHidden/>
          </w:rPr>
          <w:t>3</w:t>
        </w:r>
        <w:r w:rsidR="008F12BF">
          <w:rPr>
            <w:noProof/>
            <w:webHidden/>
          </w:rPr>
          <w:fldChar w:fldCharType="end"/>
        </w:r>
      </w:hyperlink>
    </w:p>
    <w:p w14:paraId="7C10DC1E" w14:textId="77777777" w:rsidR="008F12BF" w:rsidRDefault="005548D5">
      <w:pPr>
        <w:pStyle w:val="TOC1"/>
        <w:tabs>
          <w:tab w:val="right" w:leader="dot" w:pos="8835"/>
        </w:tabs>
        <w:rPr>
          <w:rFonts w:asciiTheme="minorHAnsi" w:eastAsiaTheme="minorEastAsia" w:hAnsiTheme="minorHAnsi" w:cstheme="minorBidi"/>
          <w:caps w:val="0"/>
          <w:sz w:val="22"/>
          <w:szCs w:val="22"/>
        </w:rPr>
      </w:pPr>
      <w:hyperlink w:anchor="_Toc511041015" w:history="1">
        <w:r w:rsidR="008F12BF" w:rsidRPr="00803FE4">
          <w:rPr>
            <w:rStyle w:val="Hyperlink"/>
          </w:rPr>
          <w:t>3. TECHNICAL AMENDMENT</w:t>
        </w:r>
        <w:r w:rsidR="008F12BF">
          <w:rPr>
            <w:webHidden/>
          </w:rPr>
          <w:tab/>
        </w:r>
        <w:r w:rsidR="008F12BF">
          <w:rPr>
            <w:webHidden/>
          </w:rPr>
          <w:fldChar w:fldCharType="begin"/>
        </w:r>
        <w:r w:rsidR="008F12BF">
          <w:rPr>
            <w:webHidden/>
          </w:rPr>
          <w:instrText xml:space="preserve"> PAGEREF _Toc511041015 \h </w:instrText>
        </w:r>
        <w:r w:rsidR="008F12BF">
          <w:rPr>
            <w:webHidden/>
          </w:rPr>
        </w:r>
        <w:r w:rsidR="008F12BF">
          <w:rPr>
            <w:webHidden/>
          </w:rPr>
          <w:fldChar w:fldCharType="separate"/>
        </w:r>
        <w:r w:rsidR="00BF763D">
          <w:rPr>
            <w:webHidden/>
          </w:rPr>
          <w:t>10</w:t>
        </w:r>
        <w:r w:rsidR="008F12BF">
          <w:rPr>
            <w:webHidden/>
          </w:rPr>
          <w:fldChar w:fldCharType="end"/>
        </w:r>
      </w:hyperlink>
    </w:p>
    <w:p w14:paraId="2DD96FF9" w14:textId="77777777" w:rsidR="008F12BF" w:rsidRDefault="005548D5">
      <w:pPr>
        <w:pStyle w:val="TOC3"/>
        <w:rPr>
          <w:rFonts w:asciiTheme="minorHAnsi" w:eastAsiaTheme="minorEastAsia" w:hAnsiTheme="minorHAnsi" w:cstheme="minorBidi"/>
          <w:noProof/>
          <w:sz w:val="22"/>
          <w:szCs w:val="22"/>
        </w:rPr>
      </w:pPr>
      <w:hyperlink w:anchor="_Toc511041016" w:history="1">
        <w:r w:rsidR="008F12BF" w:rsidRPr="00803FE4">
          <w:rPr>
            <w:rStyle w:val="Hyperlink"/>
            <w:noProof/>
          </w:rPr>
          <w:t>3.1 Variation to the West Belconnen Concept Plan</w:t>
        </w:r>
        <w:r w:rsidR="008F12BF">
          <w:rPr>
            <w:noProof/>
            <w:webHidden/>
          </w:rPr>
          <w:tab/>
        </w:r>
        <w:r w:rsidR="008F12BF">
          <w:rPr>
            <w:noProof/>
            <w:webHidden/>
          </w:rPr>
          <w:fldChar w:fldCharType="begin"/>
        </w:r>
        <w:r w:rsidR="008F12BF">
          <w:rPr>
            <w:noProof/>
            <w:webHidden/>
          </w:rPr>
          <w:instrText xml:space="preserve"> PAGEREF _Toc511041016 \h </w:instrText>
        </w:r>
        <w:r w:rsidR="008F12BF">
          <w:rPr>
            <w:noProof/>
            <w:webHidden/>
          </w:rPr>
        </w:r>
        <w:r w:rsidR="008F12BF">
          <w:rPr>
            <w:noProof/>
            <w:webHidden/>
          </w:rPr>
          <w:fldChar w:fldCharType="separate"/>
        </w:r>
        <w:r w:rsidR="00BF763D">
          <w:rPr>
            <w:noProof/>
            <w:webHidden/>
          </w:rPr>
          <w:t>10</w:t>
        </w:r>
        <w:r w:rsidR="008F12BF">
          <w:rPr>
            <w:noProof/>
            <w:webHidden/>
          </w:rPr>
          <w:fldChar w:fldCharType="end"/>
        </w:r>
      </w:hyperlink>
    </w:p>
    <w:p w14:paraId="5D01376A" w14:textId="77777777" w:rsidR="001D04F6" w:rsidRPr="00BE441E" w:rsidRDefault="00AD2AC7" w:rsidP="00EA13A3">
      <w:pPr>
        <w:pStyle w:val="TOC1"/>
        <w:tabs>
          <w:tab w:val="right" w:leader="dot" w:pos="8835"/>
        </w:tabs>
      </w:pPr>
      <w:r>
        <w:fldChar w:fldCharType="end"/>
      </w:r>
    </w:p>
    <w:p w14:paraId="12B7C73C" w14:textId="77777777" w:rsidR="001D04F6" w:rsidRPr="00BE441E" w:rsidRDefault="001D04F6" w:rsidP="001D04F6">
      <w:pPr>
        <w:pStyle w:val="TAbodytext"/>
      </w:pPr>
    </w:p>
    <w:p w14:paraId="2F630797" w14:textId="77777777" w:rsidR="001D04F6" w:rsidRPr="00BE441E" w:rsidRDefault="001D04F6" w:rsidP="001D04F6">
      <w:pPr>
        <w:pStyle w:val="TAbodytext"/>
        <w:sectPr w:rsidR="001D04F6" w:rsidRPr="00BE441E">
          <w:footerReference w:type="default" r:id="rId15"/>
          <w:pgSz w:w="11907" w:h="16840"/>
          <w:pgMar w:top="1361" w:right="1531" w:bottom="1559" w:left="1531" w:header="720" w:footer="1009" w:gutter="0"/>
          <w:pgNumType w:fmt="lowerRoman" w:start="1"/>
          <w:cols w:space="720"/>
        </w:sectPr>
      </w:pPr>
    </w:p>
    <w:p w14:paraId="0526E794" w14:textId="77777777" w:rsidR="001D04F6" w:rsidRPr="00BE441E" w:rsidRDefault="003E0DA3" w:rsidP="001D04F6">
      <w:pPr>
        <w:pStyle w:val="TAsectionheading"/>
      </w:pPr>
      <w:bookmarkStart w:id="3" w:name="_Toc254851535"/>
      <w:bookmarkStart w:id="4" w:name="_Toc469927019"/>
      <w:bookmarkStart w:id="5" w:name="_Toc511041006"/>
      <w:r w:rsidRPr="00BE441E">
        <w:t>INTRODUCTION</w:t>
      </w:r>
      <w:bookmarkEnd w:id="3"/>
      <w:bookmarkEnd w:id="4"/>
      <w:bookmarkEnd w:id="5"/>
    </w:p>
    <w:p w14:paraId="408EC353" w14:textId="77777777" w:rsidR="00332269" w:rsidRDefault="00F66A90" w:rsidP="00F66A90">
      <w:pPr>
        <w:pStyle w:val="TAsectionheading3"/>
        <w:ind w:hanging="862"/>
      </w:pPr>
      <w:bookmarkStart w:id="6" w:name="_Toc327263732"/>
      <w:bookmarkStart w:id="7" w:name="_Toc364933260"/>
      <w:bookmarkStart w:id="8" w:name="_Toc469927020"/>
      <w:bookmarkStart w:id="9" w:name="_Toc214687943"/>
      <w:r>
        <w:t xml:space="preserve">  </w:t>
      </w:r>
      <w:bookmarkStart w:id="10" w:name="_Toc511041007"/>
      <w:r w:rsidR="00332269">
        <w:t>Purpose</w:t>
      </w:r>
      <w:bookmarkEnd w:id="6"/>
      <w:bookmarkEnd w:id="7"/>
      <w:bookmarkEnd w:id="8"/>
      <w:bookmarkEnd w:id="10"/>
    </w:p>
    <w:p w14:paraId="3FE82796" w14:textId="77777777" w:rsidR="00611C3D" w:rsidRPr="00FA5096" w:rsidRDefault="00332269" w:rsidP="00806202">
      <w:pPr>
        <w:pStyle w:val="TAbodytext"/>
        <w:spacing w:after="240"/>
        <w:rPr>
          <w:rFonts w:ascii="Times New Roman" w:hAnsi="Times New Roman"/>
          <w:b/>
        </w:rPr>
      </w:pPr>
      <w:r w:rsidRPr="00FA5096">
        <w:rPr>
          <w:b/>
        </w:rPr>
        <w:t>This technical amendment makes the following changes to the Territory Plan</w:t>
      </w:r>
      <w:r w:rsidRPr="00FA5096">
        <w:rPr>
          <w:rFonts w:ascii="Times New Roman" w:hAnsi="Times New Roman"/>
          <w:b/>
        </w:rPr>
        <w:t>:</w:t>
      </w:r>
    </w:p>
    <w:p w14:paraId="590727FE" w14:textId="04B2C96F" w:rsidR="000925A1" w:rsidRPr="00C8474A" w:rsidRDefault="000925A1" w:rsidP="006603E7">
      <w:pPr>
        <w:spacing w:before="120" w:after="240"/>
        <w:rPr>
          <w:rFonts w:cs="Arial"/>
          <w:b/>
          <w:i/>
        </w:rPr>
      </w:pPr>
      <w:r w:rsidRPr="00C8474A">
        <w:rPr>
          <w:rFonts w:cs="Arial"/>
          <w:b/>
          <w:i/>
        </w:rPr>
        <w:t xml:space="preserve">West Belconnen Concept Plan </w:t>
      </w:r>
    </w:p>
    <w:p w14:paraId="0358D799" w14:textId="3AC7228C" w:rsidR="001D5C2C" w:rsidRPr="001D5C2C" w:rsidRDefault="006603E7" w:rsidP="006603E7">
      <w:pPr>
        <w:pStyle w:val="TAbodytext"/>
        <w:numPr>
          <w:ilvl w:val="0"/>
          <w:numId w:val="17"/>
        </w:numPr>
        <w:ind w:left="357" w:hanging="357"/>
        <w:rPr>
          <w:rFonts w:cs="Arial"/>
        </w:rPr>
      </w:pPr>
      <w:r>
        <w:rPr>
          <w:rFonts w:cs="Arial"/>
        </w:rPr>
        <w:t>Revise Figure 1 to show the 500m land</w:t>
      </w:r>
      <w:r w:rsidR="00AF1324">
        <w:rPr>
          <w:rFonts w:cs="Arial"/>
        </w:rPr>
        <w:t>fill clearance zone buffer only</w:t>
      </w:r>
      <w:r>
        <w:rPr>
          <w:rFonts w:cs="Arial"/>
        </w:rPr>
        <w:t xml:space="preserve"> </w:t>
      </w:r>
    </w:p>
    <w:p w14:paraId="5F4C640D" w14:textId="36AFC388" w:rsidR="006318D8" w:rsidRPr="00AF1324" w:rsidRDefault="001D5C2C" w:rsidP="001C054D">
      <w:pPr>
        <w:pStyle w:val="TAbodytext"/>
        <w:numPr>
          <w:ilvl w:val="0"/>
          <w:numId w:val="17"/>
        </w:numPr>
        <w:spacing w:after="240"/>
        <w:rPr>
          <w:rFonts w:cs="Arial"/>
          <w:b/>
          <w:sz w:val="28"/>
          <w:szCs w:val="28"/>
        </w:rPr>
      </w:pPr>
      <w:r>
        <w:rPr>
          <w:rFonts w:cs="Arial"/>
        </w:rPr>
        <w:t xml:space="preserve">Introduce a new Figure 6 to show </w:t>
      </w:r>
      <w:r w:rsidR="00C95E5E" w:rsidRPr="006139CE">
        <w:rPr>
          <w:rFonts w:cs="Arial"/>
        </w:rPr>
        <w:t>the</w:t>
      </w:r>
      <w:r>
        <w:rPr>
          <w:rFonts w:cs="Arial"/>
        </w:rPr>
        <w:t xml:space="preserve"> existing</w:t>
      </w:r>
      <w:r w:rsidR="00C95E5E" w:rsidRPr="006139CE">
        <w:rPr>
          <w:rFonts w:cs="Arial"/>
        </w:rPr>
        <w:t xml:space="preserve"> </w:t>
      </w:r>
      <w:r w:rsidR="00627FD1">
        <w:rPr>
          <w:rFonts w:cs="Arial"/>
        </w:rPr>
        <w:t>g</w:t>
      </w:r>
      <w:r w:rsidR="000925A1" w:rsidRPr="006139CE">
        <w:rPr>
          <w:rFonts w:cs="Arial"/>
        </w:rPr>
        <w:t>reenwaste clearance zone</w:t>
      </w:r>
      <w:r>
        <w:rPr>
          <w:rFonts w:cs="Arial"/>
        </w:rPr>
        <w:t xml:space="preserve"> (area 1)</w:t>
      </w:r>
      <w:r w:rsidR="001F4F13" w:rsidRPr="006139CE">
        <w:rPr>
          <w:rFonts w:cs="Arial"/>
        </w:rPr>
        <w:t xml:space="preserve"> </w:t>
      </w:r>
      <w:r>
        <w:rPr>
          <w:rFonts w:cs="Arial"/>
        </w:rPr>
        <w:t xml:space="preserve">and the </w:t>
      </w:r>
      <w:r w:rsidR="001F4F13" w:rsidRPr="006139CE">
        <w:rPr>
          <w:rFonts w:cs="Arial"/>
        </w:rPr>
        <w:t xml:space="preserve">relocation of the composting component of the greenwaste facility </w:t>
      </w:r>
      <w:r w:rsidR="006603E7">
        <w:rPr>
          <w:rFonts w:cs="Arial"/>
        </w:rPr>
        <w:t xml:space="preserve">(area 2) </w:t>
      </w:r>
      <w:r w:rsidR="001F4F13" w:rsidRPr="006139CE">
        <w:rPr>
          <w:rFonts w:cs="Arial"/>
        </w:rPr>
        <w:t>at the West Belconnen Resource Management Centre</w:t>
      </w:r>
      <w:bookmarkStart w:id="11" w:name="_Toc327263733"/>
      <w:bookmarkStart w:id="12" w:name="_Toc364933261"/>
      <w:bookmarkStart w:id="13" w:name="_Toc390767271"/>
      <w:bookmarkStart w:id="14" w:name="_Toc469927021"/>
    </w:p>
    <w:p w14:paraId="28BAA785" w14:textId="4A1CEE1D" w:rsidR="00AF1324" w:rsidRPr="002A562B" w:rsidRDefault="00AF1324" w:rsidP="001C054D">
      <w:pPr>
        <w:pStyle w:val="TAbodytext"/>
        <w:numPr>
          <w:ilvl w:val="0"/>
          <w:numId w:val="17"/>
        </w:numPr>
        <w:spacing w:after="240"/>
        <w:rPr>
          <w:rFonts w:cs="Arial"/>
          <w:b/>
          <w:sz w:val="28"/>
          <w:szCs w:val="28"/>
        </w:rPr>
      </w:pPr>
      <w:r>
        <w:rPr>
          <w:rFonts w:cs="Arial"/>
        </w:rPr>
        <w:t>Revise Rule 2 to ensure that there is no gap in the buffer protections in the transition from the existing composting site to the proposed new composting site.</w:t>
      </w:r>
    </w:p>
    <w:p w14:paraId="10A7286F" w14:textId="71674DE4" w:rsidR="00332269" w:rsidRDefault="00DB1E12" w:rsidP="00F66A90">
      <w:pPr>
        <w:pStyle w:val="TAsectionheading3"/>
        <w:ind w:hanging="862"/>
      </w:pPr>
      <w:r>
        <w:t xml:space="preserve">  </w:t>
      </w:r>
      <w:bookmarkStart w:id="15" w:name="_Toc511041008"/>
      <w:r w:rsidR="00332269">
        <w:t>Public consultation</w:t>
      </w:r>
      <w:bookmarkEnd w:id="11"/>
      <w:bookmarkEnd w:id="12"/>
      <w:bookmarkEnd w:id="13"/>
      <w:bookmarkEnd w:id="14"/>
      <w:bookmarkEnd w:id="15"/>
    </w:p>
    <w:p w14:paraId="091C8ED5" w14:textId="43131B49" w:rsidR="00F6695C" w:rsidRDefault="00F6695C" w:rsidP="00F6695C">
      <w:pPr>
        <w:pStyle w:val="TAbodytext"/>
        <w:rPr>
          <w:rFonts w:cs="Arial"/>
        </w:rPr>
      </w:pPr>
      <w:r>
        <w:rPr>
          <w:rFonts w:cs="Arial"/>
        </w:rPr>
        <w:t xml:space="preserve">Under section 87 of the </w:t>
      </w:r>
      <w:r w:rsidRPr="00190A42">
        <w:rPr>
          <w:rFonts w:cs="Arial"/>
          <w:i/>
        </w:rPr>
        <w:t>Planning and Development Act 2007</w:t>
      </w:r>
      <w:r>
        <w:rPr>
          <w:rFonts w:cs="Arial"/>
        </w:rPr>
        <w:t xml:space="preserve"> (the Act) this </w:t>
      </w:r>
      <w:r w:rsidRPr="002D304A">
        <w:t>type</w:t>
      </w:r>
      <w:r>
        <w:rPr>
          <w:rFonts w:cs="Arial"/>
        </w:rPr>
        <w:t xml:space="preserve"> of technical amendment is subject to limited public consultation under section 90 of the Act.</w:t>
      </w:r>
    </w:p>
    <w:p w14:paraId="27A02785" w14:textId="1005C3E9" w:rsidR="00F6695C" w:rsidRDefault="00F6695C" w:rsidP="00F6695C">
      <w:pPr>
        <w:pStyle w:val="TAbodytext"/>
        <w:rPr>
          <w:rFonts w:cs="Arial"/>
        </w:rPr>
      </w:pPr>
      <w:r>
        <w:rPr>
          <w:rFonts w:cs="Arial"/>
        </w:rPr>
        <w:t>TA2018-08 was released for limited public consultation on 13 April 2018 and concluded on 14 May 2018.</w:t>
      </w:r>
    </w:p>
    <w:p w14:paraId="4618DE40" w14:textId="77777777" w:rsidR="00F6695C" w:rsidRDefault="00F6695C" w:rsidP="00F6695C">
      <w:pPr>
        <w:pStyle w:val="TAbodytext"/>
        <w:rPr>
          <w:rFonts w:cs="Arial"/>
        </w:rPr>
      </w:pPr>
      <w:r>
        <w:rPr>
          <w:rFonts w:cs="Arial"/>
        </w:rPr>
        <w:t>No public submissions were received during the consultation period</w:t>
      </w:r>
      <w:r w:rsidRPr="00FA5096">
        <w:rPr>
          <w:rFonts w:cs="Arial"/>
        </w:rPr>
        <w:t xml:space="preserve">.   </w:t>
      </w:r>
    </w:p>
    <w:p w14:paraId="3D5A3CDF" w14:textId="0355AEB9" w:rsidR="00F6695C" w:rsidRDefault="00F6695C" w:rsidP="00F6695C">
      <w:pPr>
        <w:pStyle w:val="BodyText"/>
      </w:pPr>
    </w:p>
    <w:p w14:paraId="689BF6CE" w14:textId="77777777" w:rsidR="00332269" w:rsidRDefault="00F66A90" w:rsidP="00F66A90">
      <w:pPr>
        <w:pStyle w:val="TAsectionheading3"/>
        <w:ind w:hanging="862"/>
      </w:pPr>
      <w:bookmarkStart w:id="16" w:name="_Toc327263734"/>
      <w:bookmarkStart w:id="17" w:name="_Toc364933262"/>
      <w:bookmarkStart w:id="18" w:name="_Toc390767272"/>
      <w:bookmarkStart w:id="19" w:name="_Toc469927022"/>
      <w:r>
        <w:t xml:space="preserve">  </w:t>
      </w:r>
      <w:bookmarkStart w:id="20" w:name="_Toc511041009"/>
      <w:r w:rsidR="00332269" w:rsidRPr="006A3135">
        <w:t>National</w:t>
      </w:r>
      <w:r w:rsidR="00332269">
        <w:t xml:space="preserve"> Capital Authority</w:t>
      </w:r>
      <w:bookmarkEnd w:id="16"/>
      <w:bookmarkEnd w:id="17"/>
      <w:bookmarkEnd w:id="18"/>
      <w:bookmarkEnd w:id="19"/>
      <w:bookmarkEnd w:id="20"/>
    </w:p>
    <w:p w14:paraId="42DC2C06" w14:textId="69624B94" w:rsidR="00196C25" w:rsidRDefault="00F6695C" w:rsidP="00BB2ACE">
      <w:pPr>
        <w:pStyle w:val="TAbodytext"/>
        <w:rPr>
          <w:rFonts w:cs="Arial"/>
        </w:rPr>
      </w:pPr>
      <w:r w:rsidRPr="00BD103B">
        <w:rPr>
          <w:rFonts w:cs="Arial"/>
        </w:rPr>
        <w:t>The N</w:t>
      </w:r>
      <w:r>
        <w:rPr>
          <w:rFonts w:cs="Arial"/>
        </w:rPr>
        <w:t xml:space="preserve">ational </w:t>
      </w:r>
      <w:r w:rsidRPr="00BD103B">
        <w:rPr>
          <w:rFonts w:cs="Arial"/>
        </w:rPr>
        <w:t>C</w:t>
      </w:r>
      <w:r>
        <w:rPr>
          <w:rFonts w:cs="Arial"/>
        </w:rPr>
        <w:t xml:space="preserve">apital </w:t>
      </w:r>
      <w:r w:rsidRPr="00BD103B">
        <w:rPr>
          <w:rFonts w:cs="Arial"/>
        </w:rPr>
        <w:t>A</w:t>
      </w:r>
      <w:r>
        <w:rPr>
          <w:rFonts w:cs="Arial"/>
        </w:rPr>
        <w:t>uthority was advised of TA2018-</w:t>
      </w:r>
      <w:r w:rsidR="00E2375D">
        <w:rPr>
          <w:rFonts w:cs="Arial"/>
        </w:rPr>
        <w:t>08</w:t>
      </w:r>
      <w:r w:rsidR="00AC6A88">
        <w:rPr>
          <w:rFonts w:cs="Arial"/>
        </w:rPr>
        <w:t xml:space="preserve"> on 12</w:t>
      </w:r>
      <w:r>
        <w:rPr>
          <w:rFonts w:cs="Arial"/>
        </w:rPr>
        <w:t xml:space="preserve"> April 2018</w:t>
      </w:r>
      <w:r w:rsidRPr="00BD103B">
        <w:rPr>
          <w:rFonts w:cs="Arial"/>
        </w:rPr>
        <w:t>.</w:t>
      </w:r>
    </w:p>
    <w:p w14:paraId="6E941D59" w14:textId="77777777" w:rsidR="00AC6A88" w:rsidRDefault="00AC6A88" w:rsidP="00BB2ACE">
      <w:pPr>
        <w:pStyle w:val="TAbodytext"/>
      </w:pPr>
    </w:p>
    <w:p w14:paraId="55FB7F1D" w14:textId="77777777" w:rsidR="00332269" w:rsidRDefault="00F66A90" w:rsidP="00F66A90">
      <w:pPr>
        <w:pStyle w:val="TAsectionheading3"/>
        <w:ind w:hanging="862"/>
      </w:pPr>
      <w:bookmarkStart w:id="21" w:name="_Toc327263735"/>
      <w:bookmarkStart w:id="22" w:name="_Toc364933263"/>
      <w:bookmarkStart w:id="23" w:name="_Toc390767273"/>
      <w:bookmarkStart w:id="24" w:name="_Toc469927023"/>
      <w:r>
        <w:t xml:space="preserve">  </w:t>
      </w:r>
      <w:bookmarkStart w:id="25" w:name="_Toc511041010"/>
      <w:r w:rsidR="00332269">
        <w:t>Process</w:t>
      </w:r>
      <w:bookmarkEnd w:id="21"/>
      <w:bookmarkEnd w:id="22"/>
      <w:bookmarkEnd w:id="23"/>
      <w:bookmarkEnd w:id="24"/>
      <w:bookmarkEnd w:id="25"/>
    </w:p>
    <w:p w14:paraId="2C48523B" w14:textId="77777777" w:rsidR="00332269" w:rsidRDefault="00332269" w:rsidP="00BB2ACE">
      <w:pPr>
        <w:spacing w:after="120"/>
      </w:pPr>
      <w:r w:rsidRPr="00FA5096">
        <w:t xml:space="preserve">This technical amendment has been prepared in accordance with section 87 of the </w:t>
      </w:r>
      <w:r w:rsidRPr="00FA5096">
        <w:rPr>
          <w:i/>
        </w:rPr>
        <w:t>Planning and Development Act 2007</w:t>
      </w:r>
      <w:r w:rsidRPr="00FA5096">
        <w:t xml:space="preserve"> (the Act).</w:t>
      </w:r>
    </w:p>
    <w:p w14:paraId="44543C24" w14:textId="77777777" w:rsidR="00AC6A88" w:rsidRPr="00FA5096" w:rsidRDefault="00AC6A88" w:rsidP="00BB2ACE">
      <w:pPr>
        <w:spacing w:after="120"/>
      </w:pPr>
    </w:p>
    <w:p w14:paraId="09E4BE0A" w14:textId="77777777" w:rsidR="00EA13A3" w:rsidRPr="00C0173E" w:rsidRDefault="00F66A90" w:rsidP="00F66A90">
      <w:pPr>
        <w:pStyle w:val="TAsectionheading3"/>
        <w:ind w:hanging="862"/>
      </w:pPr>
      <w:bookmarkStart w:id="26" w:name="_Toc390767274"/>
      <w:r>
        <w:t xml:space="preserve">  </w:t>
      </w:r>
      <w:bookmarkStart w:id="27" w:name="_Toc511041011"/>
      <w:r w:rsidR="00EA13A3" w:rsidRPr="00C0173E">
        <w:t>Types of technical amendments under the Act</w:t>
      </w:r>
      <w:bookmarkEnd w:id="26"/>
      <w:bookmarkEnd w:id="27"/>
    </w:p>
    <w:p w14:paraId="275B2C86" w14:textId="77777777" w:rsidR="00EA13A3" w:rsidRPr="00FA5096" w:rsidRDefault="00EA13A3" w:rsidP="00EA13A3">
      <w:pPr>
        <w:pStyle w:val="TAbodytext"/>
      </w:pPr>
      <w:r w:rsidRPr="00FA5096">
        <w:t>The following categories of technical amendments are provided under section 87 of the Act:</w:t>
      </w:r>
    </w:p>
    <w:p w14:paraId="6FC7CE91" w14:textId="77777777" w:rsidR="00EA13A3" w:rsidRPr="00FA5096" w:rsidRDefault="00EA13A3" w:rsidP="00110372">
      <w:pPr>
        <w:pStyle w:val="NoSpacing"/>
        <w:numPr>
          <w:ilvl w:val="0"/>
          <w:numId w:val="10"/>
        </w:numPr>
        <w:spacing w:after="120"/>
        <w:ind w:left="567" w:hanging="567"/>
        <w:rPr>
          <w:rFonts w:ascii="Arial" w:hAnsi="Arial" w:cs="Arial"/>
          <w:sz w:val="24"/>
          <w:szCs w:val="24"/>
        </w:rPr>
      </w:pPr>
      <w:r w:rsidRPr="00FA5096">
        <w:rPr>
          <w:rFonts w:ascii="Arial" w:hAnsi="Arial" w:cs="Arial"/>
          <w:sz w:val="24"/>
          <w:szCs w:val="24"/>
        </w:rPr>
        <w:t xml:space="preserve">Each of the following territory plan variations is a </w:t>
      </w:r>
      <w:r w:rsidRPr="00FA5096">
        <w:rPr>
          <w:rFonts w:ascii="Arial" w:hAnsi="Arial" w:cs="Arial"/>
          <w:b/>
          <w:i/>
          <w:sz w:val="24"/>
          <w:szCs w:val="24"/>
        </w:rPr>
        <w:t>technical amendment</w:t>
      </w:r>
      <w:r w:rsidRPr="00FA5096">
        <w:rPr>
          <w:rFonts w:ascii="Arial" w:hAnsi="Arial" w:cs="Arial"/>
          <w:sz w:val="24"/>
          <w:szCs w:val="24"/>
        </w:rPr>
        <w:t xml:space="preserve"> for which no consultation is needed before it is made under section 89: </w:t>
      </w:r>
    </w:p>
    <w:p w14:paraId="5F4C923A" w14:textId="77777777" w:rsidR="00EA13A3" w:rsidRPr="00FA5096" w:rsidRDefault="00EA13A3" w:rsidP="00EA13A3">
      <w:pPr>
        <w:pStyle w:val="NoSpacing"/>
        <w:spacing w:after="120"/>
        <w:ind w:left="720"/>
        <w:rPr>
          <w:rFonts w:ascii="Arial" w:hAnsi="Arial" w:cs="Arial"/>
          <w:sz w:val="24"/>
          <w:szCs w:val="24"/>
        </w:rPr>
      </w:pPr>
      <w:r w:rsidRPr="00FA5096">
        <w:rPr>
          <w:rFonts w:ascii="Arial" w:hAnsi="Arial" w:cs="Arial"/>
          <w:sz w:val="24"/>
          <w:szCs w:val="24"/>
        </w:rPr>
        <w:t>(a)</w:t>
      </w:r>
      <w:r w:rsidRPr="00FA5096">
        <w:rPr>
          <w:rFonts w:ascii="Arial" w:hAnsi="Arial" w:cs="Arial"/>
          <w:sz w:val="24"/>
          <w:szCs w:val="24"/>
        </w:rPr>
        <w:tab/>
        <w:t xml:space="preserve">a variation (an </w:t>
      </w:r>
      <w:r w:rsidRPr="00FA5096">
        <w:rPr>
          <w:rFonts w:ascii="Arial" w:hAnsi="Arial" w:cs="Arial"/>
          <w:b/>
          <w:i/>
          <w:sz w:val="24"/>
          <w:szCs w:val="24"/>
        </w:rPr>
        <w:t>error variation)</w:t>
      </w:r>
      <w:r w:rsidRPr="00FA5096">
        <w:rPr>
          <w:rFonts w:ascii="Arial" w:hAnsi="Arial" w:cs="Arial"/>
          <w:sz w:val="24"/>
          <w:szCs w:val="24"/>
        </w:rPr>
        <w:t xml:space="preserve"> that – </w:t>
      </w:r>
    </w:p>
    <w:p w14:paraId="17929729" w14:textId="77777777" w:rsidR="00EA13A3" w:rsidRPr="00FA5096" w:rsidRDefault="00EA13A3" w:rsidP="00110372">
      <w:pPr>
        <w:pStyle w:val="NoSpacing"/>
        <w:numPr>
          <w:ilvl w:val="0"/>
          <w:numId w:val="9"/>
        </w:numPr>
        <w:spacing w:after="120"/>
        <w:ind w:left="1985" w:hanging="284"/>
        <w:rPr>
          <w:rFonts w:ascii="Arial" w:hAnsi="Arial" w:cs="Arial"/>
          <w:sz w:val="24"/>
          <w:szCs w:val="24"/>
        </w:rPr>
      </w:pPr>
      <w:r w:rsidRPr="00FA5096">
        <w:rPr>
          <w:rFonts w:ascii="Arial" w:hAnsi="Arial" w:cs="Arial"/>
          <w:sz w:val="24"/>
          <w:szCs w:val="24"/>
        </w:rPr>
        <w:t>would not adversely affect anyone’s rights if approved; and</w:t>
      </w:r>
    </w:p>
    <w:p w14:paraId="6DBDBC6F" w14:textId="77777777" w:rsidR="00EA13A3" w:rsidRPr="00FA5096" w:rsidRDefault="00EA13A3" w:rsidP="00110372">
      <w:pPr>
        <w:pStyle w:val="NoSpacing"/>
        <w:numPr>
          <w:ilvl w:val="0"/>
          <w:numId w:val="9"/>
        </w:numPr>
        <w:spacing w:after="120"/>
        <w:ind w:left="1985" w:hanging="284"/>
        <w:rPr>
          <w:rFonts w:ascii="Arial" w:hAnsi="Arial" w:cs="Arial"/>
          <w:sz w:val="24"/>
          <w:szCs w:val="24"/>
        </w:rPr>
      </w:pPr>
      <w:r w:rsidRPr="00FA5096">
        <w:rPr>
          <w:rFonts w:ascii="Arial" w:hAnsi="Arial" w:cs="Arial"/>
          <w:sz w:val="24"/>
          <w:szCs w:val="24"/>
        </w:rPr>
        <w:t>has as its only object the correction of a formal error in the plan;</w:t>
      </w:r>
    </w:p>
    <w:p w14:paraId="22F2E58A" w14:textId="77777777" w:rsidR="00EA13A3" w:rsidRPr="00FA5096" w:rsidRDefault="00EA13A3" w:rsidP="00EA13A3">
      <w:pPr>
        <w:pStyle w:val="NoSpacing"/>
        <w:spacing w:after="120"/>
        <w:ind w:left="1440" w:hanging="720"/>
        <w:rPr>
          <w:rFonts w:ascii="Arial" w:hAnsi="Arial" w:cs="Arial"/>
          <w:sz w:val="24"/>
          <w:szCs w:val="24"/>
        </w:rPr>
      </w:pPr>
      <w:r w:rsidRPr="00FA5096">
        <w:rPr>
          <w:rFonts w:ascii="Arial" w:hAnsi="Arial" w:cs="Arial"/>
          <w:sz w:val="24"/>
          <w:szCs w:val="24"/>
        </w:rPr>
        <w:t>(b)</w:t>
      </w:r>
      <w:r w:rsidRPr="00FA5096">
        <w:rPr>
          <w:rFonts w:ascii="Arial" w:hAnsi="Arial" w:cs="Arial"/>
          <w:sz w:val="24"/>
          <w:szCs w:val="24"/>
        </w:rPr>
        <w:tab/>
        <w:t>a variation to change the boundary of a zone or overlay under section 90A (Rezoning – boundary changes);</w:t>
      </w:r>
    </w:p>
    <w:p w14:paraId="5B5C924F" w14:textId="77777777" w:rsidR="00EA13A3" w:rsidRPr="00FA5096" w:rsidRDefault="00EA13A3" w:rsidP="00EA13A3">
      <w:pPr>
        <w:pStyle w:val="NoSpacing"/>
        <w:spacing w:after="120"/>
        <w:ind w:left="1440" w:hanging="720"/>
        <w:rPr>
          <w:rFonts w:ascii="Arial" w:hAnsi="Arial" w:cs="Arial"/>
          <w:sz w:val="24"/>
          <w:szCs w:val="24"/>
        </w:rPr>
      </w:pPr>
      <w:r w:rsidRPr="00FA5096">
        <w:rPr>
          <w:rFonts w:ascii="Arial" w:hAnsi="Arial" w:cs="Arial"/>
          <w:sz w:val="24"/>
          <w:szCs w:val="24"/>
        </w:rPr>
        <w:t>(c)</w:t>
      </w:r>
      <w:r w:rsidRPr="00FA5096">
        <w:rPr>
          <w:rFonts w:ascii="Arial" w:hAnsi="Arial" w:cs="Arial"/>
          <w:sz w:val="24"/>
          <w:szCs w:val="24"/>
        </w:rPr>
        <w:tab/>
        <w:t>a variation, other than one to which subsection (2) (d) applies, in relation to an estate development plan under section 96 (Effect of approval of estate development plan);</w:t>
      </w:r>
    </w:p>
    <w:p w14:paraId="0965BCDD" w14:textId="77777777" w:rsidR="00EA13A3" w:rsidRPr="00FA5096" w:rsidRDefault="00EA13A3" w:rsidP="00EA13A3">
      <w:pPr>
        <w:pStyle w:val="NoSpacing"/>
        <w:spacing w:after="120"/>
        <w:ind w:left="1440" w:hanging="720"/>
        <w:rPr>
          <w:rFonts w:ascii="Arial" w:hAnsi="Arial" w:cs="Arial"/>
          <w:sz w:val="24"/>
          <w:szCs w:val="24"/>
        </w:rPr>
      </w:pPr>
      <w:r w:rsidRPr="00FA5096">
        <w:rPr>
          <w:rFonts w:ascii="Arial" w:hAnsi="Arial" w:cs="Arial"/>
          <w:sz w:val="24"/>
          <w:szCs w:val="24"/>
        </w:rPr>
        <w:t>(d)</w:t>
      </w:r>
      <w:r w:rsidRPr="00FA5096">
        <w:rPr>
          <w:rFonts w:ascii="Arial" w:hAnsi="Arial" w:cs="Arial"/>
          <w:sz w:val="24"/>
          <w:szCs w:val="24"/>
        </w:rPr>
        <w:tab/>
        <w:t>a variation required to bring the territory plan into line with the national capital plan;</w:t>
      </w:r>
    </w:p>
    <w:p w14:paraId="1F0B2DCC" w14:textId="77777777" w:rsidR="00EA13A3" w:rsidRPr="00FA5096" w:rsidRDefault="00EA13A3" w:rsidP="00EA13A3">
      <w:pPr>
        <w:pStyle w:val="NoSpacing"/>
        <w:spacing w:after="120"/>
        <w:ind w:left="1440" w:hanging="720"/>
        <w:rPr>
          <w:rFonts w:ascii="Arial" w:hAnsi="Arial" w:cs="Arial"/>
          <w:sz w:val="24"/>
          <w:szCs w:val="24"/>
        </w:rPr>
      </w:pPr>
      <w:r w:rsidRPr="00FA5096">
        <w:rPr>
          <w:rFonts w:ascii="Arial" w:hAnsi="Arial" w:cs="Arial"/>
          <w:sz w:val="24"/>
          <w:szCs w:val="24"/>
        </w:rPr>
        <w:t>(e)</w:t>
      </w:r>
      <w:r w:rsidRPr="00FA5096">
        <w:rPr>
          <w:rFonts w:ascii="Arial" w:hAnsi="Arial" w:cs="Arial"/>
          <w:sz w:val="24"/>
          <w:szCs w:val="24"/>
        </w:rPr>
        <w:tab/>
        <w:t>a variation to omit something that is obsolete or redundant in the territory plan.</w:t>
      </w:r>
    </w:p>
    <w:p w14:paraId="0AE8B7D7" w14:textId="77777777" w:rsidR="00EA13A3" w:rsidRPr="00FA5096" w:rsidRDefault="00EA13A3" w:rsidP="00110372">
      <w:pPr>
        <w:pStyle w:val="NoSpacing"/>
        <w:numPr>
          <w:ilvl w:val="0"/>
          <w:numId w:val="10"/>
        </w:numPr>
        <w:spacing w:before="180" w:after="120"/>
        <w:ind w:left="567" w:hanging="567"/>
        <w:rPr>
          <w:rFonts w:ascii="Arial" w:hAnsi="Arial" w:cs="Arial"/>
          <w:sz w:val="24"/>
          <w:szCs w:val="24"/>
        </w:rPr>
      </w:pPr>
      <w:r w:rsidRPr="00FA5096">
        <w:rPr>
          <w:rFonts w:ascii="Arial" w:hAnsi="Arial" w:cs="Arial"/>
          <w:sz w:val="24"/>
          <w:szCs w:val="24"/>
        </w:rPr>
        <w:t xml:space="preserve">Each of the following territory plan variations is a </w:t>
      </w:r>
      <w:r w:rsidRPr="00FA5096">
        <w:rPr>
          <w:rFonts w:ascii="Arial" w:hAnsi="Arial" w:cs="Arial"/>
          <w:b/>
          <w:i/>
          <w:sz w:val="24"/>
          <w:szCs w:val="24"/>
        </w:rPr>
        <w:t>technical amendment</w:t>
      </w:r>
      <w:r w:rsidRPr="00FA5096">
        <w:rPr>
          <w:rFonts w:ascii="Arial" w:hAnsi="Arial" w:cs="Arial"/>
          <w:sz w:val="24"/>
          <w:szCs w:val="24"/>
        </w:rPr>
        <w:t xml:space="preserve"> for which only limited public consultation is needed under section 90:</w:t>
      </w:r>
    </w:p>
    <w:p w14:paraId="1CE16695" w14:textId="77777777" w:rsidR="00EA13A3" w:rsidRPr="00FA5096" w:rsidRDefault="00EA13A3" w:rsidP="00110372">
      <w:pPr>
        <w:pStyle w:val="TAbodytext"/>
        <w:numPr>
          <w:ilvl w:val="0"/>
          <w:numId w:val="11"/>
        </w:numPr>
        <w:tabs>
          <w:tab w:val="clear" w:pos="720"/>
          <w:tab w:val="clear" w:pos="1440"/>
        </w:tabs>
        <w:ind w:left="1418" w:hanging="709"/>
      </w:pPr>
      <w:r w:rsidRPr="00FA5096">
        <w:rPr>
          <w:rFonts w:cs="Arial"/>
        </w:rPr>
        <w:t xml:space="preserve">a variation (a </w:t>
      </w:r>
      <w:r w:rsidRPr="00FA5096">
        <w:rPr>
          <w:rFonts w:cs="Arial"/>
          <w:b/>
          <w:i/>
        </w:rPr>
        <w:t>code variation</w:t>
      </w:r>
      <w:r w:rsidRPr="00FA5096">
        <w:rPr>
          <w:rFonts w:cs="Arial"/>
        </w:rPr>
        <w:t xml:space="preserve">) that – </w:t>
      </w:r>
    </w:p>
    <w:p w14:paraId="0E2933CE" w14:textId="77777777" w:rsidR="00EA13A3" w:rsidRPr="00FA5096" w:rsidRDefault="00EA13A3" w:rsidP="00110372">
      <w:pPr>
        <w:pStyle w:val="NoSpacing"/>
        <w:numPr>
          <w:ilvl w:val="0"/>
          <w:numId w:val="12"/>
        </w:numPr>
        <w:spacing w:after="120"/>
        <w:ind w:left="1985" w:hanging="284"/>
        <w:rPr>
          <w:rFonts w:ascii="Arial" w:hAnsi="Arial" w:cs="Arial"/>
          <w:sz w:val="24"/>
          <w:szCs w:val="24"/>
        </w:rPr>
      </w:pPr>
      <w:r w:rsidRPr="00FA5096">
        <w:rPr>
          <w:rFonts w:ascii="Arial" w:hAnsi="Arial" w:cs="Arial"/>
          <w:sz w:val="24"/>
          <w:szCs w:val="24"/>
        </w:rPr>
        <w:t>would only change a code; and</w:t>
      </w:r>
    </w:p>
    <w:p w14:paraId="5DB518DC" w14:textId="77777777" w:rsidR="00EA13A3" w:rsidRPr="00FA5096" w:rsidRDefault="00EA13A3" w:rsidP="00110372">
      <w:pPr>
        <w:pStyle w:val="NoSpacing"/>
        <w:numPr>
          <w:ilvl w:val="0"/>
          <w:numId w:val="12"/>
        </w:numPr>
        <w:spacing w:after="120"/>
        <w:ind w:left="1985" w:hanging="284"/>
        <w:rPr>
          <w:rFonts w:ascii="Arial" w:hAnsi="Arial" w:cs="Arial"/>
          <w:sz w:val="24"/>
          <w:szCs w:val="24"/>
        </w:rPr>
      </w:pPr>
      <w:r w:rsidRPr="00FA5096">
        <w:rPr>
          <w:rFonts w:ascii="Arial" w:hAnsi="Arial" w:cs="Arial"/>
          <w:sz w:val="24"/>
          <w:szCs w:val="24"/>
        </w:rPr>
        <w:t>is consistent with the policy purpose and policy framework of the code; and</w:t>
      </w:r>
    </w:p>
    <w:p w14:paraId="0787A484" w14:textId="77777777" w:rsidR="00EA13A3" w:rsidRPr="00FA5096" w:rsidRDefault="00EA13A3" w:rsidP="00110372">
      <w:pPr>
        <w:pStyle w:val="NoSpacing"/>
        <w:numPr>
          <w:ilvl w:val="0"/>
          <w:numId w:val="12"/>
        </w:numPr>
        <w:spacing w:after="120"/>
        <w:ind w:left="1985" w:hanging="284"/>
        <w:rPr>
          <w:rFonts w:ascii="Arial" w:hAnsi="Arial" w:cs="Arial"/>
          <w:sz w:val="24"/>
          <w:szCs w:val="24"/>
        </w:rPr>
      </w:pPr>
      <w:r w:rsidRPr="00FA5096">
        <w:rPr>
          <w:rFonts w:ascii="Arial" w:hAnsi="Arial" w:cs="Arial"/>
          <w:sz w:val="24"/>
          <w:szCs w:val="24"/>
        </w:rPr>
        <w:t>is not an error variation;</w:t>
      </w:r>
    </w:p>
    <w:p w14:paraId="79BF0157" w14:textId="77777777" w:rsidR="00EA13A3" w:rsidRPr="00FA5096" w:rsidRDefault="00EA13A3" w:rsidP="00110372">
      <w:pPr>
        <w:pStyle w:val="TAbodytext"/>
        <w:numPr>
          <w:ilvl w:val="0"/>
          <w:numId w:val="11"/>
        </w:numPr>
        <w:tabs>
          <w:tab w:val="clear" w:pos="720"/>
          <w:tab w:val="clear" w:pos="1440"/>
        </w:tabs>
        <w:ind w:left="1418" w:hanging="709"/>
        <w:rPr>
          <w:rFonts w:cs="Arial"/>
        </w:rPr>
      </w:pPr>
      <w:r w:rsidRPr="00FA5096">
        <w:rPr>
          <w:rFonts w:cs="Arial"/>
        </w:rPr>
        <w:t>a variation to change the boundary of a zone under section 90B (Rezoning – development encroaching on adjoining territory land);</w:t>
      </w:r>
    </w:p>
    <w:p w14:paraId="2FA358F3" w14:textId="77777777" w:rsidR="00EA13A3" w:rsidRPr="00FA5096" w:rsidRDefault="00EA13A3" w:rsidP="00110372">
      <w:pPr>
        <w:pStyle w:val="TAbodytext"/>
        <w:numPr>
          <w:ilvl w:val="0"/>
          <w:numId w:val="11"/>
        </w:numPr>
        <w:tabs>
          <w:tab w:val="clear" w:pos="720"/>
          <w:tab w:val="clear" w:pos="1440"/>
        </w:tabs>
        <w:ind w:left="1418" w:hanging="709"/>
        <w:rPr>
          <w:rFonts w:cs="Arial"/>
        </w:rPr>
      </w:pPr>
      <w:r w:rsidRPr="00FA5096">
        <w:rPr>
          <w:rFonts w:cs="Arial"/>
        </w:rPr>
        <w:t>a variation in relation to a future urban area under section 90C (Technical amendments – future urban areas);</w:t>
      </w:r>
    </w:p>
    <w:p w14:paraId="28981CF3" w14:textId="77777777" w:rsidR="00EA13A3" w:rsidRPr="00FA5096" w:rsidRDefault="00EA13A3" w:rsidP="00110372">
      <w:pPr>
        <w:pStyle w:val="TAbodytext"/>
        <w:numPr>
          <w:ilvl w:val="0"/>
          <w:numId w:val="11"/>
        </w:numPr>
        <w:tabs>
          <w:tab w:val="clear" w:pos="720"/>
          <w:tab w:val="clear" w:pos="1440"/>
        </w:tabs>
        <w:ind w:left="1418" w:hanging="709"/>
        <w:rPr>
          <w:rFonts w:cs="Arial"/>
        </w:rPr>
      </w:pPr>
      <w:r w:rsidRPr="00FA5096">
        <w:rPr>
          <w:rFonts w:cs="Arial"/>
        </w:rPr>
        <w:t>a variation in relation to an estate development plan under section 96 (Effect of  approval of estate development plan) if it incorporates an ongoing provision that was not included in the plan under section 94 (3) (g);</w:t>
      </w:r>
    </w:p>
    <w:p w14:paraId="6E9B525E" w14:textId="77777777" w:rsidR="00EA13A3" w:rsidRPr="00FA5096" w:rsidRDefault="00EA13A3" w:rsidP="00110372">
      <w:pPr>
        <w:pStyle w:val="TAbodytext"/>
        <w:numPr>
          <w:ilvl w:val="0"/>
          <w:numId w:val="11"/>
        </w:numPr>
        <w:tabs>
          <w:tab w:val="clear" w:pos="720"/>
          <w:tab w:val="clear" w:pos="1440"/>
        </w:tabs>
        <w:ind w:left="1418" w:hanging="709"/>
        <w:rPr>
          <w:rFonts w:cs="Arial"/>
        </w:rPr>
      </w:pPr>
      <w:r w:rsidRPr="00FA5096">
        <w:rPr>
          <w:rFonts w:cs="Arial"/>
        </w:rPr>
        <w:t>a variation to clarify the language in the territory plan if it does not change the substance of the plan;</w:t>
      </w:r>
    </w:p>
    <w:p w14:paraId="57B3D3E9" w14:textId="77777777" w:rsidR="00EA13A3" w:rsidRPr="00FA5096" w:rsidRDefault="00EA13A3" w:rsidP="00110372">
      <w:pPr>
        <w:pStyle w:val="TAbodytext"/>
        <w:numPr>
          <w:ilvl w:val="0"/>
          <w:numId w:val="11"/>
        </w:numPr>
        <w:tabs>
          <w:tab w:val="clear" w:pos="720"/>
          <w:tab w:val="clear" w:pos="1440"/>
        </w:tabs>
        <w:ind w:left="1418" w:hanging="709"/>
        <w:rPr>
          <w:rFonts w:cs="Arial"/>
        </w:rPr>
      </w:pPr>
      <w:r w:rsidRPr="00FA5096">
        <w:rPr>
          <w:rFonts w:cs="Arial"/>
        </w:rPr>
        <w:t>a variation to relocate a provision within the territory plan if the substance of the provision is not changed.</w:t>
      </w:r>
    </w:p>
    <w:p w14:paraId="28D583E9" w14:textId="77777777" w:rsidR="00EA13A3" w:rsidRPr="00FA5096" w:rsidRDefault="00EA13A3" w:rsidP="00EA13A3">
      <w:pPr>
        <w:pStyle w:val="TAbodytext"/>
      </w:pPr>
      <w:r w:rsidRPr="00FA5096">
        <w:t>Following each item in Part 2 Explanation of this technical amendment is a statement of compliance against the specific criteria for the relevant category of technical amendment.</w:t>
      </w:r>
    </w:p>
    <w:p w14:paraId="22325B90" w14:textId="5331578B" w:rsidR="00EA13A3" w:rsidRPr="004A10C3" w:rsidRDefault="00EA13A3" w:rsidP="00EA13A3">
      <w:r w:rsidRPr="00FA5096">
        <w:t>TA201</w:t>
      </w:r>
      <w:r w:rsidR="002A562B">
        <w:t>8-08</w:t>
      </w:r>
      <w:r w:rsidRPr="00FA5096">
        <w:t xml:space="preserve"> has been prep</w:t>
      </w:r>
      <w:r w:rsidR="00783B53">
        <w:t>ared in accordance with section</w:t>
      </w:r>
      <w:r w:rsidRPr="00FA5096">
        <w:t xml:space="preserve"> </w:t>
      </w:r>
      <w:r w:rsidRPr="004A10C3">
        <w:t>87(2)(a)</w:t>
      </w:r>
      <w:r w:rsidR="00853D24" w:rsidRPr="004A10C3">
        <w:t xml:space="preserve"> </w:t>
      </w:r>
      <w:r w:rsidRPr="004A10C3">
        <w:t>of the Act.</w:t>
      </w:r>
    </w:p>
    <w:bookmarkEnd w:id="9"/>
    <w:p w14:paraId="00EF5598" w14:textId="44563319" w:rsidR="001D04F6" w:rsidRPr="00BE441E" w:rsidRDefault="003E0DA3" w:rsidP="00F6463E">
      <w:pPr>
        <w:pStyle w:val="TAsectionheading"/>
      </w:pPr>
      <w:r>
        <w:br w:type="page"/>
      </w:r>
      <w:bookmarkStart w:id="28" w:name="_Toc254851537"/>
      <w:bookmarkStart w:id="29" w:name="_Toc469927024"/>
      <w:bookmarkStart w:id="30" w:name="_Toc511041012"/>
      <w:r w:rsidRPr="00BE441E">
        <w:t xml:space="preserve">EXPLANATORY </w:t>
      </w:r>
      <w:bookmarkEnd w:id="28"/>
      <w:bookmarkEnd w:id="29"/>
      <w:r w:rsidR="00F8467D">
        <w:t>MATERIAL</w:t>
      </w:r>
      <w:bookmarkEnd w:id="30"/>
      <w:r w:rsidR="00F8467D">
        <w:t xml:space="preserve"> </w:t>
      </w:r>
    </w:p>
    <w:p w14:paraId="78B3571F" w14:textId="77777777" w:rsidR="001D04F6" w:rsidRDefault="003E0DA3" w:rsidP="001D04F6">
      <w:pPr>
        <w:pStyle w:val="TAsectionheading2"/>
      </w:pPr>
      <w:bookmarkStart w:id="31" w:name="_Toc469927025"/>
      <w:bookmarkStart w:id="32" w:name="_Toc511041013"/>
      <w:bookmarkStart w:id="33" w:name="_Toc254851538"/>
      <w:r>
        <w:t>Background</w:t>
      </w:r>
      <w:bookmarkEnd w:id="31"/>
      <w:bookmarkEnd w:id="32"/>
    </w:p>
    <w:p w14:paraId="1322353B" w14:textId="77777777" w:rsidR="00437CA5" w:rsidRPr="00FA5096" w:rsidRDefault="000B0E84" w:rsidP="000B0E84">
      <w:r w:rsidRPr="00FA5096">
        <w:t>This part of the technical amendment document explains the changes to be made to the Territory Plan, the reasons for the change, and a statement of compliance against the relevant section of the Act.</w:t>
      </w:r>
    </w:p>
    <w:p w14:paraId="2260C5EB" w14:textId="77777777" w:rsidR="007A0CEC" w:rsidRDefault="007A0CEC" w:rsidP="007A0CEC"/>
    <w:p w14:paraId="37120F01" w14:textId="77777777" w:rsidR="00C95E5E" w:rsidRDefault="00C95E5E" w:rsidP="00C95E5E">
      <w:pPr>
        <w:pStyle w:val="TAsectionheading3"/>
        <w:numPr>
          <w:ilvl w:val="2"/>
          <w:numId w:val="3"/>
        </w:numPr>
        <w:ind w:hanging="862"/>
      </w:pPr>
      <w:bookmarkStart w:id="34" w:name="_Toc254851539"/>
      <w:bookmarkStart w:id="35" w:name="_Toc469927026"/>
      <w:bookmarkEnd w:id="33"/>
      <w:r>
        <w:t xml:space="preserve">  </w:t>
      </w:r>
      <w:bookmarkStart w:id="36" w:name="_Toc511041014"/>
      <w:r w:rsidR="002963E1">
        <w:t xml:space="preserve">Variation to the </w:t>
      </w:r>
      <w:r>
        <w:t>West Belconnen Concept Plan</w:t>
      </w:r>
      <w:bookmarkEnd w:id="36"/>
      <w:r>
        <w:t xml:space="preserve"> </w:t>
      </w:r>
    </w:p>
    <w:p w14:paraId="0DE33179" w14:textId="77777777" w:rsidR="00C04C6F" w:rsidRDefault="00A53D3A" w:rsidP="008C73EE">
      <w:pPr>
        <w:autoSpaceDE w:val="0"/>
        <w:autoSpaceDN w:val="0"/>
        <w:adjustRightInd w:val="0"/>
        <w:rPr>
          <w:rFonts w:cs="Arial"/>
        </w:rPr>
      </w:pPr>
      <w:r w:rsidRPr="008C73EE">
        <w:rPr>
          <w:rFonts w:cs="Arial"/>
        </w:rPr>
        <w:t xml:space="preserve">The Ginninderry </w:t>
      </w:r>
      <w:r w:rsidR="008C73EE">
        <w:rPr>
          <w:rFonts w:cs="Arial"/>
        </w:rPr>
        <w:t xml:space="preserve">estate </w:t>
      </w:r>
      <w:r w:rsidRPr="008C73EE">
        <w:rPr>
          <w:rFonts w:cs="Arial"/>
        </w:rPr>
        <w:t xml:space="preserve">development </w:t>
      </w:r>
      <w:r w:rsidR="00402501" w:rsidRPr="008C73EE">
        <w:rPr>
          <w:rFonts w:cs="Arial"/>
        </w:rPr>
        <w:t xml:space="preserve">in West Belconnen </w:t>
      </w:r>
      <w:r w:rsidRPr="008C73EE">
        <w:rPr>
          <w:rFonts w:cs="Arial"/>
        </w:rPr>
        <w:t xml:space="preserve">is a joint venture between The Riverview Group and the </w:t>
      </w:r>
      <w:r w:rsidR="00764E2E">
        <w:rPr>
          <w:rFonts w:cs="Arial"/>
        </w:rPr>
        <w:t>Suburban Land</w:t>
      </w:r>
      <w:r w:rsidRPr="008C73EE">
        <w:rPr>
          <w:rFonts w:cs="Arial"/>
        </w:rPr>
        <w:t xml:space="preserve"> Agency of the ACT Government, to develop new residential areas in the north-west of the ACT near Belconnen. </w:t>
      </w:r>
    </w:p>
    <w:p w14:paraId="3DEFC64B" w14:textId="77777777" w:rsidR="00C04C6F" w:rsidRDefault="00C04C6F" w:rsidP="008C73EE">
      <w:pPr>
        <w:autoSpaceDE w:val="0"/>
        <w:autoSpaceDN w:val="0"/>
        <w:adjustRightInd w:val="0"/>
        <w:rPr>
          <w:rFonts w:cs="Arial"/>
        </w:rPr>
      </w:pPr>
    </w:p>
    <w:p w14:paraId="6C9C676A" w14:textId="77777777" w:rsidR="000D23C6" w:rsidRPr="008C73EE" w:rsidRDefault="00C04C6F" w:rsidP="000D23C6">
      <w:pPr>
        <w:autoSpaceDE w:val="0"/>
        <w:autoSpaceDN w:val="0"/>
        <w:adjustRightInd w:val="0"/>
        <w:rPr>
          <w:rFonts w:cs="Arial"/>
        </w:rPr>
      </w:pPr>
      <w:r>
        <w:rPr>
          <w:rFonts w:cs="Arial"/>
        </w:rPr>
        <w:t xml:space="preserve">The development includes land within the ACT and in adjacent New South Wales (within Yass Valley Council’s jurisdiction) for residential and other related purposes and for the creation of a Conservation Corridor along the Murrumbidgee River and Ginninderra Creek.  The project has a 40 year timeframe for the development of a sustainable settlement for 30,000 residents. </w:t>
      </w:r>
      <w:r w:rsidR="000D23C6">
        <w:rPr>
          <w:rFonts w:cs="Arial"/>
        </w:rPr>
        <w:t xml:space="preserve"> The West Belconnen Concept Plan was developed to guide the preparation and assessment of the development of the land in a logical and appropriate manner. </w:t>
      </w:r>
    </w:p>
    <w:p w14:paraId="32970576" w14:textId="4908AB32" w:rsidR="00C04C6F" w:rsidRDefault="00C04C6F" w:rsidP="008C73EE">
      <w:pPr>
        <w:autoSpaceDE w:val="0"/>
        <w:autoSpaceDN w:val="0"/>
        <w:adjustRightInd w:val="0"/>
        <w:rPr>
          <w:rFonts w:cs="Arial"/>
        </w:rPr>
      </w:pPr>
    </w:p>
    <w:p w14:paraId="30B57494" w14:textId="7D092503" w:rsidR="00A53D3A" w:rsidRPr="00395BBC" w:rsidRDefault="00A53D3A" w:rsidP="008C73EE">
      <w:pPr>
        <w:autoSpaceDE w:val="0"/>
        <w:autoSpaceDN w:val="0"/>
        <w:adjustRightInd w:val="0"/>
        <w:rPr>
          <w:rFonts w:cs="Arial"/>
        </w:rPr>
      </w:pPr>
      <w:r w:rsidRPr="008C73EE">
        <w:rPr>
          <w:rFonts w:cs="Arial"/>
        </w:rPr>
        <w:t>The West Belconnen Resource Ma</w:t>
      </w:r>
      <w:r w:rsidR="008C73EE">
        <w:rPr>
          <w:rFonts w:cs="Arial"/>
        </w:rPr>
        <w:t>nagement Centre (WBRMC</w:t>
      </w:r>
      <w:r w:rsidRPr="008C73EE">
        <w:rPr>
          <w:rFonts w:cs="Arial"/>
        </w:rPr>
        <w:t>) is within</w:t>
      </w:r>
      <w:r w:rsidR="002815CF">
        <w:rPr>
          <w:rFonts w:cs="Arial"/>
        </w:rPr>
        <w:t xml:space="preserve"> part of</w:t>
      </w:r>
      <w:r w:rsidRPr="008C73EE">
        <w:rPr>
          <w:rFonts w:cs="Arial"/>
        </w:rPr>
        <w:t xml:space="preserve"> the proposed </w:t>
      </w:r>
      <w:r w:rsidR="002815CF">
        <w:rPr>
          <w:rFonts w:cs="Arial"/>
        </w:rPr>
        <w:t>area for the Ginninderry development</w:t>
      </w:r>
      <w:r w:rsidR="008C73EE" w:rsidRPr="008C73EE">
        <w:rPr>
          <w:rFonts w:cs="Arial"/>
        </w:rPr>
        <w:t>.</w:t>
      </w:r>
      <w:r w:rsidRPr="008C73EE">
        <w:rPr>
          <w:rFonts w:cs="Arial"/>
        </w:rPr>
        <w:t xml:space="preserve"> </w:t>
      </w:r>
      <w:r w:rsidR="008C73EE" w:rsidRPr="008C73EE">
        <w:rPr>
          <w:rFonts w:cs="Arial"/>
        </w:rPr>
        <w:t xml:space="preserve"> </w:t>
      </w:r>
      <w:r w:rsidRPr="00395BBC">
        <w:rPr>
          <w:rFonts w:cs="Arial"/>
        </w:rPr>
        <w:t>The ACT Government proposes to close all waste disposal opera</w:t>
      </w:r>
      <w:r w:rsidR="00395BBC" w:rsidRPr="00395BBC">
        <w:rPr>
          <w:rFonts w:cs="Arial"/>
        </w:rPr>
        <w:t>tions on the site by 2021 and thereafter</w:t>
      </w:r>
      <w:r w:rsidRPr="00395BBC">
        <w:rPr>
          <w:rFonts w:cs="Arial"/>
        </w:rPr>
        <w:t xml:space="preserve"> remediate and determine the suitability of the site for subsequent uses.</w:t>
      </w:r>
    </w:p>
    <w:p w14:paraId="460E00C1" w14:textId="77777777" w:rsidR="00A53D3A" w:rsidRPr="008C73EE" w:rsidRDefault="00A53D3A" w:rsidP="008C73EE">
      <w:pPr>
        <w:autoSpaceDE w:val="0"/>
        <w:autoSpaceDN w:val="0"/>
        <w:adjustRightInd w:val="0"/>
        <w:rPr>
          <w:rFonts w:cs="Arial"/>
        </w:rPr>
      </w:pPr>
    </w:p>
    <w:p w14:paraId="050CC2A2" w14:textId="0C745CDE" w:rsidR="00A53D3A" w:rsidRPr="008C73EE" w:rsidRDefault="006E36C4" w:rsidP="008C73EE">
      <w:pPr>
        <w:autoSpaceDE w:val="0"/>
        <w:autoSpaceDN w:val="0"/>
        <w:adjustRightInd w:val="0"/>
        <w:rPr>
          <w:rFonts w:cs="Arial"/>
        </w:rPr>
      </w:pPr>
      <w:r w:rsidRPr="008C73EE">
        <w:rPr>
          <w:rFonts w:cs="Arial"/>
        </w:rPr>
        <w:t>The greenwaste clearance zone</w:t>
      </w:r>
      <w:r w:rsidR="008C73EE" w:rsidRPr="008C73EE">
        <w:rPr>
          <w:rFonts w:cs="Arial"/>
        </w:rPr>
        <w:t xml:space="preserve"> identified in the West Belconnen Concept Plan </w:t>
      </w:r>
      <w:r w:rsidR="00764E2E">
        <w:rPr>
          <w:rFonts w:cs="Arial"/>
        </w:rPr>
        <w:t xml:space="preserve">Figure 1 </w:t>
      </w:r>
      <w:r w:rsidRPr="008C73EE">
        <w:rPr>
          <w:rFonts w:cs="Arial"/>
        </w:rPr>
        <w:t>impacts on areas proposed for the second stage of the Ginninderry</w:t>
      </w:r>
      <w:r w:rsidR="008C73EE">
        <w:rPr>
          <w:rFonts w:cs="Arial"/>
        </w:rPr>
        <w:t xml:space="preserve"> estate</w:t>
      </w:r>
      <w:r w:rsidRPr="008C73EE">
        <w:rPr>
          <w:rFonts w:cs="Arial"/>
        </w:rPr>
        <w:t xml:space="preserve"> development. For this</w:t>
      </w:r>
      <w:r w:rsidR="00764E2E">
        <w:rPr>
          <w:rFonts w:cs="Arial"/>
        </w:rPr>
        <w:t xml:space="preserve"> proposal to proceed, it is</w:t>
      </w:r>
      <w:r w:rsidRPr="008C73EE">
        <w:rPr>
          <w:rFonts w:cs="Arial"/>
        </w:rPr>
        <w:t xml:space="preserve"> necessary to revise the clearance zone</w:t>
      </w:r>
      <w:r w:rsidR="008C73EE">
        <w:rPr>
          <w:rFonts w:cs="Arial"/>
        </w:rPr>
        <w:t xml:space="preserve"> around the greenwaste facility</w:t>
      </w:r>
      <w:r w:rsidRPr="008C73EE">
        <w:rPr>
          <w:rFonts w:cs="Arial"/>
        </w:rPr>
        <w:t>.</w:t>
      </w:r>
    </w:p>
    <w:p w14:paraId="4F7A61FA" w14:textId="77777777" w:rsidR="006E36C4" w:rsidRDefault="006E36C4" w:rsidP="008C73EE">
      <w:pPr>
        <w:autoSpaceDE w:val="0"/>
        <w:autoSpaceDN w:val="0"/>
        <w:adjustRightInd w:val="0"/>
        <w:rPr>
          <w:rFonts w:cs="Arial"/>
        </w:rPr>
      </w:pPr>
    </w:p>
    <w:p w14:paraId="200809B9" w14:textId="6E708A1B" w:rsidR="00C15E4E" w:rsidRPr="008C73EE" w:rsidRDefault="00C15E4E" w:rsidP="00C15E4E">
      <w:pPr>
        <w:autoSpaceDE w:val="0"/>
        <w:autoSpaceDN w:val="0"/>
        <w:adjustRightInd w:val="0"/>
        <w:rPr>
          <w:rFonts w:cs="Arial"/>
        </w:rPr>
      </w:pPr>
      <w:r>
        <w:rPr>
          <w:rFonts w:cs="Arial"/>
        </w:rPr>
        <w:t>The clearance z</w:t>
      </w:r>
      <w:r w:rsidRPr="008C73EE">
        <w:rPr>
          <w:rFonts w:cs="Arial"/>
        </w:rPr>
        <w:t>one is in place to prevent conflict between odour from greenwaste composting and residential use.  In order to enab</w:t>
      </w:r>
      <w:r>
        <w:rPr>
          <w:rFonts w:cs="Arial"/>
        </w:rPr>
        <w:t>le this to be adjusted</w:t>
      </w:r>
      <w:r w:rsidRPr="008C73EE">
        <w:rPr>
          <w:rFonts w:cs="Arial"/>
        </w:rPr>
        <w:t>, the composting operation will be relocated to t</w:t>
      </w:r>
      <w:r w:rsidR="001655B8">
        <w:rPr>
          <w:rFonts w:cs="Arial"/>
        </w:rPr>
        <w:t xml:space="preserve">he north-western part </w:t>
      </w:r>
      <w:r w:rsidR="00764E2E">
        <w:rPr>
          <w:rFonts w:cs="Arial"/>
        </w:rPr>
        <w:t>of the WBRMC</w:t>
      </w:r>
      <w:r w:rsidRPr="008C73EE">
        <w:rPr>
          <w:rFonts w:cs="Arial"/>
        </w:rPr>
        <w:t xml:space="preserve"> site, where it will continue to have a 1000m clearance zone as at present.  The residual activities of receiving greenwaste and shredding it (which is not expected to generate significant odour) will have a smaller clearance zone of 300m to ensure that noise and dust do not cause conflict with residential development.</w:t>
      </w:r>
    </w:p>
    <w:p w14:paraId="55790D82" w14:textId="77777777" w:rsidR="00C15E4E" w:rsidRPr="008C73EE" w:rsidRDefault="00C15E4E" w:rsidP="008C73EE">
      <w:pPr>
        <w:autoSpaceDE w:val="0"/>
        <w:autoSpaceDN w:val="0"/>
        <w:adjustRightInd w:val="0"/>
        <w:rPr>
          <w:rFonts w:cs="Arial"/>
        </w:rPr>
      </w:pPr>
    </w:p>
    <w:p w14:paraId="0FC5082B" w14:textId="769A06BC" w:rsidR="00A53D3A" w:rsidRPr="008C73EE" w:rsidRDefault="00A53D3A" w:rsidP="008C73EE">
      <w:pPr>
        <w:autoSpaceDE w:val="0"/>
        <w:autoSpaceDN w:val="0"/>
        <w:adjustRightInd w:val="0"/>
        <w:rPr>
          <w:rFonts w:cs="Arial"/>
        </w:rPr>
      </w:pPr>
      <w:r w:rsidRPr="008C73EE">
        <w:rPr>
          <w:rFonts w:cs="Arial"/>
        </w:rPr>
        <w:t>The West Belconnen Concept Plan allows for the adjustment to clearance zones “subject to an appropriate audit process and approval from the Environment Protection Authority”</w:t>
      </w:r>
      <w:r w:rsidR="008C73EE">
        <w:rPr>
          <w:rFonts w:cs="Arial"/>
        </w:rPr>
        <w:t xml:space="preserve"> (criteria C2, C7 and C13)</w:t>
      </w:r>
      <w:r w:rsidRPr="008C73EE">
        <w:rPr>
          <w:rFonts w:cs="Arial"/>
        </w:rPr>
        <w:t>.</w:t>
      </w:r>
    </w:p>
    <w:p w14:paraId="0E1D4E95" w14:textId="77777777" w:rsidR="00A53D3A" w:rsidRDefault="00A53D3A" w:rsidP="008C73EE">
      <w:pPr>
        <w:autoSpaceDE w:val="0"/>
        <w:autoSpaceDN w:val="0"/>
        <w:adjustRightInd w:val="0"/>
        <w:rPr>
          <w:rFonts w:cs="Arial"/>
        </w:rPr>
      </w:pPr>
    </w:p>
    <w:p w14:paraId="20587B95" w14:textId="5503C2C4" w:rsidR="00787218" w:rsidRPr="00F8467D" w:rsidRDefault="00787218" w:rsidP="008C73EE">
      <w:pPr>
        <w:autoSpaceDE w:val="0"/>
        <w:autoSpaceDN w:val="0"/>
        <w:adjustRightInd w:val="0"/>
        <w:rPr>
          <w:rFonts w:cs="Arial"/>
        </w:rPr>
      </w:pPr>
      <w:r w:rsidRPr="00F8467D">
        <w:rPr>
          <w:rFonts w:cs="Arial"/>
        </w:rPr>
        <w:t>To ensure that there is no gap</w:t>
      </w:r>
      <w:r w:rsidR="004E4702" w:rsidRPr="00F8467D">
        <w:rPr>
          <w:rFonts w:cs="Arial"/>
        </w:rPr>
        <w:t xml:space="preserve"> in the buffer protections</w:t>
      </w:r>
      <w:r w:rsidRPr="00F8467D">
        <w:rPr>
          <w:rFonts w:cs="Arial"/>
        </w:rPr>
        <w:t xml:space="preserve"> in the transition from the existing composting site to the p</w:t>
      </w:r>
      <w:r w:rsidR="001655B8" w:rsidRPr="00F8467D">
        <w:rPr>
          <w:rFonts w:cs="Arial"/>
        </w:rPr>
        <w:t>roposed new composting site,</w:t>
      </w:r>
      <w:r w:rsidRPr="00F8467D">
        <w:rPr>
          <w:rFonts w:cs="Arial"/>
        </w:rPr>
        <w:t xml:space="preserve"> </w:t>
      </w:r>
      <w:r w:rsidR="00AC6A88">
        <w:rPr>
          <w:rFonts w:cs="Arial"/>
        </w:rPr>
        <w:t xml:space="preserve">a new Figure 6 is </w:t>
      </w:r>
      <w:r w:rsidR="00F8467D" w:rsidRPr="00F8467D">
        <w:rPr>
          <w:rFonts w:cs="Arial"/>
        </w:rPr>
        <w:t>included</w:t>
      </w:r>
      <w:r w:rsidRPr="00F8467D">
        <w:rPr>
          <w:rFonts w:cs="Arial"/>
        </w:rPr>
        <w:t xml:space="preserve"> in the concept plan </w:t>
      </w:r>
      <w:r w:rsidR="00F8467D" w:rsidRPr="00F8467D">
        <w:rPr>
          <w:rFonts w:cs="Arial"/>
        </w:rPr>
        <w:t xml:space="preserve">that </w:t>
      </w:r>
      <w:r w:rsidRPr="00F8467D">
        <w:rPr>
          <w:rFonts w:cs="Arial"/>
        </w:rPr>
        <w:t>will show both the existing</w:t>
      </w:r>
      <w:r w:rsidR="004E4702" w:rsidRPr="00F8467D">
        <w:rPr>
          <w:rFonts w:cs="Arial"/>
        </w:rPr>
        <w:t xml:space="preserve"> </w:t>
      </w:r>
      <w:r w:rsidRPr="00F8467D">
        <w:rPr>
          <w:rFonts w:cs="Arial"/>
        </w:rPr>
        <w:t>and new composting site clearance zones (</w:t>
      </w:r>
      <w:r w:rsidR="004E4702" w:rsidRPr="00F8467D">
        <w:rPr>
          <w:rFonts w:cs="Arial"/>
        </w:rPr>
        <w:t>Clearance Zone A</w:t>
      </w:r>
      <w:r w:rsidR="006603E7">
        <w:rPr>
          <w:rFonts w:cs="Arial"/>
        </w:rPr>
        <w:t xml:space="preserve"> – area</w:t>
      </w:r>
      <w:r w:rsidR="00F8467D" w:rsidRPr="00F8467D">
        <w:rPr>
          <w:rFonts w:cs="Arial"/>
        </w:rPr>
        <w:t xml:space="preserve"> 1</w:t>
      </w:r>
      <w:r w:rsidR="004E4702" w:rsidRPr="00F8467D">
        <w:rPr>
          <w:rFonts w:cs="Arial"/>
        </w:rPr>
        <w:t xml:space="preserve"> and </w:t>
      </w:r>
      <w:r w:rsidRPr="00F8467D">
        <w:rPr>
          <w:rFonts w:cs="Arial"/>
        </w:rPr>
        <w:t>Clearance Zone B</w:t>
      </w:r>
      <w:r w:rsidR="006603E7">
        <w:rPr>
          <w:rFonts w:cs="Arial"/>
        </w:rPr>
        <w:t xml:space="preserve"> – area</w:t>
      </w:r>
      <w:r w:rsidR="00F8467D" w:rsidRPr="00F8467D">
        <w:rPr>
          <w:rFonts w:cs="Arial"/>
        </w:rPr>
        <w:t xml:space="preserve"> 2</w:t>
      </w:r>
      <w:r w:rsidR="004E4702" w:rsidRPr="00F8467D">
        <w:rPr>
          <w:rFonts w:cs="Arial"/>
        </w:rPr>
        <w:t xml:space="preserve"> respectively</w:t>
      </w:r>
      <w:r w:rsidRPr="00F8467D">
        <w:rPr>
          <w:rFonts w:cs="Arial"/>
        </w:rPr>
        <w:t xml:space="preserve">).  </w:t>
      </w:r>
      <w:r w:rsidR="00AC6A88">
        <w:rPr>
          <w:rFonts w:cs="Arial"/>
        </w:rPr>
        <w:t xml:space="preserve">Rule R2 has been </w:t>
      </w:r>
      <w:r w:rsidR="00F8467D" w:rsidRPr="00F8467D">
        <w:rPr>
          <w:rFonts w:cs="Arial"/>
        </w:rPr>
        <w:t xml:space="preserve">revised to </w:t>
      </w:r>
      <w:r w:rsidRPr="00F8467D">
        <w:rPr>
          <w:rFonts w:cs="Arial"/>
        </w:rPr>
        <w:t xml:space="preserve">ensure that Clearance Zone A </w:t>
      </w:r>
      <w:r w:rsidR="00D95B16">
        <w:rPr>
          <w:rFonts w:cs="Arial"/>
        </w:rPr>
        <w:t xml:space="preserve">(area 1) </w:t>
      </w:r>
      <w:r w:rsidRPr="00F8467D">
        <w:rPr>
          <w:rFonts w:cs="Arial"/>
        </w:rPr>
        <w:t xml:space="preserve">will continue to apply until such time as the new composting site </w:t>
      </w:r>
      <w:r w:rsidR="006603E7">
        <w:rPr>
          <w:rFonts w:cs="Arial"/>
        </w:rPr>
        <w:t>(area</w:t>
      </w:r>
      <w:r w:rsidR="00F8467D" w:rsidRPr="00F8467D">
        <w:rPr>
          <w:rFonts w:cs="Arial"/>
        </w:rPr>
        <w:t xml:space="preserve"> 2) </w:t>
      </w:r>
      <w:r w:rsidRPr="00F8467D">
        <w:rPr>
          <w:rFonts w:cs="Arial"/>
        </w:rPr>
        <w:t>is ready for operation and the previous site</w:t>
      </w:r>
      <w:r w:rsidR="006603E7">
        <w:rPr>
          <w:rFonts w:cs="Arial"/>
        </w:rPr>
        <w:t xml:space="preserve"> (area</w:t>
      </w:r>
      <w:r w:rsidR="00F8467D" w:rsidRPr="00F8467D">
        <w:rPr>
          <w:rFonts w:cs="Arial"/>
        </w:rPr>
        <w:t xml:space="preserve"> 1)</w:t>
      </w:r>
      <w:r w:rsidRPr="00F8467D">
        <w:rPr>
          <w:rFonts w:cs="Arial"/>
        </w:rPr>
        <w:t xml:space="preserve"> is no longer in use</w:t>
      </w:r>
      <w:r w:rsidR="002815CF">
        <w:rPr>
          <w:rFonts w:cs="Arial"/>
        </w:rPr>
        <w:t xml:space="preserve"> for composting activities</w:t>
      </w:r>
      <w:r w:rsidRPr="00F8467D">
        <w:rPr>
          <w:rFonts w:cs="Arial"/>
        </w:rPr>
        <w:t>, at which time Clearance Zone B will take effect</w:t>
      </w:r>
      <w:r w:rsidR="00F8467D" w:rsidRPr="00F8467D">
        <w:rPr>
          <w:rFonts w:cs="Arial"/>
        </w:rPr>
        <w:t xml:space="preserve"> and Clearance Zone A</w:t>
      </w:r>
      <w:r w:rsidR="00F8467D">
        <w:rPr>
          <w:rFonts w:cs="Arial"/>
        </w:rPr>
        <w:t xml:space="preserve"> will cease or become</w:t>
      </w:r>
      <w:r w:rsidR="00F8467D" w:rsidRPr="00F8467D">
        <w:rPr>
          <w:rFonts w:cs="Arial"/>
        </w:rPr>
        <w:t xml:space="preserve"> redundant</w:t>
      </w:r>
      <w:r w:rsidRPr="00F8467D">
        <w:rPr>
          <w:rFonts w:cs="Arial"/>
        </w:rPr>
        <w:t xml:space="preserve">.  </w:t>
      </w:r>
      <w:r w:rsidR="00D95B16">
        <w:rPr>
          <w:rFonts w:cs="Arial"/>
        </w:rPr>
        <w:t xml:space="preserve">Clearance Zone C (300m) will apply regardless of the location of the greenwaste composting operations as the </w:t>
      </w:r>
      <w:r w:rsidR="00D95B16">
        <w:t>greenwaste delivery, handling, processing or stockpiling operations will be remaining in the same place (area 1).</w:t>
      </w:r>
    </w:p>
    <w:p w14:paraId="0F8F8495" w14:textId="77777777" w:rsidR="00C04C6F" w:rsidRDefault="00C04C6F" w:rsidP="008C73EE">
      <w:pPr>
        <w:autoSpaceDE w:val="0"/>
        <w:autoSpaceDN w:val="0"/>
        <w:adjustRightInd w:val="0"/>
        <w:rPr>
          <w:rFonts w:cs="Arial"/>
        </w:rPr>
      </w:pPr>
    </w:p>
    <w:p w14:paraId="12339FDA" w14:textId="3243F10F" w:rsidR="00D95B16" w:rsidRPr="00DB4341" w:rsidRDefault="00D95B16" w:rsidP="00D95B16">
      <w:pPr>
        <w:autoSpaceDE w:val="0"/>
        <w:autoSpaceDN w:val="0"/>
        <w:adjustRightInd w:val="0"/>
        <w:rPr>
          <w:rFonts w:cs="Arial"/>
        </w:rPr>
      </w:pPr>
      <w:r>
        <w:rPr>
          <w:rFonts w:cs="Arial"/>
        </w:rPr>
        <w:t xml:space="preserve">The final approval of this TA is contingent upon the outcomes of the proponent’s application for exemption from </w:t>
      </w:r>
      <w:r w:rsidRPr="007156CA">
        <w:rPr>
          <w:rFonts w:cs="Arial"/>
        </w:rPr>
        <w:t>the requirements for an environmental impact statement (EIS)</w:t>
      </w:r>
      <w:r>
        <w:rPr>
          <w:rFonts w:cs="Arial"/>
        </w:rPr>
        <w:t xml:space="preserve"> </w:t>
      </w:r>
      <w:r w:rsidRPr="007156CA">
        <w:rPr>
          <w:rFonts w:cs="Arial"/>
        </w:rPr>
        <w:t xml:space="preserve">under section 211 (s211) of the </w:t>
      </w:r>
      <w:r w:rsidRPr="007156CA">
        <w:rPr>
          <w:rFonts w:cs="Arial"/>
          <w:i/>
        </w:rPr>
        <w:t>Planning and Development Act 2007</w:t>
      </w:r>
      <w:r>
        <w:rPr>
          <w:rFonts w:cs="Arial"/>
          <w:i/>
        </w:rPr>
        <w:t xml:space="preserve"> </w:t>
      </w:r>
      <w:r>
        <w:rPr>
          <w:rFonts w:cs="Arial"/>
        </w:rPr>
        <w:t>(the Act)</w:t>
      </w:r>
      <w:r w:rsidRPr="007156CA">
        <w:rPr>
          <w:rFonts w:cs="Arial"/>
        </w:rPr>
        <w:t>.  The application for an exemption is based on the previous studies and assessments undertaken by the proponent on the land subject to the proposed development.</w:t>
      </w:r>
      <w:r>
        <w:rPr>
          <w:rFonts w:cs="Arial"/>
        </w:rPr>
        <w:t xml:space="preserve">  The Minister for Planning and Land Management is responsible for the approval of s211 exemption applications. </w:t>
      </w:r>
      <w:r w:rsidRPr="00DB4341">
        <w:rPr>
          <w:rFonts w:cs="Arial"/>
        </w:rPr>
        <w:t>The commencement of the TA to formalise</w:t>
      </w:r>
      <w:r w:rsidR="00306506">
        <w:rPr>
          <w:rFonts w:cs="Arial"/>
        </w:rPr>
        <w:t xml:space="preserve"> the clearance zone changes could not proceed</w:t>
      </w:r>
      <w:r w:rsidRPr="00DB4341">
        <w:rPr>
          <w:rFonts w:cs="Arial"/>
        </w:rPr>
        <w:t xml:space="preserve"> unt</w:t>
      </w:r>
      <w:r w:rsidR="00306506">
        <w:rPr>
          <w:rFonts w:cs="Arial"/>
        </w:rPr>
        <w:t>il such time as the Minister had</w:t>
      </w:r>
      <w:r w:rsidRPr="00DB4341">
        <w:rPr>
          <w:rFonts w:cs="Arial"/>
        </w:rPr>
        <w:t xml:space="preserve"> considered the s211 exemption application.</w:t>
      </w:r>
      <w:r w:rsidRPr="008C73EE">
        <w:rPr>
          <w:rFonts w:cs="Arial"/>
        </w:rPr>
        <w:t xml:space="preserve"> </w:t>
      </w:r>
    </w:p>
    <w:p w14:paraId="02E7ED33" w14:textId="77777777" w:rsidR="00D95B16" w:rsidRDefault="00D95B16" w:rsidP="008C73EE">
      <w:pPr>
        <w:autoSpaceDE w:val="0"/>
        <w:autoSpaceDN w:val="0"/>
        <w:adjustRightInd w:val="0"/>
        <w:rPr>
          <w:rFonts w:cs="Arial"/>
        </w:rPr>
      </w:pPr>
    </w:p>
    <w:p w14:paraId="1AA4414E" w14:textId="77777777" w:rsidR="00306506" w:rsidRDefault="00306506" w:rsidP="00306506">
      <w:r>
        <w:t xml:space="preserve">On 24 October 2018, the Minister granted the Ginninderry Urban Development Stage 2 and subsequent stages EIS exemption </w:t>
      </w:r>
      <w:r w:rsidRPr="000A6594">
        <w:t>with conditions, none of which directly impact on the greenwaste clearance zone changes proposed in TA2018-08.</w:t>
      </w:r>
    </w:p>
    <w:p w14:paraId="2A6A1FAF" w14:textId="77777777" w:rsidR="00306506" w:rsidRDefault="00306506" w:rsidP="00306506"/>
    <w:p w14:paraId="444E47F4" w14:textId="77777777" w:rsidR="00306506" w:rsidRPr="000A6594" w:rsidRDefault="00306506" w:rsidP="00306506">
      <w:pPr>
        <w:rPr>
          <w:rFonts w:ascii="Calibri" w:eastAsia="Calibri" w:hAnsi="Calibri"/>
          <w:color w:val="1F497D"/>
          <w:sz w:val="22"/>
          <w:lang w:eastAsia="en-US"/>
        </w:rPr>
      </w:pPr>
      <w:r>
        <w:t xml:space="preserve">On 27 November 2018 the EPA advised that </w:t>
      </w:r>
      <w:r w:rsidRPr="000A6594">
        <w:t>“the Technical Amendment as circulated to amend the buffers is supported. The outstanding contamination issues will be resolved through the planning delivery processes.”</w:t>
      </w:r>
    </w:p>
    <w:p w14:paraId="13111466" w14:textId="77777777" w:rsidR="00306506" w:rsidRDefault="00306506" w:rsidP="008C73EE">
      <w:pPr>
        <w:autoSpaceDE w:val="0"/>
        <w:autoSpaceDN w:val="0"/>
        <w:adjustRightInd w:val="0"/>
        <w:rPr>
          <w:rFonts w:cs="Arial"/>
        </w:rPr>
      </w:pPr>
    </w:p>
    <w:p w14:paraId="2F5CCF6F" w14:textId="1DA4E79D" w:rsidR="00383721" w:rsidRPr="00383721" w:rsidRDefault="00383721" w:rsidP="00383721">
      <w:pPr>
        <w:autoSpaceDE w:val="0"/>
        <w:autoSpaceDN w:val="0"/>
        <w:adjustRightInd w:val="0"/>
        <w:rPr>
          <w:rFonts w:cs="Arial"/>
        </w:rPr>
      </w:pPr>
      <w:r w:rsidRPr="00383721">
        <w:rPr>
          <w:rFonts w:cs="Arial"/>
        </w:rPr>
        <w:t xml:space="preserve">Yass Valley Council has no objection to the proposed relocation of the facility to the </w:t>
      </w:r>
      <w:r w:rsidR="00395BBC">
        <w:rPr>
          <w:rFonts w:cs="Arial"/>
        </w:rPr>
        <w:t>new location</w:t>
      </w:r>
      <w:r w:rsidRPr="00383721">
        <w:rPr>
          <w:rFonts w:cs="Arial"/>
        </w:rPr>
        <w:t xml:space="preserve"> on the basis that the Canberra Sand and Gravel lease ends in 2021 and the use ceases, and any proposed development associated with Ginninderry is not proposed to reach NSW until 2032.</w:t>
      </w:r>
    </w:p>
    <w:p w14:paraId="0FDE00C7" w14:textId="77777777" w:rsidR="00C04C6F" w:rsidRDefault="00C04C6F" w:rsidP="008C73EE">
      <w:pPr>
        <w:autoSpaceDE w:val="0"/>
        <w:autoSpaceDN w:val="0"/>
        <w:adjustRightInd w:val="0"/>
        <w:rPr>
          <w:rFonts w:cs="Arial"/>
        </w:rPr>
      </w:pPr>
    </w:p>
    <w:p w14:paraId="7BA51E1F" w14:textId="4B4E099D" w:rsidR="002A7F07" w:rsidRPr="004E4702" w:rsidRDefault="001B1B53" w:rsidP="008C73EE">
      <w:pPr>
        <w:autoSpaceDE w:val="0"/>
        <w:autoSpaceDN w:val="0"/>
        <w:adjustRightInd w:val="0"/>
        <w:rPr>
          <w:rFonts w:cs="Arial"/>
          <w:i/>
        </w:rPr>
      </w:pPr>
      <w:r>
        <w:rPr>
          <w:rFonts w:cs="Arial"/>
          <w:i/>
        </w:rPr>
        <w:t>Proposed revised Rule R2</w:t>
      </w:r>
      <w:r w:rsidR="004E4702" w:rsidRPr="004E4702">
        <w:rPr>
          <w:rFonts w:cs="Arial"/>
          <w:i/>
        </w:rPr>
        <w:t>:</w:t>
      </w:r>
    </w:p>
    <w:p w14:paraId="08818DA4" w14:textId="77777777" w:rsidR="002A7F07" w:rsidRDefault="002A7F07" w:rsidP="008C73EE">
      <w:pPr>
        <w:autoSpaceDE w:val="0"/>
        <w:autoSpaceDN w:val="0"/>
        <w:adjustRightInd w:val="0"/>
        <w:rPr>
          <w:rFonts w:cs="Aria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4535"/>
      </w:tblGrid>
      <w:tr w:rsidR="00353838" w:rsidRPr="004A3B4B" w14:paraId="65184DA3" w14:textId="77777777" w:rsidTr="00A259A6">
        <w:trPr>
          <w:tblHeader/>
        </w:trPr>
        <w:tc>
          <w:tcPr>
            <w:tcW w:w="2539" w:type="pct"/>
            <w:tcBorders>
              <w:bottom w:val="single" w:sz="4" w:space="0" w:color="auto"/>
            </w:tcBorders>
            <w:shd w:val="clear" w:color="auto" w:fill="CCCCCC"/>
          </w:tcPr>
          <w:p w14:paraId="393FF11A" w14:textId="77777777" w:rsidR="00353838" w:rsidRPr="004A3B4B" w:rsidRDefault="00353838" w:rsidP="00A259A6">
            <w:pPr>
              <w:pStyle w:val="bodyText0"/>
              <w:rPr>
                <w:b/>
                <w:bCs/>
              </w:rPr>
            </w:pPr>
            <w:r w:rsidRPr="004A3B4B">
              <w:rPr>
                <w:b/>
                <w:bCs/>
              </w:rPr>
              <w:t>Rules</w:t>
            </w:r>
          </w:p>
        </w:tc>
        <w:tc>
          <w:tcPr>
            <w:tcW w:w="2461" w:type="pct"/>
            <w:tcBorders>
              <w:bottom w:val="single" w:sz="4" w:space="0" w:color="auto"/>
            </w:tcBorders>
            <w:shd w:val="clear" w:color="auto" w:fill="CCCCCC"/>
          </w:tcPr>
          <w:p w14:paraId="651155E0" w14:textId="77777777" w:rsidR="00353838" w:rsidRPr="004A3B4B" w:rsidRDefault="00353838" w:rsidP="00A259A6">
            <w:pPr>
              <w:pStyle w:val="bodyText0"/>
              <w:rPr>
                <w:b/>
                <w:bCs/>
              </w:rPr>
            </w:pPr>
            <w:r w:rsidRPr="004A3B4B">
              <w:rPr>
                <w:b/>
                <w:bCs/>
              </w:rPr>
              <w:t>Criteria</w:t>
            </w:r>
          </w:p>
        </w:tc>
      </w:tr>
      <w:tr w:rsidR="00353838" w:rsidRPr="004A3B4B" w14:paraId="0326E765" w14:textId="77777777" w:rsidTr="00306506">
        <w:trPr>
          <w:trHeight w:val="857"/>
        </w:trPr>
        <w:tc>
          <w:tcPr>
            <w:tcW w:w="2539" w:type="pct"/>
            <w:shd w:val="clear" w:color="auto" w:fill="FFFFFF"/>
          </w:tcPr>
          <w:p w14:paraId="70674931" w14:textId="77777777" w:rsidR="00353838" w:rsidRDefault="00353838" w:rsidP="00A259A6">
            <w:pPr>
              <w:pStyle w:val="codeRuleList"/>
              <w:numPr>
                <w:ilvl w:val="0"/>
                <w:numId w:val="0"/>
              </w:numPr>
              <w:spacing w:before="120" w:after="120" w:line="240" w:lineRule="auto"/>
            </w:pPr>
            <w:r>
              <w:t>R2</w:t>
            </w:r>
          </w:p>
          <w:p w14:paraId="456FDAFB" w14:textId="77777777" w:rsidR="00353838" w:rsidRDefault="00353838" w:rsidP="00A259A6">
            <w:pPr>
              <w:pStyle w:val="RuleList"/>
              <w:numPr>
                <w:ilvl w:val="0"/>
                <w:numId w:val="0"/>
              </w:numPr>
              <w:spacing w:line="276" w:lineRule="auto"/>
            </w:pPr>
            <w:r>
              <w:t xml:space="preserve">No residential leases may be granted within the clearance zones as shown in Figure 1 Clearance Zone Map A, Figure 2 Clearance Zone Map B and Figure 3 Clearance Zone Map C. </w:t>
            </w:r>
          </w:p>
          <w:p w14:paraId="6F30A486" w14:textId="77777777" w:rsidR="00353838" w:rsidRDefault="00353838" w:rsidP="00A259A6">
            <w:pPr>
              <w:pStyle w:val="RuleList"/>
              <w:numPr>
                <w:ilvl w:val="0"/>
                <w:numId w:val="0"/>
              </w:numPr>
              <w:spacing w:line="276" w:lineRule="auto"/>
            </w:pPr>
            <w:r>
              <w:t xml:space="preserve">No residential leases may be granted within: </w:t>
            </w:r>
          </w:p>
          <w:p w14:paraId="3824A49D" w14:textId="391B4D88" w:rsidR="00353838" w:rsidRDefault="00353838" w:rsidP="00A259A6">
            <w:pPr>
              <w:pStyle w:val="RuleList"/>
              <w:numPr>
                <w:ilvl w:val="0"/>
                <w:numId w:val="22"/>
              </w:numPr>
              <w:spacing w:line="276" w:lineRule="auto"/>
            </w:pPr>
            <w:r>
              <w:t>Clearance Zone A when greenwaste composting operations are occurring in area 1</w:t>
            </w:r>
          </w:p>
          <w:p w14:paraId="70CBDF4B" w14:textId="677A2F99" w:rsidR="00353838" w:rsidRDefault="00353838" w:rsidP="00A259A6">
            <w:pPr>
              <w:pStyle w:val="RuleList"/>
              <w:numPr>
                <w:ilvl w:val="0"/>
                <w:numId w:val="22"/>
              </w:numPr>
              <w:spacing w:line="276" w:lineRule="auto"/>
            </w:pPr>
            <w:r>
              <w:t>Clearance Zone B when greenwaste composting operations are occurring in area 2</w:t>
            </w:r>
          </w:p>
          <w:p w14:paraId="58422C4B" w14:textId="77777777" w:rsidR="00353838" w:rsidRDefault="00353838" w:rsidP="00A259A6">
            <w:pPr>
              <w:pStyle w:val="RuleList"/>
              <w:numPr>
                <w:ilvl w:val="0"/>
                <w:numId w:val="22"/>
              </w:numPr>
              <w:spacing w:line="276" w:lineRule="auto"/>
            </w:pPr>
            <w:r>
              <w:t>Clearance Zone C when greenwaste delivery, handling, processing or stockpiling operations are occurring in area 1</w:t>
            </w:r>
          </w:p>
          <w:p w14:paraId="7DAA1062" w14:textId="77777777" w:rsidR="00353838" w:rsidRDefault="00353838" w:rsidP="00A259A6">
            <w:pPr>
              <w:pStyle w:val="RuleList"/>
              <w:numPr>
                <w:ilvl w:val="0"/>
                <w:numId w:val="0"/>
              </w:numPr>
              <w:spacing w:line="276" w:lineRule="auto"/>
            </w:pPr>
            <w:r>
              <w:t xml:space="preserve">as indicated in Figure 6 Clearance Zone Map D. </w:t>
            </w:r>
          </w:p>
          <w:p w14:paraId="39F7E33C" w14:textId="73839BDF" w:rsidR="00353838" w:rsidRPr="004A3B4B" w:rsidRDefault="00353838" w:rsidP="00306506">
            <w:pPr>
              <w:pStyle w:val="RuleList"/>
              <w:numPr>
                <w:ilvl w:val="0"/>
                <w:numId w:val="0"/>
              </w:numPr>
              <w:spacing w:before="120" w:line="276" w:lineRule="auto"/>
            </w:pPr>
            <w:r w:rsidRPr="0037021D">
              <w:rPr>
                <w:sz w:val="18"/>
                <w:szCs w:val="18"/>
              </w:rPr>
              <w:t>Note</w:t>
            </w:r>
            <w:r>
              <w:rPr>
                <w:sz w:val="18"/>
                <w:szCs w:val="18"/>
              </w:rPr>
              <w:t>: Clearance Zone A (for area</w:t>
            </w:r>
            <w:r w:rsidRPr="0037021D">
              <w:rPr>
                <w:sz w:val="18"/>
                <w:szCs w:val="18"/>
              </w:rPr>
              <w:t xml:space="preserve"> 1) will cease or become redundant once greenwaste composting operations</w:t>
            </w:r>
            <w:r>
              <w:rPr>
                <w:sz w:val="18"/>
                <w:szCs w:val="18"/>
              </w:rPr>
              <w:t xml:space="preserve"> have been relocated to area</w:t>
            </w:r>
            <w:r w:rsidRPr="0037021D">
              <w:rPr>
                <w:sz w:val="18"/>
                <w:szCs w:val="18"/>
              </w:rPr>
              <w:t xml:space="preserve"> 2. </w:t>
            </w:r>
          </w:p>
        </w:tc>
        <w:tc>
          <w:tcPr>
            <w:tcW w:w="2461" w:type="pct"/>
            <w:shd w:val="clear" w:color="auto" w:fill="FFFFFF"/>
          </w:tcPr>
          <w:p w14:paraId="75D54378" w14:textId="77777777" w:rsidR="00353838" w:rsidRDefault="00353838" w:rsidP="00A259A6">
            <w:pPr>
              <w:pStyle w:val="codeRuleList"/>
              <w:numPr>
                <w:ilvl w:val="0"/>
                <w:numId w:val="0"/>
              </w:numPr>
              <w:spacing w:before="120" w:after="120" w:line="240" w:lineRule="auto"/>
            </w:pPr>
            <w:r>
              <w:t>C2</w:t>
            </w:r>
          </w:p>
          <w:p w14:paraId="118A568C" w14:textId="77777777" w:rsidR="00353838" w:rsidRPr="004A3B4B" w:rsidRDefault="00353838" w:rsidP="00A259A6">
            <w:pPr>
              <w:pStyle w:val="CritList"/>
              <w:numPr>
                <w:ilvl w:val="0"/>
                <w:numId w:val="0"/>
              </w:numPr>
            </w:pPr>
            <w:r>
              <w:t xml:space="preserve">Clearance zones may be adjusted, subject to an appropriate audit process and approval from the Environment Protection Authority. </w:t>
            </w:r>
          </w:p>
        </w:tc>
      </w:tr>
    </w:tbl>
    <w:p w14:paraId="28AE148C" w14:textId="0910352B" w:rsidR="00DB4341" w:rsidRPr="00783B53" w:rsidRDefault="00083996" w:rsidP="008C73EE">
      <w:pPr>
        <w:rPr>
          <w:b/>
        </w:rPr>
      </w:pPr>
      <w:r w:rsidRPr="00783B53">
        <w:rPr>
          <w:b/>
        </w:rPr>
        <w:t>Location plan</w:t>
      </w:r>
    </w:p>
    <w:p w14:paraId="3956F6FB" w14:textId="77777777" w:rsidR="00DB4341" w:rsidRDefault="00DB4341" w:rsidP="008C73EE"/>
    <w:p w14:paraId="584DD6E5" w14:textId="6E5B95D3" w:rsidR="00DB4341" w:rsidRDefault="0066696B" w:rsidP="008C73EE">
      <w:r>
        <w:pict w14:anchorId="6F855F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371.25pt">
            <v:imagedata r:id="rId16" o:title="TA2018-08 location"/>
          </v:shape>
        </w:pict>
      </w:r>
    </w:p>
    <w:p w14:paraId="0FE820F1" w14:textId="77777777" w:rsidR="002A7F07" w:rsidRDefault="002A7F07" w:rsidP="008C73EE"/>
    <w:p w14:paraId="5F281526" w14:textId="77777777" w:rsidR="00D95B16" w:rsidRDefault="00D95B16" w:rsidP="00D95B16">
      <w:pPr>
        <w:pStyle w:val="TAbodytext"/>
        <w:rPr>
          <w:rFonts w:cs="Arial"/>
          <w:b/>
          <w:sz w:val="22"/>
          <w:szCs w:val="22"/>
        </w:rPr>
      </w:pPr>
    </w:p>
    <w:p w14:paraId="5BECFF11" w14:textId="77777777" w:rsidR="00D95B16" w:rsidRDefault="00D95B16" w:rsidP="00D95B16">
      <w:pPr>
        <w:pStyle w:val="TAbodytext"/>
        <w:rPr>
          <w:rFonts w:cs="Arial"/>
          <w:b/>
          <w:sz w:val="22"/>
          <w:szCs w:val="22"/>
        </w:rPr>
      </w:pPr>
      <w:r w:rsidRPr="00A25792">
        <w:rPr>
          <w:rFonts w:cs="Arial"/>
          <w:b/>
          <w:sz w:val="22"/>
          <w:szCs w:val="22"/>
        </w:rPr>
        <w:t>Compliance with the Planning and Development Act 2007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3"/>
        <w:gridCol w:w="5138"/>
      </w:tblGrid>
      <w:tr w:rsidR="00D95B16" w:rsidRPr="00F03116" w14:paraId="47A122EE" w14:textId="77777777" w:rsidTr="00A259A6">
        <w:trPr>
          <w:trHeight w:val="445"/>
        </w:trPr>
        <w:tc>
          <w:tcPr>
            <w:tcW w:w="3793" w:type="dxa"/>
          </w:tcPr>
          <w:p w14:paraId="2E021827" w14:textId="77777777" w:rsidR="00D95B16" w:rsidRPr="00F03116" w:rsidRDefault="00D95B16" w:rsidP="00A259A6">
            <w:pPr>
              <w:pStyle w:val="TAbody"/>
              <w:rPr>
                <w:b/>
                <w:sz w:val="22"/>
                <w:szCs w:val="22"/>
                <w:lang w:val="en-AU"/>
              </w:rPr>
            </w:pPr>
            <w:r w:rsidRPr="00F03116">
              <w:rPr>
                <w:b/>
                <w:sz w:val="22"/>
                <w:szCs w:val="22"/>
                <w:lang w:val="en-AU"/>
              </w:rPr>
              <w:t>Section</w:t>
            </w:r>
          </w:p>
        </w:tc>
        <w:tc>
          <w:tcPr>
            <w:tcW w:w="5138" w:type="dxa"/>
          </w:tcPr>
          <w:p w14:paraId="21655601" w14:textId="77777777" w:rsidR="00D95B16" w:rsidRPr="00F03116" w:rsidRDefault="00D95B16" w:rsidP="00A259A6">
            <w:pPr>
              <w:pStyle w:val="TAbody"/>
              <w:rPr>
                <w:b/>
                <w:sz w:val="22"/>
                <w:szCs w:val="22"/>
                <w:lang w:val="en-AU"/>
              </w:rPr>
            </w:pPr>
            <w:r w:rsidRPr="00F03116">
              <w:rPr>
                <w:b/>
                <w:sz w:val="22"/>
                <w:szCs w:val="22"/>
                <w:lang w:val="en-AU"/>
              </w:rPr>
              <w:t>Statement</w:t>
            </w:r>
          </w:p>
        </w:tc>
      </w:tr>
      <w:tr w:rsidR="00D95B16" w:rsidRPr="00F03116" w14:paraId="29D29FF8" w14:textId="77777777" w:rsidTr="00A259A6">
        <w:tblPrEx>
          <w:tblLook w:val="01E0" w:firstRow="1" w:lastRow="1" w:firstColumn="1" w:lastColumn="1" w:noHBand="0" w:noVBand="0"/>
        </w:tblPrEx>
        <w:trPr>
          <w:trHeight w:val="416"/>
        </w:trPr>
        <w:tc>
          <w:tcPr>
            <w:tcW w:w="3793" w:type="dxa"/>
          </w:tcPr>
          <w:p w14:paraId="0BC5D1A4" w14:textId="77777777" w:rsidR="00D95B16" w:rsidRPr="00F03116" w:rsidRDefault="00D95B16" w:rsidP="00A259A6">
            <w:pPr>
              <w:pStyle w:val="TAbody"/>
              <w:rPr>
                <w:rFonts w:cs="Arial"/>
                <w:sz w:val="22"/>
                <w:szCs w:val="22"/>
                <w:lang w:val="en-AU"/>
              </w:rPr>
            </w:pPr>
            <w:r w:rsidRPr="00F03116">
              <w:rPr>
                <w:rFonts w:cs="Arial"/>
                <w:sz w:val="22"/>
                <w:szCs w:val="22"/>
                <w:lang w:val="en-AU"/>
              </w:rPr>
              <w:t>s87(2)(a)</w:t>
            </w:r>
          </w:p>
          <w:p w14:paraId="3F083780" w14:textId="77777777" w:rsidR="00D95B16" w:rsidRPr="00F03116" w:rsidRDefault="00D95B16" w:rsidP="00A259A6">
            <w:pPr>
              <w:autoSpaceDE w:val="0"/>
              <w:autoSpaceDN w:val="0"/>
              <w:adjustRightInd w:val="0"/>
              <w:rPr>
                <w:rFonts w:cs="Arial"/>
                <w:sz w:val="22"/>
                <w:szCs w:val="22"/>
              </w:rPr>
            </w:pPr>
            <w:r w:rsidRPr="00F03116">
              <w:rPr>
                <w:rFonts w:cs="Arial"/>
                <w:sz w:val="22"/>
                <w:szCs w:val="22"/>
              </w:rPr>
              <w:t xml:space="preserve">(a) a variation (an </w:t>
            </w:r>
            <w:r w:rsidRPr="00F03116">
              <w:rPr>
                <w:rFonts w:cs="Arial"/>
                <w:b/>
                <w:bCs/>
                <w:i/>
                <w:iCs/>
                <w:sz w:val="22"/>
                <w:szCs w:val="22"/>
              </w:rPr>
              <w:t>code variation</w:t>
            </w:r>
            <w:r w:rsidRPr="00F03116">
              <w:rPr>
                <w:rFonts w:cs="Arial"/>
                <w:sz w:val="22"/>
                <w:szCs w:val="22"/>
              </w:rPr>
              <w:t>) that—</w:t>
            </w:r>
          </w:p>
          <w:p w14:paraId="394608CF" w14:textId="77777777" w:rsidR="00D95B16" w:rsidRDefault="00D95B16" w:rsidP="00A259A6">
            <w:pPr>
              <w:pStyle w:val="TAbody"/>
              <w:numPr>
                <w:ilvl w:val="0"/>
                <w:numId w:val="19"/>
              </w:numPr>
              <w:ind w:left="494" w:hanging="494"/>
              <w:rPr>
                <w:rFonts w:cs="Arial"/>
                <w:sz w:val="22"/>
                <w:szCs w:val="22"/>
              </w:rPr>
            </w:pPr>
            <w:r w:rsidRPr="00F03116">
              <w:rPr>
                <w:rFonts w:cs="Arial"/>
                <w:sz w:val="22"/>
                <w:szCs w:val="22"/>
              </w:rPr>
              <w:t>would only change a code</w:t>
            </w:r>
          </w:p>
          <w:p w14:paraId="4ECCC8D6" w14:textId="77777777" w:rsidR="00D95B16" w:rsidRDefault="00D95B16" w:rsidP="00A259A6">
            <w:pPr>
              <w:pStyle w:val="TAbody"/>
              <w:numPr>
                <w:ilvl w:val="0"/>
                <w:numId w:val="19"/>
              </w:numPr>
              <w:ind w:left="494" w:hanging="494"/>
              <w:rPr>
                <w:rFonts w:cs="Arial"/>
                <w:sz w:val="22"/>
                <w:szCs w:val="22"/>
              </w:rPr>
            </w:pPr>
            <w:r w:rsidRPr="00FF0D87">
              <w:rPr>
                <w:rFonts w:cs="Arial"/>
                <w:sz w:val="22"/>
                <w:szCs w:val="22"/>
              </w:rPr>
              <w:t xml:space="preserve">is consistent with the policy purpose and policy framework of the code; and </w:t>
            </w:r>
          </w:p>
          <w:p w14:paraId="21419934" w14:textId="77777777" w:rsidR="00D95B16" w:rsidRPr="00FF0D87" w:rsidRDefault="00D95B16" w:rsidP="00A259A6">
            <w:pPr>
              <w:pStyle w:val="TAbody"/>
              <w:numPr>
                <w:ilvl w:val="0"/>
                <w:numId w:val="19"/>
              </w:numPr>
              <w:ind w:left="494" w:hanging="494"/>
              <w:rPr>
                <w:rFonts w:cs="Arial"/>
                <w:sz w:val="22"/>
                <w:szCs w:val="22"/>
              </w:rPr>
            </w:pPr>
            <w:r w:rsidRPr="00FF0D87">
              <w:rPr>
                <w:rFonts w:cs="Arial"/>
                <w:sz w:val="22"/>
                <w:szCs w:val="22"/>
              </w:rPr>
              <w:t>is not an error variation</w:t>
            </w:r>
          </w:p>
          <w:p w14:paraId="6C9F2319" w14:textId="77777777" w:rsidR="00D95B16" w:rsidRPr="00F03116" w:rsidRDefault="00D95B16" w:rsidP="00A259A6">
            <w:pPr>
              <w:autoSpaceDE w:val="0"/>
              <w:autoSpaceDN w:val="0"/>
              <w:adjustRightInd w:val="0"/>
              <w:rPr>
                <w:sz w:val="22"/>
                <w:szCs w:val="22"/>
              </w:rPr>
            </w:pPr>
          </w:p>
        </w:tc>
        <w:tc>
          <w:tcPr>
            <w:tcW w:w="5138" w:type="dxa"/>
          </w:tcPr>
          <w:p w14:paraId="301273AA" w14:textId="77777777" w:rsidR="00D95B16" w:rsidRPr="00F03116" w:rsidRDefault="00D95B16" w:rsidP="00A259A6">
            <w:pPr>
              <w:pStyle w:val="TAbody"/>
              <w:rPr>
                <w:sz w:val="22"/>
                <w:szCs w:val="22"/>
                <w:lang w:val="en-AU"/>
              </w:rPr>
            </w:pPr>
            <w:r w:rsidRPr="00F03116">
              <w:rPr>
                <w:sz w:val="22"/>
                <w:szCs w:val="22"/>
                <w:lang w:val="en-AU"/>
              </w:rPr>
              <w:t>Compliant.</w:t>
            </w:r>
          </w:p>
          <w:p w14:paraId="4EEC04B8" w14:textId="77777777" w:rsidR="00D95B16" w:rsidRDefault="00D95B16" w:rsidP="00A259A6">
            <w:pPr>
              <w:pStyle w:val="TAbody"/>
              <w:rPr>
                <w:sz w:val="22"/>
                <w:szCs w:val="22"/>
                <w:lang w:val="en-AU"/>
              </w:rPr>
            </w:pPr>
            <w:r w:rsidRPr="00F03116">
              <w:rPr>
                <w:sz w:val="22"/>
                <w:szCs w:val="22"/>
                <w:lang w:val="en-AU"/>
              </w:rPr>
              <w:t xml:space="preserve">This adjustment </w:t>
            </w:r>
          </w:p>
          <w:p w14:paraId="4F7DD704" w14:textId="77777777" w:rsidR="00D95B16" w:rsidRDefault="00D95B16" w:rsidP="00A259A6">
            <w:pPr>
              <w:pStyle w:val="TAbody"/>
              <w:numPr>
                <w:ilvl w:val="0"/>
                <w:numId w:val="20"/>
              </w:numPr>
              <w:ind w:left="494" w:hanging="494"/>
              <w:rPr>
                <w:sz w:val="22"/>
                <w:szCs w:val="22"/>
                <w:lang w:val="en-AU"/>
              </w:rPr>
            </w:pPr>
            <w:r>
              <w:rPr>
                <w:sz w:val="22"/>
                <w:szCs w:val="22"/>
                <w:lang w:val="en-AU"/>
              </w:rPr>
              <w:t>only changes the West Belconnen Concept Plan;</w:t>
            </w:r>
          </w:p>
          <w:p w14:paraId="29AE9BEE" w14:textId="77777777" w:rsidR="00D95B16" w:rsidRDefault="00D95B16" w:rsidP="00A259A6">
            <w:pPr>
              <w:pStyle w:val="TAbody"/>
              <w:numPr>
                <w:ilvl w:val="0"/>
                <w:numId w:val="20"/>
              </w:numPr>
              <w:ind w:left="494" w:hanging="494"/>
              <w:rPr>
                <w:sz w:val="22"/>
                <w:szCs w:val="22"/>
                <w:lang w:val="en-AU"/>
              </w:rPr>
            </w:pPr>
            <w:r>
              <w:rPr>
                <w:sz w:val="22"/>
                <w:szCs w:val="22"/>
                <w:lang w:val="en-AU"/>
              </w:rPr>
              <w:t xml:space="preserve">is consistent with the policy purpose and policy framework of the code (concept plan) to guide the design and assessment of estate development plan (subdivision proposals) development applications in West Belconnen and provides for clearance zones that limit the development of sensitive uses in areas affected by noise, odour and air quality issues, and to provide for the adjustment of clearance zones when appropriate; and </w:t>
            </w:r>
          </w:p>
          <w:p w14:paraId="2AA0CD62" w14:textId="77777777" w:rsidR="00D95B16" w:rsidRPr="00F03116" w:rsidRDefault="00D95B16" w:rsidP="00A259A6">
            <w:pPr>
              <w:pStyle w:val="TAbody"/>
              <w:numPr>
                <w:ilvl w:val="0"/>
                <w:numId w:val="20"/>
              </w:numPr>
              <w:ind w:left="494" w:hanging="494"/>
              <w:rPr>
                <w:sz w:val="22"/>
                <w:szCs w:val="22"/>
                <w:lang w:val="en-AU"/>
              </w:rPr>
            </w:pPr>
            <w:r>
              <w:rPr>
                <w:sz w:val="22"/>
                <w:szCs w:val="22"/>
                <w:lang w:val="en-AU"/>
              </w:rPr>
              <w:t xml:space="preserve">It is not an error variation. </w:t>
            </w:r>
          </w:p>
          <w:p w14:paraId="75F3ECDC" w14:textId="77777777" w:rsidR="00D95B16" w:rsidRPr="00F03116" w:rsidRDefault="00D95B16" w:rsidP="00A259A6">
            <w:pPr>
              <w:pStyle w:val="TAbody"/>
              <w:rPr>
                <w:sz w:val="22"/>
                <w:szCs w:val="22"/>
                <w:lang w:val="en-AU"/>
              </w:rPr>
            </w:pPr>
          </w:p>
        </w:tc>
      </w:tr>
    </w:tbl>
    <w:p w14:paraId="104FC43D" w14:textId="77777777" w:rsidR="00D95B16" w:rsidRDefault="00D95B16" w:rsidP="00D95B16">
      <w:pPr>
        <w:rPr>
          <w:b/>
        </w:rPr>
      </w:pPr>
    </w:p>
    <w:p w14:paraId="2A33BB33" w14:textId="77777777" w:rsidR="00D95B16" w:rsidRDefault="00D95B16" w:rsidP="008C73EE"/>
    <w:p w14:paraId="4AD65ED2" w14:textId="4AACD12E" w:rsidR="00C95E5E" w:rsidRPr="00783B53" w:rsidRDefault="006E36C4">
      <w:pPr>
        <w:rPr>
          <w:i/>
        </w:rPr>
      </w:pPr>
      <w:r w:rsidRPr="00783B53">
        <w:rPr>
          <w:i/>
        </w:rPr>
        <w:t xml:space="preserve">Existing clearance zones </w:t>
      </w:r>
    </w:p>
    <w:p w14:paraId="1D0086BE" w14:textId="77777777" w:rsidR="00C95E5E" w:rsidRDefault="00C95E5E"/>
    <w:p w14:paraId="383DE271" w14:textId="6FB65BBF" w:rsidR="00C95E5E" w:rsidRDefault="006E36C4">
      <w:r w:rsidRPr="006E36C4">
        <w:rPr>
          <w:noProof/>
        </w:rPr>
        <w:drawing>
          <wp:inline distT="0" distB="0" distL="0" distR="0" wp14:anchorId="779FF206" wp14:editId="29F9EB65">
            <wp:extent cx="5759450" cy="75410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7541048"/>
                    </a:xfrm>
                    <a:prstGeom prst="rect">
                      <a:avLst/>
                    </a:prstGeom>
                    <a:noFill/>
                    <a:ln>
                      <a:noFill/>
                    </a:ln>
                  </pic:spPr>
                </pic:pic>
              </a:graphicData>
            </a:graphic>
          </wp:inline>
        </w:drawing>
      </w:r>
    </w:p>
    <w:p w14:paraId="23E9DFC5" w14:textId="77777777" w:rsidR="00881D88" w:rsidRDefault="00881D88">
      <w:pPr>
        <w:rPr>
          <w:rFonts w:ascii="Calibri-Bold" w:hAnsi="Calibri-Bold" w:cs="Calibri-Bold"/>
          <w:b/>
          <w:bCs/>
          <w:sz w:val="22"/>
          <w:szCs w:val="22"/>
        </w:rPr>
      </w:pPr>
    </w:p>
    <w:p w14:paraId="3924E477" w14:textId="188C2CC5" w:rsidR="00C95E5E" w:rsidRDefault="008C73EE">
      <w:r>
        <w:rPr>
          <w:rFonts w:ascii="Calibri-Bold" w:hAnsi="Calibri-Bold" w:cs="Calibri-Bold"/>
          <w:b/>
          <w:bCs/>
          <w:sz w:val="22"/>
          <w:szCs w:val="22"/>
        </w:rPr>
        <w:t>Figure 1 Clearance Zone Map A</w:t>
      </w:r>
    </w:p>
    <w:p w14:paraId="67470F44" w14:textId="77777777" w:rsidR="006E36C4" w:rsidRDefault="006E36C4"/>
    <w:p w14:paraId="2C21A1CF" w14:textId="77777777" w:rsidR="006E36C4" w:rsidRDefault="006E36C4"/>
    <w:p w14:paraId="119AA310" w14:textId="77777777" w:rsidR="008F12BF" w:rsidRDefault="008F12BF"/>
    <w:p w14:paraId="746E548E" w14:textId="28CFD762" w:rsidR="008F12BF" w:rsidRDefault="008F12BF">
      <w:r w:rsidRPr="00D25B5F">
        <w:rPr>
          <w:noProof/>
        </w:rPr>
        <w:drawing>
          <wp:inline distT="0" distB="0" distL="0" distR="0" wp14:anchorId="48869FA5" wp14:editId="6FA75CFF">
            <wp:extent cx="5731510" cy="7501474"/>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7501474"/>
                    </a:xfrm>
                    <a:prstGeom prst="rect">
                      <a:avLst/>
                    </a:prstGeom>
                    <a:noFill/>
                    <a:ln>
                      <a:noFill/>
                    </a:ln>
                  </pic:spPr>
                </pic:pic>
              </a:graphicData>
            </a:graphic>
          </wp:inline>
        </w:drawing>
      </w:r>
    </w:p>
    <w:p w14:paraId="6D4DEBE5" w14:textId="77777777" w:rsidR="008F12BF" w:rsidRDefault="008F12BF" w:rsidP="008F12BF">
      <w:pPr>
        <w:rPr>
          <w:b/>
          <w:sz w:val="22"/>
          <w:szCs w:val="22"/>
        </w:rPr>
      </w:pPr>
    </w:p>
    <w:p w14:paraId="15BF773C" w14:textId="77777777" w:rsidR="008F12BF" w:rsidRDefault="008F12BF" w:rsidP="008F12BF">
      <w:pPr>
        <w:rPr>
          <w:rFonts w:cs="Arial"/>
          <w:b/>
          <w:bCs/>
          <w:kern w:val="32"/>
          <w:sz w:val="32"/>
          <w:szCs w:val="32"/>
        </w:rPr>
      </w:pPr>
      <w:r w:rsidRPr="001B1B53">
        <w:rPr>
          <w:b/>
          <w:sz w:val="22"/>
          <w:szCs w:val="22"/>
        </w:rPr>
        <w:t xml:space="preserve">Figure 6 Clearance Zone Map </w:t>
      </w:r>
      <w:r>
        <w:rPr>
          <w:b/>
          <w:sz w:val="22"/>
          <w:szCs w:val="22"/>
        </w:rPr>
        <w:t>D</w:t>
      </w:r>
    </w:p>
    <w:p w14:paraId="02A79D99" w14:textId="77777777" w:rsidR="008F12BF" w:rsidRDefault="008F12BF"/>
    <w:p w14:paraId="21495094" w14:textId="594AF621" w:rsidR="008F12BF" w:rsidRDefault="008F12BF">
      <w:r>
        <w:br w:type="page"/>
      </w:r>
    </w:p>
    <w:p w14:paraId="618B8593" w14:textId="071A4AEA" w:rsidR="006E36C4" w:rsidRPr="006E36C4" w:rsidRDefault="006E36C4">
      <w:pPr>
        <w:rPr>
          <w:i/>
          <w:color w:val="FF0000"/>
        </w:rPr>
      </w:pPr>
      <w:r w:rsidRPr="006E36C4">
        <w:rPr>
          <w:i/>
        </w:rPr>
        <w:t xml:space="preserve">Proposed clearance zones </w:t>
      </w:r>
    </w:p>
    <w:p w14:paraId="40904D97" w14:textId="77777777" w:rsidR="006E36C4" w:rsidRDefault="006E36C4"/>
    <w:p w14:paraId="74D11798" w14:textId="0AE440B0" w:rsidR="001B1B53" w:rsidRDefault="001B1B53">
      <w:r w:rsidRPr="001B1B53">
        <w:rPr>
          <w:noProof/>
        </w:rPr>
        <w:drawing>
          <wp:inline distT="0" distB="0" distL="0" distR="0" wp14:anchorId="186C21EF" wp14:editId="55BAA340">
            <wp:extent cx="5759450" cy="6655995"/>
            <wp:effectExtent l="0" t="0" r="0" b="0"/>
            <wp:docPr id="3" name="Picture 3" descr="C:\Users\janine ridsdale\AppData\Local\Microsoft\Windows\Temporary Internet Files\Content.Outlook\P9I2KEF6\existing revised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ine ridsdale\AppData\Local\Microsoft\Windows\Temporary Internet Files\Content.Outlook\P9I2KEF6\existing revised (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6655995"/>
                    </a:xfrm>
                    <a:prstGeom prst="rect">
                      <a:avLst/>
                    </a:prstGeom>
                    <a:noFill/>
                    <a:ln>
                      <a:noFill/>
                    </a:ln>
                  </pic:spPr>
                </pic:pic>
              </a:graphicData>
            </a:graphic>
          </wp:inline>
        </w:drawing>
      </w:r>
    </w:p>
    <w:p w14:paraId="148308A6" w14:textId="77777777" w:rsidR="001B1B53" w:rsidRDefault="001B1B53"/>
    <w:p w14:paraId="0E966D36" w14:textId="77777777" w:rsidR="00F8467D" w:rsidRPr="001B1B53" w:rsidRDefault="00F8467D" w:rsidP="00F8467D">
      <w:pPr>
        <w:rPr>
          <w:rFonts w:cs="Arial"/>
        </w:rPr>
      </w:pPr>
      <w:r w:rsidRPr="001B1B53">
        <w:rPr>
          <w:rFonts w:cs="Arial"/>
          <w:b/>
          <w:bCs/>
          <w:sz w:val="22"/>
          <w:szCs w:val="22"/>
        </w:rPr>
        <w:t>Figure 1 Clearance Zone Map A</w:t>
      </w:r>
    </w:p>
    <w:p w14:paraId="01EF8779" w14:textId="77777777" w:rsidR="001B1B53" w:rsidRDefault="001B1B53"/>
    <w:p w14:paraId="5D2CE527" w14:textId="77777777" w:rsidR="001B1B53" w:rsidRDefault="001B1B53"/>
    <w:p w14:paraId="1E5FEBDA" w14:textId="77777777" w:rsidR="001B1B53" w:rsidRDefault="001B1B53"/>
    <w:p w14:paraId="60E7DD24" w14:textId="77777777" w:rsidR="001B1B53" w:rsidRDefault="001B1B53"/>
    <w:p w14:paraId="3A1B8AD7" w14:textId="77777777" w:rsidR="001B1B53" w:rsidRDefault="001B1B53"/>
    <w:p w14:paraId="4DAA2F00" w14:textId="77777777" w:rsidR="001B1B53" w:rsidRDefault="001B1B53"/>
    <w:p w14:paraId="7415AB02" w14:textId="77777777" w:rsidR="001B1B53" w:rsidRDefault="001B1B53">
      <w:pPr>
        <w:rPr>
          <w:b/>
          <w:sz w:val="22"/>
          <w:szCs w:val="22"/>
        </w:rPr>
      </w:pPr>
    </w:p>
    <w:p w14:paraId="7E4E66FB" w14:textId="65910CBC" w:rsidR="001B1B53" w:rsidRDefault="001B1B53">
      <w:pPr>
        <w:rPr>
          <w:b/>
          <w:sz w:val="22"/>
          <w:szCs w:val="22"/>
        </w:rPr>
      </w:pPr>
    </w:p>
    <w:p w14:paraId="43CDE3A1" w14:textId="77777777" w:rsidR="001B1B53" w:rsidRDefault="001B1B53">
      <w:pPr>
        <w:rPr>
          <w:b/>
          <w:sz w:val="22"/>
          <w:szCs w:val="22"/>
        </w:rPr>
      </w:pPr>
    </w:p>
    <w:p w14:paraId="14D9E520" w14:textId="1267B67E" w:rsidR="001B1B53" w:rsidRPr="001B1B53" w:rsidRDefault="001B1B53">
      <w:pPr>
        <w:rPr>
          <w:b/>
          <w:sz w:val="22"/>
          <w:szCs w:val="22"/>
        </w:rPr>
      </w:pPr>
    </w:p>
    <w:p w14:paraId="2DC5EB57" w14:textId="063262FE" w:rsidR="00083996" w:rsidRDefault="00AE5CC9">
      <w:pPr>
        <w:rPr>
          <w:rFonts w:cs="Arial"/>
          <w:b/>
          <w:bCs/>
          <w:kern w:val="32"/>
          <w:sz w:val="32"/>
          <w:szCs w:val="32"/>
        </w:rPr>
      </w:pPr>
      <w:r w:rsidRPr="00AE5CC9">
        <w:rPr>
          <w:noProof/>
        </w:rPr>
        <w:drawing>
          <wp:inline distT="0" distB="0" distL="0" distR="0" wp14:anchorId="611384F4" wp14:editId="08642D81">
            <wp:extent cx="5759450" cy="7080512"/>
            <wp:effectExtent l="0" t="0" r="0" b="0"/>
            <wp:docPr id="1" name="Picture 1" descr="C:\Users\janine ridsdale\AppData\Local\Microsoft\Windows\Temporary Internet Files\Content.Outlook\P9I2KEF6\proposed revised 14 March 201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ine ridsdale\AppData\Local\Microsoft\Windows\Temporary Internet Files\Content.Outlook\P9I2KEF6\proposed revised 14 March 2018 (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7080512"/>
                    </a:xfrm>
                    <a:prstGeom prst="rect">
                      <a:avLst/>
                    </a:prstGeom>
                    <a:noFill/>
                    <a:ln>
                      <a:noFill/>
                    </a:ln>
                  </pic:spPr>
                </pic:pic>
              </a:graphicData>
            </a:graphic>
          </wp:inline>
        </w:drawing>
      </w:r>
    </w:p>
    <w:p w14:paraId="41EE30FE" w14:textId="77777777" w:rsidR="008F12BF" w:rsidRDefault="008F12BF">
      <w:pPr>
        <w:rPr>
          <w:b/>
          <w:sz w:val="22"/>
          <w:szCs w:val="22"/>
        </w:rPr>
      </w:pPr>
    </w:p>
    <w:p w14:paraId="2FD0BD24" w14:textId="3DB5D0CC" w:rsidR="00AE5CC9" w:rsidRDefault="00AE5CC9">
      <w:pPr>
        <w:rPr>
          <w:rFonts w:cs="Arial"/>
          <w:b/>
          <w:bCs/>
          <w:kern w:val="32"/>
          <w:sz w:val="32"/>
          <w:szCs w:val="32"/>
        </w:rPr>
      </w:pPr>
      <w:r w:rsidRPr="001B1B53">
        <w:rPr>
          <w:b/>
          <w:sz w:val="22"/>
          <w:szCs w:val="22"/>
        </w:rPr>
        <w:t xml:space="preserve">Figure 6 Clearance Zone Map </w:t>
      </w:r>
      <w:r>
        <w:rPr>
          <w:b/>
          <w:sz w:val="22"/>
          <w:szCs w:val="22"/>
        </w:rPr>
        <w:t>D</w:t>
      </w:r>
    </w:p>
    <w:p w14:paraId="32364EC7" w14:textId="77777777" w:rsidR="00AE5CC9" w:rsidRDefault="00AE5CC9">
      <w:pPr>
        <w:rPr>
          <w:rFonts w:cs="Arial"/>
          <w:b/>
          <w:bCs/>
          <w:kern w:val="32"/>
          <w:sz w:val="32"/>
          <w:szCs w:val="32"/>
        </w:rPr>
      </w:pPr>
      <w:r>
        <w:br w:type="page"/>
      </w:r>
    </w:p>
    <w:p w14:paraId="372FB598" w14:textId="560C556E" w:rsidR="001D04F6" w:rsidRDefault="003E0DA3" w:rsidP="001D04F6">
      <w:pPr>
        <w:pStyle w:val="TAsectionheading"/>
      </w:pPr>
      <w:bookmarkStart w:id="37" w:name="_Toc511041015"/>
      <w:r w:rsidRPr="00BE441E">
        <w:t>TECHNICAL AMENDMENT</w:t>
      </w:r>
      <w:bookmarkEnd w:id="34"/>
      <w:bookmarkEnd w:id="35"/>
      <w:bookmarkEnd w:id="37"/>
    </w:p>
    <w:p w14:paraId="3C565E50" w14:textId="77777777" w:rsidR="0068565E" w:rsidRDefault="00F6463E">
      <w:r w:rsidRPr="00F6463E">
        <w:t xml:space="preserve">This section of the technical amendment document provides the actual instructions for implementing the changes to the Territory Plan.  </w:t>
      </w:r>
    </w:p>
    <w:p w14:paraId="586CF196" w14:textId="77777777" w:rsidR="0068565E" w:rsidRDefault="0068565E"/>
    <w:p w14:paraId="4A318B74" w14:textId="77777777" w:rsidR="00F8467D" w:rsidRDefault="00F8467D"/>
    <w:p w14:paraId="2E02C4B6" w14:textId="0AFCE695" w:rsidR="006139CE" w:rsidRDefault="006139CE" w:rsidP="00305156">
      <w:pPr>
        <w:pStyle w:val="TAsectionheading3"/>
        <w:numPr>
          <w:ilvl w:val="2"/>
          <w:numId w:val="13"/>
        </w:numPr>
        <w:ind w:hanging="862"/>
      </w:pPr>
      <w:bookmarkStart w:id="38" w:name="_Toc507483771"/>
      <w:bookmarkEnd w:id="38"/>
      <w:r>
        <w:t xml:space="preserve">  </w:t>
      </w:r>
      <w:bookmarkStart w:id="39" w:name="_Toc511041016"/>
      <w:r>
        <w:t>Variation to the West Belconnen Concept Plan</w:t>
      </w:r>
      <w:bookmarkEnd w:id="39"/>
      <w:r>
        <w:t xml:space="preserve"> </w:t>
      </w:r>
    </w:p>
    <w:p w14:paraId="3033D1A0" w14:textId="31B16A71" w:rsidR="006139CE" w:rsidRPr="00C15E4E" w:rsidRDefault="00181F46" w:rsidP="006139CE">
      <w:pPr>
        <w:pStyle w:val="TAeditorialitemgeneralheading"/>
      </w:pPr>
      <w:r>
        <w:rPr>
          <w:rFonts w:ascii="Calibri-Bold" w:hAnsi="Calibri-Bold" w:cs="Calibri-Bold"/>
          <w:bCs/>
          <w:sz w:val="22"/>
          <w:szCs w:val="22"/>
        </w:rPr>
        <w:t>Part A – Land Use; Element 1. Land Use Plan</w:t>
      </w:r>
    </w:p>
    <w:p w14:paraId="4EFDA158" w14:textId="77777777" w:rsidR="006139CE" w:rsidRDefault="006139CE" w:rsidP="006139CE">
      <w:pPr>
        <w:rPr>
          <w:i/>
          <w:iCs/>
        </w:rPr>
      </w:pPr>
    </w:p>
    <w:p w14:paraId="249EE2A0" w14:textId="4D8D3107" w:rsidR="006139CE" w:rsidRPr="00181F46" w:rsidRDefault="001B1B53" w:rsidP="00C8238B">
      <w:pPr>
        <w:rPr>
          <w:i/>
        </w:rPr>
      </w:pPr>
      <w:r>
        <w:rPr>
          <w:i/>
        </w:rPr>
        <w:t xml:space="preserve">Substitute </w:t>
      </w:r>
    </w:p>
    <w:p w14:paraId="08DF7344" w14:textId="77777777" w:rsidR="00181F46" w:rsidRDefault="00181F46" w:rsidP="00C8238B"/>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4535"/>
      </w:tblGrid>
      <w:tr w:rsidR="00D31020" w:rsidRPr="004A3B4B" w14:paraId="51473F90" w14:textId="77777777" w:rsidTr="00353838">
        <w:trPr>
          <w:tblHeader/>
        </w:trPr>
        <w:tc>
          <w:tcPr>
            <w:tcW w:w="2539" w:type="pct"/>
            <w:tcBorders>
              <w:bottom w:val="single" w:sz="4" w:space="0" w:color="auto"/>
            </w:tcBorders>
            <w:shd w:val="clear" w:color="auto" w:fill="CCCCCC"/>
          </w:tcPr>
          <w:p w14:paraId="6DB4206E" w14:textId="77777777" w:rsidR="00D31020" w:rsidRPr="004A3B4B" w:rsidRDefault="00D31020" w:rsidP="00EA5EB5">
            <w:pPr>
              <w:pStyle w:val="bodyText0"/>
              <w:rPr>
                <w:b/>
                <w:bCs/>
              </w:rPr>
            </w:pPr>
            <w:r w:rsidRPr="004A3B4B">
              <w:rPr>
                <w:b/>
                <w:bCs/>
              </w:rPr>
              <w:t>Rules</w:t>
            </w:r>
          </w:p>
        </w:tc>
        <w:tc>
          <w:tcPr>
            <w:tcW w:w="2461" w:type="pct"/>
            <w:tcBorders>
              <w:bottom w:val="single" w:sz="4" w:space="0" w:color="auto"/>
            </w:tcBorders>
            <w:shd w:val="clear" w:color="auto" w:fill="CCCCCC"/>
          </w:tcPr>
          <w:p w14:paraId="324D0F0D" w14:textId="77777777" w:rsidR="00D31020" w:rsidRPr="004A3B4B" w:rsidRDefault="00D31020" w:rsidP="00EA5EB5">
            <w:pPr>
              <w:pStyle w:val="bodyText0"/>
              <w:rPr>
                <w:b/>
                <w:bCs/>
              </w:rPr>
            </w:pPr>
            <w:r w:rsidRPr="004A3B4B">
              <w:rPr>
                <w:b/>
                <w:bCs/>
              </w:rPr>
              <w:t>Criteria</w:t>
            </w:r>
          </w:p>
        </w:tc>
      </w:tr>
      <w:tr w:rsidR="00D31020" w:rsidRPr="004A3B4B" w14:paraId="3DD72368" w14:textId="77777777" w:rsidTr="00353838">
        <w:trPr>
          <w:trHeight w:val="2359"/>
        </w:trPr>
        <w:tc>
          <w:tcPr>
            <w:tcW w:w="2539" w:type="pct"/>
            <w:shd w:val="clear" w:color="auto" w:fill="FFFFFF"/>
          </w:tcPr>
          <w:p w14:paraId="355E48FC" w14:textId="77777777" w:rsidR="00D31020" w:rsidRDefault="00D31020" w:rsidP="00EA5EB5">
            <w:pPr>
              <w:pStyle w:val="codeRuleList"/>
              <w:numPr>
                <w:ilvl w:val="0"/>
                <w:numId w:val="0"/>
              </w:numPr>
              <w:spacing w:before="120" w:after="120" w:line="240" w:lineRule="auto"/>
            </w:pPr>
            <w:r>
              <w:t>R2</w:t>
            </w:r>
          </w:p>
          <w:p w14:paraId="7D22C4EF" w14:textId="77777777" w:rsidR="00D31020" w:rsidRDefault="00D31020" w:rsidP="00EA5EB5">
            <w:pPr>
              <w:pStyle w:val="RuleList"/>
              <w:numPr>
                <w:ilvl w:val="0"/>
                <w:numId w:val="0"/>
              </w:numPr>
              <w:spacing w:line="276" w:lineRule="auto"/>
            </w:pPr>
            <w:r>
              <w:t xml:space="preserve">No residential leases may be granted within the clearance zones as shown in Figure 1 Clearance Zone Map A, Figure 2 Clearance Zone Map B and Figure 3 Clearance Zone Map C. </w:t>
            </w:r>
          </w:p>
          <w:p w14:paraId="39E9F96A" w14:textId="77777777" w:rsidR="00D31020" w:rsidRDefault="00D31020" w:rsidP="00EA5EB5">
            <w:pPr>
              <w:pStyle w:val="RuleList"/>
              <w:numPr>
                <w:ilvl w:val="0"/>
                <w:numId w:val="0"/>
              </w:numPr>
              <w:spacing w:line="276" w:lineRule="auto"/>
            </w:pPr>
            <w:r>
              <w:t xml:space="preserve">No residential leases may be granted within: </w:t>
            </w:r>
          </w:p>
          <w:p w14:paraId="60122342" w14:textId="42FB7447" w:rsidR="00D31020" w:rsidRDefault="00D31020" w:rsidP="002D065C">
            <w:pPr>
              <w:pStyle w:val="RuleList"/>
              <w:numPr>
                <w:ilvl w:val="0"/>
                <w:numId w:val="25"/>
              </w:numPr>
              <w:spacing w:line="276" w:lineRule="auto"/>
            </w:pPr>
            <w:r>
              <w:t>Clearance Zone A when greenwaste compos</w:t>
            </w:r>
            <w:r w:rsidR="00353838">
              <w:t>ting operations are occuring</w:t>
            </w:r>
            <w:r w:rsidR="000D1DC0">
              <w:t xml:space="preserve"> in a</w:t>
            </w:r>
            <w:r>
              <w:t>rea 1</w:t>
            </w:r>
          </w:p>
          <w:p w14:paraId="32DF8D51" w14:textId="39A93A5E" w:rsidR="00D31020" w:rsidRDefault="00D31020" w:rsidP="002D065C">
            <w:pPr>
              <w:pStyle w:val="RuleList"/>
              <w:numPr>
                <w:ilvl w:val="0"/>
                <w:numId w:val="25"/>
              </w:numPr>
              <w:spacing w:line="276" w:lineRule="auto"/>
            </w:pPr>
            <w:r>
              <w:t>Clearance Zone B when greenwaste compos</w:t>
            </w:r>
            <w:r w:rsidR="00353838">
              <w:t>ting operations are occuring</w:t>
            </w:r>
            <w:r w:rsidR="000D1DC0">
              <w:t xml:space="preserve"> in a</w:t>
            </w:r>
            <w:r>
              <w:t>rea 2</w:t>
            </w:r>
          </w:p>
          <w:p w14:paraId="453D3D4F" w14:textId="392B7269" w:rsidR="00D31020" w:rsidRDefault="00D31020" w:rsidP="002D065C">
            <w:pPr>
              <w:pStyle w:val="RuleList"/>
              <w:numPr>
                <w:ilvl w:val="0"/>
                <w:numId w:val="25"/>
              </w:numPr>
              <w:spacing w:line="276" w:lineRule="auto"/>
            </w:pPr>
            <w:r>
              <w:t>Clearance Zone C</w:t>
            </w:r>
            <w:r w:rsidR="00353838">
              <w:t xml:space="preserve"> when greenwaste delivery, handling, processing or stockpiling operations are occurring in area 1</w:t>
            </w:r>
          </w:p>
          <w:p w14:paraId="5965D438" w14:textId="77777777" w:rsidR="00D31020" w:rsidRDefault="00D31020" w:rsidP="00EA5EB5">
            <w:pPr>
              <w:pStyle w:val="RuleList"/>
              <w:numPr>
                <w:ilvl w:val="0"/>
                <w:numId w:val="0"/>
              </w:numPr>
              <w:spacing w:line="276" w:lineRule="auto"/>
            </w:pPr>
            <w:r>
              <w:t xml:space="preserve">as indicated in Figure 6 Clearance Zone Map D. </w:t>
            </w:r>
          </w:p>
          <w:p w14:paraId="328B3DFD" w14:textId="635942F6" w:rsidR="00D31020" w:rsidRPr="0037021D" w:rsidRDefault="00D31020" w:rsidP="00EA5EB5">
            <w:pPr>
              <w:pStyle w:val="RuleList"/>
              <w:numPr>
                <w:ilvl w:val="0"/>
                <w:numId w:val="0"/>
              </w:numPr>
              <w:spacing w:before="120" w:line="276" w:lineRule="auto"/>
              <w:rPr>
                <w:sz w:val="18"/>
                <w:szCs w:val="18"/>
              </w:rPr>
            </w:pPr>
            <w:r w:rsidRPr="0037021D">
              <w:rPr>
                <w:sz w:val="18"/>
                <w:szCs w:val="18"/>
              </w:rPr>
              <w:t>Note</w:t>
            </w:r>
            <w:r w:rsidR="000D1DC0">
              <w:rPr>
                <w:sz w:val="18"/>
                <w:szCs w:val="18"/>
              </w:rPr>
              <w:t>: Clearance Zone A (for a</w:t>
            </w:r>
            <w:r>
              <w:rPr>
                <w:sz w:val="18"/>
                <w:szCs w:val="18"/>
              </w:rPr>
              <w:t>rea</w:t>
            </w:r>
            <w:r w:rsidRPr="0037021D">
              <w:rPr>
                <w:sz w:val="18"/>
                <w:szCs w:val="18"/>
              </w:rPr>
              <w:t xml:space="preserve"> 1) will cease or become redundant once greenwaste composting operations</w:t>
            </w:r>
            <w:r w:rsidR="000D1DC0">
              <w:rPr>
                <w:sz w:val="18"/>
                <w:szCs w:val="18"/>
              </w:rPr>
              <w:t xml:space="preserve"> have been relocated to a</w:t>
            </w:r>
            <w:r>
              <w:rPr>
                <w:sz w:val="18"/>
                <w:szCs w:val="18"/>
              </w:rPr>
              <w:t>rea</w:t>
            </w:r>
            <w:r w:rsidRPr="0037021D">
              <w:rPr>
                <w:sz w:val="18"/>
                <w:szCs w:val="18"/>
              </w:rPr>
              <w:t xml:space="preserve"> 2. </w:t>
            </w:r>
          </w:p>
          <w:p w14:paraId="22D5DDFE" w14:textId="77777777" w:rsidR="00D31020" w:rsidRPr="004A3B4B" w:rsidRDefault="00D31020" w:rsidP="00EA5EB5">
            <w:pPr>
              <w:pStyle w:val="RuleList"/>
              <w:numPr>
                <w:ilvl w:val="0"/>
                <w:numId w:val="0"/>
              </w:numPr>
              <w:spacing w:line="276" w:lineRule="auto"/>
            </w:pPr>
          </w:p>
        </w:tc>
        <w:tc>
          <w:tcPr>
            <w:tcW w:w="2461" w:type="pct"/>
            <w:shd w:val="clear" w:color="auto" w:fill="FFFFFF"/>
          </w:tcPr>
          <w:p w14:paraId="01B20CE7" w14:textId="77777777" w:rsidR="00D31020" w:rsidRDefault="00D31020" w:rsidP="00EA5EB5">
            <w:pPr>
              <w:pStyle w:val="codeRuleList"/>
              <w:numPr>
                <w:ilvl w:val="0"/>
                <w:numId w:val="0"/>
              </w:numPr>
              <w:spacing w:before="120" w:after="120" w:line="240" w:lineRule="auto"/>
            </w:pPr>
            <w:r>
              <w:t>C2</w:t>
            </w:r>
          </w:p>
          <w:p w14:paraId="26A5B32A" w14:textId="77777777" w:rsidR="00D31020" w:rsidRPr="004A3B4B" w:rsidRDefault="00D31020" w:rsidP="00EA5EB5">
            <w:pPr>
              <w:pStyle w:val="CritList"/>
              <w:numPr>
                <w:ilvl w:val="0"/>
                <w:numId w:val="0"/>
              </w:numPr>
            </w:pPr>
            <w:r>
              <w:t xml:space="preserve">Clearance zones may be adjusted, subject to an appropriate audit process and approval from the Environment Protection Authority. </w:t>
            </w:r>
          </w:p>
        </w:tc>
      </w:tr>
    </w:tbl>
    <w:p w14:paraId="0FFEBB07" w14:textId="77777777" w:rsidR="00181F46" w:rsidRDefault="00181F46" w:rsidP="00C8238B"/>
    <w:p w14:paraId="3A59BF47" w14:textId="77777777" w:rsidR="00181F46" w:rsidRDefault="00181F46" w:rsidP="00C8238B"/>
    <w:p w14:paraId="1677BFA9" w14:textId="77777777" w:rsidR="00181F46" w:rsidRDefault="00181F46" w:rsidP="00C8238B"/>
    <w:p w14:paraId="0B0067C7" w14:textId="77777777" w:rsidR="00181F46" w:rsidRDefault="00181F46" w:rsidP="00C8238B"/>
    <w:p w14:paraId="7E68C965" w14:textId="4EB56451" w:rsidR="00083996" w:rsidRDefault="00083996">
      <w:r>
        <w:br w:type="page"/>
      </w:r>
    </w:p>
    <w:p w14:paraId="057CBE99" w14:textId="57FF5F54" w:rsidR="00181F46" w:rsidRPr="00C15E4E" w:rsidRDefault="00181F46" w:rsidP="00181F46">
      <w:pPr>
        <w:pStyle w:val="TAeditorialitemgeneralheading"/>
      </w:pPr>
      <w:r>
        <w:rPr>
          <w:rFonts w:ascii="Calibri-Bold" w:hAnsi="Calibri-Bold" w:cs="Calibri-Bold"/>
          <w:bCs/>
          <w:sz w:val="22"/>
          <w:szCs w:val="22"/>
        </w:rPr>
        <w:t>Figure 1 – Clearance Zone Map A</w:t>
      </w:r>
    </w:p>
    <w:p w14:paraId="1DA8A423" w14:textId="77777777" w:rsidR="00181F46" w:rsidRDefault="00181F46" w:rsidP="00181F46">
      <w:pPr>
        <w:rPr>
          <w:i/>
          <w:iCs/>
        </w:rPr>
      </w:pPr>
    </w:p>
    <w:p w14:paraId="0862B12C" w14:textId="77777777" w:rsidR="00181F46" w:rsidRDefault="00181F46" w:rsidP="00181F46">
      <w:r>
        <w:rPr>
          <w:i/>
          <w:iCs/>
        </w:rPr>
        <w:t xml:space="preserve">Substitute </w:t>
      </w:r>
    </w:p>
    <w:p w14:paraId="4D33A4F9" w14:textId="77777777" w:rsidR="00181F46" w:rsidRDefault="00181F46" w:rsidP="00181F46"/>
    <w:p w14:paraId="6C576658" w14:textId="200146E7" w:rsidR="00C8238B" w:rsidRDefault="001B1B53" w:rsidP="00C8238B">
      <w:r>
        <w:rPr>
          <w:noProof/>
        </w:rPr>
        <w:drawing>
          <wp:inline distT="0" distB="0" distL="0" distR="0" wp14:anchorId="24656360" wp14:editId="2B2405DA">
            <wp:extent cx="5761355" cy="6657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6657340"/>
                    </a:xfrm>
                    <a:prstGeom prst="rect">
                      <a:avLst/>
                    </a:prstGeom>
                    <a:noFill/>
                  </pic:spPr>
                </pic:pic>
              </a:graphicData>
            </a:graphic>
          </wp:inline>
        </w:drawing>
      </w:r>
    </w:p>
    <w:p w14:paraId="6FFE40CA" w14:textId="77777777" w:rsidR="0068565E" w:rsidRDefault="0068565E"/>
    <w:p w14:paraId="16F67DAA" w14:textId="77777777" w:rsidR="00083996" w:rsidRDefault="00083996" w:rsidP="00083996">
      <w:r>
        <w:rPr>
          <w:rFonts w:ascii="Calibri-Bold" w:hAnsi="Calibri-Bold" w:cs="Calibri-Bold"/>
          <w:b/>
          <w:bCs/>
          <w:sz w:val="22"/>
          <w:szCs w:val="22"/>
        </w:rPr>
        <w:t>Figure 1 Clearance Zone Map A</w:t>
      </w:r>
    </w:p>
    <w:p w14:paraId="08088B49" w14:textId="083D8FD7" w:rsidR="00700BA7" w:rsidRDefault="00700BA7"/>
    <w:p w14:paraId="4AAB7409" w14:textId="77777777" w:rsidR="00E34587" w:rsidRDefault="00E34587" w:rsidP="001D04F6">
      <w:pPr>
        <w:pStyle w:val="TAbodytext"/>
      </w:pPr>
    </w:p>
    <w:p w14:paraId="3C9EA8E4" w14:textId="77777777" w:rsidR="001B1B53" w:rsidRDefault="001B1B53" w:rsidP="001D04F6">
      <w:pPr>
        <w:pStyle w:val="TAbodytext"/>
      </w:pPr>
    </w:p>
    <w:p w14:paraId="2DC21A61" w14:textId="77777777" w:rsidR="001B1B53" w:rsidRDefault="001B1B53" w:rsidP="001D04F6">
      <w:pPr>
        <w:pStyle w:val="TAbodytext"/>
      </w:pPr>
    </w:p>
    <w:p w14:paraId="0A7AD621" w14:textId="77777777" w:rsidR="001B1B53" w:rsidRDefault="001B1B53" w:rsidP="001D04F6">
      <w:pPr>
        <w:pStyle w:val="TAbodytext"/>
      </w:pPr>
    </w:p>
    <w:p w14:paraId="10D51D2A" w14:textId="0BC72805" w:rsidR="001B1B53" w:rsidRPr="00C15E4E" w:rsidRDefault="001B1B53" w:rsidP="001B1B53">
      <w:pPr>
        <w:pStyle w:val="TAeditorialitemgeneralheading"/>
      </w:pPr>
      <w:r>
        <w:rPr>
          <w:rFonts w:ascii="Calibri-Bold" w:hAnsi="Calibri-Bold" w:cs="Calibri-Bold"/>
          <w:bCs/>
          <w:sz w:val="22"/>
          <w:szCs w:val="22"/>
        </w:rPr>
        <w:t xml:space="preserve">Figure 6 – Clearance Zone Map </w:t>
      </w:r>
      <w:r w:rsidR="00F8467D">
        <w:rPr>
          <w:rFonts w:ascii="Calibri-Bold" w:hAnsi="Calibri-Bold" w:cs="Calibri-Bold"/>
          <w:bCs/>
          <w:sz w:val="22"/>
          <w:szCs w:val="22"/>
        </w:rPr>
        <w:t>D</w:t>
      </w:r>
    </w:p>
    <w:p w14:paraId="5ACC9153" w14:textId="77777777" w:rsidR="001B1B53" w:rsidRDefault="001B1B53" w:rsidP="001B1B53">
      <w:pPr>
        <w:rPr>
          <w:i/>
          <w:iCs/>
        </w:rPr>
      </w:pPr>
    </w:p>
    <w:p w14:paraId="74EFF869" w14:textId="0CFEE8EA" w:rsidR="001B1B53" w:rsidRDefault="001B1B53" w:rsidP="001B1B53">
      <w:r>
        <w:rPr>
          <w:i/>
          <w:iCs/>
        </w:rPr>
        <w:t xml:space="preserve">Insert new Figure 6 – Clearance </w:t>
      </w:r>
      <w:r w:rsidR="00F8467D">
        <w:rPr>
          <w:i/>
          <w:iCs/>
        </w:rPr>
        <w:t>Zone Map D</w:t>
      </w:r>
      <w:r>
        <w:rPr>
          <w:i/>
          <w:iCs/>
        </w:rPr>
        <w:t xml:space="preserve"> </w:t>
      </w:r>
    </w:p>
    <w:p w14:paraId="0A40D2C7" w14:textId="77777777" w:rsidR="001B1B53" w:rsidRDefault="001B1B53" w:rsidP="001D04F6">
      <w:pPr>
        <w:pStyle w:val="TAbodytext"/>
      </w:pPr>
    </w:p>
    <w:p w14:paraId="4AF4DDE0" w14:textId="56618D2B" w:rsidR="00B85EDF" w:rsidRDefault="00AE5CC9" w:rsidP="001D04F6">
      <w:pPr>
        <w:pStyle w:val="TAbodytext"/>
      </w:pPr>
      <w:r w:rsidRPr="00AE5CC9">
        <w:rPr>
          <w:noProof/>
        </w:rPr>
        <w:drawing>
          <wp:inline distT="0" distB="0" distL="0" distR="0" wp14:anchorId="199BC4BC" wp14:editId="68D509C7">
            <wp:extent cx="5759450" cy="7080512"/>
            <wp:effectExtent l="0" t="0" r="0" b="0"/>
            <wp:docPr id="8" name="Picture 8" descr="C:\Users\janine ridsdale\AppData\Local\Microsoft\Windows\Temporary Internet Files\Content.Outlook\P9I2KEF6\proposed revised 14 March 201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ine ridsdale\AppData\Local\Microsoft\Windows\Temporary Internet Files\Content.Outlook\P9I2KEF6\proposed revised 14 March 2018 (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7080512"/>
                    </a:xfrm>
                    <a:prstGeom prst="rect">
                      <a:avLst/>
                    </a:prstGeom>
                    <a:noFill/>
                    <a:ln>
                      <a:noFill/>
                    </a:ln>
                  </pic:spPr>
                </pic:pic>
              </a:graphicData>
            </a:graphic>
          </wp:inline>
        </w:drawing>
      </w:r>
    </w:p>
    <w:p w14:paraId="7C16F56E" w14:textId="10AFFAB4" w:rsidR="001B1B53" w:rsidRPr="001B1B53" w:rsidRDefault="00F8467D" w:rsidP="001D04F6">
      <w:pPr>
        <w:pStyle w:val="TAbodytext"/>
        <w:rPr>
          <w:b/>
          <w:sz w:val="22"/>
          <w:szCs w:val="22"/>
        </w:rPr>
      </w:pPr>
      <w:r>
        <w:rPr>
          <w:b/>
          <w:sz w:val="22"/>
          <w:szCs w:val="22"/>
        </w:rPr>
        <w:t>Figure 6 Clearance Zone Map D</w:t>
      </w:r>
    </w:p>
    <w:p w14:paraId="17D27B38" w14:textId="77777777" w:rsidR="001B1B53" w:rsidRDefault="001B1B53" w:rsidP="001D04F6">
      <w:pPr>
        <w:pStyle w:val="TAbodytext"/>
      </w:pPr>
    </w:p>
    <w:p w14:paraId="4CC2B6B2" w14:textId="77777777" w:rsidR="00E34587" w:rsidRDefault="00E34587" w:rsidP="001D04F6">
      <w:pPr>
        <w:pStyle w:val="TAbodytext"/>
      </w:pPr>
    </w:p>
    <w:p w14:paraId="64E7ACF8" w14:textId="0615E288" w:rsidR="00E34587" w:rsidRDefault="00E34587" w:rsidP="001D04F6">
      <w:pPr>
        <w:pStyle w:val="TAbodytext"/>
        <w:sectPr w:rsidR="00E34587" w:rsidSect="00EA13A3">
          <w:headerReference w:type="default" r:id="rId21"/>
          <w:footerReference w:type="default" r:id="rId22"/>
          <w:type w:val="continuous"/>
          <w:pgSz w:w="11906" w:h="16838"/>
          <w:pgMar w:top="1276" w:right="1418" w:bottom="1440" w:left="1418" w:header="709" w:footer="380" w:gutter="0"/>
          <w:pgNumType w:start="1"/>
          <w:cols w:space="708"/>
          <w:docGrid w:linePitch="360"/>
        </w:sectPr>
      </w:pPr>
    </w:p>
    <w:p w14:paraId="26E38BEC" w14:textId="77777777" w:rsidR="001D04F6" w:rsidRPr="008A2AE9" w:rsidRDefault="003E0DA3" w:rsidP="001D04F6">
      <w:pPr>
        <w:pStyle w:val="TAinterpretationservicetitle"/>
      </w:pPr>
      <w:r w:rsidRPr="00BE441E">
        <w:t>Interpretation service</w:t>
      </w:r>
    </w:p>
    <w:p w14:paraId="027BB0CF" w14:textId="77777777" w:rsidR="001D04F6" w:rsidRPr="00BE441E" w:rsidRDefault="003E0DA3" w:rsidP="001D04F6">
      <w:pPr>
        <w:pStyle w:val="BodyText"/>
      </w:pPr>
      <w:r>
        <w:rPr>
          <w:noProof/>
        </w:rPr>
        <w:drawing>
          <wp:inline distT="0" distB="0" distL="0" distR="0" wp14:anchorId="56BB3298" wp14:editId="6690CBBB">
            <wp:extent cx="5372100" cy="3543300"/>
            <wp:effectExtent l="19050" t="0" r="0" b="0"/>
            <wp:docPr id="2"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3" cstate="print"/>
                    <a:srcRect/>
                    <a:stretch>
                      <a:fillRect/>
                    </a:stretch>
                  </pic:blipFill>
                  <pic:spPr bwMode="auto">
                    <a:xfrm>
                      <a:off x="0" y="0"/>
                      <a:ext cx="5372100" cy="3543300"/>
                    </a:xfrm>
                    <a:prstGeom prst="rect">
                      <a:avLst/>
                    </a:prstGeom>
                    <a:noFill/>
                    <a:ln w="9525">
                      <a:noFill/>
                      <a:miter lim="800000"/>
                      <a:headEnd/>
                      <a:tailEnd/>
                    </a:ln>
                  </pic:spPr>
                </pic:pic>
              </a:graphicData>
            </a:graphic>
          </wp:inline>
        </w:drawing>
      </w:r>
    </w:p>
    <w:p w14:paraId="5E3AA108" w14:textId="77777777" w:rsidR="001D04F6" w:rsidRDefault="001D04F6" w:rsidP="001D04F6">
      <w:pPr>
        <w:pStyle w:val="BodyText"/>
      </w:pPr>
    </w:p>
    <w:p w14:paraId="0A4093B7" w14:textId="77777777" w:rsidR="001D04F6" w:rsidRDefault="001D04F6" w:rsidP="001D04F6">
      <w:pPr>
        <w:pStyle w:val="BodyText"/>
      </w:pPr>
    </w:p>
    <w:p w14:paraId="6A6F9BDC" w14:textId="77777777" w:rsidR="001D04F6" w:rsidRPr="008A2AE9" w:rsidRDefault="001D04F6" w:rsidP="001D04F6">
      <w:pPr>
        <w:pStyle w:val="BodyText"/>
      </w:pPr>
    </w:p>
    <w:sectPr w:rsidR="001D04F6" w:rsidRPr="008A2AE9" w:rsidSect="001D04F6">
      <w:pgSz w:w="11906" w:h="16838"/>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85B46E" w14:textId="77777777" w:rsidR="00895B09" w:rsidRDefault="00895B09">
      <w:r>
        <w:separator/>
      </w:r>
    </w:p>
  </w:endnote>
  <w:endnote w:type="continuationSeparator" w:id="0">
    <w:p w14:paraId="0CC4160E" w14:textId="77777777" w:rsidR="00895B09" w:rsidRDefault="00895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02FF" w:usb1="4000ACFF" w:usb2="00000001" w:usb3="00000000" w:csb0="0000019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A19EB" w14:textId="77777777" w:rsidR="00C7662D" w:rsidRDefault="00C766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C6334" w14:textId="00930D57" w:rsidR="00C7662D" w:rsidRPr="00C7662D" w:rsidRDefault="00C7662D" w:rsidP="00C7662D">
    <w:pPr>
      <w:pStyle w:val="Footer"/>
      <w:jc w:val="center"/>
      <w:rPr>
        <w:rFonts w:cs="Arial"/>
        <w:sz w:val="14"/>
      </w:rPr>
    </w:pPr>
    <w:r w:rsidRPr="00C7662D">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9DEFC" w14:textId="55DC5418" w:rsidR="00C7662D" w:rsidRPr="00C7662D" w:rsidRDefault="00C7662D" w:rsidP="00C7662D">
    <w:pPr>
      <w:pStyle w:val="Footer"/>
      <w:jc w:val="center"/>
      <w:rPr>
        <w:rFonts w:cs="Arial"/>
        <w:sz w:val="14"/>
      </w:rPr>
    </w:pPr>
    <w:r w:rsidRPr="00C7662D">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72850" w14:textId="2473764F" w:rsidR="00C16C0D" w:rsidRPr="00C7662D" w:rsidRDefault="00C7662D" w:rsidP="00C7662D">
    <w:pPr>
      <w:pStyle w:val="TAfooter"/>
      <w:rPr>
        <w:sz w:val="14"/>
      </w:rPr>
    </w:pPr>
    <w:r w:rsidRPr="00C7662D">
      <w:rPr>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EA268" w14:textId="7067A37A" w:rsidR="00C16C0D" w:rsidRPr="00257223" w:rsidRDefault="00C16C0D" w:rsidP="001514C5">
    <w:pPr>
      <w:pStyle w:val="Footer"/>
      <w:jc w:val="both"/>
      <w:rPr>
        <w:color w:val="FF0000"/>
        <w:sz w:val="20"/>
        <w:szCs w:val="20"/>
      </w:rPr>
    </w:pPr>
    <w:r>
      <w:rPr>
        <w:sz w:val="22"/>
        <w:szCs w:val="22"/>
      </w:rPr>
      <w:t>T</w:t>
    </w:r>
    <w:r w:rsidR="002A562B">
      <w:rPr>
        <w:sz w:val="22"/>
        <w:szCs w:val="22"/>
      </w:rPr>
      <w:t>A2018-08</w:t>
    </w:r>
    <w:r w:rsidRPr="00C0173E">
      <w:rPr>
        <w:sz w:val="22"/>
        <w:szCs w:val="22"/>
      </w:rPr>
      <w:ptab w:relativeTo="margin" w:alignment="center" w:leader="none"/>
    </w:r>
    <w:r w:rsidR="00E2375D">
      <w:rPr>
        <w:sz w:val="22"/>
        <w:szCs w:val="22"/>
      </w:rPr>
      <w:t>December</w:t>
    </w:r>
    <w:r>
      <w:rPr>
        <w:sz w:val="22"/>
        <w:szCs w:val="22"/>
      </w:rPr>
      <w:t xml:space="preserve"> 2018</w:t>
    </w:r>
    <w:r w:rsidRPr="00C0173E">
      <w:rPr>
        <w:sz w:val="22"/>
        <w:szCs w:val="22"/>
      </w:rPr>
      <w:ptab w:relativeTo="margin" w:alignment="right" w:leader="none"/>
    </w:r>
    <w:r w:rsidRPr="00C0173E">
      <w:rPr>
        <w:sz w:val="22"/>
        <w:szCs w:val="22"/>
      </w:rPr>
      <w:t>page</w:t>
    </w:r>
    <w:r>
      <w:rPr>
        <w:sz w:val="22"/>
        <w:szCs w:val="22"/>
      </w:rPr>
      <w:t xml:space="preserve"> </w:t>
    </w:r>
    <w:r w:rsidRPr="00941A1F">
      <w:rPr>
        <w:sz w:val="22"/>
        <w:szCs w:val="22"/>
      </w:rPr>
      <w:fldChar w:fldCharType="begin"/>
    </w:r>
    <w:r w:rsidRPr="00941A1F">
      <w:rPr>
        <w:sz w:val="22"/>
        <w:szCs w:val="22"/>
      </w:rPr>
      <w:instrText xml:space="preserve"> PAGE   \* MERGEFORMAT </w:instrText>
    </w:r>
    <w:r w:rsidRPr="00941A1F">
      <w:rPr>
        <w:sz w:val="22"/>
        <w:szCs w:val="22"/>
      </w:rPr>
      <w:fldChar w:fldCharType="separate"/>
    </w:r>
    <w:r w:rsidR="0059450C">
      <w:rPr>
        <w:noProof/>
        <w:sz w:val="22"/>
        <w:szCs w:val="22"/>
      </w:rPr>
      <w:t>1</w:t>
    </w:r>
    <w:r w:rsidRPr="00941A1F">
      <w:rPr>
        <w:sz w:val="22"/>
        <w:szCs w:val="22"/>
      </w:rPr>
      <w:fldChar w:fldCharType="end"/>
    </w:r>
  </w:p>
  <w:p w14:paraId="59095156" w14:textId="7C8E74E9" w:rsidR="00C16C0D" w:rsidRPr="00C7662D" w:rsidRDefault="00C7662D" w:rsidP="00C7662D">
    <w:pPr>
      <w:pStyle w:val="Footer"/>
      <w:jc w:val="center"/>
      <w:rPr>
        <w:rFonts w:cs="Arial"/>
        <w:sz w:val="14"/>
      </w:rPr>
    </w:pPr>
    <w:r w:rsidRPr="00C7662D">
      <w:rPr>
        <w:rFonts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5DF8C0" w14:textId="77777777" w:rsidR="00895B09" w:rsidRDefault="00895B09">
      <w:r>
        <w:separator/>
      </w:r>
    </w:p>
  </w:footnote>
  <w:footnote w:type="continuationSeparator" w:id="0">
    <w:p w14:paraId="2CCACF6A" w14:textId="77777777" w:rsidR="00895B09" w:rsidRDefault="00895B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502F9" w14:textId="77777777" w:rsidR="00C7662D" w:rsidRDefault="00C766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516AD" w14:textId="77777777" w:rsidR="00C7662D" w:rsidRDefault="00C7662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C7FD2" w14:textId="77777777" w:rsidR="00C7662D" w:rsidRDefault="00C7662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26EF8" w14:textId="77777777" w:rsidR="00306506" w:rsidRDefault="00306506" w:rsidP="002B25ED">
    <w:pPr>
      <w:pStyle w:val="Header"/>
      <w:pBdr>
        <w:bottom w:val="single" w:sz="12" w:space="1" w:color="auto"/>
      </w:pBdr>
      <w:spacing w:before="360"/>
      <w:rPr>
        <w:rFonts w:ascii="Calibri" w:hAnsi="Calibri" w:cs="Calibri"/>
        <w:b/>
        <w:sz w:val="32"/>
        <w:szCs w:val="32"/>
      </w:rPr>
    </w:pPr>
    <w:r>
      <w:rPr>
        <w:rFonts w:ascii="Calibri" w:hAnsi="Calibri" w:cs="Calibri"/>
        <w:b/>
        <w:sz w:val="32"/>
        <w:szCs w:val="32"/>
      </w:rPr>
      <w:t>Schedule</w:t>
    </w:r>
  </w:p>
  <w:p w14:paraId="12A81848" w14:textId="77777777" w:rsidR="00306506" w:rsidRPr="00312DF5" w:rsidRDefault="00306506" w:rsidP="00306506">
    <w:pPr>
      <w:pStyle w:val="Header"/>
      <w:rPr>
        <w:rFonts w:ascii="Calibri" w:hAnsi="Calibri" w:cs="Calibri"/>
        <w:b/>
        <w:sz w:val="32"/>
        <w:szCs w:val="32"/>
      </w:rPr>
    </w:pPr>
  </w:p>
  <w:p w14:paraId="55B8431E" w14:textId="77777777" w:rsidR="00306506" w:rsidRDefault="00306506">
    <w:pPr>
      <w:pStyle w:val="Header"/>
    </w:pPr>
    <w:r>
      <w:rPr>
        <w:rFonts w:ascii="Calibri" w:hAnsi="Calibri" w:cs="Calibri"/>
        <w:b/>
        <w:noProof/>
        <w:sz w:val="32"/>
        <w:szCs w:val="32"/>
      </w:rPr>
      <w:drawing>
        <wp:inline distT="0" distB="0" distL="0" distR="0" wp14:anchorId="5A6FB763" wp14:editId="0ADB3C44">
          <wp:extent cx="2805430" cy="1053816"/>
          <wp:effectExtent l="19050" t="0" r="0" b="0"/>
          <wp:docPr id="6" name="Picture 2" descr="C:\Users\Kym Strudwicke\AppData\Local\Microsoft\Windows\Temporary Internet Files\Content.Outlook\2VUAPDUY\ACTGov_EPSDD_inlin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ym Strudwicke\AppData\Local\Microsoft\Windows\Temporary Internet Files\Content.Outlook\2VUAPDUY\ACTGov_EPSDD_inline_black.jpg"/>
                  <pic:cNvPicPr>
                    <a:picLocks noChangeAspect="1" noChangeArrowheads="1"/>
                  </pic:cNvPicPr>
                </pic:nvPicPr>
                <pic:blipFill>
                  <a:blip r:embed="rId1"/>
                  <a:srcRect/>
                  <a:stretch>
                    <a:fillRect/>
                  </a:stretch>
                </pic:blipFill>
                <pic:spPr bwMode="auto">
                  <a:xfrm>
                    <a:off x="0" y="0"/>
                    <a:ext cx="2804055" cy="1053299"/>
                  </a:xfrm>
                  <a:prstGeom prst="rect">
                    <a:avLst/>
                  </a:prstGeom>
                  <a:noFill/>
                  <a:ln w="9525">
                    <a:noFill/>
                    <a:miter lim="800000"/>
                    <a:headEnd/>
                    <a:tailEnd/>
                  </a:ln>
                </pic:spPr>
              </pic:pic>
            </a:graphicData>
          </a:graphic>
        </wp:inline>
      </w:drawing>
    </w:r>
  </w:p>
  <w:p w14:paraId="18F3C23F" w14:textId="77777777" w:rsidR="00306506" w:rsidRDefault="0030650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21E71" w14:textId="77777777" w:rsidR="00C16C0D" w:rsidRDefault="00C16C0D" w:rsidP="001D04F6">
    <w:pPr>
      <w:pStyle w:val="TA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47D7C"/>
    <w:multiLevelType w:val="hybridMultilevel"/>
    <w:tmpl w:val="0FBAA65E"/>
    <w:lvl w:ilvl="0" w:tplc="C736D4F4">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 w15:restartNumberingAfterBreak="0">
    <w:nsid w:val="0AEB7A52"/>
    <w:multiLevelType w:val="hybridMultilevel"/>
    <w:tmpl w:val="73B8DCE4"/>
    <w:lvl w:ilvl="0" w:tplc="6472C1B6">
      <w:start w:val="1"/>
      <w:numFmt w:val="decimal"/>
      <w:pStyle w:val="TAeditorialitemgeneralheading"/>
      <w:lvlText w:val="%1."/>
      <w:lvlJc w:val="left"/>
      <w:pPr>
        <w:tabs>
          <w:tab w:val="num" w:pos="720"/>
        </w:tabs>
        <w:ind w:left="720" w:hanging="360"/>
      </w:pPr>
    </w:lvl>
    <w:lvl w:ilvl="1" w:tplc="0A605892" w:tentative="1">
      <w:start w:val="1"/>
      <w:numFmt w:val="lowerLetter"/>
      <w:lvlText w:val="%2."/>
      <w:lvlJc w:val="left"/>
      <w:pPr>
        <w:tabs>
          <w:tab w:val="num" w:pos="1440"/>
        </w:tabs>
        <w:ind w:left="1440" w:hanging="360"/>
      </w:pPr>
    </w:lvl>
    <w:lvl w:ilvl="2" w:tplc="6F7C7478" w:tentative="1">
      <w:start w:val="1"/>
      <w:numFmt w:val="lowerRoman"/>
      <w:lvlText w:val="%3."/>
      <w:lvlJc w:val="right"/>
      <w:pPr>
        <w:tabs>
          <w:tab w:val="num" w:pos="2160"/>
        </w:tabs>
        <w:ind w:left="2160" w:hanging="180"/>
      </w:pPr>
    </w:lvl>
    <w:lvl w:ilvl="3" w:tplc="A7EA2AF4" w:tentative="1">
      <w:start w:val="1"/>
      <w:numFmt w:val="decimal"/>
      <w:lvlText w:val="%4."/>
      <w:lvlJc w:val="left"/>
      <w:pPr>
        <w:tabs>
          <w:tab w:val="num" w:pos="2880"/>
        </w:tabs>
        <w:ind w:left="2880" w:hanging="360"/>
      </w:pPr>
    </w:lvl>
    <w:lvl w:ilvl="4" w:tplc="5BEE2164" w:tentative="1">
      <w:start w:val="1"/>
      <w:numFmt w:val="lowerLetter"/>
      <w:lvlText w:val="%5."/>
      <w:lvlJc w:val="left"/>
      <w:pPr>
        <w:tabs>
          <w:tab w:val="num" w:pos="3600"/>
        </w:tabs>
        <w:ind w:left="3600" w:hanging="360"/>
      </w:pPr>
    </w:lvl>
    <w:lvl w:ilvl="5" w:tplc="79C01A7E" w:tentative="1">
      <w:start w:val="1"/>
      <w:numFmt w:val="lowerRoman"/>
      <w:lvlText w:val="%6."/>
      <w:lvlJc w:val="right"/>
      <w:pPr>
        <w:tabs>
          <w:tab w:val="num" w:pos="4320"/>
        </w:tabs>
        <w:ind w:left="4320" w:hanging="180"/>
      </w:pPr>
    </w:lvl>
    <w:lvl w:ilvl="6" w:tplc="CF80F6D6" w:tentative="1">
      <w:start w:val="1"/>
      <w:numFmt w:val="decimal"/>
      <w:lvlText w:val="%7."/>
      <w:lvlJc w:val="left"/>
      <w:pPr>
        <w:tabs>
          <w:tab w:val="num" w:pos="5040"/>
        </w:tabs>
        <w:ind w:left="5040" w:hanging="360"/>
      </w:pPr>
    </w:lvl>
    <w:lvl w:ilvl="7" w:tplc="2E062BC4" w:tentative="1">
      <w:start w:val="1"/>
      <w:numFmt w:val="lowerLetter"/>
      <w:lvlText w:val="%8."/>
      <w:lvlJc w:val="left"/>
      <w:pPr>
        <w:tabs>
          <w:tab w:val="num" w:pos="5760"/>
        </w:tabs>
        <w:ind w:left="5760" w:hanging="360"/>
      </w:pPr>
    </w:lvl>
    <w:lvl w:ilvl="8" w:tplc="796ECDFC" w:tentative="1">
      <w:start w:val="1"/>
      <w:numFmt w:val="lowerRoman"/>
      <w:lvlText w:val="%9."/>
      <w:lvlJc w:val="right"/>
      <w:pPr>
        <w:tabs>
          <w:tab w:val="num" w:pos="6480"/>
        </w:tabs>
        <w:ind w:left="6480" w:hanging="180"/>
      </w:pPr>
    </w:lvl>
  </w:abstractNum>
  <w:abstractNum w:abstractNumId="2" w15:restartNumberingAfterBreak="0">
    <w:nsid w:val="0CD0454E"/>
    <w:multiLevelType w:val="hybridMultilevel"/>
    <w:tmpl w:val="C7FEEE1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0AC3CCF"/>
    <w:multiLevelType w:val="hybridMultilevel"/>
    <w:tmpl w:val="DA707F60"/>
    <w:lvl w:ilvl="0" w:tplc="16CAA4A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825CF0"/>
    <w:multiLevelType w:val="hybridMultilevel"/>
    <w:tmpl w:val="C7FEEE1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C593F11"/>
    <w:multiLevelType w:val="hybridMultilevel"/>
    <w:tmpl w:val="8744BC14"/>
    <w:lvl w:ilvl="0" w:tplc="17686664">
      <w:start w:val="1"/>
      <w:numFmt w:val="lowerRoman"/>
      <w:lvlText w:val="(%1)"/>
      <w:lvlJc w:val="right"/>
      <w:pPr>
        <w:ind w:left="1604" w:hanging="360"/>
      </w:pPr>
      <w:rPr>
        <w:rFonts w:hint="default"/>
      </w:rPr>
    </w:lvl>
    <w:lvl w:ilvl="1" w:tplc="0C090019" w:tentative="1">
      <w:start w:val="1"/>
      <w:numFmt w:val="lowerLetter"/>
      <w:lvlText w:val="%2."/>
      <w:lvlJc w:val="left"/>
      <w:pPr>
        <w:ind w:left="2324" w:hanging="360"/>
      </w:pPr>
    </w:lvl>
    <w:lvl w:ilvl="2" w:tplc="0C09001B" w:tentative="1">
      <w:start w:val="1"/>
      <w:numFmt w:val="lowerRoman"/>
      <w:lvlText w:val="%3."/>
      <w:lvlJc w:val="right"/>
      <w:pPr>
        <w:ind w:left="3044" w:hanging="180"/>
      </w:pPr>
    </w:lvl>
    <w:lvl w:ilvl="3" w:tplc="0C09000F" w:tentative="1">
      <w:start w:val="1"/>
      <w:numFmt w:val="decimal"/>
      <w:lvlText w:val="%4."/>
      <w:lvlJc w:val="left"/>
      <w:pPr>
        <w:ind w:left="3764" w:hanging="360"/>
      </w:pPr>
    </w:lvl>
    <w:lvl w:ilvl="4" w:tplc="0C090019" w:tentative="1">
      <w:start w:val="1"/>
      <w:numFmt w:val="lowerLetter"/>
      <w:lvlText w:val="%5."/>
      <w:lvlJc w:val="left"/>
      <w:pPr>
        <w:ind w:left="4484" w:hanging="360"/>
      </w:pPr>
    </w:lvl>
    <w:lvl w:ilvl="5" w:tplc="0C09001B" w:tentative="1">
      <w:start w:val="1"/>
      <w:numFmt w:val="lowerRoman"/>
      <w:lvlText w:val="%6."/>
      <w:lvlJc w:val="right"/>
      <w:pPr>
        <w:ind w:left="5204" w:hanging="180"/>
      </w:pPr>
    </w:lvl>
    <w:lvl w:ilvl="6" w:tplc="0C09000F" w:tentative="1">
      <w:start w:val="1"/>
      <w:numFmt w:val="decimal"/>
      <w:lvlText w:val="%7."/>
      <w:lvlJc w:val="left"/>
      <w:pPr>
        <w:ind w:left="5924" w:hanging="360"/>
      </w:pPr>
    </w:lvl>
    <w:lvl w:ilvl="7" w:tplc="0C090019" w:tentative="1">
      <w:start w:val="1"/>
      <w:numFmt w:val="lowerLetter"/>
      <w:lvlText w:val="%8."/>
      <w:lvlJc w:val="left"/>
      <w:pPr>
        <w:ind w:left="6644" w:hanging="360"/>
      </w:pPr>
    </w:lvl>
    <w:lvl w:ilvl="8" w:tplc="0C09001B" w:tentative="1">
      <w:start w:val="1"/>
      <w:numFmt w:val="lowerRoman"/>
      <w:lvlText w:val="%9."/>
      <w:lvlJc w:val="right"/>
      <w:pPr>
        <w:ind w:left="7364" w:hanging="180"/>
      </w:pPr>
    </w:lvl>
  </w:abstractNum>
  <w:abstractNum w:abstractNumId="6" w15:restartNumberingAfterBreak="0">
    <w:nsid w:val="234966C6"/>
    <w:multiLevelType w:val="hybridMultilevel"/>
    <w:tmpl w:val="01FC65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A81188"/>
    <w:multiLevelType w:val="hybridMultilevel"/>
    <w:tmpl w:val="E9AE39D2"/>
    <w:lvl w:ilvl="0" w:tplc="7206B564">
      <w:start w:val="1"/>
      <w:numFmt w:val="upperLetter"/>
      <w:pStyle w:val="TAexplanatorystatementsubheading"/>
      <w:lvlText w:val="%1."/>
      <w:lvlJc w:val="left"/>
      <w:pPr>
        <w:tabs>
          <w:tab w:val="num" w:pos="360"/>
        </w:tabs>
        <w:ind w:left="720" w:hanging="720"/>
      </w:pPr>
      <w:rPr>
        <w:rFonts w:hint="default"/>
      </w:rPr>
    </w:lvl>
    <w:lvl w:ilvl="1" w:tplc="6A5E1604" w:tentative="1">
      <w:start w:val="1"/>
      <w:numFmt w:val="lowerLetter"/>
      <w:lvlText w:val="%2."/>
      <w:lvlJc w:val="left"/>
      <w:pPr>
        <w:tabs>
          <w:tab w:val="num" w:pos="1440"/>
        </w:tabs>
        <w:ind w:left="1440" w:hanging="360"/>
      </w:pPr>
    </w:lvl>
    <w:lvl w:ilvl="2" w:tplc="0C849006" w:tentative="1">
      <w:start w:val="1"/>
      <w:numFmt w:val="lowerRoman"/>
      <w:lvlText w:val="%3."/>
      <w:lvlJc w:val="right"/>
      <w:pPr>
        <w:tabs>
          <w:tab w:val="num" w:pos="2160"/>
        </w:tabs>
        <w:ind w:left="2160" w:hanging="180"/>
      </w:pPr>
    </w:lvl>
    <w:lvl w:ilvl="3" w:tplc="A41683EE" w:tentative="1">
      <w:start w:val="1"/>
      <w:numFmt w:val="decimal"/>
      <w:lvlText w:val="%4."/>
      <w:lvlJc w:val="left"/>
      <w:pPr>
        <w:tabs>
          <w:tab w:val="num" w:pos="2880"/>
        </w:tabs>
        <w:ind w:left="2880" w:hanging="360"/>
      </w:pPr>
    </w:lvl>
    <w:lvl w:ilvl="4" w:tplc="D61A5D56" w:tentative="1">
      <w:start w:val="1"/>
      <w:numFmt w:val="lowerLetter"/>
      <w:lvlText w:val="%5."/>
      <w:lvlJc w:val="left"/>
      <w:pPr>
        <w:tabs>
          <w:tab w:val="num" w:pos="3600"/>
        </w:tabs>
        <w:ind w:left="3600" w:hanging="360"/>
      </w:pPr>
    </w:lvl>
    <w:lvl w:ilvl="5" w:tplc="2F5A0462" w:tentative="1">
      <w:start w:val="1"/>
      <w:numFmt w:val="lowerRoman"/>
      <w:lvlText w:val="%6."/>
      <w:lvlJc w:val="right"/>
      <w:pPr>
        <w:tabs>
          <w:tab w:val="num" w:pos="4320"/>
        </w:tabs>
        <w:ind w:left="4320" w:hanging="180"/>
      </w:pPr>
    </w:lvl>
    <w:lvl w:ilvl="6" w:tplc="722ED0A8" w:tentative="1">
      <w:start w:val="1"/>
      <w:numFmt w:val="decimal"/>
      <w:lvlText w:val="%7."/>
      <w:lvlJc w:val="left"/>
      <w:pPr>
        <w:tabs>
          <w:tab w:val="num" w:pos="5040"/>
        </w:tabs>
        <w:ind w:left="5040" w:hanging="360"/>
      </w:pPr>
    </w:lvl>
    <w:lvl w:ilvl="7" w:tplc="5BB8259E" w:tentative="1">
      <w:start w:val="1"/>
      <w:numFmt w:val="lowerLetter"/>
      <w:lvlText w:val="%8."/>
      <w:lvlJc w:val="left"/>
      <w:pPr>
        <w:tabs>
          <w:tab w:val="num" w:pos="5760"/>
        </w:tabs>
        <w:ind w:left="5760" w:hanging="360"/>
      </w:pPr>
    </w:lvl>
    <w:lvl w:ilvl="8" w:tplc="6EAE735C" w:tentative="1">
      <w:start w:val="1"/>
      <w:numFmt w:val="lowerRoman"/>
      <w:lvlText w:val="%9."/>
      <w:lvlJc w:val="right"/>
      <w:pPr>
        <w:tabs>
          <w:tab w:val="num" w:pos="6480"/>
        </w:tabs>
        <w:ind w:left="6480" w:hanging="180"/>
      </w:pPr>
    </w:lvl>
  </w:abstractNum>
  <w:abstractNum w:abstractNumId="8" w15:restartNumberingAfterBreak="0">
    <w:nsid w:val="2DFA182E"/>
    <w:multiLevelType w:val="multilevel"/>
    <w:tmpl w:val="6930F656"/>
    <w:lvl w:ilvl="0">
      <w:start w:val="1"/>
      <w:numFmt w:val="decimal"/>
      <w:pStyle w:val="CodeItem"/>
      <w:lvlText w:val="Element %1:"/>
      <w:lvlJc w:val="left"/>
      <w:pPr>
        <w:tabs>
          <w:tab w:val="num" w:pos="2880"/>
        </w:tabs>
        <w:ind w:left="0" w:firstLine="0"/>
      </w:pPr>
      <w:rPr>
        <w:rFonts w:ascii="Arial Bold" w:hAnsi="Arial Bold" w:hint="default"/>
        <w:b/>
        <w:i w:val="0"/>
        <w:color w:val="auto"/>
      </w:rPr>
    </w:lvl>
    <w:lvl w:ilvl="1">
      <w:start w:val="1"/>
      <w:numFmt w:val="decimal"/>
      <w:pStyle w:val="CodeItem"/>
      <w:lvlText w:val="%2"/>
      <w:lvlJc w:val="left"/>
      <w:pPr>
        <w:tabs>
          <w:tab w:val="num" w:pos="1364"/>
        </w:tabs>
        <w:ind w:left="732"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hint="default"/>
        <w:color w:val="auto"/>
      </w:rPr>
    </w:lvl>
    <w:lvl w:ilvl="1">
      <w:start w:val="1"/>
      <w:numFmt w:val="lowerRoman"/>
      <w:pStyle w:val="codeList2"/>
      <w:lvlText w:val="%2)"/>
      <w:lvlJc w:val="left"/>
      <w:pPr>
        <w:tabs>
          <w:tab w:val="num" w:pos="907"/>
        </w:tabs>
        <w:ind w:left="454" w:firstLine="0"/>
      </w:pPr>
      <w:rPr>
        <w:rFonts w:hint="default"/>
        <w:color w:val="auto"/>
      </w:rPr>
    </w:lvl>
    <w:lvl w:ilvl="2">
      <w:start w:val="1"/>
      <w:numFmt w:val="decimal"/>
      <w:lvlText w:val="%1.%2.%3."/>
      <w:lvlJc w:val="left"/>
      <w:pPr>
        <w:tabs>
          <w:tab w:val="num" w:pos="373"/>
        </w:tabs>
        <w:ind w:left="373" w:hanging="504"/>
      </w:pPr>
      <w:rPr>
        <w:rFonts w:hint="default"/>
      </w:rPr>
    </w:lvl>
    <w:lvl w:ilvl="3">
      <w:start w:val="1"/>
      <w:numFmt w:val="decimal"/>
      <w:lvlText w:val="%1.%2.%3.%4."/>
      <w:lvlJc w:val="left"/>
      <w:pPr>
        <w:tabs>
          <w:tab w:val="num" w:pos="877"/>
        </w:tabs>
        <w:ind w:left="877" w:hanging="648"/>
      </w:pPr>
      <w:rPr>
        <w:rFonts w:hint="default"/>
      </w:rPr>
    </w:lvl>
    <w:lvl w:ilvl="4">
      <w:start w:val="1"/>
      <w:numFmt w:val="decimal"/>
      <w:lvlText w:val="%1.%2.%3.%4.%5."/>
      <w:lvlJc w:val="left"/>
      <w:pPr>
        <w:tabs>
          <w:tab w:val="num" w:pos="1381"/>
        </w:tabs>
        <w:ind w:left="1381" w:hanging="792"/>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10" w15:restartNumberingAfterBreak="0">
    <w:nsid w:val="368F5D5C"/>
    <w:multiLevelType w:val="hybridMultilevel"/>
    <w:tmpl w:val="C7FEEE1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BB85210"/>
    <w:multiLevelType w:val="hybridMultilevel"/>
    <w:tmpl w:val="00CE3FA6"/>
    <w:lvl w:ilvl="0" w:tplc="901C238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CB86ED4"/>
    <w:multiLevelType w:val="multilevel"/>
    <w:tmpl w:val="357C491C"/>
    <w:lvl w:ilvl="0">
      <w:start w:val="1"/>
      <w:numFmt w:val="decimal"/>
      <w:pStyle w:val="codeRuleList"/>
      <w:suff w:val="nothing"/>
      <w:lvlText w:val="R%1"/>
      <w:lvlJc w:val="left"/>
      <w:pPr>
        <w:ind w:left="0" w:firstLine="0"/>
      </w:pPr>
      <w:rPr>
        <w:rFonts w:ascii="Arial" w:hAnsi="Arial" w:cs="Arial"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upperLetter"/>
      <w:pStyle w:val="codeRuleListA"/>
      <w:suff w:val="nothing"/>
      <w:lvlText w:val="R%1%2"/>
      <w:lvlJc w:val="left"/>
      <w:pPr>
        <w:ind w:left="-426" w:firstLine="0"/>
      </w:pPr>
      <w:rPr>
        <w:rFonts w:hint="default"/>
      </w:rPr>
    </w:lvl>
    <w:lvl w:ilvl="2">
      <w:start w:val="1"/>
      <w:numFmt w:val="lowerRoman"/>
      <w:lvlText w:val="%3)"/>
      <w:lvlJc w:val="left"/>
      <w:pPr>
        <w:tabs>
          <w:tab w:val="num" w:pos="654"/>
        </w:tabs>
        <w:ind w:left="654" w:hanging="360"/>
      </w:pPr>
      <w:rPr>
        <w:rFonts w:hint="default"/>
      </w:rPr>
    </w:lvl>
    <w:lvl w:ilvl="3">
      <w:start w:val="1"/>
      <w:numFmt w:val="decimal"/>
      <w:lvlText w:val="(%4)"/>
      <w:lvlJc w:val="left"/>
      <w:pPr>
        <w:tabs>
          <w:tab w:val="num" w:pos="1014"/>
        </w:tabs>
        <w:ind w:left="1014" w:hanging="360"/>
      </w:pPr>
      <w:rPr>
        <w:rFonts w:hint="default"/>
      </w:rPr>
    </w:lvl>
    <w:lvl w:ilvl="4">
      <w:start w:val="1"/>
      <w:numFmt w:val="lowerLetter"/>
      <w:lvlText w:val="(%5)"/>
      <w:lvlJc w:val="left"/>
      <w:pPr>
        <w:tabs>
          <w:tab w:val="num" w:pos="1374"/>
        </w:tabs>
        <w:ind w:left="1374" w:hanging="360"/>
      </w:pPr>
      <w:rPr>
        <w:rFonts w:hint="default"/>
      </w:rPr>
    </w:lvl>
    <w:lvl w:ilvl="5">
      <w:start w:val="1"/>
      <w:numFmt w:val="lowerRoman"/>
      <w:lvlText w:val="(%6)"/>
      <w:lvlJc w:val="left"/>
      <w:pPr>
        <w:tabs>
          <w:tab w:val="num" w:pos="1734"/>
        </w:tabs>
        <w:ind w:left="1734" w:hanging="360"/>
      </w:pPr>
      <w:rPr>
        <w:rFonts w:hint="default"/>
      </w:rPr>
    </w:lvl>
    <w:lvl w:ilvl="6">
      <w:start w:val="1"/>
      <w:numFmt w:val="decimal"/>
      <w:lvlText w:val="%7."/>
      <w:lvlJc w:val="left"/>
      <w:pPr>
        <w:tabs>
          <w:tab w:val="num" w:pos="2094"/>
        </w:tabs>
        <w:ind w:left="2094" w:hanging="360"/>
      </w:pPr>
      <w:rPr>
        <w:rFonts w:hint="default"/>
      </w:rPr>
    </w:lvl>
    <w:lvl w:ilvl="7">
      <w:start w:val="1"/>
      <w:numFmt w:val="lowerLetter"/>
      <w:lvlText w:val="%8."/>
      <w:lvlJc w:val="left"/>
      <w:pPr>
        <w:tabs>
          <w:tab w:val="num" w:pos="2454"/>
        </w:tabs>
        <w:ind w:left="2454" w:hanging="360"/>
      </w:pPr>
      <w:rPr>
        <w:rFonts w:hint="default"/>
      </w:rPr>
    </w:lvl>
    <w:lvl w:ilvl="8">
      <w:start w:val="1"/>
      <w:numFmt w:val="lowerRoman"/>
      <w:lvlText w:val="%9."/>
      <w:lvlJc w:val="left"/>
      <w:pPr>
        <w:tabs>
          <w:tab w:val="num" w:pos="2814"/>
        </w:tabs>
        <w:ind w:left="2814" w:hanging="360"/>
      </w:pPr>
      <w:rPr>
        <w:rFonts w:hint="default"/>
      </w:rPr>
    </w:lvl>
  </w:abstractNum>
  <w:abstractNum w:abstractNumId="13" w15:restartNumberingAfterBreak="0">
    <w:nsid w:val="4E3E71F1"/>
    <w:multiLevelType w:val="multilevel"/>
    <w:tmpl w:val="530694B6"/>
    <w:lvl w:ilvl="0">
      <w:start w:val="1"/>
      <w:numFmt w:val="decimal"/>
      <w:pStyle w:val="Head1"/>
      <w:lvlText w:val="%1."/>
      <w:lvlJc w:val="left"/>
      <w:pPr>
        <w:tabs>
          <w:tab w:val="num" w:pos="709"/>
        </w:tabs>
        <w:ind w:left="709" w:hanging="567"/>
      </w:pPr>
    </w:lvl>
    <w:lvl w:ilvl="1">
      <w:start w:val="1"/>
      <w:numFmt w:val="decimal"/>
      <w:pStyle w:val="Head2"/>
      <w:lvlText w:val="%1.%2"/>
      <w:lvlJc w:val="left"/>
      <w:pPr>
        <w:tabs>
          <w:tab w:val="num" w:pos="567"/>
        </w:tabs>
        <w:ind w:left="567" w:hanging="567"/>
      </w:pPr>
    </w:lvl>
    <w:lvl w:ilvl="2">
      <w:start w:val="1"/>
      <w:numFmt w:val="decimal"/>
      <w:pStyle w:val="Head3"/>
      <w:lvlText w:val="%1.%2.%3"/>
      <w:lvlJc w:val="left"/>
      <w:pPr>
        <w:tabs>
          <w:tab w:val="num" w:pos="567"/>
        </w:tabs>
        <w:ind w:left="567" w:hanging="567"/>
      </w:pPr>
    </w:lvl>
    <w:lvl w:ilvl="3">
      <w:start w:val="1"/>
      <w:numFmt w:val="decimal"/>
      <w:lvlText w:val="%1.%2.%3.%4"/>
      <w:lvlJc w:val="left"/>
      <w:pPr>
        <w:tabs>
          <w:tab w:val="num" w:pos="144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56FF35BD"/>
    <w:multiLevelType w:val="hybridMultilevel"/>
    <w:tmpl w:val="A49A58B2"/>
    <w:lvl w:ilvl="0" w:tplc="2E68CB34">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7164045"/>
    <w:multiLevelType w:val="multilevel"/>
    <w:tmpl w:val="ADA4F788"/>
    <w:lvl w:ilvl="0">
      <w:start w:val="1"/>
      <w:numFmt w:val="decimal"/>
      <w:pStyle w:val="StyleStyleelementHeadingArialBoldLightBlueAri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4AD0007"/>
    <w:multiLevelType w:val="hybridMultilevel"/>
    <w:tmpl w:val="8744BC14"/>
    <w:lvl w:ilvl="0" w:tplc="17686664">
      <w:start w:val="1"/>
      <w:numFmt w:val="lowerRoman"/>
      <w:lvlText w:val="(%1)"/>
      <w:lvlJc w:val="right"/>
      <w:pPr>
        <w:ind w:left="1604" w:hanging="360"/>
      </w:pPr>
      <w:rPr>
        <w:rFonts w:hint="default"/>
      </w:rPr>
    </w:lvl>
    <w:lvl w:ilvl="1" w:tplc="0C090019" w:tentative="1">
      <w:start w:val="1"/>
      <w:numFmt w:val="lowerLetter"/>
      <w:lvlText w:val="%2."/>
      <w:lvlJc w:val="left"/>
      <w:pPr>
        <w:ind w:left="2324" w:hanging="360"/>
      </w:pPr>
    </w:lvl>
    <w:lvl w:ilvl="2" w:tplc="0C09001B" w:tentative="1">
      <w:start w:val="1"/>
      <w:numFmt w:val="lowerRoman"/>
      <w:lvlText w:val="%3."/>
      <w:lvlJc w:val="right"/>
      <w:pPr>
        <w:ind w:left="3044" w:hanging="180"/>
      </w:pPr>
    </w:lvl>
    <w:lvl w:ilvl="3" w:tplc="0C09000F" w:tentative="1">
      <w:start w:val="1"/>
      <w:numFmt w:val="decimal"/>
      <w:lvlText w:val="%4."/>
      <w:lvlJc w:val="left"/>
      <w:pPr>
        <w:ind w:left="3764" w:hanging="360"/>
      </w:pPr>
    </w:lvl>
    <w:lvl w:ilvl="4" w:tplc="0C090019" w:tentative="1">
      <w:start w:val="1"/>
      <w:numFmt w:val="lowerLetter"/>
      <w:lvlText w:val="%5."/>
      <w:lvlJc w:val="left"/>
      <w:pPr>
        <w:ind w:left="4484" w:hanging="360"/>
      </w:pPr>
    </w:lvl>
    <w:lvl w:ilvl="5" w:tplc="0C09001B" w:tentative="1">
      <w:start w:val="1"/>
      <w:numFmt w:val="lowerRoman"/>
      <w:lvlText w:val="%6."/>
      <w:lvlJc w:val="right"/>
      <w:pPr>
        <w:ind w:left="5204" w:hanging="180"/>
      </w:pPr>
    </w:lvl>
    <w:lvl w:ilvl="6" w:tplc="0C09000F" w:tentative="1">
      <w:start w:val="1"/>
      <w:numFmt w:val="decimal"/>
      <w:lvlText w:val="%7."/>
      <w:lvlJc w:val="left"/>
      <w:pPr>
        <w:ind w:left="5924" w:hanging="360"/>
      </w:pPr>
    </w:lvl>
    <w:lvl w:ilvl="7" w:tplc="0C090019" w:tentative="1">
      <w:start w:val="1"/>
      <w:numFmt w:val="lowerLetter"/>
      <w:lvlText w:val="%8."/>
      <w:lvlJc w:val="left"/>
      <w:pPr>
        <w:ind w:left="6644" w:hanging="360"/>
      </w:pPr>
    </w:lvl>
    <w:lvl w:ilvl="8" w:tplc="0C09001B" w:tentative="1">
      <w:start w:val="1"/>
      <w:numFmt w:val="lowerRoman"/>
      <w:lvlText w:val="%9."/>
      <w:lvlJc w:val="right"/>
      <w:pPr>
        <w:ind w:left="7364" w:hanging="180"/>
      </w:pPr>
    </w:lvl>
  </w:abstractNum>
  <w:abstractNum w:abstractNumId="17" w15:restartNumberingAfterBreak="0">
    <w:nsid w:val="65E13AE1"/>
    <w:multiLevelType w:val="multilevel"/>
    <w:tmpl w:val="04E2C430"/>
    <w:lvl w:ilvl="0">
      <w:start w:val="1"/>
      <w:numFmt w:val="decimal"/>
      <w:pStyle w:val="CritList"/>
      <w:suff w:val="space"/>
      <w:lvlText w:val="C%1"/>
      <w:lvlJc w:val="left"/>
      <w:pPr>
        <w:ind w:left="0" w:firstLine="0"/>
      </w:pPr>
      <w:rPr>
        <w:rFonts w:ascii="Arial" w:hAnsi="Arial"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18" w15:restartNumberingAfterBreak="0">
    <w:nsid w:val="667A2A7A"/>
    <w:multiLevelType w:val="hybridMultilevel"/>
    <w:tmpl w:val="E9F620F6"/>
    <w:lvl w:ilvl="0" w:tplc="14EA9C4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96520DD"/>
    <w:multiLevelType w:val="multilevel"/>
    <w:tmpl w:val="3C5AC7A2"/>
    <w:lvl w:ilvl="0">
      <w:start w:val="1"/>
      <w:numFmt w:val="decimal"/>
      <w:pStyle w:val="RuleList"/>
      <w:suff w:val="space"/>
      <w:lvlText w:val="R%1"/>
      <w:lvlJc w:val="left"/>
      <w:pPr>
        <w:ind w:left="0" w:firstLine="0"/>
      </w:pPr>
      <w:rPr>
        <w:rFonts w:ascii="Arial" w:hAnsi="Arial" w:hint="default"/>
        <w:b w:val="0"/>
        <w:color w:val="auto"/>
      </w:rPr>
    </w:lvl>
    <w:lvl w:ilvl="1">
      <w:start w:val="1"/>
      <w:numFmt w:val="none"/>
      <w:lvlRestart w:val="0"/>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decimal"/>
      <w:lvlText w:val="%1.%2.%3.%4.%5."/>
      <w:lvlJc w:val="left"/>
      <w:pPr>
        <w:tabs>
          <w:tab w:val="num" w:pos="1381"/>
        </w:tabs>
        <w:ind w:left="1381" w:hanging="792"/>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20" w15:restartNumberingAfterBreak="0">
    <w:nsid w:val="77A36D01"/>
    <w:multiLevelType w:val="multilevel"/>
    <w:tmpl w:val="8D22DC4C"/>
    <w:lvl w:ilvl="0">
      <w:start w:val="1"/>
      <w:numFmt w:val="decimal"/>
      <w:pStyle w:val="Heading1"/>
      <w:suff w:val="space"/>
      <w:lvlText w:val="%1."/>
      <w:lvlJc w:val="left"/>
      <w:pPr>
        <w:ind w:left="720" w:hanging="720"/>
      </w:pPr>
      <w:rPr>
        <w:rFonts w:hint="default"/>
      </w:rPr>
    </w:lvl>
    <w:lvl w:ilvl="1">
      <w:start w:val="1"/>
      <w:numFmt w:val="decimal"/>
      <w:lvlRestart w:val="0"/>
      <w:suff w:val="space"/>
      <w:lvlText w:val="%1.%2"/>
      <w:lvlJc w:val="left"/>
      <w:pPr>
        <w:ind w:left="720" w:hanging="720"/>
      </w:pPr>
      <w:rPr>
        <w:rFonts w:hint="default"/>
      </w:rPr>
    </w:lvl>
    <w:lvl w:ilvl="2">
      <w:start w:val="1"/>
      <w:numFmt w:val="decimal"/>
      <w:lvlRestart w:val="0"/>
      <w:pStyle w:val="TAsectionheading3"/>
      <w:suff w:val="nothing"/>
      <w:lvlText w:val="%1.%3"/>
      <w:lvlJc w:val="left"/>
      <w:pPr>
        <w:ind w:left="862" w:hanging="720"/>
      </w:pPr>
      <w:rPr>
        <w:rFonts w:hint="default"/>
      </w:rPr>
    </w:lvl>
    <w:lvl w:ilvl="3">
      <w:start w:val="1"/>
      <w:numFmt w:val="decimal"/>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1" w15:restartNumberingAfterBreak="0">
    <w:nsid w:val="7C9F3339"/>
    <w:multiLevelType w:val="hybridMultilevel"/>
    <w:tmpl w:val="B42A4268"/>
    <w:lvl w:ilvl="0" w:tplc="70C22120">
      <w:start w:val="1"/>
      <w:numFmt w:val="decimal"/>
      <w:lvlText w:val="(%1)"/>
      <w:lvlJc w:val="left"/>
      <w:pPr>
        <w:ind w:left="360" w:hanging="360"/>
      </w:pPr>
      <w:rPr>
        <w:rFonts w:hint="default"/>
      </w:rPr>
    </w:lvl>
    <w:lvl w:ilvl="1" w:tplc="1DA48C58" w:tentative="1">
      <w:start w:val="1"/>
      <w:numFmt w:val="lowerLetter"/>
      <w:lvlText w:val="%2."/>
      <w:lvlJc w:val="left"/>
      <w:pPr>
        <w:ind w:left="1080" w:hanging="360"/>
      </w:pPr>
    </w:lvl>
    <w:lvl w:ilvl="2" w:tplc="8932C17A" w:tentative="1">
      <w:start w:val="1"/>
      <w:numFmt w:val="lowerRoman"/>
      <w:lvlText w:val="%3."/>
      <w:lvlJc w:val="right"/>
      <w:pPr>
        <w:ind w:left="1800" w:hanging="180"/>
      </w:pPr>
    </w:lvl>
    <w:lvl w:ilvl="3" w:tplc="1A28D782" w:tentative="1">
      <w:start w:val="1"/>
      <w:numFmt w:val="decimal"/>
      <w:lvlText w:val="%4."/>
      <w:lvlJc w:val="left"/>
      <w:pPr>
        <w:ind w:left="2520" w:hanging="360"/>
      </w:pPr>
    </w:lvl>
    <w:lvl w:ilvl="4" w:tplc="2F786F56" w:tentative="1">
      <w:start w:val="1"/>
      <w:numFmt w:val="lowerLetter"/>
      <w:lvlText w:val="%5."/>
      <w:lvlJc w:val="left"/>
      <w:pPr>
        <w:ind w:left="3240" w:hanging="360"/>
      </w:pPr>
    </w:lvl>
    <w:lvl w:ilvl="5" w:tplc="D7A2F54C" w:tentative="1">
      <w:start w:val="1"/>
      <w:numFmt w:val="lowerRoman"/>
      <w:lvlText w:val="%6."/>
      <w:lvlJc w:val="right"/>
      <w:pPr>
        <w:ind w:left="3960" w:hanging="180"/>
      </w:pPr>
    </w:lvl>
    <w:lvl w:ilvl="6" w:tplc="112E94FE" w:tentative="1">
      <w:start w:val="1"/>
      <w:numFmt w:val="decimal"/>
      <w:lvlText w:val="%7."/>
      <w:lvlJc w:val="left"/>
      <w:pPr>
        <w:ind w:left="4680" w:hanging="360"/>
      </w:pPr>
    </w:lvl>
    <w:lvl w:ilvl="7" w:tplc="3B02248A" w:tentative="1">
      <w:start w:val="1"/>
      <w:numFmt w:val="lowerLetter"/>
      <w:lvlText w:val="%8."/>
      <w:lvlJc w:val="left"/>
      <w:pPr>
        <w:ind w:left="5400" w:hanging="360"/>
      </w:pPr>
    </w:lvl>
    <w:lvl w:ilvl="8" w:tplc="46F6A0A2" w:tentative="1">
      <w:start w:val="1"/>
      <w:numFmt w:val="lowerRoman"/>
      <w:lvlText w:val="%9."/>
      <w:lvlJc w:val="right"/>
      <w:pPr>
        <w:ind w:left="612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9"/>
  </w:num>
  <w:num w:numId="6">
    <w:abstractNumId w:val="1"/>
  </w:num>
  <w:num w:numId="7">
    <w:abstractNumId w:val="7"/>
  </w:num>
  <w:num w:numId="8">
    <w:abstractNumId w:val="6"/>
  </w:num>
  <w:num w:numId="9">
    <w:abstractNumId w:val="16"/>
  </w:num>
  <w:num w:numId="10">
    <w:abstractNumId w:val="21"/>
  </w:num>
  <w:num w:numId="11">
    <w:abstractNumId w:val="0"/>
  </w:num>
  <w:num w:numId="12">
    <w:abstractNumId w:val="5"/>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9"/>
  </w:num>
  <w:num w:numId="16">
    <w:abstractNumId w:val="15"/>
  </w:num>
  <w:num w:numId="17">
    <w:abstractNumId w:val="14"/>
  </w:num>
  <w:num w:numId="18">
    <w:abstractNumId w:val="12"/>
  </w:num>
  <w:num w:numId="19">
    <w:abstractNumId w:val="3"/>
  </w:num>
  <w:num w:numId="20">
    <w:abstractNumId w:val="11"/>
  </w:num>
  <w:num w:numId="21">
    <w:abstractNumId w:val="10"/>
  </w:num>
  <w:num w:numId="22">
    <w:abstractNumId w:val="2"/>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7822F5"/>
    <w:rsid w:val="00011CED"/>
    <w:rsid w:val="00013DF2"/>
    <w:rsid w:val="000171BB"/>
    <w:rsid w:val="00017FCA"/>
    <w:rsid w:val="00023409"/>
    <w:rsid w:val="0004177D"/>
    <w:rsid w:val="0005175A"/>
    <w:rsid w:val="00052A73"/>
    <w:rsid w:val="00057CA1"/>
    <w:rsid w:val="00062B4C"/>
    <w:rsid w:val="00064E2C"/>
    <w:rsid w:val="00065E65"/>
    <w:rsid w:val="00075306"/>
    <w:rsid w:val="00083996"/>
    <w:rsid w:val="000925A1"/>
    <w:rsid w:val="000A0C9C"/>
    <w:rsid w:val="000B0E84"/>
    <w:rsid w:val="000B2E49"/>
    <w:rsid w:val="000C13FD"/>
    <w:rsid w:val="000D1DC0"/>
    <w:rsid w:val="000D23C6"/>
    <w:rsid w:val="000F3BAB"/>
    <w:rsid w:val="00110372"/>
    <w:rsid w:val="00113201"/>
    <w:rsid w:val="00115EE6"/>
    <w:rsid w:val="00136661"/>
    <w:rsid w:val="001434B2"/>
    <w:rsid w:val="001514C5"/>
    <w:rsid w:val="00152A43"/>
    <w:rsid w:val="001574C4"/>
    <w:rsid w:val="001655B8"/>
    <w:rsid w:val="00166ECB"/>
    <w:rsid w:val="00167793"/>
    <w:rsid w:val="001710D5"/>
    <w:rsid w:val="001766B0"/>
    <w:rsid w:val="001775B9"/>
    <w:rsid w:val="00181F46"/>
    <w:rsid w:val="00193697"/>
    <w:rsid w:val="00196C25"/>
    <w:rsid w:val="001A331F"/>
    <w:rsid w:val="001B0839"/>
    <w:rsid w:val="001B1B53"/>
    <w:rsid w:val="001B7016"/>
    <w:rsid w:val="001B7A01"/>
    <w:rsid w:val="001C018E"/>
    <w:rsid w:val="001C054D"/>
    <w:rsid w:val="001D04F6"/>
    <w:rsid w:val="001D5C2C"/>
    <w:rsid w:val="001D5E00"/>
    <w:rsid w:val="001E4ED3"/>
    <w:rsid w:val="001F4F13"/>
    <w:rsid w:val="001F63E5"/>
    <w:rsid w:val="00203909"/>
    <w:rsid w:val="00230BCD"/>
    <w:rsid w:val="002550BF"/>
    <w:rsid w:val="00255D9E"/>
    <w:rsid w:val="002704D1"/>
    <w:rsid w:val="002815CF"/>
    <w:rsid w:val="0028762C"/>
    <w:rsid w:val="00293B61"/>
    <w:rsid w:val="0029529E"/>
    <w:rsid w:val="002963E1"/>
    <w:rsid w:val="00296BA5"/>
    <w:rsid w:val="002A173C"/>
    <w:rsid w:val="002A1B45"/>
    <w:rsid w:val="002A562B"/>
    <w:rsid w:val="002A7F07"/>
    <w:rsid w:val="002B0280"/>
    <w:rsid w:val="002B25ED"/>
    <w:rsid w:val="002C47FF"/>
    <w:rsid w:val="002C5E74"/>
    <w:rsid w:val="002D065C"/>
    <w:rsid w:val="002D0DA8"/>
    <w:rsid w:val="002D3FE1"/>
    <w:rsid w:val="002D4BD8"/>
    <w:rsid w:val="002D63B9"/>
    <w:rsid w:val="002E3358"/>
    <w:rsid w:val="002F2C40"/>
    <w:rsid w:val="002F2D94"/>
    <w:rsid w:val="00301981"/>
    <w:rsid w:val="00305156"/>
    <w:rsid w:val="00305E13"/>
    <w:rsid w:val="00306506"/>
    <w:rsid w:val="00314319"/>
    <w:rsid w:val="00314C7A"/>
    <w:rsid w:val="00316BD8"/>
    <w:rsid w:val="00323704"/>
    <w:rsid w:val="003255FD"/>
    <w:rsid w:val="00325648"/>
    <w:rsid w:val="00331431"/>
    <w:rsid w:val="00332269"/>
    <w:rsid w:val="00341B98"/>
    <w:rsid w:val="003457B3"/>
    <w:rsid w:val="00353838"/>
    <w:rsid w:val="00363B12"/>
    <w:rsid w:val="00367D77"/>
    <w:rsid w:val="0037021D"/>
    <w:rsid w:val="0037361E"/>
    <w:rsid w:val="00383721"/>
    <w:rsid w:val="00384943"/>
    <w:rsid w:val="00395BBC"/>
    <w:rsid w:val="003A2E1B"/>
    <w:rsid w:val="003A2F37"/>
    <w:rsid w:val="003B4F74"/>
    <w:rsid w:val="003E0DA3"/>
    <w:rsid w:val="003E577A"/>
    <w:rsid w:val="003E687C"/>
    <w:rsid w:val="003F62A4"/>
    <w:rsid w:val="00402501"/>
    <w:rsid w:val="0041062B"/>
    <w:rsid w:val="00411254"/>
    <w:rsid w:val="00414FB8"/>
    <w:rsid w:val="004166D6"/>
    <w:rsid w:val="00421889"/>
    <w:rsid w:val="0042292B"/>
    <w:rsid w:val="00430533"/>
    <w:rsid w:val="004305B0"/>
    <w:rsid w:val="00437CA5"/>
    <w:rsid w:val="00440CD3"/>
    <w:rsid w:val="00442281"/>
    <w:rsid w:val="0044404F"/>
    <w:rsid w:val="004460DB"/>
    <w:rsid w:val="00446856"/>
    <w:rsid w:val="00452C8F"/>
    <w:rsid w:val="00455633"/>
    <w:rsid w:val="00467BD4"/>
    <w:rsid w:val="00470166"/>
    <w:rsid w:val="0047073D"/>
    <w:rsid w:val="004823F5"/>
    <w:rsid w:val="00484054"/>
    <w:rsid w:val="00484C58"/>
    <w:rsid w:val="00485C1D"/>
    <w:rsid w:val="004A10C3"/>
    <w:rsid w:val="004B5810"/>
    <w:rsid w:val="004C0C98"/>
    <w:rsid w:val="004D3125"/>
    <w:rsid w:val="004D4586"/>
    <w:rsid w:val="004E4702"/>
    <w:rsid w:val="004F0BEB"/>
    <w:rsid w:val="004F3ECE"/>
    <w:rsid w:val="004F444C"/>
    <w:rsid w:val="004F5F4C"/>
    <w:rsid w:val="004F7139"/>
    <w:rsid w:val="00514ECF"/>
    <w:rsid w:val="00516743"/>
    <w:rsid w:val="00522EF6"/>
    <w:rsid w:val="00530454"/>
    <w:rsid w:val="005413F9"/>
    <w:rsid w:val="005508C5"/>
    <w:rsid w:val="0055120C"/>
    <w:rsid w:val="005548D5"/>
    <w:rsid w:val="00554FBD"/>
    <w:rsid w:val="00557410"/>
    <w:rsid w:val="005661CF"/>
    <w:rsid w:val="00573682"/>
    <w:rsid w:val="005757E5"/>
    <w:rsid w:val="00581B3E"/>
    <w:rsid w:val="0058364D"/>
    <w:rsid w:val="00590591"/>
    <w:rsid w:val="0059450C"/>
    <w:rsid w:val="005976B6"/>
    <w:rsid w:val="005D3A13"/>
    <w:rsid w:val="005D5C1D"/>
    <w:rsid w:val="005E07C9"/>
    <w:rsid w:val="005E08A6"/>
    <w:rsid w:val="005E5077"/>
    <w:rsid w:val="00606597"/>
    <w:rsid w:val="00611C3D"/>
    <w:rsid w:val="006139CE"/>
    <w:rsid w:val="00615288"/>
    <w:rsid w:val="00616152"/>
    <w:rsid w:val="00627FD1"/>
    <w:rsid w:val="006318D8"/>
    <w:rsid w:val="00635B58"/>
    <w:rsid w:val="00642D07"/>
    <w:rsid w:val="006443BD"/>
    <w:rsid w:val="00656CD5"/>
    <w:rsid w:val="006603E7"/>
    <w:rsid w:val="0066696B"/>
    <w:rsid w:val="006726D9"/>
    <w:rsid w:val="00683FDE"/>
    <w:rsid w:val="0068444E"/>
    <w:rsid w:val="0068565E"/>
    <w:rsid w:val="006878D7"/>
    <w:rsid w:val="006A65A6"/>
    <w:rsid w:val="006B36FE"/>
    <w:rsid w:val="006D0F39"/>
    <w:rsid w:val="006D227A"/>
    <w:rsid w:val="006D243C"/>
    <w:rsid w:val="006D34AC"/>
    <w:rsid w:val="006D4B43"/>
    <w:rsid w:val="006D51C9"/>
    <w:rsid w:val="006D7C7E"/>
    <w:rsid w:val="006E143C"/>
    <w:rsid w:val="006E36C4"/>
    <w:rsid w:val="00700BA7"/>
    <w:rsid w:val="0071288F"/>
    <w:rsid w:val="0071365C"/>
    <w:rsid w:val="007141D6"/>
    <w:rsid w:val="007156CA"/>
    <w:rsid w:val="00724230"/>
    <w:rsid w:val="00726A0E"/>
    <w:rsid w:val="007469CD"/>
    <w:rsid w:val="00750C25"/>
    <w:rsid w:val="0075296F"/>
    <w:rsid w:val="0076364F"/>
    <w:rsid w:val="00764E2E"/>
    <w:rsid w:val="00767325"/>
    <w:rsid w:val="00775046"/>
    <w:rsid w:val="007822F5"/>
    <w:rsid w:val="00783B53"/>
    <w:rsid w:val="0078596B"/>
    <w:rsid w:val="00787218"/>
    <w:rsid w:val="00790FC2"/>
    <w:rsid w:val="007A0CEC"/>
    <w:rsid w:val="007A4315"/>
    <w:rsid w:val="007B1C6C"/>
    <w:rsid w:val="007C7028"/>
    <w:rsid w:val="007C71CB"/>
    <w:rsid w:val="007C731D"/>
    <w:rsid w:val="007C7740"/>
    <w:rsid w:val="007D3EC5"/>
    <w:rsid w:val="007E345C"/>
    <w:rsid w:val="007F2AAC"/>
    <w:rsid w:val="007F2DC1"/>
    <w:rsid w:val="00806202"/>
    <w:rsid w:val="00814BDD"/>
    <w:rsid w:val="00816B15"/>
    <w:rsid w:val="00817B1E"/>
    <w:rsid w:val="00820BA8"/>
    <w:rsid w:val="00821969"/>
    <w:rsid w:val="00824ED5"/>
    <w:rsid w:val="00825FD6"/>
    <w:rsid w:val="00826953"/>
    <w:rsid w:val="00826EC2"/>
    <w:rsid w:val="00831730"/>
    <w:rsid w:val="00842EF9"/>
    <w:rsid w:val="008464AB"/>
    <w:rsid w:val="00853D24"/>
    <w:rsid w:val="008605D8"/>
    <w:rsid w:val="00864F16"/>
    <w:rsid w:val="008703A8"/>
    <w:rsid w:val="00873208"/>
    <w:rsid w:val="00876672"/>
    <w:rsid w:val="00880316"/>
    <w:rsid w:val="00881900"/>
    <w:rsid w:val="00881D88"/>
    <w:rsid w:val="0088392B"/>
    <w:rsid w:val="0088659D"/>
    <w:rsid w:val="00895B09"/>
    <w:rsid w:val="0089780A"/>
    <w:rsid w:val="008A29DB"/>
    <w:rsid w:val="008B2AF8"/>
    <w:rsid w:val="008B4329"/>
    <w:rsid w:val="008B7BFC"/>
    <w:rsid w:val="008C0D86"/>
    <w:rsid w:val="008C2C3E"/>
    <w:rsid w:val="008C73EE"/>
    <w:rsid w:val="008D0ADA"/>
    <w:rsid w:val="008D1AD9"/>
    <w:rsid w:val="008D305A"/>
    <w:rsid w:val="008F12BF"/>
    <w:rsid w:val="008F63AC"/>
    <w:rsid w:val="009003A4"/>
    <w:rsid w:val="00916F01"/>
    <w:rsid w:val="00925034"/>
    <w:rsid w:val="00930A9A"/>
    <w:rsid w:val="00930E21"/>
    <w:rsid w:val="00960792"/>
    <w:rsid w:val="009647C2"/>
    <w:rsid w:val="00967622"/>
    <w:rsid w:val="0096770D"/>
    <w:rsid w:val="00967FB2"/>
    <w:rsid w:val="00971C29"/>
    <w:rsid w:val="00973483"/>
    <w:rsid w:val="00984E43"/>
    <w:rsid w:val="00992B52"/>
    <w:rsid w:val="00993D21"/>
    <w:rsid w:val="00996FFB"/>
    <w:rsid w:val="009B44EA"/>
    <w:rsid w:val="009B476F"/>
    <w:rsid w:val="009B7DAA"/>
    <w:rsid w:val="009C3C26"/>
    <w:rsid w:val="009C44F4"/>
    <w:rsid w:val="009C7040"/>
    <w:rsid w:val="009E3BBE"/>
    <w:rsid w:val="009E3DA9"/>
    <w:rsid w:val="009F3DD4"/>
    <w:rsid w:val="009F4C7B"/>
    <w:rsid w:val="009F5BAC"/>
    <w:rsid w:val="00A02849"/>
    <w:rsid w:val="00A05346"/>
    <w:rsid w:val="00A057F4"/>
    <w:rsid w:val="00A20276"/>
    <w:rsid w:val="00A23192"/>
    <w:rsid w:val="00A25792"/>
    <w:rsid w:val="00A27333"/>
    <w:rsid w:val="00A37840"/>
    <w:rsid w:val="00A47D69"/>
    <w:rsid w:val="00A523CB"/>
    <w:rsid w:val="00A53D3A"/>
    <w:rsid w:val="00A5708A"/>
    <w:rsid w:val="00A735AA"/>
    <w:rsid w:val="00A87BB7"/>
    <w:rsid w:val="00AA2544"/>
    <w:rsid w:val="00AB5163"/>
    <w:rsid w:val="00AC0547"/>
    <w:rsid w:val="00AC6A88"/>
    <w:rsid w:val="00AC7E69"/>
    <w:rsid w:val="00AD0464"/>
    <w:rsid w:val="00AD2AC7"/>
    <w:rsid w:val="00AD74E8"/>
    <w:rsid w:val="00AE484E"/>
    <w:rsid w:val="00AE5CC9"/>
    <w:rsid w:val="00AF0255"/>
    <w:rsid w:val="00AF0E1A"/>
    <w:rsid w:val="00AF1324"/>
    <w:rsid w:val="00AF419E"/>
    <w:rsid w:val="00AF47A6"/>
    <w:rsid w:val="00AF78EA"/>
    <w:rsid w:val="00B013C1"/>
    <w:rsid w:val="00B10176"/>
    <w:rsid w:val="00B109AA"/>
    <w:rsid w:val="00B20418"/>
    <w:rsid w:val="00B20F72"/>
    <w:rsid w:val="00B253DF"/>
    <w:rsid w:val="00B360BB"/>
    <w:rsid w:val="00B454B9"/>
    <w:rsid w:val="00B47D7C"/>
    <w:rsid w:val="00B85EDF"/>
    <w:rsid w:val="00B86F99"/>
    <w:rsid w:val="00B9245E"/>
    <w:rsid w:val="00BA12A8"/>
    <w:rsid w:val="00BA7EB8"/>
    <w:rsid w:val="00BB2ACE"/>
    <w:rsid w:val="00BD2969"/>
    <w:rsid w:val="00BD32F1"/>
    <w:rsid w:val="00BD7E5B"/>
    <w:rsid w:val="00BE4119"/>
    <w:rsid w:val="00BE5D95"/>
    <w:rsid w:val="00BF176C"/>
    <w:rsid w:val="00BF5867"/>
    <w:rsid w:val="00BF763D"/>
    <w:rsid w:val="00C04C6F"/>
    <w:rsid w:val="00C04FF3"/>
    <w:rsid w:val="00C15E4E"/>
    <w:rsid w:val="00C16C0D"/>
    <w:rsid w:val="00C27B7B"/>
    <w:rsid w:val="00C307C5"/>
    <w:rsid w:val="00C3156F"/>
    <w:rsid w:val="00C31FDE"/>
    <w:rsid w:val="00C33917"/>
    <w:rsid w:val="00C33ADC"/>
    <w:rsid w:val="00C46922"/>
    <w:rsid w:val="00C541BE"/>
    <w:rsid w:val="00C6440C"/>
    <w:rsid w:val="00C7662D"/>
    <w:rsid w:val="00C76E45"/>
    <w:rsid w:val="00C8238B"/>
    <w:rsid w:val="00C8474A"/>
    <w:rsid w:val="00C85212"/>
    <w:rsid w:val="00C92FCD"/>
    <w:rsid w:val="00C95E5E"/>
    <w:rsid w:val="00C976CA"/>
    <w:rsid w:val="00CA5224"/>
    <w:rsid w:val="00CA6060"/>
    <w:rsid w:val="00CA74AA"/>
    <w:rsid w:val="00CB258E"/>
    <w:rsid w:val="00CB28FF"/>
    <w:rsid w:val="00CB6BA4"/>
    <w:rsid w:val="00CC14E1"/>
    <w:rsid w:val="00CC33E5"/>
    <w:rsid w:val="00CC51D0"/>
    <w:rsid w:val="00CC6545"/>
    <w:rsid w:val="00CC7B3F"/>
    <w:rsid w:val="00CE26DA"/>
    <w:rsid w:val="00CE3617"/>
    <w:rsid w:val="00CE6E29"/>
    <w:rsid w:val="00D2430F"/>
    <w:rsid w:val="00D31020"/>
    <w:rsid w:val="00D36464"/>
    <w:rsid w:val="00D42B55"/>
    <w:rsid w:val="00D430B4"/>
    <w:rsid w:val="00D4505B"/>
    <w:rsid w:val="00D4678F"/>
    <w:rsid w:val="00D46EDC"/>
    <w:rsid w:val="00D54D84"/>
    <w:rsid w:val="00D565C0"/>
    <w:rsid w:val="00D72FB5"/>
    <w:rsid w:val="00D7337E"/>
    <w:rsid w:val="00D73EA9"/>
    <w:rsid w:val="00D81109"/>
    <w:rsid w:val="00D95B16"/>
    <w:rsid w:val="00DA0EE2"/>
    <w:rsid w:val="00DA1A39"/>
    <w:rsid w:val="00DA5EEB"/>
    <w:rsid w:val="00DA7478"/>
    <w:rsid w:val="00DB1E12"/>
    <w:rsid w:val="00DB4341"/>
    <w:rsid w:val="00DC1CDF"/>
    <w:rsid w:val="00DC67B4"/>
    <w:rsid w:val="00DD042B"/>
    <w:rsid w:val="00DD2A19"/>
    <w:rsid w:val="00DE75E9"/>
    <w:rsid w:val="00E00280"/>
    <w:rsid w:val="00E05178"/>
    <w:rsid w:val="00E16943"/>
    <w:rsid w:val="00E2375D"/>
    <w:rsid w:val="00E34587"/>
    <w:rsid w:val="00E36E7E"/>
    <w:rsid w:val="00E57088"/>
    <w:rsid w:val="00E66184"/>
    <w:rsid w:val="00E67D2F"/>
    <w:rsid w:val="00E71CD9"/>
    <w:rsid w:val="00E7245B"/>
    <w:rsid w:val="00E820F3"/>
    <w:rsid w:val="00E86C59"/>
    <w:rsid w:val="00EA13A3"/>
    <w:rsid w:val="00EA1AFA"/>
    <w:rsid w:val="00EA2170"/>
    <w:rsid w:val="00EA2A7C"/>
    <w:rsid w:val="00EC0E2D"/>
    <w:rsid w:val="00EC12DA"/>
    <w:rsid w:val="00EC5C32"/>
    <w:rsid w:val="00EC6DE2"/>
    <w:rsid w:val="00ED23E1"/>
    <w:rsid w:val="00ED3A69"/>
    <w:rsid w:val="00ED40CB"/>
    <w:rsid w:val="00EE0C61"/>
    <w:rsid w:val="00EF37B2"/>
    <w:rsid w:val="00EF7697"/>
    <w:rsid w:val="00F13228"/>
    <w:rsid w:val="00F1726F"/>
    <w:rsid w:val="00F17863"/>
    <w:rsid w:val="00F17932"/>
    <w:rsid w:val="00F22E4B"/>
    <w:rsid w:val="00F4159B"/>
    <w:rsid w:val="00F44D0E"/>
    <w:rsid w:val="00F45527"/>
    <w:rsid w:val="00F529AA"/>
    <w:rsid w:val="00F541BD"/>
    <w:rsid w:val="00F6463E"/>
    <w:rsid w:val="00F6695C"/>
    <w:rsid w:val="00F66A90"/>
    <w:rsid w:val="00F67C9A"/>
    <w:rsid w:val="00F74AD9"/>
    <w:rsid w:val="00F76A9E"/>
    <w:rsid w:val="00F8467D"/>
    <w:rsid w:val="00F85472"/>
    <w:rsid w:val="00F8678F"/>
    <w:rsid w:val="00F945F5"/>
    <w:rsid w:val="00FA5096"/>
    <w:rsid w:val="00FA7573"/>
    <w:rsid w:val="00FB3290"/>
    <w:rsid w:val="00FB3AE1"/>
    <w:rsid w:val="00FC3C0E"/>
    <w:rsid w:val="00FC4A36"/>
    <w:rsid w:val="00FE5AA4"/>
    <w:rsid w:val="00FF0D87"/>
    <w:rsid w:val="00FF6B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43884E5"/>
  <w15:docId w15:val="{B9EADFAD-A6C4-42A6-9DEC-7E01F03A3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39CE"/>
    <w:rPr>
      <w:rFonts w:ascii="Arial" w:hAnsi="Arial"/>
      <w:sz w:val="24"/>
      <w:szCs w:val="24"/>
    </w:rPr>
  </w:style>
  <w:style w:type="paragraph" w:styleId="Heading1">
    <w:name w:val="heading 1"/>
    <w:basedOn w:val="Normal"/>
    <w:next w:val="Normal"/>
    <w:qFormat/>
    <w:rsid w:val="008A2AE9"/>
    <w:pPr>
      <w:keepNext/>
      <w:numPr>
        <w:numId w:val="2"/>
      </w:numPr>
      <w:tabs>
        <w:tab w:val="left" w:pos="720"/>
      </w:tabs>
      <w:spacing w:after="240"/>
      <w:outlineLvl w:val="0"/>
    </w:pPr>
    <w:rPr>
      <w:rFonts w:cs="Arial"/>
      <w:b/>
      <w:bCs/>
      <w:kern w:val="32"/>
      <w:sz w:val="32"/>
      <w:szCs w:val="32"/>
    </w:rPr>
  </w:style>
  <w:style w:type="paragraph" w:styleId="Heading2">
    <w:name w:val="heading 2"/>
    <w:basedOn w:val="Normal"/>
    <w:next w:val="Normal"/>
    <w:qFormat/>
    <w:rsid w:val="00EB0AE9"/>
    <w:pPr>
      <w:keepNext/>
      <w:spacing w:before="240" w:after="60"/>
      <w:outlineLvl w:val="1"/>
    </w:pPr>
    <w:rPr>
      <w:rFonts w:cs="Arial"/>
      <w:b/>
      <w:bCs/>
      <w:i/>
      <w:iCs/>
      <w:sz w:val="28"/>
      <w:szCs w:val="28"/>
    </w:rPr>
  </w:style>
  <w:style w:type="paragraph" w:styleId="Heading3">
    <w:name w:val="heading 3"/>
    <w:basedOn w:val="Normal"/>
    <w:next w:val="Normal"/>
    <w:qFormat/>
    <w:rsid w:val="008A2AE9"/>
    <w:pPr>
      <w:keepNext/>
      <w:spacing w:before="240" w:after="60"/>
      <w:outlineLvl w:val="2"/>
    </w:pPr>
    <w:rPr>
      <w:rFonts w:cs="Arial"/>
      <w:b/>
      <w:bCs/>
      <w:sz w:val="26"/>
      <w:szCs w:val="26"/>
    </w:rPr>
  </w:style>
  <w:style w:type="paragraph" w:styleId="Heading4">
    <w:name w:val="heading 4"/>
    <w:basedOn w:val="Normal"/>
    <w:next w:val="Normal"/>
    <w:uiPriority w:val="9"/>
    <w:qFormat/>
    <w:rsid w:val="008A2AE9"/>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306506"/>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C51FA"/>
    <w:rPr>
      <w:color w:val="0000FF"/>
      <w:u w:val="single"/>
    </w:rPr>
  </w:style>
  <w:style w:type="paragraph" w:styleId="TOC1">
    <w:name w:val="toc 1"/>
    <w:basedOn w:val="Normal"/>
    <w:next w:val="BodyText"/>
    <w:uiPriority w:val="39"/>
    <w:rsid w:val="008A2AE9"/>
    <w:pPr>
      <w:spacing w:before="360"/>
    </w:pPr>
    <w:rPr>
      <w:caps/>
      <w:noProof/>
    </w:rPr>
  </w:style>
  <w:style w:type="paragraph" w:styleId="TOC2">
    <w:name w:val="toc 2"/>
    <w:basedOn w:val="Normal"/>
    <w:next w:val="BlockText"/>
    <w:uiPriority w:val="39"/>
    <w:rsid w:val="008A2AE9"/>
    <w:pPr>
      <w:spacing w:before="240"/>
    </w:pPr>
  </w:style>
  <w:style w:type="paragraph" w:styleId="Header">
    <w:name w:val="header"/>
    <w:basedOn w:val="Normal"/>
    <w:link w:val="HeaderChar"/>
    <w:uiPriority w:val="99"/>
    <w:rsid w:val="00DC51FA"/>
    <w:pPr>
      <w:tabs>
        <w:tab w:val="center" w:pos="4320"/>
        <w:tab w:val="right" w:pos="8640"/>
      </w:tabs>
    </w:pPr>
  </w:style>
  <w:style w:type="character" w:customStyle="1" w:styleId="BodyTextChar">
    <w:name w:val="Body Text Char"/>
    <w:basedOn w:val="DefaultParagraphFont"/>
    <w:link w:val="BodyText"/>
    <w:semiHidden/>
    <w:locked/>
    <w:rsid w:val="00DC51FA"/>
    <w:rPr>
      <w:sz w:val="24"/>
      <w:szCs w:val="24"/>
      <w:lang w:val="en-AU" w:eastAsia="en-AU" w:bidi="ar-SA"/>
    </w:rPr>
  </w:style>
  <w:style w:type="paragraph" w:styleId="BodyText">
    <w:name w:val="Body Text"/>
    <w:basedOn w:val="Normal"/>
    <w:link w:val="BodyTextChar"/>
    <w:rsid w:val="00DC51FA"/>
    <w:pPr>
      <w:spacing w:after="120"/>
    </w:pPr>
  </w:style>
  <w:style w:type="paragraph" w:customStyle="1" w:styleId="Head1">
    <w:name w:val="Head 1"/>
    <w:basedOn w:val="Normal"/>
    <w:next w:val="BodyText"/>
    <w:rsid w:val="00DC51FA"/>
    <w:pPr>
      <w:numPr>
        <w:numId w:val="1"/>
      </w:numPr>
      <w:spacing w:after="240"/>
    </w:pPr>
    <w:rPr>
      <w:b/>
      <w:sz w:val="36"/>
    </w:rPr>
  </w:style>
  <w:style w:type="paragraph" w:customStyle="1" w:styleId="Head2">
    <w:name w:val="Head 2"/>
    <w:basedOn w:val="Normal"/>
    <w:next w:val="BodyText"/>
    <w:rsid w:val="00DC51FA"/>
    <w:pPr>
      <w:numPr>
        <w:ilvl w:val="1"/>
        <w:numId w:val="1"/>
      </w:numPr>
      <w:spacing w:after="240"/>
    </w:pPr>
    <w:rPr>
      <w:b/>
      <w:sz w:val="32"/>
    </w:rPr>
  </w:style>
  <w:style w:type="paragraph" w:customStyle="1" w:styleId="Head3">
    <w:name w:val="Head 3"/>
    <w:basedOn w:val="Normal"/>
    <w:next w:val="BodyText"/>
    <w:rsid w:val="00DC51FA"/>
    <w:pPr>
      <w:numPr>
        <w:ilvl w:val="2"/>
        <w:numId w:val="1"/>
      </w:numPr>
      <w:spacing w:after="240"/>
    </w:pPr>
    <w:rPr>
      <w:b/>
    </w:rPr>
  </w:style>
  <w:style w:type="paragraph" w:customStyle="1" w:styleId="TAbodytext">
    <w:name w:val="TA body text"/>
    <w:basedOn w:val="Normal"/>
    <w:link w:val="TAbodytextChar"/>
    <w:qFormat/>
    <w:rsid w:val="00EB0AE9"/>
    <w:pPr>
      <w:tabs>
        <w:tab w:val="left" w:pos="720"/>
        <w:tab w:val="left" w:pos="1440"/>
      </w:tabs>
      <w:spacing w:after="120"/>
    </w:pPr>
  </w:style>
  <w:style w:type="paragraph" w:customStyle="1" w:styleId="TAsectionheading2">
    <w:name w:val="TA section heading 2"/>
    <w:basedOn w:val="Heading2"/>
    <w:rsid w:val="00EB0AE9"/>
    <w:pPr>
      <w:keepNext w:val="0"/>
      <w:tabs>
        <w:tab w:val="left" w:pos="1440"/>
      </w:tabs>
      <w:spacing w:before="0" w:after="240"/>
    </w:pPr>
    <w:rPr>
      <w:bCs w:val="0"/>
      <w:i w:val="0"/>
      <w:iCs w:val="0"/>
    </w:rPr>
  </w:style>
  <w:style w:type="paragraph" w:styleId="TOC3">
    <w:name w:val="toc 3"/>
    <w:basedOn w:val="Normal"/>
    <w:next w:val="BodyText"/>
    <w:autoRedefine/>
    <w:uiPriority w:val="39"/>
    <w:rsid w:val="008A2AE9"/>
    <w:pPr>
      <w:tabs>
        <w:tab w:val="left" w:pos="1202"/>
        <w:tab w:val="right" w:leader="dot" w:pos="8835"/>
      </w:tabs>
      <w:spacing w:before="240"/>
    </w:pPr>
  </w:style>
  <w:style w:type="paragraph" w:customStyle="1" w:styleId="TAtitlepageplanninganddevelopmentact">
    <w:name w:val="TA title page planning and development act"/>
    <w:basedOn w:val="BodyText"/>
    <w:link w:val="TAtitlepageplanninganddevelopmentactCharChar"/>
    <w:rsid w:val="008A2AE9"/>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basedOn w:val="DefaultParagraphFont"/>
    <w:link w:val="TAtitlepageplanninganddevelopmentact"/>
    <w:rsid w:val="008A2AE9"/>
    <w:rPr>
      <w:rFonts w:ascii="Arial" w:hAnsi="Arial" w:cs="Arial"/>
      <w:sz w:val="32"/>
      <w:szCs w:val="24"/>
      <w:lang w:val="en-AU" w:eastAsia="en-AU" w:bidi="ar-SA"/>
    </w:rPr>
  </w:style>
  <w:style w:type="paragraph" w:customStyle="1" w:styleId="TATitlepagedocumenttitle">
    <w:name w:val="TA Title page document title"/>
    <w:basedOn w:val="BodyText"/>
    <w:rsid w:val="008A2AE9"/>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rsid w:val="008A2AE9"/>
    <w:pPr>
      <w:jc w:val="center"/>
    </w:pPr>
    <w:rPr>
      <w:rFonts w:cs="Arial"/>
      <w:sz w:val="40"/>
      <w:szCs w:val="40"/>
    </w:rPr>
  </w:style>
  <w:style w:type="paragraph" w:customStyle="1" w:styleId="TAeditorialitemgeneralheading">
    <w:name w:val="TA editorial item general heading"/>
    <w:basedOn w:val="Normal"/>
    <w:rsid w:val="008A2AE9"/>
    <w:pPr>
      <w:numPr>
        <w:numId w:val="6"/>
      </w:numPr>
      <w:pBdr>
        <w:top w:val="single" w:sz="4" w:space="1" w:color="auto"/>
        <w:left w:val="single" w:sz="4" w:space="4" w:color="auto"/>
        <w:bottom w:val="single" w:sz="4" w:space="1" w:color="auto"/>
        <w:right w:val="single" w:sz="4" w:space="4" w:color="auto"/>
      </w:pBdr>
      <w:shd w:val="clear" w:color="auto" w:fill="D9D9D9"/>
      <w:ind w:hanging="720"/>
    </w:pPr>
    <w:rPr>
      <w:b/>
    </w:rPr>
  </w:style>
  <w:style w:type="paragraph" w:customStyle="1" w:styleId="TAeditorialinstructions">
    <w:name w:val="TA editorial instructions"/>
    <w:basedOn w:val="Normal"/>
    <w:rsid w:val="008A2AE9"/>
    <w:pPr>
      <w:ind w:left="720"/>
    </w:pPr>
    <w:rPr>
      <w:i/>
      <w:iCs/>
    </w:rPr>
  </w:style>
  <w:style w:type="paragraph" w:customStyle="1" w:styleId="CodeItem">
    <w:name w:val="CodeItem"/>
    <w:basedOn w:val="Normal"/>
    <w:link w:val="CodeItemChar"/>
    <w:qFormat/>
    <w:rsid w:val="008A2AE9"/>
    <w:pPr>
      <w:numPr>
        <w:ilvl w:val="1"/>
        <w:numId w:val="4"/>
      </w:numPr>
      <w:spacing w:before="60" w:after="60"/>
    </w:pPr>
    <w:rPr>
      <w:rFonts w:cs="Arial"/>
      <w:b/>
      <w:bCs/>
      <w:sz w:val="20"/>
      <w:szCs w:val="20"/>
      <w:lang w:eastAsia="en-US"/>
    </w:rPr>
  </w:style>
  <w:style w:type="paragraph" w:customStyle="1" w:styleId="codeRuleCriteria">
    <w:name w:val="codeRuleCriteria"/>
    <w:basedOn w:val="Normal"/>
    <w:rsid w:val="008A2AE9"/>
    <w:pPr>
      <w:spacing w:before="60" w:after="60" w:line="288" w:lineRule="auto"/>
    </w:pPr>
    <w:rPr>
      <w:rFonts w:cs="Arial"/>
      <w:sz w:val="20"/>
      <w:szCs w:val="20"/>
      <w:lang w:eastAsia="en-US"/>
    </w:rPr>
  </w:style>
  <w:style w:type="paragraph" w:customStyle="1" w:styleId="codeList">
    <w:name w:val="codeList"/>
    <w:basedOn w:val="codeRuleCriteria"/>
    <w:rsid w:val="008A2AE9"/>
    <w:pPr>
      <w:numPr>
        <w:numId w:val="5"/>
      </w:numPr>
      <w:spacing w:before="0" w:after="0" w:line="240" w:lineRule="auto"/>
    </w:pPr>
  </w:style>
  <w:style w:type="paragraph" w:customStyle="1" w:styleId="codeList2">
    <w:name w:val="codeList2"/>
    <w:basedOn w:val="codeList"/>
    <w:rsid w:val="008A2AE9"/>
    <w:pPr>
      <w:numPr>
        <w:ilvl w:val="1"/>
      </w:numPr>
    </w:pPr>
  </w:style>
  <w:style w:type="paragraph" w:customStyle="1" w:styleId="TABodytextinstructioncontentsubtitle">
    <w:name w:val="TA Body text instruction content sub title"/>
    <w:basedOn w:val="BodyText"/>
    <w:rsid w:val="008A2AE9"/>
    <w:pPr>
      <w:tabs>
        <w:tab w:val="left" w:pos="720"/>
        <w:tab w:val="left" w:pos="1440"/>
      </w:tabs>
      <w:ind w:left="720"/>
    </w:pPr>
    <w:rPr>
      <w:b/>
      <w:sz w:val="20"/>
    </w:rPr>
  </w:style>
  <w:style w:type="paragraph" w:customStyle="1" w:styleId="TATableofcontentsTitle">
    <w:name w:val="TA Table of contents Title"/>
    <w:basedOn w:val="TATitleexplanatoryheading"/>
    <w:rsid w:val="008A2AE9"/>
  </w:style>
  <w:style w:type="paragraph" w:customStyle="1" w:styleId="TAsectionheading">
    <w:name w:val="TA section heading"/>
    <w:basedOn w:val="Heading1"/>
    <w:qFormat/>
    <w:rsid w:val="008A2AE9"/>
  </w:style>
  <w:style w:type="paragraph" w:customStyle="1" w:styleId="TAsectionheading3">
    <w:name w:val="TA section heading 3"/>
    <w:basedOn w:val="Heading3"/>
    <w:rsid w:val="008A2AE9"/>
    <w:pPr>
      <w:keepNext w:val="0"/>
      <w:numPr>
        <w:ilvl w:val="2"/>
        <w:numId w:val="2"/>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rsid w:val="008A2AE9"/>
    <w:pPr>
      <w:tabs>
        <w:tab w:val="left" w:pos="720"/>
        <w:tab w:val="left" w:pos="1440"/>
      </w:tabs>
      <w:ind w:left="720" w:hanging="153"/>
    </w:pPr>
    <w:rPr>
      <w:b/>
    </w:rPr>
  </w:style>
  <w:style w:type="paragraph" w:customStyle="1" w:styleId="TAfooter">
    <w:name w:val="TA footer"/>
    <w:basedOn w:val="Footer"/>
    <w:link w:val="TAfooterChar"/>
    <w:rsid w:val="008A2AE9"/>
    <w:pPr>
      <w:spacing w:after="60"/>
      <w:jc w:val="center"/>
    </w:pPr>
    <w:rPr>
      <w:rFonts w:cs="Arial"/>
      <w:sz w:val="20"/>
      <w:szCs w:val="20"/>
    </w:rPr>
  </w:style>
  <w:style w:type="paragraph" w:customStyle="1" w:styleId="TApagenumber">
    <w:name w:val="TA page number"/>
    <w:basedOn w:val="TAfooter"/>
    <w:link w:val="TApagenumberChar"/>
    <w:rsid w:val="008A2AE9"/>
  </w:style>
  <w:style w:type="character" w:customStyle="1" w:styleId="TAfooterChar">
    <w:name w:val="TA footer Char"/>
    <w:basedOn w:val="DefaultParagraphFont"/>
    <w:link w:val="TAfooter"/>
    <w:rsid w:val="008A2AE9"/>
    <w:rPr>
      <w:rFonts w:ascii="Arial" w:hAnsi="Arial" w:cs="Arial"/>
      <w:lang w:val="en-AU" w:eastAsia="en-AU" w:bidi="ar-SA"/>
    </w:rPr>
  </w:style>
  <w:style w:type="character" w:customStyle="1" w:styleId="TApagenumberChar">
    <w:name w:val="TA page number Char"/>
    <w:basedOn w:val="TAfooterChar"/>
    <w:link w:val="TApagenumber"/>
    <w:rsid w:val="008A2AE9"/>
    <w:rPr>
      <w:rFonts w:ascii="Arial" w:hAnsi="Arial" w:cs="Arial"/>
      <w:lang w:val="en-AU" w:eastAsia="en-AU" w:bidi="ar-SA"/>
    </w:rPr>
  </w:style>
  <w:style w:type="paragraph" w:customStyle="1" w:styleId="TAACTPLAlogo">
    <w:name w:val="TA ACTPLA logo"/>
    <w:basedOn w:val="Footer"/>
    <w:rsid w:val="008A2AE9"/>
    <w:pPr>
      <w:jc w:val="center"/>
    </w:pPr>
  </w:style>
  <w:style w:type="paragraph" w:customStyle="1" w:styleId="TAheader">
    <w:name w:val="TA header"/>
    <w:basedOn w:val="Header"/>
    <w:rsid w:val="008A2AE9"/>
  </w:style>
  <w:style w:type="paragraph" w:customStyle="1" w:styleId="TAsubheadinglocationinterritoryplan">
    <w:name w:val="TA sub heading location in territory plan"/>
    <w:basedOn w:val="Heading4"/>
    <w:rsid w:val="008A2AE9"/>
    <w:pPr>
      <w:keepNext w:val="0"/>
      <w:spacing w:after="240"/>
    </w:pPr>
    <w:rPr>
      <w:b w:val="0"/>
      <w:bCs w:val="0"/>
      <w:sz w:val="32"/>
      <w:szCs w:val="20"/>
    </w:rPr>
  </w:style>
  <w:style w:type="paragraph" w:customStyle="1" w:styleId="TATitlepagemonthandyear">
    <w:name w:val="TA Title page month and year"/>
    <w:basedOn w:val="TATitleexplanatoryheading"/>
    <w:rsid w:val="008A2AE9"/>
  </w:style>
  <w:style w:type="paragraph" w:customStyle="1" w:styleId="TAinstructioncontent">
    <w:name w:val="TA instruction content"/>
    <w:basedOn w:val="TABodytextinstructioncontentsubtitle"/>
    <w:rsid w:val="008A2AE9"/>
    <w:pPr>
      <w:ind w:left="1440"/>
    </w:pPr>
    <w:rPr>
      <w:b w:val="0"/>
    </w:rPr>
  </w:style>
  <w:style w:type="paragraph" w:customStyle="1" w:styleId="TAexplanatorystatementsubheading">
    <w:name w:val="TA explanatory statement subheading"/>
    <w:basedOn w:val="BodyText"/>
    <w:rsid w:val="008A2AE9"/>
    <w:pPr>
      <w:numPr>
        <w:numId w:val="7"/>
      </w:numPr>
      <w:tabs>
        <w:tab w:val="clear" w:pos="360"/>
        <w:tab w:val="left" w:pos="720"/>
        <w:tab w:val="left" w:pos="1440"/>
      </w:tabs>
    </w:pPr>
    <w:rPr>
      <w:b/>
      <w:bCs/>
      <w:szCs w:val="20"/>
    </w:rPr>
  </w:style>
  <w:style w:type="paragraph" w:customStyle="1" w:styleId="TAfiguretext">
    <w:name w:val="TA figure text"/>
    <w:basedOn w:val="TAbodytext"/>
    <w:rsid w:val="008A2AE9"/>
    <w:rPr>
      <w:sz w:val="20"/>
    </w:rPr>
  </w:style>
  <w:style w:type="paragraph" w:customStyle="1" w:styleId="codeRuleNone">
    <w:name w:val="codeRuleNone"/>
    <w:basedOn w:val="codeRuleCriteria"/>
    <w:rsid w:val="008A2AE9"/>
    <w:rPr>
      <w:vanish/>
    </w:rPr>
  </w:style>
  <w:style w:type="paragraph" w:customStyle="1" w:styleId="hiddenText">
    <w:name w:val="hiddenText"/>
    <w:basedOn w:val="Normal"/>
    <w:rsid w:val="008A2AE9"/>
    <w:pPr>
      <w:spacing w:before="120" w:line="288" w:lineRule="auto"/>
    </w:pPr>
    <w:rPr>
      <w:rFonts w:cs="Arial"/>
      <w:vanish/>
      <w:sz w:val="20"/>
      <w:szCs w:val="20"/>
      <w:lang w:eastAsia="en-US"/>
    </w:rPr>
  </w:style>
  <w:style w:type="paragraph" w:styleId="Footer">
    <w:name w:val="footer"/>
    <w:basedOn w:val="Normal"/>
    <w:link w:val="FooterChar"/>
    <w:uiPriority w:val="99"/>
    <w:rsid w:val="008A2AE9"/>
    <w:pPr>
      <w:tabs>
        <w:tab w:val="center" w:pos="4153"/>
        <w:tab w:val="right" w:pos="8306"/>
      </w:tabs>
    </w:pPr>
  </w:style>
  <w:style w:type="paragraph" w:styleId="BalloonText">
    <w:name w:val="Balloon Text"/>
    <w:basedOn w:val="Normal"/>
    <w:semiHidden/>
    <w:rsid w:val="008A2AE9"/>
    <w:rPr>
      <w:rFonts w:ascii="Tahoma" w:hAnsi="Tahoma" w:cs="Tahoma"/>
      <w:sz w:val="16"/>
      <w:szCs w:val="16"/>
    </w:rPr>
  </w:style>
  <w:style w:type="character" w:customStyle="1" w:styleId="HeaderChar">
    <w:name w:val="Header Char"/>
    <w:basedOn w:val="DefaultParagraphFont"/>
    <w:link w:val="Header"/>
    <w:uiPriority w:val="99"/>
    <w:rsid w:val="00312DF5"/>
    <w:rPr>
      <w:rFonts w:ascii="Arial" w:hAnsi="Arial"/>
      <w:sz w:val="24"/>
      <w:szCs w:val="24"/>
    </w:rPr>
  </w:style>
  <w:style w:type="paragraph" w:styleId="BlockText">
    <w:name w:val="Block Text"/>
    <w:basedOn w:val="Normal"/>
    <w:rsid w:val="008A2AE9"/>
    <w:pPr>
      <w:spacing w:after="120"/>
      <w:ind w:left="1440" w:right="1440"/>
    </w:pPr>
  </w:style>
  <w:style w:type="paragraph" w:customStyle="1" w:styleId="DVVersionheading">
    <w:name w:val="DV Version heading"/>
    <w:basedOn w:val="BodyText"/>
    <w:rsid w:val="00312DF5"/>
    <w:pPr>
      <w:spacing w:line="276" w:lineRule="auto"/>
    </w:pPr>
    <w:rPr>
      <w:rFonts w:ascii="Calibri" w:eastAsia="Calibri" w:hAnsi="Calibri"/>
      <w:sz w:val="22"/>
      <w:szCs w:val="22"/>
      <w:lang w:eastAsia="en-US"/>
    </w:rPr>
  </w:style>
  <w:style w:type="character" w:customStyle="1" w:styleId="DVBodytextChar">
    <w:name w:val="DV Body text Char"/>
    <w:basedOn w:val="BodyTextChar"/>
    <w:link w:val="DVBodytext"/>
    <w:locked/>
    <w:rsid w:val="00312DF5"/>
    <w:rPr>
      <w:sz w:val="22"/>
      <w:szCs w:val="22"/>
      <w:lang w:val="en-AU" w:eastAsia="en-US" w:bidi="ar-SA"/>
    </w:rPr>
  </w:style>
  <w:style w:type="paragraph" w:customStyle="1" w:styleId="DVBodytext">
    <w:name w:val="DV Body text"/>
    <w:basedOn w:val="BodyText"/>
    <w:link w:val="DVBodytextChar"/>
    <w:rsid w:val="00312DF5"/>
    <w:pPr>
      <w:spacing w:line="276" w:lineRule="auto"/>
    </w:pPr>
    <w:rPr>
      <w:rFonts w:ascii="Times New Roman" w:hAnsi="Times New Roman"/>
      <w:sz w:val="22"/>
      <w:szCs w:val="22"/>
      <w:lang w:eastAsia="en-US"/>
    </w:rPr>
  </w:style>
  <w:style w:type="character" w:customStyle="1" w:styleId="TAbodytextChar">
    <w:name w:val="TA body text Char"/>
    <w:basedOn w:val="DefaultParagraphFont"/>
    <w:link w:val="TAbodytext"/>
    <w:rsid w:val="00332269"/>
    <w:rPr>
      <w:rFonts w:ascii="Arial" w:hAnsi="Arial"/>
      <w:sz w:val="24"/>
      <w:szCs w:val="24"/>
    </w:rPr>
  </w:style>
  <w:style w:type="table" w:styleId="TableGrid">
    <w:name w:val="Table Grid"/>
    <w:basedOn w:val="TableNormal"/>
    <w:uiPriority w:val="59"/>
    <w:rsid w:val="003322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D73EA9"/>
    <w:rPr>
      <w:sz w:val="16"/>
      <w:szCs w:val="16"/>
    </w:rPr>
  </w:style>
  <w:style w:type="paragraph" w:styleId="CommentText">
    <w:name w:val="annotation text"/>
    <w:basedOn w:val="Normal"/>
    <w:link w:val="CommentTextChar"/>
    <w:rsid w:val="00D73EA9"/>
    <w:rPr>
      <w:sz w:val="20"/>
      <w:szCs w:val="20"/>
    </w:rPr>
  </w:style>
  <w:style w:type="character" w:customStyle="1" w:styleId="CommentTextChar">
    <w:name w:val="Comment Text Char"/>
    <w:basedOn w:val="DefaultParagraphFont"/>
    <w:link w:val="CommentText"/>
    <w:rsid w:val="00D73EA9"/>
    <w:rPr>
      <w:rFonts w:ascii="Arial" w:hAnsi="Arial"/>
    </w:rPr>
  </w:style>
  <w:style w:type="paragraph" w:styleId="CommentSubject">
    <w:name w:val="annotation subject"/>
    <w:basedOn w:val="CommentText"/>
    <w:next w:val="CommentText"/>
    <w:link w:val="CommentSubjectChar"/>
    <w:rsid w:val="00D73EA9"/>
    <w:rPr>
      <w:b/>
      <w:bCs/>
    </w:rPr>
  </w:style>
  <w:style w:type="character" w:customStyle="1" w:styleId="CommentSubjectChar">
    <w:name w:val="Comment Subject Char"/>
    <w:basedOn w:val="CommentTextChar"/>
    <w:link w:val="CommentSubject"/>
    <w:rsid w:val="00D73EA9"/>
    <w:rPr>
      <w:rFonts w:ascii="Arial" w:hAnsi="Arial"/>
      <w:b/>
      <w:bCs/>
    </w:rPr>
  </w:style>
  <w:style w:type="paragraph" w:styleId="Revision">
    <w:name w:val="Revision"/>
    <w:hidden/>
    <w:uiPriority w:val="99"/>
    <w:semiHidden/>
    <w:rsid w:val="00D73EA9"/>
    <w:rPr>
      <w:rFonts w:ascii="Arial" w:hAnsi="Arial"/>
      <w:sz w:val="24"/>
      <w:szCs w:val="24"/>
    </w:rPr>
  </w:style>
  <w:style w:type="character" w:customStyle="1" w:styleId="FooterChar">
    <w:name w:val="Footer Char"/>
    <w:basedOn w:val="DefaultParagraphFont"/>
    <w:link w:val="Footer"/>
    <w:uiPriority w:val="99"/>
    <w:rsid w:val="001514C5"/>
    <w:rPr>
      <w:rFonts w:ascii="Arial" w:hAnsi="Arial"/>
      <w:sz w:val="24"/>
      <w:szCs w:val="24"/>
    </w:rPr>
  </w:style>
  <w:style w:type="paragraph" w:styleId="NoSpacing">
    <w:name w:val="No Spacing"/>
    <w:uiPriority w:val="1"/>
    <w:qFormat/>
    <w:rsid w:val="00EA13A3"/>
    <w:rPr>
      <w:rFonts w:ascii="Calibri" w:eastAsia="Calibri" w:hAnsi="Calibri"/>
      <w:sz w:val="22"/>
      <w:szCs w:val="22"/>
      <w:lang w:eastAsia="en-US"/>
    </w:rPr>
  </w:style>
  <w:style w:type="paragraph" w:customStyle="1" w:styleId="TAbody">
    <w:name w:val="TA body"/>
    <w:basedOn w:val="Normal"/>
    <w:rsid w:val="001434B2"/>
    <w:rPr>
      <w:szCs w:val="20"/>
      <w:lang w:val="en-GB" w:eastAsia="en-US"/>
    </w:rPr>
  </w:style>
  <w:style w:type="paragraph" w:styleId="ListParagraph">
    <w:name w:val="List Paragraph"/>
    <w:basedOn w:val="Normal"/>
    <w:uiPriority w:val="1"/>
    <w:qFormat/>
    <w:rsid w:val="00CA6060"/>
    <w:pPr>
      <w:ind w:left="720"/>
      <w:contextualSpacing/>
    </w:pPr>
  </w:style>
  <w:style w:type="paragraph" w:customStyle="1" w:styleId="TableParagraph">
    <w:name w:val="Table Paragraph"/>
    <w:basedOn w:val="Normal"/>
    <w:uiPriority w:val="1"/>
    <w:qFormat/>
    <w:rsid w:val="00C92FCD"/>
    <w:pPr>
      <w:autoSpaceDE w:val="0"/>
      <w:autoSpaceDN w:val="0"/>
      <w:adjustRightInd w:val="0"/>
    </w:pPr>
    <w:rPr>
      <w:rFonts w:ascii="Times New Roman" w:hAnsi="Times New Roman"/>
    </w:rPr>
  </w:style>
  <w:style w:type="paragraph" w:customStyle="1" w:styleId="codeHeading">
    <w:name w:val="codeHeading"/>
    <w:basedOn w:val="Normal"/>
    <w:rsid w:val="001B7A01"/>
    <w:pPr>
      <w:spacing w:before="60" w:after="60"/>
    </w:pPr>
    <w:rPr>
      <w:rFonts w:cs="Arial"/>
      <w:b/>
      <w:bCs/>
      <w:sz w:val="22"/>
      <w:szCs w:val="20"/>
      <w:lang w:eastAsia="en-US"/>
    </w:rPr>
  </w:style>
  <w:style w:type="paragraph" w:customStyle="1" w:styleId="CritList">
    <w:name w:val="CritList"/>
    <w:basedOn w:val="Normal"/>
    <w:link w:val="CritListCharChar"/>
    <w:qFormat/>
    <w:rsid w:val="001B7A01"/>
    <w:pPr>
      <w:numPr>
        <w:numId w:val="14"/>
      </w:numPr>
      <w:spacing w:before="60" w:after="60" w:line="288" w:lineRule="auto"/>
    </w:pPr>
    <w:rPr>
      <w:rFonts w:cs="Arial"/>
      <w:color w:val="000000"/>
      <w:sz w:val="20"/>
      <w:szCs w:val="20"/>
      <w:lang w:eastAsia="en-US"/>
    </w:rPr>
  </w:style>
  <w:style w:type="paragraph" w:customStyle="1" w:styleId="RuleList">
    <w:name w:val="RuleList"/>
    <w:basedOn w:val="Normal"/>
    <w:link w:val="RuleListChar"/>
    <w:qFormat/>
    <w:rsid w:val="001B7A01"/>
    <w:pPr>
      <w:numPr>
        <w:numId w:val="15"/>
      </w:numPr>
      <w:spacing w:before="60" w:after="60" w:line="288" w:lineRule="auto"/>
    </w:pPr>
    <w:rPr>
      <w:rFonts w:cs="Arial"/>
      <w:sz w:val="20"/>
      <w:szCs w:val="20"/>
      <w:lang w:eastAsia="en-US"/>
    </w:rPr>
  </w:style>
  <w:style w:type="character" w:customStyle="1" w:styleId="CritListCharChar">
    <w:name w:val="CritList Char Char"/>
    <w:basedOn w:val="DefaultParagraphFont"/>
    <w:link w:val="CritList"/>
    <w:rsid w:val="001B7A01"/>
    <w:rPr>
      <w:rFonts w:ascii="Arial" w:hAnsi="Arial" w:cs="Arial"/>
      <w:color w:val="000000"/>
      <w:lang w:eastAsia="en-US"/>
    </w:rPr>
  </w:style>
  <w:style w:type="character" w:customStyle="1" w:styleId="RuleListChar">
    <w:name w:val="RuleList Char"/>
    <w:basedOn w:val="CritListCharChar"/>
    <w:link w:val="RuleList"/>
    <w:rsid w:val="001B7A01"/>
    <w:rPr>
      <w:rFonts w:ascii="Arial" w:hAnsi="Arial" w:cs="Arial"/>
      <w:color w:val="000000"/>
      <w:lang w:eastAsia="en-US"/>
    </w:rPr>
  </w:style>
  <w:style w:type="paragraph" w:customStyle="1" w:styleId="StyleStyleelementHeadingArialBoldLightBlueArial">
    <w:name w:val="Style Style elementHeading + Arial Bold Light Blue + Arial"/>
    <w:basedOn w:val="Normal"/>
    <w:qFormat/>
    <w:rsid w:val="001B7A01"/>
    <w:pPr>
      <w:numPr>
        <w:numId w:val="16"/>
      </w:numPr>
      <w:tabs>
        <w:tab w:val="left" w:pos="1418"/>
      </w:tabs>
      <w:spacing w:before="120" w:line="288" w:lineRule="auto"/>
    </w:pPr>
    <w:rPr>
      <w:rFonts w:ascii="Arial Bold" w:hAnsi="Arial Bold" w:cs="Arial"/>
      <w:b/>
      <w:bCs/>
      <w:color w:val="000000"/>
      <w:szCs w:val="20"/>
      <w:lang w:eastAsia="en-US"/>
    </w:rPr>
  </w:style>
  <w:style w:type="character" w:customStyle="1" w:styleId="CodeItemChar">
    <w:name w:val="CodeItem Char"/>
    <w:basedOn w:val="DefaultParagraphFont"/>
    <w:link w:val="CodeItem"/>
    <w:rsid w:val="001B7A01"/>
    <w:rPr>
      <w:rFonts w:ascii="Arial" w:hAnsi="Arial" w:cs="Arial"/>
      <w:b/>
      <w:bCs/>
      <w:lang w:eastAsia="en-US"/>
    </w:rPr>
  </w:style>
  <w:style w:type="paragraph" w:customStyle="1" w:styleId="bodyText0">
    <w:name w:val="bodyText"/>
    <w:basedOn w:val="Normal"/>
    <w:link w:val="bodyTextChar0"/>
    <w:rsid w:val="001C054D"/>
    <w:pPr>
      <w:spacing w:before="120" w:line="288" w:lineRule="auto"/>
    </w:pPr>
    <w:rPr>
      <w:rFonts w:cs="Arial"/>
      <w:sz w:val="20"/>
      <w:szCs w:val="20"/>
      <w:lang w:eastAsia="en-US"/>
    </w:rPr>
  </w:style>
  <w:style w:type="character" w:customStyle="1" w:styleId="bodyTextChar0">
    <w:name w:val="bodyText Char"/>
    <w:basedOn w:val="DefaultParagraphFont"/>
    <w:link w:val="bodyText0"/>
    <w:rsid w:val="001C054D"/>
    <w:rPr>
      <w:rFonts w:ascii="Arial" w:hAnsi="Arial" w:cs="Arial"/>
      <w:lang w:eastAsia="en-US"/>
    </w:rPr>
  </w:style>
  <w:style w:type="paragraph" w:customStyle="1" w:styleId="codeRuleList">
    <w:name w:val="codeRuleList"/>
    <w:basedOn w:val="Normal"/>
    <w:rsid w:val="001C054D"/>
    <w:pPr>
      <w:numPr>
        <w:numId w:val="18"/>
      </w:numPr>
      <w:spacing w:line="288" w:lineRule="auto"/>
    </w:pPr>
    <w:rPr>
      <w:rFonts w:cs="Arial"/>
      <w:sz w:val="20"/>
      <w:szCs w:val="20"/>
      <w:lang w:eastAsia="en-US"/>
    </w:rPr>
  </w:style>
  <w:style w:type="paragraph" w:customStyle="1" w:styleId="codeRuleListA">
    <w:name w:val="codeRuleListA"/>
    <w:basedOn w:val="codeRuleList"/>
    <w:rsid w:val="001C054D"/>
    <w:pPr>
      <w:numPr>
        <w:ilvl w:val="1"/>
      </w:numPr>
    </w:pPr>
  </w:style>
  <w:style w:type="paragraph" w:customStyle="1" w:styleId="Default">
    <w:name w:val="Default"/>
    <w:rsid w:val="00A53D3A"/>
    <w:pPr>
      <w:autoSpaceDE w:val="0"/>
      <w:autoSpaceDN w:val="0"/>
      <w:adjustRightInd w:val="0"/>
    </w:pPr>
    <w:rPr>
      <w:rFonts w:ascii="Calibri" w:hAnsi="Calibri" w:cs="Calibri"/>
      <w:color w:val="000000"/>
      <w:sz w:val="24"/>
      <w:szCs w:val="24"/>
    </w:rPr>
  </w:style>
  <w:style w:type="character" w:customStyle="1" w:styleId="Heading5Char">
    <w:name w:val="Heading 5 Char"/>
    <w:basedOn w:val="DefaultParagraphFont"/>
    <w:link w:val="Heading5"/>
    <w:semiHidden/>
    <w:rsid w:val="00306506"/>
    <w:rPr>
      <w:rFonts w:asciiTheme="majorHAnsi" w:eastAsiaTheme="majorEastAsia" w:hAnsiTheme="majorHAnsi" w:cstheme="majorBidi"/>
      <w:color w:val="365F91" w:themeColor="accent1" w:themeShade="BF"/>
      <w:sz w:val="24"/>
      <w:szCs w:val="24"/>
    </w:rPr>
  </w:style>
  <w:style w:type="paragraph" w:customStyle="1" w:styleId="Billname">
    <w:name w:val="Billname"/>
    <w:basedOn w:val="Normal"/>
    <w:rsid w:val="00306506"/>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306506"/>
    <w:pPr>
      <w:pBdr>
        <w:bottom w:val="single" w:sz="12" w:space="1" w:color="auto"/>
      </w:pBdr>
      <w:jc w:val="both"/>
    </w:pPr>
    <w:rPr>
      <w:szCs w:val="20"/>
      <w:lang w:eastAsia="en-US"/>
    </w:rPr>
  </w:style>
  <w:style w:type="paragraph" w:customStyle="1" w:styleId="madeunder">
    <w:name w:val="made under"/>
    <w:basedOn w:val="Normal"/>
    <w:rsid w:val="00306506"/>
    <w:pPr>
      <w:spacing w:before="180" w:after="60"/>
      <w:jc w:val="both"/>
    </w:pPr>
    <w:rPr>
      <w:szCs w:val="20"/>
      <w:lang w:eastAsia="en-US"/>
    </w:rPr>
  </w:style>
  <w:style w:type="paragraph" w:customStyle="1" w:styleId="CoverActName">
    <w:name w:val="CoverActName"/>
    <w:basedOn w:val="Normal"/>
    <w:rsid w:val="00306506"/>
    <w:pPr>
      <w:tabs>
        <w:tab w:val="left" w:pos="2600"/>
      </w:tabs>
      <w:spacing w:before="200" w:after="60"/>
      <w:jc w:val="both"/>
    </w:pPr>
    <w:rPr>
      <w:b/>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6442">
      <w:bodyDiv w:val="1"/>
      <w:marLeft w:val="0"/>
      <w:marRight w:val="0"/>
      <w:marTop w:val="0"/>
      <w:marBottom w:val="0"/>
      <w:divBdr>
        <w:top w:val="none" w:sz="0" w:space="0" w:color="auto"/>
        <w:left w:val="none" w:sz="0" w:space="0" w:color="auto"/>
        <w:bottom w:val="none" w:sz="0" w:space="0" w:color="auto"/>
        <w:right w:val="none" w:sz="0" w:space="0" w:color="auto"/>
      </w:divBdr>
    </w:div>
    <w:div w:id="423696098">
      <w:bodyDiv w:val="1"/>
      <w:marLeft w:val="0"/>
      <w:marRight w:val="0"/>
      <w:marTop w:val="0"/>
      <w:marBottom w:val="0"/>
      <w:divBdr>
        <w:top w:val="none" w:sz="0" w:space="0" w:color="auto"/>
        <w:left w:val="none" w:sz="0" w:space="0" w:color="auto"/>
        <w:bottom w:val="none" w:sz="0" w:space="0" w:color="auto"/>
        <w:right w:val="none" w:sz="0" w:space="0" w:color="auto"/>
      </w:divBdr>
    </w:div>
    <w:div w:id="637958727">
      <w:bodyDiv w:val="1"/>
      <w:marLeft w:val="0"/>
      <w:marRight w:val="0"/>
      <w:marTop w:val="0"/>
      <w:marBottom w:val="0"/>
      <w:divBdr>
        <w:top w:val="none" w:sz="0" w:space="0" w:color="auto"/>
        <w:left w:val="none" w:sz="0" w:space="0" w:color="auto"/>
        <w:bottom w:val="none" w:sz="0" w:space="0" w:color="auto"/>
        <w:right w:val="none" w:sz="0" w:space="0" w:color="auto"/>
      </w:divBdr>
    </w:div>
    <w:div w:id="638263235">
      <w:bodyDiv w:val="1"/>
      <w:marLeft w:val="0"/>
      <w:marRight w:val="0"/>
      <w:marTop w:val="0"/>
      <w:marBottom w:val="0"/>
      <w:divBdr>
        <w:top w:val="none" w:sz="0" w:space="0" w:color="auto"/>
        <w:left w:val="none" w:sz="0" w:space="0" w:color="auto"/>
        <w:bottom w:val="none" w:sz="0" w:space="0" w:color="auto"/>
        <w:right w:val="none" w:sz="0" w:space="0" w:color="auto"/>
      </w:divBdr>
    </w:div>
    <w:div w:id="742872999">
      <w:bodyDiv w:val="1"/>
      <w:marLeft w:val="0"/>
      <w:marRight w:val="0"/>
      <w:marTop w:val="0"/>
      <w:marBottom w:val="0"/>
      <w:divBdr>
        <w:top w:val="none" w:sz="0" w:space="0" w:color="auto"/>
        <w:left w:val="none" w:sz="0" w:space="0" w:color="auto"/>
        <w:bottom w:val="none" w:sz="0" w:space="0" w:color="auto"/>
        <w:right w:val="none" w:sz="0" w:space="0" w:color="auto"/>
      </w:divBdr>
    </w:div>
    <w:div w:id="818771917">
      <w:bodyDiv w:val="1"/>
      <w:marLeft w:val="0"/>
      <w:marRight w:val="0"/>
      <w:marTop w:val="0"/>
      <w:marBottom w:val="0"/>
      <w:divBdr>
        <w:top w:val="none" w:sz="0" w:space="0" w:color="auto"/>
        <w:left w:val="none" w:sz="0" w:space="0" w:color="auto"/>
        <w:bottom w:val="none" w:sz="0" w:space="0" w:color="auto"/>
        <w:right w:val="none" w:sz="0" w:space="0" w:color="auto"/>
      </w:divBdr>
    </w:div>
    <w:div w:id="849609435">
      <w:bodyDiv w:val="1"/>
      <w:marLeft w:val="0"/>
      <w:marRight w:val="0"/>
      <w:marTop w:val="0"/>
      <w:marBottom w:val="0"/>
      <w:divBdr>
        <w:top w:val="none" w:sz="0" w:space="0" w:color="auto"/>
        <w:left w:val="none" w:sz="0" w:space="0" w:color="auto"/>
        <w:bottom w:val="none" w:sz="0" w:space="0" w:color="auto"/>
        <w:right w:val="none" w:sz="0" w:space="0" w:color="auto"/>
      </w:divBdr>
    </w:div>
    <w:div w:id="1274047434">
      <w:bodyDiv w:val="1"/>
      <w:marLeft w:val="0"/>
      <w:marRight w:val="0"/>
      <w:marTop w:val="0"/>
      <w:marBottom w:val="0"/>
      <w:divBdr>
        <w:top w:val="none" w:sz="0" w:space="0" w:color="auto"/>
        <w:left w:val="none" w:sz="0" w:space="0" w:color="auto"/>
        <w:bottom w:val="none" w:sz="0" w:space="0" w:color="auto"/>
        <w:right w:val="none" w:sz="0" w:space="0" w:color="auto"/>
      </w:divBdr>
    </w:div>
    <w:div w:id="1404638527">
      <w:bodyDiv w:val="1"/>
      <w:marLeft w:val="0"/>
      <w:marRight w:val="0"/>
      <w:marTop w:val="0"/>
      <w:marBottom w:val="0"/>
      <w:divBdr>
        <w:top w:val="none" w:sz="0" w:space="0" w:color="auto"/>
        <w:left w:val="none" w:sz="0" w:space="0" w:color="auto"/>
        <w:bottom w:val="none" w:sz="0" w:space="0" w:color="auto"/>
        <w:right w:val="none" w:sz="0" w:space="0" w:color="auto"/>
      </w:divBdr>
    </w:div>
    <w:div w:id="1412776643">
      <w:bodyDiv w:val="1"/>
      <w:marLeft w:val="0"/>
      <w:marRight w:val="0"/>
      <w:marTop w:val="0"/>
      <w:marBottom w:val="0"/>
      <w:divBdr>
        <w:top w:val="none" w:sz="0" w:space="0" w:color="auto"/>
        <w:left w:val="none" w:sz="0" w:space="0" w:color="auto"/>
        <w:bottom w:val="none" w:sz="0" w:space="0" w:color="auto"/>
        <w:right w:val="none" w:sz="0" w:space="0" w:color="auto"/>
      </w:divBdr>
    </w:div>
    <w:div w:id="1510296755">
      <w:bodyDiv w:val="1"/>
      <w:marLeft w:val="0"/>
      <w:marRight w:val="0"/>
      <w:marTop w:val="0"/>
      <w:marBottom w:val="0"/>
      <w:divBdr>
        <w:top w:val="none" w:sz="0" w:space="0" w:color="auto"/>
        <w:left w:val="none" w:sz="0" w:space="0" w:color="auto"/>
        <w:bottom w:val="none" w:sz="0" w:space="0" w:color="auto"/>
        <w:right w:val="none" w:sz="0" w:space="0" w:color="auto"/>
      </w:divBdr>
    </w:div>
    <w:div w:id="1710648509">
      <w:bodyDiv w:val="1"/>
      <w:marLeft w:val="0"/>
      <w:marRight w:val="0"/>
      <w:marTop w:val="0"/>
      <w:marBottom w:val="0"/>
      <w:divBdr>
        <w:top w:val="none" w:sz="0" w:space="0" w:color="auto"/>
        <w:left w:val="none" w:sz="0" w:space="0" w:color="auto"/>
        <w:bottom w:val="none" w:sz="0" w:space="0" w:color="auto"/>
        <w:right w:val="none" w:sz="0" w:space="0" w:color="auto"/>
      </w:divBdr>
    </w:div>
    <w:div w:id="1798135508">
      <w:bodyDiv w:val="1"/>
      <w:marLeft w:val="0"/>
      <w:marRight w:val="0"/>
      <w:marTop w:val="0"/>
      <w:marBottom w:val="0"/>
      <w:divBdr>
        <w:top w:val="none" w:sz="0" w:space="0" w:color="auto"/>
        <w:left w:val="none" w:sz="0" w:space="0" w:color="auto"/>
        <w:bottom w:val="none" w:sz="0" w:space="0" w:color="auto"/>
        <w:right w:val="none" w:sz="0" w:space="0" w:color="auto"/>
      </w:divBdr>
    </w:div>
    <w:div w:id="1865553447">
      <w:bodyDiv w:val="1"/>
      <w:marLeft w:val="0"/>
      <w:marRight w:val="0"/>
      <w:marTop w:val="0"/>
      <w:marBottom w:val="0"/>
      <w:divBdr>
        <w:top w:val="none" w:sz="0" w:space="0" w:color="auto"/>
        <w:left w:val="none" w:sz="0" w:space="0" w:color="auto"/>
        <w:bottom w:val="none" w:sz="0" w:space="0" w:color="auto"/>
        <w:right w:val="none" w:sz="0" w:space="0" w:color="auto"/>
      </w:divBdr>
    </w:div>
    <w:div w:id="2090037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5.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550E5C-703A-4E75-BCDA-3C97E8B7A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2068</Words>
  <Characters>10801</Characters>
  <Application>Microsoft Office Word</Application>
  <DocSecurity>0</DocSecurity>
  <Lines>368</Lines>
  <Paragraphs>145</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 Planning and Land Authority</Company>
  <LinksUpToDate>false</LinksUpToDate>
  <CharactersWithSpaces>12785</CharactersWithSpaces>
  <SharedDoc>false</SharedDoc>
  <HLinks>
    <vt:vector size="42" baseType="variant">
      <vt:variant>
        <vt:i4>1507376</vt:i4>
      </vt:variant>
      <vt:variant>
        <vt:i4>38</vt:i4>
      </vt:variant>
      <vt:variant>
        <vt:i4>0</vt:i4>
      </vt:variant>
      <vt:variant>
        <vt:i4>5</vt:i4>
      </vt:variant>
      <vt:variant>
        <vt:lpwstr/>
      </vt:variant>
      <vt:variant>
        <vt:lpwstr>_Toc257123776</vt:lpwstr>
      </vt:variant>
      <vt:variant>
        <vt:i4>1507376</vt:i4>
      </vt:variant>
      <vt:variant>
        <vt:i4>32</vt:i4>
      </vt:variant>
      <vt:variant>
        <vt:i4>0</vt:i4>
      </vt:variant>
      <vt:variant>
        <vt:i4>5</vt:i4>
      </vt:variant>
      <vt:variant>
        <vt:lpwstr/>
      </vt:variant>
      <vt:variant>
        <vt:lpwstr>_Toc257123775</vt:lpwstr>
      </vt:variant>
      <vt:variant>
        <vt:i4>1507376</vt:i4>
      </vt:variant>
      <vt:variant>
        <vt:i4>26</vt:i4>
      </vt:variant>
      <vt:variant>
        <vt:i4>0</vt:i4>
      </vt:variant>
      <vt:variant>
        <vt:i4>5</vt:i4>
      </vt:variant>
      <vt:variant>
        <vt:lpwstr/>
      </vt:variant>
      <vt:variant>
        <vt:lpwstr>_Toc257123774</vt:lpwstr>
      </vt:variant>
      <vt:variant>
        <vt:i4>1507376</vt:i4>
      </vt:variant>
      <vt:variant>
        <vt:i4>20</vt:i4>
      </vt:variant>
      <vt:variant>
        <vt:i4>0</vt:i4>
      </vt:variant>
      <vt:variant>
        <vt:i4>5</vt:i4>
      </vt:variant>
      <vt:variant>
        <vt:lpwstr/>
      </vt:variant>
      <vt:variant>
        <vt:lpwstr>_Toc257123773</vt:lpwstr>
      </vt:variant>
      <vt:variant>
        <vt:i4>1507376</vt:i4>
      </vt:variant>
      <vt:variant>
        <vt:i4>14</vt:i4>
      </vt:variant>
      <vt:variant>
        <vt:i4>0</vt:i4>
      </vt:variant>
      <vt:variant>
        <vt:i4>5</vt:i4>
      </vt:variant>
      <vt:variant>
        <vt:lpwstr/>
      </vt:variant>
      <vt:variant>
        <vt:lpwstr>_Toc257123772</vt:lpwstr>
      </vt:variant>
      <vt:variant>
        <vt:i4>1507376</vt:i4>
      </vt:variant>
      <vt:variant>
        <vt:i4>8</vt:i4>
      </vt:variant>
      <vt:variant>
        <vt:i4>0</vt:i4>
      </vt:variant>
      <vt:variant>
        <vt:i4>5</vt:i4>
      </vt:variant>
      <vt:variant>
        <vt:lpwstr/>
      </vt:variant>
      <vt:variant>
        <vt:lpwstr>_Toc257123771</vt:lpwstr>
      </vt:variant>
      <vt:variant>
        <vt:i4>1507376</vt:i4>
      </vt:variant>
      <vt:variant>
        <vt:i4>2</vt:i4>
      </vt:variant>
      <vt:variant>
        <vt:i4>0</vt:i4>
      </vt:variant>
      <vt:variant>
        <vt:i4>5</vt:i4>
      </vt:variant>
      <vt:variant>
        <vt:lpwstr/>
      </vt:variant>
      <vt:variant>
        <vt:lpwstr>_Toc257123770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creator>ACT Government</dc:creator>
  <cp:lastModifiedBy>PCODCS</cp:lastModifiedBy>
  <cp:revision>5</cp:revision>
  <cp:lastPrinted>2018-11-27T23:33:00Z</cp:lastPrinted>
  <dcterms:created xsi:type="dcterms:W3CDTF">2018-12-04T23:28:00Z</dcterms:created>
  <dcterms:modified xsi:type="dcterms:W3CDTF">2018-12-04T23:28:00Z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A16143802</vt:lpwstr>
  </property>
  <property fmtid="{D5CDD505-2E9C-101B-9397-08002B2CF9AE}" pid="4" name="Objective-Title">
    <vt:lpwstr>NI + TA2018-08- West Belconnen Concept Plan greenwaste clearance zone changes - for commencement DEC 2018</vt:lpwstr>
  </property>
  <property fmtid="{D5CDD505-2E9C-101B-9397-08002B2CF9AE}" pid="5" name="Objective-Comment">
    <vt:lpwstr/>
  </property>
  <property fmtid="{D5CDD505-2E9C-101B-9397-08002B2CF9AE}" pid="6" name="Objective-CreationStamp">
    <vt:filetime>2018-05-15T02:00:25Z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2018-11-27T23:33:28Z</vt:filetime>
  </property>
  <property fmtid="{D5CDD505-2E9C-101B-9397-08002B2CF9AE}" pid="10" name="Objective-ModificationStamp">
    <vt:filetime>2018-11-29T00:13:54Z</vt:filetime>
  </property>
  <property fmtid="{D5CDD505-2E9C-101B-9397-08002B2CF9AE}" pid="11" name="Objective-Owner">
    <vt:lpwstr>Janine Ridsdale</vt:lpwstr>
  </property>
  <property fmtid="{D5CDD505-2E9C-101B-9397-08002B2CF9AE}" pid="12" name="Objective-Path">
    <vt:lpwstr>Whole of ACT Government:EPSDD - Environment Planning and Sustainable Development Directorate:DIVISION - Planning Policy:Branch - Territory Plan:02 Technical amendments:01 Active TA:2018 Technical Amendments:TA2018-08 West Belconnen Concept Plan - greenwas</vt:lpwstr>
  </property>
  <property fmtid="{D5CDD505-2E9C-101B-9397-08002B2CF9AE}" pid="13" name="Objective-Parent">
    <vt:lpwstr>4.  Commencement</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