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FA2EE" w14:textId="77777777" w:rsidR="000B3AE8" w:rsidRPr="000B3AE8" w:rsidRDefault="000B3AE8" w:rsidP="000B3AE8">
      <w:pPr>
        <w:spacing w:before="120" w:after="0" w:line="240" w:lineRule="auto"/>
        <w:rPr>
          <w:rFonts w:ascii="Arial" w:eastAsia="Times New Roman" w:hAnsi="Arial" w:cs="Arial"/>
          <w:sz w:val="24"/>
          <w:szCs w:val="20"/>
        </w:rPr>
      </w:pPr>
      <w:bookmarkStart w:id="0" w:name="_GoBack"/>
      <w:bookmarkEnd w:id="0"/>
      <w:r w:rsidRPr="000B3AE8">
        <w:rPr>
          <w:rFonts w:ascii="Arial" w:eastAsia="Times New Roman" w:hAnsi="Arial" w:cs="Arial"/>
          <w:sz w:val="24"/>
          <w:szCs w:val="20"/>
        </w:rPr>
        <w:t>Australian Capital Territory</w:t>
      </w:r>
    </w:p>
    <w:p w14:paraId="64CA7B98" w14:textId="77777777" w:rsidR="000B3AE8" w:rsidRPr="000B3AE8" w:rsidRDefault="000B3AE8" w:rsidP="000B3AE8">
      <w:pPr>
        <w:tabs>
          <w:tab w:val="left" w:pos="2400"/>
          <w:tab w:val="left" w:pos="2880"/>
        </w:tabs>
        <w:spacing w:before="700" w:after="100" w:line="240" w:lineRule="auto"/>
        <w:outlineLvl w:val="0"/>
        <w:rPr>
          <w:rFonts w:ascii="Arial" w:eastAsia="Times New Roman" w:hAnsi="Arial" w:cs="Times New Roman"/>
          <w:b/>
          <w:sz w:val="40"/>
          <w:szCs w:val="20"/>
        </w:rPr>
      </w:pPr>
      <w:r w:rsidRPr="000B3AE8">
        <w:rPr>
          <w:rFonts w:ascii="Arial" w:eastAsia="Times New Roman" w:hAnsi="Arial" w:cs="Times New Roman"/>
          <w:b/>
          <w:sz w:val="40"/>
          <w:szCs w:val="20"/>
        </w:rPr>
        <w:t>Nature Conservation (Broad-toothed Rat) Conservation Advice 2019</w:t>
      </w:r>
    </w:p>
    <w:p w14:paraId="46F46F14" w14:textId="77777777" w:rsidR="000B3AE8" w:rsidRPr="000B3AE8" w:rsidRDefault="000B3AE8" w:rsidP="000B3AE8">
      <w:pPr>
        <w:spacing w:before="340" w:after="0" w:line="240" w:lineRule="auto"/>
        <w:outlineLvl w:val="1"/>
        <w:rPr>
          <w:rFonts w:ascii="Arial" w:eastAsia="Times New Roman" w:hAnsi="Arial" w:cs="Arial"/>
          <w:b/>
          <w:bCs/>
          <w:sz w:val="24"/>
          <w:szCs w:val="20"/>
        </w:rPr>
      </w:pPr>
      <w:r w:rsidRPr="000B3AE8">
        <w:rPr>
          <w:rFonts w:ascii="Arial" w:eastAsia="Times New Roman" w:hAnsi="Arial" w:cs="Arial"/>
          <w:b/>
          <w:bCs/>
          <w:sz w:val="24"/>
          <w:szCs w:val="20"/>
        </w:rPr>
        <w:t>Notifiable instrument NI2019–233</w:t>
      </w:r>
    </w:p>
    <w:p w14:paraId="2A562B95" w14:textId="77777777" w:rsidR="000B3AE8" w:rsidRPr="000B3AE8" w:rsidRDefault="000B3AE8" w:rsidP="000B3AE8">
      <w:pPr>
        <w:spacing w:before="300" w:after="0" w:line="240" w:lineRule="auto"/>
        <w:jc w:val="both"/>
        <w:rPr>
          <w:rFonts w:ascii="Times New Roman" w:eastAsia="Times New Roman" w:hAnsi="Times New Roman" w:cs="Times New Roman"/>
          <w:sz w:val="24"/>
          <w:szCs w:val="20"/>
        </w:rPr>
      </w:pPr>
      <w:r w:rsidRPr="000B3AE8">
        <w:rPr>
          <w:rFonts w:ascii="Times New Roman" w:eastAsia="Times New Roman" w:hAnsi="Times New Roman" w:cs="Times New Roman"/>
          <w:sz w:val="24"/>
          <w:szCs w:val="20"/>
        </w:rPr>
        <w:t xml:space="preserve">made under the  </w:t>
      </w:r>
    </w:p>
    <w:p w14:paraId="46D2BA63" w14:textId="77777777" w:rsidR="000B3AE8" w:rsidRPr="000B3AE8" w:rsidRDefault="000B3AE8" w:rsidP="000B3AE8">
      <w:pPr>
        <w:tabs>
          <w:tab w:val="left" w:pos="2600"/>
        </w:tabs>
        <w:spacing w:before="320" w:after="0" w:line="240" w:lineRule="auto"/>
        <w:rPr>
          <w:rFonts w:ascii="Arial" w:eastAsia="Times New Roman" w:hAnsi="Arial" w:cs="Times New Roman"/>
          <w:b/>
          <w:sz w:val="24"/>
          <w:szCs w:val="20"/>
        </w:rPr>
      </w:pPr>
      <w:r w:rsidRPr="000B3AE8">
        <w:rPr>
          <w:rFonts w:ascii="Arial" w:eastAsia="Times New Roman" w:hAnsi="Arial" w:cs="Arial"/>
          <w:b/>
          <w:sz w:val="20"/>
          <w:szCs w:val="20"/>
        </w:rPr>
        <w:t>Nature Conservation Act 2014, s 90C (Conservation advice)</w:t>
      </w:r>
    </w:p>
    <w:p w14:paraId="1D4537D7" w14:textId="77777777" w:rsidR="000B3AE8" w:rsidRPr="000B3AE8" w:rsidRDefault="000B3AE8" w:rsidP="000B3AE8">
      <w:pPr>
        <w:spacing w:before="60" w:after="0" w:line="240" w:lineRule="auto"/>
        <w:jc w:val="both"/>
        <w:rPr>
          <w:rFonts w:ascii="Times New Roman" w:eastAsia="Times New Roman" w:hAnsi="Times New Roman" w:cs="Times New Roman"/>
          <w:sz w:val="24"/>
          <w:szCs w:val="20"/>
        </w:rPr>
      </w:pPr>
    </w:p>
    <w:p w14:paraId="037BFEB6" w14:textId="77777777" w:rsidR="000B3AE8" w:rsidRPr="000B3AE8" w:rsidRDefault="000B3AE8" w:rsidP="000B3AE8">
      <w:pPr>
        <w:pBdr>
          <w:top w:val="single" w:sz="12" w:space="1" w:color="auto"/>
        </w:pBdr>
        <w:spacing w:after="0" w:line="240" w:lineRule="auto"/>
        <w:jc w:val="both"/>
        <w:rPr>
          <w:rFonts w:ascii="Times New Roman" w:eastAsia="Times New Roman" w:hAnsi="Times New Roman" w:cs="Times New Roman"/>
          <w:sz w:val="24"/>
          <w:szCs w:val="20"/>
        </w:rPr>
      </w:pPr>
    </w:p>
    <w:p w14:paraId="46E74A28" w14:textId="77777777" w:rsidR="000B3AE8" w:rsidRPr="000B3AE8" w:rsidRDefault="000B3AE8" w:rsidP="000B3AE8">
      <w:pPr>
        <w:spacing w:before="60" w:after="60" w:line="240" w:lineRule="auto"/>
        <w:ind w:left="720" w:hanging="720"/>
        <w:outlineLvl w:val="2"/>
        <w:rPr>
          <w:rFonts w:ascii="Arial" w:eastAsia="Times New Roman" w:hAnsi="Arial" w:cs="Arial"/>
          <w:b/>
          <w:bCs/>
          <w:sz w:val="24"/>
          <w:szCs w:val="20"/>
        </w:rPr>
      </w:pPr>
      <w:r w:rsidRPr="000B3AE8">
        <w:rPr>
          <w:rFonts w:ascii="Arial" w:eastAsia="Times New Roman" w:hAnsi="Arial" w:cs="Arial"/>
          <w:b/>
          <w:bCs/>
          <w:sz w:val="24"/>
          <w:szCs w:val="20"/>
        </w:rPr>
        <w:t>1</w:t>
      </w:r>
      <w:r w:rsidRPr="000B3AE8">
        <w:rPr>
          <w:rFonts w:ascii="Arial" w:eastAsia="Times New Roman" w:hAnsi="Arial" w:cs="Arial"/>
          <w:b/>
          <w:bCs/>
          <w:sz w:val="24"/>
          <w:szCs w:val="20"/>
        </w:rPr>
        <w:tab/>
        <w:t>Name of instrument</w:t>
      </w:r>
    </w:p>
    <w:p w14:paraId="3214C9A8" w14:textId="77777777" w:rsidR="000B3AE8" w:rsidRPr="000B3AE8" w:rsidRDefault="000B3AE8" w:rsidP="000B3AE8">
      <w:pPr>
        <w:spacing w:before="140" w:after="0" w:line="240" w:lineRule="auto"/>
        <w:ind w:left="720"/>
        <w:rPr>
          <w:rFonts w:ascii="Times New Roman" w:eastAsia="Times New Roman" w:hAnsi="Times New Roman" w:cs="Times New Roman"/>
          <w:sz w:val="24"/>
          <w:szCs w:val="20"/>
        </w:rPr>
      </w:pPr>
      <w:r w:rsidRPr="000B3AE8">
        <w:rPr>
          <w:rFonts w:ascii="Times New Roman" w:eastAsia="Times New Roman" w:hAnsi="Times New Roman" w:cs="Times New Roman"/>
          <w:sz w:val="24"/>
          <w:szCs w:val="20"/>
        </w:rPr>
        <w:t xml:space="preserve">This instrument is the </w:t>
      </w:r>
      <w:r w:rsidRPr="000B3AE8">
        <w:rPr>
          <w:rFonts w:ascii="Times New Roman" w:eastAsia="Times New Roman" w:hAnsi="Times New Roman" w:cs="Times New Roman"/>
          <w:i/>
          <w:iCs/>
          <w:sz w:val="24"/>
          <w:szCs w:val="20"/>
        </w:rPr>
        <w:t>Nature Conservation (Broad-toothed Rat) Conservation Advice 2019</w:t>
      </w:r>
      <w:r w:rsidRPr="000B3AE8">
        <w:rPr>
          <w:rFonts w:ascii="Times New Roman" w:eastAsia="Times New Roman" w:hAnsi="Times New Roman" w:cs="Times New Roman"/>
          <w:bCs/>
          <w:iCs/>
          <w:sz w:val="24"/>
          <w:szCs w:val="20"/>
        </w:rPr>
        <w:t>.</w:t>
      </w:r>
    </w:p>
    <w:p w14:paraId="628905CD" w14:textId="77777777" w:rsidR="000B3AE8" w:rsidRPr="000B3AE8" w:rsidRDefault="000B3AE8" w:rsidP="000B3AE8">
      <w:pPr>
        <w:spacing w:before="300" w:after="0" w:line="240" w:lineRule="auto"/>
        <w:ind w:left="720" w:hanging="720"/>
        <w:outlineLvl w:val="2"/>
        <w:rPr>
          <w:rFonts w:ascii="Arial" w:eastAsia="Times New Roman" w:hAnsi="Arial" w:cs="Arial"/>
          <w:b/>
          <w:bCs/>
          <w:sz w:val="24"/>
          <w:szCs w:val="20"/>
        </w:rPr>
      </w:pPr>
      <w:r w:rsidRPr="000B3AE8">
        <w:rPr>
          <w:rFonts w:ascii="Arial" w:eastAsia="Times New Roman" w:hAnsi="Arial" w:cs="Arial"/>
          <w:b/>
          <w:bCs/>
          <w:sz w:val="24"/>
          <w:szCs w:val="20"/>
        </w:rPr>
        <w:t>2</w:t>
      </w:r>
      <w:r w:rsidRPr="000B3AE8">
        <w:rPr>
          <w:rFonts w:ascii="Arial" w:eastAsia="Times New Roman" w:hAnsi="Arial" w:cs="Arial"/>
          <w:b/>
          <w:bCs/>
          <w:sz w:val="24"/>
          <w:szCs w:val="20"/>
        </w:rPr>
        <w:tab/>
        <w:t xml:space="preserve">Commencement </w:t>
      </w:r>
    </w:p>
    <w:p w14:paraId="3DB06629" w14:textId="77777777" w:rsidR="000B3AE8" w:rsidRPr="000B3AE8" w:rsidRDefault="000B3AE8" w:rsidP="000B3AE8">
      <w:pPr>
        <w:spacing w:before="140" w:after="0" w:line="240" w:lineRule="auto"/>
        <w:ind w:left="720"/>
        <w:rPr>
          <w:rFonts w:ascii="Times New Roman" w:eastAsia="Times New Roman" w:hAnsi="Times New Roman" w:cs="Times New Roman"/>
          <w:sz w:val="24"/>
          <w:szCs w:val="20"/>
        </w:rPr>
      </w:pPr>
      <w:r w:rsidRPr="000B3AE8">
        <w:rPr>
          <w:rFonts w:ascii="Times New Roman" w:eastAsia="Times New Roman" w:hAnsi="Times New Roman" w:cs="Times New Roman"/>
          <w:sz w:val="24"/>
          <w:szCs w:val="20"/>
        </w:rPr>
        <w:t xml:space="preserve">This instrument commences on the day after its notification day. </w:t>
      </w:r>
    </w:p>
    <w:p w14:paraId="334C00D2" w14:textId="77777777" w:rsidR="000B3AE8" w:rsidRPr="000B3AE8" w:rsidRDefault="000B3AE8" w:rsidP="000B3AE8">
      <w:pPr>
        <w:spacing w:before="300" w:after="0" w:line="240" w:lineRule="auto"/>
        <w:ind w:left="720" w:hanging="720"/>
        <w:outlineLvl w:val="2"/>
        <w:rPr>
          <w:rFonts w:ascii="Arial" w:eastAsia="Times New Roman" w:hAnsi="Arial" w:cs="Arial"/>
          <w:b/>
          <w:bCs/>
          <w:sz w:val="24"/>
          <w:szCs w:val="20"/>
        </w:rPr>
      </w:pPr>
      <w:r w:rsidRPr="000B3AE8">
        <w:rPr>
          <w:rFonts w:ascii="Arial" w:eastAsia="Times New Roman" w:hAnsi="Arial" w:cs="Arial"/>
          <w:b/>
          <w:bCs/>
          <w:sz w:val="24"/>
          <w:szCs w:val="20"/>
        </w:rPr>
        <w:t>3</w:t>
      </w:r>
      <w:r w:rsidRPr="000B3AE8">
        <w:rPr>
          <w:rFonts w:ascii="Arial" w:eastAsia="Times New Roman" w:hAnsi="Arial" w:cs="Arial"/>
          <w:b/>
          <w:bCs/>
          <w:sz w:val="24"/>
          <w:szCs w:val="20"/>
        </w:rPr>
        <w:tab/>
        <w:t>Conservation advice for the Broad-toothed Rat</w:t>
      </w:r>
    </w:p>
    <w:p w14:paraId="05C84E89" w14:textId="77777777" w:rsidR="000B3AE8" w:rsidRPr="000B3AE8" w:rsidRDefault="000B3AE8" w:rsidP="000B3AE8">
      <w:pPr>
        <w:spacing w:before="140" w:after="0" w:line="240" w:lineRule="auto"/>
        <w:ind w:left="720"/>
        <w:rPr>
          <w:rFonts w:ascii="Times New Roman" w:eastAsia="Times New Roman" w:hAnsi="Times New Roman" w:cs="Times New Roman"/>
          <w:sz w:val="24"/>
          <w:szCs w:val="20"/>
        </w:rPr>
      </w:pPr>
      <w:r w:rsidRPr="000B3AE8">
        <w:rPr>
          <w:rFonts w:ascii="Times New Roman" w:eastAsia="Times New Roman" w:hAnsi="Times New Roman" w:cs="Times New Roman"/>
          <w:sz w:val="24"/>
          <w:szCs w:val="20"/>
        </w:rPr>
        <w:t>Schedule 1 sets out the conservation advice for the Broad-toothed Rat (</w:t>
      </w:r>
      <w:r w:rsidRPr="000B3AE8">
        <w:rPr>
          <w:rFonts w:ascii="Times New Roman" w:eastAsia="Times New Roman" w:hAnsi="Times New Roman" w:cs="Times New Roman"/>
          <w:i/>
          <w:sz w:val="24"/>
          <w:szCs w:val="20"/>
        </w:rPr>
        <w:t>Mastacomys fuscus mordicus</w:t>
      </w:r>
      <w:r w:rsidRPr="000B3AE8">
        <w:rPr>
          <w:rFonts w:ascii="Times New Roman" w:eastAsia="Times New Roman" w:hAnsi="Times New Roman" w:cs="Times New Roman"/>
          <w:sz w:val="24"/>
          <w:szCs w:val="20"/>
        </w:rPr>
        <w:t>).</w:t>
      </w:r>
    </w:p>
    <w:p w14:paraId="707993DD" w14:textId="77777777" w:rsidR="000B3AE8" w:rsidRPr="000B3AE8" w:rsidRDefault="000B3AE8" w:rsidP="000B3AE8">
      <w:pPr>
        <w:spacing w:before="240" w:after="60" w:line="240" w:lineRule="auto"/>
        <w:ind w:left="720" w:hanging="720"/>
        <w:outlineLvl w:val="2"/>
        <w:rPr>
          <w:rFonts w:ascii="Arial" w:eastAsia="Times New Roman" w:hAnsi="Arial" w:cs="Arial"/>
          <w:b/>
          <w:bCs/>
          <w:sz w:val="24"/>
          <w:szCs w:val="20"/>
        </w:rPr>
      </w:pPr>
    </w:p>
    <w:p w14:paraId="032A8B09" w14:textId="77777777" w:rsidR="000B3AE8" w:rsidRPr="000B3AE8" w:rsidRDefault="000B3AE8" w:rsidP="000B3AE8">
      <w:pPr>
        <w:autoSpaceDE w:val="0"/>
        <w:autoSpaceDN w:val="0"/>
        <w:adjustRightInd w:val="0"/>
        <w:spacing w:after="0" w:line="240" w:lineRule="auto"/>
        <w:rPr>
          <w:rFonts w:ascii="Times New Roman" w:eastAsia="Times New Roman" w:hAnsi="Times New Roman" w:cs="Times New Roman"/>
          <w:sz w:val="24"/>
          <w:szCs w:val="24"/>
          <w:lang w:eastAsia="en-AU"/>
        </w:rPr>
      </w:pPr>
    </w:p>
    <w:p w14:paraId="12249497" w14:textId="77777777" w:rsidR="000B3AE8" w:rsidRPr="000B3AE8" w:rsidRDefault="000B3AE8" w:rsidP="000B3AE8">
      <w:pPr>
        <w:autoSpaceDE w:val="0"/>
        <w:autoSpaceDN w:val="0"/>
        <w:adjustRightInd w:val="0"/>
        <w:spacing w:after="0" w:line="240" w:lineRule="auto"/>
        <w:rPr>
          <w:rFonts w:ascii="Times New Roman" w:eastAsia="Times New Roman" w:hAnsi="Times New Roman" w:cs="Times New Roman"/>
          <w:sz w:val="24"/>
          <w:szCs w:val="24"/>
          <w:lang w:eastAsia="en-AU"/>
        </w:rPr>
      </w:pPr>
    </w:p>
    <w:p w14:paraId="206520CD" w14:textId="77777777" w:rsidR="000B3AE8" w:rsidRPr="000B3AE8" w:rsidRDefault="000B3AE8" w:rsidP="000B3AE8">
      <w:pPr>
        <w:autoSpaceDE w:val="0"/>
        <w:autoSpaceDN w:val="0"/>
        <w:adjustRightInd w:val="0"/>
        <w:spacing w:after="0" w:line="240" w:lineRule="auto"/>
        <w:rPr>
          <w:rFonts w:ascii="Times New Roman" w:eastAsia="Times New Roman" w:hAnsi="Times New Roman" w:cs="Times New Roman"/>
          <w:sz w:val="24"/>
          <w:szCs w:val="24"/>
          <w:lang w:eastAsia="en-AU"/>
        </w:rPr>
      </w:pPr>
    </w:p>
    <w:p w14:paraId="62A82EF0" w14:textId="77777777" w:rsidR="000B3AE8" w:rsidRPr="000B3AE8" w:rsidRDefault="000B3AE8" w:rsidP="000B3AE8">
      <w:pPr>
        <w:spacing w:after="0" w:line="240" w:lineRule="auto"/>
        <w:rPr>
          <w:rFonts w:ascii="Times New Roman" w:eastAsia="Times New Roman" w:hAnsi="Times New Roman" w:cs="Times New Roman"/>
          <w:sz w:val="24"/>
          <w:szCs w:val="24"/>
          <w:lang w:eastAsia="en-AU"/>
        </w:rPr>
      </w:pPr>
      <w:r w:rsidRPr="000B3AE8">
        <w:rPr>
          <w:rFonts w:ascii="Times New Roman" w:eastAsia="Times New Roman" w:hAnsi="Times New Roman" w:cs="Times New Roman"/>
          <w:sz w:val="24"/>
          <w:szCs w:val="24"/>
          <w:lang w:eastAsia="en-AU"/>
        </w:rPr>
        <w:t>Arthur Georges</w:t>
      </w:r>
    </w:p>
    <w:p w14:paraId="691D9E8D" w14:textId="77777777" w:rsidR="000B3AE8" w:rsidRPr="000B3AE8" w:rsidRDefault="000B3AE8" w:rsidP="000B3AE8">
      <w:pPr>
        <w:spacing w:after="0" w:line="240" w:lineRule="auto"/>
        <w:rPr>
          <w:rFonts w:ascii="Times New Roman" w:eastAsia="Times New Roman" w:hAnsi="Times New Roman" w:cs="Times New Roman"/>
          <w:sz w:val="24"/>
          <w:szCs w:val="24"/>
          <w:lang w:eastAsia="en-AU"/>
        </w:rPr>
      </w:pPr>
      <w:r w:rsidRPr="000B3AE8">
        <w:rPr>
          <w:rFonts w:ascii="Times New Roman" w:eastAsia="Times New Roman" w:hAnsi="Times New Roman" w:cs="Times New Roman"/>
          <w:sz w:val="24"/>
          <w:szCs w:val="24"/>
          <w:lang w:eastAsia="en-AU"/>
        </w:rPr>
        <w:t>Chair, Scientific Committee</w:t>
      </w:r>
    </w:p>
    <w:p w14:paraId="3058809C" w14:textId="77777777" w:rsidR="000B3AE8" w:rsidRPr="000B3AE8" w:rsidRDefault="000B3AE8" w:rsidP="000B3AE8">
      <w:pPr>
        <w:spacing w:after="0" w:line="240" w:lineRule="auto"/>
        <w:rPr>
          <w:rFonts w:ascii="Times New Roman" w:eastAsia="Times New Roman" w:hAnsi="Times New Roman" w:cs="Times New Roman"/>
          <w:sz w:val="24"/>
          <w:szCs w:val="24"/>
          <w:lang w:eastAsia="en-AU"/>
        </w:rPr>
      </w:pPr>
      <w:r w:rsidRPr="000B3AE8">
        <w:rPr>
          <w:rFonts w:ascii="Times New Roman" w:eastAsia="Times New Roman" w:hAnsi="Times New Roman" w:cs="Times New Roman"/>
          <w:sz w:val="24"/>
          <w:szCs w:val="24"/>
          <w:lang w:eastAsia="en-AU"/>
        </w:rPr>
        <w:t>1 May 2019</w:t>
      </w:r>
      <w:r w:rsidRPr="000B3AE8">
        <w:rPr>
          <w:rFonts w:ascii="Times New Roman" w:eastAsia="Times New Roman" w:hAnsi="Times New Roman" w:cs="Times New Roman"/>
          <w:sz w:val="24"/>
          <w:szCs w:val="24"/>
          <w:lang w:eastAsia="en-AU"/>
        </w:rPr>
        <w:br w:type="page"/>
      </w:r>
    </w:p>
    <w:p w14:paraId="4E4A9E0A" w14:textId="77777777" w:rsidR="000B3AE8" w:rsidRPr="000B3AE8" w:rsidRDefault="000B3AE8" w:rsidP="000B3AE8">
      <w:pPr>
        <w:spacing w:after="0" w:line="240" w:lineRule="auto"/>
        <w:rPr>
          <w:rFonts w:ascii="Arial" w:eastAsia="Times New Roman" w:hAnsi="Arial" w:cs="Arial"/>
          <w:b/>
          <w:sz w:val="34"/>
          <w:szCs w:val="34"/>
        </w:rPr>
      </w:pPr>
      <w:r w:rsidRPr="000B3AE8">
        <w:rPr>
          <w:rFonts w:ascii="Arial" w:eastAsia="Times New Roman" w:hAnsi="Arial" w:cs="Arial"/>
          <w:b/>
          <w:sz w:val="34"/>
          <w:szCs w:val="34"/>
        </w:rPr>
        <w:lastRenderedPageBreak/>
        <w:t>Schedule 1</w:t>
      </w:r>
    </w:p>
    <w:p w14:paraId="1F9DB668" w14:textId="77777777" w:rsidR="000B3AE8" w:rsidRPr="000B3AE8" w:rsidRDefault="000B3AE8" w:rsidP="000B3AE8">
      <w:pPr>
        <w:spacing w:before="60" w:after="0" w:line="240" w:lineRule="auto"/>
        <w:rPr>
          <w:rFonts w:ascii="Times New Roman" w:eastAsia="Times New Roman" w:hAnsi="Times New Roman" w:cs="Times New Roman"/>
          <w:sz w:val="18"/>
          <w:szCs w:val="18"/>
        </w:rPr>
      </w:pPr>
      <w:r w:rsidRPr="000B3AE8">
        <w:rPr>
          <w:rFonts w:ascii="Times New Roman" w:eastAsia="Times New Roman" w:hAnsi="Times New Roman" w:cs="Times New Roman"/>
          <w:sz w:val="18"/>
          <w:szCs w:val="18"/>
        </w:rPr>
        <w:t>(see s 3)</w:t>
      </w:r>
    </w:p>
    <w:p w14:paraId="006B8648" w14:textId="77777777" w:rsidR="000B3AE8" w:rsidRPr="000B3AE8" w:rsidRDefault="000B3AE8" w:rsidP="000B3AE8">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380B2B1C" w14:textId="77777777" w:rsidR="000B3AE8" w:rsidRPr="000B3AE8" w:rsidRDefault="000B3AE8" w:rsidP="000B3AE8">
      <w:pPr>
        <w:tabs>
          <w:tab w:val="left" w:pos="1985"/>
        </w:tabs>
        <w:spacing w:after="0" w:line="240" w:lineRule="auto"/>
        <w:rPr>
          <w:rFonts w:ascii="Times New Roman" w:eastAsia="Times New Roman" w:hAnsi="Times New Roman" w:cs="Times New Roman"/>
          <w:sz w:val="24"/>
          <w:szCs w:val="20"/>
        </w:rPr>
      </w:pPr>
    </w:p>
    <w:p w14:paraId="1F81986F" w14:textId="77777777" w:rsidR="000B3AE8" w:rsidRPr="000B3AE8" w:rsidRDefault="000B3AE8" w:rsidP="000B3AE8">
      <w:pPr>
        <w:spacing w:before="80" w:after="60" w:line="240" w:lineRule="auto"/>
        <w:rPr>
          <w:rFonts w:ascii="Times New Roman" w:eastAsia="Times New Roman" w:hAnsi="Times New Roman" w:cs="Times New Roman"/>
          <w:sz w:val="24"/>
          <w:szCs w:val="20"/>
        </w:rPr>
      </w:pPr>
    </w:p>
    <w:p w14:paraId="0C8D9D37" w14:textId="77777777" w:rsidR="000B3AE8" w:rsidRDefault="000B3AE8">
      <w:pPr>
        <w:rPr>
          <w:szCs w:val="20"/>
        </w:rPr>
        <w:sectPr w:rsidR="000B3AE8" w:rsidSect="00096179">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01F3EC4F" w14:textId="046E0A4B" w:rsidR="00511A29" w:rsidRDefault="00511A29">
      <w:pPr>
        <w:rPr>
          <w:szCs w:val="20"/>
        </w:rPr>
      </w:pPr>
    </w:p>
    <w:p w14:paraId="05BD3E9C" w14:textId="77777777" w:rsidR="00511A29" w:rsidRDefault="00511A29">
      <w:pPr>
        <w:rPr>
          <w:szCs w:val="20"/>
        </w:rPr>
      </w:pPr>
    </w:p>
    <w:p w14:paraId="4817AB15" w14:textId="77777777" w:rsidR="00511A29" w:rsidRPr="00AB5FD5" w:rsidRDefault="00511A29" w:rsidP="00511A29">
      <w:pPr>
        <w:pStyle w:val="Heading1-notindexed"/>
        <w:rPr>
          <w:sz w:val="36"/>
          <w:szCs w:val="36"/>
        </w:rPr>
      </w:pPr>
      <w:r w:rsidRPr="00511A29">
        <w:rPr>
          <w:szCs w:val="20"/>
        </w:rPr>
        <w:t>Conservation Advice</w:t>
      </w:r>
      <w:r w:rsidRPr="00511A29">
        <w:rPr>
          <w:szCs w:val="20"/>
        </w:rPr>
        <w:br/>
      </w:r>
      <w:r w:rsidR="00554DF8">
        <w:rPr>
          <w:sz w:val="36"/>
          <w:szCs w:val="36"/>
        </w:rPr>
        <w:t>Broad-toothed Rat (</w:t>
      </w:r>
      <w:r w:rsidR="00554DF8">
        <w:rPr>
          <w:caps w:val="0"/>
          <w:sz w:val="36"/>
          <w:szCs w:val="36"/>
        </w:rPr>
        <w:t>mainland</w:t>
      </w:r>
      <w:r w:rsidR="00FF7DDC">
        <w:rPr>
          <w:sz w:val="36"/>
          <w:szCs w:val="36"/>
        </w:rPr>
        <w:t>)</w:t>
      </w:r>
      <w:r w:rsidR="00AB5FD5">
        <w:rPr>
          <w:sz w:val="36"/>
          <w:szCs w:val="36"/>
        </w:rPr>
        <w:t xml:space="preserve"> </w:t>
      </w:r>
      <w:r w:rsidR="00A825EF">
        <w:rPr>
          <w:sz w:val="36"/>
          <w:szCs w:val="36"/>
        </w:rPr>
        <w:br/>
      </w:r>
      <w:r w:rsidR="00554DF8">
        <w:rPr>
          <w:i/>
          <w:caps w:val="0"/>
          <w:sz w:val="36"/>
          <w:szCs w:val="36"/>
        </w:rPr>
        <w:t>Mastacomys fuscu</w:t>
      </w:r>
      <w:r w:rsidR="007B77CE">
        <w:rPr>
          <w:i/>
          <w:caps w:val="0"/>
          <w:sz w:val="36"/>
          <w:szCs w:val="36"/>
        </w:rPr>
        <w:t xml:space="preserve">s </w:t>
      </w:r>
      <w:r w:rsidR="00554DF8">
        <w:rPr>
          <w:i/>
          <w:caps w:val="0"/>
          <w:sz w:val="36"/>
          <w:szCs w:val="36"/>
        </w:rPr>
        <w:t>mordicus</w:t>
      </w:r>
    </w:p>
    <w:p w14:paraId="4F0B2F3E" w14:textId="77777777" w:rsidR="00511A29" w:rsidRPr="005C7F26" w:rsidRDefault="00511A29" w:rsidP="00511A29">
      <w:pPr>
        <w:pBdr>
          <w:bottom w:val="single" w:sz="12" w:space="1" w:color="auto"/>
        </w:pBdr>
        <w:tabs>
          <w:tab w:val="left" w:pos="9071"/>
        </w:tabs>
        <w:contextualSpacing/>
        <w:mirrorIndents/>
        <w:rPr>
          <w:sz w:val="22"/>
          <w:szCs w:val="22"/>
        </w:rPr>
      </w:pPr>
    </w:p>
    <w:p w14:paraId="7B203A48" w14:textId="77777777" w:rsidR="00F623DD" w:rsidRDefault="00F623DD" w:rsidP="00A125E9">
      <w:pPr>
        <w:pStyle w:val="Heading2-notindexed"/>
      </w:pPr>
      <w:r>
        <w:t>Conservation Status</w:t>
      </w:r>
    </w:p>
    <w:p w14:paraId="1E68D76A" w14:textId="7F65D55A" w:rsidR="00F623DD" w:rsidRDefault="00F623DD" w:rsidP="00F623DD">
      <w:r>
        <w:t xml:space="preserve">The </w:t>
      </w:r>
      <w:r w:rsidR="00554DF8">
        <w:t>Broad-toothed Rat</w:t>
      </w:r>
      <w:r w:rsidR="00FF7DDC">
        <w:t xml:space="preserve"> </w:t>
      </w:r>
      <w:r w:rsidR="00554DF8">
        <w:t>(mainland)</w:t>
      </w:r>
      <w:r>
        <w:t xml:space="preserve"> </w:t>
      </w:r>
      <w:r w:rsidR="00554DF8">
        <w:rPr>
          <w:i/>
        </w:rPr>
        <w:t xml:space="preserve">Mastacomys fuscus mordicus </w:t>
      </w:r>
      <w:r w:rsidR="00693D82" w:rsidRPr="00057C78">
        <w:rPr>
          <w:iCs/>
        </w:rPr>
        <w:t>T</w:t>
      </w:r>
      <w:r w:rsidR="00693D82">
        <w:rPr>
          <w:iCs/>
        </w:rPr>
        <w:t xml:space="preserve">homas, 1922 </w:t>
      </w:r>
      <w:r>
        <w:t>is recognised as threatened in</w:t>
      </w:r>
      <w:r w:rsidR="00A95102">
        <w:t xml:space="preserve"> the following jurisdictions</w:t>
      </w:r>
      <w:r>
        <w:t>:</w:t>
      </w:r>
    </w:p>
    <w:p w14:paraId="371CCFB4" w14:textId="77777777" w:rsidR="009F3938" w:rsidRPr="00AB5FD5" w:rsidRDefault="007A4067" w:rsidP="00AB5FD5">
      <w:pPr>
        <w:tabs>
          <w:tab w:val="left" w:pos="1276"/>
        </w:tabs>
        <w:ind w:left="1276" w:hanging="1276"/>
        <w:contextualSpacing/>
      </w:pPr>
      <w:r w:rsidRPr="00AB5FD5">
        <w:t>Internationa</w:t>
      </w:r>
      <w:r w:rsidR="004D63B8" w:rsidRPr="00AB5FD5">
        <w:t>l</w:t>
      </w:r>
      <w:r w:rsidR="004D63B8" w:rsidRPr="00AB5FD5">
        <w:tab/>
        <w:t>Near Threatened (</w:t>
      </w:r>
      <w:r w:rsidR="009F3938" w:rsidRPr="00AB5FD5">
        <w:t>species</w:t>
      </w:r>
      <w:r w:rsidR="004D63B8" w:rsidRPr="00AB5FD5">
        <w:t>)</w:t>
      </w:r>
      <w:r w:rsidR="009F3938" w:rsidRPr="00AB5FD5">
        <w:t>, I</w:t>
      </w:r>
      <w:r w:rsidRPr="00AB5FD5">
        <w:t>nternational Union of Conservation of Nature (I</w:t>
      </w:r>
      <w:r w:rsidR="009F3938" w:rsidRPr="00AB5FD5">
        <w:t>UCN</w:t>
      </w:r>
      <w:r w:rsidRPr="00AB5FD5">
        <w:t>)</w:t>
      </w:r>
      <w:r w:rsidR="009F3938" w:rsidRPr="00AB5FD5">
        <w:t xml:space="preserve"> Red List</w:t>
      </w:r>
    </w:p>
    <w:p w14:paraId="67591031" w14:textId="77777777" w:rsidR="00DF6833" w:rsidRPr="00AB5FD5" w:rsidRDefault="00097D65" w:rsidP="00AB5FD5">
      <w:pPr>
        <w:tabs>
          <w:tab w:val="left" w:pos="1276"/>
        </w:tabs>
        <w:ind w:left="1276" w:hanging="1276"/>
        <w:contextualSpacing/>
        <w:rPr>
          <w:i/>
        </w:rPr>
      </w:pPr>
      <w:r w:rsidRPr="00AB5FD5">
        <w:t>National</w:t>
      </w:r>
      <w:r w:rsidR="00F623DD" w:rsidRPr="00AB5FD5">
        <w:tab/>
      </w:r>
      <w:r w:rsidR="00554DF8" w:rsidRPr="00AB5FD5">
        <w:rPr>
          <w:b/>
        </w:rPr>
        <w:t>Vulnerable</w:t>
      </w:r>
      <w:r w:rsidR="00DF6833" w:rsidRPr="00AB5FD5">
        <w:t>,</w:t>
      </w:r>
      <w:r w:rsidR="00DF6833" w:rsidRPr="00AB5FD5">
        <w:rPr>
          <w:i/>
        </w:rPr>
        <w:t xml:space="preserve"> Environment Protection and Biodiversity Conservation Act 1999</w:t>
      </w:r>
    </w:p>
    <w:p w14:paraId="5ECF25E7" w14:textId="77777777" w:rsidR="00763B56" w:rsidRPr="00AB5FD5" w:rsidRDefault="00763B56" w:rsidP="00AB5FD5">
      <w:pPr>
        <w:tabs>
          <w:tab w:val="left" w:pos="1276"/>
        </w:tabs>
        <w:spacing w:after="0"/>
        <w:ind w:left="1276" w:hanging="1276"/>
      </w:pPr>
      <w:r w:rsidRPr="00AB5FD5">
        <w:rPr>
          <w:i/>
        </w:rPr>
        <w:tab/>
      </w:r>
      <w:r w:rsidR="00554DF8" w:rsidRPr="00AB5FD5">
        <w:rPr>
          <w:b/>
        </w:rPr>
        <w:t>Vulnerable</w:t>
      </w:r>
      <w:r w:rsidRPr="00AB5FD5">
        <w:t xml:space="preserve">, </w:t>
      </w:r>
      <w:r w:rsidR="00CB143A" w:rsidRPr="00CB143A">
        <w:rPr>
          <w:i/>
        </w:rPr>
        <w:t xml:space="preserve">The </w:t>
      </w:r>
      <w:r w:rsidRPr="00CB143A">
        <w:rPr>
          <w:i/>
        </w:rPr>
        <w:t>Action Plan for Australian Mammals 2012</w:t>
      </w:r>
    </w:p>
    <w:p w14:paraId="4BEE03A8" w14:textId="28B412E9" w:rsidR="00F623DD" w:rsidRPr="00AB5FD5" w:rsidRDefault="00097D65" w:rsidP="00AB5FD5">
      <w:pPr>
        <w:tabs>
          <w:tab w:val="left" w:pos="1276"/>
        </w:tabs>
        <w:ind w:left="1276" w:hanging="1276"/>
        <w:contextualSpacing/>
        <w:rPr>
          <w:i/>
          <w:iCs/>
        </w:rPr>
      </w:pPr>
      <w:r w:rsidRPr="00AB5FD5">
        <w:t>ACT</w:t>
      </w:r>
      <w:r w:rsidR="00F623DD" w:rsidRPr="00AB5FD5">
        <w:tab/>
      </w:r>
      <w:r w:rsidR="00554DF8" w:rsidRPr="00AB5FD5">
        <w:rPr>
          <w:b/>
        </w:rPr>
        <w:t>Vulner</w:t>
      </w:r>
      <w:r w:rsidR="00302F63" w:rsidRPr="00AB5FD5">
        <w:rPr>
          <w:b/>
        </w:rPr>
        <w:t>ab</w:t>
      </w:r>
      <w:r w:rsidR="00554DF8" w:rsidRPr="00AB5FD5">
        <w:rPr>
          <w:b/>
        </w:rPr>
        <w:t>le</w:t>
      </w:r>
      <w:r w:rsidR="00AB5FD5">
        <w:t>,</w:t>
      </w:r>
      <w:r w:rsidR="00F82D94" w:rsidRPr="00AB5FD5">
        <w:t xml:space="preserve"> </w:t>
      </w:r>
      <w:r w:rsidR="00F623DD" w:rsidRPr="00AB5FD5">
        <w:rPr>
          <w:i/>
          <w:iCs/>
        </w:rPr>
        <w:t>Nature Conservation Act 2014</w:t>
      </w:r>
    </w:p>
    <w:p w14:paraId="050F1DB9" w14:textId="77777777" w:rsidR="009255A5" w:rsidRPr="00AB5FD5" w:rsidRDefault="009255A5" w:rsidP="00AB5FD5">
      <w:pPr>
        <w:tabs>
          <w:tab w:val="left" w:pos="1276"/>
        </w:tabs>
        <w:ind w:left="1276" w:hanging="1276"/>
        <w:contextualSpacing/>
        <w:rPr>
          <w:i/>
          <w:iCs/>
        </w:rPr>
      </w:pPr>
      <w:r w:rsidRPr="00AB5FD5">
        <w:t>NSW</w:t>
      </w:r>
      <w:r w:rsidRPr="00AB5FD5">
        <w:tab/>
      </w:r>
      <w:r w:rsidR="00B355FB" w:rsidRPr="00AB5FD5">
        <w:rPr>
          <w:b/>
        </w:rPr>
        <w:t>Vulnerable</w:t>
      </w:r>
      <w:r w:rsidR="00AB5FD5">
        <w:t xml:space="preserve"> (species</w:t>
      </w:r>
      <w:r w:rsidR="00B355FB" w:rsidRPr="00AB5FD5">
        <w:t xml:space="preserve">) with </w:t>
      </w:r>
      <w:r w:rsidRPr="00AB5FD5">
        <w:rPr>
          <w:b/>
        </w:rPr>
        <w:t>Endangered Population</w:t>
      </w:r>
      <w:r w:rsidRPr="00AB5FD5">
        <w:t xml:space="preserve">, </w:t>
      </w:r>
      <w:r w:rsidR="00AF764B" w:rsidRPr="00AB5FD5">
        <w:rPr>
          <w:i/>
        </w:rPr>
        <w:t>Biodiversity Conservation Act 2016</w:t>
      </w:r>
    </w:p>
    <w:p w14:paraId="2FF405F2" w14:textId="77777777" w:rsidR="00763B56" w:rsidRDefault="00D547FE" w:rsidP="00A125E9">
      <w:pPr>
        <w:pStyle w:val="Heading2-notindexed"/>
      </w:pPr>
      <w:r>
        <w:t>ELIGIBILITY</w:t>
      </w:r>
    </w:p>
    <w:p w14:paraId="3F94D02F" w14:textId="580932D5" w:rsidR="00763B56" w:rsidRDefault="00EA477E" w:rsidP="00703E56">
      <w:r>
        <w:rPr>
          <w:noProof/>
          <w:lang w:eastAsia="en-AU"/>
        </w:rPr>
        <w:drawing>
          <wp:anchor distT="0" distB="0" distL="114300" distR="114300" simplePos="0" relativeHeight="251639808" behindDoc="0" locked="0" layoutInCell="1" allowOverlap="1" wp14:anchorId="763AA33F" wp14:editId="78147BB3">
            <wp:simplePos x="0" y="0"/>
            <wp:positionH relativeFrom="column">
              <wp:posOffset>3467100</wp:posOffset>
            </wp:positionH>
            <wp:positionV relativeFrom="paragraph">
              <wp:posOffset>598805</wp:posOffset>
            </wp:positionV>
            <wp:extent cx="2260600" cy="3201670"/>
            <wp:effectExtent l="0" t="0" r="0" b="0"/>
            <wp:wrapSquare wrapText="bothSides"/>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320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7FE">
        <w:t xml:space="preserve">The Broad-toothed Rat (mainland) is eligible to be included in the Vulnerable category of the </w:t>
      </w:r>
      <w:r w:rsidR="00CC2D6B">
        <w:t>ACT</w:t>
      </w:r>
      <w:r w:rsidR="00D547FE">
        <w:t xml:space="preserve"> Threatened Native Species List under the </w:t>
      </w:r>
      <w:r w:rsidR="00D547FE" w:rsidRPr="00D547FE">
        <w:rPr>
          <w:i/>
        </w:rPr>
        <w:t>Nature Conservation Act 2014</w:t>
      </w:r>
      <w:r w:rsidR="00693D82">
        <w:t xml:space="preserve"> (NC Act)</w:t>
      </w:r>
      <w:r w:rsidR="00D547FE">
        <w:t xml:space="preserve"> </w:t>
      </w:r>
      <w:r w:rsidR="00693D82">
        <w:t>under</w:t>
      </w:r>
      <w:r w:rsidR="00D547FE">
        <w:t xml:space="preserve"> the </w:t>
      </w:r>
      <w:r w:rsidR="005B2370">
        <w:t>IUCN</w:t>
      </w:r>
      <w:r w:rsidR="00693D82">
        <w:t xml:space="preserve"> </w:t>
      </w:r>
      <w:r w:rsidR="00703E56">
        <w:t xml:space="preserve">Criterion A </w:t>
      </w:r>
      <w:r w:rsidR="003519D8">
        <w:t>—</w:t>
      </w:r>
      <w:r w:rsidR="00703E56">
        <w:t xml:space="preserve"> </w:t>
      </w:r>
      <w:r w:rsidR="00554DF8" w:rsidRPr="00554DF8">
        <w:t>A2(b)(c)(e), A3(b)(c)(e), A4(b)(c)(e)</w:t>
      </w:r>
      <w:r w:rsidR="00057C78">
        <w:t xml:space="preserve"> and </w:t>
      </w:r>
      <w:r w:rsidR="00554DF8" w:rsidRPr="00554DF8">
        <w:t xml:space="preserve">Criterion </w:t>
      </w:r>
      <w:r w:rsidR="00554DF8">
        <w:t xml:space="preserve">B </w:t>
      </w:r>
      <w:r w:rsidR="003519D8">
        <w:t>—</w:t>
      </w:r>
      <w:r w:rsidR="00302F63">
        <w:t xml:space="preserve"> B2(a)</w:t>
      </w:r>
      <w:r w:rsidR="00554DF8" w:rsidRPr="00554DF8">
        <w:t>(b)(i</w:t>
      </w:r>
      <w:r w:rsidR="003519D8">
        <w:t>–</w:t>
      </w:r>
      <w:r w:rsidR="00554DF8" w:rsidRPr="00554DF8">
        <w:t>v</w:t>
      </w:r>
      <w:r w:rsidR="00554DF8">
        <w:t>)</w:t>
      </w:r>
      <w:r w:rsidR="005B2370">
        <w:t>.</w:t>
      </w:r>
      <w:r w:rsidR="00693D82" w:rsidRPr="00693D82">
        <w:t xml:space="preserve"> </w:t>
      </w:r>
      <w:r w:rsidR="00693D82">
        <w:t xml:space="preserve">The factors that make it eligible include a high risk of extinction in the wild in the medium-term future due to </w:t>
      </w:r>
      <w:r w:rsidR="00693D82" w:rsidRPr="00012D0C">
        <w:t>continuing decline in</w:t>
      </w:r>
      <w:r w:rsidR="00A95102">
        <w:t>:</w:t>
      </w:r>
      <w:r w:rsidR="00693D82" w:rsidRPr="00012D0C">
        <w:t xml:space="preserve"> habitat suitability and extent</w:t>
      </w:r>
      <w:r w:rsidR="00A95102">
        <w:t>;</w:t>
      </w:r>
      <w:r w:rsidR="00693D82" w:rsidRPr="00012D0C">
        <w:t xml:space="preserve"> area of occupancy</w:t>
      </w:r>
      <w:r w:rsidR="00A95102">
        <w:t>;</w:t>
      </w:r>
      <w:r w:rsidR="00693D82" w:rsidRPr="00012D0C">
        <w:t xml:space="preserve"> number of subpopulations</w:t>
      </w:r>
      <w:r w:rsidR="00A95102">
        <w:t>;</w:t>
      </w:r>
      <w:r w:rsidR="00693D82" w:rsidRPr="00012D0C">
        <w:t xml:space="preserve"> and population size</w:t>
      </w:r>
      <w:r w:rsidR="00693D82">
        <w:t xml:space="preserve"> (Woinarski et al.</w:t>
      </w:r>
      <w:r w:rsidR="00CB143A">
        <w:t xml:space="preserve"> </w:t>
      </w:r>
      <w:r w:rsidR="00693D82">
        <w:t>2014).</w:t>
      </w:r>
    </w:p>
    <w:p w14:paraId="4B03688D" w14:textId="77777777" w:rsidR="007A182B" w:rsidRDefault="007A182B" w:rsidP="00A125E9">
      <w:pPr>
        <w:pStyle w:val="Heading2-notindexed"/>
      </w:pPr>
      <w:r>
        <w:t>DESCRIPTION AND ECOLOGY</w:t>
      </w:r>
    </w:p>
    <w:p w14:paraId="5CCEBC04" w14:textId="02FF0684" w:rsidR="001C5DF9" w:rsidRDefault="006A60C1" w:rsidP="00E8173B">
      <w:pPr>
        <w:spacing w:after="120"/>
        <w:rPr>
          <w:iCs/>
        </w:rPr>
      </w:pPr>
      <w:r>
        <w:rPr>
          <w:iCs/>
        </w:rPr>
        <w:t xml:space="preserve">The </w:t>
      </w:r>
      <w:r w:rsidR="00554DF8">
        <w:rPr>
          <w:iCs/>
        </w:rPr>
        <w:t>Broad-toothed Rat</w:t>
      </w:r>
      <w:r w:rsidR="0054406E" w:rsidRPr="0054406E">
        <w:rPr>
          <w:iCs/>
        </w:rPr>
        <w:t xml:space="preserve"> </w:t>
      </w:r>
      <w:r w:rsidR="008D0719">
        <w:rPr>
          <w:iCs/>
        </w:rPr>
        <w:t xml:space="preserve">is a </w:t>
      </w:r>
      <w:r w:rsidR="008D0719" w:rsidRPr="008D0719">
        <w:rPr>
          <w:iCs/>
        </w:rPr>
        <w:t xml:space="preserve">mostly nocturnal </w:t>
      </w:r>
      <w:r w:rsidR="00CA78F7">
        <w:rPr>
          <w:iCs/>
        </w:rPr>
        <w:t xml:space="preserve">herbivorous </w:t>
      </w:r>
      <w:r w:rsidR="008D0719" w:rsidRPr="008D0719">
        <w:rPr>
          <w:iCs/>
        </w:rPr>
        <w:t>rodent</w:t>
      </w:r>
      <w:r w:rsidR="00916F97">
        <w:rPr>
          <w:iCs/>
        </w:rPr>
        <w:t xml:space="preserve"> that</w:t>
      </w:r>
      <w:r w:rsidR="00916F97" w:rsidRPr="0054406E">
        <w:rPr>
          <w:iCs/>
        </w:rPr>
        <w:t xml:space="preserve"> has a head</w:t>
      </w:r>
      <w:r w:rsidR="00916F97">
        <w:rPr>
          <w:iCs/>
        </w:rPr>
        <w:t>/</w:t>
      </w:r>
      <w:r w:rsidR="00916F97" w:rsidRPr="0054406E">
        <w:rPr>
          <w:iCs/>
        </w:rPr>
        <w:t>body length of 14</w:t>
      </w:r>
      <w:r w:rsidR="003519D8">
        <w:rPr>
          <w:iCs/>
        </w:rPr>
        <w:t>–</w:t>
      </w:r>
      <w:r w:rsidR="00916F97" w:rsidRPr="0054406E">
        <w:rPr>
          <w:iCs/>
        </w:rPr>
        <w:t>17 cm and a tail length of</w:t>
      </w:r>
      <w:r w:rsidR="00916F97">
        <w:rPr>
          <w:iCs/>
        </w:rPr>
        <w:t xml:space="preserve"> 10</w:t>
      </w:r>
      <w:r w:rsidR="003519D8">
        <w:rPr>
          <w:iCs/>
        </w:rPr>
        <w:t>–</w:t>
      </w:r>
      <w:r w:rsidR="00916F97">
        <w:rPr>
          <w:iCs/>
        </w:rPr>
        <w:t>13 cm</w:t>
      </w:r>
      <w:r w:rsidR="008D0719" w:rsidRPr="008D0719">
        <w:rPr>
          <w:iCs/>
        </w:rPr>
        <w:t xml:space="preserve">. </w:t>
      </w:r>
      <w:r w:rsidR="00CA78F7">
        <w:rPr>
          <w:iCs/>
        </w:rPr>
        <w:t xml:space="preserve">It </w:t>
      </w:r>
      <w:r w:rsidR="0054406E" w:rsidRPr="0054406E">
        <w:rPr>
          <w:iCs/>
        </w:rPr>
        <w:t xml:space="preserve">has a broad face, short tail and stocky body. </w:t>
      </w:r>
      <w:r w:rsidR="00916F97" w:rsidRPr="0054406E">
        <w:rPr>
          <w:iCs/>
        </w:rPr>
        <w:t>It has characteristically large mola</w:t>
      </w:r>
      <w:r w:rsidR="00916F97">
        <w:rPr>
          <w:iCs/>
        </w:rPr>
        <w:t>rs in a rounded head, with well-</w:t>
      </w:r>
      <w:r w:rsidR="00916F97" w:rsidRPr="0054406E">
        <w:rPr>
          <w:iCs/>
        </w:rPr>
        <w:t>developed cheeks and large jaw muscles</w:t>
      </w:r>
      <w:r w:rsidR="00916F97">
        <w:rPr>
          <w:iCs/>
        </w:rPr>
        <w:t xml:space="preserve">. </w:t>
      </w:r>
      <w:r w:rsidR="00916F97" w:rsidRPr="0054406E">
        <w:rPr>
          <w:iCs/>
        </w:rPr>
        <w:t>The ears are small and round with tufts of hair inside.</w:t>
      </w:r>
      <w:r w:rsidR="00916F97">
        <w:rPr>
          <w:iCs/>
        </w:rPr>
        <w:t xml:space="preserve"> </w:t>
      </w:r>
      <w:r w:rsidR="0054406E" w:rsidRPr="0054406E">
        <w:rPr>
          <w:iCs/>
        </w:rPr>
        <w:t>It has fine, dense fur which</w:t>
      </w:r>
      <w:r w:rsidR="00057C78">
        <w:rPr>
          <w:iCs/>
        </w:rPr>
        <w:t xml:space="preserve"> </w:t>
      </w:r>
      <w:r w:rsidR="0054406E" w:rsidRPr="0054406E">
        <w:rPr>
          <w:iCs/>
        </w:rPr>
        <w:t>is brown tinged with rufous above, merging to a paler grey underneath</w:t>
      </w:r>
      <w:r w:rsidR="00916F97">
        <w:rPr>
          <w:iCs/>
        </w:rPr>
        <w:t xml:space="preserve"> and</w:t>
      </w:r>
      <w:r w:rsidR="0054406E" w:rsidRPr="0054406E">
        <w:rPr>
          <w:iCs/>
        </w:rPr>
        <w:t xml:space="preserve"> may have a</w:t>
      </w:r>
      <w:r w:rsidR="00057C78">
        <w:rPr>
          <w:iCs/>
        </w:rPr>
        <w:t xml:space="preserve"> </w:t>
      </w:r>
      <w:r w:rsidR="0054406E" w:rsidRPr="0054406E">
        <w:rPr>
          <w:iCs/>
        </w:rPr>
        <w:t>green tinge due to the presence of algae. The feet are brown</w:t>
      </w:r>
      <w:r w:rsidR="00916F97">
        <w:rPr>
          <w:iCs/>
        </w:rPr>
        <w:t xml:space="preserve"> and</w:t>
      </w:r>
      <w:r w:rsidR="0054406E" w:rsidRPr="0054406E">
        <w:rPr>
          <w:iCs/>
        </w:rPr>
        <w:t xml:space="preserve"> </w:t>
      </w:r>
      <w:r w:rsidR="00916F97">
        <w:rPr>
          <w:iCs/>
        </w:rPr>
        <w:t>t</w:t>
      </w:r>
      <w:r w:rsidR="0054406E" w:rsidRPr="0054406E">
        <w:rPr>
          <w:iCs/>
        </w:rPr>
        <w:t>he tail is lightly haired</w:t>
      </w:r>
      <w:r w:rsidR="00916F97">
        <w:rPr>
          <w:iCs/>
        </w:rPr>
        <w:t xml:space="preserve"> and darker above</w:t>
      </w:r>
      <w:r w:rsidR="0054406E" w:rsidRPr="0054406E">
        <w:rPr>
          <w:iCs/>
        </w:rPr>
        <w:t xml:space="preserve"> </w:t>
      </w:r>
      <w:r w:rsidR="00057C78">
        <w:rPr>
          <w:iCs/>
        </w:rPr>
        <w:t>(Happold 2008 and</w:t>
      </w:r>
      <w:r w:rsidR="0054406E" w:rsidRPr="0054406E">
        <w:rPr>
          <w:iCs/>
        </w:rPr>
        <w:t xml:space="preserve"> Australian Museum </w:t>
      </w:r>
      <w:r w:rsidR="003D14A7" w:rsidRPr="0054406E">
        <w:rPr>
          <w:iCs/>
        </w:rPr>
        <w:t>201</w:t>
      </w:r>
      <w:r w:rsidR="003D14A7">
        <w:rPr>
          <w:iCs/>
        </w:rPr>
        <w:t>8</w:t>
      </w:r>
      <w:r w:rsidR="0054406E" w:rsidRPr="0054406E">
        <w:rPr>
          <w:iCs/>
        </w:rPr>
        <w:t>).</w:t>
      </w:r>
    </w:p>
    <w:p w14:paraId="020FDAA5" w14:textId="5B15B57D" w:rsidR="00693D82" w:rsidRPr="00E8173B" w:rsidRDefault="00123A2C" w:rsidP="00E8173B">
      <w:pPr>
        <w:pStyle w:val="Subtitle"/>
        <w:spacing w:before="240" w:after="120"/>
        <w:jc w:val="right"/>
        <w:rPr>
          <w:color w:val="31849B" w:themeColor="accent5" w:themeShade="BF"/>
        </w:rPr>
      </w:pPr>
      <w:r>
        <w:rPr>
          <w:noProof/>
        </w:rPr>
        <mc:AlternateContent>
          <mc:Choice Requires="wps">
            <w:drawing>
              <wp:anchor distT="0" distB="0" distL="114300" distR="114300" simplePos="0" relativeHeight="251659264" behindDoc="0" locked="0" layoutInCell="1" allowOverlap="1" wp14:anchorId="09CC5FF1" wp14:editId="447F1A03">
                <wp:simplePos x="0" y="0"/>
                <wp:positionH relativeFrom="column">
                  <wp:posOffset>3756660</wp:posOffset>
                </wp:positionH>
                <wp:positionV relativeFrom="paragraph">
                  <wp:posOffset>49530</wp:posOffset>
                </wp:positionV>
                <wp:extent cx="1971040" cy="193040"/>
                <wp:effectExtent l="381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95B39" w14:textId="388A14E6" w:rsidR="00E8173B" w:rsidRPr="00E8173B" w:rsidRDefault="00E8173B" w:rsidP="00E8173B">
                            <w:pPr>
                              <w:pStyle w:val="Caption"/>
                            </w:pPr>
                            <w:r w:rsidRPr="00E8173B">
                              <w:t>Broad-toothed Rat (</w:t>
                            </w:r>
                            <w:hyperlink r:id="rId16" w:history="1">
                              <w:r w:rsidRPr="00E8173B">
                                <w:rPr>
                                  <w:rStyle w:val="Hyperlink"/>
                                  <w:color w:val="31849B" w:themeColor="accent5" w:themeShade="BF"/>
                                  <w:u w:val="none"/>
                                </w:rPr>
                                <w:t>Ken Green – ANU</w:t>
                              </w:r>
                            </w:hyperlink>
                            <w:r w:rsidRPr="00E8173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5FF1" id="_x0000_t202" coordsize="21600,21600" o:spt="202" path="m,l,21600r21600,l21600,xe">
                <v:stroke joinstyle="miter"/>
                <v:path gradientshapeok="t" o:connecttype="rect"/>
              </v:shapetype>
              <v:shape id="Text Box 2" o:spid="_x0000_s1026" type="#_x0000_t202" style="position:absolute;left:0;text-align:left;margin-left:295.8pt;margin-top:3.9pt;width:155.2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" stroked="f">
                <v:textbox inset="0,0,0,0">
                  <w:txbxContent>
                    <w:p w14:paraId="00895B39" w14:textId="388A14E6" w:rsidR="00E8173B" w:rsidRPr="00E8173B" w:rsidRDefault="00E8173B" w:rsidP="00E8173B">
                      <w:pPr>
                        <w:pStyle w:val="Caption"/>
                      </w:pPr>
                      <w:r w:rsidRPr="00E8173B">
                        <w:t>Broad-toothed Rat (</w:t>
                      </w:r>
                      <w:hyperlink r:id="rId17" w:history="1">
                        <w:r w:rsidRPr="00E8173B">
                          <w:rPr>
                            <w:rStyle w:val="Hyperlink"/>
                            <w:color w:val="31849B" w:themeColor="accent5" w:themeShade="BF"/>
                            <w:u w:val="none"/>
                          </w:rPr>
                          <w:t>Ken Green – ANU</w:t>
                        </w:r>
                      </w:hyperlink>
                      <w:r w:rsidRPr="00E8173B">
                        <w:t>)</w:t>
                      </w:r>
                    </w:p>
                  </w:txbxContent>
                </v:textbox>
                <w10:wrap type="square"/>
              </v:shape>
            </w:pict>
          </mc:Fallback>
        </mc:AlternateContent>
      </w:r>
    </w:p>
    <w:p w14:paraId="3543A2B7" w14:textId="1AEA044F" w:rsidR="00E24D83" w:rsidRDefault="00CA78F7" w:rsidP="00CA78F7">
      <w:r>
        <w:lastRenderedPageBreak/>
        <w:t>Breeding is seasonal, with females giving birth to one or two litters (of 1</w:t>
      </w:r>
      <w:r w:rsidR="003519D8">
        <w:t>–</w:t>
      </w:r>
      <w:r>
        <w:t xml:space="preserve">4 young) per season between October and March (Happold </w:t>
      </w:r>
      <w:r w:rsidR="00CF6BB5">
        <w:t>2011</w:t>
      </w:r>
      <w:r>
        <w:t xml:space="preserve">). Sexual maturity is reached in </w:t>
      </w:r>
      <w:r w:rsidR="00CF6BB5">
        <w:t>8-10</w:t>
      </w:r>
      <w:r>
        <w:t xml:space="preserve"> months and longevity is </w:t>
      </w:r>
      <w:r w:rsidR="00CF6BB5">
        <w:t>up to two</w:t>
      </w:r>
      <w:r>
        <w:t xml:space="preserve"> years</w:t>
      </w:r>
      <w:r w:rsidR="00916F97">
        <w:t xml:space="preserve"> (Happold 2011)</w:t>
      </w:r>
      <w:r>
        <w:t>. Generation length is assumed to be 1−2 years (Woinarski et al. 2014</w:t>
      </w:r>
      <w:r w:rsidR="002640B9">
        <w:t>; Woinarski and Burbidge 2016</w:t>
      </w:r>
      <w:r>
        <w:t>).</w:t>
      </w:r>
      <w:r w:rsidR="00B35E9B" w:rsidRPr="00B35E9B">
        <w:t xml:space="preserve"> </w:t>
      </w:r>
      <w:r w:rsidR="00B35E9B">
        <w:t xml:space="preserve">The diet </w:t>
      </w:r>
      <w:r w:rsidR="009E3C09">
        <w:t xml:space="preserve">of the Broad-toothed Rat </w:t>
      </w:r>
      <w:r w:rsidR="00B35E9B">
        <w:t>is mostly the stems of sedges and grasses, some seeds and moss sporangia, leaves and bark of shrubs (Carey et al. 2003).</w:t>
      </w:r>
    </w:p>
    <w:p w14:paraId="7EC617DA" w14:textId="77777777" w:rsidR="007A182B" w:rsidRDefault="007A182B" w:rsidP="00A125E9">
      <w:pPr>
        <w:pStyle w:val="Heading2-notindexed"/>
      </w:pPr>
      <w:r>
        <w:t>Distribution and Habitat</w:t>
      </w:r>
    </w:p>
    <w:p w14:paraId="108E0115" w14:textId="77777777" w:rsidR="008D0719" w:rsidRDefault="008D0719" w:rsidP="008D0719">
      <w:r>
        <w:t xml:space="preserve">The </w:t>
      </w:r>
      <w:r w:rsidR="00955E30">
        <w:t>Broad</w:t>
      </w:r>
      <w:r>
        <w:t xml:space="preserve">-toothed </w:t>
      </w:r>
      <w:r w:rsidR="00955E30">
        <w:t>R</w:t>
      </w:r>
      <w:r>
        <w:t>at (mainland) has a highly fragmented distribution, with scattered records across the Great Dividing Range from near Warburton (Victoria) to the Brindabella Range (Australian Capital Territory</w:t>
      </w:r>
      <w:r w:rsidR="0074082F">
        <w:t xml:space="preserve"> (ACT)</w:t>
      </w:r>
      <w:r>
        <w:t>) and around Barrington Tops (New South Wales</w:t>
      </w:r>
      <w:r w:rsidR="008250CB">
        <w:t xml:space="preserve"> (NSW)</w:t>
      </w:r>
      <w:r>
        <w:t>), with at least one poorly-known</w:t>
      </w:r>
      <w:r w:rsidR="00B355FB">
        <w:t xml:space="preserve"> </w:t>
      </w:r>
      <w:r>
        <w:t xml:space="preserve">subpopulation in coastal areas of far East Gippsland and south-eastern </w:t>
      </w:r>
      <w:r w:rsidR="008250CB">
        <w:t>NSW</w:t>
      </w:r>
      <w:r>
        <w:t xml:space="preserve"> (Seebeck and Menkhorst 2000</w:t>
      </w:r>
      <w:r w:rsidR="007062BC">
        <w:t>,</w:t>
      </w:r>
      <w:r>
        <w:t xml:space="preserve"> Green and Osborne 2003</w:t>
      </w:r>
      <w:r w:rsidR="007062BC">
        <w:t>,</w:t>
      </w:r>
      <w:r>
        <w:t xml:space="preserve"> C. Dickman pers. comm. in Woinarski et a</w:t>
      </w:r>
      <w:r w:rsidR="00E31322">
        <w:t>l.</w:t>
      </w:r>
      <w:r>
        <w:t xml:space="preserve"> 2014). Historically, the subspecies was far more widespread.</w:t>
      </w:r>
    </w:p>
    <w:p w14:paraId="55BD9C49" w14:textId="52454B7D" w:rsidR="007C684D" w:rsidRDefault="00B35E9B" w:rsidP="007C684D">
      <w:r>
        <w:t xml:space="preserve">The Broad-toothed Rat </w:t>
      </w:r>
      <w:r w:rsidRPr="00BF4A8F">
        <w:t xml:space="preserve">habitat is characterised by mean annual temperatures </w:t>
      </w:r>
      <w:r w:rsidR="00354508">
        <w:t xml:space="preserve">less than </w:t>
      </w:r>
      <w:r w:rsidRPr="00BF4A8F">
        <w:t>10</w:t>
      </w:r>
      <w:r w:rsidRPr="00BF4A8F">
        <w:rPr>
          <w:vertAlign w:val="superscript"/>
        </w:rPr>
        <w:t>o</w:t>
      </w:r>
      <w:r w:rsidRPr="00BF4A8F">
        <w:t>C</w:t>
      </w:r>
      <w:r>
        <w:t xml:space="preserve"> and mean annual rainfall </w:t>
      </w:r>
      <w:r w:rsidR="00354508">
        <w:t xml:space="preserve">and greater than </w:t>
      </w:r>
      <w:r>
        <w:t>1000 </w:t>
      </w:r>
      <w:r w:rsidRPr="00BF4A8F">
        <w:t>mm</w:t>
      </w:r>
      <w:r>
        <w:t xml:space="preserve"> and</w:t>
      </w:r>
      <w:r w:rsidRPr="009A290A">
        <w:t xml:space="preserve"> is largely determined by the availability of cover and grasses (Green and Osborne 2003</w:t>
      </w:r>
      <w:r>
        <w:t xml:space="preserve">). It </w:t>
      </w:r>
      <w:r w:rsidR="007C684D">
        <w:t>inhabits wet heaths and sphagnum bogs g</w:t>
      </w:r>
      <w:r>
        <w:t>enerally above 1400m in the ACT where it</w:t>
      </w:r>
      <w:r w:rsidR="007C684D">
        <w:t xml:space="preserve"> lives in burrows and forms extensive runways and systems through dense vegetation and sphagnum</w:t>
      </w:r>
      <w:r>
        <w:t xml:space="preserve"> (Carey et al. 2003)</w:t>
      </w:r>
      <w:r w:rsidR="007C684D">
        <w:t xml:space="preserve">. </w:t>
      </w:r>
    </w:p>
    <w:p w14:paraId="246B0404" w14:textId="476DD42D" w:rsidR="00B35E9B" w:rsidRDefault="00F955DC" w:rsidP="00B35E9B">
      <w:r>
        <w:t xml:space="preserve">Prior to the study by </w:t>
      </w:r>
      <w:r w:rsidRPr="00F955DC">
        <w:t xml:space="preserve">Milner et al. </w:t>
      </w:r>
      <w:r w:rsidR="00E77FB4">
        <w:t>(2016),</w:t>
      </w:r>
      <w:r w:rsidRPr="00F955DC">
        <w:t xml:space="preserve"> </w:t>
      </w:r>
      <w:r w:rsidR="00802FF8" w:rsidRPr="00802FF8">
        <w:t xml:space="preserve">there </w:t>
      </w:r>
      <w:r>
        <w:t>wa</w:t>
      </w:r>
      <w:r w:rsidR="00802FF8" w:rsidRPr="00802FF8">
        <w:t xml:space="preserve">s limited information </w:t>
      </w:r>
      <w:r>
        <w:t xml:space="preserve">in the ACT </w:t>
      </w:r>
      <w:r w:rsidR="00802FF8" w:rsidRPr="00802FF8">
        <w:t xml:space="preserve">on the distribution, abundance and ecology of </w:t>
      </w:r>
      <w:r w:rsidR="00E31322">
        <w:t>the Broad-toothed Rat</w:t>
      </w:r>
      <w:r w:rsidR="00802FF8" w:rsidRPr="00802FF8">
        <w:t>.</w:t>
      </w:r>
      <w:r w:rsidR="00802FF8">
        <w:t xml:space="preserve"> </w:t>
      </w:r>
      <w:r>
        <w:t>An</w:t>
      </w:r>
      <w:r w:rsidR="00802FF8">
        <w:t xml:space="preserve"> individual was captured at Murrays Gap</w:t>
      </w:r>
      <w:r w:rsidR="00CD0131">
        <w:t xml:space="preserve"> </w:t>
      </w:r>
      <w:r>
        <w:t xml:space="preserve">in 1973 </w:t>
      </w:r>
      <w:r w:rsidR="00A233E6">
        <w:t xml:space="preserve">(Eberhard and Schulz </w:t>
      </w:r>
      <w:r w:rsidR="00A233E6" w:rsidRPr="00CD0131">
        <w:t>1973</w:t>
      </w:r>
      <w:r w:rsidR="00A233E6" w:rsidRPr="00A233E6">
        <w:rPr>
          <w:sz w:val="22"/>
          <w:szCs w:val="22"/>
        </w:rPr>
        <w:t xml:space="preserve"> </w:t>
      </w:r>
      <w:r w:rsidR="00A233E6">
        <w:rPr>
          <w:sz w:val="22"/>
          <w:szCs w:val="22"/>
        </w:rPr>
        <w:t xml:space="preserve">in Milner et al. 2016) </w:t>
      </w:r>
      <w:r>
        <w:t>and</w:t>
      </w:r>
      <w:r w:rsidR="00802FF8">
        <w:t xml:space="preserve"> </w:t>
      </w:r>
      <w:r>
        <w:t>i</w:t>
      </w:r>
      <w:r w:rsidR="00802FF8">
        <w:t xml:space="preserve">n </w:t>
      </w:r>
      <w:r w:rsidR="00802FF8" w:rsidRPr="00802FF8">
        <w:t>1986</w:t>
      </w:r>
      <w:r w:rsidR="00B370FA">
        <w:t xml:space="preserve"> </w:t>
      </w:r>
      <w:r w:rsidR="00A233E6">
        <w:t>(</w:t>
      </w:r>
      <w:r w:rsidR="00CD0131">
        <w:rPr>
          <w:sz w:val="22"/>
          <w:szCs w:val="22"/>
        </w:rPr>
        <w:t>Lintermans 1986)</w:t>
      </w:r>
      <w:r>
        <w:rPr>
          <w:sz w:val="22"/>
          <w:szCs w:val="22"/>
        </w:rPr>
        <w:t>.</w:t>
      </w:r>
      <w:r w:rsidR="00802FF8">
        <w:t xml:space="preserve"> </w:t>
      </w:r>
      <w:r w:rsidR="000A7D83">
        <w:t xml:space="preserve">During </w:t>
      </w:r>
      <w:r w:rsidRPr="00802FF8">
        <w:t>1988</w:t>
      </w:r>
      <w:r w:rsidR="009F4AB2">
        <w:t>–</w:t>
      </w:r>
      <w:r w:rsidR="00BF4A8F" w:rsidRPr="00802FF8">
        <w:t>19</w:t>
      </w:r>
      <w:r w:rsidR="00BF4A8F">
        <w:t xml:space="preserve">90 </w:t>
      </w:r>
      <w:r w:rsidR="00B370FA">
        <w:t>and 1999</w:t>
      </w:r>
      <w:r w:rsidR="009F4AB2">
        <w:t>–</w:t>
      </w:r>
      <w:r w:rsidR="00B370FA">
        <w:t xml:space="preserve">2001 evidence </w:t>
      </w:r>
      <w:r w:rsidR="00A44C48">
        <w:t xml:space="preserve">of Broad-toothed </w:t>
      </w:r>
      <w:r w:rsidR="00B370FA">
        <w:t>R</w:t>
      </w:r>
      <w:r w:rsidR="00A44C48">
        <w:t xml:space="preserve">at </w:t>
      </w:r>
      <w:r w:rsidR="00B370FA">
        <w:t>activity</w:t>
      </w:r>
      <w:r w:rsidR="00A44C48">
        <w:t xml:space="preserve"> (runways</w:t>
      </w:r>
      <w:r w:rsidR="00B35E9B">
        <w:t xml:space="preserve"> and</w:t>
      </w:r>
      <w:r w:rsidR="00A44C48">
        <w:t xml:space="preserve"> scats)</w:t>
      </w:r>
      <w:r w:rsidR="00CD0131">
        <w:t xml:space="preserve"> </w:t>
      </w:r>
      <w:r w:rsidR="000A7D83">
        <w:t xml:space="preserve">was </w:t>
      </w:r>
      <w:r w:rsidR="00E77FB4">
        <w:t>recorded</w:t>
      </w:r>
      <w:r w:rsidR="00B35E9B">
        <w:t xml:space="preserve"> </w:t>
      </w:r>
      <w:r w:rsidR="000A7D83">
        <w:t xml:space="preserve">from </w:t>
      </w:r>
      <w:r w:rsidR="00B35E9B">
        <w:t>sites</w:t>
      </w:r>
      <w:r w:rsidR="00802FF8" w:rsidRPr="00802FF8">
        <w:t>, within or bordering the ACT</w:t>
      </w:r>
      <w:r>
        <w:t>,</w:t>
      </w:r>
      <w:r w:rsidR="00802FF8" w:rsidRPr="00802FF8">
        <w:t xml:space="preserve"> </w:t>
      </w:r>
      <w:r w:rsidR="00A44C48">
        <w:t>(</w:t>
      </w:r>
      <w:r w:rsidR="00161361">
        <w:t>Green and Osborne</w:t>
      </w:r>
      <w:r w:rsidR="004548F9">
        <w:t xml:space="preserve"> 2003</w:t>
      </w:r>
      <w:r w:rsidR="00A44C48">
        <w:t>)</w:t>
      </w:r>
      <w:r w:rsidR="00802FF8" w:rsidRPr="00802FF8">
        <w:t xml:space="preserve">. </w:t>
      </w:r>
      <w:r w:rsidR="00BF4A8F">
        <w:t>A skull was collected and runways and scats</w:t>
      </w:r>
      <w:r w:rsidR="009F4AB2">
        <w:t xml:space="preserve"> were</w:t>
      </w:r>
      <w:r w:rsidR="00BF4A8F">
        <w:t xml:space="preserve"> commonly observed at Cotter hut from 1989</w:t>
      </w:r>
      <w:r w:rsidR="009F4AB2">
        <w:t>–</w:t>
      </w:r>
      <w:r w:rsidR="00BF4A8F">
        <w:t>1992 (Lintermans pers. obs.)</w:t>
      </w:r>
      <w:r w:rsidR="00354508">
        <w:t>.</w:t>
      </w:r>
      <w:r w:rsidR="00B35E9B" w:rsidRPr="00B35E9B">
        <w:t xml:space="preserve"> </w:t>
      </w:r>
      <w:r w:rsidR="00B35E9B">
        <w:t>In 2003, fires burnt 70 to 90 % of habitat with moderate to high severity resulting in a lack of ground cover and exposed runways</w:t>
      </w:r>
      <w:r w:rsidR="00B35E9B" w:rsidRPr="007C684D">
        <w:t xml:space="preserve"> </w:t>
      </w:r>
      <w:r w:rsidR="00B35E9B">
        <w:t>leading to probable reduced availability of food and increased susceptibility to predation. Despite this</w:t>
      </w:r>
      <w:r w:rsidR="009F4AB2">
        <w:t>,</w:t>
      </w:r>
      <w:r w:rsidR="00B35E9B">
        <w:t xml:space="preserve"> droppings and other evidence of the species were found at unburnt survey sites at Ginini Flats and Snowy Flats, however, no droppings were found in the burnt areas surrounding these habitat refuges (Carey et al. 2003).</w:t>
      </w:r>
    </w:p>
    <w:p w14:paraId="5EA382B9" w14:textId="2E3D093C" w:rsidR="00302F63" w:rsidRPr="009A290A" w:rsidRDefault="009D1F10" w:rsidP="00302F63">
      <w:r>
        <w:t xml:space="preserve">Evidence of </w:t>
      </w:r>
      <w:r w:rsidR="00F955DC" w:rsidRPr="009A290A">
        <w:t>Broad-toothed Rat</w:t>
      </w:r>
      <w:r>
        <w:t>s</w:t>
      </w:r>
      <w:r w:rsidR="00F955DC" w:rsidRPr="009A290A">
        <w:t xml:space="preserve"> </w:t>
      </w:r>
      <w:r>
        <w:t>was detected from 13</w:t>
      </w:r>
      <w:r w:rsidR="00BC262B" w:rsidRPr="009A290A">
        <w:t xml:space="preserve"> </w:t>
      </w:r>
      <w:r>
        <w:t xml:space="preserve">sub-alpine </w:t>
      </w:r>
      <w:r w:rsidR="00BC262B" w:rsidRPr="009A290A">
        <w:t xml:space="preserve">bogs in Namadgi National Park </w:t>
      </w:r>
      <w:r>
        <w:t xml:space="preserve">that </w:t>
      </w:r>
      <w:r w:rsidR="00BC262B" w:rsidRPr="009A290A">
        <w:t xml:space="preserve">were surveyed for scats and vegetation characteristics in March 2013 </w:t>
      </w:r>
      <w:r w:rsidR="00AF1D51" w:rsidRPr="009A290A">
        <w:t>(Milner et al. 201</w:t>
      </w:r>
      <w:r w:rsidR="00B355FB" w:rsidRPr="009A290A">
        <w:t>6</w:t>
      </w:r>
      <w:r w:rsidR="00AF1D51" w:rsidRPr="009A290A">
        <w:t>)</w:t>
      </w:r>
      <w:r w:rsidR="008B5044" w:rsidRPr="009A290A">
        <w:t xml:space="preserve">. The species showed a positive habitat preference for </w:t>
      </w:r>
      <w:r w:rsidR="007062BC">
        <w:t xml:space="preserve">larger bogs, closer to drainage lines with </w:t>
      </w:r>
      <w:r w:rsidR="008B5044" w:rsidRPr="009A290A">
        <w:t xml:space="preserve">heath, sedge and </w:t>
      </w:r>
      <w:r w:rsidR="008B5044" w:rsidRPr="003519D8">
        <w:rPr>
          <w:i/>
        </w:rPr>
        <w:t>Poa</w:t>
      </w:r>
      <w:r w:rsidR="008B5044" w:rsidRPr="009A290A">
        <w:t xml:space="preserve"> dominated vegetation types</w:t>
      </w:r>
      <w:r w:rsidR="009A290A" w:rsidRPr="009A290A">
        <w:t xml:space="preserve"> and was found to occur across a variety of habitat types in the ACT</w:t>
      </w:r>
      <w:r w:rsidR="007062BC">
        <w:t>, including</w:t>
      </w:r>
      <w:r w:rsidR="009A290A" w:rsidRPr="009A290A">
        <w:t xml:space="preserve"> rocky outcrops, tussock grasslands, sedgelands and heathlands, frequently within proximity to watercourses.</w:t>
      </w:r>
      <w:r w:rsidR="003F0A82" w:rsidRPr="009A290A">
        <w:t xml:space="preserve"> The results of this study increase</w:t>
      </w:r>
      <w:r w:rsidR="007062BC">
        <w:t>d</w:t>
      </w:r>
      <w:r w:rsidR="003F0A82" w:rsidRPr="009A290A">
        <w:t xml:space="preserve"> the number of known sites </w:t>
      </w:r>
      <w:r w:rsidR="007062BC">
        <w:t>that may</w:t>
      </w:r>
      <w:r w:rsidR="003F0A82" w:rsidRPr="009A290A">
        <w:t xml:space="preserve"> support</w:t>
      </w:r>
      <w:r w:rsidR="007062BC">
        <w:t xml:space="preserve"> </w:t>
      </w:r>
      <w:r w:rsidR="003F0A82" w:rsidRPr="009D1F10">
        <w:rPr>
          <w:iCs/>
        </w:rPr>
        <w:t>the Broad-toothed Rat</w:t>
      </w:r>
      <w:r w:rsidR="003F0A82" w:rsidRPr="009A290A">
        <w:rPr>
          <w:i/>
          <w:iCs/>
        </w:rPr>
        <w:t xml:space="preserve"> </w:t>
      </w:r>
      <w:r w:rsidR="003F0A82" w:rsidRPr="009A290A">
        <w:t xml:space="preserve">in the ACT from 14 to 23, </w:t>
      </w:r>
      <w:r w:rsidR="006219BE" w:rsidRPr="006219BE">
        <w:t>suggest</w:t>
      </w:r>
      <w:r w:rsidR="007062BC">
        <w:t>ing</w:t>
      </w:r>
      <w:r w:rsidR="006219BE" w:rsidRPr="006219BE">
        <w:t xml:space="preserve"> that the populations of the species are currently relatively stable, albeit with a small and patchy distribution.</w:t>
      </w:r>
      <w:r w:rsidR="006219BE">
        <w:t xml:space="preserve"> </w:t>
      </w:r>
      <w:r w:rsidR="007062BC" w:rsidRPr="009A290A">
        <w:t xml:space="preserve">Milner </w:t>
      </w:r>
      <w:r w:rsidR="007062BC">
        <w:t>et al. (</w:t>
      </w:r>
      <w:r w:rsidR="007062BC" w:rsidRPr="009A290A">
        <w:t>2016)</w:t>
      </w:r>
      <w:r w:rsidR="007062BC">
        <w:t xml:space="preserve"> </w:t>
      </w:r>
      <w:r w:rsidR="003F0A82" w:rsidRPr="009A290A">
        <w:t>provide a baseline for longer-term monitoring of distribution, abundance and habitat use</w:t>
      </w:r>
      <w:r w:rsidR="00E77FB4">
        <w:t xml:space="preserve"> of the Broad-toothed Rat</w:t>
      </w:r>
      <w:r w:rsidR="003F0A82" w:rsidRPr="009A290A">
        <w:t xml:space="preserve">. </w:t>
      </w:r>
    </w:p>
    <w:p w14:paraId="01FED6C7" w14:textId="77777777" w:rsidR="0078503A" w:rsidRDefault="0078503A" w:rsidP="00A125E9">
      <w:pPr>
        <w:pStyle w:val="Heading2-notindexed"/>
      </w:pPr>
      <w:r>
        <w:t>Threats</w:t>
      </w:r>
    </w:p>
    <w:p w14:paraId="28823B14" w14:textId="77777777" w:rsidR="00196537" w:rsidRPr="00D01953" w:rsidRDefault="00C8799E" w:rsidP="00CD1619">
      <w:r>
        <w:t xml:space="preserve">Threats to the </w:t>
      </w:r>
      <w:r w:rsidR="00554DF8">
        <w:t>Broad-toothed Rat</w:t>
      </w:r>
      <w:r w:rsidR="00FF7DDC">
        <w:t xml:space="preserve"> </w:t>
      </w:r>
      <w:r w:rsidR="00554DF8">
        <w:t>(mainland)</w:t>
      </w:r>
      <w:r w:rsidR="00CD1619">
        <w:t xml:space="preserve"> are detailed in the </w:t>
      </w:r>
      <w:r w:rsidR="007B77CE">
        <w:t>Commonweal</w:t>
      </w:r>
      <w:r w:rsidR="00CD1619">
        <w:t>th Conservation Advice (</w:t>
      </w:r>
      <w:r w:rsidR="007B77CE">
        <w:t>TSSC 2016</w:t>
      </w:r>
      <w:r w:rsidR="00CD1619">
        <w:t xml:space="preserve">) </w:t>
      </w:r>
      <w:r w:rsidR="001336B5">
        <w:t>which are drawn from those in the Mammal Action Plan (Woinarski et al. 2014)</w:t>
      </w:r>
      <w:r w:rsidR="009A290A">
        <w:t>, as well as the study by Milner et al. (2016) in the ACT</w:t>
      </w:r>
      <w:r w:rsidR="001336B5">
        <w:t xml:space="preserve"> </w:t>
      </w:r>
      <w:r w:rsidR="00CD1619">
        <w:t>and include:</w:t>
      </w:r>
    </w:p>
    <w:p w14:paraId="27213D3F" w14:textId="77777777" w:rsidR="006219BE" w:rsidRDefault="006219BE" w:rsidP="006219BE">
      <w:pPr>
        <w:pStyle w:val="ListParagraph"/>
        <w:numPr>
          <w:ilvl w:val="0"/>
          <w:numId w:val="8"/>
        </w:numPr>
      </w:pPr>
      <w:r>
        <w:t>climate change reducing habitat suitability</w:t>
      </w:r>
    </w:p>
    <w:p w14:paraId="41374F3C" w14:textId="77777777" w:rsidR="006219BE" w:rsidRDefault="006219BE" w:rsidP="006219BE">
      <w:pPr>
        <w:pStyle w:val="ListParagraph"/>
        <w:numPr>
          <w:ilvl w:val="0"/>
          <w:numId w:val="8"/>
        </w:numPr>
      </w:pPr>
      <w:r>
        <w:lastRenderedPageBreak/>
        <w:t>too frequent burning</w:t>
      </w:r>
    </w:p>
    <w:p w14:paraId="01E7973A" w14:textId="77777777" w:rsidR="006219BE" w:rsidRDefault="006219BE" w:rsidP="006219BE">
      <w:pPr>
        <w:pStyle w:val="ListParagraph"/>
        <w:numPr>
          <w:ilvl w:val="0"/>
          <w:numId w:val="8"/>
        </w:numPr>
      </w:pPr>
      <w:r>
        <w:t>habitat loss, fragmentation and degradation due to feral herbivores</w:t>
      </w:r>
    </w:p>
    <w:p w14:paraId="2CA14B29" w14:textId="77777777" w:rsidR="006219BE" w:rsidRDefault="006219BE" w:rsidP="006219BE">
      <w:pPr>
        <w:pStyle w:val="ListParagraph"/>
        <w:numPr>
          <w:ilvl w:val="0"/>
          <w:numId w:val="8"/>
        </w:numPr>
      </w:pPr>
      <w:r>
        <w:t>weed invasion</w:t>
      </w:r>
    </w:p>
    <w:p w14:paraId="42CD3B7D" w14:textId="77777777" w:rsidR="006219BE" w:rsidRDefault="006219BE" w:rsidP="006219BE">
      <w:pPr>
        <w:pStyle w:val="ListParagraph"/>
        <w:numPr>
          <w:ilvl w:val="0"/>
          <w:numId w:val="8"/>
        </w:numPr>
      </w:pPr>
      <w:r>
        <w:t>competition with native rodents for food</w:t>
      </w:r>
    </w:p>
    <w:p w14:paraId="567001DA" w14:textId="77777777" w:rsidR="00C8799E" w:rsidRDefault="00C8799E" w:rsidP="00E64480">
      <w:pPr>
        <w:pStyle w:val="ListParagraph"/>
        <w:numPr>
          <w:ilvl w:val="0"/>
          <w:numId w:val="8"/>
        </w:numPr>
      </w:pPr>
      <w:r>
        <w:t>p</w:t>
      </w:r>
      <w:r w:rsidR="00CD1619">
        <w:t xml:space="preserve">redation by </w:t>
      </w:r>
      <w:r w:rsidR="007B77CE">
        <w:t>foxes</w:t>
      </w:r>
      <w:r w:rsidR="009A290A">
        <w:t xml:space="preserve"> and</w:t>
      </w:r>
      <w:r w:rsidR="00196537">
        <w:t xml:space="preserve"> </w:t>
      </w:r>
      <w:r w:rsidR="00CD1619">
        <w:t>feral cats</w:t>
      </w:r>
      <w:r w:rsidR="003519D8">
        <w:t>.</w:t>
      </w:r>
    </w:p>
    <w:p w14:paraId="2203E110" w14:textId="5A4BCE77" w:rsidR="00AF1D51" w:rsidRDefault="009F4AB2" w:rsidP="009F4AB2">
      <w:r>
        <w:t xml:space="preserve">Greville (1990) warned of possible extinction of marginal populations due to restriction of gene flow and a very real possibility of this occurring given a combination of threats from livestock grazing, the activities of feral animals and global climate change. </w:t>
      </w:r>
      <w:r w:rsidR="00131E92">
        <w:t>Milner et al. (2016) found r</w:t>
      </w:r>
      <w:r w:rsidR="00AF1D51" w:rsidRPr="00AF1D51">
        <w:t xml:space="preserve">elative abundance </w:t>
      </w:r>
      <w:r w:rsidR="00AF1D51">
        <w:t>in the ACT</w:t>
      </w:r>
      <w:r w:rsidR="00AF1D51" w:rsidRPr="00AF1D51">
        <w:t xml:space="preserve"> was</w:t>
      </w:r>
      <w:r w:rsidR="00131E92">
        <w:t>:</w:t>
      </w:r>
      <w:r w:rsidR="00AF1D51" w:rsidRPr="00AF1D51">
        <w:t xml:space="preserve"> positively related to specific vegetation types (heath, sedge and </w:t>
      </w:r>
      <w:r w:rsidR="00AF1D51" w:rsidRPr="003519D8">
        <w:rPr>
          <w:i/>
        </w:rPr>
        <w:t>Poa</w:t>
      </w:r>
      <w:r w:rsidR="00AF1D51" w:rsidRPr="00AF1D51">
        <w:t>) and site size</w:t>
      </w:r>
      <w:r w:rsidR="00131E92">
        <w:t>; and</w:t>
      </w:r>
      <w:r w:rsidR="00AF1D51" w:rsidRPr="00AF1D51">
        <w:t xml:space="preserve"> negatively related to disturbance due to feral animals, and distance from creek drainage lines. This study indicates that specific habitat preferences and threats associated with environmental change and introduced species may threaten populations in t</w:t>
      </w:r>
      <w:r w:rsidR="00AF1D51">
        <w:t xml:space="preserve">he </w:t>
      </w:r>
      <w:r w:rsidR="00E31322">
        <w:t>ACT</w:t>
      </w:r>
      <w:r w:rsidR="00AF1D51">
        <w:t xml:space="preserve"> (Milner et al</w:t>
      </w:r>
      <w:r w:rsidR="006C0A3C">
        <w:t>.</w:t>
      </w:r>
      <w:r w:rsidR="00AF1D51">
        <w:t xml:space="preserve"> 201</w:t>
      </w:r>
      <w:r w:rsidR="009A290A">
        <w:t>6</w:t>
      </w:r>
      <w:r w:rsidR="00AF1D51">
        <w:t>)</w:t>
      </w:r>
      <w:r w:rsidR="006C0A3C">
        <w:t>.</w:t>
      </w:r>
      <w:r w:rsidRPr="009F4AB2">
        <w:t xml:space="preserve"> </w:t>
      </w:r>
    </w:p>
    <w:p w14:paraId="09DDE6A0" w14:textId="77777777" w:rsidR="0078503A" w:rsidRDefault="0078503A" w:rsidP="00A125E9">
      <w:pPr>
        <w:pStyle w:val="Heading2-notindexed"/>
      </w:pPr>
      <w:r>
        <w:t>Major Conservation Objectives</w:t>
      </w:r>
    </w:p>
    <w:p w14:paraId="20E54A5D" w14:textId="77777777" w:rsidR="00467BFA" w:rsidRDefault="00CB64F2" w:rsidP="00E31322">
      <w:r>
        <w:t>The priority management objective</w:t>
      </w:r>
      <w:r w:rsidR="00900B72">
        <w:t xml:space="preserve"> is</w:t>
      </w:r>
      <w:r>
        <w:t xml:space="preserve"> to</w:t>
      </w:r>
      <w:r w:rsidR="00E31322">
        <w:t xml:space="preserve"> </w:t>
      </w:r>
      <w:r w:rsidR="00467BFA" w:rsidRPr="00D01953">
        <w:t>contribute to regional and national</w:t>
      </w:r>
      <w:r w:rsidR="00467BFA">
        <w:t xml:space="preserve"> </w:t>
      </w:r>
      <w:r w:rsidR="00847245">
        <w:t>conservation of the species</w:t>
      </w:r>
      <w:r w:rsidR="00E31322" w:rsidRPr="00E31322">
        <w:t xml:space="preserve"> </w:t>
      </w:r>
      <w:r w:rsidR="00E31322">
        <w:t>to protect the species and its habitat, especially in the ACT.</w:t>
      </w:r>
    </w:p>
    <w:p w14:paraId="17629B25" w14:textId="77777777" w:rsidR="0078503A" w:rsidRDefault="0078503A" w:rsidP="00A125E9">
      <w:pPr>
        <w:pStyle w:val="Heading2-notindexed"/>
      </w:pPr>
      <w:r>
        <w:t>Conservation Issues and Proposed Management Actions</w:t>
      </w:r>
    </w:p>
    <w:p w14:paraId="3CE68740" w14:textId="77777777" w:rsidR="00467BFA" w:rsidRPr="00E31322" w:rsidRDefault="00772631" w:rsidP="00E31322">
      <w:r>
        <w:t>Recommended management actions are provided and prioritised in the Commonwealth Conservation Advice (TSSC 2016) and Mammal Action Pl</w:t>
      </w:r>
      <w:r w:rsidR="00E31322">
        <w:t xml:space="preserve">an (Woinarski et al. 2014). </w:t>
      </w:r>
      <w:r w:rsidR="00900B72">
        <w:t>The</w:t>
      </w:r>
      <w:r w:rsidR="008E0C45" w:rsidRPr="008E0C45">
        <w:t xml:space="preserve"> most suitable habitat for this s</w:t>
      </w:r>
      <w:r w:rsidR="00FA5C5A">
        <w:t>pecies exists in reserved areas.</w:t>
      </w:r>
      <w:r w:rsidR="008E0C45" w:rsidRPr="008E0C45">
        <w:t xml:space="preserve"> It is therefore unlikely that further areas will be required for the conservation of this species.</w:t>
      </w:r>
      <w:r w:rsidR="00A246B0">
        <w:t xml:space="preserve"> However, the following summary of actions may be relevant in the ACT.</w:t>
      </w:r>
    </w:p>
    <w:p w14:paraId="72DF6D8D" w14:textId="77777777" w:rsidR="00791913" w:rsidRPr="00847245" w:rsidRDefault="00791913" w:rsidP="00791913">
      <w:pPr>
        <w:pStyle w:val="ListParagraph"/>
        <w:numPr>
          <w:ilvl w:val="0"/>
          <w:numId w:val="6"/>
        </w:numPr>
      </w:pPr>
      <w:r>
        <w:t>maintain and protect habitat</w:t>
      </w:r>
    </w:p>
    <w:p w14:paraId="007AA91F" w14:textId="77777777" w:rsidR="00AA2A00" w:rsidRDefault="00CD38C8" w:rsidP="00CD38C8">
      <w:pPr>
        <w:pStyle w:val="ListParagraph"/>
        <w:numPr>
          <w:ilvl w:val="0"/>
          <w:numId w:val="6"/>
        </w:numPr>
      </w:pPr>
      <w:r>
        <w:t>mitig</w:t>
      </w:r>
      <w:r w:rsidR="00833865">
        <w:t>a</w:t>
      </w:r>
      <w:r w:rsidR="006C5514">
        <w:t>t</w:t>
      </w:r>
      <w:r w:rsidR="00791913">
        <w:t xml:space="preserve">e </w:t>
      </w:r>
      <w:r w:rsidR="006C5514">
        <w:t>threats</w:t>
      </w:r>
      <w:r w:rsidR="00772631">
        <w:t>, particularly implement</w:t>
      </w:r>
      <w:r w:rsidR="00A246B0">
        <w:t>ing</w:t>
      </w:r>
      <w:r w:rsidR="00772631">
        <w:t xml:space="preserve"> predator control programs</w:t>
      </w:r>
      <w:r w:rsidR="00791913">
        <w:t>, reducing the frequency of extensive and intense fires, and reducing the impacts of feral herbivores</w:t>
      </w:r>
    </w:p>
    <w:p w14:paraId="7CB6B724" w14:textId="77777777" w:rsidR="00791913" w:rsidRDefault="00791913" w:rsidP="00791913">
      <w:pPr>
        <w:pStyle w:val="ListParagraph"/>
        <w:numPr>
          <w:ilvl w:val="0"/>
          <w:numId w:val="6"/>
        </w:numPr>
      </w:pPr>
      <w:r>
        <w:t xml:space="preserve">monitor the abundance/incidence of and assess impacts of feral predators, feral herbivores and fire </w:t>
      </w:r>
    </w:p>
    <w:p w14:paraId="089CD8B8" w14:textId="77777777" w:rsidR="00CD38C8" w:rsidRDefault="006219BE" w:rsidP="00CD38C8">
      <w:pPr>
        <w:pStyle w:val="ListParagraph"/>
        <w:numPr>
          <w:ilvl w:val="0"/>
          <w:numId w:val="6"/>
        </w:numPr>
      </w:pPr>
      <w:r>
        <w:t>establish a long-</w:t>
      </w:r>
      <w:r w:rsidR="00B355FB">
        <w:t xml:space="preserve">term </w:t>
      </w:r>
      <w:r>
        <w:t>p</w:t>
      </w:r>
      <w:r w:rsidRPr="006219BE">
        <w:t xml:space="preserve">opulation monitoring and vegetation assessments </w:t>
      </w:r>
      <w:r w:rsidR="00791913">
        <w:t>to</w:t>
      </w:r>
      <w:r w:rsidRPr="006219BE">
        <w:t xml:space="preserve"> enable long-term trends to be identified. The methods used in </w:t>
      </w:r>
      <w:r>
        <w:t xml:space="preserve">the Milner et al. (2016) study </w:t>
      </w:r>
      <w:r w:rsidRPr="006219BE">
        <w:t>are an efficient and repeatable method for identifying trends in abundance and distribution.</w:t>
      </w:r>
    </w:p>
    <w:p w14:paraId="2840B289" w14:textId="1DFF8713" w:rsidR="00097D65" w:rsidRDefault="00097D65" w:rsidP="00A125E9">
      <w:pPr>
        <w:pStyle w:val="Heading2-notindexed"/>
      </w:pPr>
      <w:r>
        <w:t>Other Relevant Advice, plans or Prescriptions</w:t>
      </w:r>
    </w:p>
    <w:p w14:paraId="71319D74" w14:textId="7C4B80E4" w:rsidR="00354508" w:rsidRPr="00EC2544" w:rsidRDefault="00A33FDB" w:rsidP="00FC1D84">
      <w:pPr>
        <w:pStyle w:val="ListParagraph"/>
        <w:numPr>
          <w:ilvl w:val="0"/>
          <w:numId w:val="3"/>
        </w:numPr>
        <w:rPr>
          <w:rStyle w:val="Hyperlink"/>
          <w:color w:val="000000" w:themeColor="text1"/>
          <w:u w:val="none"/>
        </w:rPr>
      </w:pPr>
      <w:hyperlink r:id="rId18" w:history="1">
        <w:r w:rsidR="00A25FC8" w:rsidRPr="00EC2544">
          <w:rPr>
            <w:rStyle w:val="Hyperlink"/>
            <w:color w:val="000000" w:themeColor="text1"/>
            <w:u w:val="none"/>
          </w:rPr>
          <w:t>ACT Conservation Advice</w:t>
        </w:r>
      </w:hyperlink>
      <w:r w:rsidR="00A25FC8" w:rsidRPr="00EC2544">
        <w:rPr>
          <w:rStyle w:val="Hyperlink"/>
          <w:color w:val="000000" w:themeColor="text1"/>
          <w:u w:val="none"/>
        </w:rPr>
        <w:t xml:space="preserve"> </w:t>
      </w:r>
      <w:r w:rsidR="007601D4">
        <w:rPr>
          <w:rStyle w:val="Hyperlink"/>
          <w:color w:val="000000" w:themeColor="text1"/>
          <w:u w:val="none"/>
        </w:rPr>
        <w:t xml:space="preserve">— </w:t>
      </w:r>
      <w:r w:rsidR="00A25FC8" w:rsidRPr="00EC2544">
        <w:rPr>
          <w:rStyle w:val="Hyperlink"/>
          <w:color w:val="000000" w:themeColor="text1"/>
          <w:u w:val="none"/>
        </w:rPr>
        <w:t xml:space="preserve">High Country Bogs </w:t>
      </w:r>
      <w:r w:rsidR="00EC2544" w:rsidRPr="00EC2544">
        <w:rPr>
          <w:rStyle w:val="Hyperlink"/>
          <w:color w:val="000000" w:themeColor="text1"/>
          <w:u w:val="none"/>
        </w:rPr>
        <w:t>and</w:t>
      </w:r>
      <w:r w:rsidR="00A25FC8" w:rsidRPr="00EC2544">
        <w:rPr>
          <w:rStyle w:val="Hyperlink"/>
          <w:color w:val="000000" w:themeColor="text1"/>
          <w:u w:val="none"/>
        </w:rPr>
        <w:t xml:space="preserve"> Fens (Scientific Committee 2019)</w:t>
      </w:r>
    </w:p>
    <w:p w14:paraId="550DEBB0" w14:textId="4D018A31" w:rsidR="00A125E9" w:rsidRPr="00EC2544" w:rsidRDefault="00A25FC8" w:rsidP="00A125E9">
      <w:pPr>
        <w:pStyle w:val="ListParagraph"/>
        <w:numPr>
          <w:ilvl w:val="0"/>
          <w:numId w:val="3"/>
        </w:numPr>
        <w:rPr>
          <w:color w:val="000000" w:themeColor="text1"/>
        </w:rPr>
      </w:pPr>
      <w:r w:rsidRPr="00EC2544">
        <w:rPr>
          <w:rStyle w:val="Hyperlink"/>
          <w:color w:val="000000" w:themeColor="text1"/>
          <w:u w:val="none"/>
        </w:rPr>
        <w:t xml:space="preserve">Commonwealth </w:t>
      </w:r>
      <w:hyperlink r:id="rId19" w:history="1">
        <w:r w:rsidR="00A125E9" w:rsidRPr="00EC2544">
          <w:rPr>
            <w:rStyle w:val="Hyperlink"/>
            <w:color w:val="000000" w:themeColor="text1"/>
            <w:u w:val="none"/>
          </w:rPr>
          <w:t>Conservation Advice</w:t>
        </w:r>
      </w:hyperlink>
      <w:r w:rsidR="00A125E9" w:rsidRPr="00EC2544">
        <w:rPr>
          <w:color w:val="000000" w:themeColor="text1"/>
        </w:rPr>
        <w:t xml:space="preserve"> </w:t>
      </w:r>
      <w:r w:rsidR="007601D4">
        <w:rPr>
          <w:color w:val="000000" w:themeColor="text1"/>
        </w:rPr>
        <w:t>—</w:t>
      </w:r>
      <w:r w:rsidR="00EC2544" w:rsidRPr="00EC2544">
        <w:rPr>
          <w:color w:val="000000" w:themeColor="text1"/>
        </w:rPr>
        <w:t xml:space="preserve"> </w:t>
      </w:r>
      <w:r w:rsidR="00A125E9" w:rsidRPr="00EC2544">
        <w:rPr>
          <w:color w:val="000000" w:themeColor="text1"/>
        </w:rPr>
        <w:t>Broad-toothed Rat (TSSC 2016</w:t>
      </w:r>
      <w:r w:rsidRPr="00EC2544">
        <w:rPr>
          <w:color w:val="000000" w:themeColor="text1"/>
        </w:rPr>
        <w:t>)</w:t>
      </w:r>
    </w:p>
    <w:p w14:paraId="1217A871" w14:textId="15EEBCC1" w:rsidR="00A125E9" w:rsidRPr="00EC2544" w:rsidRDefault="00A125E9" w:rsidP="00A125E9">
      <w:pPr>
        <w:pStyle w:val="ListParagraph"/>
        <w:numPr>
          <w:ilvl w:val="0"/>
          <w:numId w:val="3"/>
        </w:numPr>
        <w:rPr>
          <w:color w:val="000000" w:themeColor="text1"/>
        </w:rPr>
      </w:pPr>
      <w:r w:rsidRPr="00EC2544">
        <w:rPr>
          <w:color w:val="000000" w:themeColor="text1"/>
        </w:rPr>
        <w:t>The Action Plan for Australian Mammals (Woinarski et al. 2012)</w:t>
      </w:r>
    </w:p>
    <w:p w14:paraId="30A5A0F0" w14:textId="77777777" w:rsidR="00097D65" w:rsidRDefault="00097D65" w:rsidP="00CB64F2">
      <w:pPr>
        <w:pStyle w:val="Heading5"/>
      </w:pPr>
      <w:r>
        <w:t>Listing Background</w:t>
      </w:r>
    </w:p>
    <w:p w14:paraId="5D1BDF44" w14:textId="00E6C019" w:rsidR="00097D65" w:rsidRPr="00871BCB" w:rsidRDefault="00097D65" w:rsidP="00097D65">
      <w:pPr>
        <w:tabs>
          <w:tab w:val="left" w:pos="9071"/>
        </w:tabs>
        <w:rPr>
          <w:szCs w:val="20"/>
        </w:rPr>
      </w:pPr>
      <w:r w:rsidRPr="00097D65">
        <w:rPr>
          <w:szCs w:val="20"/>
        </w:rPr>
        <w:t xml:space="preserve">The </w:t>
      </w:r>
      <w:r w:rsidR="00554DF8">
        <w:rPr>
          <w:szCs w:val="20"/>
        </w:rPr>
        <w:t>Broad-toothed Rat</w:t>
      </w:r>
      <w:r w:rsidR="00FF7DDC">
        <w:rPr>
          <w:szCs w:val="20"/>
        </w:rPr>
        <w:t xml:space="preserve"> </w:t>
      </w:r>
      <w:r w:rsidR="00554DF8">
        <w:rPr>
          <w:szCs w:val="20"/>
        </w:rPr>
        <w:t>(mainland)</w:t>
      </w:r>
      <w:r>
        <w:rPr>
          <w:i/>
          <w:szCs w:val="20"/>
        </w:rPr>
        <w:t xml:space="preserve"> </w:t>
      </w:r>
      <w:r w:rsidR="00554DF8">
        <w:rPr>
          <w:i/>
          <w:szCs w:val="20"/>
        </w:rPr>
        <w:t xml:space="preserve">Mastacomys fuscus mordicus </w:t>
      </w:r>
      <w:r w:rsidR="00691E80" w:rsidRPr="00691E80">
        <w:rPr>
          <w:szCs w:val="20"/>
        </w:rPr>
        <w:t>was</w:t>
      </w:r>
      <w:r w:rsidR="00691E80">
        <w:rPr>
          <w:szCs w:val="20"/>
        </w:rPr>
        <w:t xml:space="preserve"> listed as </w:t>
      </w:r>
      <w:r w:rsidR="009777D8">
        <w:rPr>
          <w:szCs w:val="20"/>
        </w:rPr>
        <w:t xml:space="preserve">Vulnerable </w:t>
      </w:r>
      <w:r w:rsidR="00C77025">
        <w:rPr>
          <w:szCs w:val="20"/>
        </w:rPr>
        <w:t>under</w:t>
      </w:r>
      <w:r w:rsidR="00691E80">
        <w:rPr>
          <w:szCs w:val="20"/>
        </w:rPr>
        <w:t xml:space="preserve"> the </w:t>
      </w:r>
      <w:r w:rsidR="009777D8">
        <w:rPr>
          <w:i/>
        </w:rPr>
        <w:t xml:space="preserve">Environment Protection and Boidiversity and Conservation Act 1999 </w:t>
      </w:r>
      <w:r w:rsidR="009777D8">
        <w:t>(</w:t>
      </w:r>
      <w:r w:rsidR="00691E80">
        <w:rPr>
          <w:szCs w:val="20"/>
        </w:rPr>
        <w:t xml:space="preserve">EPBC </w:t>
      </w:r>
      <w:r w:rsidR="00C77025">
        <w:rPr>
          <w:szCs w:val="20"/>
        </w:rPr>
        <w:t>Act</w:t>
      </w:r>
      <w:r w:rsidR="009777D8">
        <w:rPr>
          <w:szCs w:val="20"/>
        </w:rPr>
        <w:t>)</w:t>
      </w:r>
      <w:r w:rsidR="00C77025">
        <w:rPr>
          <w:szCs w:val="20"/>
        </w:rPr>
        <w:t xml:space="preserve"> </w:t>
      </w:r>
      <w:r w:rsidR="009777D8">
        <w:rPr>
          <w:szCs w:val="20"/>
        </w:rPr>
        <w:t xml:space="preserve">on </w:t>
      </w:r>
      <w:r w:rsidR="00C77025">
        <w:rPr>
          <w:szCs w:val="20"/>
        </w:rPr>
        <w:t>1</w:t>
      </w:r>
      <w:r w:rsidR="007B77CE">
        <w:rPr>
          <w:szCs w:val="20"/>
        </w:rPr>
        <w:t>5 May</w:t>
      </w:r>
      <w:r w:rsidR="00C77025">
        <w:rPr>
          <w:szCs w:val="20"/>
        </w:rPr>
        <w:t xml:space="preserve"> 2016</w:t>
      </w:r>
      <w:r w:rsidR="00691E80">
        <w:rPr>
          <w:szCs w:val="20"/>
        </w:rPr>
        <w:t xml:space="preserve">. </w:t>
      </w:r>
      <w:r w:rsidR="00A125E9" w:rsidRPr="00A125E9">
        <w:rPr>
          <w:szCs w:val="20"/>
        </w:rPr>
        <w:t>In 201</w:t>
      </w:r>
      <w:r w:rsidR="007601D4">
        <w:rPr>
          <w:szCs w:val="20"/>
        </w:rPr>
        <w:t>9</w:t>
      </w:r>
      <w:r w:rsidR="00A125E9" w:rsidRPr="00A125E9">
        <w:rPr>
          <w:szCs w:val="20"/>
        </w:rPr>
        <w:t xml:space="preserve">, </w:t>
      </w:r>
      <w:r w:rsidR="00714CEE" w:rsidRPr="00714CEE">
        <w:rPr>
          <w:szCs w:val="20"/>
        </w:rPr>
        <w:t>under the</w:t>
      </w:r>
      <w:r w:rsidR="00714CEE" w:rsidRPr="00714CEE">
        <w:rPr>
          <w:i/>
          <w:szCs w:val="20"/>
        </w:rPr>
        <w:t xml:space="preserve"> Nature Conservation Act 2014,</w:t>
      </w:r>
      <w:r w:rsidR="00714CEE">
        <w:rPr>
          <w:szCs w:val="20"/>
        </w:rPr>
        <w:t xml:space="preserve"> </w:t>
      </w:r>
      <w:r w:rsidR="00A125E9" w:rsidRPr="00A125E9">
        <w:rPr>
          <w:szCs w:val="20"/>
        </w:rPr>
        <w:t xml:space="preserve">the ACT Scientific Committee recommended the Broad-toothed Rat </w:t>
      </w:r>
      <w:r w:rsidR="009777D8">
        <w:rPr>
          <w:szCs w:val="20"/>
        </w:rPr>
        <w:t xml:space="preserve">(mainland) </w:t>
      </w:r>
      <w:r w:rsidR="00A125E9" w:rsidRPr="00A125E9">
        <w:rPr>
          <w:szCs w:val="20"/>
        </w:rPr>
        <w:t xml:space="preserve">be listed in the Vulnerable category in the </w:t>
      </w:r>
      <w:r w:rsidR="000F01AC">
        <w:rPr>
          <w:szCs w:val="20"/>
        </w:rPr>
        <w:t xml:space="preserve">ACT </w:t>
      </w:r>
      <w:r w:rsidR="00A125E9" w:rsidRPr="00A125E9">
        <w:rPr>
          <w:szCs w:val="20"/>
        </w:rPr>
        <w:t>Threatened Native Species List to align with the EPBC Act listing.</w:t>
      </w:r>
    </w:p>
    <w:p w14:paraId="115129DE" w14:textId="77777777" w:rsidR="00CB64F2" w:rsidRDefault="00CB64F2" w:rsidP="00CB64F2">
      <w:pPr>
        <w:pStyle w:val="Heading5"/>
      </w:pPr>
      <w:r>
        <w:lastRenderedPageBreak/>
        <w:t>References</w:t>
      </w:r>
    </w:p>
    <w:p w14:paraId="2FF66FA2" w14:textId="585AF1AD" w:rsidR="008945A8" w:rsidRDefault="008945A8" w:rsidP="008945A8">
      <w:pPr>
        <w:ind w:left="567" w:hanging="567"/>
        <w:contextualSpacing/>
      </w:pPr>
      <w:r>
        <w:t xml:space="preserve">Australian Museum (2018). Animal species: broad-toothed rat. Accessed 30 January 2019: </w:t>
      </w:r>
      <w:hyperlink r:id="rId20" w:history="1">
        <w:r w:rsidRPr="00411C42">
          <w:rPr>
            <w:rStyle w:val="Hyperlink"/>
          </w:rPr>
          <w:t>http://australianmuseum.net.au/broad-toothed-rat</w:t>
        </w:r>
      </w:hyperlink>
      <w:r>
        <w:t xml:space="preserve"> </w:t>
      </w:r>
    </w:p>
    <w:p w14:paraId="6F4757C9" w14:textId="770A8823" w:rsidR="007C684D" w:rsidRDefault="007C684D" w:rsidP="00A125E9">
      <w:pPr>
        <w:ind w:left="567" w:hanging="567"/>
        <w:contextualSpacing/>
      </w:pPr>
      <w:r w:rsidRPr="00C95D5F">
        <w:t xml:space="preserve">Carey A, Evans M, Hann P, Lintermans M, MacDonald T, Ormay P, Sharp S, Shorthouse D, Webb, N 2003. </w:t>
      </w:r>
      <w:r w:rsidRPr="00C95D5F">
        <w:rPr>
          <w:i/>
        </w:rPr>
        <w:t>Wildfires in the ACT 2003: Report on initial impacts on natural ecosystems</w:t>
      </w:r>
      <w:r w:rsidRPr="00C95D5F">
        <w:t>. Technical Report 17. Environment ACT, Canberra.</w:t>
      </w:r>
    </w:p>
    <w:p w14:paraId="0F8E53EC" w14:textId="3C30DBAA" w:rsidR="00161361" w:rsidRDefault="00161361" w:rsidP="00A125E9">
      <w:pPr>
        <w:ind w:left="567" w:hanging="567"/>
        <w:contextualSpacing/>
      </w:pPr>
      <w:r w:rsidRPr="00161361">
        <w:t xml:space="preserve">Green K </w:t>
      </w:r>
      <w:r w:rsidR="001D5FA0">
        <w:t>and</w:t>
      </w:r>
      <w:r w:rsidR="001D5FA0" w:rsidRPr="00161361">
        <w:t xml:space="preserve"> </w:t>
      </w:r>
      <w:r w:rsidRPr="00161361">
        <w:t xml:space="preserve">Osborne WS 2003. The distribution and status of the Broad-toothed rat </w:t>
      </w:r>
      <w:r w:rsidRPr="00161361">
        <w:rPr>
          <w:i/>
        </w:rPr>
        <w:t>Mastacomys fuscus</w:t>
      </w:r>
      <w:r w:rsidRPr="00161361">
        <w:t xml:space="preserve"> (Rodentia: Muridae) in New South Wales and the Australian Capital Territory. </w:t>
      </w:r>
      <w:r w:rsidRPr="00161361">
        <w:rPr>
          <w:i/>
        </w:rPr>
        <w:t>Australian Zoologist</w:t>
      </w:r>
      <w:r w:rsidRPr="00161361">
        <w:t xml:space="preserve"> 32</w:t>
      </w:r>
      <w:r w:rsidR="00C97FAD">
        <w:t>:</w:t>
      </w:r>
      <w:r w:rsidRPr="00161361">
        <w:t xml:space="preserve"> 229-237. </w:t>
      </w:r>
      <w:r>
        <w:t xml:space="preserve">Accessed 30 January 2019: </w:t>
      </w:r>
      <w:r w:rsidRPr="00161361">
        <w:t>http://publications.rzsnsw.org.au/doi/10.7882/AZ.2003.004</w:t>
      </w:r>
    </w:p>
    <w:p w14:paraId="5D182DCA" w14:textId="58610159" w:rsidR="00161361" w:rsidRDefault="00161361" w:rsidP="00161361">
      <w:pPr>
        <w:ind w:left="567" w:hanging="567"/>
        <w:contextualSpacing/>
      </w:pPr>
      <w:r>
        <w:t xml:space="preserve">Greville W 1990. Genetic variation in the Broad-toothed Rat </w:t>
      </w:r>
      <w:r w:rsidRPr="00161361">
        <w:rPr>
          <w:i/>
        </w:rPr>
        <w:t>Mastacomys fuscus</w:t>
      </w:r>
      <w:r>
        <w:t>. Unpublished honours thesis, Australian National University, Canberra.</w:t>
      </w:r>
    </w:p>
    <w:p w14:paraId="7F109FC9" w14:textId="035D5E47" w:rsidR="008945A8" w:rsidRDefault="00A95102" w:rsidP="00A125E9">
      <w:pPr>
        <w:ind w:left="567" w:hanging="567"/>
        <w:contextualSpacing/>
      </w:pPr>
      <w:r w:rsidRPr="00A95102">
        <w:t xml:space="preserve">Happold DCD 2008. Broad-toothed Rat </w:t>
      </w:r>
      <w:r w:rsidRPr="008945A8">
        <w:rPr>
          <w:i/>
        </w:rPr>
        <w:t>Mastacomys fuscus</w:t>
      </w:r>
      <w:r w:rsidRPr="00A95102">
        <w:t xml:space="preserve">. In </w:t>
      </w:r>
      <w:r w:rsidRPr="008945A8">
        <w:rPr>
          <w:i/>
        </w:rPr>
        <w:t>The Mammals of Australia</w:t>
      </w:r>
      <w:r w:rsidRPr="00A95102">
        <w:t>. Third edition. Eds S. Van Dyck &amp; R. Strahan</w:t>
      </w:r>
      <w:r w:rsidR="008945A8">
        <w:t>,</w:t>
      </w:r>
      <w:r w:rsidRPr="00A95102">
        <w:t xml:space="preserve"> 589-591. Reed New Holland, Sydney.</w:t>
      </w:r>
    </w:p>
    <w:p w14:paraId="2F904070" w14:textId="41B7C84D" w:rsidR="00086AEF" w:rsidRDefault="003D14A7" w:rsidP="00A125E9">
      <w:pPr>
        <w:ind w:left="567" w:hanging="567"/>
        <w:contextualSpacing/>
      </w:pPr>
      <w:r>
        <w:t>Happold D</w:t>
      </w:r>
      <w:r w:rsidR="007314E8">
        <w:t>CD</w:t>
      </w:r>
      <w:r>
        <w:t xml:space="preserve"> 2011</w:t>
      </w:r>
      <w:r w:rsidRPr="003D14A7">
        <w:t xml:space="preserve">. Reproduction and ontogeny of </w:t>
      </w:r>
      <w:r w:rsidRPr="00A233E6">
        <w:rPr>
          <w:i/>
        </w:rPr>
        <w:t>Mastacomys fuscus</w:t>
      </w:r>
      <w:r w:rsidRPr="003D14A7">
        <w:t xml:space="preserve"> (Rodentia, Muridae) in the Australian Alps and comparisons with other </w:t>
      </w:r>
      <w:r w:rsidR="007314E8">
        <w:t xml:space="preserve">small </w:t>
      </w:r>
      <w:r w:rsidRPr="003D14A7">
        <w:t xml:space="preserve">mammals living in alpine communities. </w:t>
      </w:r>
      <w:r w:rsidRPr="003D14A7">
        <w:rPr>
          <w:i/>
        </w:rPr>
        <w:t>Mammalian Biology</w:t>
      </w:r>
      <w:r w:rsidRPr="003D14A7">
        <w:t xml:space="preserve"> 76</w:t>
      </w:r>
      <w:r w:rsidR="007314E8">
        <w:t>(5):</w:t>
      </w:r>
      <w:r w:rsidRPr="003D14A7">
        <w:t xml:space="preserve"> 540-548.</w:t>
      </w:r>
      <w:r w:rsidR="007314E8">
        <w:t xml:space="preserve"> </w:t>
      </w:r>
      <w:r w:rsidR="007314E8" w:rsidRPr="007314E8">
        <w:t>10.1016/j.mambio.2010.11.006</w:t>
      </w:r>
      <w:r w:rsidR="007314E8">
        <w:t xml:space="preserve">. </w:t>
      </w:r>
      <w:r>
        <w:t>Accessed 30 January 2019:</w:t>
      </w:r>
      <w:r w:rsidR="007314E8">
        <w:t xml:space="preserve"> </w:t>
      </w:r>
      <w:r w:rsidR="00086AEF" w:rsidRPr="00086AEF">
        <w:t>https://www.researchgate.net/publication/251699878_Reproduction_and_ontogeny_of_Mastacomys_fuscus_Rodentia_Muridae_in_the_Australian_Alps_and_comparisons_with_other_small_mammals_living_in_alpine_communities</w:t>
      </w:r>
    </w:p>
    <w:p w14:paraId="1D082373" w14:textId="66DA01AD" w:rsidR="00A233E6" w:rsidRDefault="00A233E6" w:rsidP="00A125E9">
      <w:pPr>
        <w:ind w:left="567" w:hanging="567"/>
        <w:contextualSpacing/>
      </w:pPr>
      <w:r w:rsidRPr="00A233E6">
        <w:t xml:space="preserve">Lintermans M 1986. The </w:t>
      </w:r>
      <w:r w:rsidR="007601D4">
        <w:t>B</w:t>
      </w:r>
      <w:r w:rsidR="007601D4" w:rsidRPr="00A233E6">
        <w:t>road</w:t>
      </w:r>
      <w:r w:rsidRPr="00A233E6">
        <w:t xml:space="preserve">-toothed </w:t>
      </w:r>
      <w:r w:rsidR="007601D4">
        <w:t>R</w:t>
      </w:r>
      <w:r w:rsidR="007601D4" w:rsidRPr="00A233E6">
        <w:t xml:space="preserve">at </w:t>
      </w:r>
      <w:r w:rsidRPr="00A233E6">
        <w:rPr>
          <w:i/>
        </w:rPr>
        <w:t>Mastacomys fuscus</w:t>
      </w:r>
      <w:r w:rsidRPr="00A233E6">
        <w:t xml:space="preserve"> in the ACT. </w:t>
      </w:r>
      <w:r>
        <w:t>U</w:t>
      </w:r>
      <w:r w:rsidRPr="00A233E6">
        <w:t>npublished internal report ACT Parks and Conservation Service,</w:t>
      </w:r>
      <w:r>
        <w:t xml:space="preserve"> Canberra</w:t>
      </w:r>
      <w:r w:rsidRPr="00A233E6">
        <w:t>.</w:t>
      </w:r>
    </w:p>
    <w:p w14:paraId="71BFEE48" w14:textId="3BCECEE4" w:rsidR="00B355FB" w:rsidRDefault="00B355FB" w:rsidP="00A125E9">
      <w:pPr>
        <w:ind w:left="567" w:hanging="567"/>
        <w:contextualSpacing/>
      </w:pPr>
      <w:r w:rsidRPr="00B355FB">
        <w:t xml:space="preserve">Milner R, Starrs D, Hayes G and Evans M 2016. </w:t>
      </w:r>
      <w:r w:rsidRPr="00A125E9">
        <w:rPr>
          <w:i/>
        </w:rPr>
        <w:t xml:space="preserve">Distribution and </w:t>
      </w:r>
      <w:r w:rsidR="00A125E9" w:rsidRPr="00A125E9">
        <w:rPr>
          <w:i/>
        </w:rPr>
        <w:t>E</w:t>
      </w:r>
      <w:r w:rsidRPr="00A125E9">
        <w:rPr>
          <w:i/>
        </w:rPr>
        <w:t xml:space="preserve">cology of the </w:t>
      </w:r>
      <w:r w:rsidR="00A125E9" w:rsidRPr="00A125E9">
        <w:rPr>
          <w:i/>
        </w:rPr>
        <w:t>B</w:t>
      </w:r>
      <w:r w:rsidRPr="00A125E9">
        <w:rPr>
          <w:i/>
        </w:rPr>
        <w:t xml:space="preserve">road-toothed </w:t>
      </w:r>
      <w:r w:rsidR="00A125E9" w:rsidRPr="00A125E9">
        <w:rPr>
          <w:i/>
        </w:rPr>
        <w:t>R</w:t>
      </w:r>
      <w:r w:rsidRPr="00A125E9">
        <w:rPr>
          <w:i/>
        </w:rPr>
        <w:t>at in the ACT</w:t>
      </w:r>
      <w:r w:rsidRPr="00B355FB">
        <w:t>. Technical Report 35. Environment and Planning Directorate, ACT Government, Canberra.</w:t>
      </w:r>
    </w:p>
    <w:p w14:paraId="04CE0EB1" w14:textId="77777777" w:rsidR="00181712" w:rsidRDefault="00181712" w:rsidP="00181712">
      <w:pPr>
        <w:ind w:left="567" w:hanging="567"/>
        <w:contextualSpacing/>
      </w:pPr>
      <w:r>
        <w:t>Scientific Committee</w:t>
      </w:r>
      <w:r w:rsidRPr="00A25FC8">
        <w:t xml:space="preserve"> 2019</w:t>
      </w:r>
      <w:r>
        <w:t xml:space="preserve">. </w:t>
      </w:r>
      <w:r w:rsidRPr="00A25FC8">
        <w:rPr>
          <w:i/>
        </w:rPr>
        <w:t>Conservation Advice – High Country Bogs and Associated Fens Ecological Community</w:t>
      </w:r>
      <w:r>
        <w:t>. Environment Planning and Sustainable Development Directorate, ACT Government, Canberra.</w:t>
      </w:r>
    </w:p>
    <w:p w14:paraId="6B2528AE" w14:textId="77777777" w:rsidR="002640B9" w:rsidRDefault="002640B9" w:rsidP="00A125E9">
      <w:pPr>
        <w:ind w:left="567" w:hanging="567"/>
        <w:contextualSpacing/>
      </w:pPr>
      <w:r w:rsidRPr="002640B9">
        <w:t xml:space="preserve">Thomas O 1922. A new species of Mastacomys from a cave in South Australia. </w:t>
      </w:r>
      <w:r w:rsidRPr="002640B9">
        <w:rPr>
          <w:i/>
        </w:rPr>
        <w:t>Annals and Magazine of Natural History</w:t>
      </w:r>
      <w:r w:rsidRPr="002640B9">
        <w:t xml:space="preserve"> 9 </w:t>
      </w:r>
      <w:r>
        <w:t>(</w:t>
      </w:r>
      <w:r w:rsidRPr="002640B9">
        <w:t>10</w:t>
      </w:r>
      <w:r>
        <w:t>): 550</w:t>
      </w:r>
      <w:r w:rsidR="003519D8">
        <w:t>–</w:t>
      </w:r>
      <w:r>
        <w:t>551</w:t>
      </w:r>
      <w:r w:rsidRPr="002640B9">
        <w:t xml:space="preserve">. </w:t>
      </w:r>
      <w:hyperlink r:id="rId21" w:history="1">
        <w:r w:rsidRPr="00F50F45">
          <w:rPr>
            <w:rStyle w:val="Hyperlink"/>
          </w:rPr>
          <w:t>https://www.biodiversitylibrary.org/item/78257</w:t>
        </w:r>
      </w:hyperlink>
      <w:r>
        <w:t xml:space="preserve"> </w:t>
      </w:r>
    </w:p>
    <w:p w14:paraId="0B96840A" w14:textId="77777777" w:rsidR="002D0B7C" w:rsidRDefault="002D0B7C" w:rsidP="00A125E9">
      <w:pPr>
        <w:ind w:left="567" w:hanging="567"/>
        <w:contextualSpacing/>
      </w:pPr>
      <w:r>
        <w:t xml:space="preserve">Threatened Species </w:t>
      </w:r>
      <w:r w:rsidR="007B77CE">
        <w:t>Scientific Committee (TSSC) 2016</w:t>
      </w:r>
      <w:r>
        <w:t xml:space="preserve">. </w:t>
      </w:r>
      <w:r w:rsidRPr="00A125E9">
        <w:rPr>
          <w:i/>
        </w:rPr>
        <w:t xml:space="preserve">Approved Conservation Advice for </w:t>
      </w:r>
      <w:r w:rsidR="00554DF8" w:rsidRPr="004548F9">
        <w:rPr>
          <w:i/>
          <w:u w:val="single"/>
        </w:rPr>
        <w:t>Mastacomys fuscus mordicus</w:t>
      </w:r>
      <w:r w:rsidR="00554DF8" w:rsidRPr="00A125E9">
        <w:rPr>
          <w:i/>
        </w:rPr>
        <w:t xml:space="preserve"> </w:t>
      </w:r>
      <w:r w:rsidRPr="00A125E9">
        <w:rPr>
          <w:i/>
        </w:rPr>
        <w:t>(</w:t>
      </w:r>
      <w:r w:rsidR="00554DF8" w:rsidRPr="00A125E9">
        <w:rPr>
          <w:i/>
        </w:rPr>
        <w:t>Broad-toothed Rat</w:t>
      </w:r>
      <w:r w:rsidR="00FF7DDC" w:rsidRPr="00A125E9">
        <w:rPr>
          <w:i/>
        </w:rPr>
        <w:t xml:space="preserve"> </w:t>
      </w:r>
      <w:r w:rsidR="00554DF8" w:rsidRPr="00A125E9">
        <w:rPr>
          <w:i/>
        </w:rPr>
        <w:t>(mainland)</w:t>
      </w:r>
      <w:r w:rsidRPr="00A125E9">
        <w:rPr>
          <w:i/>
        </w:rPr>
        <w:t>)</w:t>
      </w:r>
      <w:r>
        <w:t>. Department of the Environment. Australian Government</w:t>
      </w:r>
      <w:r w:rsidRPr="007B1423">
        <w:t xml:space="preserve">, </w:t>
      </w:r>
      <w:r>
        <w:t>Canberra</w:t>
      </w:r>
      <w:r w:rsidRPr="007B1423">
        <w:t>.</w:t>
      </w:r>
    </w:p>
    <w:p w14:paraId="28542B9B" w14:textId="77777777" w:rsidR="002640B9" w:rsidRDefault="002640B9" w:rsidP="002640B9">
      <w:pPr>
        <w:ind w:left="567" w:hanging="567"/>
        <w:contextualSpacing/>
      </w:pPr>
      <w:r>
        <w:t>Woinarski</w:t>
      </w:r>
      <w:r w:rsidRPr="002640B9">
        <w:t xml:space="preserve"> J </w:t>
      </w:r>
      <w:r>
        <w:t>and</w:t>
      </w:r>
      <w:r w:rsidRPr="002640B9">
        <w:t xml:space="preserve"> Burbidge AA 2016</w:t>
      </w:r>
      <w:r w:rsidRPr="002640B9">
        <w:rPr>
          <w:i/>
        </w:rPr>
        <w:t xml:space="preserve">. </w:t>
      </w:r>
      <w:r w:rsidRPr="004548F9">
        <w:rPr>
          <w:i/>
          <w:u w:val="single"/>
        </w:rPr>
        <w:t>Mastacomys fuscus</w:t>
      </w:r>
      <w:r w:rsidRPr="002640B9">
        <w:rPr>
          <w:i/>
        </w:rPr>
        <w:t>. The IUCN Red List of Threatened Species 2016</w:t>
      </w:r>
      <w:r w:rsidR="002D2C7F">
        <w:t xml:space="preserve">. </w:t>
      </w:r>
      <w:hyperlink r:id="rId22" w:history="1">
        <w:r w:rsidRPr="00F50F45">
          <w:rPr>
            <w:rStyle w:val="Hyperlink"/>
          </w:rPr>
          <w:t>https://www.iucnredlist.org/species/18563/22429430</w:t>
        </w:r>
      </w:hyperlink>
      <w:r>
        <w:t xml:space="preserve"> </w:t>
      </w:r>
    </w:p>
    <w:p w14:paraId="4019A716" w14:textId="77777777" w:rsidR="005D54EF" w:rsidRDefault="005D54EF" w:rsidP="00A125E9">
      <w:pPr>
        <w:ind w:left="567" w:hanging="567"/>
        <w:contextualSpacing/>
      </w:pPr>
      <w:r>
        <w:t>Woinarski JCZ</w:t>
      </w:r>
      <w:r w:rsidR="00010CCE">
        <w:t>,</w:t>
      </w:r>
      <w:r>
        <w:t xml:space="preserve"> Burbidge AA and Harrison PL 2014. </w:t>
      </w:r>
      <w:r w:rsidR="00C66823" w:rsidRPr="00A125E9">
        <w:rPr>
          <w:i/>
        </w:rPr>
        <w:t>The Action P</w:t>
      </w:r>
      <w:r w:rsidR="003B4938" w:rsidRPr="00A125E9">
        <w:rPr>
          <w:i/>
        </w:rPr>
        <w:t>lan for Australian Mammals 2012</w:t>
      </w:r>
      <w:r w:rsidR="003B4938">
        <w:t>. CSIRO Publishing, Collingwood.</w:t>
      </w:r>
    </w:p>
    <w:p w14:paraId="332BBF4D" w14:textId="77777777" w:rsidR="001C2DE7" w:rsidRDefault="001C2DE7" w:rsidP="00A125E9">
      <w:pPr>
        <w:pStyle w:val="Heading2-notindexed"/>
      </w:pPr>
      <w:r>
        <w:t>Further Information</w:t>
      </w:r>
    </w:p>
    <w:p w14:paraId="3056AB50" w14:textId="77777777" w:rsidR="001C2DE7" w:rsidRPr="005C7F26" w:rsidRDefault="001C2DE7" w:rsidP="009777D8">
      <w:pPr>
        <w:spacing w:after="0"/>
      </w:pPr>
      <w:r w:rsidRPr="005C7F26">
        <w:t>Further inform</w:t>
      </w:r>
      <w:r w:rsidR="002D0B7C">
        <w:t>ation on this species or</w:t>
      </w:r>
      <w:r w:rsidRPr="005C7F26">
        <w:t xml:space="preserve"> other threatened species and ecological communities can be obtained from Environment, Planning and Sustainable Development Directorate</w:t>
      </w:r>
      <w:r w:rsidR="00A125E9">
        <w:t xml:space="preserve"> (EPSDD)</w:t>
      </w:r>
      <w:r w:rsidR="009777D8">
        <w:t>.</w:t>
      </w:r>
    </w:p>
    <w:p w14:paraId="07F6FAB3" w14:textId="77777777" w:rsidR="00CB64F2" w:rsidRDefault="001C2DE7" w:rsidP="00CB64F2">
      <w:pPr>
        <w:contextualSpacing/>
        <w:rPr>
          <w:rStyle w:val="Hyperlink"/>
          <w:sz w:val="22"/>
          <w:szCs w:val="22"/>
        </w:rPr>
      </w:pPr>
      <w:r w:rsidRPr="005C7F26">
        <w:t>Phone: (02) 132281</w:t>
      </w:r>
      <w:r w:rsidR="00A125E9">
        <w:t>, EPSDD</w:t>
      </w:r>
      <w:r w:rsidRPr="005C7F26">
        <w:t xml:space="preserve"> Website: </w:t>
      </w:r>
      <w:hyperlink r:id="rId23" w:history="1">
        <w:r w:rsidRPr="005C7F26">
          <w:rPr>
            <w:rStyle w:val="Hyperlink"/>
            <w:sz w:val="22"/>
            <w:szCs w:val="22"/>
          </w:rPr>
          <w:t>http://www.environment.act.gov.au/cpr</w:t>
        </w:r>
      </w:hyperlink>
    </w:p>
    <w:p w14:paraId="28FC6851" w14:textId="77777777" w:rsidR="002F4DDF" w:rsidRPr="00C66823" w:rsidRDefault="002F4DDF" w:rsidP="00D77DF9">
      <w:pPr>
        <w:rPr>
          <w:rStyle w:val="Hyperlink"/>
          <w:color w:val="auto"/>
          <w:sz w:val="22"/>
          <w:szCs w:val="22"/>
          <w:u w:val="none"/>
        </w:rPr>
      </w:pPr>
    </w:p>
    <w:sectPr w:rsidR="002F4DDF" w:rsidRPr="00C66823" w:rsidSect="00511A29">
      <w:headerReference w:type="default"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509B9" w14:textId="77777777" w:rsidR="00A25D7C" w:rsidRDefault="00A25D7C" w:rsidP="00DF4FEA">
      <w:pPr>
        <w:spacing w:after="0" w:line="240" w:lineRule="auto"/>
      </w:pPr>
      <w:r>
        <w:separator/>
      </w:r>
    </w:p>
    <w:p w14:paraId="1402CFF5" w14:textId="77777777" w:rsidR="00A25D7C" w:rsidRDefault="00A25D7C"/>
  </w:endnote>
  <w:endnote w:type="continuationSeparator" w:id="0">
    <w:p w14:paraId="0CD05E1C" w14:textId="77777777" w:rsidR="00A25D7C" w:rsidRDefault="00A25D7C" w:rsidP="00DF4FEA">
      <w:pPr>
        <w:spacing w:after="0" w:line="240" w:lineRule="auto"/>
      </w:pPr>
      <w:r>
        <w:continuationSeparator/>
      </w:r>
    </w:p>
    <w:p w14:paraId="30B6FDF0" w14:textId="77777777" w:rsidR="00A25D7C" w:rsidRDefault="00A25D7C"/>
  </w:endnote>
  <w:endnote w:type="continuationNotice" w:id="1">
    <w:p w14:paraId="53AA8E38" w14:textId="77777777" w:rsidR="00A25D7C" w:rsidRDefault="00A25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CF98" w14:textId="77777777" w:rsidR="00051418" w:rsidRDefault="00051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8AE94" w14:textId="1F2E5618" w:rsidR="00051418" w:rsidRPr="00051418" w:rsidRDefault="00051418" w:rsidP="00051418">
    <w:pPr>
      <w:pStyle w:val="Footer"/>
      <w:jc w:val="center"/>
      <w:rPr>
        <w:rFonts w:ascii="Arial" w:hAnsi="Arial" w:cs="Arial"/>
        <w:sz w:val="14"/>
      </w:rPr>
    </w:pPr>
    <w:r w:rsidRPr="0005141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96E6" w14:textId="0B7EEBF2" w:rsidR="00051418" w:rsidRPr="00051418" w:rsidRDefault="00051418" w:rsidP="00051418">
    <w:pPr>
      <w:pStyle w:val="Footer"/>
      <w:jc w:val="center"/>
      <w:rPr>
        <w:rFonts w:ascii="Arial" w:hAnsi="Arial" w:cs="Arial"/>
        <w:sz w:val="14"/>
      </w:rPr>
    </w:pPr>
    <w:r w:rsidRPr="0005141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56636"/>
      <w:docPartObj>
        <w:docPartGallery w:val="Page Numbers (Bottom of Page)"/>
        <w:docPartUnique/>
      </w:docPartObj>
    </w:sdtPr>
    <w:sdtEndPr/>
    <w:sdtContent>
      <w:p w14:paraId="61377549" w14:textId="77777777" w:rsidR="000B3AE8" w:rsidRDefault="000B3AE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79B6BA8" w14:textId="36808DD4" w:rsidR="000B3AE8" w:rsidRPr="00051418" w:rsidRDefault="00051418" w:rsidP="00051418">
    <w:pPr>
      <w:jc w:val="center"/>
      <w:rPr>
        <w:rFonts w:ascii="Arial" w:hAnsi="Arial" w:cs="Arial"/>
        <w:sz w:val="14"/>
      </w:rPr>
    </w:pPr>
    <w:r w:rsidRPr="00051418">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5D73" w14:textId="4FA98C84" w:rsidR="000B3AE8" w:rsidRPr="00051418" w:rsidRDefault="00051418" w:rsidP="00051418">
    <w:pPr>
      <w:pStyle w:val="Footer"/>
      <w:jc w:val="center"/>
      <w:rPr>
        <w:rFonts w:ascii="Arial" w:hAnsi="Arial" w:cs="Arial"/>
        <w:sz w:val="14"/>
      </w:rPr>
    </w:pPr>
    <w:r w:rsidRPr="0005141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ABF59" w14:textId="77777777" w:rsidR="00A25D7C" w:rsidRDefault="00A25D7C" w:rsidP="00DF4FEA">
      <w:pPr>
        <w:spacing w:after="0" w:line="240" w:lineRule="auto"/>
      </w:pPr>
      <w:r>
        <w:separator/>
      </w:r>
    </w:p>
    <w:p w14:paraId="0EEB89A9" w14:textId="77777777" w:rsidR="00A25D7C" w:rsidRDefault="00A25D7C"/>
  </w:footnote>
  <w:footnote w:type="continuationSeparator" w:id="0">
    <w:p w14:paraId="6D580E4E" w14:textId="77777777" w:rsidR="00A25D7C" w:rsidRDefault="00A25D7C" w:rsidP="00DF4FEA">
      <w:pPr>
        <w:spacing w:after="0" w:line="240" w:lineRule="auto"/>
      </w:pPr>
      <w:r>
        <w:continuationSeparator/>
      </w:r>
    </w:p>
    <w:p w14:paraId="6629B1DB" w14:textId="77777777" w:rsidR="00A25D7C" w:rsidRDefault="00A25D7C"/>
  </w:footnote>
  <w:footnote w:type="continuationNotice" w:id="1">
    <w:p w14:paraId="53440746" w14:textId="77777777" w:rsidR="00A25D7C" w:rsidRDefault="00A25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C1ED" w14:textId="77777777" w:rsidR="00051418" w:rsidRDefault="00051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7B31" w14:textId="77777777" w:rsidR="00051418" w:rsidRDefault="00051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7464" w14:textId="77777777" w:rsidR="00051418" w:rsidRDefault="000514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9BCA" w14:textId="77777777" w:rsidR="000B3AE8" w:rsidRDefault="000B3A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AF9A" w14:textId="77777777" w:rsidR="000B3AE8" w:rsidRDefault="000B3AE8">
    <w:pPr>
      <w:pStyle w:val="Header"/>
    </w:pPr>
    <w:r>
      <w:rPr>
        <w:noProof/>
        <w:lang w:eastAsia="en-AU"/>
      </w:rPr>
      <w:drawing>
        <wp:anchor distT="0" distB="0" distL="114300" distR="114300" simplePos="0" relativeHeight="251659264" behindDoc="0" locked="0" layoutInCell="1" allowOverlap="1" wp14:anchorId="7297631C" wp14:editId="34C223E8">
          <wp:simplePos x="0" y="0"/>
          <wp:positionH relativeFrom="column">
            <wp:posOffset>4599940</wp:posOffset>
          </wp:positionH>
          <wp:positionV relativeFrom="paragraph">
            <wp:posOffset>-28575</wp:posOffset>
          </wp:positionV>
          <wp:extent cx="1101090" cy="110236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16E84324" wp14:editId="676476F8">
          <wp:extent cx="2028825" cy="752475"/>
          <wp:effectExtent l="19050" t="0" r="9525" b="0"/>
          <wp:docPr id="4"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E84073"/>
    <w:multiLevelType w:val="hybridMultilevel"/>
    <w:tmpl w:val="9566F4F0"/>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9619AE"/>
    <w:multiLevelType w:val="hybridMultilevel"/>
    <w:tmpl w:val="A0A46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F7B7C"/>
    <w:multiLevelType w:val="hybridMultilevel"/>
    <w:tmpl w:val="193A2B4A"/>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96D31"/>
    <w:multiLevelType w:val="hybridMultilevel"/>
    <w:tmpl w:val="E222EA20"/>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4F7B50"/>
    <w:multiLevelType w:val="hybridMultilevel"/>
    <w:tmpl w:val="01069C10"/>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1544ED"/>
    <w:multiLevelType w:val="hybridMultilevel"/>
    <w:tmpl w:val="D062F7D2"/>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5"/>
  </w:num>
  <w:num w:numId="6">
    <w:abstractNumId w:val="6"/>
  </w:num>
  <w:num w:numId="7">
    <w:abstractNumId w:val="3"/>
  </w:num>
  <w:num w:numId="8">
    <w:abstractNumId w:val="9"/>
  </w:num>
  <w:num w:numId="9">
    <w:abstractNumId w:val="4"/>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825EF"/>
    <w:rsid w:val="00003EB2"/>
    <w:rsid w:val="000052EB"/>
    <w:rsid w:val="00010CCE"/>
    <w:rsid w:val="00012D0C"/>
    <w:rsid w:val="000329EA"/>
    <w:rsid w:val="00033E29"/>
    <w:rsid w:val="00034426"/>
    <w:rsid w:val="00037275"/>
    <w:rsid w:val="00042BCA"/>
    <w:rsid w:val="00043171"/>
    <w:rsid w:val="00046C4E"/>
    <w:rsid w:val="00051418"/>
    <w:rsid w:val="00053BB3"/>
    <w:rsid w:val="00054A9C"/>
    <w:rsid w:val="00057C29"/>
    <w:rsid w:val="00057C78"/>
    <w:rsid w:val="00064924"/>
    <w:rsid w:val="00070A59"/>
    <w:rsid w:val="00074724"/>
    <w:rsid w:val="00074B3F"/>
    <w:rsid w:val="000825BB"/>
    <w:rsid w:val="00086AEF"/>
    <w:rsid w:val="00090810"/>
    <w:rsid w:val="000910A8"/>
    <w:rsid w:val="00093B06"/>
    <w:rsid w:val="0009466F"/>
    <w:rsid w:val="00095165"/>
    <w:rsid w:val="00096179"/>
    <w:rsid w:val="00097D65"/>
    <w:rsid w:val="000A218C"/>
    <w:rsid w:val="000A4699"/>
    <w:rsid w:val="000A7D16"/>
    <w:rsid w:val="000A7D83"/>
    <w:rsid w:val="000B1B27"/>
    <w:rsid w:val="000B3AE8"/>
    <w:rsid w:val="000B42BF"/>
    <w:rsid w:val="000C19A3"/>
    <w:rsid w:val="000D19A3"/>
    <w:rsid w:val="000D76FE"/>
    <w:rsid w:val="000E4F75"/>
    <w:rsid w:val="000E5CCE"/>
    <w:rsid w:val="000E66C2"/>
    <w:rsid w:val="000E6708"/>
    <w:rsid w:val="000F01AC"/>
    <w:rsid w:val="000F0A63"/>
    <w:rsid w:val="000F7882"/>
    <w:rsid w:val="001021BD"/>
    <w:rsid w:val="00104C42"/>
    <w:rsid w:val="001056E2"/>
    <w:rsid w:val="00107635"/>
    <w:rsid w:val="00123A2C"/>
    <w:rsid w:val="00124751"/>
    <w:rsid w:val="00124CD1"/>
    <w:rsid w:val="00130F0C"/>
    <w:rsid w:val="00131E92"/>
    <w:rsid w:val="001336B5"/>
    <w:rsid w:val="00134078"/>
    <w:rsid w:val="00134BBA"/>
    <w:rsid w:val="001351B4"/>
    <w:rsid w:val="00135521"/>
    <w:rsid w:val="00141025"/>
    <w:rsid w:val="00145F55"/>
    <w:rsid w:val="00152765"/>
    <w:rsid w:val="00153CC5"/>
    <w:rsid w:val="001559CA"/>
    <w:rsid w:val="00157935"/>
    <w:rsid w:val="00161361"/>
    <w:rsid w:val="00165156"/>
    <w:rsid w:val="00165CD3"/>
    <w:rsid w:val="001723FA"/>
    <w:rsid w:val="001739FC"/>
    <w:rsid w:val="00174BD7"/>
    <w:rsid w:val="00181712"/>
    <w:rsid w:val="00185D5C"/>
    <w:rsid w:val="00190EDE"/>
    <w:rsid w:val="00191F1C"/>
    <w:rsid w:val="00196537"/>
    <w:rsid w:val="001A186A"/>
    <w:rsid w:val="001A1E4F"/>
    <w:rsid w:val="001A7D86"/>
    <w:rsid w:val="001B08AD"/>
    <w:rsid w:val="001B4528"/>
    <w:rsid w:val="001B5CDB"/>
    <w:rsid w:val="001B5FF8"/>
    <w:rsid w:val="001B6CF4"/>
    <w:rsid w:val="001C2DE7"/>
    <w:rsid w:val="001C2E7F"/>
    <w:rsid w:val="001C3038"/>
    <w:rsid w:val="001C334A"/>
    <w:rsid w:val="001C52BE"/>
    <w:rsid w:val="001C5C84"/>
    <w:rsid w:val="001C5DF9"/>
    <w:rsid w:val="001D57F4"/>
    <w:rsid w:val="001D5B7B"/>
    <w:rsid w:val="001D5FA0"/>
    <w:rsid w:val="001D78A5"/>
    <w:rsid w:val="001E3049"/>
    <w:rsid w:val="001E57C5"/>
    <w:rsid w:val="001F159E"/>
    <w:rsid w:val="001F25B2"/>
    <w:rsid w:val="00205BD9"/>
    <w:rsid w:val="0021131C"/>
    <w:rsid w:val="0021559B"/>
    <w:rsid w:val="002165CF"/>
    <w:rsid w:val="00216BF3"/>
    <w:rsid w:val="00217D71"/>
    <w:rsid w:val="00221E0A"/>
    <w:rsid w:val="00222D50"/>
    <w:rsid w:val="00224C9D"/>
    <w:rsid w:val="00225814"/>
    <w:rsid w:val="002318D2"/>
    <w:rsid w:val="0023254F"/>
    <w:rsid w:val="00232588"/>
    <w:rsid w:val="00233696"/>
    <w:rsid w:val="00240B89"/>
    <w:rsid w:val="00241E10"/>
    <w:rsid w:val="00242FD6"/>
    <w:rsid w:val="00243B8B"/>
    <w:rsid w:val="0024518F"/>
    <w:rsid w:val="00247581"/>
    <w:rsid w:val="0025061B"/>
    <w:rsid w:val="00252018"/>
    <w:rsid w:val="002601DF"/>
    <w:rsid w:val="00261D67"/>
    <w:rsid w:val="00263247"/>
    <w:rsid w:val="002640B9"/>
    <w:rsid w:val="00272582"/>
    <w:rsid w:val="00272A24"/>
    <w:rsid w:val="00276DB5"/>
    <w:rsid w:val="00280A15"/>
    <w:rsid w:val="00281C73"/>
    <w:rsid w:val="00286953"/>
    <w:rsid w:val="00293315"/>
    <w:rsid w:val="002937C6"/>
    <w:rsid w:val="00295F06"/>
    <w:rsid w:val="002A0BFE"/>
    <w:rsid w:val="002A11F8"/>
    <w:rsid w:val="002A5F06"/>
    <w:rsid w:val="002B308D"/>
    <w:rsid w:val="002C5951"/>
    <w:rsid w:val="002C7ADE"/>
    <w:rsid w:val="002D0B7C"/>
    <w:rsid w:val="002D1236"/>
    <w:rsid w:val="002D2286"/>
    <w:rsid w:val="002D2C7F"/>
    <w:rsid w:val="002D57D9"/>
    <w:rsid w:val="002D6301"/>
    <w:rsid w:val="002D7FC2"/>
    <w:rsid w:val="002E04C6"/>
    <w:rsid w:val="002E0742"/>
    <w:rsid w:val="002E2409"/>
    <w:rsid w:val="002E3E8D"/>
    <w:rsid w:val="002E497D"/>
    <w:rsid w:val="002E6711"/>
    <w:rsid w:val="002E683D"/>
    <w:rsid w:val="002F3093"/>
    <w:rsid w:val="002F3287"/>
    <w:rsid w:val="002F4DDF"/>
    <w:rsid w:val="002F7670"/>
    <w:rsid w:val="0030141A"/>
    <w:rsid w:val="00302259"/>
    <w:rsid w:val="00302F63"/>
    <w:rsid w:val="003049ED"/>
    <w:rsid w:val="00311B2F"/>
    <w:rsid w:val="00313142"/>
    <w:rsid w:val="003170F4"/>
    <w:rsid w:val="00321696"/>
    <w:rsid w:val="00321D19"/>
    <w:rsid w:val="00325794"/>
    <w:rsid w:val="00332642"/>
    <w:rsid w:val="00332E2E"/>
    <w:rsid w:val="00333776"/>
    <w:rsid w:val="00335706"/>
    <w:rsid w:val="003413D8"/>
    <w:rsid w:val="00342B36"/>
    <w:rsid w:val="003456F0"/>
    <w:rsid w:val="00346636"/>
    <w:rsid w:val="00346948"/>
    <w:rsid w:val="00347582"/>
    <w:rsid w:val="00347E48"/>
    <w:rsid w:val="003519D8"/>
    <w:rsid w:val="00352496"/>
    <w:rsid w:val="003525B1"/>
    <w:rsid w:val="00354508"/>
    <w:rsid w:val="00356849"/>
    <w:rsid w:val="00356CEF"/>
    <w:rsid w:val="003603C1"/>
    <w:rsid w:val="00363AB4"/>
    <w:rsid w:val="003675D6"/>
    <w:rsid w:val="00375BD5"/>
    <w:rsid w:val="00381FCC"/>
    <w:rsid w:val="0038261A"/>
    <w:rsid w:val="003841D7"/>
    <w:rsid w:val="00385B65"/>
    <w:rsid w:val="00390148"/>
    <w:rsid w:val="0039270C"/>
    <w:rsid w:val="00393431"/>
    <w:rsid w:val="00394DE2"/>
    <w:rsid w:val="0039640D"/>
    <w:rsid w:val="003A1D2D"/>
    <w:rsid w:val="003A2967"/>
    <w:rsid w:val="003A48D4"/>
    <w:rsid w:val="003A56A1"/>
    <w:rsid w:val="003A5D82"/>
    <w:rsid w:val="003A66C5"/>
    <w:rsid w:val="003B4286"/>
    <w:rsid w:val="003B4938"/>
    <w:rsid w:val="003C0374"/>
    <w:rsid w:val="003C15E3"/>
    <w:rsid w:val="003D14A7"/>
    <w:rsid w:val="003D3BF3"/>
    <w:rsid w:val="003D65CF"/>
    <w:rsid w:val="003E256F"/>
    <w:rsid w:val="003E2DC3"/>
    <w:rsid w:val="003E56CD"/>
    <w:rsid w:val="003F0A82"/>
    <w:rsid w:val="003F2CB7"/>
    <w:rsid w:val="003F4424"/>
    <w:rsid w:val="004022A9"/>
    <w:rsid w:val="004047D8"/>
    <w:rsid w:val="00406159"/>
    <w:rsid w:val="0040620D"/>
    <w:rsid w:val="0040720E"/>
    <w:rsid w:val="00414295"/>
    <w:rsid w:val="004148F0"/>
    <w:rsid w:val="00414ABF"/>
    <w:rsid w:val="00422F22"/>
    <w:rsid w:val="00425B30"/>
    <w:rsid w:val="004304A5"/>
    <w:rsid w:val="004326CD"/>
    <w:rsid w:val="00436496"/>
    <w:rsid w:val="004373BD"/>
    <w:rsid w:val="0045178B"/>
    <w:rsid w:val="004548F9"/>
    <w:rsid w:val="00465EE4"/>
    <w:rsid w:val="00467BFA"/>
    <w:rsid w:val="004715CF"/>
    <w:rsid w:val="00473173"/>
    <w:rsid w:val="004737FA"/>
    <w:rsid w:val="00482B41"/>
    <w:rsid w:val="00484F2E"/>
    <w:rsid w:val="00493326"/>
    <w:rsid w:val="00495BD6"/>
    <w:rsid w:val="004A12D0"/>
    <w:rsid w:val="004A1911"/>
    <w:rsid w:val="004A1F64"/>
    <w:rsid w:val="004A3B6D"/>
    <w:rsid w:val="004C2000"/>
    <w:rsid w:val="004C2A0A"/>
    <w:rsid w:val="004C5034"/>
    <w:rsid w:val="004D1227"/>
    <w:rsid w:val="004D136F"/>
    <w:rsid w:val="004D1EED"/>
    <w:rsid w:val="004D2029"/>
    <w:rsid w:val="004D63B8"/>
    <w:rsid w:val="004D71B5"/>
    <w:rsid w:val="004D79CE"/>
    <w:rsid w:val="004E7DEA"/>
    <w:rsid w:val="004F0C2F"/>
    <w:rsid w:val="004F4878"/>
    <w:rsid w:val="004F76B9"/>
    <w:rsid w:val="00501400"/>
    <w:rsid w:val="00507602"/>
    <w:rsid w:val="005106EC"/>
    <w:rsid w:val="00511A29"/>
    <w:rsid w:val="00511EEE"/>
    <w:rsid w:val="0051397F"/>
    <w:rsid w:val="00515453"/>
    <w:rsid w:val="0052060E"/>
    <w:rsid w:val="00522E1C"/>
    <w:rsid w:val="00524CDA"/>
    <w:rsid w:val="00531B69"/>
    <w:rsid w:val="00544067"/>
    <w:rsid w:val="0054406E"/>
    <w:rsid w:val="00544F22"/>
    <w:rsid w:val="00546FB2"/>
    <w:rsid w:val="00547838"/>
    <w:rsid w:val="00550D63"/>
    <w:rsid w:val="005518A0"/>
    <w:rsid w:val="00552053"/>
    <w:rsid w:val="00554DF8"/>
    <w:rsid w:val="00562B9A"/>
    <w:rsid w:val="00565763"/>
    <w:rsid w:val="00571038"/>
    <w:rsid w:val="00572CEF"/>
    <w:rsid w:val="005730DA"/>
    <w:rsid w:val="005769DE"/>
    <w:rsid w:val="005822A7"/>
    <w:rsid w:val="005827A8"/>
    <w:rsid w:val="0058707F"/>
    <w:rsid w:val="00587A70"/>
    <w:rsid w:val="00587D13"/>
    <w:rsid w:val="005905A7"/>
    <w:rsid w:val="00590818"/>
    <w:rsid w:val="00597E65"/>
    <w:rsid w:val="005A46E8"/>
    <w:rsid w:val="005A718B"/>
    <w:rsid w:val="005B12EA"/>
    <w:rsid w:val="005B1742"/>
    <w:rsid w:val="005B2370"/>
    <w:rsid w:val="005B4991"/>
    <w:rsid w:val="005B5EB2"/>
    <w:rsid w:val="005B6F58"/>
    <w:rsid w:val="005C7AEF"/>
    <w:rsid w:val="005D2F6A"/>
    <w:rsid w:val="005D3A1C"/>
    <w:rsid w:val="005D3EB6"/>
    <w:rsid w:val="005D54EF"/>
    <w:rsid w:val="005E07EE"/>
    <w:rsid w:val="005E3EE9"/>
    <w:rsid w:val="005E49E2"/>
    <w:rsid w:val="005E5764"/>
    <w:rsid w:val="005E584E"/>
    <w:rsid w:val="0060075E"/>
    <w:rsid w:val="00600F76"/>
    <w:rsid w:val="006041AB"/>
    <w:rsid w:val="00604EFE"/>
    <w:rsid w:val="00605199"/>
    <w:rsid w:val="00607B28"/>
    <w:rsid w:val="00607D5B"/>
    <w:rsid w:val="006162E4"/>
    <w:rsid w:val="006219BE"/>
    <w:rsid w:val="00622057"/>
    <w:rsid w:val="006233F9"/>
    <w:rsid w:val="00623FF5"/>
    <w:rsid w:val="00631D75"/>
    <w:rsid w:val="00632876"/>
    <w:rsid w:val="00633B74"/>
    <w:rsid w:val="00633DC6"/>
    <w:rsid w:val="00640522"/>
    <w:rsid w:val="0064062E"/>
    <w:rsid w:val="00642190"/>
    <w:rsid w:val="00642208"/>
    <w:rsid w:val="00647C2B"/>
    <w:rsid w:val="00650F61"/>
    <w:rsid w:val="00651B08"/>
    <w:rsid w:val="00657315"/>
    <w:rsid w:val="00657883"/>
    <w:rsid w:val="006611AC"/>
    <w:rsid w:val="00663BA6"/>
    <w:rsid w:val="00664795"/>
    <w:rsid w:val="00667DD8"/>
    <w:rsid w:val="0067160E"/>
    <w:rsid w:val="0067293A"/>
    <w:rsid w:val="0067350C"/>
    <w:rsid w:val="006751EC"/>
    <w:rsid w:val="00675F1F"/>
    <w:rsid w:val="00676DC6"/>
    <w:rsid w:val="00677C80"/>
    <w:rsid w:val="00680A3F"/>
    <w:rsid w:val="0068370A"/>
    <w:rsid w:val="00686B98"/>
    <w:rsid w:val="00691E80"/>
    <w:rsid w:val="00691F05"/>
    <w:rsid w:val="00692502"/>
    <w:rsid w:val="00693D82"/>
    <w:rsid w:val="00696562"/>
    <w:rsid w:val="006969D2"/>
    <w:rsid w:val="006A2F49"/>
    <w:rsid w:val="006A60C1"/>
    <w:rsid w:val="006A669F"/>
    <w:rsid w:val="006B1089"/>
    <w:rsid w:val="006C0A3C"/>
    <w:rsid w:val="006C2490"/>
    <w:rsid w:val="006C5514"/>
    <w:rsid w:val="006D36F8"/>
    <w:rsid w:val="006D4276"/>
    <w:rsid w:val="006D4956"/>
    <w:rsid w:val="006D6B42"/>
    <w:rsid w:val="006E119E"/>
    <w:rsid w:val="006E17D3"/>
    <w:rsid w:val="006E5674"/>
    <w:rsid w:val="006F0796"/>
    <w:rsid w:val="006F4C9B"/>
    <w:rsid w:val="00700333"/>
    <w:rsid w:val="00700BC2"/>
    <w:rsid w:val="0070112D"/>
    <w:rsid w:val="00703E56"/>
    <w:rsid w:val="007054CE"/>
    <w:rsid w:val="007062BC"/>
    <w:rsid w:val="00714CEE"/>
    <w:rsid w:val="00721C43"/>
    <w:rsid w:val="007221B3"/>
    <w:rsid w:val="0072356E"/>
    <w:rsid w:val="0072476A"/>
    <w:rsid w:val="007264B4"/>
    <w:rsid w:val="00726598"/>
    <w:rsid w:val="0073042E"/>
    <w:rsid w:val="00730CB4"/>
    <w:rsid w:val="007314E8"/>
    <w:rsid w:val="00734B2D"/>
    <w:rsid w:val="00734ED4"/>
    <w:rsid w:val="00735C85"/>
    <w:rsid w:val="007360D1"/>
    <w:rsid w:val="0074082F"/>
    <w:rsid w:val="00744439"/>
    <w:rsid w:val="00745429"/>
    <w:rsid w:val="0074617F"/>
    <w:rsid w:val="00750135"/>
    <w:rsid w:val="00752183"/>
    <w:rsid w:val="007526C7"/>
    <w:rsid w:val="00754260"/>
    <w:rsid w:val="00755684"/>
    <w:rsid w:val="007601D4"/>
    <w:rsid w:val="0076078D"/>
    <w:rsid w:val="00763B56"/>
    <w:rsid w:val="00765BB9"/>
    <w:rsid w:val="00772631"/>
    <w:rsid w:val="0077453B"/>
    <w:rsid w:val="007762DC"/>
    <w:rsid w:val="0077798E"/>
    <w:rsid w:val="00782D47"/>
    <w:rsid w:val="0078503A"/>
    <w:rsid w:val="007866E2"/>
    <w:rsid w:val="00787D51"/>
    <w:rsid w:val="00790C55"/>
    <w:rsid w:val="00791913"/>
    <w:rsid w:val="00796C46"/>
    <w:rsid w:val="007976A6"/>
    <w:rsid w:val="007A14FE"/>
    <w:rsid w:val="007A182B"/>
    <w:rsid w:val="007A4067"/>
    <w:rsid w:val="007A632C"/>
    <w:rsid w:val="007B77CE"/>
    <w:rsid w:val="007C2ED9"/>
    <w:rsid w:val="007C684D"/>
    <w:rsid w:val="007D262C"/>
    <w:rsid w:val="007D4EBB"/>
    <w:rsid w:val="007D5028"/>
    <w:rsid w:val="007F1A49"/>
    <w:rsid w:val="007F1ACF"/>
    <w:rsid w:val="007F2C20"/>
    <w:rsid w:val="00800487"/>
    <w:rsid w:val="00800685"/>
    <w:rsid w:val="00802FF8"/>
    <w:rsid w:val="00803EB4"/>
    <w:rsid w:val="0081425B"/>
    <w:rsid w:val="0081665B"/>
    <w:rsid w:val="00817F6A"/>
    <w:rsid w:val="0082049E"/>
    <w:rsid w:val="008250CB"/>
    <w:rsid w:val="008267C6"/>
    <w:rsid w:val="008267D3"/>
    <w:rsid w:val="0083082B"/>
    <w:rsid w:val="00833865"/>
    <w:rsid w:val="00837966"/>
    <w:rsid w:val="008411C2"/>
    <w:rsid w:val="00842406"/>
    <w:rsid w:val="008441C8"/>
    <w:rsid w:val="00847245"/>
    <w:rsid w:val="0085340F"/>
    <w:rsid w:val="008568C4"/>
    <w:rsid w:val="00860CD1"/>
    <w:rsid w:val="00863822"/>
    <w:rsid w:val="00864C44"/>
    <w:rsid w:val="00867F24"/>
    <w:rsid w:val="00873D89"/>
    <w:rsid w:val="00875A80"/>
    <w:rsid w:val="00876DA1"/>
    <w:rsid w:val="0088153A"/>
    <w:rsid w:val="00884613"/>
    <w:rsid w:val="00887520"/>
    <w:rsid w:val="00887D58"/>
    <w:rsid w:val="00891DD7"/>
    <w:rsid w:val="0089294D"/>
    <w:rsid w:val="00893380"/>
    <w:rsid w:val="008945A8"/>
    <w:rsid w:val="00896CAD"/>
    <w:rsid w:val="008972B1"/>
    <w:rsid w:val="008A6B41"/>
    <w:rsid w:val="008B3339"/>
    <w:rsid w:val="008B5044"/>
    <w:rsid w:val="008B52A1"/>
    <w:rsid w:val="008C1C3E"/>
    <w:rsid w:val="008C3D7C"/>
    <w:rsid w:val="008C42EC"/>
    <w:rsid w:val="008D0719"/>
    <w:rsid w:val="008D1AA2"/>
    <w:rsid w:val="008D25B5"/>
    <w:rsid w:val="008D3AAC"/>
    <w:rsid w:val="008D49AE"/>
    <w:rsid w:val="008E0C45"/>
    <w:rsid w:val="008E125F"/>
    <w:rsid w:val="008E3186"/>
    <w:rsid w:val="008F05FF"/>
    <w:rsid w:val="008F0E94"/>
    <w:rsid w:val="008F15FD"/>
    <w:rsid w:val="008F23CF"/>
    <w:rsid w:val="008F3C27"/>
    <w:rsid w:val="008F68E4"/>
    <w:rsid w:val="00900B17"/>
    <w:rsid w:val="00900B72"/>
    <w:rsid w:val="00905577"/>
    <w:rsid w:val="00906E6D"/>
    <w:rsid w:val="009079FF"/>
    <w:rsid w:val="00911710"/>
    <w:rsid w:val="00911BDB"/>
    <w:rsid w:val="00911E34"/>
    <w:rsid w:val="009150EC"/>
    <w:rsid w:val="00916F97"/>
    <w:rsid w:val="009179E5"/>
    <w:rsid w:val="009201A6"/>
    <w:rsid w:val="0092506B"/>
    <w:rsid w:val="009255A5"/>
    <w:rsid w:val="0092733F"/>
    <w:rsid w:val="009273BC"/>
    <w:rsid w:val="00927548"/>
    <w:rsid w:val="00927874"/>
    <w:rsid w:val="00934BC0"/>
    <w:rsid w:val="009359D3"/>
    <w:rsid w:val="00937913"/>
    <w:rsid w:val="00944814"/>
    <w:rsid w:val="00944AA9"/>
    <w:rsid w:val="009461C5"/>
    <w:rsid w:val="00946C1B"/>
    <w:rsid w:val="009503B6"/>
    <w:rsid w:val="009519D0"/>
    <w:rsid w:val="009528C3"/>
    <w:rsid w:val="00955E30"/>
    <w:rsid w:val="00956854"/>
    <w:rsid w:val="009574DA"/>
    <w:rsid w:val="00962465"/>
    <w:rsid w:val="00962BC6"/>
    <w:rsid w:val="00963014"/>
    <w:rsid w:val="0097355B"/>
    <w:rsid w:val="009774CD"/>
    <w:rsid w:val="009777D8"/>
    <w:rsid w:val="00977F27"/>
    <w:rsid w:val="00985D18"/>
    <w:rsid w:val="0098694D"/>
    <w:rsid w:val="00990B06"/>
    <w:rsid w:val="00991192"/>
    <w:rsid w:val="009921B8"/>
    <w:rsid w:val="0099270C"/>
    <w:rsid w:val="00996595"/>
    <w:rsid w:val="00997AF9"/>
    <w:rsid w:val="009A27E5"/>
    <w:rsid w:val="009A290A"/>
    <w:rsid w:val="009A3AAB"/>
    <w:rsid w:val="009A4C5B"/>
    <w:rsid w:val="009B662C"/>
    <w:rsid w:val="009C373E"/>
    <w:rsid w:val="009C7A58"/>
    <w:rsid w:val="009D1F10"/>
    <w:rsid w:val="009D24E9"/>
    <w:rsid w:val="009D2D26"/>
    <w:rsid w:val="009D5257"/>
    <w:rsid w:val="009D5A68"/>
    <w:rsid w:val="009E0147"/>
    <w:rsid w:val="009E1CAB"/>
    <w:rsid w:val="009E27BD"/>
    <w:rsid w:val="009E3C09"/>
    <w:rsid w:val="009F3938"/>
    <w:rsid w:val="009F4AB2"/>
    <w:rsid w:val="00A03DAA"/>
    <w:rsid w:val="00A07914"/>
    <w:rsid w:val="00A125E9"/>
    <w:rsid w:val="00A17E7C"/>
    <w:rsid w:val="00A203A6"/>
    <w:rsid w:val="00A203FF"/>
    <w:rsid w:val="00A233E6"/>
    <w:rsid w:val="00A246B0"/>
    <w:rsid w:val="00A25D7C"/>
    <w:rsid w:val="00A25FC8"/>
    <w:rsid w:val="00A27DC1"/>
    <w:rsid w:val="00A307AC"/>
    <w:rsid w:val="00A32DB5"/>
    <w:rsid w:val="00A33E6B"/>
    <w:rsid w:val="00A33FDB"/>
    <w:rsid w:val="00A34B9F"/>
    <w:rsid w:val="00A357FA"/>
    <w:rsid w:val="00A41E7C"/>
    <w:rsid w:val="00A42B70"/>
    <w:rsid w:val="00A44921"/>
    <w:rsid w:val="00A44C48"/>
    <w:rsid w:val="00A47FEE"/>
    <w:rsid w:val="00A529E2"/>
    <w:rsid w:val="00A52F51"/>
    <w:rsid w:val="00A571A7"/>
    <w:rsid w:val="00A608B9"/>
    <w:rsid w:val="00A6133C"/>
    <w:rsid w:val="00A6581F"/>
    <w:rsid w:val="00A67AB6"/>
    <w:rsid w:val="00A7267F"/>
    <w:rsid w:val="00A72842"/>
    <w:rsid w:val="00A74071"/>
    <w:rsid w:val="00A75062"/>
    <w:rsid w:val="00A77F33"/>
    <w:rsid w:val="00A825EF"/>
    <w:rsid w:val="00A92D0F"/>
    <w:rsid w:val="00A93F51"/>
    <w:rsid w:val="00A95081"/>
    <w:rsid w:val="00A95102"/>
    <w:rsid w:val="00AA0F53"/>
    <w:rsid w:val="00AA2A00"/>
    <w:rsid w:val="00AA2B23"/>
    <w:rsid w:val="00AA522A"/>
    <w:rsid w:val="00AA5706"/>
    <w:rsid w:val="00AA68E4"/>
    <w:rsid w:val="00AB0061"/>
    <w:rsid w:val="00AB0121"/>
    <w:rsid w:val="00AB07A2"/>
    <w:rsid w:val="00AB0F8E"/>
    <w:rsid w:val="00AB5478"/>
    <w:rsid w:val="00AB5FD5"/>
    <w:rsid w:val="00AC0739"/>
    <w:rsid w:val="00AC094C"/>
    <w:rsid w:val="00AC74ED"/>
    <w:rsid w:val="00AC7D40"/>
    <w:rsid w:val="00AD0E5B"/>
    <w:rsid w:val="00AD26A5"/>
    <w:rsid w:val="00AD2CCB"/>
    <w:rsid w:val="00AD4B9D"/>
    <w:rsid w:val="00AD782E"/>
    <w:rsid w:val="00AE17F1"/>
    <w:rsid w:val="00AE73A7"/>
    <w:rsid w:val="00AE78FC"/>
    <w:rsid w:val="00AF1D51"/>
    <w:rsid w:val="00AF2B93"/>
    <w:rsid w:val="00AF764B"/>
    <w:rsid w:val="00AF790A"/>
    <w:rsid w:val="00B00CB5"/>
    <w:rsid w:val="00B01977"/>
    <w:rsid w:val="00B03E0C"/>
    <w:rsid w:val="00B14071"/>
    <w:rsid w:val="00B15067"/>
    <w:rsid w:val="00B16AFA"/>
    <w:rsid w:val="00B16E0C"/>
    <w:rsid w:val="00B23F5A"/>
    <w:rsid w:val="00B26CC3"/>
    <w:rsid w:val="00B30D87"/>
    <w:rsid w:val="00B3288C"/>
    <w:rsid w:val="00B355FB"/>
    <w:rsid w:val="00B35E9B"/>
    <w:rsid w:val="00B370FA"/>
    <w:rsid w:val="00B3745D"/>
    <w:rsid w:val="00B432C2"/>
    <w:rsid w:val="00B50D41"/>
    <w:rsid w:val="00B51FE9"/>
    <w:rsid w:val="00B5345E"/>
    <w:rsid w:val="00B649B0"/>
    <w:rsid w:val="00B718E4"/>
    <w:rsid w:val="00B71DDD"/>
    <w:rsid w:val="00B724B8"/>
    <w:rsid w:val="00B731CA"/>
    <w:rsid w:val="00B764B9"/>
    <w:rsid w:val="00B86294"/>
    <w:rsid w:val="00B862D6"/>
    <w:rsid w:val="00B865EE"/>
    <w:rsid w:val="00B86B5F"/>
    <w:rsid w:val="00B90EA6"/>
    <w:rsid w:val="00B912D2"/>
    <w:rsid w:val="00B941A9"/>
    <w:rsid w:val="00B942A5"/>
    <w:rsid w:val="00B94A57"/>
    <w:rsid w:val="00B97211"/>
    <w:rsid w:val="00BA732F"/>
    <w:rsid w:val="00BB0512"/>
    <w:rsid w:val="00BC262B"/>
    <w:rsid w:val="00BC361D"/>
    <w:rsid w:val="00BD1C9C"/>
    <w:rsid w:val="00BD2225"/>
    <w:rsid w:val="00BD3936"/>
    <w:rsid w:val="00BD588F"/>
    <w:rsid w:val="00BD59E6"/>
    <w:rsid w:val="00BE20AA"/>
    <w:rsid w:val="00BE5934"/>
    <w:rsid w:val="00BE64A0"/>
    <w:rsid w:val="00BE7A5B"/>
    <w:rsid w:val="00BF28F9"/>
    <w:rsid w:val="00BF4A8F"/>
    <w:rsid w:val="00BF6613"/>
    <w:rsid w:val="00C034D6"/>
    <w:rsid w:val="00C100A3"/>
    <w:rsid w:val="00C10451"/>
    <w:rsid w:val="00C128F4"/>
    <w:rsid w:val="00C13AA0"/>
    <w:rsid w:val="00C13E8D"/>
    <w:rsid w:val="00C151AE"/>
    <w:rsid w:val="00C1581C"/>
    <w:rsid w:val="00C219A0"/>
    <w:rsid w:val="00C224A7"/>
    <w:rsid w:val="00C27397"/>
    <w:rsid w:val="00C30645"/>
    <w:rsid w:val="00C3302C"/>
    <w:rsid w:val="00C4676C"/>
    <w:rsid w:val="00C515F8"/>
    <w:rsid w:val="00C530AB"/>
    <w:rsid w:val="00C53AD1"/>
    <w:rsid w:val="00C54349"/>
    <w:rsid w:val="00C5512B"/>
    <w:rsid w:val="00C5768C"/>
    <w:rsid w:val="00C60026"/>
    <w:rsid w:val="00C66823"/>
    <w:rsid w:val="00C7464E"/>
    <w:rsid w:val="00C763DE"/>
    <w:rsid w:val="00C77025"/>
    <w:rsid w:val="00C77759"/>
    <w:rsid w:val="00C800DB"/>
    <w:rsid w:val="00C808AA"/>
    <w:rsid w:val="00C81231"/>
    <w:rsid w:val="00C8132E"/>
    <w:rsid w:val="00C82688"/>
    <w:rsid w:val="00C831E2"/>
    <w:rsid w:val="00C854FF"/>
    <w:rsid w:val="00C8799E"/>
    <w:rsid w:val="00C90851"/>
    <w:rsid w:val="00C97FAD"/>
    <w:rsid w:val="00CA1D13"/>
    <w:rsid w:val="00CA58CD"/>
    <w:rsid w:val="00CA78F7"/>
    <w:rsid w:val="00CB072F"/>
    <w:rsid w:val="00CB143A"/>
    <w:rsid w:val="00CB1D7D"/>
    <w:rsid w:val="00CB29CD"/>
    <w:rsid w:val="00CB308C"/>
    <w:rsid w:val="00CB4665"/>
    <w:rsid w:val="00CB64F2"/>
    <w:rsid w:val="00CC2D6B"/>
    <w:rsid w:val="00CC4555"/>
    <w:rsid w:val="00CD0131"/>
    <w:rsid w:val="00CD1619"/>
    <w:rsid w:val="00CD38C8"/>
    <w:rsid w:val="00CE177F"/>
    <w:rsid w:val="00CE23D7"/>
    <w:rsid w:val="00CE24EF"/>
    <w:rsid w:val="00CE376B"/>
    <w:rsid w:val="00CE4D6E"/>
    <w:rsid w:val="00CF2FD1"/>
    <w:rsid w:val="00CF6BB5"/>
    <w:rsid w:val="00D0285F"/>
    <w:rsid w:val="00D12001"/>
    <w:rsid w:val="00D14DE2"/>
    <w:rsid w:val="00D2144E"/>
    <w:rsid w:val="00D276F4"/>
    <w:rsid w:val="00D301A1"/>
    <w:rsid w:val="00D44B5D"/>
    <w:rsid w:val="00D47EC4"/>
    <w:rsid w:val="00D547FE"/>
    <w:rsid w:val="00D54AF6"/>
    <w:rsid w:val="00D54FEF"/>
    <w:rsid w:val="00D57E20"/>
    <w:rsid w:val="00D60C21"/>
    <w:rsid w:val="00D636A0"/>
    <w:rsid w:val="00D63B3A"/>
    <w:rsid w:val="00D63D22"/>
    <w:rsid w:val="00D72843"/>
    <w:rsid w:val="00D7775B"/>
    <w:rsid w:val="00D77DF9"/>
    <w:rsid w:val="00D802E1"/>
    <w:rsid w:val="00D849C0"/>
    <w:rsid w:val="00D909DF"/>
    <w:rsid w:val="00D91C6D"/>
    <w:rsid w:val="00DA06C3"/>
    <w:rsid w:val="00DA0B8B"/>
    <w:rsid w:val="00DA185B"/>
    <w:rsid w:val="00DA36C1"/>
    <w:rsid w:val="00DA5198"/>
    <w:rsid w:val="00DA5B87"/>
    <w:rsid w:val="00DB1798"/>
    <w:rsid w:val="00DB21EC"/>
    <w:rsid w:val="00DB40EE"/>
    <w:rsid w:val="00DB466D"/>
    <w:rsid w:val="00DB573B"/>
    <w:rsid w:val="00DC290E"/>
    <w:rsid w:val="00DC3C55"/>
    <w:rsid w:val="00DC3C72"/>
    <w:rsid w:val="00DC4B5C"/>
    <w:rsid w:val="00DC4FA1"/>
    <w:rsid w:val="00DC50B3"/>
    <w:rsid w:val="00DD5EDB"/>
    <w:rsid w:val="00DD69AB"/>
    <w:rsid w:val="00DE0C7A"/>
    <w:rsid w:val="00DE0D44"/>
    <w:rsid w:val="00DF08F8"/>
    <w:rsid w:val="00DF3FF1"/>
    <w:rsid w:val="00DF4FEA"/>
    <w:rsid w:val="00DF6833"/>
    <w:rsid w:val="00E047E7"/>
    <w:rsid w:val="00E053D5"/>
    <w:rsid w:val="00E16253"/>
    <w:rsid w:val="00E17E75"/>
    <w:rsid w:val="00E23373"/>
    <w:rsid w:val="00E24D83"/>
    <w:rsid w:val="00E31322"/>
    <w:rsid w:val="00E33778"/>
    <w:rsid w:val="00E33A17"/>
    <w:rsid w:val="00E432FE"/>
    <w:rsid w:val="00E43475"/>
    <w:rsid w:val="00E46615"/>
    <w:rsid w:val="00E46A9F"/>
    <w:rsid w:val="00E4778B"/>
    <w:rsid w:val="00E52BBA"/>
    <w:rsid w:val="00E540FB"/>
    <w:rsid w:val="00E552CE"/>
    <w:rsid w:val="00E613A6"/>
    <w:rsid w:val="00E64480"/>
    <w:rsid w:val="00E65E74"/>
    <w:rsid w:val="00E71ABF"/>
    <w:rsid w:val="00E72B54"/>
    <w:rsid w:val="00E73400"/>
    <w:rsid w:val="00E75645"/>
    <w:rsid w:val="00E76B9A"/>
    <w:rsid w:val="00E77FB4"/>
    <w:rsid w:val="00E801CB"/>
    <w:rsid w:val="00E81060"/>
    <w:rsid w:val="00E8173B"/>
    <w:rsid w:val="00E828D4"/>
    <w:rsid w:val="00E83ACD"/>
    <w:rsid w:val="00E915F4"/>
    <w:rsid w:val="00E91EC8"/>
    <w:rsid w:val="00E93081"/>
    <w:rsid w:val="00E94E0B"/>
    <w:rsid w:val="00EA42C0"/>
    <w:rsid w:val="00EA477E"/>
    <w:rsid w:val="00EB1921"/>
    <w:rsid w:val="00EC2544"/>
    <w:rsid w:val="00ED243F"/>
    <w:rsid w:val="00ED2793"/>
    <w:rsid w:val="00ED3E02"/>
    <w:rsid w:val="00ED5A8C"/>
    <w:rsid w:val="00ED628F"/>
    <w:rsid w:val="00EE10F8"/>
    <w:rsid w:val="00EE42D6"/>
    <w:rsid w:val="00EE4308"/>
    <w:rsid w:val="00EE70B5"/>
    <w:rsid w:val="00EF1227"/>
    <w:rsid w:val="00EF596A"/>
    <w:rsid w:val="00EF69E1"/>
    <w:rsid w:val="00EF7A58"/>
    <w:rsid w:val="00F0319C"/>
    <w:rsid w:val="00F0701D"/>
    <w:rsid w:val="00F071DC"/>
    <w:rsid w:val="00F11817"/>
    <w:rsid w:val="00F125AA"/>
    <w:rsid w:val="00F14014"/>
    <w:rsid w:val="00F1430E"/>
    <w:rsid w:val="00F167B7"/>
    <w:rsid w:val="00F2128E"/>
    <w:rsid w:val="00F224CA"/>
    <w:rsid w:val="00F24C8B"/>
    <w:rsid w:val="00F27F55"/>
    <w:rsid w:val="00F31AF3"/>
    <w:rsid w:val="00F411CB"/>
    <w:rsid w:val="00F41608"/>
    <w:rsid w:val="00F44741"/>
    <w:rsid w:val="00F46FE1"/>
    <w:rsid w:val="00F53987"/>
    <w:rsid w:val="00F54CB8"/>
    <w:rsid w:val="00F55078"/>
    <w:rsid w:val="00F55440"/>
    <w:rsid w:val="00F56093"/>
    <w:rsid w:val="00F623DD"/>
    <w:rsid w:val="00F661F7"/>
    <w:rsid w:val="00F66923"/>
    <w:rsid w:val="00F718F0"/>
    <w:rsid w:val="00F7774E"/>
    <w:rsid w:val="00F82D94"/>
    <w:rsid w:val="00F8365D"/>
    <w:rsid w:val="00F83DA1"/>
    <w:rsid w:val="00F92976"/>
    <w:rsid w:val="00F955DC"/>
    <w:rsid w:val="00FA034E"/>
    <w:rsid w:val="00FA3495"/>
    <w:rsid w:val="00FA457B"/>
    <w:rsid w:val="00FA577A"/>
    <w:rsid w:val="00FA5C5A"/>
    <w:rsid w:val="00FA6216"/>
    <w:rsid w:val="00FA733C"/>
    <w:rsid w:val="00FC52A7"/>
    <w:rsid w:val="00FC5483"/>
    <w:rsid w:val="00FC5581"/>
    <w:rsid w:val="00FC5F8F"/>
    <w:rsid w:val="00FC6D5D"/>
    <w:rsid w:val="00FD3A16"/>
    <w:rsid w:val="00FD672B"/>
    <w:rsid w:val="00FD69BC"/>
    <w:rsid w:val="00FE1A6E"/>
    <w:rsid w:val="00FE22C4"/>
    <w:rsid w:val="00FE38AF"/>
    <w:rsid w:val="00FE5DCE"/>
    <w:rsid w:val="00FE7537"/>
    <w:rsid w:val="00FE7E94"/>
    <w:rsid w:val="00FF0E20"/>
    <w:rsid w:val="00FF7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4CF589"/>
  <w15:docId w15:val="{0EF754DA-4CD9-425B-9B0F-E1B243DD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E8173B"/>
    <w:pPr>
      <w:spacing w:line="240" w:lineRule="auto"/>
    </w:pPr>
    <w:rPr>
      <w:bCs/>
      <w:color w:val="31849B" w:themeColor="accent5" w:themeShade="BF"/>
      <w:sz w:val="20"/>
      <w:szCs w:val="20"/>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UnresolvedMention1">
    <w:name w:val="Unresolved Mention1"/>
    <w:basedOn w:val="DefaultParagraphFont"/>
    <w:uiPriority w:val="99"/>
    <w:semiHidden/>
    <w:unhideWhenUsed/>
    <w:rsid w:val="002F4DDF"/>
    <w:rPr>
      <w:color w:val="808080"/>
      <w:shd w:val="clear" w:color="auto" w:fill="E6E6E6"/>
    </w:rPr>
  </w:style>
  <w:style w:type="character" w:customStyle="1" w:styleId="UnresolvedMention10">
    <w:name w:val="Unresolved Mention1"/>
    <w:basedOn w:val="DefaultParagraphFont"/>
    <w:uiPriority w:val="99"/>
    <w:semiHidden/>
    <w:unhideWhenUsed/>
    <w:rsid w:val="00887D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gislation.act.gov.au/ni/2019-66/"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biodiversitylibrary.org/item/7825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nvironment.nsw.gov.au/threatenedSpeciesApp/profile.aspx?id=10510"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nvironment.nsw.gov.au/threatenedSpeciesApp/profile.aspx?id=10510" TargetMode="External"/><Relationship Id="rId20" Type="http://schemas.openxmlformats.org/officeDocument/2006/relationships/hyperlink" Target="http://australianmuseum.net.au/broad-toothed-r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environment.act.gov.au/cpr"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nvironment.gov.au/biodiversity/threatened/species/pubs/87617-conservation-advice-05052016.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nvironment.nsw.gov.au/threatenedSpeciesApp/profile.aspx?id=10510" TargetMode="External"/><Relationship Id="rId22" Type="http://schemas.openxmlformats.org/officeDocument/2006/relationships/hyperlink" Target="https://www.iucnredlist.org/species/18563/22429430" TargetMode="External"/><Relationship Id="rId27" Type="http://schemas.openxmlformats.org/officeDocument/2006/relationships/footer" Target="footer5.xm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518F3-601E-4C4B-A6F0-B5F854D9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10139</Characters>
  <Application>Microsoft Office Word</Application>
  <DocSecurity>0</DocSecurity>
  <Lines>179</Lines>
  <Paragraphs>74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2017-01-16T00:24:00Z</cp:lastPrinted>
  <dcterms:created xsi:type="dcterms:W3CDTF">2019-05-03T00:06:00Z</dcterms:created>
  <dcterms:modified xsi:type="dcterms:W3CDTF">2019-05-03T00:06:00Z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A13945351</vt:lpwstr>
  </property>
  <property fmtid="{D5CDD505-2E9C-101B-9397-08002B2CF9AE}" pid="4" name="Objective-Title">
    <vt:lpwstr>Conservation Advice - Broad-toothed Rat</vt:lpwstr>
  </property>
  <property fmtid="{D5CDD505-2E9C-101B-9397-08002B2CF9AE}" pid="5" name="Objective-Comment">
    <vt:lpwstr/>
  </property>
  <property fmtid="{D5CDD505-2E9C-101B-9397-08002B2CF9AE}" pid="6" name="Objective-CreationStamp">
    <vt:filetime>2017-08-06T23:07:19Z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2019-04-09T04:48:16Z</vt:filetime>
  </property>
  <property fmtid="{D5CDD505-2E9C-101B-9397-08002B2CF9AE}" pid="10" name="Objective-ModificationStamp">
    <vt:filetime>2019-04-09T23:05:31Z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New Listings</vt:lpwstr>
  </property>
  <property fmtid="{D5CDD505-2E9C-101B-9397-08002B2CF9AE}" pid="14" name="Objective-State">
    <vt:lpwstr>Published</vt:lpwstr>
  </property>
  <property fmtid="{D5CDD505-2E9C-101B-9397-08002B2CF9AE}" pid="15" name="Objective-Version">
    <vt:lpwstr>29.0</vt:lpwstr>
  </property>
  <property fmtid="{D5CDD505-2E9C-101B-9397-08002B2CF9AE}" pid="16" name="Objective-VersionNumber">
    <vt:r8>31</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