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AB5AB5">
        <w:t>9</w:t>
      </w:r>
      <w:r w:rsidR="00B556C2" w:rsidRPr="00C5088F">
        <w:t xml:space="preserve"> (No</w:t>
      </w:r>
      <w:r w:rsidR="00445D75">
        <w:t xml:space="preserve"> </w:t>
      </w:r>
      <w:r w:rsidR="009B5C4E">
        <w:t>1</w:t>
      </w:r>
      <w:r w:rsidR="00AB5AB5">
        <w:t>0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14736">
        <w:rPr>
          <w:sz w:val="20"/>
        </w:rPr>
        <w:t>3</w:t>
      </w:r>
      <w:r w:rsidR="00AB5AB5">
        <w:rPr>
          <w:sz w:val="20"/>
        </w:rPr>
        <w:t>8-19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B5AB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304B02">
        <w:rPr>
          <w:rFonts w:ascii="Arial" w:hAnsi="Arial" w:cs="Arial"/>
          <w:b/>
          <w:bCs/>
        </w:rPr>
        <w:t xml:space="preserve"> </w:t>
      </w:r>
      <w:r w:rsidR="004E50A5">
        <w:rPr>
          <w:rFonts w:ascii="Arial" w:hAnsi="Arial" w:cs="Arial"/>
          <w:b/>
          <w:bCs/>
        </w:rPr>
        <w:t>345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AB5AB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9B5C4E">
        <w:rPr>
          <w:i/>
          <w:iCs/>
        </w:rPr>
        <w:t>1</w:t>
      </w:r>
      <w:r w:rsidR="00AB5AB5">
        <w:rPr>
          <w:i/>
          <w:iCs/>
        </w:rPr>
        <w:t>0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 of the following business</w:t>
      </w:r>
      <w:r w:rsidR="00E464A4">
        <w:t xml:space="preserve">es. The outcome of the </w:t>
      </w:r>
      <w:r w:rsidRPr="001E7203">
        <w:t xml:space="preserve">review is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260"/>
        <w:gridCol w:w="2552"/>
      </w:tblGrid>
      <w:tr w:rsidR="00774FA2" w:rsidRPr="00C5088F" w:rsidTr="004246D2">
        <w:trPr>
          <w:cantSplit/>
          <w:trHeight w:val="408"/>
          <w:tblHeader/>
        </w:trPr>
        <w:tc>
          <w:tcPr>
            <w:tcW w:w="1985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260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552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0D2E22" w:rsidRPr="00C5088F" w:rsidTr="004246D2">
        <w:trPr>
          <w:cantSplit/>
          <w:trHeight w:val="408"/>
        </w:trPr>
        <w:tc>
          <w:tcPr>
            <w:tcW w:w="1985" w:type="dxa"/>
          </w:tcPr>
          <w:p w:rsidR="000D2E22" w:rsidRPr="000D2E22" w:rsidRDefault="00C14736" w:rsidP="00FB1F25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Caltex Petroleum Pty Ltd</w:t>
            </w:r>
          </w:p>
        </w:tc>
        <w:tc>
          <w:tcPr>
            <w:tcW w:w="3260" w:type="dxa"/>
          </w:tcPr>
          <w:p w:rsidR="000D2E22" w:rsidRDefault="00C14736" w:rsidP="00AB5AB5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operation of a facility designed to store </w:t>
            </w:r>
            <w:r w:rsidR="00AB5AB5">
              <w:rPr>
                <w:rFonts w:ascii="Times New Roman" w:hAnsi="Times New Roman"/>
                <w:bCs/>
                <w:sz w:val="24"/>
                <w:szCs w:val="24"/>
              </w:rPr>
              <w:t>more than 50</w:t>
            </w:r>
            <w:r w:rsidR="00AB5AB5">
              <w:rPr>
                <w:rFonts w:ascii="Calibri" w:hAnsi="Calibri"/>
                <w:bCs/>
                <w:sz w:val="24"/>
                <w:szCs w:val="24"/>
              </w:rPr>
              <w:t>³</w:t>
            </w:r>
            <w:r w:rsidR="00AB5AB5">
              <w:rPr>
                <w:rFonts w:ascii="Times New Roman" w:hAnsi="Times New Roman"/>
                <w:bCs/>
                <w:sz w:val="24"/>
                <w:szCs w:val="24"/>
              </w:rPr>
              <w:t>m of petroleum products – Block 1 Section 63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5AB5">
              <w:rPr>
                <w:rFonts w:ascii="Times New Roman" w:hAnsi="Times New Roman"/>
                <w:bCs/>
                <w:sz w:val="24"/>
                <w:szCs w:val="24"/>
              </w:rPr>
              <w:t>Weston</w:t>
            </w:r>
          </w:p>
        </w:tc>
        <w:tc>
          <w:tcPr>
            <w:tcW w:w="2552" w:type="dxa"/>
          </w:tcPr>
          <w:p w:rsidR="000D2E22" w:rsidRPr="00E30CEF" w:rsidRDefault="00AB5AB5" w:rsidP="000D2E22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C14736" w:rsidRPr="00C5088F" w:rsidTr="004246D2">
        <w:trPr>
          <w:cantSplit/>
          <w:trHeight w:val="408"/>
        </w:trPr>
        <w:tc>
          <w:tcPr>
            <w:tcW w:w="1985" w:type="dxa"/>
          </w:tcPr>
          <w:p w:rsidR="00C14736" w:rsidRDefault="00AB5AB5" w:rsidP="00FB1F25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Caltex Petroleum Pty Ltd</w:t>
            </w:r>
          </w:p>
        </w:tc>
        <w:tc>
          <w:tcPr>
            <w:tcW w:w="3260" w:type="dxa"/>
          </w:tcPr>
          <w:p w:rsidR="00C14736" w:rsidRDefault="00AB5AB5" w:rsidP="00AB5AB5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operation of a facility designed to store more than 50</w:t>
            </w:r>
            <w:r>
              <w:rPr>
                <w:rFonts w:ascii="Calibri" w:hAnsi="Calibri"/>
                <w:bCs/>
                <w:sz w:val="24"/>
                <w:szCs w:val="24"/>
              </w:rPr>
              <w:t>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 of petroleum products – </w:t>
            </w:r>
            <w:r w:rsidR="00C14736">
              <w:rPr>
                <w:rFonts w:ascii="Times New Roman" w:hAnsi="Times New Roman"/>
                <w:bCs/>
                <w:sz w:val="24"/>
                <w:szCs w:val="24"/>
              </w:rPr>
              <w:t xml:space="preserve">Block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 Section 45 Hughes</w:t>
            </w:r>
            <w:r w:rsidR="00C147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C14736" w:rsidRDefault="00C14736" w:rsidP="000D2E22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AB5AB5" w:rsidRPr="00C5088F" w:rsidTr="004246D2">
        <w:trPr>
          <w:cantSplit/>
          <w:trHeight w:val="408"/>
        </w:trPr>
        <w:tc>
          <w:tcPr>
            <w:tcW w:w="1985" w:type="dxa"/>
          </w:tcPr>
          <w:p w:rsidR="00AB5AB5" w:rsidRDefault="00AB5AB5" w:rsidP="00AB5AB5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Caltex Petroleum Pty Ltd</w:t>
            </w:r>
          </w:p>
        </w:tc>
        <w:tc>
          <w:tcPr>
            <w:tcW w:w="3260" w:type="dxa"/>
          </w:tcPr>
          <w:p w:rsidR="00AB5AB5" w:rsidRDefault="00AB5AB5" w:rsidP="00AB5AB5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operation of a facility designed to store more than 50</w:t>
            </w:r>
            <w:r>
              <w:rPr>
                <w:rFonts w:ascii="Calibri" w:hAnsi="Calibri"/>
                <w:bCs/>
                <w:sz w:val="24"/>
                <w:szCs w:val="24"/>
              </w:rPr>
              <w:t>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 of petroleum products – Block 21 Section 21 Braddon</w:t>
            </w:r>
          </w:p>
        </w:tc>
        <w:tc>
          <w:tcPr>
            <w:tcW w:w="2552" w:type="dxa"/>
          </w:tcPr>
          <w:p w:rsidR="00AB5AB5" w:rsidRDefault="00AB5AB5" w:rsidP="00AB5AB5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Notice of intent to vary</w:t>
            </w:r>
          </w:p>
        </w:tc>
      </w:tr>
      <w:tr w:rsidR="00AB5AB5" w:rsidRPr="00C5088F" w:rsidTr="004246D2">
        <w:trPr>
          <w:cantSplit/>
          <w:trHeight w:val="408"/>
        </w:trPr>
        <w:tc>
          <w:tcPr>
            <w:tcW w:w="1985" w:type="dxa"/>
          </w:tcPr>
          <w:p w:rsidR="00AB5AB5" w:rsidRDefault="00AB5AB5" w:rsidP="00AB5AB5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Caltex Petroleum Pty Ltd</w:t>
            </w:r>
          </w:p>
        </w:tc>
        <w:tc>
          <w:tcPr>
            <w:tcW w:w="3260" w:type="dxa"/>
          </w:tcPr>
          <w:p w:rsidR="00AB5AB5" w:rsidRDefault="00AB5AB5" w:rsidP="00AB5AB5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operation of a facility designed to store more than 50</w:t>
            </w:r>
            <w:r>
              <w:rPr>
                <w:rFonts w:ascii="Calibri" w:hAnsi="Calibri"/>
                <w:bCs/>
                <w:sz w:val="24"/>
                <w:szCs w:val="24"/>
              </w:rPr>
              <w:t>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 of petroleum products – Block 8 Section 787 Calwell</w:t>
            </w:r>
          </w:p>
        </w:tc>
        <w:tc>
          <w:tcPr>
            <w:tcW w:w="2552" w:type="dxa"/>
          </w:tcPr>
          <w:p w:rsidR="00AB5AB5" w:rsidRDefault="00AB5AB5" w:rsidP="00AB5AB5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AB5AB5" w:rsidRPr="00C5088F" w:rsidTr="004246D2">
        <w:trPr>
          <w:cantSplit/>
          <w:trHeight w:val="408"/>
        </w:trPr>
        <w:tc>
          <w:tcPr>
            <w:tcW w:w="1985" w:type="dxa"/>
          </w:tcPr>
          <w:p w:rsidR="00AB5AB5" w:rsidRDefault="00AB5AB5" w:rsidP="00AB5AB5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Caltex Petroleum Pty Ltd</w:t>
            </w:r>
          </w:p>
        </w:tc>
        <w:tc>
          <w:tcPr>
            <w:tcW w:w="3260" w:type="dxa"/>
          </w:tcPr>
          <w:p w:rsidR="00AB5AB5" w:rsidRDefault="00AB5AB5" w:rsidP="00AB5AB5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operation of a facility designed to store more than 50</w:t>
            </w:r>
            <w:r>
              <w:rPr>
                <w:rFonts w:ascii="Calibri" w:hAnsi="Calibri"/>
                <w:bCs/>
                <w:sz w:val="24"/>
                <w:szCs w:val="24"/>
              </w:rPr>
              <w:t>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 of petroleum products – Block 1 Section 53 Holt</w:t>
            </w:r>
          </w:p>
        </w:tc>
        <w:tc>
          <w:tcPr>
            <w:tcW w:w="2552" w:type="dxa"/>
          </w:tcPr>
          <w:p w:rsidR="00AB5AB5" w:rsidRDefault="00AB5AB5" w:rsidP="00AB5AB5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AB5AB5" w:rsidRPr="00C5088F" w:rsidTr="004246D2">
        <w:trPr>
          <w:cantSplit/>
          <w:trHeight w:val="408"/>
        </w:trPr>
        <w:tc>
          <w:tcPr>
            <w:tcW w:w="1985" w:type="dxa"/>
          </w:tcPr>
          <w:p w:rsidR="00AB5AB5" w:rsidRDefault="00AB5AB5" w:rsidP="00AB5AB5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Caltex Petroleum Pty Ltd</w:t>
            </w:r>
          </w:p>
        </w:tc>
        <w:tc>
          <w:tcPr>
            <w:tcW w:w="3260" w:type="dxa"/>
          </w:tcPr>
          <w:p w:rsidR="00AB5AB5" w:rsidRDefault="00AB5AB5" w:rsidP="00AB5AB5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operation of a facility designed to store more than 50</w:t>
            </w:r>
            <w:r>
              <w:rPr>
                <w:rFonts w:ascii="Calibri" w:hAnsi="Calibri"/>
                <w:bCs/>
                <w:sz w:val="24"/>
                <w:szCs w:val="24"/>
              </w:rPr>
              <w:t>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 of petroleum products – Block 10 Section 2 Nicholls</w:t>
            </w:r>
          </w:p>
        </w:tc>
        <w:tc>
          <w:tcPr>
            <w:tcW w:w="2552" w:type="dxa"/>
          </w:tcPr>
          <w:p w:rsidR="00AB5AB5" w:rsidRDefault="00AB5AB5" w:rsidP="00AB5AB5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AB5AB5" w:rsidRPr="00C5088F" w:rsidTr="004246D2">
        <w:trPr>
          <w:cantSplit/>
          <w:trHeight w:val="408"/>
        </w:trPr>
        <w:tc>
          <w:tcPr>
            <w:tcW w:w="1985" w:type="dxa"/>
          </w:tcPr>
          <w:p w:rsidR="00AB5AB5" w:rsidRDefault="00AB5AB5" w:rsidP="00AB5AB5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Caltex Petroleum Pty Ltd</w:t>
            </w:r>
          </w:p>
        </w:tc>
        <w:tc>
          <w:tcPr>
            <w:tcW w:w="3260" w:type="dxa"/>
          </w:tcPr>
          <w:p w:rsidR="00AB5AB5" w:rsidRDefault="00AB5AB5" w:rsidP="00AB5AB5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operation of a facility designed to store more than 50</w:t>
            </w:r>
            <w:r>
              <w:rPr>
                <w:rFonts w:ascii="Calibri" w:hAnsi="Calibri"/>
                <w:bCs/>
                <w:sz w:val="24"/>
                <w:szCs w:val="24"/>
              </w:rPr>
              <w:t>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 of petroleum products – Block 26 Section 120 Kaleen</w:t>
            </w:r>
          </w:p>
        </w:tc>
        <w:tc>
          <w:tcPr>
            <w:tcW w:w="2552" w:type="dxa"/>
          </w:tcPr>
          <w:p w:rsidR="00AB5AB5" w:rsidRDefault="00AB5AB5" w:rsidP="00AB5AB5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AB5AB5" w:rsidRPr="00C5088F" w:rsidTr="004246D2">
        <w:trPr>
          <w:cantSplit/>
          <w:trHeight w:val="408"/>
        </w:trPr>
        <w:tc>
          <w:tcPr>
            <w:tcW w:w="1985" w:type="dxa"/>
          </w:tcPr>
          <w:p w:rsidR="00AB5AB5" w:rsidRDefault="00AB5AB5" w:rsidP="00AB5AB5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Caltex Petroleum Pty Ltd</w:t>
            </w:r>
          </w:p>
        </w:tc>
        <w:tc>
          <w:tcPr>
            <w:tcW w:w="3260" w:type="dxa"/>
          </w:tcPr>
          <w:p w:rsidR="00AB5AB5" w:rsidRDefault="00AB5AB5" w:rsidP="00AB5AB5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operation of a facility designed to store more than 50</w:t>
            </w:r>
            <w:r>
              <w:rPr>
                <w:rFonts w:ascii="Calibri" w:hAnsi="Calibri"/>
                <w:bCs/>
                <w:sz w:val="24"/>
                <w:szCs w:val="24"/>
              </w:rPr>
              <w:t>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 of petroleum products – Block 1 Section 347 Kambah</w:t>
            </w:r>
          </w:p>
        </w:tc>
        <w:tc>
          <w:tcPr>
            <w:tcW w:w="2552" w:type="dxa"/>
          </w:tcPr>
          <w:p w:rsidR="00AB5AB5" w:rsidRDefault="00DF4B93" w:rsidP="00AB5AB5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Authorisation varied</w:t>
            </w:r>
          </w:p>
        </w:tc>
      </w:tr>
      <w:tr w:rsidR="00AB5AB5" w:rsidTr="00AB5AB5">
        <w:trPr>
          <w:cantSplit/>
          <w:trHeight w:val="4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B5" w:rsidRDefault="00DF4B93" w:rsidP="00A879F6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Downer EDI Works Pty Ltd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B5" w:rsidRDefault="00AB5AB5" w:rsidP="00DF4B93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operation of a facility designed to store more than 50</w:t>
            </w:r>
            <w:r w:rsidRPr="00AB5AB5">
              <w:rPr>
                <w:rFonts w:ascii="Times New Roman" w:hAnsi="Times New Roman"/>
                <w:bCs/>
                <w:sz w:val="24"/>
                <w:szCs w:val="24"/>
              </w:rPr>
              <w:t>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 of petroleum products – Block </w:t>
            </w:r>
            <w:r w:rsidR="00DF4B93"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Section </w:t>
            </w:r>
            <w:r w:rsidR="00DF4B9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4B93">
              <w:rPr>
                <w:rFonts w:ascii="Times New Roman" w:hAnsi="Times New Roman"/>
                <w:bCs/>
                <w:sz w:val="24"/>
                <w:szCs w:val="24"/>
              </w:rPr>
              <w:t>Hume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B5" w:rsidRDefault="00AB5AB5" w:rsidP="00A879F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Authorisation varied</w:t>
            </w:r>
          </w:p>
        </w:tc>
      </w:tr>
    </w:tbl>
    <w:p w:rsidR="00C14736" w:rsidRDefault="00C14736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FB1F25" w:rsidRDefault="00FB1F25" w:rsidP="0042011A">
      <w:pPr>
        <w:spacing w:before="140"/>
        <w:ind w:left="720"/>
      </w:pPr>
    </w:p>
    <w:p w:rsidR="00FB1F25" w:rsidRDefault="00FB1F25" w:rsidP="0042011A">
      <w:pPr>
        <w:spacing w:before="140"/>
        <w:ind w:left="720"/>
      </w:pPr>
    </w:p>
    <w:p w:rsidR="0042011A" w:rsidRDefault="00903A9A" w:rsidP="0067354B">
      <w:pPr>
        <w:tabs>
          <w:tab w:val="left" w:pos="4320"/>
        </w:tabs>
        <w:spacing w:before="480"/>
      </w:pPr>
      <w:r>
        <w:t>Narelle Sargent</w:t>
      </w:r>
    </w:p>
    <w:p w:rsidR="001440B3" w:rsidRDefault="004101FF" w:rsidP="0042011A">
      <w:pPr>
        <w:tabs>
          <w:tab w:val="left" w:pos="4320"/>
        </w:tabs>
      </w:pPr>
      <w:r w:rsidRPr="00C5088F">
        <w:t>E</w:t>
      </w:r>
      <w:r>
        <w:t>nvironment Protection Authority</w:t>
      </w:r>
    </w:p>
    <w:bookmarkEnd w:id="0"/>
    <w:p w:rsidR="001440B3" w:rsidRDefault="00DF4B93">
      <w:pPr>
        <w:tabs>
          <w:tab w:val="left" w:pos="4320"/>
        </w:tabs>
      </w:pPr>
      <w:r>
        <w:t>30</w:t>
      </w:r>
      <w:r w:rsidR="009B5C4E">
        <w:t xml:space="preserve"> May</w:t>
      </w:r>
      <w:r w:rsidR="000D2E22">
        <w:t xml:space="preserve"> </w:t>
      </w:r>
      <w:r>
        <w:t>2019</w:t>
      </w:r>
    </w:p>
    <w:sectPr w:rsidR="001440B3" w:rsidSect="00673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276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4D" w:rsidRDefault="00885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4D" w:rsidRPr="0088594D" w:rsidRDefault="0088594D" w:rsidP="0088594D">
    <w:pPr>
      <w:pStyle w:val="Footer"/>
      <w:jc w:val="center"/>
      <w:rPr>
        <w:rFonts w:cs="Arial"/>
        <w:sz w:val="14"/>
      </w:rPr>
    </w:pPr>
    <w:r w:rsidRPr="0088594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4D" w:rsidRDefault="00885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4D" w:rsidRDefault="0088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4D" w:rsidRDefault="008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4D" w:rsidRDefault="008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D2E22"/>
    <w:rsid w:val="00132B2B"/>
    <w:rsid w:val="001440B3"/>
    <w:rsid w:val="00233CE5"/>
    <w:rsid w:val="00263759"/>
    <w:rsid w:val="00283719"/>
    <w:rsid w:val="00304B02"/>
    <w:rsid w:val="004101FF"/>
    <w:rsid w:val="0042011A"/>
    <w:rsid w:val="004246D2"/>
    <w:rsid w:val="0044078D"/>
    <w:rsid w:val="00445D75"/>
    <w:rsid w:val="004C56A8"/>
    <w:rsid w:val="004E50A5"/>
    <w:rsid w:val="00525963"/>
    <w:rsid w:val="00575A52"/>
    <w:rsid w:val="006046C7"/>
    <w:rsid w:val="00643D51"/>
    <w:rsid w:val="00646D87"/>
    <w:rsid w:val="0067354B"/>
    <w:rsid w:val="00774FA2"/>
    <w:rsid w:val="007C0C89"/>
    <w:rsid w:val="007D4D13"/>
    <w:rsid w:val="00811C45"/>
    <w:rsid w:val="0088594D"/>
    <w:rsid w:val="008E5536"/>
    <w:rsid w:val="00903A9A"/>
    <w:rsid w:val="009537CC"/>
    <w:rsid w:val="009B5C4E"/>
    <w:rsid w:val="009C1D0E"/>
    <w:rsid w:val="00A41564"/>
    <w:rsid w:val="00A77E7A"/>
    <w:rsid w:val="00AA35F7"/>
    <w:rsid w:val="00AB5AB5"/>
    <w:rsid w:val="00B33641"/>
    <w:rsid w:val="00B556C2"/>
    <w:rsid w:val="00C14736"/>
    <w:rsid w:val="00D005C8"/>
    <w:rsid w:val="00D11E22"/>
    <w:rsid w:val="00DF4B93"/>
    <w:rsid w:val="00E30CEF"/>
    <w:rsid w:val="00E37FA6"/>
    <w:rsid w:val="00E43CC3"/>
    <w:rsid w:val="00E464A4"/>
    <w:rsid w:val="00E87E66"/>
    <w:rsid w:val="00F3354C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2044</Characters>
  <Application>Microsoft Office Word</Application>
  <DocSecurity>0</DocSecurity>
  <Lines>96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2018-03-07T21:47:00Z</cp:lastPrinted>
  <dcterms:created xsi:type="dcterms:W3CDTF">2019-05-30T22:52:00Z</dcterms:created>
  <dcterms:modified xsi:type="dcterms:W3CDTF">2019-05-30T22:52:00Z</dcterms:modified>
</cp:coreProperties>
</file>