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F4E" w:rsidRPr="00372F4E" w:rsidRDefault="00372F4E" w:rsidP="00372F4E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372F4E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:rsidR="00372F4E" w:rsidRPr="00372F4E" w:rsidRDefault="00372F4E" w:rsidP="00372F4E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372F4E">
        <w:rPr>
          <w:rFonts w:ascii="Arial" w:eastAsia="Times New Roman" w:hAnsi="Arial" w:cs="Arial"/>
          <w:b/>
          <w:bCs/>
          <w:sz w:val="40"/>
          <w:szCs w:val="40"/>
        </w:rPr>
        <w:t>Corrections Management (Detainee Delegates) Operating Procedure 2019</w:t>
      </w:r>
    </w:p>
    <w:p w:rsidR="00372F4E" w:rsidRPr="00372F4E" w:rsidRDefault="00372F4E" w:rsidP="00372F4E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372F4E">
        <w:rPr>
          <w:rFonts w:ascii="Arial" w:eastAsia="Times New Roman" w:hAnsi="Arial" w:cs="Arial"/>
          <w:b/>
          <w:bCs/>
          <w:sz w:val="24"/>
          <w:szCs w:val="20"/>
        </w:rPr>
        <w:t>Notifiable instrument NI2019-395</w:t>
      </w:r>
    </w:p>
    <w:p w:rsidR="00372F4E" w:rsidRPr="00372F4E" w:rsidRDefault="00372F4E" w:rsidP="00372F4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4E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:rsidR="00372F4E" w:rsidRPr="00372F4E" w:rsidRDefault="00372F4E" w:rsidP="00372F4E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72F4E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372F4E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:rsidR="00372F4E" w:rsidRPr="00372F4E" w:rsidRDefault="00372F4E" w:rsidP="00372F4E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372F4E" w:rsidRPr="00372F4E" w:rsidRDefault="00372F4E" w:rsidP="00372F4E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E" w:rsidRPr="00372F4E" w:rsidRDefault="00372F4E" w:rsidP="00372F4E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372F4E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372F4E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372F4E" w:rsidRPr="00372F4E" w:rsidRDefault="00372F4E" w:rsidP="00372F4E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372F4E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372F4E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372F4E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372F4E">
        <w:rPr>
          <w:rFonts w:ascii="Times New Roman" w:eastAsia="Times New Roman" w:hAnsi="Times New Roman" w:cs="Times New Roman"/>
          <w:i/>
          <w:sz w:val="24"/>
          <w:szCs w:val="20"/>
        </w:rPr>
        <w:t>Detainee Delegates) Operating Procedure 2019.</w:t>
      </w:r>
    </w:p>
    <w:p w:rsidR="00372F4E" w:rsidRPr="00372F4E" w:rsidRDefault="00372F4E" w:rsidP="00372F4E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2F4E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372F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372F4E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:rsidR="00372F4E" w:rsidRPr="00372F4E" w:rsidRDefault="00372F4E" w:rsidP="00372F4E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372F4E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:rsidR="00372F4E" w:rsidRPr="00372F4E" w:rsidRDefault="00372F4E" w:rsidP="00372F4E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372F4E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372F4E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:rsidR="00372F4E" w:rsidRPr="00372F4E" w:rsidRDefault="00372F4E" w:rsidP="00372F4E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372F4E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:rsidR="00372F4E" w:rsidRPr="00372F4E" w:rsidRDefault="00372F4E" w:rsidP="00372F4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372F4E" w:rsidRPr="00372F4E" w:rsidRDefault="00372F4E" w:rsidP="0037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F4E" w:rsidRPr="00372F4E" w:rsidRDefault="00372F4E" w:rsidP="0037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F4E" w:rsidRPr="00372F4E" w:rsidRDefault="00372F4E" w:rsidP="0037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F4E" w:rsidRPr="00372F4E" w:rsidRDefault="00372F4E" w:rsidP="0037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F4E" w:rsidRPr="00372F4E" w:rsidRDefault="00372F4E" w:rsidP="0037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F4E" w:rsidRPr="00372F4E" w:rsidRDefault="00372F4E" w:rsidP="0037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F4E" w:rsidRPr="00372F4E" w:rsidRDefault="00372F4E" w:rsidP="0037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2F4E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w:drawing>
          <wp:inline distT="0" distB="0" distL="0" distR="0">
            <wp:extent cx="1990725" cy="704850"/>
            <wp:effectExtent l="0" t="0" r="9525" b="0"/>
            <wp:docPr id="5" name="Picture 5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72F4E" w:rsidRPr="00372F4E" w:rsidRDefault="00372F4E" w:rsidP="00372F4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2F4E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:rsidR="00372F4E" w:rsidRPr="00372F4E" w:rsidRDefault="00372F4E" w:rsidP="00372F4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2F4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Executive Director </w:t>
      </w:r>
    </w:p>
    <w:p w:rsidR="00372F4E" w:rsidRPr="00372F4E" w:rsidRDefault="00372F4E" w:rsidP="00372F4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2F4E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:rsidR="00372F4E" w:rsidRPr="00372F4E" w:rsidRDefault="00372F4E" w:rsidP="00372F4E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72F4E">
        <w:rPr>
          <w:rFonts w:ascii="Times New Roman" w:eastAsia="Times New Roman" w:hAnsi="Times New Roman" w:cs="Times New Roman"/>
          <w:sz w:val="24"/>
          <w:szCs w:val="20"/>
        </w:rPr>
        <w:t>20 June 2019</w:t>
      </w:r>
    </w:p>
    <w:p w:rsidR="00372F4E" w:rsidRPr="00372F4E" w:rsidRDefault="00372F4E" w:rsidP="00372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72F4E" w:rsidRDefault="00372F4E">
      <w:pPr>
        <w:sectPr w:rsidR="00372F4E" w:rsidSect="00372F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:rsidTr="00372F4E">
        <w:tc>
          <w:tcPr>
            <w:tcW w:w="3025" w:type="dxa"/>
            <w:shd w:val="clear" w:color="auto" w:fill="8DB3E2" w:themeFill="text2" w:themeFillTint="66"/>
          </w:tcPr>
          <w:p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5991" w:type="dxa"/>
            <w:shd w:val="clear" w:color="auto" w:fill="8DB3E2" w:themeFill="text2" w:themeFillTint="66"/>
          </w:tcPr>
          <w:p w:rsidR="007B3718" w:rsidRPr="00202B3A" w:rsidRDefault="00034B99" w:rsidP="00BE6374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Detainee Delegates</w:t>
            </w:r>
          </w:p>
        </w:tc>
      </w:tr>
      <w:tr w:rsidR="003A3CF7" w:rsidRPr="00586F66" w:rsidTr="00372F4E">
        <w:tc>
          <w:tcPr>
            <w:tcW w:w="3025" w:type="dxa"/>
          </w:tcPr>
          <w:p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5991" w:type="dxa"/>
          </w:tcPr>
          <w:p w:rsidR="003A3CF7" w:rsidRPr="00586F66" w:rsidRDefault="002352D2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D17.1</w:t>
            </w:r>
          </w:p>
        </w:tc>
      </w:tr>
      <w:tr w:rsidR="00510017" w:rsidRPr="00586F66" w:rsidTr="00372F4E">
        <w:tc>
          <w:tcPr>
            <w:tcW w:w="3025" w:type="dxa"/>
          </w:tcPr>
          <w:p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991" w:type="dxa"/>
            <w:shd w:val="clear" w:color="auto" w:fill="auto"/>
          </w:tcPr>
          <w:p w:rsidR="00510017" w:rsidRPr="00202B3A" w:rsidRDefault="002352D2" w:rsidP="00443F33">
            <w:pPr>
              <w:spacing w:before="120" w:after="120"/>
              <w:rPr>
                <w:rFonts w:cs="Arial"/>
                <w:b/>
                <w:color w:val="FF0000"/>
                <w:highlight w:val="lightGray"/>
              </w:rPr>
            </w:pPr>
            <w:r w:rsidRPr="002352D2">
              <w:rPr>
                <w:rFonts w:cs="Arial"/>
                <w:b/>
              </w:rPr>
              <w:t>Alexander Maconochie Centre</w:t>
            </w:r>
          </w:p>
        </w:tc>
      </w:tr>
    </w:tbl>
    <w:p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STATEMENT OF PURPOSE</w:t>
      </w:r>
    </w:p>
    <w:p w:rsidR="00034B99" w:rsidRPr="000375A3" w:rsidRDefault="00034B99" w:rsidP="005E011D">
      <w:pPr>
        <w:spacing w:before="240"/>
        <w:rPr>
          <w:rFonts w:cs="Arial"/>
          <w:color w:val="FF0000"/>
        </w:rPr>
      </w:pPr>
      <w:r w:rsidRPr="00034B99">
        <w:rPr>
          <w:rFonts w:cs="Arial"/>
        </w:rPr>
        <w:t>To provide instruction to staff</w:t>
      </w:r>
      <w:r>
        <w:rPr>
          <w:rFonts w:cs="Arial"/>
        </w:rPr>
        <w:t xml:space="preserve"> members</w:t>
      </w:r>
      <w:r w:rsidRPr="00034B99">
        <w:rPr>
          <w:rFonts w:cs="Arial"/>
        </w:rPr>
        <w:t xml:space="preserve"> on the process of application, appointment and </w:t>
      </w:r>
      <w:r>
        <w:rPr>
          <w:rFonts w:cs="Arial"/>
        </w:rPr>
        <w:t>function of the</w:t>
      </w:r>
      <w:r w:rsidRPr="00034B99">
        <w:rPr>
          <w:rFonts w:cs="Arial"/>
        </w:rPr>
        <w:t xml:space="preserve"> </w:t>
      </w:r>
      <w:r>
        <w:rPr>
          <w:rFonts w:cs="Arial"/>
        </w:rPr>
        <w:t>detainee delegates scheme</w:t>
      </w:r>
      <w:r w:rsidR="000375A3">
        <w:rPr>
          <w:rFonts w:cs="Arial"/>
        </w:rPr>
        <w:t xml:space="preserve"> </w:t>
      </w:r>
      <w:r w:rsidR="000375A3" w:rsidRPr="00E20924">
        <w:rPr>
          <w:rFonts w:cs="Arial"/>
        </w:rPr>
        <w:t>and delegate meetings.</w:t>
      </w:r>
    </w:p>
    <w:p w:rsidR="00152D5E" w:rsidRDefault="004D1932" w:rsidP="005E011D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:rsidR="00034B99" w:rsidRPr="00C80B5D" w:rsidRDefault="003C36A8" w:rsidP="002352D2">
      <w:pPr>
        <w:pStyle w:val="ListParagraph"/>
        <w:numPr>
          <w:ilvl w:val="0"/>
          <w:numId w:val="41"/>
        </w:numPr>
        <w:ind w:left="426" w:hanging="426"/>
        <w:rPr>
          <w:rFonts w:cs="Arial"/>
          <w:b/>
        </w:rPr>
      </w:pPr>
      <w:r>
        <w:rPr>
          <w:rFonts w:cs="Arial"/>
          <w:b/>
        </w:rPr>
        <w:t>Application</w:t>
      </w:r>
    </w:p>
    <w:p w:rsidR="003C36A8" w:rsidRDefault="003C36A8" w:rsidP="002352D2">
      <w:pPr>
        <w:pStyle w:val="ListParagraph"/>
        <w:numPr>
          <w:ilvl w:val="1"/>
          <w:numId w:val="41"/>
        </w:numPr>
        <w:ind w:left="426"/>
        <w:rPr>
          <w:rFonts w:cs="Arial"/>
        </w:rPr>
      </w:pPr>
      <w:r>
        <w:rPr>
          <w:rFonts w:cs="Arial"/>
        </w:rPr>
        <w:t>Each accommodation unit will have a detainee employed as a delegate.</w:t>
      </w:r>
    </w:p>
    <w:p w:rsidR="003C36A8" w:rsidRDefault="003C36A8" w:rsidP="002352D2">
      <w:pPr>
        <w:pStyle w:val="ListParagraph"/>
        <w:numPr>
          <w:ilvl w:val="1"/>
          <w:numId w:val="41"/>
        </w:numPr>
        <w:ind w:left="426"/>
        <w:rPr>
          <w:rFonts w:cs="Arial"/>
        </w:rPr>
      </w:pPr>
      <w:r>
        <w:rPr>
          <w:rFonts w:cs="Arial"/>
        </w:rPr>
        <w:t>Detainee delegates shall maintain positive behaviour, represent the consensus of views, issues or concerns of other detainees within their unit and communicate between staff and their peers.</w:t>
      </w:r>
    </w:p>
    <w:p w:rsidR="00034B99" w:rsidRDefault="003C36A8" w:rsidP="002352D2">
      <w:pPr>
        <w:pStyle w:val="ListParagraph"/>
        <w:numPr>
          <w:ilvl w:val="1"/>
          <w:numId w:val="41"/>
        </w:numPr>
        <w:ind w:left="426"/>
        <w:rPr>
          <w:rFonts w:cs="Arial"/>
        </w:rPr>
      </w:pPr>
      <w:r>
        <w:rPr>
          <w:rFonts w:cs="Arial"/>
        </w:rPr>
        <w:t>Detainees may self-nominate or be nominated by peers or staff within their accommodation unit.</w:t>
      </w:r>
    </w:p>
    <w:p w:rsidR="003C36A8" w:rsidRDefault="003C36A8" w:rsidP="002352D2">
      <w:pPr>
        <w:pStyle w:val="ListParagraph"/>
        <w:numPr>
          <w:ilvl w:val="1"/>
          <w:numId w:val="41"/>
        </w:numPr>
        <w:ind w:left="426"/>
        <w:rPr>
          <w:rFonts w:cs="Arial"/>
        </w:rPr>
      </w:pPr>
      <w:r>
        <w:rPr>
          <w:rFonts w:cs="Arial"/>
        </w:rPr>
        <w:t>Detainees must submit an employment application form to the Detainee Employment Supervisor</w:t>
      </w:r>
      <w:r w:rsidR="00D01AC4">
        <w:rPr>
          <w:rFonts w:cs="Arial"/>
        </w:rPr>
        <w:t xml:space="preserve"> (DES)</w:t>
      </w:r>
      <w:r w:rsidR="009C1803">
        <w:rPr>
          <w:rFonts w:cs="Arial"/>
        </w:rPr>
        <w:t>, outlining their reasons for application and what they can bring to the role</w:t>
      </w:r>
      <w:r>
        <w:rPr>
          <w:rFonts w:cs="Arial"/>
        </w:rPr>
        <w:t>.</w:t>
      </w:r>
    </w:p>
    <w:p w:rsidR="006959FF" w:rsidRDefault="006959FF" w:rsidP="002352D2">
      <w:pPr>
        <w:pStyle w:val="ListParagraph"/>
        <w:numPr>
          <w:ilvl w:val="1"/>
          <w:numId w:val="41"/>
        </w:numPr>
        <w:ind w:left="426"/>
        <w:rPr>
          <w:rFonts w:cs="Arial"/>
        </w:rPr>
      </w:pPr>
      <w:r>
        <w:rPr>
          <w:rFonts w:cs="Arial"/>
        </w:rPr>
        <w:t xml:space="preserve">Detainees who identify as Aboriginal or Torres Strait Islander </w:t>
      </w:r>
      <w:r w:rsidR="00DB49D2">
        <w:rPr>
          <w:rFonts w:cs="Arial"/>
        </w:rPr>
        <w:t>may apply to represent Aboriginal and Torres Strait Islander detainees in a delegate position within an accommodation unit.</w:t>
      </w:r>
    </w:p>
    <w:p w:rsidR="003C36A8" w:rsidRDefault="003C36A8" w:rsidP="002352D2">
      <w:pPr>
        <w:pStyle w:val="ListParagraph"/>
        <w:numPr>
          <w:ilvl w:val="1"/>
          <w:numId w:val="41"/>
        </w:numPr>
        <w:ind w:left="426"/>
        <w:rPr>
          <w:rFonts w:cs="Arial"/>
        </w:rPr>
      </w:pPr>
      <w:r>
        <w:rPr>
          <w:rFonts w:cs="Arial"/>
        </w:rPr>
        <w:t xml:space="preserve">The </w:t>
      </w:r>
      <w:r w:rsidR="00D01AC4">
        <w:rPr>
          <w:rFonts w:cs="Arial"/>
        </w:rPr>
        <w:t>DES</w:t>
      </w:r>
      <w:r>
        <w:rPr>
          <w:rFonts w:cs="Arial"/>
        </w:rPr>
        <w:t xml:space="preserve"> will </w:t>
      </w:r>
      <w:r w:rsidR="006959FF">
        <w:rPr>
          <w:rFonts w:cs="Arial"/>
        </w:rPr>
        <w:t>provide recommendations of suitable de</w:t>
      </w:r>
      <w:r w:rsidR="00921C11">
        <w:rPr>
          <w:rFonts w:cs="Arial"/>
        </w:rPr>
        <w:t>tainees as potential delegates</w:t>
      </w:r>
      <w:r w:rsidR="006959FF">
        <w:rPr>
          <w:rFonts w:cs="Arial"/>
        </w:rPr>
        <w:t xml:space="preserve"> to the General Manager Custodial Operations (GMCO). The DES will consider the following factors when making a recommendation</w:t>
      </w:r>
      <w:r>
        <w:rPr>
          <w:rFonts w:cs="Arial"/>
        </w:rPr>
        <w:t>:</w:t>
      </w:r>
    </w:p>
    <w:p w:rsidR="003C36A8" w:rsidRPr="002352D2" w:rsidRDefault="003C36A8" w:rsidP="002352D2">
      <w:pPr>
        <w:pStyle w:val="ListParagraph"/>
        <w:numPr>
          <w:ilvl w:val="0"/>
          <w:numId w:val="46"/>
        </w:numPr>
        <w:ind w:left="1134"/>
        <w:rPr>
          <w:rFonts w:cs="Arial"/>
        </w:rPr>
      </w:pPr>
      <w:r w:rsidRPr="002352D2">
        <w:rPr>
          <w:rFonts w:cs="Arial"/>
        </w:rPr>
        <w:t>Area Supervisor’s recommendation/comments.</w:t>
      </w:r>
    </w:p>
    <w:p w:rsidR="003C36A8" w:rsidRPr="002352D2" w:rsidRDefault="003C36A8" w:rsidP="002352D2">
      <w:pPr>
        <w:pStyle w:val="ListParagraph"/>
        <w:numPr>
          <w:ilvl w:val="0"/>
          <w:numId w:val="46"/>
        </w:numPr>
        <w:ind w:left="1134"/>
        <w:rPr>
          <w:rFonts w:cs="Arial"/>
        </w:rPr>
      </w:pPr>
      <w:r w:rsidRPr="002352D2">
        <w:rPr>
          <w:rFonts w:cs="Arial"/>
        </w:rPr>
        <w:t>The detainee’s behaviour – disciplinary and case note records.</w:t>
      </w:r>
    </w:p>
    <w:p w:rsidR="00D01AC4" w:rsidRPr="002352D2" w:rsidRDefault="00D01AC4" w:rsidP="002352D2">
      <w:pPr>
        <w:pStyle w:val="ListParagraph"/>
        <w:numPr>
          <w:ilvl w:val="0"/>
          <w:numId w:val="46"/>
        </w:numPr>
        <w:ind w:left="1134"/>
        <w:rPr>
          <w:rFonts w:cs="Arial"/>
        </w:rPr>
      </w:pPr>
      <w:r w:rsidRPr="002352D2">
        <w:rPr>
          <w:rFonts w:cs="Arial"/>
        </w:rPr>
        <w:t>Completion of mandatory education and/or programs.</w:t>
      </w:r>
    </w:p>
    <w:p w:rsidR="003C36A8" w:rsidRPr="002352D2" w:rsidRDefault="003C36A8" w:rsidP="002352D2">
      <w:pPr>
        <w:pStyle w:val="ListParagraph"/>
        <w:numPr>
          <w:ilvl w:val="0"/>
          <w:numId w:val="46"/>
        </w:numPr>
        <w:ind w:left="1134"/>
        <w:rPr>
          <w:rFonts w:cs="Arial"/>
        </w:rPr>
      </w:pPr>
      <w:r w:rsidRPr="002352D2">
        <w:rPr>
          <w:rFonts w:cs="Arial"/>
        </w:rPr>
        <w:t>Employment history and performance.</w:t>
      </w:r>
    </w:p>
    <w:p w:rsidR="00D01AC4" w:rsidRPr="002352D2" w:rsidRDefault="003C36A8" w:rsidP="002352D2">
      <w:pPr>
        <w:pStyle w:val="ListParagraph"/>
        <w:numPr>
          <w:ilvl w:val="0"/>
          <w:numId w:val="46"/>
        </w:numPr>
        <w:spacing w:line="360" w:lineRule="auto"/>
        <w:ind w:left="1134"/>
        <w:rPr>
          <w:rFonts w:cs="Arial"/>
        </w:rPr>
      </w:pPr>
      <w:r w:rsidRPr="002352D2">
        <w:rPr>
          <w:rFonts w:cs="Arial"/>
        </w:rPr>
        <w:t>Security and Intelligence</w:t>
      </w:r>
      <w:r w:rsidR="006959FF" w:rsidRPr="002352D2">
        <w:rPr>
          <w:rFonts w:cs="Arial"/>
        </w:rPr>
        <w:t xml:space="preserve"> risk</w:t>
      </w:r>
      <w:r w:rsidRPr="002352D2">
        <w:rPr>
          <w:rFonts w:cs="Arial"/>
        </w:rPr>
        <w:t xml:space="preserve"> assessments</w:t>
      </w:r>
      <w:r w:rsidR="00B60728" w:rsidRPr="002352D2">
        <w:rPr>
          <w:rFonts w:cs="Arial"/>
        </w:rPr>
        <w:t>/recommendations</w:t>
      </w:r>
      <w:r w:rsidRPr="002352D2">
        <w:rPr>
          <w:rFonts w:cs="Arial"/>
        </w:rPr>
        <w:t>.</w:t>
      </w:r>
      <w:r w:rsidR="006959FF" w:rsidRPr="002352D2">
        <w:rPr>
          <w:rFonts w:cs="Arial"/>
        </w:rPr>
        <w:t xml:space="preserve"> </w:t>
      </w:r>
    </w:p>
    <w:p w:rsidR="006959FF" w:rsidRDefault="006959FF" w:rsidP="002352D2">
      <w:pPr>
        <w:pStyle w:val="ListParagraph"/>
        <w:numPr>
          <w:ilvl w:val="1"/>
          <w:numId w:val="41"/>
        </w:numPr>
        <w:spacing w:line="240" w:lineRule="auto"/>
        <w:ind w:left="426" w:hanging="437"/>
        <w:rPr>
          <w:rFonts w:cs="Arial"/>
        </w:rPr>
      </w:pPr>
      <w:r>
        <w:rPr>
          <w:rFonts w:cs="Arial"/>
        </w:rPr>
        <w:t>The GMCO</w:t>
      </w:r>
      <w:r w:rsidR="00921C11">
        <w:rPr>
          <w:rFonts w:cs="Arial"/>
        </w:rPr>
        <w:t xml:space="preserve"> or their delegate</w:t>
      </w:r>
      <w:r>
        <w:rPr>
          <w:rFonts w:cs="Arial"/>
        </w:rPr>
        <w:t xml:space="preserve"> will select a </w:t>
      </w:r>
      <w:r w:rsidR="00921C11">
        <w:rPr>
          <w:rFonts w:cs="Arial"/>
        </w:rPr>
        <w:t xml:space="preserve">detainee </w:t>
      </w:r>
      <w:r>
        <w:rPr>
          <w:rFonts w:cs="Arial"/>
        </w:rPr>
        <w:t>delegate and inform the DES</w:t>
      </w:r>
      <w:r w:rsidRPr="006959FF">
        <w:rPr>
          <w:rFonts w:cs="Arial"/>
        </w:rPr>
        <w:t>.</w:t>
      </w:r>
    </w:p>
    <w:p w:rsidR="006959FF" w:rsidRPr="006959FF" w:rsidRDefault="006959FF" w:rsidP="006959FF">
      <w:pPr>
        <w:pStyle w:val="ListParagraph"/>
        <w:rPr>
          <w:rFonts w:cs="Arial"/>
        </w:rPr>
      </w:pPr>
    </w:p>
    <w:p w:rsidR="00D01AC4" w:rsidRPr="00D01AC4" w:rsidRDefault="00D01AC4" w:rsidP="002352D2">
      <w:pPr>
        <w:pStyle w:val="ListParagraph"/>
        <w:numPr>
          <w:ilvl w:val="0"/>
          <w:numId w:val="41"/>
        </w:numPr>
        <w:ind w:left="426" w:hanging="426"/>
        <w:rPr>
          <w:rFonts w:cs="Arial"/>
          <w:b/>
        </w:rPr>
      </w:pPr>
      <w:r>
        <w:rPr>
          <w:rFonts w:cs="Arial"/>
          <w:b/>
        </w:rPr>
        <w:t>Appointment</w:t>
      </w:r>
    </w:p>
    <w:p w:rsidR="00D01AC4" w:rsidRDefault="00D01AC4" w:rsidP="002352D2">
      <w:pPr>
        <w:pStyle w:val="ListParagraph"/>
        <w:numPr>
          <w:ilvl w:val="1"/>
          <w:numId w:val="41"/>
        </w:numPr>
        <w:ind w:left="426"/>
        <w:rPr>
          <w:rFonts w:cs="Arial"/>
        </w:rPr>
      </w:pPr>
      <w:r>
        <w:rPr>
          <w:rFonts w:cs="Arial"/>
        </w:rPr>
        <w:t xml:space="preserve">The DES will ensure the detainee delegate </w:t>
      </w:r>
      <w:r w:rsidR="009C1803">
        <w:rPr>
          <w:rFonts w:cs="Arial"/>
        </w:rPr>
        <w:t xml:space="preserve">acknowledges, </w:t>
      </w:r>
      <w:r>
        <w:rPr>
          <w:rFonts w:cs="Arial"/>
        </w:rPr>
        <w:t>signs and receives copies of the</w:t>
      </w:r>
      <w:r w:rsidR="009C1803">
        <w:rPr>
          <w:rFonts w:cs="Arial"/>
        </w:rPr>
        <w:t xml:space="preserve"> position description</w:t>
      </w:r>
      <w:r w:rsidR="007007F6">
        <w:rPr>
          <w:rFonts w:cs="Arial"/>
        </w:rPr>
        <w:t xml:space="preserve">, </w:t>
      </w:r>
      <w:r w:rsidR="009C1803">
        <w:rPr>
          <w:rFonts w:cs="Arial"/>
        </w:rPr>
        <w:t xml:space="preserve">including </w:t>
      </w:r>
      <w:r>
        <w:rPr>
          <w:rFonts w:cs="Arial"/>
        </w:rPr>
        <w:t>conditions of employment</w:t>
      </w:r>
      <w:r w:rsidR="007007F6">
        <w:rPr>
          <w:rFonts w:cs="Arial"/>
        </w:rPr>
        <w:t xml:space="preserve"> </w:t>
      </w:r>
      <w:r>
        <w:rPr>
          <w:rFonts w:cs="Arial"/>
        </w:rPr>
        <w:t>and integration agreement.</w:t>
      </w:r>
    </w:p>
    <w:p w:rsidR="00D01AC4" w:rsidRDefault="00D01AC4" w:rsidP="002352D2">
      <w:pPr>
        <w:pStyle w:val="ListParagraph"/>
        <w:numPr>
          <w:ilvl w:val="1"/>
          <w:numId w:val="41"/>
        </w:numPr>
        <w:ind w:left="426"/>
        <w:rPr>
          <w:rFonts w:cs="Arial"/>
        </w:rPr>
      </w:pPr>
      <w:r>
        <w:rPr>
          <w:rFonts w:cs="Arial"/>
        </w:rPr>
        <w:t>A detainee delegate must comply with the conditions of employment and stipulatio</w:t>
      </w:r>
      <w:r w:rsidR="00B60728">
        <w:rPr>
          <w:rFonts w:cs="Arial"/>
        </w:rPr>
        <w:t>ns of the integration agreement.</w:t>
      </w:r>
    </w:p>
    <w:p w:rsidR="00D01AC4" w:rsidRDefault="00D01AC4" w:rsidP="002352D2">
      <w:pPr>
        <w:pStyle w:val="ListParagraph"/>
        <w:numPr>
          <w:ilvl w:val="1"/>
          <w:numId w:val="41"/>
        </w:numPr>
        <w:ind w:left="426"/>
        <w:rPr>
          <w:rFonts w:cs="Arial"/>
        </w:rPr>
      </w:pPr>
      <w:r>
        <w:rPr>
          <w:rFonts w:cs="Arial"/>
        </w:rPr>
        <w:t>A detainee delegate may be suspended or terminated</w:t>
      </w:r>
      <w:r w:rsidR="000D2514">
        <w:rPr>
          <w:rFonts w:cs="Arial"/>
        </w:rPr>
        <w:t xml:space="preserve"> from the position</w:t>
      </w:r>
      <w:r>
        <w:rPr>
          <w:rFonts w:cs="Arial"/>
        </w:rPr>
        <w:t xml:space="preserve"> at any time for failing to comply with the conditions of their employment</w:t>
      </w:r>
      <w:r w:rsidR="00DB49D2">
        <w:rPr>
          <w:rFonts w:cs="Arial"/>
        </w:rPr>
        <w:t>,</w:t>
      </w:r>
      <w:r w:rsidR="001578D2">
        <w:rPr>
          <w:rFonts w:cs="Arial"/>
        </w:rPr>
        <w:t xml:space="preserve"> </w:t>
      </w:r>
      <w:r w:rsidR="00DB49D2">
        <w:rPr>
          <w:rFonts w:cs="Arial"/>
        </w:rPr>
        <w:t>or where:</w:t>
      </w:r>
    </w:p>
    <w:p w:rsidR="00DB49D2" w:rsidRPr="002352D2" w:rsidRDefault="00DB49D2" w:rsidP="0054598D">
      <w:pPr>
        <w:pStyle w:val="ListParagraph"/>
        <w:numPr>
          <w:ilvl w:val="0"/>
          <w:numId w:val="48"/>
        </w:numPr>
        <w:spacing w:after="120" w:line="240" w:lineRule="auto"/>
        <w:ind w:left="1134"/>
        <w:rPr>
          <w:rFonts w:cstheme="minorHAnsi"/>
        </w:rPr>
      </w:pPr>
      <w:r w:rsidRPr="002352D2">
        <w:rPr>
          <w:rFonts w:cstheme="minorHAnsi"/>
        </w:rPr>
        <w:t xml:space="preserve">the detainee has committed a major breach of discipline under the </w:t>
      </w:r>
      <w:r w:rsidRPr="002352D2">
        <w:rPr>
          <w:rFonts w:cstheme="minorHAnsi"/>
          <w:i/>
          <w:u w:val="single"/>
        </w:rPr>
        <w:t>Discipline Policy</w:t>
      </w:r>
      <w:r w:rsidRPr="002352D2">
        <w:rPr>
          <w:rFonts w:cstheme="minorHAnsi"/>
        </w:rPr>
        <w:t xml:space="preserve">; </w:t>
      </w:r>
    </w:p>
    <w:p w:rsidR="00DB49D2" w:rsidRPr="002352D2" w:rsidRDefault="00921C11" w:rsidP="004E49FA">
      <w:pPr>
        <w:pStyle w:val="ListParagraph"/>
        <w:numPr>
          <w:ilvl w:val="0"/>
          <w:numId w:val="48"/>
        </w:numPr>
        <w:spacing w:after="120" w:line="240" w:lineRule="auto"/>
        <w:ind w:left="1134"/>
        <w:rPr>
          <w:rFonts w:cstheme="minorHAnsi"/>
        </w:rPr>
      </w:pPr>
      <w:r w:rsidRPr="002352D2">
        <w:rPr>
          <w:rFonts w:cstheme="minorHAnsi"/>
        </w:rPr>
        <w:t>it is reasonably</w:t>
      </w:r>
      <w:r w:rsidR="00DB49D2" w:rsidRPr="002352D2">
        <w:rPr>
          <w:rFonts w:cstheme="minorHAnsi"/>
        </w:rPr>
        <w:t xml:space="preserve"> believed that the detainee may pose a threat to the safety of any person, or to security and good order at a correctional centre; or</w:t>
      </w:r>
    </w:p>
    <w:p w:rsidR="00DB49D2" w:rsidRPr="002352D2" w:rsidRDefault="00DB49D2" w:rsidP="0054598D">
      <w:pPr>
        <w:pStyle w:val="ListParagraph"/>
        <w:numPr>
          <w:ilvl w:val="0"/>
          <w:numId w:val="48"/>
        </w:numPr>
        <w:spacing w:after="120"/>
        <w:ind w:left="1134"/>
        <w:rPr>
          <w:rFonts w:cstheme="minorHAnsi"/>
        </w:rPr>
      </w:pPr>
      <w:r w:rsidRPr="002352D2">
        <w:rPr>
          <w:rFonts w:cstheme="minorHAnsi"/>
        </w:rPr>
        <w:lastRenderedPageBreak/>
        <w:t>the detainee is using the position to unduly influence any other detainee, or to further their own self-interest.</w:t>
      </w:r>
    </w:p>
    <w:p w:rsidR="00921C11" w:rsidRDefault="00921C11" w:rsidP="002352D2">
      <w:pPr>
        <w:pStyle w:val="ListParagraph"/>
        <w:numPr>
          <w:ilvl w:val="1"/>
          <w:numId w:val="41"/>
        </w:numPr>
        <w:spacing w:line="240" w:lineRule="auto"/>
        <w:ind w:left="426" w:hanging="437"/>
        <w:rPr>
          <w:rFonts w:cs="Arial"/>
        </w:rPr>
      </w:pPr>
      <w:r>
        <w:rPr>
          <w:rFonts w:cs="Arial"/>
        </w:rPr>
        <w:t>Detainees may be employed as a delegate for a term no longer than 12 months</w:t>
      </w:r>
      <w:r w:rsidR="007007F6">
        <w:rPr>
          <w:rFonts w:cs="Arial"/>
        </w:rPr>
        <w:t xml:space="preserve"> and cannot hold consecutive appointments.</w:t>
      </w:r>
    </w:p>
    <w:p w:rsidR="007007F6" w:rsidRPr="007007F6" w:rsidRDefault="007007F6" w:rsidP="002352D2">
      <w:pPr>
        <w:pStyle w:val="ListParagraph"/>
        <w:numPr>
          <w:ilvl w:val="1"/>
          <w:numId w:val="41"/>
        </w:numPr>
        <w:spacing w:line="240" w:lineRule="auto"/>
        <w:ind w:left="426" w:hanging="437"/>
        <w:rPr>
          <w:rFonts w:cs="Arial"/>
        </w:rPr>
      </w:pPr>
      <w:r>
        <w:rPr>
          <w:rFonts w:cs="Arial"/>
        </w:rPr>
        <w:t>Employment as a detainee delegate will cease if the detainee is relocated to another accommodation area.</w:t>
      </w:r>
    </w:p>
    <w:p w:rsidR="00B60728" w:rsidRDefault="00B60728" w:rsidP="00B60728">
      <w:pPr>
        <w:pStyle w:val="ListParagraph"/>
        <w:rPr>
          <w:rFonts w:cs="Arial"/>
        </w:rPr>
      </w:pPr>
    </w:p>
    <w:p w:rsidR="00B60728" w:rsidRPr="00B60728" w:rsidRDefault="00B60728" w:rsidP="002352D2">
      <w:pPr>
        <w:pStyle w:val="ListParagraph"/>
        <w:numPr>
          <w:ilvl w:val="0"/>
          <w:numId w:val="41"/>
        </w:numPr>
        <w:ind w:left="426" w:hanging="426"/>
        <w:rPr>
          <w:rFonts w:cs="Arial"/>
          <w:b/>
        </w:rPr>
      </w:pPr>
      <w:r w:rsidRPr="00B60728">
        <w:rPr>
          <w:rFonts w:cs="Arial"/>
          <w:b/>
        </w:rPr>
        <w:t>Delegates Meetings</w:t>
      </w:r>
    </w:p>
    <w:p w:rsidR="006065CB" w:rsidRDefault="006065CB" w:rsidP="002352D2">
      <w:pPr>
        <w:pStyle w:val="ListParagraph"/>
        <w:numPr>
          <w:ilvl w:val="1"/>
          <w:numId w:val="41"/>
        </w:numPr>
        <w:ind w:left="426"/>
        <w:rPr>
          <w:rFonts w:cs="Arial"/>
        </w:rPr>
      </w:pPr>
      <w:r>
        <w:rPr>
          <w:rFonts w:cs="Arial"/>
        </w:rPr>
        <w:t>Detainee delegates meetings shall be the appropriate forum for both delegates and ACTCS staff to raise issues and proposals.</w:t>
      </w:r>
    </w:p>
    <w:p w:rsidR="00B60728" w:rsidRDefault="00B60728" w:rsidP="002352D2">
      <w:pPr>
        <w:pStyle w:val="ListParagraph"/>
        <w:numPr>
          <w:ilvl w:val="1"/>
          <w:numId w:val="41"/>
        </w:numPr>
        <w:ind w:left="426"/>
        <w:rPr>
          <w:rFonts w:cs="Arial"/>
        </w:rPr>
      </w:pPr>
      <w:r>
        <w:rPr>
          <w:rFonts w:cs="Arial"/>
        </w:rPr>
        <w:t xml:space="preserve">The </w:t>
      </w:r>
      <w:r w:rsidR="006959FF">
        <w:rPr>
          <w:rFonts w:cs="Arial"/>
        </w:rPr>
        <w:t>GMCO</w:t>
      </w:r>
      <w:r>
        <w:rPr>
          <w:rFonts w:cs="Arial"/>
        </w:rPr>
        <w:t xml:space="preserve"> </w:t>
      </w:r>
      <w:r w:rsidR="00897891">
        <w:rPr>
          <w:rFonts w:cs="Arial"/>
        </w:rPr>
        <w:t>or</w:t>
      </w:r>
      <w:r w:rsidR="006959FF">
        <w:rPr>
          <w:rFonts w:cs="Arial"/>
        </w:rPr>
        <w:t xml:space="preserve"> their</w:t>
      </w:r>
      <w:r w:rsidR="00897891">
        <w:rPr>
          <w:rFonts w:cs="Arial"/>
        </w:rPr>
        <w:t xml:space="preserve"> delegate </w:t>
      </w:r>
      <w:r>
        <w:rPr>
          <w:rFonts w:cs="Arial"/>
        </w:rPr>
        <w:t>will chair detainee delegate meetings.</w:t>
      </w:r>
    </w:p>
    <w:p w:rsidR="00D01AC4" w:rsidRDefault="00B60728" w:rsidP="002352D2">
      <w:pPr>
        <w:pStyle w:val="ListParagraph"/>
        <w:numPr>
          <w:ilvl w:val="1"/>
          <w:numId w:val="41"/>
        </w:numPr>
        <w:ind w:left="426"/>
        <w:rPr>
          <w:rFonts w:cs="Arial"/>
        </w:rPr>
      </w:pPr>
      <w:r>
        <w:rPr>
          <w:rFonts w:cs="Arial"/>
        </w:rPr>
        <w:t>Male and female detainees meetings will be held separately, monthly in frequency.</w:t>
      </w:r>
    </w:p>
    <w:p w:rsidR="00B60728" w:rsidRDefault="00B60728" w:rsidP="002352D2">
      <w:pPr>
        <w:pStyle w:val="ListParagraph"/>
        <w:numPr>
          <w:ilvl w:val="1"/>
          <w:numId w:val="41"/>
        </w:numPr>
        <w:ind w:left="426"/>
        <w:rPr>
          <w:rFonts w:cs="Arial"/>
        </w:rPr>
      </w:pPr>
      <w:r>
        <w:rPr>
          <w:rFonts w:cs="Arial"/>
        </w:rPr>
        <w:t>Agenda items will be addressed within a reasonable timeframe.</w:t>
      </w:r>
    </w:p>
    <w:p w:rsidR="00B60728" w:rsidRPr="00D01AC4" w:rsidRDefault="00B60728" w:rsidP="002352D2">
      <w:pPr>
        <w:pStyle w:val="ListParagraph"/>
        <w:numPr>
          <w:ilvl w:val="1"/>
          <w:numId w:val="41"/>
        </w:numPr>
        <w:ind w:left="426"/>
        <w:rPr>
          <w:rFonts w:cs="Arial"/>
        </w:rPr>
      </w:pPr>
      <w:r>
        <w:rPr>
          <w:rFonts w:cs="Arial"/>
        </w:rPr>
        <w:t>Minutes will be recorded by</w:t>
      </w:r>
      <w:r w:rsidR="00FF7FBA">
        <w:rPr>
          <w:rFonts w:cs="Arial"/>
        </w:rPr>
        <w:t xml:space="preserve"> AMC</w:t>
      </w:r>
      <w:r>
        <w:rPr>
          <w:rFonts w:cs="Arial"/>
        </w:rPr>
        <w:t xml:space="preserve"> Executive Support and distributed to detainee delegates between meetings.</w:t>
      </w:r>
    </w:p>
    <w:p w:rsidR="003C36A8" w:rsidRPr="003C36A8" w:rsidRDefault="003C36A8" w:rsidP="003C36A8">
      <w:pPr>
        <w:ind w:left="720"/>
        <w:rPr>
          <w:rFonts w:cs="Arial"/>
        </w:rPr>
      </w:pPr>
    </w:p>
    <w:p w:rsidR="00CF03FA" w:rsidRDefault="007B3718" w:rsidP="005E011D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73526E">
        <w:rPr>
          <w:rFonts w:cs="Arial"/>
          <w:b/>
        </w:rPr>
        <w:t>AND FORMS</w:t>
      </w:r>
    </w:p>
    <w:p w:rsidR="00034B99" w:rsidRPr="0073526E" w:rsidRDefault="00034B99" w:rsidP="0073526E">
      <w:pPr>
        <w:pStyle w:val="ListParagraph"/>
        <w:numPr>
          <w:ilvl w:val="0"/>
          <w:numId w:val="45"/>
        </w:numPr>
        <w:rPr>
          <w:rFonts w:cs="Arial"/>
        </w:rPr>
      </w:pPr>
      <w:r w:rsidRPr="0073526E">
        <w:rPr>
          <w:rFonts w:cs="Arial"/>
        </w:rPr>
        <w:t>Detainee Delegates Policy</w:t>
      </w:r>
    </w:p>
    <w:p w:rsidR="00D01AC4" w:rsidRPr="0073526E" w:rsidRDefault="00D01AC4" w:rsidP="0073526E">
      <w:pPr>
        <w:pStyle w:val="ListParagraph"/>
        <w:numPr>
          <w:ilvl w:val="0"/>
          <w:numId w:val="45"/>
        </w:numPr>
        <w:rPr>
          <w:rFonts w:cs="Arial"/>
        </w:rPr>
      </w:pPr>
      <w:r w:rsidRPr="0073526E">
        <w:rPr>
          <w:rFonts w:cs="Arial"/>
        </w:rPr>
        <w:t>Detainee Delegates Position Description (including conditions of employment)</w:t>
      </w:r>
    </w:p>
    <w:p w:rsidR="00897891" w:rsidRPr="0073526E" w:rsidRDefault="00897891" w:rsidP="0073526E">
      <w:pPr>
        <w:pStyle w:val="ListParagraph"/>
        <w:numPr>
          <w:ilvl w:val="0"/>
          <w:numId w:val="45"/>
        </w:numPr>
        <w:rPr>
          <w:rFonts w:cs="Arial"/>
        </w:rPr>
      </w:pPr>
      <w:r w:rsidRPr="0073526E">
        <w:rPr>
          <w:rFonts w:cs="Arial"/>
        </w:rPr>
        <w:t>Discipline Policy</w:t>
      </w:r>
    </w:p>
    <w:p w:rsidR="0073526E" w:rsidRDefault="00034B99" w:rsidP="000D2514">
      <w:pPr>
        <w:pStyle w:val="ListParagraph"/>
        <w:numPr>
          <w:ilvl w:val="0"/>
          <w:numId w:val="45"/>
        </w:numPr>
        <w:rPr>
          <w:rFonts w:cs="Arial"/>
        </w:rPr>
      </w:pPr>
      <w:r w:rsidRPr="0073526E">
        <w:rPr>
          <w:rFonts w:cs="Arial"/>
        </w:rPr>
        <w:t xml:space="preserve">Detainee </w:t>
      </w:r>
      <w:r w:rsidR="0073526E">
        <w:rPr>
          <w:rFonts w:cs="Arial"/>
        </w:rPr>
        <w:t>Work</w:t>
      </w:r>
      <w:r w:rsidRPr="0073526E">
        <w:rPr>
          <w:rFonts w:cs="Arial"/>
        </w:rPr>
        <w:t xml:space="preserve"> Policy</w:t>
      </w:r>
    </w:p>
    <w:p w:rsidR="0073526E" w:rsidRDefault="000D2514" w:rsidP="00154721">
      <w:pPr>
        <w:pStyle w:val="ListParagraph"/>
        <w:numPr>
          <w:ilvl w:val="0"/>
          <w:numId w:val="45"/>
        </w:numPr>
        <w:rPr>
          <w:rFonts w:cs="Arial"/>
        </w:rPr>
      </w:pPr>
      <w:r w:rsidRPr="0073526E">
        <w:rPr>
          <w:rFonts w:cs="Arial"/>
        </w:rPr>
        <w:t>Detainee Integration Agreement</w:t>
      </w:r>
    </w:p>
    <w:p w:rsidR="001578D2" w:rsidRPr="0073526E" w:rsidRDefault="00154721" w:rsidP="00154721">
      <w:pPr>
        <w:pStyle w:val="ListParagraph"/>
        <w:numPr>
          <w:ilvl w:val="0"/>
          <w:numId w:val="45"/>
        </w:numPr>
        <w:rPr>
          <w:rFonts w:cs="Arial"/>
        </w:rPr>
      </w:pPr>
      <w:r w:rsidRPr="0073526E">
        <w:rPr>
          <w:rFonts w:cs="Arial"/>
        </w:rPr>
        <w:t>Detainee Application Form (employment)</w:t>
      </w:r>
    </w:p>
    <w:p w:rsidR="001578D2" w:rsidRDefault="001578D2" w:rsidP="00925989">
      <w:pPr>
        <w:pStyle w:val="NoSpacing"/>
      </w:pPr>
    </w:p>
    <w:p w:rsidR="000D2514" w:rsidRDefault="000D2514" w:rsidP="00925989">
      <w:pPr>
        <w:pStyle w:val="NoSpacing"/>
      </w:pPr>
    </w:p>
    <w:p w:rsidR="0073526E" w:rsidRDefault="0073526E" w:rsidP="00925989">
      <w:pPr>
        <w:pStyle w:val="NoSpacing"/>
      </w:pPr>
    </w:p>
    <w:p w:rsidR="000D2514" w:rsidRDefault="00000B53" w:rsidP="00925989">
      <w:pPr>
        <w:pStyle w:val="NoSpacing"/>
      </w:pPr>
      <w:r w:rsidRPr="00017CC7">
        <w:rPr>
          <w:noProof/>
          <w:lang w:eastAsia="en-AU"/>
        </w:rPr>
        <w:drawing>
          <wp:inline distT="0" distB="0" distL="0" distR="0">
            <wp:extent cx="1989455" cy="702310"/>
            <wp:effectExtent l="0" t="0" r="0" b="2540"/>
            <wp:docPr id="3" name="Picture 3" descr="C:\Users\alicec campbell\AppData\Local\Microsoft\Windows\Temporary Internet Files\Content.Outlook\I9JXS5U9\Jon's Signature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c campbell\AppData\Local\Microsoft\Windows\Temporary Internet Files\Content.Outlook\I9JXS5U9\Jon's Signature (00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340" w:rsidRDefault="00921C11" w:rsidP="00925989">
      <w:pPr>
        <w:pStyle w:val="NoSpacing"/>
      </w:pPr>
      <w:r>
        <w:t>Jon Peach</w:t>
      </w:r>
    </w:p>
    <w:p w:rsidR="00034B99" w:rsidRDefault="00921C11" w:rsidP="00925989">
      <w:pPr>
        <w:pStyle w:val="NoSpacing"/>
      </w:pPr>
      <w:r>
        <w:t>Executive Director</w:t>
      </w:r>
    </w:p>
    <w:p w:rsidR="0001683E" w:rsidRDefault="0001683E" w:rsidP="00925989">
      <w:pPr>
        <w:pStyle w:val="NoSpacing"/>
      </w:pPr>
      <w:r>
        <w:t>ACT Corrective Services</w:t>
      </w:r>
    </w:p>
    <w:p w:rsidR="0001683E" w:rsidRDefault="00000B53" w:rsidP="00925989">
      <w:pPr>
        <w:pStyle w:val="NoSpacing"/>
      </w:pPr>
      <w:r>
        <w:t>20</w:t>
      </w:r>
      <w:r w:rsidR="0073526E">
        <w:t xml:space="preserve"> June 2019</w:t>
      </w:r>
    </w:p>
    <w:p w:rsidR="0073526E" w:rsidRDefault="0073526E" w:rsidP="0073526E">
      <w:pPr>
        <w:rPr>
          <w:rFonts w:cs="Arial"/>
        </w:rPr>
      </w:pPr>
    </w:p>
    <w:p w:rsidR="0073526E" w:rsidRPr="00586F66" w:rsidRDefault="0073526E" w:rsidP="0073526E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73526E" w:rsidRPr="00586F66" w:rsidTr="002B4E49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3526E" w:rsidRPr="00586F66" w:rsidRDefault="0073526E" w:rsidP="002B4E49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3526E" w:rsidRPr="00586F66" w:rsidRDefault="0073526E" w:rsidP="002B4E49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73526E" w:rsidRPr="00586F66" w:rsidTr="002B4E4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3526E" w:rsidRPr="00586F66" w:rsidRDefault="0073526E" w:rsidP="002B4E4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3526E" w:rsidRPr="00586F66" w:rsidRDefault="0073526E" w:rsidP="002B4E4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(Detainee Delegates) Operating Procedure 2019</w:t>
            </w:r>
          </w:p>
        </w:tc>
      </w:tr>
      <w:tr w:rsidR="0073526E" w:rsidRPr="00586F66" w:rsidTr="002B4E4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3526E" w:rsidRPr="00586F66" w:rsidRDefault="0073526E" w:rsidP="002B4E4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3526E" w:rsidRPr="00586F66" w:rsidRDefault="0073526E" w:rsidP="002B4E4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Executive Director, ACT Corrective Services</w:t>
            </w:r>
          </w:p>
        </w:tc>
      </w:tr>
      <w:tr w:rsidR="0073526E" w:rsidRPr="00586F66" w:rsidTr="002B4E4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3526E" w:rsidRPr="00586F66" w:rsidRDefault="0073526E" w:rsidP="002B4E4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lastRenderedPageBreak/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3526E" w:rsidRPr="00586F66" w:rsidRDefault="0073526E" w:rsidP="002B4E4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day after the notification date</w:t>
            </w:r>
          </w:p>
        </w:tc>
      </w:tr>
      <w:tr w:rsidR="0073526E" w:rsidRPr="00586F66" w:rsidTr="002B4E4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3526E" w:rsidRPr="00586F66" w:rsidRDefault="0073526E" w:rsidP="002B4E4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3526E" w:rsidRPr="00586F66" w:rsidRDefault="0073526E" w:rsidP="002B4E4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>
              <w:rPr>
                <w:rFonts w:ascii="Calibri" w:hAnsi="Calibri"/>
                <w:sz w:val="20"/>
                <w:szCs w:val="20"/>
              </w:rPr>
              <w:t>the notification date</w:t>
            </w:r>
          </w:p>
        </w:tc>
      </w:tr>
      <w:tr w:rsidR="0073526E" w:rsidRPr="00586F66" w:rsidTr="002B4E4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3526E" w:rsidRPr="00586F66" w:rsidRDefault="0073526E" w:rsidP="002B4E4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3526E" w:rsidRPr="00586F66" w:rsidRDefault="0073526E" w:rsidP="002B4E4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Manager Custodial Operations</w:t>
            </w:r>
          </w:p>
        </w:tc>
      </w:tr>
      <w:tr w:rsidR="0073526E" w:rsidRPr="00586F66" w:rsidTr="002B4E49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3526E" w:rsidRPr="00586F66" w:rsidRDefault="0073526E" w:rsidP="002B4E49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3526E" w:rsidRPr="00586F66" w:rsidRDefault="0073526E" w:rsidP="002B4E49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/>
                <w:sz w:val="20"/>
                <w:szCs w:val="20"/>
              </w:rPr>
              <w:t>operating procedure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 reflects the requirements of the 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Framework) Policy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9</w:t>
            </w:r>
          </w:p>
        </w:tc>
      </w:tr>
    </w:tbl>
    <w:p w:rsidR="0073526E" w:rsidRDefault="0073526E" w:rsidP="0073526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14"/>
        <w:gridCol w:w="1697"/>
        <w:gridCol w:w="2321"/>
        <w:gridCol w:w="2224"/>
      </w:tblGrid>
      <w:tr w:rsidR="0073526E" w:rsidRPr="00B11C0C" w:rsidTr="002B4E49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73526E" w:rsidRPr="00B11C0C" w:rsidRDefault="0073526E" w:rsidP="002B4E4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73526E" w:rsidRPr="00B11C0C" w:rsidTr="002B4E49">
        <w:trPr>
          <w:trHeight w:val="395"/>
        </w:trPr>
        <w:tc>
          <w:tcPr>
            <w:tcW w:w="0" w:type="auto"/>
          </w:tcPr>
          <w:p w:rsidR="0073526E" w:rsidRPr="00B11C0C" w:rsidRDefault="0073526E" w:rsidP="002B4E4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:rsidR="0073526E" w:rsidRPr="00B11C0C" w:rsidRDefault="0073526E" w:rsidP="002B4E4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:rsidR="0073526E" w:rsidRPr="00B11C0C" w:rsidRDefault="0073526E" w:rsidP="002B4E4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:rsidR="0073526E" w:rsidRPr="00B11C0C" w:rsidRDefault="0073526E" w:rsidP="002B4E49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73526E" w:rsidRPr="00B11C0C" w:rsidTr="002B4E49">
        <w:trPr>
          <w:trHeight w:val="395"/>
        </w:trPr>
        <w:tc>
          <w:tcPr>
            <w:tcW w:w="0" w:type="auto"/>
          </w:tcPr>
          <w:p w:rsidR="0073526E" w:rsidRPr="00B11C0C" w:rsidRDefault="0073526E" w:rsidP="002B4E4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:rsidR="0073526E" w:rsidRPr="00B11C0C" w:rsidRDefault="0073526E" w:rsidP="002B4E4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June-19</w:t>
            </w:r>
          </w:p>
        </w:tc>
        <w:tc>
          <w:tcPr>
            <w:tcW w:w="0" w:type="auto"/>
          </w:tcPr>
          <w:p w:rsidR="0073526E" w:rsidRPr="00B11C0C" w:rsidRDefault="0073526E" w:rsidP="002B4E4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:rsidR="0073526E" w:rsidRPr="00B11C0C" w:rsidRDefault="0073526E" w:rsidP="002B4E49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N Veenstra</w:t>
            </w:r>
          </w:p>
        </w:tc>
      </w:tr>
    </w:tbl>
    <w:p w:rsidR="0073526E" w:rsidRDefault="0073526E" w:rsidP="0073526E">
      <w:pPr>
        <w:rPr>
          <w:rFonts w:ascii="Arial" w:hAnsi="Arial" w:cs="Arial"/>
          <w:sz w:val="24"/>
          <w:szCs w:val="24"/>
        </w:rPr>
      </w:pPr>
    </w:p>
    <w:p w:rsidR="0073526E" w:rsidRDefault="0073526E" w:rsidP="0073526E">
      <w:pPr>
        <w:rPr>
          <w:rFonts w:ascii="Arial" w:hAnsi="Arial" w:cs="Arial"/>
          <w:sz w:val="24"/>
          <w:szCs w:val="24"/>
        </w:rPr>
      </w:pPr>
    </w:p>
    <w:p w:rsidR="005E011D" w:rsidRDefault="005E011D" w:rsidP="0073526E">
      <w:pPr>
        <w:rPr>
          <w:rFonts w:ascii="Arial" w:hAnsi="Arial" w:cs="Arial"/>
          <w:sz w:val="24"/>
          <w:szCs w:val="24"/>
        </w:rPr>
      </w:pPr>
    </w:p>
    <w:sectPr w:rsidR="005E011D" w:rsidSect="004E49FA">
      <w:headerReference w:type="first" r:id="rId14"/>
      <w:footerReference w:type="first" r:id="rId15"/>
      <w:pgSz w:w="11906" w:h="16838"/>
      <w:pgMar w:top="1440" w:right="1440" w:bottom="1440" w:left="1440" w:header="708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F39" w:rsidRDefault="001F1F39" w:rsidP="00152D5E">
      <w:pPr>
        <w:spacing w:after="0" w:line="240" w:lineRule="auto"/>
      </w:pPr>
      <w:r>
        <w:separator/>
      </w:r>
    </w:p>
  </w:endnote>
  <w:endnote w:type="continuationSeparator" w:id="0">
    <w:p w:rsidR="001F1F39" w:rsidRDefault="001F1F39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FB9" w:rsidRDefault="00610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C7846" w:rsidRDefault="00FB2C79" w:rsidP="005E011D">
            <w:pPr>
              <w:pStyle w:val="Foo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__________________________________________________________________________________ </w:t>
            </w:r>
          </w:p>
          <w:p w:rsidR="00FB2C79" w:rsidRDefault="002C7846" w:rsidP="005E011D">
            <w:pPr>
              <w:pStyle w:val="Foo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</w:t>
            </w:r>
            <w:r w:rsidR="00FB2C79">
              <w:rPr>
                <w:rFonts w:ascii="Calibri" w:hAnsi="Calibri"/>
              </w:rPr>
              <w:t xml:space="preserve">                   </w:t>
            </w:r>
            <w:r w:rsidR="00FB2C79" w:rsidRPr="005E011D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                          </w:t>
            </w:r>
            <w:r w:rsidR="00FB2C79"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="00FB2C79"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30BBD">
              <w:rPr>
                <w:rFonts w:ascii="Calibri" w:hAnsi="Calibri"/>
                <w:noProof/>
                <w:szCs w:val="18"/>
              </w:rPr>
              <w:t>3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="00FB2C79"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="00FB2C79"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30BBD">
              <w:rPr>
                <w:rFonts w:ascii="Calibri" w:hAnsi="Calibri"/>
                <w:noProof/>
                <w:szCs w:val="18"/>
              </w:rPr>
              <w:t>3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="00FB2C79">
              <w:rPr>
                <w:rFonts w:ascii="Calibri" w:hAnsi="Calibri"/>
                <w:szCs w:val="18"/>
              </w:rPr>
              <w:t xml:space="preserve">    </w:t>
            </w:r>
          </w:p>
        </w:sdtContent>
      </w:sdt>
    </w:sdtContent>
  </w:sdt>
  <w:p w:rsidR="00E63659" w:rsidRPr="00610FB9" w:rsidRDefault="00610FB9" w:rsidP="00610FB9">
    <w:pPr>
      <w:pStyle w:val="Footer"/>
      <w:jc w:val="center"/>
      <w:rPr>
        <w:rFonts w:ascii="Arial" w:hAnsi="Arial" w:cs="Arial"/>
        <w:sz w:val="14"/>
      </w:rPr>
    </w:pPr>
    <w:r w:rsidRPr="00610FB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659" w:rsidRPr="00610FB9" w:rsidRDefault="00610FB9" w:rsidP="00610FB9">
    <w:pPr>
      <w:pStyle w:val="Footer"/>
      <w:jc w:val="center"/>
      <w:rPr>
        <w:rFonts w:ascii="Arial" w:hAnsi="Arial" w:cs="Arial"/>
        <w:sz w:val="14"/>
      </w:rPr>
    </w:pPr>
    <w:r w:rsidRPr="00610FB9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4E" w:rsidRPr="00610FB9" w:rsidRDefault="00610FB9" w:rsidP="00610FB9">
    <w:pPr>
      <w:pStyle w:val="Footer"/>
      <w:jc w:val="center"/>
      <w:rPr>
        <w:rFonts w:ascii="Arial" w:hAnsi="Arial" w:cs="Arial"/>
        <w:sz w:val="14"/>
        <w:szCs w:val="14"/>
      </w:rPr>
    </w:pPr>
    <w:r w:rsidRPr="00610FB9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F39" w:rsidRDefault="001F1F39" w:rsidP="00152D5E">
      <w:pPr>
        <w:spacing w:after="0" w:line="240" w:lineRule="auto"/>
      </w:pPr>
      <w:r>
        <w:separator/>
      </w:r>
    </w:p>
  </w:footnote>
  <w:footnote w:type="continuationSeparator" w:id="0">
    <w:p w:rsidR="001F1F39" w:rsidRDefault="001F1F39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FB9" w:rsidRDefault="00610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C79" w:rsidRPr="00B13060" w:rsidRDefault="00FB2C79">
    <w:pPr>
      <w:pStyle w:val="Header"/>
      <w:rPr>
        <w:color w:val="808080"/>
        <w:spacing w:val="24"/>
        <w:sz w:val="20"/>
        <w:szCs w:val="20"/>
      </w:rPr>
    </w:pPr>
    <w: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FB9" w:rsidRDefault="00610FB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F4E" w:rsidRDefault="00372F4E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0C8E0E1F" wp14:editId="40C06B71">
          <wp:extent cx="2190750" cy="676275"/>
          <wp:effectExtent l="19050" t="0" r="0" b="0"/>
          <wp:docPr id="7" name="Picture 7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:rsidR="00372F4E" w:rsidRDefault="00372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56A30"/>
    <w:multiLevelType w:val="hybridMultilevel"/>
    <w:tmpl w:val="0DCA77BE"/>
    <w:lvl w:ilvl="0" w:tplc="388CBF1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0D07C5"/>
    <w:multiLevelType w:val="multilevel"/>
    <w:tmpl w:val="9230A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B7564E"/>
    <w:multiLevelType w:val="multilevel"/>
    <w:tmpl w:val="E73451B2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852227"/>
    <w:multiLevelType w:val="hybridMultilevel"/>
    <w:tmpl w:val="E7A2D34E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A3605AF"/>
    <w:multiLevelType w:val="multilevel"/>
    <w:tmpl w:val="DEA4C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5" w15:restartNumberingAfterBreak="0">
    <w:nsid w:val="2F411DF6"/>
    <w:multiLevelType w:val="hybridMultilevel"/>
    <w:tmpl w:val="5DE8FEB6"/>
    <w:lvl w:ilvl="0" w:tplc="0C090019">
      <w:start w:val="1"/>
      <w:numFmt w:val="lowerLetter"/>
      <w:lvlText w:val="%1."/>
      <w:lvlJc w:val="left"/>
      <w:pPr>
        <w:ind w:left="789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2F4C30CA"/>
    <w:multiLevelType w:val="hybridMultilevel"/>
    <w:tmpl w:val="1B5E2554"/>
    <w:lvl w:ilvl="0" w:tplc="E820C9B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335212"/>
    <w:multiLevelType w:val="multilevel"/>
    <w:tmpl w:val="1652CB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93C39FA"/>
    <w:multiLevelType w:val="hybridMultilevel"/>
    <w:tmpl w:val="F3500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AD87221"/>
    <w:multiLevelType w:val="multilevel"/>
    <w:tmpl w:val="5626595A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63"/>
      </w:pPr>
      <w:rPr>
        <w:rFonts w:hint="default"/>
      </w:rPr>
    </w:lvl>
  </w:abstractNum>
  <w:abstractNum w:abstractNumId="27" w15:restartNumberingAfterBreak="0">
    <w:nsid w:val="4C9542C4"/>
    <w:multiLevelType w:val="hybridMultilevel"/>
    <w:tmpl w:val="560A3F5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54260CAB"/>
    <w:multiLevelType w:val="hybridMultilevel"/>
    <w:tmpl w:val="5A6692B0"/>
    <w:lvl w:ilvl="0" w:tplc="0C090019">
      <w:start w:val="1"/>
      <w:numFmt w:val="lowerLetter"/>
      <w:lvlText w:val="%1."/>
      <w:lvlJc w:val="left"/>
      <w:pPr>
        <w:ind w:left="2506" w:hanging="360"/>
      </w:pPr>
    </w:lvl>
    <w:lvl w:ilvl="1" w:tplc="0C090019" w:tentative="1">
      <w:start w:val="1"/>
      <w:numFmt w:val="lowerLetter"/>
      <w:lvlText w:val="%2."/>
      <w:lvlJc w:val="left"/>
      <w:pPr>
        <w:ind w:left="3226" w:hanging="360"/>
      </w:pPr>
    </w:lvl>
    <w:lvl w:ilvl="2" w:tplc="0C09001B" w:tentative="1">
      <w:start w:val="1"/>
      <w:numFmt w:val="lowerRoman"/>
      <w:lvlText w:val="%3."/>
      <w:lvlJc w:val="right"/>
      <w:pPr>
        <w:ind w:left="3946" w:hanging="180"/>
      </w:pPr>
    </w:lvl>
    <w:lvl w:ilvl="3" w:tplc="0C09000F" w:tentative="1">
      <w:start w:val="1"/>
      <w:numFmt w:val="decimal"/>
      <w:lvlText w:val="%4."/>
      <w:lvlJc w:val="left"/>
      <w:pPr>
        <w:ind w:left="4666" w:hanging="360"/>
      </w:pPr>
    </w:lvl>
    <w:lvl w:ilvl="4" w:tplc="0C090019" w:tentative="1">
      <w:start w:val="1"/>
      <w:numFmt w:val="lowerLetter"/>
      <w:lvlText w:val="%5."/>
      <w:lvlJc w:val="left"/>
      <w:pPr>
        <w:ind w:left="5386" w:hanging="360"/>
      </w:pPr>
    </w:lvl>
    <w:lvl w:ilvl="5" w:tplc="0C09001B" w:tentative="1">
      <w:start w:val="1"/>
      <w:numFmt w:val="lowerRoman"/>
      <w:lvlText w:val="%6."/>
      <w:lvlJc w:val="right"/>
      <w:pPr>
        <w:ind w:left="6106" w:hanging="180"/>
      </w:pPr>
    </w:lvl>
    <w:lvl w:ilvl="6" w:tplc="0C09000F" w:tentative="1">
      <w:start w:val="1"/>
      <w:numFmt w:val="decimal"/>
      <w:lvlText w:val="%7."/>
      <w:lvlJc w:val="left"/>
      <w:pPr>
        <w:ind w:left="6826" w:hanging="360"/>
      </w:pPr>
    </w:lvl>
    <w:lvl w:ilvl="7" w:tplc="0C090019" w:tentative="1">
      <w:start w:val="1"/>
      <w:numFmt w:val="lowerLetter"/>
      <w:lvlText w:val="%8."/>
      <w:lvlJc w:val="left"/>
      <w:pPr>
        <w:ind w:left="7546" w:hanging="360"/>
      </w:pPr>
    </w:lvl>
    <w:lvl w:ilvl="8" w:tplc="0C09001B" w:tentative="1">
      <w:start w:val="1"/>
      <w:numFmt w:val="lowerRoman"/>
      <w:lvlText w:val="%9."/>
      <w:lvlJc w:val="right"/>
      <w:pPr>
        <w:ind w:left="8266" w:hanging="180"/>
      </w:pPr>
    </w:lvl>
  </w:abstractNum>
  <w:abstractNum w:abstractNumId="29" w15:restartNumberingAfterBreak="0">
    <w:nsid w:val="56CF1D9A"/>
    <w:multiLevelType w:val="multilevel"/>
    <w:tmpl w:val="D9B21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1A6CB9"/>
    <w:multiLevelType w:val="hybridMultilevel"/>
    <w:tmpl w:val="A1828390"/>
    <w:lvl w:ilvl="0" w:tplc="B8425CA6">
      <w:start w:val="1"/>
      <w:numFmt w:val="bullet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E6B35"/>
    <w:multiLevelType w:val="hybridMultilevel"/>
    <w:tmpl w:val="0E6C97EC"/>
    <w:lvl w:ilvl="0" w:tplc="DB1C7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33E5684"/>
    <w:multiLevelType w:val="multilevel"/>
    <w:tmpl w:val="8F06485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D70C13"/>
    <w:multiLevelType w:val="multilevel"/>
    <w:tmpl w:val="78000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A20796F"/>
    <w:multiLevelType w:val="hybridMultilevel"/>
    <w:tmpl w:val="11DCA4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AC77E2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F0F25F4"/>
    <w:multiLevelType w:val="multilevel"/>
    <w:tmpl w:val="8AB494B6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35"/>
  </w:num>
  <w:num w:numId="4">
    <w:abstractNumId w:val="12"/>
  </w:num>
  <w:num w:numId="5">
    <w:abstractNumId w:val="17"/>
  </w:num>
  <w:num w:numId="6">
    <w:abstractNumId w:val="23"/>
  </w:num>
  <w:num w:numId="7">
    <w:abstractNumId w:val="40"/>
  </w:num>
  <w:num w:numId="8">
    <w:abstractNumId w:val="18"/>
  </w:num>
  <w:num w:numId="9">
    <w:abstractNumId w:val="32"/>
  </w:num>
  <w:num w:numId="10">
    <w:abstractNumId w:val="4"/>
  </w:num>
  <w:num w:numId="11">
    <w:abstractNumId w:val="36"/>
  </w:num>
  <w:num w:numId="12">
    <w:abstractNumId w:val="43"/>
  </w:num>
  <w:num w:numId="13">
    <w:abstractNumId w:val="34"/>
  </w:num>
  <w:num w:numId="14">
    <w:abstractNumId w:val="42"/>
  </w:num>
  <w:num w:numId="15">
    <w:abstractNumId w:val="2"/>
  </w:num>
  <w:num w:numId="16">
    <w:abstractNumId w:val="13"/>
  </w:num>
  <w:num w:numId="17">
    <w:abstractNumId w:val="10"/>
  </w:num>
  <w:num w:numId="18">
    <w:abstractNumId w:val="0"/>
  </w:num>
  <w:num w:numId="19">
    <w:abstractNumId w:val="7"/>
  </w:num>
  <w:num w:numId="20">
    <w:abstractNumId w:val="3"/>
  </w:num>
  <w:num w:numId="21">
    <w:abstractNumId w:val="21"/>
  </w:num>
  <w:num w:numId="22">
    <w:abstractNumId w:val="9"/>
  </w:num>
  <w:num w:numId="23">
    <w:abstractNumId w:val="5"/>
  </w:num>
  <w:num w:numId="24">
    <w:abstractNumId w:val="33"/>
  </w:num>
  <w:num w:numId="25">
    <w:abstractNumId w:val="25"/>
  </w:num>
  <w:num w:numId="26">
    <w:abstractNumId w:val="19"/>
  </w:num>
  <w:num w:numId="27">
    <w:abstractNumId w:val="39"/>
  </w:num>
  <w:num w:numId="28">
    <w:abstractNumId w:val="6"/>
  </w:num>
  <w:num w:numId="29">
    <w:abstractNumId w:val="1"/>
  </w:num>
  <w:num w:numId="30">
    <w:abstractNumId w:val="29"/>
  </w:num>
  <w:num w:numId="31">
    <w:abstractNumId w:val="22"/>
  </w:num>
  <w:num w:numId="32">
    <w:abstractNumId w:val="38"/>
  </w:num>
  <w:num w:numId="33">
    <w:abstractNumId w:val="30"/>
  </w:num>
  <w:num w:numId="34">
    <w:abstractNumId w:val="29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5">
    <w:abstractNumId w:val="37"/>
  </w:num>
  <w:num w:numId="36">
    <w:abstractNumId w:val="41"/>
  </w:num>
  <w:num w:numId="37">
    <w:abstractNumId w:val="44"/>
  </w:num>
  <w:num w:numId="38">
    <w:abstractNumId w:val="6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39">
    <w:abstractNumId w:val="6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624" w:hanging="62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40">
    <w:abstractNumId w:val="14"/>
  </w:num>
  <w:num w:numId="41">
    <w:abstractNumId w:val="26"/>
  </w:num>
  <w:num w:numId="42">
    <w:abstractNumId w:val="16"/>
  </w:num>
  <w:num w:numId="43">
    <w:abstractNumId w:val="31"/>
  </w:num>
  <w:num w:numId="44">
    <w:abstractNumId w:val="28"/>
  </w:num>
  <w:num w:numId="45">
    <w:abstractNumId w:val="24"/>
  </w:num>
  <w:num w:numId="46">
    <w:abstractNumId w:val="27"/>
  </w:num>
  <w:num w:numId="47">
    <w:abstractNumId w:val="11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33"/>
    <w:rsid w:val="00000B53"/>
    <w:rsid w:val="000100D2"/>
    <w:rsid w:val="00012A69"/>
    <w:rsid w:val="0001683E"/>
    <w:rsid w:val="00030BBD"/>
    <w:rsid w:val="00031A8B"/>
    <w:rsid w:val="00034B99"/>
    <w:rsid w:val="000375A3"/>
    <w:rsid w:val="000458C7"/>
    <w:rsid w:val="000517D4"/>
    <w:rsid w:val="0006604B"/>
    <w:rsid w:val="0008768A"/>
    <w:rsid w:val="000A4061"/>
    <w:rsid w:val="000B7E7B"/>
    <w:rsid w:val="000C15FB"/>
    <w:rsid w:val="000C7934"/>
    <w:rsid w:val="000D07AB"/>
    <w:rsid w:val="000D2514"/>
    <w:rsid w:val="000E287F"/>
    <w:rsid w:val="00110C50"/>
    <w:rsid w:val="001127C2"/>
    <w:rsid w:val="00135D4A"/>
    <w:rsid w:val="001404AB"/>
    <w:rsid w:val="00141E42"/>
    <w:rsid w:val="001504B0"/>
    <w:rsid w:val="00152066"/>
    <w:rsid w:val="00152D5E"/>
    <w:rsid w:val="00154721"/>
    <w:rsid w:val="001578D2"/>
    <w:rsid w:val="00162B50"/>
    <w:rsid w:val="001A0943"/>
    <w:rsid w:val="001A677B"/>
    <w:rsid w:val="001B543C"/>
    <w:rsid w:val="001F1F39"/>
    <w:rsid w:val="00202B3A"/>
    <w:rsid w:val="0021108E"/>
    <w:rsid w:val="00214F82"/>
    <w:rsid w:val="00215BD6"/>
    <w:rsid w:val="00221FA3"/>
    <w:rsid w:val="002352D2"/>
    <w:rsid w:val="002503C3"/>
    <w:rsid w:val="00252E13"/>
    <w:rsid w:val="00272CE7"/>
    <w:rsid w:val="00283EE0"/>
    <w:rsid w:val="00287266"/>
    <w:rsid w:val="002A2DE1"/>
    <w:rsid w:val="002C7846"/>
    <w:rsid w:val="002F1340"/>
    <w:rsid w:val="00302B09"/>
    <w:rsid w:val="00314A6D"/>
    <w:rsid w:val="00340868"/>
    <w:rsid w:val="00344546"/>
    <w:rsid w:val="003449F8"/>
    <w:rsid w:val="00353E50"/>
    <w:rsid w:val="00372F4E"/>
    <w:rsid w:val="00397232"/>
    <w:rsid w:val="003A2E5D"/>
    <w:rsid w:val="003A3CF7"/>
    <w:rsid w:val="003A4CB9"/>
    <w:rsid w:val="003A7DC3"/>
    <w:rsid w:val="003B0384"/>
    <w:rsid w:val="003C36A8"/>
    <w:rsid w:val="003C5E5F"/>
    <w:rsid w:val="003C6EB2"/>
    <w:rsid w:val="003E5206"/>
    <w:rsid w:val="003F5C7D"/>
    <w:rsid w:val="00402430"/>
    <w:rsid w:val="00405E0B"/>
    <w:rsid w:val="004135BE"/>
    <w:rsid w:val="0041603D"/>
    <w:rsid w:val="004175E0"/>
    <w:rsid w:val="00443F33"/>
    <w:rsid w:val="00461C8B"/>
    <w:rsid w:val="00462414"/>
    <w:rsid w:val="00463B86"/>
    <w:rsid w:val="0048232F"/>
    <w:rsid w:val="004B121B"/>
    <w:rsid w:val="004D1932"/>
    <w:rsid w:val="004E2B2A"/>
    <w:rsid w:val="004E49FA"/>
    <w:rsid w:val="00500EAE"/>
    <w:rsid w:val="00510017"/>
    <w:rsid w:val="005167F7"/>
    <w:rsid w:val="00516FDD"/>
    <w:rsid w:val="00532730"/>
    <w:rsid w:val="005359F3"/>
    <w:rsid w:val="0054598D"/>
    <w:rsid w:val="00551585"/>
    <w:rsid w:val="00563752"/>
    <w:rsid w:val="00582DD2"/>
    <w:rsid w:val="00586F66"/>
    <w:rsid w:val="005907AF"/>
    <w:rsid w:val="005A4376"/>
    <w:rsid w:val="005A794E"/>
    <w:rsid w:val="005D2BB7"/>
    <w:rsid w:val="005E011D"/>
    <w:rsid w:val="005F70A8"/>
    <w:rsid w:val="006065CB"/>
    <w:rsid w:val="00610DF9"/>
    <w:rsid w:val="00610FB9"/>
    <w:rsid w:val="00622D3C"/>
    <w:rsid w:val="00634849"/>
    <w:rsid w:val="00641860"/>
    <w:rsid w:val="00643EFC"/>
    <w:rsid w:val="00644A0C"/>
    <w:rsid w:val="006542DA"/>
    <w:rsid w:val="00657E8F"/>
    <w:rsid w:val="00685F05"/>
    <w:rsid w:val="00693752"/>
    <w:rsid w:val="006959FF"/>
    <w:rsid w:val="006F301F"/>
    <w:rsid w:val="007007F6"/>
    <w:rsid w:val="00707A71"/>
    <w:rsid w:val="007104EA"/>
    <w:rsid w:val="007122C1"/>
    <w:rsid w:val="00727556"/>
    <w:rsid w:val="0073526E"/>
    <w:rsid w:val="00741C56"/>
    <w:rsid w:val="0075699B"/>
    <w:rsid w:val="00757C3A"/>
    <w:rsid w:val="00780A2D"/>
    <w:rsid w:val="00791154"/>
    <w:rsid w:val="007B3718"/>
    <w:rsid w:val="007C4FCB"/>
    <w:rsid w:val="007D15B0"/>
    <w:rsid w:val="007D1D59"/>
    <w:rsid w:val="007D2B42"/>
    <w:rsid w:val="007D6F72"/>
    <w:rsid w:val="00820C1B"/>
    <w:rsid w:val="00822096"/>
    <w:rsid w:val="00840B46"/>
    <w:rsid w:val="00841640"/>
    <w:rsid w:val="00853BE2"/>
    <w:rsid w:val="00862118"/>
    <w:rsid w:val="00865278"/>
    <w:rsid w:val="00881556"/>
    <w:rsid w:val="00887315"/>
    <w:rsid w:val="00895F9F"/>
    <w:rsid w:val="00897891"/>
    <w:rsid w:val="008B3ABC"/>
    <w:rsid w:val="008C07D5"/>
    <w:rsid w:val="008C1D7D"/>
    <w:rsid w:val="008D3FC7"/>
    <w:rsid w:val="008E2F14"/>
    <w:rsid w:val="00921C11"/>
    <w:rsid w:val="009227D3"/>
    <w:rsid w:val="00925989"/>
    <w:rsid w:val="00947E61"/>
    <w:rsid w:val="00951D8F"/>
    <w:rsid w:val="0095393D"/>
    <w:rsid w:val="009545D4"/>
    <w:rsid w:val="00970387"/>
    <w:rsid w:val="00974E7D"/>
    <w:rsid w:val="009839B3"/>
    <w:rsid w:val="009A1FBC"/>
    <w:rsid w:val="009A2B22"/>
    <w:rsid w:val="009C1803"/>
    <w:rsid w:val="00A06847"/>
    <w:rsid w:val="00A17E7E"/>
    <w:rsid w:val="00A3462F"/>
    <w:rsid w:val="00A93ED3"/>
    <w:rsid w:val="00A94A9E"/>
    <w:rsid w:val="00A95B39"/>
    <w:rsid w:val="00AB0381"/>
    <w:rsid w:val="00AC0BF3"/>
    <w:rsid w:val="00AC23A8"/>
    <w:rsid w:val="00B0453C"/>
    <w:rsid w:val="00B13060"/>
    <w:rsid w:val="00B22D96"/>
    <w:rsid w:val="00B60728"/>
    <w:rsid w:val="00B73389"/>
    <w:rsid w:val="00B75AF5"/>
    <w:rsid w:val="00B84A5B"/>
    <w:rsid w:val="00BE6374"/>
    <w:rsid w:val="00BF5695"/>
    <w:rsid w:val="00C20E72"/>
    <w:rsid w:val="00C446AD"/>
    <w:rsid w:val="00C46EA3"/>
    <w:rsid w:val="00C57CBA"/>
    <w:rsid w:val="00C618E2"/>
    <w:rsid w:val="00C64BD0"/>
    <w:rsid w:val="00C66D0F"/>
    <w:rsid w:val="00C76B08"/>
    <w:rsid w:val="00C93E7E"/>
    <w:rsid w:val="00C95B2E"/>
    <w:rsid w:val="00CA5293"/>
    <w:rsid w:val="00CD0D17"/>
    <w:rsid w:val="00CD497E"/>
    <w:rsid w:val="00CD581E"/>
    <w:rsid w:val="00CE129E"/>
    <w:rsid w:val="00CF03FA"/>
    <w:rsid w:val="00CF3FF5"/>
    <w:rsid w:val="00D01AC4"/>
    <w:rsid w:val="00D06C79"/>
    <w:rsid w:val="00D124A1"/>
    <w:rsid w:val="00D14599"/>
    <w:rsid w:val="00D442D9"/>
    <w:rsid w:val="00D600B5"/>
    <w:rsid w:val="00D94114"/>
    <w:rsid w:val="00D95E71"/>
    <w:rsid w:val="00DB49D2"/>
    <w:rsid w:val="00DD3D4A"/>
    <w:rsid w:val="00E152FC"/>
    <w:rsid w:val="00E17BC8"/>
    <w:rsid w:val="00E20924"/>
    <w:rsid w:val="00E3576D"/>
    <w:rsid w:val="00E51219"/>
    <w:rsid w:val="00E62FBC"/>
    <w:rsid w:val="00E63659"/>
    <w:rsid w:val="00E76F61"/>
    <w:rsid w:val="00EB7056"/>
    <w:rsid w:val="00F23CB7"/>
    <w:rsid w:val="00F35DEF"/>
    <w:rsid w:val="00F622EA"/>
    <w:rsid w:val="00F81FF3"/>
    <w:rsid w:val="00F85168"/>
    <w:rsid w:val="00FB2C79"/>
    <w:rsid w:val="00FD22D4"/>
    <w:rsid w:val="00FF0408"/>
    <w:rsid w:val="00FF3BC0"/>
    <w:rsid w:val="00FF406E"/>
    <w:rsid w:val="00FF68D3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docId w15:val="{E2C73CC7-6E6C-488B-A653-CD144EFE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3D4A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5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652</Words>
  <Characters>3972</Characters>
  <Application>Microsoft Office Word</Application>
  <DocSecurity>0</DocSecurity>
  <Lines>132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veenstra</dc:creator>
  <cp:lastModifiedBy>PCODCS</cp:lastModifiedBy>
  <cp:revision>4</cp:revision>
  <cp:lastPrinted>2017-12-18T21:49:00Z</cp:lastPrinted>
  <dcterms:created xsi:type="dcterms:W3CDTF">2019-06-21T04:29:00Z</dcterms:created>
  <dcterms:modified xsi:type="dcterms:W3CDTF">2019-06-21T04:29:00Z</dcterms:modified>
</cp:coreProperties>
</file>