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8B17E4">
        <w:t>1</w:t>
      </w:r>
      <w:r w:rsidR="00816EA0">
        <w:t>9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53926">
        <w:rPr>
          <w:sz w:val="20"/>
        </w:rPr>
        <w:t>5</w:t>
      </w:r>
      <w:r w:rsidR="0011089A">
        <w:rPr>
          <w:sz w:val="20"/>
        </w:rPr>
        <w:t>9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52736">
        <w:rPr>
          <w:rFonts w:ascii="Arial" w:hAnsi="Arial" w:cs="Arial"/>
          <w:b/>
          <w:bCs/>
        </w:rPr>
        <w:t xml:space="preserve"> </w:t>
      </w:r>
      <w:r w:rsidR="008F0095">
        <w:rPr>
          <w:rFonts w:ascii="Arial" w:hAnsi="Arial" w:cs="Arial"/>
          <w:b/>
          <w:bCs/>
        </w:rPr>
        <w:t>576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8B17E4">
        <w:rPr>
          <w:i/>
          <w:iCs/>
        </w:rPr>
        <w:t>1</w:t>
      </w:r>
      <w:r w:rsidR="00816EA0">
        <w:rPr>
          <w:i/>
          <w:iCs/>
        </w:rPr>
        <w:t>9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320C6" w:rsidRPr="00C5088F" w:rsidTr="00A027E4">
        <w:trPr>
          <w:cantSplit/>
          <w:trHeight w:val="408"/>
        </w:trPr>
        <w:tc>
          <w:tcPr>
            <w:tcW w:w="2127" w:type="dxa"/>
          </w:tcPr>
          <w:p w:rsidR="00E320C6" w:rsidRDefault="00816EA0" w:rsidP="00E320C6">
            <w:r>
              <w:t>Burgess Horticultural Services</w:t>
            </w:r>
          </w:p>
        </w:tc>
        <w:tc>
          <w:tcPr>
            <w:tcW w:w="3402" w:type="dxa"/>
          </w:tcPr>
          <w:p w:rsidR="00E320C6" w:rsidRDefault="00E320C6" w:rsidP="00E320C6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320C6" w:rsidRDefault="00E320C6" w:rsidP="00E320C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816EA0" w:rsidP="00816EA0">
            <w:r>
              <w:t>ECOWAY (AUST) Pty Ltd</w:t>
            </w:r>
          </w:p>
        </w:tc>
        <w:tc>
          <w:tcPr>
            <w:tcW w:w="3402" w:type="dxa"/>
          </w:tcPr>
          <w:p w:rsidR="001E39B0" w:rsidRDefault="0002425D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1E39B0" w:rsidRDefault="00606496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816EA0" w:rsidP="0002425D">
            <w:r>
              <w:t>Scientific Pest Management (ACT)</w:t>
            </w:r>
          </w:p>
        </w:tc>
        <w:tc>
          <w:tcPr>
            <w:tcW w:w="3402" w:type="dxa"/>
          </w:tcPr>
          <w:p w:rsidR="001E39B0" w:rsidRDefault="00606496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1E39B0" w:rsidRDefault="00816EA0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</w:t>
            </w:r>
          </w:p>
        </w:tc>
      </w:tr>
      <w:tr w:rsidR="0011089A" w:rsidRPr="00C5088F" w:rsidTr="00A027E4">
        <w:trPr>
          <w:cantSplit/>
          <w:trHeight w:val="408"/>
        </w:trPr>
        <w:tc>
          <w:tcPr>
            <w:tcW w:w="2127" w:type="dxa"/>
          </w:tcPr>
          <w:p w:rsidR="0011089A" w:rsidRDefault="0011089A" w:rsidP="0002425D">
            <w:r>
              <w:t>Remondis Australia Pty Ltd</w:t>
            </w:r>
          </w:p>
        </w:tc>
        <w:tc>
          <w:tcPr>
            <w:tcW w:w="3402" w:type="dxa"/>
          </w:tcPr>
          <w:p w:rsidR="0011089A" w:rsidRDefault="0011089A" w:rsidP="00CE397E">
            <w:r>
              <w:t xml:space="preserve"> </w:t>
            </w:r>
            <w:r w:rsidR="00CE397E">
              <w:t>The operation of a commercial landfill – Block 2114 and 2247 Jerrabomberra ACT.</w:t>
            </w:r>
          </w:p>
        </w:tc>
        <w:tc>
          <w:tcPr>
            <w:tcW w:w="2268" w:type="dxa"/>
          </w:tcPr>
          <w:p w:rsidR="0011089A" w:rsidRDefault="0011089A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</w:t>
            </w:r>
          </w:p>
        </w:tc>
      </w:tr>
    </w:tbl>
    <w:p w:rsidR="003A090C" w:rsidRDefault="003A090C" w:rsidP="00A77E7A">
      <w:pPr>
        <w:spacing w:before="300"/>
        <w:rPr>
          <w:rFonts w:ascii="Arial" w:hAnsi="Arial" w:cs="Arial"/>
          <w:b/>
          <w:bCs/>
        </w:rPr>
      </w:pPr>
    </w:p>
    <w:p w:rsidR="00816EA0" w:rsidRDefault="00816EA0" w:rsidP="00A77E7A">
      <w:pPr>
        <w:spacing w:before="300"/>
        <w:rPr>
          <w:rFonts w:ascii="Arial" w:hAnsi="Arial" w:cs="Arial"/>
          <w:b/>
          <w:bCs/>
        </w:rPr>
      </w:pPr>
    </w:p>
    <w:p w:rsidR="00816EA0" w:rsidRDefault="00816EA0" w:rsidP="00A77E7A">
      <w:pPr>
        <w:spacing w:before="300"/>
        <w:rPr>
          <w:rFonts w:ascii="Arial" w:hAnsi="Arial" w:cs="Arial"/>
          <w:b/>
          <w:bCs/>
        </w:rPr>
      </w:pPr>
    </w:p>
    <w:p w:rsidR="00816EA0" w:rsidRDefault="00816EA0" w:rsidP="00A77E7A">
      <w:pPr>
        <w:spacing w:before="300"/>
        <w:rPr>
          <w:rFonts w:ascii="Arial" w:hAnsi="Arial" w:cs="Arial"/>
          <w:b/>
          <w:bCs/>
        </w:rPr>
      </w:pPr>
    </w:p>
    <w:p w:rsidR="00816EA0" w:rsidRDefault="00816EA0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2140B2" w:rsidRDefault="002140B2" w:rsidP="004321C3">
      <w:pPr>
        <w:spacing w:before="140"/>
        <w:jc w:val="both"/>
      </w:pPr>
    </w:p>
    <w:p w:rsidR="00DE4691" w:rsidRDefault="00DE4691" w:rsidP="004321C3">
      <w:pPr>
        <w:spacing w:before="140"/>
        <w:jc w:val="both"/>
      </w:pPr>
    </w:p>
    <w:p w:rsidR="003D3003" w:rsidRDefault="003D3003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11089A">
      <w:pPr>
        <w:tabs>
          <w:tab w:val="left" w:pos="4320"/>
        </w:tabs>
      </w:pPr>
      <w:r w:rsidRPr="0011089A">
        <w:t>03</w:t>
      </w:r>
      <w:r>
        <w:rPr>
          <w:color w:val="FF0000"/>
        </w:rPr>
        <w:t xml:space="preserve"> </w:t>
      </w:r>
      <w:r w:rsidR="00CA5E50">
        <w:t>September</w:t>
      </w:r>
      <w:r w:rsidR="003D3003">
        <w:t xml:space="preserve"> </w:t>
      </w:r>
      <w:r w:rsidR="001977B9">
        <w:t>2019</w:t>
      </w:r>
      <w:r w:rsidR="001E39B0">
        <w:t xml:space="preserve"> 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82" w:rsidRDefault="00FD25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82" w:rsidRPr="00FD2582" w:rsidRDefault="00FD2582" w:rsidP="00FD2582">
    <w:pPr>
      <w:pStyle w:val="Footer"/>
      <w:jc w:val="center"/>
      <w:rPr>
        <w:rFonts w:cs="Arial"/>
        <w:sz w:val="14"/>
      </w:rPr>
    </w:pPr>
    <w:r w:rsidRPr="00FD258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82" w:rsidRDefault="00FD2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82" w:rsidRDefault="00FD25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82" w:rsidRDefault="00FD2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82" w:rsidRDefault="00FD2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740BB"/>
    <w:rsid w:val="000D2E22"/>
    <w:rsid w:val="000E5294"/>
    <w:rsid w:val="00103569"/>
    <w:rsid w:val="0011089A"/>
    <w:rsid w:val="0011200A"/>
    <w:rsid w:val="001120D3"/>
    <w:rsid w:val="001125FB"/>
    <w:rsid w:val="00132B2B"/>
    <w:rsid w:val="001440B3"/>
    <w:rsid w:val="00172FD1"/>
    <w:rsid w:val="001977B9"/>
    <w:rsid w:val="001E39B0"/>
    <w:rsid w:val="002140B2"/>
    <w:rsid w:val="00216F82"/>
    <w:rsid w:val="00220024"/>
    <w:rsid w:val="00233CE5"/>
    <w:rsid w:val="00252736"/>
    <w:rsid w:val="002533C9"/>
    <w:rsid w:val="00283719"/>
    <w:rsid w:val="002B00BA"/>
    <w:rsid w:val="002D5FF5"/>
    <w:rsid w:val="002E58A5"/>
    <w:rsid w:val="00304B02"/>
    <w:rsid w:val="00316CED"/>
    <w:rsid w:val="003A090C"/>
    <w:rsid w:val="003B53D9"/>
    <w:rsid w:val="003D0225"/>
    <w:rsid w:val="003D3003"/>
    <w:rsid w:val="003D30F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3E67"/>
    <w:rsid w:val="00445D75"/>
    <w:rsid w:val="0045023D"/>
    <w:rsid w:val="00483E43"/>
    <w:rsid w:val="0049352D"/>
    <w:rsid w:val="004B5DAC"/>
    <w:rsid w:val="004B6360"/>
    <w:rsid w:val="004C56A8"/>
    <w:rsid w:val="00516A50"/>
    <w:rsid w:val="00517C74"/>
    <w:rsid w:val="00525963"/>
    <w:rsid w:val="0053460E"/>
    <w:rsid w:val="005614B9"/>
    <w:rsid w:val="00575551"/>
    <w:rsid w:val="00575A52"/>
    <w:rsid w:val="00580125"/>
    <w:rsid w:val="005A2B75"/>
    <w:rsid w:val="005B67CA"/>
    <w:rsid w:val="005C7731"/>
    <w:rsid w:val="005E4435"/>
    <w:rsid w:val="006046C7"/>
    <w:rsid w:val="00606496"/>
    <w:rsid w:val="00610093"/>
    <w:rsid w:val="006147C2"/>
    <w:rsid w:val="00643D51"/>
    <w:rsid w:val="0067354B"/>
    <w:rsid w:val="00684F85"/>
    <w:rsid w:val="006A4C12"/>
    <w:rsid w:val="00774FA2"/>
    <w:rsid w:val="007A6642"/>
    <w:rsid w:val="007C0C89"/>
    <w:rsid w:val="007D37E4"/>
    <w:rsid w:val="007D4D13"/>
    <w:rsid w:val="00811C45"/>
    <w:rsid w:val="00816EA0"/>
    <w:rsid w:val="008238C8"/>
    <w:rsid w:val="00853834"/>
    <w:rsid w:val="00853926"/>
    <w:rsid w:val="00865261"/>
    <w:rsid w:val="0089121F"/>
    <w:rsid w:val="008A004D"/>
    <w:rsid w:val="008B17E4"/>
    <w:rsid w:val="008B7470"/>
    <w:rsid w:val="008C424D"/>
    <w:rsid w:val="008E5536"/>
    <w:rsid w:val="008F0095"/>
    <w:rsid w:val="00902963"/>
    <w:rsid w:val="00903942"/>
    <w:rsid w:val="009039E2"/>
    <w:rsid w:val="00903A9A"/>
    <w:rsid w:val="009111F9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1714F"/>
    <w:rsid w:val="00B33641"/>
    <w:rsid w:val="00B556C2"/>
    <w:rsid w:val="00B74738"/>
    <w:rsid w:val="00BA1924"/>
    <w:rsid w:val="00BA476D"/>
    <w:rsid w:val="00BC41A4"/>
    <w:rsid w:val="00BD4758"/>
    <w:rsid w:val="00BF2329"/>
    <w:rsid w:val="00C677CC"/>
    <w:rsid w:val="00CA5BB7"/>
    <w:rsid w:val="00CA5E50"/>
    <w:rsid w:val="00CB0C09"/>
    <w:rsid w:val="00CE397E"/>
    <w:rsid w:val="00D005C8"/>
    <w:rsid w:val="00D11E22"/>
    <w:rsid w:val="00D328E5"/>
    <w:rsid w:val="00D639EC"/>
    <w:rsid w:val="00DB2B43"/>
    <w:rsid w:val="00DD0C75"/>
    <w:rsid w:val="00DE4691"/>
    <w:rsid w:val="00DF785C"/>
    <w:rsid w:val="00E05CD0"/>
    <w:rsid w:val="00E30CEF"/>
    <w:rsid w:val="00E320C6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36D3A"/>
    <w:rsid w:val="00F43063"/>
    <w:rsid w:val="00F97028"/>
    <w:rsid w:val="00FB1F25"/>
    <w:rsid w:val="00FC7B48"/>
    <w:rsid w:val="00FD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F0EB-A6ED-4ED7-9EE0-A21E61C6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1280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2019-08-02T01:37:00Z</cp:lastPrinted>
  <dcterms:created xsi:type="dcterms:W3CDTF">2019-09-03T23:13:00Z</dcterms:created>
  <dcterms:modified xsi:type="dcterms:W3CDTF">2019-09-03T23:13:00Z</dcterms:modified>
</cp:coreProperties>
</file>