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9963E" w14:textId="77777777" w:rsidR="002A5876" w:rsidRPr="002A5876" w:rsidRDefault="002A5876" w:rsidP="002A5876">
      <w:pPr>
        <w:spacing w:before="120" w:after="0" w:line="240" w:lineRule="auto"/>
        <w:ind w:left="0"/>
        <w:rPr>
          <w:rFonts w:ascii="Arial" w:eastAsia="Times New Roman" w:hAnsi="Arial" w:cs="Arial"/>
          <w:sz w:val="24"/>
          <w:szCs w:val="20"/>
          <w:lang w:eastAsia="en-US"/>
        </w:rPr>
      </w:pPr>
      <w:bookmarkStart w:id="0" w:name="_Toc44738651"/>
      <w:bookmarkStart w:id="1" w:name="_GoBack"/>
      <w:bookmarkEnd w:id="1"/>
      <w:r w:rsidRPr="002A5876">
        <w:rPr>
          <w:rFonts w:ascii="Arial" w:eastAsia="Times New Roman" w:hAnsi="Arial" w:cs="Arial"/>
          <w:sz w:val="24"/>
          <w:szCs w:val="20"/>
          <w:lang w:eastAsia="en-US"/>
        </w:rPr>
        <w:t>Australian Capital Territory</w:t>
      </w:r>
    </w:p>
    <w:p w14:paraId="3DF58584" w14:textId="77777777" w:rsidR="002A5876" w:rsidRPr="002A5876" w:rsidRDefault="002A5876" w:rsidP="002A5876">
      <w:pPr>
        <w:tabs>
          <w:tab w:val="left" w:pos="2400"/>
          <w:tab w:val="left" w:pos="2880"/>
        </w:tabs>
        <w:spacing w:before="700" w:after="100" w:line="240" w:lineRule="auto"/>
        <w:ind w:left="0"/>
        <w:rPr>
          <w:rFonts w:ascii="Arial" w:eastAsia="Times New Roman" w:hAnsi="Arial" w:cs="Times New Roman"/>
          <w:b/>
          <w:sz w:val="40"/>
          <w:szCs w:val="20"/>
          <w:lang w:eastAsia="en-US"/>
        </w:rPr>
      </w:pPr>
      <w:r w:rsidRPr="002A5876">
        <w:rPr>
          <w:rFonts w:ascii="Arial" w:eastAsia="Times New Roman" w:hAnsi="Arial" w:cs="Times New Roman"/>
          <w:b/>
          <w:sz w:val="40"/>
          <w:szCs w:val="20"/>
          <w:lang w:eastAsia="en-US"/>
        </w:rPr>
        <w:t xml:space="preserve">Integrity Commission </w:t>
      </w:r>
      <w:sdt>
        <w:sdtPr>
          <w:rPr>
            <w:rFonts w:ascii="Arial" w:eastAsia="Times New Roman" w:hAnsi="Arial" w:cs="Times New Roman"/>
            <w:b/>
            <w:sz w:val="40"/>
            <w:szCs w:val="20"/>
            <w:lang w:eastAsia="en-US"/>
          </w:rPr>
          <w:id w:val="-1618675320"/>
          <w:placeholder>
            <w:docPart w:val="2A45D590204D4B78A95B71502E70C2D8"/>
          </w:placeholder>
          <w:text/>
        </w:sdtPr>
        <w:sdtEndPr/>
        <w:sdtContent>
          <w:r w:rsidRPr="002A5876">
            <w:rPr>
              <w:rFonts w:ascii="Arial" w:eastAsia="Times New Roman" w:hAnsi="Arial" w:cs="Times New Roman"/>
              <w:b/>
              <w:sz w:val="40"/>
              <w:szCs w:val="20"/>
              <w:lang w:eastAsia="en-US"/>
            </w:rPr>
            <w:t>(Mandatory Corruption Notification) Directions 2019</w:t>
          </w:r>
        </w:sdtContent>
      </w:sdt>
      <w:r w:rsidRPr="002A5876">
        <w:rPr>
          <w:rFonts w:ascii="Arial" w:eastAsia="Times New Roman" w:hAnsi="Arial" w:cs="Times New Roman"/>
          <w:b/>
          <w:sz w:val="40"/>
          <w:szCs w:val="20"/>
          <w:lang w:eastAsia="en-US"/>
        </w:rPr>
        <w:t xml:space="preserve"> </w:t>
      </w:r>
    </w:p>
    <w:p w14:paraId="0F0FED40" w14:textId="77777777" w:rsidR="002A5876" w:rsidRPr="002A5876" w:rsidRDefault="002A5876" w:rsidP="002A5876">
      <w:pPr>
        <w:spacing w:before="340"/>
        <w:ind w:left="0"/>
        <w:rPr>
          <w:rFonts w:ascii="Arial" w:eastAsia="Calibri" w:hAnsi="Arial" w:cs="Arial"/>
          <w:b/>
          <w:bCs/>
          <w:lang w:eastAsia="en-US"/>
        </w:rPr>
      </w:pPr>
      <w:r w:rsidRPr="002A5876">
        <w:rPr>
          <w:rFonts w:ascii="Arial" w:eastAsia="Calibri" w:hAnsi="Arial" w:cs="Arial"/>
          <w:b/>
          <w:bCs/>
          <w:lang w:eastAsia="en-US"/>
        </w:rPr>
        <w:t>Notifiable instrument NI2019–722</w:t>
      </w:r>
    </w:p>
    <w:p w14:paraId="710D70FC" w14:textId="77777777" w:rsidR="002A5876" w:rsidRPr="002A5876" w:rsidRDefault="002A5876" w:rsidP="002A5876">
      <w:pPr>
        <w:spacing w:before="300" w:after="0" w:line="240" w:lineRule="auto"/>
        <w:ind w:left="0"/>
        <w:jc w:val="both"/>
        <w:rPr>
          <w:rFonts w:ascii="Times New Roman" w:eastAsia="Times New Roman" w:hAnsi="Times New Roman" w:cs="Times New Roman"/>
          <w:sz w:val="24"/>
          <w:szCs w:val="20"/>
          <w:lang w:eastAsia="en-US"/>
        </w:rPr>
      </w:pPr>
      <w:r w:rsidRPr="002A5876">
        <w:rPr>
          <w:rFonts w:ascii="Times New Roman" w:eastAsia="Times New Roman" w:hAnsi="Times New Roman" w:cs="Times New Roman"/>
          <w:sz w:val="24"/>
          <w:szCs w:val="20"/>
          <w:lang w:eastAsia="en-US"/>
        </w:rPr>
        <w:t xml:space="preserve">made under the   </w:t>
      </w:r>
    </w:p>
    <w:p w14:paraId="2BB4715A" w14:textId="77777777" w:rsidR="002A5876" w:rsidRPr="002A5876" w:rsidRDefault="00A26B51" w:rsidP="002A5876">
      <w:pPr>
        <w:tabs>
          <w:tab w:val="left" w:pos="2600"/>
        </w:tabs>
        <w:spacing w:before="320" w:after="0" w:line="240" w:lineRule="auto"/>
        <w:ind w:left="0"/>
        <w:jc w:val="both"/>
        <w:rPr>
          <w:rFonts w:ascii="Arial" w:eastAsia="Times New Roman" w:hAnsi="Arial" w:cs="Arial"/>
          <w:b/>
          <w:sz w:val="20"/>
          <w:szCs w:val="20"/>
          <w:lang w:eastAsia="en-US"/>
        </w:rPr>
      </w:pPr>
      <w:sdt>
        <w:sdtPr>
          <w:rPr>
            <w:rFonts w:ascii="Arial" w:eastAsia="Times New Roman" w:hAnsi="Arial" w:cs="Arial"/>
            <w:b/>
            <w:sz w:val="20"/>
            <w:szCs w:val="20"/>
            <w:lang w:eastAsia="en-US"/>
          </w:rPr>
          <w:id w:val="-1562697737"/>
          <w:placeholder>
            <w:docPart w:val="8413C04E0A0D47868ECA06673F060620"/>
          </w:placeholder>
          <w:text/>
        </w:sdtPr>
        <w:sdtEndPr/>
        <w:sdtContent>
          <w:r w:rsidR="002A5876" w:rsidRPr="002A5876">
            <w:rPr>
              <w:rFonts w:ascii="Arial" w:eastAsia="Times New Roman" w:hAnsi="Arial" w:cs="Arial"/>
              <w:b/>
              <w:sz w:val="20"/>
              <w:szCs w:val="20"/>
              <w:lang w:eastAsia="en-US"/>
            </w:rPr>
            <w:t>Integrity Commission Act 2018</w:t>
          </w:r>
        </w:sdtContent>
      </w:sdt>
      <w:r w:rsidR="002A5876" w:rsidRPr="002A5876">
        <w:rPr>
          <w:rFonts w:ascii="Arial" w:eastAsia="Times New Roman" w:hAnsi="Arial" w:cs="Arial"/>
          <w:b/>
          <w:sz w:val="20"/>
          <w:szCs w:val="20"/>
          <w:lang w:eastAsia="en-US"/>
        </w:rPr>
        <w:t>, section 64 (Directions about mandatory corruption notifications)</w:t>
      </w:r>
    </w:p>
    <w:p w14:paraId="446D62A3" w14:textId="77777777" w:rsidR="002A5876" w:rsidRPr="002A5876" w:rsidRDefault="002A5876" w:rsidP="002A5876">
      <w:pPr>
        <w:spacing w:before="60" w:after="0" w:line="240" w:lineRule="auto"/>
        <w:ind w:left="0"/>
        <w:jc w:val="both"/>
        <w:rPr>
          <w:rFonts w:ascii="Times New Roman" w:eastAsia="Times New Roman" w:hAnsi="Times New Roman" w:cs="Times New Roman"/>
          <w:sz w:val="24"/>
          <w:szCs w:val="20"/>
          <w:lang w:eastAsia="en-US"/>
        </w:rPr>
      </w:pPr>
    </w:p>
    <w:p w14:paraId="336DD1FF" w14:textId="77777777" w:rsidR="002A5876" w:rsidRPr="002A5876" w:rsidRDefault="002A5876" w:rsidP="002A5876">
      <w:pPr>
        <w:pBdr>
          <w:top w:val="single" w:sz="12" w:space="1" w:color="auto"/>
        </w:pBdr>
        <w:spacing w:after="0" w:line="240" w:lineRule="auto"/>
        <w:ind w:left="0"/>
        <w:jc w:val="both"/>
        <w:rPr>
          <w:rFonts w:ascii="Times New Roman" w:eastAsia="Times New Roman" w:hAnsi="Times New Roman" w:cs="Times New Roman"/>
          <w:sz w:val="24"/>
          <w:szCs w:val="20"/>
          <w:lang w:eastAsia="en-US"/>
        </w:rPr>
      </w:pPr>
    </w:p>
    <w:p w14:paraId="171DE1C1" w14:textId="77777777" w:rsidR="002A5876" w:rsidRPr="002A5876" w:rsidRDefault="002A5876" w:rsidP="002A5876">
      <w:pPr>
        <w:spacing w:before="60" w:after="60" w:line="240" w:lineRule="auto"/>
        <w:ind w:left="720" w:hanging="720"/>
        <w:rPr>
          <w:rFonts w:ascii="Arial" w:eastAsia="Times New Roman" w:hAnsi="Arial" w:cs="Arial"/>
          <w:b/>
          <w:bCs/>
          <w:sz w:val="24"/>
          <w:szCs w:val="20"/>
          <w:lang w:eastAsia="en-US"/>
        </w:rPr>
      </w:pPr>
      <w:r w:rsidRPr="002A5876">
        <w:rPr>
          <w:rFonts w:ascii="Arial" w:eastAsia="Times New Roman" w:hAnsi="Arial" w:cs="Arial"/>
          <w:b/>
          <w:bCs/>
          <w:sz w:val="24"/>
          <w:szCs w:val="20"/>
          <w:lang w:eastAsia="en-US"/>
        </w:rPr>
        <w:t>1</w:t>
      </w:r>
      <w:r w:rsidRPr="002A5876">
        <w:rPr>
          <w:rFonts w:ascii="Arial" w:eastAsia="Times New Roman" w:hAnsi="Arial" w:cs="Arial"/>
          <w:b/>
          <w:bCs/>
          <w:sz w:val="24"/>
          <w:szCs w:val="20"/>
          <w:lang w:eastAsia="en-US"/>
        </w:rPr>
        <w:tab/>
        <w:t>Name of instrument</w:t>
      </w:r>
    </w:p>
    <w:p w14:paraId="706A72D7" w14:textId="77777777" w:rsidR="002A5876" w:rsidRPr="002A5876" w:rsidRDefault="002A5876" w:rsidP="002A5876">
      <w:pPr>
        <w:spacing w:before="140" w:after="0" w:line="240" w:lineRule="auto"/>
        <w:ind w:left="720"/>
        <w:rPr>
          <w:rFonts w:ascii="Times New Roman" w:eastAsia="Times New Roman" w:hAnsi="Times New Roman" w:cs="Times New Roman"/>
          <w:sz w:val="24"/>
          <w:szCs w:val="20"/>
          <w:lang w:eastAsia="en-US"/>
        </w:rPr>
      </w:pPr>
      <w:r w:rsidRPr="002A5876">
        <w:rPr>
          <w:rFonts w:ascii="Times New Roman" w:eastAsia="Times New Roman" w:hAnsi="Times New Roman" w:cs="Times New Roman"/>
          <w:sz w:val="24"/>
          <w:szCs w:val="20"/>
          <w:lang w:eastAsia="en-US"/>
        </w:rPr>
        <w:t>This instrument is the</w:t>
      </w:r>
      <w:r w:rsidRPr="002A5876">
        <w:rPr>
          <w:rFonts w:ascii="Times New Roman" w:eastAsia="Times New Roman" w:hAnsi="Times New Roman" w:cs="Times New Roman"/>
          <w:i/>
          <w:sz w:val="24"/>
          <w:szCs w:val="20"/>
          <w:lang w:eastAsia="en-US"/>
        </w:rPr>
        <w:t xml:space="preserve"> </w:t>
      </w:r>
      <w:sdt>
        <w:sdtPr>
          <w:rPr>
            <w:rFonts w:ascii="Times New Roman" w:eastAsia="Times New Roman" w:hAnsi="Times New Roman" w:cs="Times New Roman"/>
            <w:i/>
            <w:sz w:val="24"/>
            <w:szCs w:val="20"/>
            <w:lang w:eastAsia="en-US"/>
          </w:rPr>
          <w:id w:val="-1522543935"/>
          <w:placeholder>
            <w:docPart w:val="C8659A2A8774444C8A5E3212FF0A852E"/>
          </w:placeholder>
          <w:text/>
        </w:sdtPr>
        <w:sdtEndPr/>
        <w:sdtContent>
          <w:r w:rsidRPr="002A5876">
            <w:rPr>
              <w:rFonts w:ascii="Times New Roman" w:eastAsia="Times New Roman" w:hAnsi="Times New Roman" w:cs="Times New Roman"/>
              <w:i/>
              <w:sz w:val="24"/>
              <w:szCs w:val="20"/>
              <w:lang w:eastAsia="en-US"/>
            </w:rPr>
            <w:t>Integrity Commission (Mandatory Corruption Notification) Directions 2019</w:t>
          </w:r>
        </w:sdtContent>
      </w:sdt>
      <w:r w:rsidRPr="002A5876">
        <w:rPr>
          <w:rFonts w:ascii="Times New Roman" w:eastAsia="Times New Roman" w:hAnsi="Times New Roman" w:cs="Times New Roman"/>
          <w:sz w:val="24"/>
          <w:szCs w:val="20"/>
          <w:lang w:eastAsia="en-US"/>
        </w:rPr>
        <w:t>.</w:t>
      </w:r>
    </w:p>
    <w:p w14:paraId="3EC4981E" w14:textId="77777777" w:rsidR="002A5876" w:rsidRPr="002A5876" w:rsidRDefault="002A5876" w:rsidP="002A5876">
      <w:pPr>
        <w:spacing w:before="300" w:after="0" w:line="240" w:lineRule="auto"/>
        <w:ind w:left="720" w:hanging="720"/>
        <w:rPr>
          <w:rFonts w:ascii="Arial" w:eastAsia="Times New Roman" w:hAnsi="Arial" w:cs="Arial"/>
          <w:b/>
          <w:bCs/>
          <w:sz w:val="24"/>
          <w:szCs w:val="20"/>
          <w:lang w:eastAsia="en-US"/>
        </w:rPr>
      </w:pPr>
      <w:r w:rsidRPr="002A5876">
        <w:rPr>
          <w:rFonts w:ascii="Arial" w:eastAsia="Times New Roman" w:hAnsi="Arial" w:cs="Arial"/>
          <w:b/>
          <w:bCs/>
          <w:sz w:val="24"/>
          <w:szCs w:val="20"/>
          <w:lang w:eastAsia="en-US"/>
        </w:rPr>
        <w:t>2</w:t>
      </w:r>
      <w:r w:rsidRPr="002A5876">
        <w:rPr>
          <w:rFonts w:ascii="Arial" w:eastAsia="Times New Roman" w:hAnsi="Arial" w:cs="Arial"/>
          <w:b/>
          <w:bCs/>
          <w:sz w:val="24"/>
          <w:szCs w:val="20"/>
          <w:lang w:eastAsia="en-US"/>
        </w:rPr>
        <w:tab/>
        <w:t xml:space="preserve">Commencement </w:t>
      </w:r>
    </w:p>
    <w:p w14:paraId="170C940A" w14:textId="77777777" w:rsidR="002A5876" w:rsidRPr="002A5876" w:rsidRDefault="00A26B51" w:rsidP="002A5876">
      <w:pPr>
        <w:spacing w:before="140" w:after="0" w:line="240" w:lineRule="auto"/>
        <w:ind w:left="720"/>
        <w:rPr>
          <w:rFonts w:ascii="Times New Roman" w:eastAsia="Times New Roman" w:hAnsi="Times New Roman" w:cs="Times New Roman"/>
          <w:sz w:val="24"/>
          <w:szCs w:val="20"/>
          <w:lang w:eastAsia="en-US"/>
        </w:rPr>
      </w:pPr>
      <w:sdt>
        <w:sdtPr>
          <w:rPr>
            <w:rFonts w:ascii="Times New Roman" w:eastAsia="Times New Roman" w:hAnsi="Times New Roman" w:cs="Times New Roman"/>
            <w:sz w:val="24"/>
            <w:szCs w:val="20"/>
            <w:lang w:eastAsia="en-US"/>
          </w:rPr>
          <w:id w:val="1711723"/>
          <w:placeholder>
            <w:docPart w:val="6976B10E7FBA4129ADBFF35B10E3079F"/>
          </w:placeholder>
          <w:dropDownList>
            <w:listItem w:value="Choose an item."/>
            <w:listItem w:displayText="This instrument commences on" w:value="This instrument commences on"/>
            <w:listItem w:displayText="This instrument is taken to have commenced on" w:value="This instrument is taken to have commenced on"/>
          </w:dropDownList>
        </w:sdtPr>
        <w:sdtEndPr/>
        <w:sdtContent>
          <w:r w:rsidR="002A5876" w:rsidRPr="002A5876">
            <w:rPr>
              <w:rFonts w:ascii="Times New Roman" w:eastAsia="Times New Roman" w:hAnsi="Times New Roman" w:cs="Times New Roman"/>
              <w:sz w:val="24"/>
              <w:szCs w:val="20"/>
              <w:lang w:eastAsia="en-US"/>
            </w:rPr>
            <w:t>This instrument commences on</w:t>
          </w:r>
        </w:sdtContent>
      </w:sdt>
      <w:r w:rsidR="002A5876" w:rsidRPr="002A5876">
        <w:rPr>
          <w:rFonts w:ascii="Times New Roman" w:eastAsia="Times New Roman" w:hAnsi="Times New Roman" w:cs="Times New Roman"/>
          <w:sz w:val="24"/>
          <w:szCs w:val="20"/>
          <w:lang w:eastAsia="en-US"/>
        </w:rPr>
        <w:t xml:space="preserve"> 1 December 2019. </w:t>
      </w:r>
    </w:p>
    <w:p w14:paraId="5897EEA4" w14:textId="77777777" w:rsidR="002A5876" w:rsidRPr="002A5876" w:rsidRDefault="002A5876" w:rsidP="002A5876">
      <w:pPr>
        <w:spacing w:before="300" w:after="0" w:line="240" w:lineRule="auto"/>
        <w:ind w:left="720" w:hanging="720"/>
        <w:rPr>
          <w:rFonts w:ascii="Arial" w:eastAsia="Times New Roman" w:hAnsi="Arial" w:cs="Arial"/>
          <w:b/>
          <w:bCs/>
          <w:sz w:val="24"/>
          <w:szCs w:val="20"/>
          <w:lang w:eastAsia="en-US"/>
        </w:rPr>
      </w:pPr>
      <w:r w:rsidRPr="002A5876">
        <w:rPr>
          <w:rFonts w:ascii="Arial" w:eastAsia="Times New Roman" w:hAnsi="Arial" w:cs="Arial"/>
          <w:b/>
          <w:bCs/>
          <w:sz w:val="24"/>
          <w:szCs w:val="20"/>
          <w:lang w:eastAsia="en-US"/>
        </w:rPr>
        <w:t>3</w:t>
      </w:r>
      <w:r w:rsidRPr="002A5876">
        <w:rPr>
          <w:rFonts w:ascii="Arial" w:eastAsia="Times New Roman" w:hAnsi="Arial" w:cs="Arial"/>
          <w:b/>
          <w:bCs/>
          <w:sz w:val="24"/>
          <w:szCs w:val="20"/>
          <w:lang w:eastAsia="en-US"/>
        </w:rPr>
        <w:tab/>
        <w:t>Commission’s Directions</w:t>
      </w:r>
    </w:p>
    <w:p w14:paraId="57AAED75" w14:textId="77777777" w:rsidR="002A5876" w:rsidRPr="002A5876" w:rsidRDefault="002A5876" w:rsidP="002A5876">
      <w:pPr>
        <w:spacing w:before="140" w:after="0" w:line="240" w:lineRule="auto"/>
        <w:ind w:left="720"/>
        <w:rPr>
          <w:rFonts w:ascii="Times New Roman" w:eastAsia="Times New Roman" w:hAnsi="Times New Roman" w:cs="Times New Roman"/>
          <w:sz w:val="24"/>
          <w:szCs w:val="20"/>
          <w:lang w:eastAsia="en-US"/>
        </w:rPr>
      </w:pPr>
      <w:r w:rsidRPr="002A5876">
        <w:rPr>
          <w:rFonts w:ascii="Times New Roman" w:eastAsia="Times New Roman" w:hAnsi="Times New Roman" w:cs="Times New Roman"/>
          <w:sz w:val="24"/>
          <w:szCs w:val="20"/>
          <w:lang w:eastAsia="en-US"/>
        </w:rPr>
        <w:t>The Commission makes the Integrity Commission (Mandatory Corruption Notification) Directions 2019 as set out in Appendix 1.</w:t>
      </w:r>
    </w:p>
    <w:p w14:paraId="53648036" w14:textId="77777777" w:rsidR="002A5876" w:rsidRPr="002A5876" w:rsidRDefault="002A5876" w:rsidP="002A5876">
      <w:pPr>
        <w:spacing w:before="140" w:after="0" w:line="240" w:lineRule="auto"/>
        <w:ind w:left="720"/>
        <w:rPr>
          <w:rFonts w:ascii="Times New Roman" w:eastAsia="Times New Roman" w:hAnsi="Times New Roman" w:cs="Times New Roman"/>
          <w:sz w:val="24"/>
          <w:szCs w:val="20"/>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412"/>
      </w:tblGrid>
      <w:tr w:rsidR="002A5876" w:rsidRPr="002A5876" w14:paraId="1768C180" w14:textId="77777777" w:rsidTr="009A3B03">
        <w:tc>
          <w:tcPr>
            <w:tcW w:w="3119" w:type="dxa"/>
          </w:tcPr>
          <w:bookmarkEnd w:id="0"/>
          <w:p w14:paraId="5197883C" w14:textId="77777777" w:rsidR="002A5876" w:rsidRPr="002A5876" w:rsidRDefault="00A26B51" w:rsidP="002A5876">
            <w:pPr>
              <w:tabs>
                <w:tab w:val="left" w:pos="4320"/>
              </w:tabs>
              <w:spacing w:before="720"/>
              <w:ind w:left="0"/>
              <w:rPr>
                <w:rFonts w:ascii="Times New Roman" w:hAnsi="Times New Roman" w:cs="Times New Roman"/>
                <w:sz w:val="24"/>
              </w:rPr>
            </w:pPr>
            <w:sdt>
              <w:sdtPr>
                <w:rPr>
                  <w:rFonts w:ascii="Times New Roman" w:hAnsi="Times New Roman" w:cs="Times New Roman"/>
                  <w:sz w:val="24"/>
                </w:rPr>
                <w:id w:val="1626117125"/>
                <w:placeholder>
                  <w:docPart w:val="E39695FD1F3449BFAE3BC4349CD3E981"/>
                </w:placeholder>
                <w:text/>
              </w:sdtPr>
              <w:sdtEndPr/>
              <w:sdtContent>
                <w:r w:rsidR="002A5876" w:rsidRPr="002A5876">
                  <w:rPr>
                    <w:rFonts w:ascii="Times New Roman" w:hAnsi="Times New Roman" w:cs="Times New Roman"/>
                    <w:sz w:val="24"/>
                  </w:rPr>
                  <w:t>Dennis Cowdroy AO QC</w:t>
                </w:r>
              </w:sdtContent>
            </w:sdt>
          </w:p>
        </w:tc>
        <w:tc>
          <w:tcPr>
            <w:tcW w:w="2412" w:type="dxa"/>
          </w:tcPr>
          <w:p w14:paraId="3D523FDC" w14:textId="77777777" w:rsidR="002A5876" w:rsidRPr="002A5876" w:rsidRDefault="002A5876" w:rsidP="002A5876">
            <w:pPr>
              <w:tabs>
                <w:tab w:val="left" w:pos="4320"/>
              </w:tabs>
              <w:ind w:left="0"/>
              <w:rPr>
                <w:rFonts w:ascii="Times New Roman" w:hAnsi="Times New Roman" w:cs="Times New Roman"/>
                <w:sz w:val="24"/>
              </w:rPr>
            </w:pPr>
          </w:p>
        </w:tc>
      </w:tr>
      <w:tr w:rsidR="002A5876" w:rsidRPr="002A5876" w14:paraId="06395BC8" w14:textId="77777777" w:rsidTr="009A3B03">
        <w:tc>
          <w:tcPr>
            <w:tcW w:w="3119" w:type="dxa"/>
          </w:tcPr>
          <w:p w14:paraId="28D41887" w14:textId="77777777" w:rsidR="002A5876" w:rsidRPr="002A5876" w:rsidRDefault="00A26B51" w:rsidP="002A5876">
            <w:pPr>
              <w:tabs>
                <w:tab w:val="left" w:pos="4320"/>
              </w:tabs>
              <w:ind w:left="0"/>
              <w:rPr>
                <w:rFonts w:ascii="Times New Roman" w:hAnsi="Times New Roman" w:cs="Times New Roman"/>
                <w:sz w:val="24"/>
              </w:rPr>
            </w:pPr>
            <w:sdt>
              <w:sdtPr>
                <w:rPr>
                  <w:rFonts w:ascii="Times New Roman" w:hAnsi="Times New Roman" w:cs="Times New Roman"/>
                  <w:sz w:val="24"/>
                </w:rPr>
                <w:id w:val="-563409030"/>
                <w:placeholder>
                  <w:docPart w:val="3C48B0B6DA6840A3BA35D1257EF87B71"/>
                </w:placeholder>
                <w:text/>
              </w:sdtPr>
              <w:sdtEndPr/>
              <w:sdtContent>
                <w:r w:rsidR="002A5876" w:rsidRPr="002A5876">
                  <w:rPr>
                    <w:rFonts w:ascii="Times New Roman" w:hAnsi="Times New Roman" w:cs="Times New Roman"/>
                    <w:sz w:val="24"/>
                  </w:rPr>
                  <w:t>ACT Integrity Commissioner</w:t>
                </w:r>
              </w:sdtContent>
            </w:sdt>
          </w:p>
          <w:p w14:paraId="6BBDC264" w14:textId="77777777" w:rsidR="002A5876" w:rsidRPr="002A5876" w:rsidRDefault="002A5876" w:rsidP="002A5876">
            <w:pPr>
              <w:tabs>
                <w:tab w:val="left" w:pos="4320"/>
              </w:tabs>
              <w:ind w:left="0"/>
              <w:rPr>
                <w:rFonts w:ascii="Times New Roman" w:hAnsi="Times New Roman" w:cs="Times New Roman"/>
                <w:sz w:val="24"/>
              </w:rPr>
            </w:pPr>
          </w:p>
        </w:tc>
        <w:tc>
          <w:tcPr>
            <w:tcW w:w="2412" w:type="dxa"/>
          </w:tcPr>
          <w:p w14:paraId="69D75DE0" w14:textId="77777777" w:rsidR="002A5876" w:rsidRPr="002A5876" w:rsidRDefault="002A5876" w:rsidP="002A5876">
            <w:pPr>
              <w:tabs>
                <w:tab w:val="left" w:pos="4320"/>
              </w:tabs>
              <w:ind w:left="0"/>
              <w:rPr>
                <w:rFonts w:ascii="Times New Roman" w:hAnsi="Times New Roman" w:cs="Times New Roman"/>
                <w:sz w:val="24"/>
              </w:rPr>
            </w:pPr>
          </w:p>
        </w:tc>
      </w:tr>
      <w:tr w:rsidR="002A5876" w:rsidRPr="002A5876" w14:paraId="10D0A3BD" w14:textId="77777777" w:rsidTr="009A3B03">
        <w:tc>
          <w:tcPr>
            <w:tcW w:w="3119" w:type="dxa"/>
          </w:tcPr>
          <w:p w14:paraId="6182AF5E" w14:textId="77777777" w:rsidR="002A5876" w:rsidRPr="002A5876" w:rsidRDefault="002A5876" w:rsidP="002A5876">
            <w:pPr>
              <w:tabs>
                <w:tab w:val="left" w:pos="4320"/>
              </w:tabs>
              <w:ind w:left="0"/>
              <w:rPr>
                <w:rFonts w:ascii="Times New Roman" w:hAnsi="Times New Roman" w:cs="Times New Roman"/>
                <w:sz w:val="24"/>
              </w:rPr>
            </w:pPr>
            <w:r w:rsidRPr="002A5876">
              <w:rPr>
                <w:rFonts w:ascii="Times New Roman" w:hAnsi="Times New Roman" w:cs="Times New Roman"/>
                <w:sz w:val="24"/>
              </w:rPr>
              <w:t xml:space="preserve">Date:       27 /11/2019      </w:t>
            </w:r>
          </w:p>
        </w:tc>
        <w:tc>
          <w:tcPr>
            <w:tcW w:w="2412" w:type="dxa"/>
          </w:tcPr>
          <w:p w14:paraId="6D8E8D53" w14:textId="77777777" w:rsidR="002A5876" w:rsidRPr="002A5876" w:rsidRDefault="002A5876" w:rsidP="002A5876">
            <w:pPr>
              <w:tabs>
                <w:tab w:val="left" w:pos="4320"/>
              </w:tabs>
              <w:ind w:left="0"/>
              <w:rPr>
                <w:rFonts w:ascii="Times New Roman" w:hAnsi="Times New Roman" w:cs="Times New Roman"/>
                <w:sz w:val="24"/>
              </w:rPr>
            </w:pPr>
          </w:p>
        </w:tc>
      </w:tr>
    </w:tbl>
    <w:p w14:paraId="2F26436E" w14:textId="77777777" w:rsidR="002A5876" w:rsidRPr="002A5876" w:rsidRDefault="002A5876" w:rsidP="002A5876">
      <w:pPr>
        <w:ind w:left="0"/>
        <w:rPr>
          <w:rFonts w:eastAsia="Calibri" w:cs="Times New Roman"/>
          <w:lang w:eastAsia="en-US"/>
        </w:rPr>
      </w:pPr>
    </w:p>
    <w:p w14:paraId="318D054F" w14:textId="09A421C9" w:rsidR="002A5876" w:rsidRDefault="002A5876" w:rsidP="004E787C">
      <w:pPr>
        <w:sectPr w:rsidR="002A5876" w:rsidSect="002A587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40" w:right="1644" w:bottom="1440" w:left="1644" w:header="709" w:footer="709" w:gutter="0"/>
          <w:cols w:space="708"/>
          <w:titlePg/>
          <w:docGrid w:linePitch="360"/>
        </w:sectPr>
      </w:pPr>
    </w:p>
    <w:p w14:paraId="40C6E021" w14:textId="43E133CD" w:rsidR="002C3BC4" w:rsidRDefault="002C3BC4" w:rsidP="004E787C"/>
    <w:p w14:paraId="68951B89" w14:textId="77777777" w:rsidR="00AF7175" w:rsidRDefault="00AF7175" w:rsidP="004E787C">
      <w:pPr>
        <w:pStyle w:val="Title"/>
        <w:rPr>
          <w:rFonts w:eastAsia="Times New Roman"/>
        </w:rPr>
      </w:pPr>
    </w:p>
    <w:p w14:paraId="7E305604" w14:textId="77777777" w:rsidR="00AF7175" w:rsidRDefault="00AF7175" w:rsidP="004E787C">
      <w:pPr>
        <w:pStyle w:val="Title"/>
        <w:rPr>
          <w:rFonts w:eastAsia="Times New Roman"/>
        </w:rPr>
      </w:pPr>
    </w:p>
    <w:p w14:paraId="63158491" w14:textId="77777777" w:rsidR="00AF7175" w:rsidRDefault="00AF7175" w:rsidP="004E787C">
      <w:pPr>
        <w:pStyle w:val="Title"/>
        <w:rPr>
          <w:rFonts w:eastAsia="Times New Roman"/>
        </w:rPr>
      </w:pPr>
    </w:p>
    <w:p w14:paraId="462E7D07" w14:textId="77777777" w:rsidR="00AF7175" w:rsidRDefault="00AF7175" w:rsidP="004E787C">
      <w:pPr>
        <w:pStyle w:val="Title"/>
        <w:rPr>
          <w:rFonts w:eastAsia="Times New Roman"/>
        </w:rPr>
      </w:pPr>
    </w:p>
    <w:p w14:paraId="63CFA976" w14:textId="390C5FC5" w:rsidR="00644EF0" w:rsidRPr="00AE6478" w:rsidRDefault="00AE6478" w:rsidP="004E787C">
      <w:pPr>
        <w:pStyle w:val="Title"/>
        <w:rPr>
          <w:rFonts w:eastAsia="Times New Roman"/>
          <w:b/>
          <w:bCs/>
          <w:sz w:val="22"/>
          <w:szCs w:val="22"/>
        </w:rPr>
      </w:pPr>
      <w:r w:rsidRPr="00AE6478">
        <w:rPr>
          <w:rFonts w:eastAsia="Times New Roman"/>
          <w:b/>
          <w:bCs/>
          <w:sz w:val="22"/>
          <w:szCs w:val="22"/>
        </w:rPr>
        <w:t>Attachment 1</w:t>
      </w:r>
    </w:p>
    <w:p w14:paraId="1E11F1AD" w14:textId="7E8F8AE0" w:rsidR="00371B8C" w:rsidRDefault="00644EF0" w:rsidP="004E787C">
      <w:pPr>
        <w:pStyle w:val="Title"/>
        <w:rPr>
          <w:rFonts w:eastAsia="Times New Roman"/>
        </w:rPr>
      </w:pPr>
      <w:r>
        <w:rPr>
          <w:rFonts w:eastAsia="Times New Roman"/>
        </w:rPr>
        <w:t>Integrity Commission (</w:t>
      </w:r>
      <w:r w:rsidR="00CE4AAB">
        <w:rPr>
          <w:rFonts w:eastAsia="Times New Roman"/>
        </w:rPr>
        <w:t>Mandatory corruption notification</w:t>
      </w:r>
      <w:r>
        <w:rPr>
          <w:rFonts w:eastAsia="Times New Roman"/>
        </w:rPr>
        <w:t>)</w:t>
      </w:r>
      <w:r w:rsidR="00CE4AAB">
        <w:rPr>
          <w:rFonts w:eastAsia="Times New Roman"/>
        </w:rPr>
        <w:t xml:space="preserve"> </w:t>
      </w:r>
      <w:r>
        <w:rPr>
          <w:rFonts w:eastAsia="Times New Roman"/>
        </w:rPr>
        <w:t>Directions 2019</w:t>
      </w:r>
    </w:p>
    <w:p w14:paraId="459F74D2" w14:textId="007F3F94" w:rsidR="00AF7175" w:rsidRDefault="00AF7175">
      <w:pPr>
        <w:ind w:left="0"/>
      </w:pPr>
      <w:r>
        <w:br w:type="page"/>
      </w:r>
    </w:p>
    <w:p w14:paraId="2CB6AF90" w14:textId="6D231034" w:rsidR="00AF7175" w:rsidRPr="00AF7175" w:rsidRDefault="00AF7175" w:rsidP="00244834">
      <w:pPr>
        <w:pStyle w:val="TOCHeading"/>
      </w:pPr>
      <w:r>
        <w:lastRenderedPageBreak/>
        <w:t>Table of contents</w:t>
      </w:r>
    </w:p>
    <w:p w14:paraId="788C66CD" w14:textId="77777777" w:rsidR="00903045" w:rsidRDefault="00903045">
      <w:pPr>
        <w:pStyle w:val="TOC1"/>
        <w:tabs>
          <w:tab w:val="left" w:pos="440"/>
          <w:tab w:val="right" w:leader="dot" w:pos="9016"/>
        </w:tabs>
        <w:rPr>
          <w:rFonts w:eastAsia="Times New Roman"/>
        </w:rPr>
      </w:pPr>
    </w:p>
    <w:p w14:paraId="72B218F3" w14:textId="2F66EBE3" w:rsidR="00507277" w:rsidRDefault="00B95B16">
      <w:pPr>
        <w:pStyle w:val="TOC1"/>
        <w:tabs>
          <w:tab w:val="left" w:pos="426"/>
          <w:tab w:val="right" w:leader="dot" w:pos="9038"/>
        </w:tabs>
        <w:rPr>
          <w:rFonts w:asciiTheme="minorHAnsi" w:eastAsiaTheme="minorEastAsia" w:hAnsiTheme="minorHAnsi" w:cstheme="minorBidi"/>
          <w:noProof/>
        </w:rPr>
      </w:pPr>
      <w:r>
        <w:rPr>
          <w:rFonts w:eastAsia="Times New Roman"/>
        </w:rPr>
        <w:fldChar w:fldCharType="begin"/>
      </w:r>
      <w:r>
        <w:rPr>
          <w:rFonts w:eastAsia="Times New Roman"/>
        </w:rPr>
        <w:instrText xml:space="preserve"> TOC \o "1-2" \h \z \u </w:instrText>
      </w:r>
      <w:r>
        <w:rPr>
          <w:rFonts w:eastAsia="Times New Roman"/>
        </w:rPr>
        <w:fldChar w:fldCharType="separate"/>
      </w:r>
      <w:hyperlink w:anchor="_Toc25669569" w:history="1">
        <w:r w:rsidR="00507277" w:rsidRPr="002C6925">
          <w:rPr>
            <w:rStyle w:val="Hyperlink"/>
            <w:noProof/>
            <w14:scene3d>
              <w14:camera w14:prst="orthographicFront"/>
              <w14:lightRig w14:rig="threePt" w14:dir="t">
                <w14:rot w14:lat="0" w14:lon="0" w14:rev="0"/>
              </w14:lightRig>
            </w14:scene3d>
          </w:rPr>
          <w:t>1.</w:t>
        </w:r>
        <w:r w:rsidR="00507277">
          <w:rPr>
            <w:rFonts w:asciiTheme="minorHAnsi" w:eastAsiaTheme="minorEastAsia" w:hAnsiTheme="minorHAnsi" w:cstheme="minorBidi"/>
            <w:noProof/>
          </w:rPr>
          <w:tab/>
        </w:r>
        <w:r w:rsidR="00507277" w:rsidRPr="002C6925">
          <w:rPr>
            <w:rStyle w:val="Hyperlink"/>
            <w:noProof/>
          </w:rPr>
          <w:t>About these Directions</w:t>
        </w:r>
        <w:r w:rsidR="00507277">
          <w:rPr>
            <w:noProof/>
            <w:webHidden/>
          </w:rPr>
          <w:tab/>
        </w:r>
        <w:r w:rsidR="00507277">
          <w:rPr>
            <w:noProof/>
            <w:webHidden/>
          </w:rPr>
          <w:fldChar w:fldCharType="begin"/>
        </w:r>
        <w:r w:rsidR="00507277">
          <w:rPr>
            <w:noProof/>
            <w:webHidden/>
          </w:rPr>
          <w:instrText xml:space="preserve"> PAGEREF _Toc25669569 \h </w:instrText>
        </w:r>
        <w:r w:rsidR="00507277">
          <w:rPr>
            <w:noProof/>
            <w:webHidden/>
          </w:rPr>
        </w:r>
        <w:r w:rsidR="00507277">
          <w:rPr>
            <w:noProof/>
            <w:webHidden/>
          </w:rPr>
          <w:fldChar w:fldCharType="separate"/>
        </w:r>
        <w:r w:rsidR="002A5876">
          <w:rPr>
            <w:noProof/>
            <w:webHidden/>
          </w:rPr>
          <w:t>4</w:t>
        </w:r>
        <w:r w:rsidR="00507277">
          <w:rPr>
            <w:noProof/>
            <w:webHidden/>
          </w:rPr>
          <w:fldChar w:fldCharType="end"/>
        </w:r>
      </w:hyperlink>
    </w:p>
    <w:p w14:paraId="35741465" w14:textId="1E502370" w:rsidR="00507277" w:rsidRDefault="00A26B51">
      <w:pPr>
        <w:pStyle w:val="TOC1"/>
        <w:tabs>
          <w:tab w:val="left" w:pos="426"/>
          <w:tab w:val="right" w:leader="dot" w:pos="9038"/>
        </w:tabs>
        <w:rPr>
          <w:rFonts w:asciiTheme="minorHAnsi" w:eastAsiaTheme="minorEastAsia" w:hAnsiTheme="minorHAnsi" w:cstheme="minorBidi"/>
          <w:noProof/>
        </w:rPr>
      </w:pPr>
      <w:hyperlink w:anchor="_Toc25669570" w:history="1">
        <w:r w:rsidR="00507277" w:rsidRPr="002C6925">
          <w:rPr>
            <w:rStyle w:val="Hyperlink"/>
            <w:noProof/>
            <w14:scene3d>
              <w14:camera w14:prst="orthographicFront"/>
              <w14:lightRig w14:rig="threePt" w14:dir="t">
                <w14:rot w14:lat="0" w14:lon="0" w14:rev="0"/>
              </w14:lightRig>
            </w14:scene3d>
          </w:rPr>
          <w:t>2.</w:t>
        </w:r>
        <w:r w:rsidR="00507277">
          <w:rPr>
            <w:rFonts w:asciiTheme="minorHAnsi" w:eastAsiaTheme="minorEastAsia" w:hAnsiTheme="minorHAnsi" w:cstheme="minorBidi"/>
            <w:noProof/>
          </w:rPr>
          <w:tab/>
        </w:r>
        <w:r w:rsidR="00507277" w:rsidRPr="002C6925">
          <w:rPr>
            <w:rStyle w:val="Hyperlink"/>
            <w:noProof/>
          </w:rPr>
          <w:t>Obligations of mandated reporters under the Act</w:t>
        </w:r>
        <w:r w:rsidR="00507277">
          <w:rPr>
            <w:noProof/>
            <w:webHidden/>
          </w:rPr>
          <w:tab/>
        </w:r>
        <w:r w:rsidR="00507277">
          <w:rPr>
            <w:noProof/>
            <w:webHidden/>
          </w:rPr>
          <w:fldChar w:fldCharType="begin"/>
        </w:r>
        <w:r w:rsidR="00507277">
          <w:rPr>
            <w:noProof/>
            <w:webHidden/>
          </w:rPr>
          <w:instrText xml:space="preserve"> PAGEREF _Toc25669570 \h </w:instrText>
        </w:r>
        <w:r w:rsidR="00507277">
          <w:rPr>
            <w:noProof/>
            <w:webHidden/>
          </w:rPr>
        </w:r>
        <w:r w:rsidR="00507277">
          <w:rPr>
            <w:noProof/>
            <w:webHidden/>
          </w:rPr>
          <w:fldChar w:fldCharType="separate"/>
        </w:r>
        <w:r w:rsidR="002A5876">
          <w:rPr>
            <w:noProof/>
            <w:webHidden/>
          </w:rPr>
          <w:t>4</w:t>
        </w:r>
        <w:r w:rsidR="00507277">
          <w:rPr>
            <w:noProof/>
            <w:webHidden/>
          </w:rPr>
          <w:fldChar w:fldCharType="end"/>
        </w:r>
      </w:hyperlink>
    </w:p>
    <w:p w14:paraId="413F32BE" w14:textId="4E19213A" w:rsidR="00507277" w:rsidRDefault="00A26B51">
      <w:pPr>
        <w:pStyle w:val="TOC1"/>
        <w:tabs>
          <w:tab w:val="left" w:pos="426"/>
          <w:tab w:val="right" w:leader="dot" w:pos="9038"/>
        </w:tabs>
        <w:rPr>
          <w:rFonts w:asciiTheme="minorHAnsi" w:eastAsiaTheme="minorEastAsia" w:hAnsiTheme="minorHAnsi" w:cstheme="minorBidi"/>
          <w:noProof/>
        </w:rPr>
      </w:pPr>
      <w:hyperlink w:anchor="_Toc25669571" w:history="1">
        <w:r w:rsidR="00507277" w:rsidRPr="002C6925">
          <w:rPr>
            <w:rStyle w:val="Hyperlink"/>
            <w:noProof/>
            <w14:scene3d>
              <w14:camera w14:prst="orthographicFront"/>
              <w14:lightRig w14:rig="threePt" w14:dir="t">
                <w14:rot w14:lat="0" w14:lon="0" w14:rev="0"/>
              </w14:lightRig>
            </w14:scene3d>
          </w:rPr>
          <w:t>3.</w:t>
        </w:r>
        <w:r w:rsidR="00507277">
          <w:rPr>
            <w:rFonts w:asciiTheme="minorHAnsi" w:eastAsiaTheme="minorEastAsia" w:hAnsiTheme="minorHAnsi" w:cstheme="minorBidi"/>
            <w:noProof/>
          </w:rPr>
          <w:tab/>
        </w:r>
        <w:r w:rsidR="00507277" w:rsidRPr="002C6925">
          <w:rPr>
            <w:rStyle w:val="Hyperlink"/>
            <w:noProof/>
          </w:rPr>
          <w:t>What is corrupt conduct?</w:t>
        </w:r>
        <w:r w:rsidR="00507277">
          <w:rPr>
            <w:noProof/>
            <w:webHidden/>
          </w:rPr>
          <w:tab/>
        </w:r>
        <w:r w:rsidR="00507277">
          <w:rPr>
            <w:noProof/>
            <w:webHidden/>
          </w:rPr>
          <w:fldChar w:fldCharType="begin"/>
        </w:r>
        <w:r w:rsidR="00507277">
          <w:rPr>
            <w:noProof/>
            <w:webHidden/>
          </w:rPr>
          <w:instrText xml:space="preserve"> PAGEREF _Toc25669571 \h </w:instrText>
        </w:r>
        <w:r w:rsidR="00507277">
          <w:rPr>
            <w:noProof/>
            <w:webHidden/>
          </w:rPr>
        </w:r>
        <w:r w:rsidR="00507277">
          <w:rPr>
            <w:noProof/>
            <w:webHidden/>
          </w:rPr>
          <w:fldChar w:fldCharType="separate"/>
        </w:r>
        <w:r w:rsidR="002A5876">
          <w:rPr>
            <w:noProof/>
            <w:webHidden/>
          </w:rPr>
          <w:t>5</w:t>
        </w:r>
        <w:r w:rsidR="00507277">
          <w:rPr>
            <w:noProof/>
            <w:webHidden/>
          </w:rPr>
          <w:fldChar w:fldCharType="end"/>
        </w:r>
      </w:hyperlink>
    </w:p>
    <w:p w14:paraId="308A8AE0" w14:textId="51CD2AA7" w:rsidR="00507277" w:rsidRDefault="00A26B51">
      <w:pPr>
        <w:pStyle w:val="TOC1"/>
        <w:tabs>
          <w:tab w:val="left" w:pos="426"/>
          <w:tab w:val="right" w:leader="dot" w:pos="9038"/>
        </w:tabs>
        <w:rPr>
          <w:rFonts w:asciiTheme="minorHAnsi" w:eastAsiaTheme="minorEastAsia" w:hAnsiTheme="minorHAnsi" w:cstheme="minorBidi"/>
          <w:noProof/>
        </w:rPr>
      </w:pPr>
      <w:hyperlink w:anchor="_Toc25669572" w:history="1">
        <w:r w:rsidR="00507277" w:rsidRPr="002C6925">
          <w:rPr>
            <w:rStyle w:val="Hyperlink"/>
            <w:noProof/>
            <w14:scene3d>
              <w14:camera w14:prst="orthographicFront"/>
              <w14:lightRig w14:rig="threePt" w14:dir="t">
                <w14:rot w14:lat="0" w14:lon="0" w14:rev="0"/>
              </w14:lightRig>
            </w14:scene3d>
          </w:rPr>
          <w:t>4.</w:t>
        </w:r>
        <w:r w:rsidR="00507277">
          <w:rPr>
            <w:rFonts w:asciiTheme="minorHAnsi" w:eastAsiaTheme="minorEastAsia" w:hAnsiTheme="minorHAnsi" w:cstheme="minorBidi"/>
            <w:noProof/>
          </w:rPr>
          <w:tab/>
        </w:r>
        <w:r w:rsidR="00507277" w:rsidRPr="002C6925">
          <w:rPr>
            <w:rStyle w:val="Hyperlink"/>
            <w:noProof/>
          </w:rPr>
          <w:t>What is serious corrupt conduct and systemic corrupt conduct?</w:t>
        </w:r>
        <w:r w:rsidR="00507277">
          <w:rPr>
            <w:noProof/>
            <w:webHidden/>
          </w:rPr>
          <w:tab/>
        </w:r>
        <w:r w:rsidR="00507277">
          <w:rPr>
            <w:noProof/>
            <w:webHidden/>
          </w:rPr>
          <w:fldChar w:fldCharType="begin"/>
        </w:r>
        <w:r w:rsidR="00507277">
          <w:rPr>
            <w:noProof/>
            <w:webHidden/>
          </w:rPr>
          <w:instrText xml:space="preserve"> PAGEREF _Toc25669572 \h </w:instrText>
        </w:r>
        <w:r w:rsidR="00507277">
          <w:rPr>
            <w:noProof/>
            <w:webHidden/>
          </w:rPr>
        </w:r>
        <w:r w:rsidR="00507277">
          <w:rPr>
            <w:noProof/>
            <w:webHidden/>
          </w:rPr>
          <w:fldChar w:fldCharType="separate"/>
        </w:r>
        <w:r w:rsidR="002A5876">
          <w:rPr>
            <w:noProof/>
            <w:webHidden/>
          </w:rPr>
          <w:t>6</w:t>
        </w:r>
        <w:r w:rsidR="00507277">
          <w:rPr>
            <w:noProof/>
            <w:webHidden/>
          </w:rPr>
          <w:fldChar w:fldCharType="end"/>
        </w:r>
      </w:hyperlink>
    </w:p>
    <w:p w14:paraId="4DFE83C6" w14:textId="1FCB600D" w:rsidR="00507277" w:rsidRDefault="00A26B51">
      <w:pPr>
        <w:pStyle w:val="TOC2"/>
        <w:rPr>
          <w:rFonts w:asciiTheme="minorHAnsi" w:eastAsiaTheme="minorEastAsia" w:hAnsiTheme="minorHAnsi" w:cstheme="minorBidi"/>
          <w:noProof/>
        </w:rPr>
      </w:pPr>
      <w:hyperlink w:anchor="_Toc25669573" w:history="1">
        <w:r w:rsidR="00507277" w:rsidRPr="002C6925">
          <w:rPr>
            <w:rStyle w:val="Hyperlink"/>
            <w:noProof/>
          </w:rPr>
          <w:t>Serious corrupt conduct</w:t>
        </w:r>
        <w:r w:rsidR="00507277">
          <w:rPr>
            <w:noProof/>
            <w:webHidden/>
          </w:rPr>
          <w:tab/>
        </w:r>
        <w:r w:rsidR="00507277">
          <w:rPr>
            <w:noProof/>
            <w:webHidden/>
          </w:rPr>
          <w:fldChar w:fldCharType="begin"/>
        </w:r>
        <w:r w:rsidR="00507277">
          <w:rPr>
            <w:noProof/>
            <w:webHidden/>
          </w:rPr>
          <w:instrText xml:space="preserve"> PAGEREF _Toc25669573 \h </w:instrText>
        </w:r>
        <w:r w:rsidR="00507277">
          <w:rPr>
            <w:noProof/>
            <w:webHidden/>
          </w:rPr>
        </w:r>
        <w:r w:rsidR="00507277">
          <w:rPr>
            <w:noProof/>
            <w:webHidden/>
          </w:rPr>
          <w:fldChar w:fldCharType="separate"/>
        </w:r>
        <w:r w:rsidR="002A5876">
          <w:rPr>
            <w:noProof/>
            <w:webHidden/>
          </w:rPr>
          <w:t>6</w:t>
        </w:r>
        <w:r w:rsidR="00507277">
          <w:rPr>
            <w:noProof/>
            <w:webHidden/>
          </w:rPr>
          <w:fldChar w:fldCharType="end"/>
        </w:r>
      </w:hyperlink>
    </w:p>
    <w:p w14:paraId="381218F3" w14:textId="7E15AA56" w:rsidR="00507277" w:rsidRDefault="00A26B51">
      <w:pPr>
        <w:pStyle w:val="TOC2"/>
        <w:rPr>
          <w:rFonts w:asciiTheme="minorHAnsi" w:eastAsiaTheme="minorEastAsia" w:hAnsiTheme="minorHAnsi" w:cstheme="minorBidi"/>
          <w:noProof/>
        </w:rPr>
      </w:pPr>
      <w:hyperlink w:anchor="_Toc25669574" w:history="1">
        <w:r w:rsidR="00507277" w:rsidRPr="002C6925">
          <w:rPr>
            <w:rStyle w:val="Hyperlink"/>
            <w:noProof/>
          </w:rPr>
          <w:t>Systemic corrupt conduct</w:t>
        </w:r>
        <w:r w:rsidR="00507277">
          <w:rPr>
            <w:noProof/>
            <w:webHidden/>
          </w:rPr>
          <w:tab/>
        </w:r>
        <w:r w:rsidR="00507277">
          <w:rPr>
            <w:noProof/>
            <w:webHidden/>
          </w:rPr>
          <w:fldChar w:fldCharType="begin"/>
        </w:r>
        <w:r w:rsidR="00507277">
          <w:rPr>
            <w:noProof/>
            <w:webHidden/>
          </w:rPr>
          <w:instrText xml:space="preserve"> PAGEREF _Toc25669574 \h </w:instrText>
        </w:r>
        <w:r w:rsidR="00507277">
          <w:rPr>
            <w:noProof/>
            <w:webHidden/>
          </w:rPr>
        </w:r>
        <w:r w:rsidR="00507277">
          <w:rPr>
            <w:noProof/>
            <w:webHidden/>
          </w:rPr>
          <w:fldChar w:fldCharType="separate"/>
        </w:r>
        <w:r w:rsidR="002A5876">
          <w:rPr>
            <w:noProof/>
            <w:webHidden/>
          </w:rPr>
          <w:t>6</w:t>
        </w:r>
        <w:r w:rsidR="00507277">
          <w:rPr>
            <w:noProof/>
            <w:webHidden/>
          </w:rPr>
          <w:fldChar w:fldCharType="end"/>
        </w:r>
      </w:hyperlink>
    </w:p>
    <w:p w14:paraId="2953E9D6" w14:textId="3AE1DA52" w:rsidR="00507277" w:rsidRDefault="00A26B51">
      <w:pPr>
        <w:pStyle w:val="TOC2"/>
        <w:rPr>
          <w:rFonts w:asciiTheme="minorHAnsi" w:eastAsiaTheme="minorEastAsia" w:hAnsiTheme="minorHAnsi" w:cstheme="minorBidi"/>
          <w:noProof/>
        </w:rPr>
      </w:pPr>
      <w:hyperlink w:anchor="_Toc25669575" w:history="1">
        <w:r w:rsidR="00507277" w:rsidRPr="002C6925">
          <w:rPr>
            <w:rStyle w:val="Hyperlink"/>
            <w:noProof/>
          </w:rPr>
          <w:t>What types of conduct may constitute suspected serious or systemic corrupt conduct?</w:t>
        </w:r>
        <w:r w:rsidR="00507277">
          <w:rPr>
            <w:noProof/>
            <w:webHidden/>
          </w:rPr>
          <w:tab/>
        </w:r>
        <w:r w:rsidR="00507277">
          <w:rPr>
            <w:noProof/>
            <w:webHidden/>
          </w:rPr>
          <w:fldChar w:fldCharType="begin"/>
        </w:r>
        <w:r w:rsidR="00507277">
          <w:rPr>
            <w:noProof/>
            <w:webHidden/>
          </w:rPr>
          <w:instrText xml:space="preserve"> PAGEREF _Toc25669575 \h </w:instrText>
        </w:r>
        <w:r w:rsidR="00507277">
          <w:rPr>
            <w:noProof/>
            <w:webHidden/>
          </w:rPr>
        </w:r>
        <w:r w:rsidR="00507277">
          <w:rPr>
            <w:noProof/>
            <w:webHidden/>
          </w:rPr>
          <w:fldChar w:fldCharType="separate"/>
        </w:r>
        <w:r w:rsidR="002A5876">
          <w:rPr>
            <w:noProof/>
            <w:webHidden/>
          </w:rPr>
          <w:t>6</w:t>
        </w:r>
        <w:r w:rsidR="00507277">
          <w:rPr>
            <w:noProof/>
            <w:webHidden/>
          </w:rPr>
          <w:fldChar w:fldCharType="end"/>
        </w:r>
      </w:hyperlink>
    </w:p>
    <w:p w14:paraId="133E7C21" w14:textId="0BA7D18F" w:rsidR="00507277" w:rsidRDefault="00A26B51">
      <w:pPr>
        <w:pStyle w:val="TOC2"/>
        <w:rPr>
          <w:rFonts w:asciiTheme="minorHAnsi" w:eastAsiaTheme="minorEastAsia" w:hAnsiTheme="minorHAnsi" w:cstheme="minorBidi"/>
          <w:noProof/>
        </w:rPr>
      </w:pPr>
      <w:hyperlink w:anchor="_Toc25669576" w:history="1">
        <w:r w:rsidR="00507277" w:rsidRPr="002C6925">
          <w:rPr>
            <w:rStyle w:val="Hyperlink"/>
            <w:noProof/>
          </w:rPr>
          <w:t>‘Suspects on reasonable grounds’</w:t>
        </w:r>
        <w:r w:rsidR="00507277">
          <w:rPr>
            <w:noProof/>
            <w:webHidden/>
          </w:rPr>
          <w:tab/>
        </w:r>
        <w:r w:rsidR="00507277">
          <w:rPr>
            <w:noProof/>
            <w:webHidden/>
          </w:rPr>
          <w:fldChar w:fldCharType="begin"/>
        </w:r>
        <w:r w:rsidR="00507277">
          <w:rPr>
            <w:noProof/>
            <w:webHidden/>
          </w:rPr>
          <w:instrText xml:space="preserve"> PAGEREF _Toc25669576 \h </w:instrText>
        </w:r>
        <w:r w:rsidR="00507277">
          <w:rPr>
            <w:noProof/>
            <w:webHidden/>
          </w:rPr>
        </w:r>
        <w:r w:rsidR="00507277">
          <w:rPr>
            <w:noProof/>
            <w:webHidden/>
          </w:rPr>
          <w:fldChar w:fldCharType="separate"/>
        </w:r>
        <w:r w:rsidR="002A5876">
          <w:rPr>
            <w:noProof/>
            <w:webHidden/>
          </w:rPr>
          <w:t>7</w:t>
        </w:r>
        <w:r w:rsidR="00507277">
          <w:rPr>
            <w:noProof/>
            <w:webHidden/>
          </w:rPr>
          <w:fldChar w:fldCharType="end"/>
        </w:r>
      </w:hyperlink>
    </w:p>
    <w:p w14:paraId="5F2CB91B" w14:textId="3CBA71D3" w:rsidR="00507277" w:rsidRDefault="00A26B51">
      <w:pPr>
        <w:pStyle w:val="TOC2"/>
        <w:rPr>
          <w:rFonts w:asciiTheme="minorHAnsi" w:eastAsiaTheme="minorEastAsia" w:hAnsiTheme="minorHAnsi" w:cstheme="minorBidi"/>
          <w:noProof/>
        </w:rPr>
      </w:pPr>
      <w:hyperlink w:anchor="_Toc25669577" w:history="1">
        <w:r w:rsidR="00507277" w:rsidRPr="002C6925">
          <w:rPr>
            <w:rStyle w:val="Hyperlink"/>
            <w:noProof/>
          </w:rPr>
          <w:t>More information</w:t>
        </w:r>
        <w:r w:rsidR="00507277">
          <w:rPr>
            <w:noProof/>
            <w:webHidden/>
          </w:rPr>
          <w:tab/>
        </w:r>
        <w:r w:rsidR="00507277">
          <w:rPr>
            <w:noProof/>
            <w:webHidden/>
          </w:rPr>
          <w:fldChar w:fldCharType="begin"/>
        </w:r>
        <w:r w:rsidR="00507277">
          <w:rPr>
            <w:noProof/>
            <w:webHidden/>
          </w:rPr>
          <w:instrText xml:space="preserve"> PAGEREF _Toc25669577 \h </w:instrText>
        </w:r>
        <w:r w:rsidR="00507277">
          <w:rPr>
            <w:noProof/>
            <w:webHidden/>
          </w:rPr>
        </w:r>
        <w:r w:rsidR="00507277">
          <w:rPr>
            <w:noProof/>
            <w:webHidden/>
          </w:rPr>
          <w:fldChar w:fldCharType="separate"/>
        </w:r>
        <w:r w:rsidR="002A5876">
          <w:rPr>
            <w:noProof/>
            <w:webHidden/>
          </w:rPr>
          <w:t>8</w:t>
        </w:r>
        <w:r w:rsidR="00507277">
          <w:rPr>
            <w:noProof/>
            <w:webHidden/>
          </w:rPr>
          <w:fldChar w:fldCharType="end"/>
        </w:r>
      </w:hyperlink>
    </w:p>
    <w:p w14:paraId="51C626B6" w14:textId="280B2F90" w:rsidR="00507277" w:rsidRDefault="00A26B51">
      <w:pPr>
        <w:pStyle w:val="TOC1"/>
        <w:tabs>
          <w:tab w:val="left" w:pos="426"/>
          <w:tab w:val="right" w:leader="dot" w:pos="9038"/>
        </w:tabs>
        <w:rPr>
          <w:rFonts w:asciiTheme="minorHAnsi" w:eastAsiaTheme="minorEastAsia" w:hAnsiTheme="minorHAnsi" w:cstheme="minorBidi"/>
          <w:noProof/>
        </w:rPr>
      </w:pPr>
      <w:hyperlink w:anchor="_Toc25669578" w:history="1">
        <w:r w:rsidR="00507277" w:rsidRPr="002C6925">
          <w:rPr>
            <w:rStyle w:val="Hyperlink"/>
            <w:noProof/>
            <w14:scene3d>
              <w14:camera w14:prst="orthographicFront"/>
              <w14:lightRig w14:rig="threePt" w14:dir="t">
                <w14:rot w14:lat="0" w14:lon="0" w14:rev="0"/>
              </w14:lightRig>
            </w14:scene3d>
          </w:rPr>
          <w:t>5.</w:t>
        </w:r>
        <w:r w:rsidR="00507277">
          <w:rPr>
            <w:rFonts w:asciiTheme="minorHAnsi" w:eastAsiaTheme="minorEastAsia" w:hAnsiTheme="minorHAnsi" w:cstheme="minorBidi"/>
            <w:noProof/>
          </w:rPr>
          <w:tab/>
        </w:r>
        <w:r w:rsidR="00507277" w:rsidRPr="002C6925">
          <w:rPr>
            <w:rStyle w:val="Hyperlink"/>
            <w:noProof/>
          </w:rPr>
          <w:t>Making a notification</w:t>
        </w:r>
        <w:r w:rsidR="00507277">
          <w:rPr>
            <w:noProof/>
            <w:webHidden/>
          </w:rPr>
          <w:tab/>
        </w:r>
        <w:r w:rsidR="00507277">
          <w:rPr>
            <w:noProof/>
            <w:webHidden/>
          </w:rPr>
          <w:fldChar w:fldCharType="begin"/>
        </w:r>
        <w:r w:rsidR="00507277">
          <w:rPr>
            <w:noProof/>
            <w:webHidden/>
          </w:rPr>
          <w:instrText xml:space="preserve"> PAGEREF _Toc25669578 \h </w:instrText>
        </w:r>
        <w:r w:rsidR="00507277">
          <w:rPr>
            <w:noProof/>
            <w:webHidden/>
          </w:rPr>
        </w:r>
        <w:r w:rsidR="00507277">
          <w:rPr>
            <w:noProof/>
            <w:webHidden/>
          </w:rPr>
          <w:fldChar w:fldCharType="separate"/>
        </w:r>
        <w:r w:rsidR="002A5876">
          <w:rPr>
            <w:noProof/>
            <w:webHidden/>
          </w:rPr>
          <w:t>8</w:t>
        </w:r>
        <w:r w:rsidR="00507277">
          <w:rPr>
            <w:noProof/>
            <w:webHidden/>
          </w:rPr>
          <w:fldChar w:fldCharType="end"/>
        </w:r>
      </w:hyperlink>
    </w:p>
    <w:p w14:paraId="39C7EF28" w14:textId="76FB122F" w:rsidR="00507277" w:rsidRDefault="00A26B51">
      <w:pPr>
        <w:pStyle w:val="TOC2"/>
        <w:rPr>
          <w:rFonts w:asciiTheme="minorHAnsi" w:eastAsiaTheme="minorEastAsia" w:hAnsiTheme="minorHAnsi" w:cstheme="minorBidi"/>
          <w:noProof/>
        </w:rPr>
      </w:pPr>
      <w:hyperlink w:anchor="_Toc25669579" w:history="1">
        <w:r w:rsidR="00507277" w:rsidRPr="002C6925">
          <w:rPr>
            <w:rStyle w:val="Hyperlink"/>
            <w:noProof/>
          </w:rPr>
          <w:t>Public interest disclosures, referrals to the Australian Federal Police (AFP)</w:t>
        </w:r>
        <w:r w:rsidR="00507277">
          <w:rPr>
            <w:noProof/>
            <w:webHidden/>
          </w:rPr>
          <w:tab/>
        </w:r>
        <w:r w:rsidR="00507277">
          <w:rPr>
            <w:noProof/>
            <w:webHidden/>
          </w:rPr>
          <w:fldChar w:fldCharType="begin"/>
        </w:r>
        <w:r w:rsidR="00507277">
          <w:rPr>
            <w:noProof/>
            <w:webHidden/>
          </w:rPr>
          <w:instrText xml:space="preserve"> PAGEREF _Toc25669579 \h </w:instrText>
        </w:r>
        <w:r w:rsidR="00507277">
          <w:rPr>
            <w:noProof/>
            <w:webHidden/>
          </w:rPr>
        </w:r>
        <w:r w:rsidR="00507277">
          <w:rPr>
            <w:noProof/>
            <w:webHidden/>
          </w:rPr>
          <w:fldChar w:fldCharType="separate"/>
        </w:r>
        <w:r w:rsidR="002A5876">
          <w:rPr>
            <w:noProof/>
            <w:webHidden/>
          </w:rPr>
          <w:t>9</w:t>
        </w:r>
        <w:r w:rsidR="00507277">
          <w:rPr>
            <w:noProof/>
            <w:webHidden/>
          </w:rPr>
          <w:fldChar w:fldCharType="end"/>
        </w:r>
      </w:hyperlink>
    </w:p>
    <w:p w14:paraId="462E9F9B" w14:textId="657CE4F4" w:rsidR="00507277" w:rsidRDefault="00A26B51">
      <w:pPr>
        <w:pStyle w:val="TOC2"/>
        <w:rPr>
          <w:rFonts w:asciiTheme="minorHAnsi" w:eastAsiaTheme="minorEastAsia" w:hAnsiTheme="minorHAnsi" w:cstheme="minorBidi"/>
          <w:noProof/>
        </w:rPr>
      </w:pPr>
      <w:hyperlink w:anchor="_Toc25669580" w:history="1">
        <w:r w:rsidR="00507277" w:rsidRPr="002C6925">
          <w:rPr>
            <w:rStyle w:val="Hyperlink"/>
            <w:noProof/>
          </w:rPr>
          <w:t>Multiple mandated reporters reasonably suspect serious or systemic corrupt conduct</w:t>
        </w:r>
        <w:r w:rsidR="00507277">
          <w:rPr>
            <w:noProof/>
            <w:webHidden/>
          </w:rPr>
          <w:tab/>
        </w:r>
        <w:r w:rsidR="00507277">
          <w:rPr>
            <w:noProof/>
            <w:webHidden/>
          </w:rPr>
          <w:fldChar w:fldCharType="begin"/>
        </w:r>
        <w:r w:rsidR="00507277">
          <w:rPr>
            <w:noProof/>
            <w:webHidden/>
          </w:rPr>
          <w:instrText xml:space="preserve"> PAGEREF _Toc25669580 \h </w:instrText>
        </w:r>
        <w:r w:rsidR="00507277">
          <w:rPr>
            <w:noProof/>
            <w:webHidden/>
          </w:rPr>
        </w:r>
        <w:r w:rsidR="00507277">
          <w:rPr>
            <w:noProof/>
            <w:webHidden/>
          </w:rPr>
          <w:fldChar w:fldCharType="separate"/>
        </w:r>
        <w:r w:rsidR="002A5876">
          <w:rPr>
            <w:noProof/>
            <w:webHidden/>
          </w:rPr>
          <w:t>9</w:t>
        </w:r>
        <w:r w:rsidR="00507277">
          <w:rPr>
            <w:noProof/>
            <w:webHidden/>
          </w:rPr>
          <w:fldChar w:fldCharType="end"/>
        </w:r>
      </w:hyperlink>
    </w:p>
    <w:p w14:paraId="05ADE17E" w14:textId="18B057C6" w:rsidR="00507277" w:rsidRDefault="00A26B51">
      <w:pPr>
        <w:pStyle w:val="TOC2"/>
        <w:rPr>
          <w:rFonts w:asciiTheme="minorHAnsi" w:eastAsiaTheme="minorEastAsia" w:hAnsiTheme="minorHAnsi" w:cstheme="minorBidi"/>
          <w:noProof/>
        </w:rPr>
      </w:pPr>
      <w:hyperlink w:anchor="_Toc25669581" w:history="1">
        <w:r w:rsidR="00507277" w:rsidRPr="002C6925">
          <w:rPr>
            <w:rStyle w:val="Hyperlink"/>
            <w:noProof/>
          </w:rPr>
          <w:t>What information is required as part of a notification?</w:t>
        </w:r>
        <w:r w:rsidR="00507277">
          <w:rPr>
            <w:noProof/>
            <w:webHidden/>
          </w:rPr>
          <w:tab/>
        </w:r>
        <w:r w:rsidR="00507277">
          <w:rPr>
            <w:noProof/>
            <w:webHidden/>
          </w:rPr>
          <w:fldChar w:fldCharType="begin"/>
        </w:r>
        <w:r w:rsidR="00507277">
          <w:rPr>
            <w:noProof/>
            <w:webHidden/>
          </w:rPr>
          <w:instrText xml:space="preserve"> PAGEREF _Toc25669581 \h </w:instrText>
        </w:r>
        <w:r w:rsidR="00507277">
          <w:rPr>
            <w:noProof/>
            <w:webHidden/>
          </w:rPr>
        </w:r>
        <w:r w:rsidR="00507277">
          <w:rPr>
            <w:noProof/>
            <w:webHidden/>
          </w:rPr>
          <w:fldChar w:fldCharType="separate"/>
        </w:r>
        <w:r w:rsidR="002A5876">
          <w:rPr>
            <w:noProof/>
            <w:webHidden/>
          </w:rPr>
          <w:t>9</w:t>
        </w:r>
        <w:r w:rsidR="00507277">
          <w:rPr>
            <w:noProof/>
            <w:webHidden/>
          </w:rPr>
          <w:fldChar w:fldCharType="end"/>
        </w:r>
      </w:hyperlink>
    </w:p>
    <w:p w14:paraId="7AB04CA0" w14:textId="46D1E60C" w:rsidR="00507277" w:rsidRDefault="00A26B51">
      <w:pPr>
        <w:pStyle w:val="TOC1"/>
        <w:tabs>
          <w:tab w:val="left" w:pos="426"/>
          <w:tab w:val="right" w:leader="dot" w:pos="9038"/>
        </w:tabs>
        <w:rPr>
          <w:rFonts w:asciiTheme="minorHAnsi" w:eastAsiaTheme="minorEastAsia" w:hAnsiTheme="minorHAnsi" w:cstheme="minorBidi"/>
          <w:noProof/>
        </w:rPr>
      </w:pPr>
      <w:hyperlink w:anchor="_Toc25669582" w:history="1">
        <w:r w:rsidR="00507277" w:rsidRPr="002C6925">
          <w:rPr>
            <w:rStyle w:val="Hyperlink"/>
            <w:noProof/>
            <w14:scene3d>
              <w14:camera w14:prst="orthographicFront"/>
              <w14:lightRig w14:rig="threePt" w14:dir="t">
                <w14:rot w14:lat="0" w14:lon="0" w14:rev="0"/>
              </w14:lightRig>
            </w14:scene3d>
          </w:rPr>
          <w:t>6.</w:t>
        </w:r>
        <w:r w:rsidR="00507277">
          <w:rPr>
            <w:rFonts w:asciiTheme="minorHAnsi" w:eastAsiaTheme="minorEastAsia" w:hAnsiTheme="minorHAnsi" w:cstheme="minorBidi"/>
            <w:noProof/>
          </w:rPr>
          <w:tab/>
        </w:r>
        <w:r w:rsidR="00507277" w:rsidRPr="002C6925">
          <w:rPr>
            <w:rStyle w:val="Hyperlink"/>
            <w:noProof/>
          </w:rPr>
          <w:t>Failure to report is an offence</w:t>
        </w:r>
        <w:r w:rsidR="00507277">
          <w:rPr>
            <w:noProof/>
            <w:webHidden/>
          </w:rPr>
          <w:tab/>
        </w:r>
        <w:r w:rsidR="00507277">
          <w:rPr>
            <w:noProof/>
            <w:webHidden/>
          </w:rPr>
          <w:fldChar w:fldCharType="begin"/>
        </w:r>
        <w:r w:rsidR="00507277">
          <w:rPr>
            <w:noProof/>
            <w:webHidden/>
          </w:rPr>
          <w:instrText xml:space="preserve"> PAGEREF _Toc25669582 \h </w:instrText>
        </w:r>
        <w:r w:rsidR="00507277">
          <w:rPr>
            <w:noProof/>
            <w:webHidden/>
          </w:rPr>
        </w:r>
        <w:r w:rsidR="00507277">
          <w:rPr>
            <w:noProof/>
            <w:webHidden/>
          </w:rPr>
          <w:fldChar w:fldCharType="separate"/>
        </w:r>
        <w:r w:rsidR="002A5876">
          <w:rPr>
            <w:noProof/>
            <w:webHidden/>
          </w:rPr>
          <w:t>10</w:t>
        </w:r>
        <w:r w:rsidR="00507277">
          <w:rPr>
            <w:noProof/>
            <w:webHidden/>
          </w:rPr>
          <w:fldChar w:fldCharType="end"/>
        </w:r>
      </w:hyperlink>
    </w:p>
    <w:p w14:paraId="58789C9F" w14:textId="5D9FDE73" w:rsidR="00507277" w:rsidRDefault="00A26B51">
      <w:pPr>
        <w:pStyle w:val="TOC1"/>
        <w:tabs>
          <w:tab w:val="left" w:pos="426"/>
          <w:tab w:val="right" w:leader="dot" w:pos="9038"/>
        </w:tabs>
        <w:rPr>
          <w:rFonts w:asciiTheme="minorHAnsi" w:eastAsiaTheme="minorEastAsia" w:hAnsiTheme="minorHAnsi" w:cstheme="minorBidi"/>
          <w:noProof/>
        </w:rPr>
      </w:pPr>
      <w:hyperlink w:anchor="_Toc25669583" w:history="1">
        <w:r w:rsidR="00507277" w:rsidRPr="002C6925">
          <w:rPr>
            <w:rStyle w:val="Hyperlink"/>
            <w:noProof/>
            <w14:scene3d>
              <w14:camera w14:prst="orthographicFront"/>
              <w14:lightRig w14:rig="threePt" w14:dir="t">
                <w14:rot w14:lat="0" w14:lon="0" w14:rev="0"/>
              </w14:lightRig>
            </w14:scene3d>
          </w:rPr>
          <w:t>7.</w:t>
        </w:r>
        <w:r w:rsidR="00507277">
          <w:rPr>
            <w:rFonts w:asciiTheme="minorHAnsi" w:eastAsiaTheme="minorEastAsia" w:hAnsiTheme="minorHAnsi" w:cstheme="minorBidi"/>
            <w:noProof/>
          </w:rPr>
          <w:tab/>
        </w:r>
        <w:r w:rsidR="00507277" w:rsidRPr="002C6925">
          <w:rPr>
            <w:rStyle w:val="Hyperlink"/>
            <w:noProof/>
          </w:rPr>
          <w:t>Confidentiality in notifications</w:t>
        </w:r>
        <w:r w:rsidR="00507277">
          <w:rPr>
            <w:noProof/>
            <w:webHidden/>
          </w:rPr>
          <w:tab/>
        </w:r>
        <w:r w:rsidR="00507277">
          <w:rPr>
            <w:noProof/>
            <w:webHidden/>
          </w:rPr>
          <w:fldChar w:fldCharType="begin"/>
        </w:r>
        <w:r w:rsidR="00507277">
          <w:rPr>
            <w:noProof/>
            <w:webHidden/>
          </w:rPr>
          <w:instrText xml:space="preserve"> PAGEREF _Toc25669583 \h </w:instrText>
        </w:r>
        <w:r w:rsidR="00507277">
          <w:rPr>
            <w:noProof/>
            <w:webHidden/>
          </w:rPr>
        </w:r>
        <w:r w:rsidR="00507277">
          <w:rPr>
            <w:noProof/>
            <w:webHidden/>
          </w:rPr>
          <w:fldChar w:fldCharType="separate"/>
        </w:r>
        <w:r w:rsidR="002A5876">
          <w:rPr>
            <w:noProof/>
            <w:webHidden/>
          </w:rPr>
          <w:t>10</w:t>
        </w:r>
        <w:r w:rsidR="00507277">
          <w:rPr>
            <w:noProof/>
            <w:webHidden/>
          </w:rPr>
          <w:fldChar w:fldCharType="end"/>
        </w:r>
      </w:hyperlink>
    </w:p>
    <w:p w14:paraId="261D5B67" w14:textId="2CFBCD8B" w:rsidR="00507277" w:rsidRDefault="00A26B51">
      <w:pPr>
        <w:pStyle w:val="TOC1"/>
        <w:tabs>
          <w:tab w:val="left" w:pos="426"/>
          <w:tab w:val="right" w:leader="dot" w:pos="9038"/>
        </w:tabs>
        <w:rPr>
          <w:rFonts w:asciiTheme="minorHAnsi" w:eastAsiaTheme="minorEastAsia" w:hAnsiTheme="minorHAnsi" w:cstheme="minorBidi"/>
          <w:noProof/>
        </w:rPr>
      </w:pPr>
      <w:hyperlink w:anchor="_Toc25669584" w:history="1">
        <w:r w:rsidR="00507277" w:rsidRPr="002C6925">
          <w:rPr>
            <w:rStyle w:val="Hyperlink"/>
            <w:noProof/>
            <w14:scene3d>
              <w14:camera w14:prst="orthographicFront"/>
              <w14:lightRig w14:rig="threePt" w14:dir="t">
                <w14:rot w14:lat="0" w14:lon="0" w14:rev="0"/>
              </w14:lightRig>
            </w14:scene3d>
          </w:rPr>
          <w:t>8.</w:t>
        </w:r>
        <w:r w:rsidR="00507277">
          <w:rPr>
            <w:rFonts w:asciiTheme="minorHAnsi" w:eastAsiaTheme="minorEastAsia" w:hAnsiTheme="minorHAnsi" w:cstheme="minorBidi"/>
            <w:noProof/>
          </w:rPr>
          <w:tab/>
        </w:r>
        <w:r w:rsidR="00507277" w:rsidRPr="002C6925">
          <w:rPr>
            <w:rStyle w:val="Hyperlink"/>
            <w:noProof/>
          </w:rPr>
          <w:t>Integrity Commission’s response after receiving a notification</w:t>
        </w:r>
        <w:r w:rsidR="00507277">
          <w:rPr>
            <w:noProof/>
            <w:webHidden/>
          </w:rPr>
          <w:tab/>
        </w:r>
        <w:r w:rsidR="00507277">
          <w:rPr>
            <w:noProof/>
            <w:webHidden/>
          </w:rPr>
          <w:fldChar w:fldCharType="begin"/>
        </w:r>
        <w:r w:rsidR="00507277">
          <w:rPr>
            <w:noProof/>
            <w:webHidden/>
          </w:rPr>
          <w:instrText xml:space="preserve"> PAGEREF _Toc25669584 \h </w:instrText>
        </w:r>
        <w:r w:rsidR="00507277">
          <w:rPr>
            <w:noProof/>
            <w:webHidden/>
          </w:rPr>
        </w:r>
        <w:r w:rsidR="00507277">
          <w:rPr>
            <w:noProof/>
            <w:webHidden/>
          </w:rPr>
          <w:fldChar w:fldCharType="separate"/>
        </w:r>
        <w:r w:rsidR="002A5876">
          <w:rPr>
            <w:noProof/>
            <w:webHidden/>
          </w:rPr>
          <w:t>10</w:t>
        </w:r>
        <w:r w:rsidR="00507277">
          <w:rPr>
            <w:noProof/>
            <w:webHidden/>
          </w:rPr>
          <w:fldChar w:fldCharType="end"/>
        </w:r>
      </w:hyperlink>
    </w:p>
    <w:p w14:paraId="4F483783" w14:textId="1C698264" w:rsidR="00507277" w:rsidRDefault="00A26B51">
      <w:pPr>
        <w:pStyle w:val="TOC2"/>
        <w:rPr>
          <w:rFonts w:asciiTheme="minorHAnsi" w:eastAsiaTheme="minorEastAsia" w:hAnsiTheme="minorHAnsi" w:cstheme="minorBidi"/>
          <w:noProof/>
        </w:rPr>
      </w:pPr>
      <w:hyperlink w:anchor="_Toc25669585" w:history="1">
        <w:r w:rsidR="00507277" w:rsidRPr="002C6925">
          <w:rPr>
            <w:rStyle w:val="Hyperlink"/>
            <w:noProof/>
          </w:rPr>
          <w:t>The Commission is required to keep mandated reporters informed</w:t>
        </w:r>
        <w:r w:rsidR="00507277">
          <w:rPr>
            <w:noProof/>
            <w:webHidden/>
          </w:rPr>
          <w:tab/>
        </w:r>
        <w:r w:rsidR="00507277">
          <w:rPr>
            <w:noProof/>
            <w:webHidden/>
          </w:rPr>
          <w:fldChar w:fldCharType="begin"/>
        </w:r>
        <w:r w:rsidR="00507277">
          <w:rPr>
            <w:noProof/>
            <w:webHidden/>
          </w:rPr>
          <w:instrText xml:space="preserve"> PAGEREF _Toc25669585 \h </w:instrText>
        </w:r>
        <w:r w:rsidR="00507277">
          <w:rPr>
            <w:noProof/>
            <w:webHidden/>
          </w:rPr>
        </w:r>
        <w:r w:rsidR="00507277">
          <w:rPr>
            <w:noProof/>
            <w:webHidden/>
          </w:rPr>
          <w:fldChar w:fldCharType="separate"/>
        </w:r>
        <w:r w:rsidR="002A5876">
          <w:rPr>
            <w:noProof/>
            <w:webHidden/>
          </w:rPr>
          <w:t>11</w:t>
        </w:r>
        <w:r w:rsidR="00507277">
          <w:rPr>
            <w:noProof/>
            <w:webHidden/>
          </w:rPr>
          <w:fldChar w:fldCharType="end"/>
        </w:r>
      </w:hyperlink>
    </w:p>
    <w:p w14:paraId="2086862B" w14:textId="3B7A5996" w:rsidR="00507277" w:rsidRDefault="00A26B51">
      <w:pPr>
        <w:pStyle w:val="TOC1"/>
        <w:tabs>
          <w:tab w:val="left" w:pos="426"/>
          <w:tab w:val="right" w:leader="dot" w:pos="9038"/>
        </w:tabs>
        <w:rPr>
          <w:rFonts w:asciiTheme="minorHAnsi" w:eastAsiaTheme="minorEastAsia" w:hAnsiTheme="minorHAnsi" w:cstheme="minorBidi"/>
          <w:noProof/>
        </w:rPr>
      </w:pPr>
      <w:hyperlink w:anchor="_Toc25669586" w:history="1">
        <w:r w:rsidR="00507277" w:rsidRPr="002C6925">
          <w:rPr>
            <w:rStyle w:val="Hyperlink"/>
            <w:noProof/>
            <w14:scene3d>
              <w14:camera w14:prst="orthographicFront"/>
              <w14:lightRig w14:rig="threePt" w14:dir="t">
                <w14:rot w14:lat="0" w14:lon="0" w14:rev="0"/>
              </w14:lightRig>
            </w14:scene3d>
          </w:rPr>
          <w:t>9.</w:t>
        </w:r>
        <w:r w:rsidR="00507277">
          <w:rPr>
            <w:rFonts w:asciiTheme="minorHAnsi" w:eastAsiaTheme="minorEastAsia" w:hAnsiTheme="minorHAnsi" w:cstheme="minorBidi"/>
            <w:noProof/>
          </w:rPr>
          <w:tab/>
        </w:r>
        <w:r w:rsidR="00507277" w:rsidRPr="002C6925">
          <w:rPr>
            <w:rStyle w:val="Hyperlink"/>
            <w:noProof/>
          </w:rPr>
          <w:t>Protections for mandated reporters</w:t>
        </w:r>
        <w:r w:rsidR="00507277">
          <w:rPr>
            <w:noProof/>
            <w:webHidden/>
          </w:rPr>
          <w:tab/>
        </w:r>
        <w:r w:rsidR="00507277">
          <w:rPr>
            <w:noProof/>
            <w:webHidden/>
          </w:rPr>
          <w:fldChar w:fldCharType="begin"/>
        </w:r>
        <w:r w:rsidR="00507277">
          <w:rPr>
            <w:noProof/>
            <w:webHidden/>
          </w:rPr>
          <w:instrText xml:space="preserve"> PAGEREF _Toc25669586 \h </w:instrText>
        </w:r>
        <w:r w:rsidR="00507277">
          <w:rPr>
            <w:noProof/>
            <w:webHidden/>
          </w:rPr>
        </w:r>
        <w:r w:rsidR="00507277">
          <w:rPr>
            <w:noProof/>
            <w:webHidden/>
          </w:rPr>
          <w:fldChar w:fldCharType="separate"/>
        </w:r>
        <w:r w:rsidR="002A5876">
          <w:rPr>
            <w:noProof/>
            <w:webHidden/>
          </w:rPr>
          <w:t>12</w:t>
        </w:r>
        <w:r w:rsidR="00507277">
          <w:rPr>
            <w:noProof/>
            <w:webHidden/>
          </w:rPr>
          <w:fldChar w:fldCharType="end"/>
        </w:r>
      </w:hyperlink>
    </w:p>
    <w:p w14:paraId="63D5D079" w14:textId="3136B854" w:rsidR="00507277" w:rsidRDefault="00A26B51">
      <w:pPr>
        <w:pStyle w:val="TOC2"/>
        <w:rPr>
          <w:rFonts w:asciiTheme="minorHAnsi" w:eastAsiaTheme="minorEastAsia" w:hAnsiTheme="minorHAnsi" w:cstheme="minorBidi"/>
          <w:noProof/>
        </w:rPr>
      </w:pPr>
      <w:hyperlink w:anchor="_Toc25669587" w:history="1">
        <w:r w:rsidR="00507277" w:rsidRPr="002C6925">
          <w:rPr>
            <w:rStyle w:val="Hyperlink"/>
            <w:noProof/>
          </w:rPr>
          <w:t>Loss of protection (false or vexatious complaints)</w:t>
        </w:r>
        <w:r w:rsidR="00507277">
          <w:rPr>
            <w:noProof/>
            <w:webHidden/>
          </w:rPr>
          <w:tab/>
        </w:r>
        <w:r w:rsidR="00507277">
          <w:rPr>
            <w:noProof/>
            <w:webHidden/>
          </w:rPr>
          <w:fldChar w:fldCharType="begin"/>
        </w:r>
        <w:r w:rsidR="00507277">
          <w:rPr>
            <w:noProof/>
            <w:webHidden/>
          </w:rPr>
          <w:instrText xml:space="preserve"> PAGEREF _Toc25669587 \h </w:instrText>
        </w:r>
        <w:r w:rsidR="00507277">
          <w:rPr>
            <w:noProof/>
            <w:webHidden/>
          </w:rPr>
        </w:r>
        <w:r w:rsidR="00507277">
          <w:rPr>
            <w:noProof/>
            <w:webHidden/>
          </w:rPr>
          <w:fldChar w:fldCharType="separate"/>
        </w:r>
        <w:r w:rsidR="002A5876">
          <w:rPr>
            <w:noProof/>
            <w:webHidden/>
          </w:rPr>
          <w:t>12</w:t>
        </w:r>
        <w:r w:rsidR="00507277">
          <w:rPr>
            <w:noProof/>
            <w:webHidden/>
          </w:rPr>
          <w:fldChar w:fldCharType="end"/>
        </w:r>
      </w:hyperlink>
    </w:p>
    <w:p w14:paraId="1CAB9C48" w14:textId="12E287DE" w:rsidR="00507277" w:rsidRDefault="00A26B51" w:rsidP="00FB4D6A">
      <w:pPr>
        <w:pStyle w:val="TOC1"/>
        <w:tabs>
          <w:tab w:val="left" w:pos="426"/>
          <w:tab w:val="right" w:leader="dot" w:pos="9038"/>
        </w:tabs>
        <w:rPr>
          <w:rFonts w:asciiTheme="minorHAnsi" w:eastAsiaTheme="minorEastAsia" w:hAnsiTheme="minorHAnsi" w:cstheme="minorBidi"/>
          <w:noProof/>
        </w:rPr>
      </w:pPr>
      <w:hyperlink w:anchor="_Toc25669588" w:history="1">
        <w:r w:rsidR="00507277" w:rsidRPr="002C6925">
          <w:rPr>
            <w:rStyle w:val="Hyperlink"/>
            <w:noProof/>
            <w14:scene3d>
              <w14:camera w14:prst="orthographicFront"/>
              <w14:lightRig w14:rig="threePt" w14:dir="t">
                <w14:rot w14:lat="0" w14:lon="0" w14:rev="0"/>
              </w14:lightRig>
            </w14:scene3d>
          </w:rPr>
          <w:t>10.</w:t>
        </w:r>
        <w:r w:rsidR="00507277">
          <w:rPr>
            <w:rFonts w:asciiTheme="minorHAnsi" w:eastAsiaTheme="minorEastAsia" w:hAnsiTheme="minorHAnsi" w:cstheme="minorBidi"/>
            <w:noProof/>
          </w:rPr>
          <w:tab/>
        </w:r>
        <w:r w:rsidR="00507277" w:rsidRPr="002C6925">
          <w:rPr>
            <w:rStyle w:val="Hyperlink"/>
            <w:noProof/>
          </w:rPr>
          <w:t>Education and prevention</w:t>
        </w:r>
        <w:r w:rsidR="00507277">
          <w:rPr>
            <w:noProof/>
            <w:webHidden/>
          </w:rPr>
          <w:tab/>
        </w:r>
        <w:r w:rsidR="00507277">
          <w:rPr>
            <w:noProof/>
            <w:webHidden/>
          </w:rPr>
          <w:fldChar w:fldCharType="begin"/>
        </w:r>
        <w:r w:rsidR="00507277">
          <w:rPr>
            <w:noProof/>
            <w:webHidden/>
          </w:rPr>
          <w:instrText xml:space="preserve"> PAGEREF _Toc25669588 \h </w:instrText>
        </w:r>
        <w:r w:rsidR="00507277">
          <w:rPr>
            <w:noProof/>
            <w:webHidden/>
          </w:rPr>
        </w:r>
        <w:r w:rsidR="00507277">
          <w:rPr>
            <w:noProof/>
            <w:webHidden/>
          </w:rPr>
          <w:fldChar w:fldCharType="separate"/>
        </w:r>
        <w:r w:rsidR="002A5876">
          <w:rPr>
            <w:noProof/>
            <w:webHidden/>
          </w:rPr>
          <w:t>13</w:t>
        </w:r>
        <w:r w:rsidR="00507277">
          <w:rPr>
            <w:noProof/>
            <w:webHidden/>
          </w:rPr>
          <w:fldChar w:fldCharType="end"/>
        </w:r>
      </w:hyperlink>
    </w:p>
    <w:p w14:paraId="7E974653" w14:textId="59FD02B1" w:rsidR="00507277" w:rsidRDefault="00A26B51" w:rsidP="00FB4D6A">
      <w:pPr>
        <w:pStyle w:val="TOC1"/>
        <w:tabs>
          <w:tab w:val="left" w:pos="426"/>
          <w:tab w:val="right" w:leader="dot" w:pos="9038"/>
        </w:tabs>
        <w:rPr>
          <w:rFonts w:asciiTheme="minorHAnsi" w:eastAsiaTheme="minorEastAsia" w:hAnsiTheme="minorHAnsi" w:cstheme="minorBidi"/>
          <w:noProof/>
        </w:rPr>
      </w:pPr>
      <w:hyperlink w:anchor="_Toc25669589" w:history="1">
        <w:r w:rsidR="00507277" w:rsidRPr="002C6925">
          <w:rPr>
            <w:rStyle w:val="Hyperlink"/>
            <w:noProof/>
            <w14:scene3d>
              <w14:camera w14:prst="orthographicFront"/>
              <w14:lightRig w14:rig="threePt" w14:dir="t">
                <w14:rot w14:lat="0" w14:lon="0" w14:rev="0"/>
              </w14:lightRig>
            </w14:scene3d>
          </w:rPr>
          <w:t>11.</w:t>
        </w:r>
        <w:r w:rsidR="00507277">
          <w:rPr>
            <w:rFonts w:asciiTheme="minorHAnsi" w:eastAsiaTheme="minorEastAsia" w:hAnsiTheme="minorHAnsi" w:cstheme="minorBidi"/>
            <w:noProof/>
          </w:rPr>
          <w:tab/>
        </w:r>
        <w:r w:rsidR="00507277" w:rsidRPr="002C6925">
          <w:rPr>
            <w:rStyle w:val="Hyperlink"/>
            <w:noProof/>
          </w:rPr>
          <w:t>Review</w:t>
        </w:r>
        <w:r w:rsidR="00507277">
          <w:rPr>
            <w:noProof/>
            <w:webHidden/>
          </w:rPr>
          <w:tab/>
        </w:r>
        <w:r w:rsidR="00507277">
          <w:rPr>
            <w:noProof/>
            <w:webHidden/>
          </w:rPr>
          <w:fldChar w:fldCharType="begin"/>
        </w:r>
        <w:r w:rsidR="00507277">
          <w:rPr>
            <w:noProof/>
            <w:webHidden/>
          </w:rPr>
          <w:instrText xml:space="preserve"> PAGEREF _Toc25669589 \h </w:instrText>
        </w:r>
        <w:r w:rsidR="00507277">
          <w:rPr>
            <w:noProof/>
            <w:webHidden/>
          </w:rPr>
        </w:r>
        <w:r w:rsidR="00507277">
          <w:rPr>
            <w:noProof/>
            <w:webHidden/>
          </w:rPr>
          <w:fldChar w:fldCharType="separate"/>
        </w:r>
        <w:r w:rsidR="002A5876">
          <w:rPr>
            <w:noProof/>
            <w:webHidden/>
          </w:rPr>
          <w:t>13</w:t>
        </w:r>
        <w:r w:rsidR="00507277">
          <w:rPr>
            <w:noProof/>
            <w:webHidden/>
          </w:rPr>
          <w:fldChar w:fldCharType="end"/>
        </w:r>
      </w:hyperlink>
    </w:p>
    <w:p w14:paraId="230135A1" w14:textId="6B032512" w:rsidR="001E4E38" w:rsidRDefault="00B95B16" w:rsidP="00244834">
      <w:pPr>
        <w:pStyle w:val="Heading1"/>
        <w:numPr>
          <w:ilvl w:val="0"/>
          <w:numId w:val="0"/>
        </w:numPr>
        <w:ind w:left="771"/>
        <w:rPr>
          <w:rFonts w:eastAsia="Times New Roman"/>
        </w:rPr>
      </w:pPr>
      <w:r>
        <w:rPr>
          <w:rFonts w:ascii="Calibri" w:eastAsia="Times New Roman" w:hAnsi="Calibri" w:cs="Calibri"/>
          <w:color w:val="auto"/>
          <w:sz w:val="22"/>
          <w:szCs w:val="22"/>
        </w:rPr>
        <w:fldChar w:fldCharType="end"/>
      </w:r>
    </w:p>
    <w:p w14:paraId="533318FC" w14:textId="77777777" w:rsidR="001E4E38" w:rsidRDefault="001E4E38">
      <w:pPr>
        <w:ind w:left="0"/>
        <w:rPr>
          <w:rFonts w:asciiTheme="majorHAnsi" w:eastAsia="Times New Roman" w:hAnsiTheme="majorHAnsi" w:cstheme="majorBidi"/>
          <w:color w:val="2F5496" w:themeColor="accent1" w:themeShade="BF"/>
          <w:sz w:val="32"/>
          <w:szCs w:val="32"/>
        </w:rPr>
      </w:pPr>
      <w:r>
        <w:rPr>
          <w:rFonts w:eastAsia="Times New Roman"/>
        </w:rPr>
        <w:br w:type="page"/>
      </w:r>
    </w:p>
    <w:p w14:paraId="5FB08621" w14:textId="44D21EA4" w:rsidR="00371B8C" w:rsidRPr="00DD1F08" w:rsidRDefault="00371B8C" w:rsidP="00244834">
      <w:pPr>
        <w:pStyle w:val="Heading1"/>
      </w:pPr>
      <w:bookmarkStart w:id="2" w:name="_Toc25669569"/>
      <w:r w:rsidRPr="00DD1F08">
        <w:lastRenderedPageBreak/>
        <w:t>About these Directions</w:t>
      </w:r>
      <w:bookmarkEnd w:id="2"/>
    </w:p>
    <w:p w14:paraId="1CF6DE5B" w14:textId="54558B5D" w:rsidR="00770155" w:rsidRDefault="00371B8C" w:rsidP="00130BEF">
      <w:pPr>
        <w:pStyle w:val="Normal"/>
        <w:ind w:left="426" w:hanging="568"/>
      </w:pPr>
      <w:r w:rsidRPr="00371B8C">
        <w:t xml:space="preserve">These </w:t>
      </w:r>
      <w:r w:rsidR="00FF33A8">
        <w:t>d</w:t>
      </w:r>
      <w:r w:rsidRPr="00371B8C">
        <w:t>irections are</w:t>
      </w:r>
      <w:r w:rsidR="00E015F0">
        <w:t xml:space="preserve"> a notifiable instrument </w:t>
      </w:r>
      <w:r w:rsidRPr="00371B8C">
        <w:t xml:space="preserve">made pursuant to section </w:t>
      </w:r>
      <w:r w:rsidR="002C1218">
        <w:t>64</w:t>
      </w:r>
      <w:r w:rsidRPr="00371B8C">
        <w:t xml:space="preserve"> of the</w:t>
      </w:r>
      <w:r w:rsidR="002C1218">
        <w:t xml:space="preserve"> </w:t>
      </w:r>
      <w:r w:rsidR="002C1218" w:rsidRPr="006D1969">
        <w:rPr>
          <w:i/>
          <w:iCs/>
        </w:rPr>
        <w:t>Integrity Commission Act 2018</w:t>
      </w:r>
      <w:r w:rsidR="002C1218">
        <w:t xml:space="preserve"> (the Act)</w:t>
      </w:r>
      <w:r w:rsidR="00FF33A8">
        <w:t>.</w:t>
      </w:r>
      <w:r w:rsidR="006D1969">
        <w:t xml:space="preserve"> </w:t>
      </w:r>
      <w:r w:rsidRPr="00371B8C">
        <w:t>The</w:t>
      </w:r>
      <w:r w:rsidR="00FF33A8">
        <w:t xml:space="preserve">y </w:t>
      </w:r>
      <w:r w:rsidRPr="00371B8C">
        <w:t>set out</w:t>
      </w:r>
      <w:r w:rsidR="00770155">
        <w:t>:</w:t>
      </w:r>
      <w:r w:rsidRPr="00371B8C">
        <w:t xml:space="preserve"> </w:t>
      </w:r>
    </w:p>
    <w:p w14:paraId="5851A210" w14:textId="08B20C14" w:rsidR="00770155" w:rsidRPr="00EB0602" w:rsidRDefault="00371B8C" w:rsidP="00EB0602">
      <w:pPr>
        <w:pStyle w:val="ListBullet"/>
      </w:pPr>
      <w:r w:rsidRPr="00EB0602">
        <w:t>the</w:t>
      </w:r>
      <w:r w:rsidR="002C1218" w:rsidRPr="00EB0602">
        <w:t xml:space="preserve"> obligations of </w:t>
      </w:r>
      <w:r w:rsidR="00A80494" w:rsidRPr="00EB0602">
        <w:t>mandated reporter</w:t>
      </w:r>
      <w:r w:rsidR="002C1218" w:rsidRPr="00EB0602">
        <w:t>s</w:t>
      </w:r>
      <w:r w:rsidR="007C00F7" w:rsidRPr="00EB0602">
        <w:t xml:space="preserve"> </w:t>
      </w:r>
      <w:r w:rsidR="00674235" w:rsidRPr="00EB0602">
        <w:t xml:space="preserve">to </w:t>
      </w:r>
      <w:r w:rsidR="007C00F7" w:rsidRPr="00EB0602">
        <w:t xml:space="preserve">make a mandatory corruption notification </w:t>
      </w:r>
      <w:r w:rsidR="006D1969">
        <w:t xml:space="preserve">to the Integrity Commission (the Commission) </w:t>
      </w:r>
      <w:r w:rsidR="007C00F7" w:rsidRPr="00EB0602">
        <w:t xml:space="preserve">where they </w:t>
      </w:r>
      <w:r w:rsidR="00E7710A">
        <w:t xml:space="preserve">suspect, on reasonable grounds, </w:t>
      </w:r>
      <w:r w:rsidR="00BC5951" w:rsidRPr="00EB0602">
        <w:t xml:space="preserve">that </w:t>
      </w:r>
      <w:r w:rsidR="00907B8F" w:rsidRPr="00EB0602">
        <w:t xml:space="preserve">a matter involves </w:t>
      </w:r>
      <w:r w:rsidR="007C00F7" w:rsidRPr="00EB0602">
        <w:t>serious or systemic corrup</w:t>
      </w:r>
      <w:r w:rsidR="00907B8F" w:rsidRPr="00EB0602">
        <w:t>t conduct</w:t>
      </w:r>
      <w:r w:rsidR="00BC5951" w:rsidRPr="00EB0602">
        <w:t>;</w:t>
      </w:r>
    </w:p>
    <w:p w14:paraId="2D4052E7" w14:textId="34E057CC" w:rsidR="00770155" w:rsidRDefault="002C1218">
      <w:pPr>
        <w:pStyle w:val="ListBullet"/>
      </w:pPr>
      <w:r>
        <w:t xml:space="preserve">the </w:t>
      </w:r>
      <w:r w:rsidR="00371B8C" w:rsidRPr="00371B8C">
        <w:t>types of matters that must be notified</w:t>
      </w:r>
      <w:r w:rsidR="00BC5951">
        <w:t>;</w:t>
      </w:r>
      <w:r>
        <w:t xml:space="preserve"> </w:t>
      </w:r>
      <w:r w:rsidR="00371B8C" w:rsidRPr="00371B8C">
        <w:t xml:space="preserve">and </w:t>
      </w:r>
    </w:p>
    <w:p w14:paraId="25D8B686" w14:textId="4EC3166E" w:rsidR="00674235" w:rsidRDefault="00371B8C" w:rsidP="00294743">
      <w:pPr>
        <w:pStyle w:val="ListBullet"/>
      </w:pPr>
      <w:r w:rsidRPr="00371B8C">
        <w:t xml:space="preserve">the form, content and method of notification. </w:t>
      </w:r>
    </w:p>
    <w:p w14:paraId="188F2C1D" w14:textId="7F4F3C6D" w:rsidR="00371B8C" w:rsidRDefault="00371B8C" w:rsidP="00294743">
      <w:pPr>
        <w:pStyle w:val="Normal"/>
        <w:ind w:left="426" w:hanging="568"/>
      </w:pPr>
      <w:r w:rsidRPr="00371B8C">
        <w:t>The</w:t>
      </w:r>
      <w:r w:rsidR="00FF33A8">
        <w:t xml:space="preserve">y </w:t>
      </w:r>
      <w:r w:rsidRPr="00371B8C">
        <w:t xml:space="preserve">also set out </w:t>
      </w:r>
      <w:r w:rsidR="00770155">
        <w:t>the</w:t>
      </w:r>
      <w:r w:rsidR="002C1218">
        <w:t xml:space="preserve"> </w:t>
      </w:r>
      <w:r w:rsidR="008B5AE8">
        <w:t xml:space="preserve">steps </w:t>
      </w:r>
      <w:r w:rsidR="002C1218">
        <w:t>th</w:t>
      </w:r>
      <w:r w:rsidR="00770155">
        <w:t>at the</w:t>
      </w:r>
      <w:r w:rsidR="002C1218">
        <w:t xml:space="preserve"> </w:t>
      </w:r>
      <w:r w:rsidR="00963FEE">
        <w:t xml:space="preserve">Commission </w:t>
      </w:r>
      <w:r w:rsidR="00CE4AAB">
        <w:t xml:space="preserve">will </w:t>
      </w:r>
      <w:r w:rsidR="008B5AE8">
        <w:t xml:space="preserve">take </w:t>
      </w:r>
      <w:r w:rsidRPr="00371B8C">
        <w:t xml:space="preserve">once a </w:t>
      </w:r>
      <w:r w:rsidR="00E015F0">
        <w:t xml:space="preserve">mandatory </w:t>
      </w:r>
      <w:r w:rsidRPr="00371B8C">
        <w:t xml:space="preserve">notification </w:t>
      </w:r>
      <w:r w:rsidR="00E015F0">
        <w:t xml:space="preserve">has been </w:t>
      </w:r>
      <w:r w:rsidRPr="00371B8C">
        <w:t>received.</w:t>
      </w:r>
    </w:p>
    <w:p w14:paraId="2EA70023" w14:textId="77777777" w:rsidR="00E7710A" w:rsidRDefault="00E7710A" w:rsidP="00E7710A">
      <w:pPr>
        <w:pStyle w:val="Normal"/>
        <w:ind w:left="426" w:hanging="568"/>
      </w:pPr>
      <w:r>
        <w:t>Pursuant to section 64(7) of the Act, t</w:t>
      </w:r>
      <w:r w:rsidRPr="00371B8C">
        <w:t xml:space="preserve">hese </w:t>
      </w:r>
      <w:r>
        <w:t>d</w:t>
      </w:r>
      <w:r w:rsidRPr="00371B8C">
        <w:t>irections do not apply to</w:t>
      </w:r>
      <w:r>
        <w:t>:</w:t>
      </w:r>
    </w:p>
    <w:p w14:paraId="57BD0885" w14:textId="77777777" w:rsidR="00E7710A" w:rsidRPr="00DD1F08" w:rsidRDefault="00E7710A" w:rsidP="00244834">
      <w:pPr>
        <w:pStyle w:val="ListParagraph"/>
        <w:numPr>
          <w:ilvl w:val="0"/>
          <w:numId w:val="33"/>
        </w:numPr>
        <w:ind w:hanging="294"/>
      </w:pPr>
      <w:r w:rsidRPr="00157A68">
        <w:t xml:space="preserve">the </w:t>
      </w:r>
      <w:r w:rsidRPr="00DD1F08">
        <w:t>Auditor-General;</w:t>
      </w:r>
    </w:p>
    <w:p w14:paraId="09FCACF0" w14:textId="77777777" w:rsidR="00E7710A" w:rsidRPr="00DD1F08" w:rsidRDefault="00E7710A" w:rsidP="00244834">
      <w:pPr>
        <w:pStyle w:val="ListParagraph"/>
        <w:numPr>
          <w:ilvl w:val="0"/>
          <w:numId w:val="33"/>
        </w:numPr>
        <w:ind w:hanging="294"/>
      </w:pPr>
      <w:r w:rsidRPr="00DD1F08">
        <w:t xml:space="preserve">the Ombudsman; </w:t>
      </w:r>
    </w:p>
    <w:p w14:paraId="3D8325C4" w14:textId="69427C71" w:rsidR="00E7710A" w:rsidRPr="00DD1F08" w:rsidRDefault="00E7710A" w:rsidP="00244834">
      <w:pPr>
        <w:pStyle w:val="ListParagraph"/>
        <w:numPr>
          <w:ilvl w:val="0"/>
          <w:numId w:val="33"/>
        </w:numPr>
        <w:ind w:hanging="294"/>
      </w:pPr>
      <w:r w:rsidRPr="00DD1F08">
        <w:t>the Electoral Commission</w:t>
      </w:r>
      <w:r w:rsidR="00D3494E">
        <w:t>er</w:t>
      </w:r>
      <w:r w:rsidRPr="00DD1F08">
        <w:t xml:space="preserve">; </w:t>
      </w:r>
    </w:p>
    <w:p w14:paraId="6B4C9AFB" w14:textId="77777777" w:rsidR="00E7710A" w:rsidRPr="00DD1F08" w:rsidRDefault="00E7710A" w:rsidP="00244834">
      <w:pPr>
        <w:pStyle w:val="ListParagraph"/>
        <w:numPr>
          <w:ilvl w:val="0"/>
          <w:numId w:val="33"/>
        </w:numPr>
        <w:ind w:hanging="294"/>
      </w:pPr>
      <w:r w:rsidRPr="00DD1F08">
        <w:t xml:space="preserve">a member of the Human Rights Commission; </w:t>
      </w:r>
    </w:p>
    <w:p w14:paraId="74E273A9" w14:textId="77777777" w:rsidR="00E7710A" w:rsidRPr="00DD1F08" w:rsidRDefault="00E7710A" w:rsidP="00244834">
      <w:pPr>
        <w:pStyle w:val="ListParagraph"/>
        <w:numPr>
          <w:ilvl w:val="0"/>
          <w:numId w:val="33"/>
        </w:numPr>
        <w:ind w:hanging="294"/>
      </w:pPr>
      <w:r w:rsidRPr="00DD1F08">
        <w:t>the head of a public sector entity prescribed by regulation (no such regulation has, to date, been made).</w:t>
      </w:r>
    </w:p>
    <w:p w14:paraId="2E7C0A90" w14:textId="1CA23E34" w:rsidR="00E7710A" w:rsidRPr="00294743" w:rsidRDefault="00E7710A" w:rsidP="00E7710A">
      <w:pPr>
        <w:pStyle w:val="Normal"/>
        <w:ind w:left="426" w:hanging="568"/>
        <w:rPr>
          <w:b/>
          <w:bCs/>
        </w:rPr>
      </w:pPr>
      <w:r w:rsidRPr="00294743">
        <w:rPr>
          <w:b/>
          <w:bCs/>
        </w:rPr>
        <w:t>Importantly, however, the officers</w:t>
      </w:r>
      <w:r w:rsidR="00244834">
        <w:rPr>
          <w:b/>
          <w:bCs/>
        </w:rPr>
        <w:t xml:space="preserve"> at 1.3(a)-(e) above</w:t>
      </w:r>
      <w:r w:rsidRPr="00294743">
        <w:rPr>
          <w:b/>
          <w:bCs/>
        </w:rPr>
        <w:t xml:space="preserve"> are still required to observe the relevant statutory </w:t>
      </w:r>
      <w:r>
        <w:rPr>
          <w:b/>
          <w:bCs/>
        </w:rPr>
        <w:t xml:space="preserve">notification </w:t>
      </w:r>
      <w:r w:rsidRPr="00294743">
        <w:rPr>
          <w:b/>
          <w:bCs/>
        </w:rPr>
        <w:t xml:space="preserve">requirements provided for in </w:t>
      </w:r>
      <w:r>
        <w:rPr>
          <w:b/>
          <w:bCs/>
        </w:rPr>
        <w:t>d</w:t>
      </w:r>
      <w:r w:rsidRPr="00294743">
        <w:rPr>
          <w:b/>
          <w:bCs/>
        </w:rPr>
        <w:t>ivision 3.1.2 of the Act.</w:t>
      </w:r>
    </w:p>
    <w:p w14:paraId="654F13BD" w14:textId="405F5980" w:rsidR="00371B8C" w:rsidRPr="00DD1F08" w:rsidRDefault="00E015F0" w:rsidP="00244834">
      <w:pPr>
        <w:pStyle w:val="Heading1"/>
      </w:pPr>
      <w:bookmarkStart w:id="3" w:name="_Toc25669570"/>
      <w:r w:rsidRPr="00DD1F08">
        <w:t xml:space="preserve">Obligations of </w:t>
      </w:r>
      <w:r w:rsidR="00A80494">
        <w:t>mandated reporter</w:t>
      </w:r>
      <w:r w:rsidRPr="00DD1F08">
        <w:t>s under the Act</w:t>
      </w:r>
      <w:bookmarkEnd w:id="3"/>
    </w:p>
    <w:p w14:paraId="6A69225B" w14:textId="67609699" w:rsidR="00E015F0" w:rsidRDefault="00E015F0" w:rsidP="00294743">
      <w:pPr>
        <w:pStyle w:val="Normal"/>
        <w:ind w:left="426" w:hanging="568"/>
      </w:pPr>
      <w:r>
        <w:t xml:space="preserve">Under </w:t>
      </w:r>
      <w:r w:rsidR="00854833">
        <w:t>d</w:t>
      </w:r>
      <w:r w:rsidR="00F44C35" w:rsidRPr="00157A68">
        <w:t>ivision</w:t>
      </w:r>
      <w:r w:rsidR="00F44C35">
        <w:t xml:space="preserve"> 3.1.2 of t</w:t>
      </w:r>
      <w:r>
        <w:t>he Act, the following persons (</w:t>
      </w:r>
      <w:r w:rsidR="00A80494" w:rsidRPr="00A560ED">
        <w:rPr>
          <w:b/>
          <w:bCs/>
        </w:rPr>
        <w:t>mandated reporter</w:t>
      </w:r>
      <w:r w:rsidRPr="00A560ED">
        <w:rPr>
          <w:b/>
          <w:bCs/>
        </w:rPr>
        <w:t>s</w:t>
      </w:r>
      <w:r>
        <w:t xml:space="preserve">) must notify the Commission about </w:t>
      </w:r>
      <w:r w:rsidR="00397EEA">
        <w:t xml:space="preserve">certain </w:t>
      </w:r>
      <w:r>
        <w:t>matter</w:t>
      </w:r>
      <w:r w:rsidR="00397EEA">
        <w:t>s</w:t>
      </w:r>
      <w:r>
        <w:t xml:space="preserve"> </w:t>
      </w:r>
      <w:r w:rsidR="00397EEA">
        <w:t>as follows:</w:t>
      </w:r>
    </w:p>
    <w:p w14:paraId="6BAB14EA" w14:textId="57778804" w:rsidR="00E015F0" w:rsidRPr="00DD1F08" w:rsidRDefault="00EE6647" w:rsidP="00317C32">
      <w:pPr>
        <w:pStyle w:val="ListParagraph"/>
      </w:pPr>
      <w:r w:rsidRPr="00157A68">
        <w:rPr>
          <w:b/>
          <w:bCs/>
        </w:rPr>
        <w:t>t</w:t>
      </w:r>
      <w:r w:rsidR="00E015F0" w:rsidRPr="00DD1F08">
        <w:rPr>
          <w:b/>
          <w:bCs/>
        </w:rPr>
        <w:t>he head of a public sector entity</w:t>
      </w:r>
      <w:r w:rsidR="00E015F0" w:rsidRPr="00DD1F08">
        <w:rPr>
          <w:rStyle w:val="FootnoteReference"/>
        </w:rPr>
        <w:footnoteReference w:id="1"/>
      </w:r>
      <w:r w:rsidR="00674235">
        <w:rPr>
          <w:b/>
          <w:bCs/>
        </w:rPr>
        <w:t xml:space="preserve"> </w:t>
      </w:r>
      <w:r w:rsidR="00397EEA" w:rsidRPr="00DD1F08">
        <w:t>must</w:t>
      </w:r>
      <w:r w:rsidR="00854833">
        <w:t xml:space="preserve">, </w:t>
      </w:r>
      <w:r w:rsidR="00854833" w:rsidRPr="00DD1F08">
        <w:t>subject to the exception</w:t>
      </w:r>
      <w:r w:rsidR="00854833">
        <w:t>s</w:t>
      </w:r>
      <w:r w:rsidR="00854833" w:rsidRPr="00DD1F08">
        <w:t xml:space="preserve"> </w:t>
      </w:r>
      <w:r w:rsidR="00854833">
        <w:t xml:space="preserve">at subparagraph </w:t>
      </w:r>
      <w:r w:rsidR="00244834">
        <w:t>2.1(</w:t>
      </w:r>
      <w:r w:rsidR="00854833">
        <w:t xml:space="preserve">b) </w:t>
      </w:r>
      <w:r w:rsidR="00854833" w:rsidRPr="00DD1F08">
        <w:t>below</w:t>
      </w:r>
      <w:r w:rsidR="00854833">
        <w:t>,</w:t>
      </w:r>
      <w:r w:rsidR="00854833" w:rsidRPr="00DD1F08">
        <w:t xml:space="preserve"> </w:t>
      </w:r>
      <w:r w:rsidR="00397EEA" w:rsidRPr="00DD1F08">
        <w:t xml:space="preserve">notify the </w:t>
      </w:r>
      <w:r w:rsidR="00963FEE" w:rsidRPr="00DD1F08">
        <w:t>C</w:t>
      </w:r>
      <w:r w:rsidR="00397EEA" w:rsidRPr="00DD1F08">
        <w:t>ommission about any matter</w:t>
      </w:r>
      <w:r w:rsidR="00854833">
        <w:t xml:space="preserve"> </w:t>
      </w:r>
      <w:r w:rsidR="00770155">
        <w:t xml:space="preserve">that </w:t>
      </w:r>
      <w:r w:rsidR="00397EEA" w:rsidRPr="00DD1F08">
        <w:t>the</w:t>
      </w:r>
      <w:r w:rsidR="00E7710A">
        <w:t>y</w:t>
      </w:r>
      <w:r w:rsidR="00397EEA" w:rsidRPr="00DD1F08">
        <w:t xml:space="preserve"> suspect on reasonable grounds</w:t>
      </w:r>
      <w:r w:rsidR="008B5AE8" w:rsidRPr="00DD1F08">
        <w:t xml:space="preserve"> </w:t>
      </w:r>
      <w:r w:rsidR="00397EEA" w:rsidRPr="00DD1F08">
        <w:t>involves serious corrupt conduct or systemic corrupt conduct.</w:t>
      </w:r>
      <w:r w:rsidR="001C52C1" w:rsidRPr="00DD1F08">
        <w:t xml:space="preserve"> </w:t>
      </w:r>
    </w:p>
    <w:p w14:paraId="6C1E8CBC" w14:textId="0A68E2D7" w:rsidR="001C52C1" w:rsidRDefault="00EE6647" w:rsidP="00DD1F08">
      <w:pPr>
        <w:pStyle w:val="ListParagraph"/>
      </w:pPr>
      <w:r>
        <w:t>t</w:t>
      </w:r>
      <w:r w:rsidR="00412D69">
        <w:t>he</w:t>
      </w:r>
      <w:r w:rsidR="00412D69" w:rsidRPr="00294743">
        <w:rPr>
          <w:b/>
          <w:bCs/>
        </w:rPr>
        <w:t xml:space="preserve"> following heads of public sector entit</w:t>
      </w:r>
      <w:r w:rsidR="006F608F" w:rsidRPr="00294743">
        <w:rPr>
          <w:b/>
          <w:bCs/>
        </w:rPr>
        <w:t xml:space="preserve">ies </w:t>
      </w:r>
      <w:r w:rsidR="006F608F">
        <w:t xml:space="preserve">need only notify the </w:t>
      </w:r>
      <w:r w:rsidR="00963FEE">
        <w:t>C</w:t>
      </w:r>
      <w:r w:rsidR="006F608F">
        <w:t>ommission</w:t>
      </w:r>
      <w:r w:rsidR="00412D69">
        <w:t xml:space="preserve"> if the matter involves the conduct of a public official</w:t>
      </w:r>
      <w:r w:rsidR="000861D6">
        <w:rPr>
          <w:rStyle w:val="FootnoteReference"/>
        </w:rPr>
        <w:footnoteReference w:id="2"/>
      </w:r>
      <w:r w:rsidR="00412D69">
        <w:t xml:space="preserve"> for the public sector entity for which </w:t>
      </w:r>
      <w:r w:rsidR="00412D69">
        <w:lastRenderedPageBreak/>
        <w:t>they are the head, and the conduct relates to the public official</w:t>
      </w:r>
      <w:r w:rsidR="00053045">
        <w:t>’</w:t>
      </w:r>
      <w:r w:rsidR="00412D69">
        <w:t xml:space="preserve">s duties for the public sector </w:t>
      </w:r>
      <w:r w:rsidR="006F608F">
        <w:t>entity:</w:t>
      </w:r>
    </w:p>
    <w:p w14:paraId="17FF46E1" w14:textId="03F633BF" w:rsidR="006F608F" w:rsidRDefault="006F608F" w:rsidP="00317C32">
      <w:pPr>
        <w:pStyle w:val="ListParagraph"/>
        <w:numPr>
          <w:ilvl w:val="0"/>
          <w:numId w:val="19"/>
        </w:numPr>
      </w:pPr>
      <w:r>
        <w:t xml:space="preserve">the </w:t>
      </w:r>
      <w:r w:rsidR="00963FEE">
        <w:t>A</w:t>
      </w:r>
      <w:r>
        <w:t>uditor-</w:t>
      </w:r>
      <w:r w:rsidR="00963FEE">
        <w:t>G</w:t>
      </w:r>
      <w:r>
        <w:t>eneral;</w:t>
      </w:r>
    </w:p>
    <w:p w14:paraId="106E5048" w14:textId="172BDF7C" w:rsidR="006F608F" w:rsidRDefault="006F608F" w:rsidP="00317C32">
      <w:pPr>
        <w:pStyle w:val="ListParagraph"/>
        <w:numPr>
          <w:ilvl w:val="0"/>
          <w:numId w:val="19"/>
        </w:numPr>
      </w:pPr>
      <w:r>
        <w:t xml:space="preserve">the </w:t>
      </w:r>
      <w:r w:rsidR="00963FEE">
        <w:t>O</w:t>
      </w:r>
      <w:r>
        <w:t>mbudsman;</w:t>
      </w:r>
    </w:p>
    <w:p w14:paraId="1775EA21" w14:textId="129ECA32" w:rsidR="006F608F" w:rsidRDefault="006F608F" w:rsidP="00317C32">
      <w:pPr>
        <w:pStyle w:val="ListParagraph"/>
        <w:numPr>
          <w:ilvl w:val="0"/>
          <w:numId w:val="19"/>
        </w:numPr>
      </w:pPr>
      <w:r>
        <w:t xml:space="preserve">the </w:t>
      </w:r>
      <w:r w:rsidR="00963FEE">
        <w:t>E</w:t>
      </w:r>
      <w:r>
        <w:t xml:space="preserve">lectoral </w:t>
      </w:r>
      <w:r w:rsidR="00963FEE">
        <w:t>C</w:t>
      </w:r>
      <w:r>
        <w:t>ommissioner;</w:t>
      </w:r>
    </w:p>
    <w:p w14:paraId="2E7BA6F2" w14:textId="70BFA41F" w:rsidR="006F608F" w:rsidRPr="00994D5E" w:rsidRDefault="006F608F" w:rsidP="00317C32">
      <w:pPr>
        <w:pStyle w:val="ListParagraph"/>
        <w:numPr>
          <w:ilvl w:val="0"/>
          <w:numId w:val="19"/>
        </w:numPr>
      </w:pPr>
      <w:r>
        <w:t xml:space="preserve">the </w:t>
      </w:r>
      <w:r w:rsidR="00963FEE">
        <w:t>C</w:t>
      </w:r>
      <w:r>
        <w:t>lerk of the Legislative Assembly.</w:t>
      </w:r>
    </w:p>
    <w:p w14:paraId="1D4E55E3" w14:textId="60F39C31" w:rsidR="00E015F0" w:rsidRPr="00DD1F08" w:rsidRDefault="00397EEA" w:rsidP="00DD1F08">
      <w:pPr>
        <w:pStyle w:val="ListParagraph"/>
      </w:pPr>
      <w:r w:rsidRPr="00FF33A8">
        <w:rPr>
          <w:b/>
          <w:bCs/>
        </w:rPr>
        <w:t>a</w:t>
      </w:r>
      <w:r w:rsidR="00E015F0" w:rsidRPr="00FF33A8">
        <w:rPr>
          <w:b/>
          <w:bCs/>
        </w:rPr>
        <w:t>n SES member</w:t>
      </w:r>
      <w:r w:rsidR="003F6B65">
        <w:rPr>
          <w:rStyle w:val="FootnoteReference"/>
        </w:rPr>
        <w:footnoteReference w:id="3"/>
      </w:r>
      <w:r w:rsidR="00674235">
        <w:t xml:space="preserve"> </w:t>
      </w:r>
      <w:r w:rsidRPr="00397EEA">
        <w:t xml:space="preserve">must notify the </w:t>
      </w:r>
      <w:r w:rsidR="00963FEE">
        <w:t>C</w:t>
      </w:r>
      <w:r w:rsidRPr="00397EEA">
        <w:t xml:space="preserve">ommission about any matter </w:t>
      </w:r>
      <w:r w:rsidR="00770155">
        <w:t xml:space="preserve">that </w:t>
      </w:r>
      <w:r w:rsidRPr="00397EEA">
        <w:t xml:space="preserve">the </w:t>
      </w:r>
      <w:r w:rsidR="00770155">
        <w:t>member</w:t>
      </w:r>
      <w:r w:rsidR="00770155" w:rsidRPr="00397EEA">
        <w:t xml:space="preserve"> </w:t>
      </w:r>
      <w:r w:rsidRPr="00397EEA">
        <w:t xml:space="preserve">suspects on reasonable </w:t>
      </w:r>
      <w:r w:rsidRPr="00157A68">
        <w:t>grounds involves serious corrupt conduct or systemic corrupt conduct</w:t>
      </w:r>
      <w:r w:rsidRPr="00DD1F08">
        <w:t>.</w:t>
      </w:r>
    </w:p>
    <w:p w14:paraId="6141A920" w14:textId="7CBBF6F7" w:rsidR="00E015F0" w:rsidRPr="00994D5E" w:rsidRDefault="00E015F0" w:rsidP="00DD1F08">
      <w:pPr>
        <w:pStyle w:val="ListParagraph"/>
      </w:pPr>
      <w:r w:rsidRPr="00DD1F08">
        <w:rPr>
          <w:b/>
          <w:bCs/>
        </w:rPr>
        <w:t>a Member of t</w:t>
      </w:r>
      <w:r w:rsidRPr="00340A24">
        <w:rPr>
          <w:b/>
          <w:bCs/>
        </w:rPr>
        <w:t>he Legislative Assembly</w:t>
      </w:r>
      <w:r w:rsidR="00397EEA" w:rsidRPr="00340A24">
        <w:rPr>
          <w:b/>
          <w:bCs/>
        </w:rPr>
        <w:t xml:space="preserve"> (MLA)</w:t>
      </w:r>
      <w:r w:rsidR="00674235">
        <w:rPr>
          <w:b/>
          <w:bCs/>
        </w:rPr>
        <w:t xml:space="preserve"> </w:t>
      </w:r>
      <w:r w:rsidR="00397EEA">
        <w:t xml:space="preserve">must notify the Commission about any matter </w:t>
      </w:r>
      <w:r w:rsidR="00770155">
        <w:t xml:space="preserve">that </w:t>
      </w:r>
      <w:r w:rsidR="00397EEA">
        <w:t xml:space="preserve">the MLA suspects on reasonable grounds involves serious or systemic corrupt conduct by either: </w:t>
      </w:r>
      <w:r w:rsidR="00A560ED">
        <w:t>i</w:t>
      </w:r>
      <w:r w:rsidR="00397EEA">
        <w:t xml:space="preserve">) another MLA; or </w:t>
      </w:r>
      <w:r w:rsidR="00A560ED">
        <w:t>ii</w:t>
      </w:r>
      <w:r w:rsidR="00397EEA">
        <w:t>) a member of staff of an MLA.</w:t>
      </w:r>
    </w:p>
    <w:p w14:paraId="2F020B4A" w14:textId="592FDDE0" w:rsidR="00E015F0" w:rsidRPr="00994D5E" w:rsidRDefault="00E015F0" w:rsidP="00DD1F08">
      <w:pPr>
        <w:pStyle w:val="ListParagraph"/>
      </w:pPr>
      <w:r w:rsidRPr="00340A24">
        <w:rPr>
          <w:b/>
          <w:bCs/>
        </w:rPr>
        <w:t xml:space="preserve">a chief of staff of a minister </w:t>
      </w:r>
      <w:r w:rsidR="00E7710A">
        <w:rPr>
          <w:b/>
          <w:bCs/>
        </w:rPr>
        <w:t xml:space="preserve">(including the Chief Minister) </w:t>
      </w:r>
      <w:r w:rsidRPr="00340A24">
        <w:rPr>
          <w:b/>
          <w:bCs/>
        </w:rPr>
        <w:t>or</w:t>
      </w:r>
      <w:r w:rsidR="00963FEE">
        <w:rPr>
          <w:b/>
          <w:bCs/>
        </w:rPr>
        <w:t xml:space="preserve"> of</w:t>
      </w:r>
      <w:r w:rsidRPr="00340A24">
        <w:rPr>
          <w:b/>
          <w:bCs/>
        </w:rPr>
        <w:t xml:space="preserve"> the Leader of the Opposition</w:t>
      </w:r>
      <w:r w:rsidR="00541963">
        <w:rPr>
          <w:b/>
          <w:bCs/>
        </w:rPr>
        <w:t xml:space="preserve"> </w:t>
      </w:r>
      <w:r w:rsidR="00397EEA">
        <w:t xml:space="preserve">must notify the </w:t>
      </w:r>
      <w:r w:rsidR="00963FEE">
        <w:t>C</w:t>
      </w:r>
      <w:r w:rsidR="00397EEA">
        <w:t>ommission about any matter</w:t>
      </w:r>
      <w:r w:rsidR="00770155">
        <w:t xml:space="preserve"> that</w:t>
      </w:r>
      <w:r w:rsidR="00397EEA">
        <w:t xml:space="preserve"> the </w:t>
      </w:r>
      <w:r w:rsidR="00963FEE">
        <w:t xml:space="preserve">relevant </w:t>
      </w:r>
      <w:r w:rsidR="00397EEA">
        <w:t xml:space="preserve">chief of staff suspects on reasonable grounds involves serious corrupt conduct or systemic corrupt conduct by either: </w:t>
      </w:r>
      <w:r w:rsidR="00A560ED">
        <w:t>i</w:t>
      </w:r>
      <w:r w:rsidR="00397EEA">
        <w:t>) an MLA; or (</w:t>
      </w:r>
      <w:r w:rsidR="00A560ED">
        <w:t>ii</w:t>
      </w:r>
      <w:r w:rsidR="00397EEA">
        <w:t>) another member of staff of an MLA.</w:t>
      </w:r>
    </w:p>
    <w:p w14:paraId="39E29A45" w14:textId="77777777" w:rsidR="00366384" w:rsidRDefault="00F44C35" w:rsidP="00294743">
      <w:pPr>
        <w:pStyle w:val="Normal"/>
        <w:ind w:left="426" w:hanging="568"/>
      </w:pPr>
      <w:r>
        <w:t xml:space="preserve">The provision of such information to the Commission is known as a </w:t>
      </w:r>
      <w:r w:rsidRPr="00A560ED">
        <w:rPr>
          <w:b/>
          <w:bCs/>
        </w:rPr>
        <w:t>mandatory corruption notification</w:t>
      </w:r>
      <w:r>
        <w:t xml:space="preserve"> (see section 61 of the Act). </w:t>
      </w:r>
    </w:p>
    <w:p w14:paraId="0E1D3027" w14:textId="27E25160" w:rsidR="00951DFB" w:rsidRPr="00DD1F08" w:rsidRDefault="00951DFB" w:rsidP="00244834">
      <w:pPr>
        <w:pStyle w:val="Heading1"/>
      </w:pPr>
      <w:bookmarkStart w:id="4" w:name="_Toc25669571"/>
      <w:r w:rsidRPr="00244834">
        <w:t>What</w:t>
      </w:r>
      <w:r w:rsidRPr="00DD1F08">
        <w:t xml:space="preserve"> is corrupt conduct?</w:t>
      </w:r>
      <w:bookmarkEnd w:id="4"/>
    </w:p>
    <w:p w14:paraId="710EF406" w14:textId="0112426F" w:rsidR="00951DFB" w:rsidRPr="00951DFB" w:rsidRDefault="00951DFB" w:rsidP="00294743">
      <w:pPr>
        <w:pStyle w:val="Normal"/>
        <w:ind w:left="426" w:hanging="568"/>
        <w:rPr>
          <w:lang w:val="en"/>
        </w:rPr>
      </w:pPr>
      <w:r w:rsidRPr="00951DFB">
        <w:t xml:space="preserve">Corrupt conduct, under the </w:t>
      </w:r>
      <w:r w:rsidRPr="004E787C">
        <w:t xml:space="preserve">Act, is </w:t>
      </w:r>
      <w:r w:rsidRPr="00951DFB">
        <w:t xml:space="preserve">conduct that could constitute </w:t>
      </w:r>
      <w:r w:rsidRPr="00951DFB">
        <w:rPr>
          <w:lang w:val="en"/>
        </w:rPr>
        <w:t>a criminal or serious disciplinary offence</w:t>
      </w:r>
      <w:r w:rsidR="001A3A91">
        <w:rPr>
          <w:rStyle w:val="FootnoteReference"/>
          <w:lang w:val="en"/>
        </w:rPr>
        <w:footnoteReference w:id="4"/>
      </w:r>
      <w:r w:rsidRPr="00951DFB">
        <w:rPr>
          <w:lang w:val="en"/>
        </w:rPr>
        <w:t xml:space="preserve"> or reasonable grounds for terminating the services of a public official and is conduct: </w:t>
      </w:r>
    </w:p>
    <w:p w14:paraId="5645505A" w14:textId="77777777" w:rsidR="00951DFB" w:rsidRPr="00DD1F08" w:rsidRDefault="00951DFB" w:rsidP="00D470A7">
      <w:pPr>
        <w:pStyle w:val="ListParagraph"/>
        <w:numPr>
          <w:ilvl w:val="0"/>
          <w:numId w:val="22"/>
        </w:numPr>
        <w:ind w:left="1134" w:hanging="567"/>
      </w:pPr>
      <w:r w:rsidRPr="00D470A7">
        <w:rPr>
          <w:lang w:val="en"/>
        </w:rPr>
        <w:t xml:space="preserve">by a public </w:t>
      </w:r>
      <w:r w:rsidRPr="00DD1F08">
        <w:t>official that constitutes the exercise of the public official’s functions as a public official in a way that is not honest or is not impartial;</w:t>
      </w:r>
    </w:p>
    <w:p w14:paraId="3C287BBD" w14:textId="77777777" w:rsidR="00951DFB" w:rsidRPr="00DD1F08" w:rsidRDefault="00951DFB" w:rsidP="00DD1F08">
      <w:pPr>
        <w:pStyle w:val="ListParagraph"/>
      </w:pPr>
      <w:r w:rsidRPr="00DD1F08">
        <w:t>by a public official or former public official that constitutes a breach of public trust or the misuse of information or material acquired by the official in the course of performing their official functions, whether or not the misuse is for the benefit of the official or another person;</w:t>
      </w:r>
    </w:p>
    <w:p w14:paraId="781FE2D7" w14:textId="3AA5D274" w:rsidR="00951DFB" w:rsidRPr="00DD1F08" w:rsidRDefault="00951DFB" w:rsidP="00DD1F08">
      <w:pPr>
        <w:pStyle w:val="ListParagraph"/>
      </w:pPr>
      <w:r w:rsidRPr="00DD1F08">
        <w:lastRenderedPageBreak/>
        <w:t>that adversely affects, either directly or indirectly</w:t>
      </w:r>
      <w:r w:rsidR="00323530">
        <w:t>,</w:t>
      </w:r>
      <w:r w:rsidRPr="00DD1F08">
        <w:t xml:space="preserve"> the honest or impartial exercise of functions by a public official or a public sector entity;</w:t>
      </w:r>
    </w:p>
    <w:p w14:paraId="7A4E427F" w14:textId="42DD4BC5" w:rsidR="00951DFB" w:rsidRPr="00DD1F08" w:rsidRDefault="00951DFB" w:rsidP="00DD1F08">
      <w:pPr>
        <w:pStyle w:val="ListParagraph"/>
      </w:pPr>
      <w:r w:rsidRPr="00DD1F08">
        <w:t>that adversely affects, either directly or indirectly, the exercise of official functions by a public official or public sector entity;</w:t>
      </w:r>
      <w:r w:rsidR="00E80BD8" w:rsidRPr="00DD1F08">
        <w:t xml:space="preserve"> or</w:t>
      </w:r>
    </w:p>
    <w:p w14:paraId="2759EDA9" w14:textId="5D6B2EBF" w:rsidR="00951DFB" w:rsidRPr="004E787C" w:rsidRDefault="00951DFB" w:rsidP="00DD1F08">
      <w:pPr>
        <w:pStyle w:val="ListParagraph"/>
        <w:rPr>
          <w:lang w:val="en"/>
        </w:rPr>
      </w:pPr>
      <w:r w:rsidRPr="00DD1F08">
        <w:t>that would constitute, if</w:t>
      </w:r>
      <w:r w:rsidRPr="004E787C">
        <w:rPr>
          <w:lang w:val="en"/>
        </w:rPr>
        <w:t xml:space="preserve"> proved, an offence against a provision of the </w:t>
      </w:r>
      <w:hyperlink r:id="rId14" w:tooltip="A2002-51" w:history="1">
        <w:r w:rsidRPr="004E787C">
          <w:rPr>
            <w:color w:val="0563C1" w:themeColor="hyperlink"/>
            <w:u w:val="single"/>
          </w:rPr>
          <w:t>Criminal Code</w:t>
        </w:r>
      </w:hyperlink>
      <w:r w:rsidRPr="004E787C">
        <w:rPr>
          <w:lang w:val="en"/>
        </w:rPr>
        <w:t>, chapter 3 (Theft, fraud, bribery and related offences)</w:t>
      </w:r>
      <w:r w:rsidR="00E80BD8">
        <w:rPr>
          <w:lang w:val="en"/>
        </w:rPr>
        <w:t>.</w:t>
      </w:r>
    </w:p>
    <w:p w14:paraId="3D3C543B" w14:textId="7A3CF4A2" w:rsidR="00951DFB" w:rsidRPr="00951DFB" w:rsidRDefault="00951DFB" w:rsidP="00323530">
      <w:pPr>
        <w:pStyle w:val="Normal"/>
        <w:ind w:left="426" w:hanging="568"/>
        <w:rPr>
          <w:lang w:val="en"/>
        </w:rPr>
      </w:pPr>
      <w:r w:rsidRPr="008D4A56">
        <w:rPr>
          <w:lang w:val="en"/>
        </w:rPr>
        <w:t xml:space="preserve">Conduct </w:t>
      </w:r>
      <w:r w:rsidR="00C1550E">
        <w:rPr>
          <w:lang w:val="en"/>
        </w:rPr>
        <w:t>of the type</w:t>
      </w:r>
      <w:r w:rsidR="00971387">
        <w:rPr>
          <w:lang w:val="en"/>
        </w:rPr>
        <w:t>s</w:t>
      </w:r>
      <w:r w:rsidR="00C1550E">
        <w:rPr>
          <w:lang w:val="en"/>
        </w:rPr>
        <w:t xml:space="preserve"> described </w:t>
      </w:r>
      <w:r w:rsidR="009D4477">
        <w:rPr>
          <w:lang w:val="en"/>
        </w:rPr>
        <w:t>at 3.1(a)-(e) that</w:t>
      </w:r>
      <w:r w:rsidRPr="008D4A56">
        <w:rPr>
          <w:lang w:val="en"/>
        </w:rPr>
        <w:t xml:space="preserve"> involves any</w:t>
      </w:r>
      <w:r w:rsidRPr="00C1550E">
        <w:rPr>
          <w:lang w:val="en"/>
        </w:rPr>
        <w:t xml:space="preserve"> of</w:t>
      </w:r>
      <w:r w:rsidRPr="00951DFB">
        <w:rPr>
          <w:lang w:val="en"/>
        </w:rPr>
        <w:t xml:space="preserve"> the following is also defined as corrupt conduct:</w:t>
      </w:r>
    </w:p>
    <w:p w14:paraId="4E78313A" w14:textId="2D795532" w:rsidR="00951DFB" w:rsidRPr="00A560ED" w:rsidRDefault="00951DFB" w:rsidP="00A560ED">
      <w:pPr>
        <w:pStyle w:val="ListParagraph"/>
        <w:numPr>
          <w:ilvl w:val="0"/>
          <w:numId w:val="1"/>
        </w:numPr>
        <w:rPr>
          <w:lang w:val="en"/>
        </w:rPr>
      </w:pPr>
      <w:r w:rsidRPr="00A560ED">
        <w:rPr>
          <w:lang w:val="en"/>
        </w:rPr>
        <w:t>collusive tendering;</w:t>
      </w:r>
    </w:p>
    <w:p w14:paraId="74055715" w14:textId="77777777" w:rsidR="00951DFB" w:rsidRPr="004E787C" w:rsidRDefault="00951DFB" w:rsidP="00BC64E0">
      <w:pPr>
        <w:pStyle w:val="ListParagraph"/>
        <w:numPr>
          <w:ilvl w:val="0"/>
          <w:numId w:val="1"/>
        </w:numPr>
        <w:rPr>
          <w:lang w:val="en"/>
        </w:rPr>
      </w:pPr>
      <w:r w:rsidRPr="004E787C">
        <w:rPr>
          <w:lang w:val="en"/>
        </w:rPr>
        <w:t>fraud in relation to applications for licences, permits or other authorities under legislation designed to protect health and safety, protect the environment or facilitate the management and commercial exploitation of resources;</w:t>
      </w:r>
    </w:p>
    <w:p w14:paraId="0BEAB8BE" w14:textId="77777777" w:rsidR="00951DFB" w:rsidRPr="004E787C" w:rsidRDefault="00951DFB" w:rsidP="00BC64E0">
      <w:pPr>
        <w:pStyle w:val="ListParagraph"/>
        <w:keepNext/>
        <w:keepLines/>
        <w:numPr>
          <w:ilvl w:val="0"/>
          <w:numId w:val="1"/>
        </w:numPr>
        <w:ind w:left="1434" w:hanging="357"/>
        <w:rPr>
          <w:lang w:val="en"/>
        </w:rPr>
      </w:pPr>
      <w:r w:rsidRPr="004E787C">
        <w:rPr>
          <w:lang w:val="en"/>
        </w:rPr>
        <w:t>dishonestly obtaining or assisting in obtaining, or dishonestly benefiting from, the payment or application of public funds for private advantage or the disposition of public assets for private advantage;</w:t>
      </w:r>
    </w:p>
    <w:p w14:paraId="46BE0B18" w14:textId="77777777" w:rsidR="00951DFB" w:rsidRPr="004E787C" w:rsidRDefault="00951DFB" w:rsidP="00BC64E0">
      <w:pPr>
        <w:pStyle w:val="ListParagraph"/>
        <w:keepNext/>
        <w:keepLines/>
        <w:numPr>
          <w:ilvl w:val="0"/>
          <w:numId w:val="1"/>
        </w:numPr>
        <w:ind w:left="1434" w:hanging="357"/>
        <w:rPr>
          <w:lang w:val="en"/>
        </w:rPr>
      </w:pPr>
      <w:r w:rsidRPr="004E787C">
        <w:rPr>
          <w:lang w:val="en"/>
        </w:rPr>
        <w:t>defrauding the public revenue;</w:t>
      </w:r>
    </w:p>
    <w:p w14:paraId="03BC68CC" w14:textId="77777777" w:rsidR="00951DFB" w:rsidRPr="004E787C" w:rsidRDefault="00951DFB" w:rsidP="00BC64E0">
      <w:pPr>
        <w:pStyle w:val="ListParagraph"/>
        <w:numPr>
          <w:ilvl w:val="0"/>
          <w:numId w:val="1"/>
        </w:numPr>
        <w:rPr>
          <w:lang w:val="en"/>
        </w:rPr>
      </w:pPr>
      <w:r w:rsidRPr="004E787C">
        <w:rPr>
          <w:lang w:val="en"/>
        </w:rPr>
        <w:t>fraudulently obtaining or retaining employment or appointment as a public official.</w:t>
      </w:r>
    </w:p>
    <w:p w14:paraId="726480A8" w14:textId="6B94DE27" w:rsidR="00E93398" w:rsidRDefault="00951DFB" w:rsidP="00323530">
      <w:pPr>
        <w:pStyle w:val="Normal"/>
        <w:ind w:left="426" w:hanging="568"/>
      </w:pPr>
      <w:r w:rsidRPr="00E93398">
        <w:rPr>
          <w:lang w:val="en"/>
        </w:rPr>
        <w:t xml:space="preserve">Corrupt conduct also includes conduct </w:t>
      </w:r>
      <w:r w:rsidRPr="00951DFB">
        <w:t>engaged in by a person in relation to conduct mentioned in</w:t>
      </w:r>
      <w:r w:rsidR="00D321A0">
        <w:t xml:space="preserve"> subparagraphs </w:t>
      </w:r>
      <w:r w:rsidR="00A560ED">
        <w:t>3.2(a)-(e)</w:t>
      </w:r>
      <w:r w:rsidRPr="00951DFB">
        <w:t xml:space="preserve"> above (the </w:t>
      </w:r>
      <w:r w:rsidRPr="00E93398">
        <w:rPr>
          <w:bCs/>
          <w:iCs/>
        </w:rPr>
        <w:t>primary conduct</w:t>
      </w:r>
      <w:r w:rsidRPr="00951DFB">
        <w:t xml:space="preserve">), that would constitute an offence against part 2.4 of the </w:t>
      </w:r>
      <w:hyperlink r:id="rId15" w:tooltip="A2002-51" w:history="1">
        <w:r w:rsidRPr="00E93398">
          <w:rPr>
            <w:color w:val="0563C1" w:themeColor="hyperlink"/>
            <w:u w:val="single"/>
          </w:rPr>
          <w:t>Criminal Code</w:t>
        </w:r>
      </w:hyperlink>
      <w:r w:rsidRPr="00951DFB">
        <w:t>, (Extensions of criminal responsibility) on the basis that the primary conduct is an offence, whether or not the primary conduct is in fact an offence.</w:t>
      </w:r>
    </w:p>
    <w:p w14:paraId="4524DF6E" w14:textId="2EAFDA1F" w:rsidR="004E787C" w:rsidRPr="00294743" w:rsidRDefault="00A80494" w:rsidP="00323530">
      <w:pPr>
        <w:pStyle w:val="Normal"/>
        <w:ind w:left="426" w:hanging="568"/>
        <w:rPr>
          <w:b/>
          <w:bCs/>
        </w:rPr>
      </w:pPr>
      <w:r w:rsidRPr="00294743">
        <w:rPr>
          <w:b/>
          <w:bCs/>
        </w:rPr>
        <w:t>Mandated reporter</w:t>
      </w:r>
      <w:r w:rsidR="004E787C" w:rsidRPr="00294743">
        <w:rPr>
          <w:b/>
          <w:bCs/>
        </w:rPr>
        <w:t xml:space="preserve">s are not required to report all </w:t>
      </w:r>
      <w:r w:rsidR="00E7710A">
        <w:rPr>
          <w:b/>
          <w:bCs/>
        </w:rPr>
        <w:t xml:space="preserve">suspected </w:t>
      </w:r>
      <w:r w:rsidR="004E787C" w:rsidRPr="00294743">
        <w:rPr>
          <w:b/>
          <w:bCs/>
        </w:rPr>
        <w:t>corrupt conduct to the Commission, only corrupt conduct that they reasonabl</w:t>
      </w:r>
      <w:r w:rsidR="00E80BD8" w:rsidRPr="00294743">
        <w:rPr>
          <w:b/>
          <w:bCs/>
        </w:rPr>
        <w:t>y</w:t>
      </w:r>
      <w:r w:rsidR="004E787C" w:rsidRPr="00294743">
        <w:rPr>
          <w:b/>
          <w:bCs/>
        </w:rPr>
        <w:t xml:space="preserve"> suspect is serious corrupt conduct or systemic corrupt conduct. </w:t>
      </w:r>
      <w:r w:rsidR="00DD1A1E">
        <w:rPr>
          <w:b/>
          <w:bCs/>
        </w:rPr>
        <w:t xml:space="preserve">However, mandated reporters are able to report conduct that may be corrupt conduct (that is, corrupt conduct that does not rise to the level of serious or systemic corrupt conduct) pursuant to section 57 of the Act. For more information see paragraph 5.6 below. </w:t>
      </w:r>
    </w:p>
    <w:p w14:paraId="07C48C69" w14:textId="4A386A75" w:rsidR="004E787C" w:rsidRPr="00DD1F08" w:rsidRDefault="004E787C" w:rsidP="00244834">
      <w:pPr>
        <w:pStyle w:val="Heading1"/>
      </w:pPr>
      <w:bookmarkStart w:id="5" w:name="_Toc25669572"/>
      <w:r w:rsidRPr="00DD1F08">
        <w:t>What is serious corrupt conduct</w:t>
      </w:r>
      <w:r w:rsidR="00E80BD8" w:rsidRPr="00DD1F08">
        <w:t xml:space="preserve"> and systemic corrupt conduct</w:t>
      </w:r>
      <w:r w:rsidR="00E1545C" w:rsidRPr="00DD1F08">
        <w:t>?</w:t>
      </w:r>
      <w:bookmarkEnd w:id="5"/>
    </w:p>
    <w:p w14:paraId="627A7E09" w14:textId="3FD004CE" w:rsidR="00EB6C9E" w:rsidRDefault="00EB6C9E" w:rsidP="00EB6C9E">
      <w:pPr>
        <w:pStyle w:val="Heading2"/>
      </w:pPr>
      <w:bookmarkStart w:id="6" w:name="_Toc25669573"/>
      <w:r>
        <w:t>Serious corrupt conduct</w:t>
      </w:r>
      <w:bookmarkEnd w:id="6"/>
    </w:p>
    <w:p w14:paraId="1B687840" w14:textId="2A553990" w:rsidR="00366384" w:rsidRDefault="008B5AE8" w:rsidP="00323530">
      <w:pPr>
        <w:pStyle w:val="Normal"/>
        <w:ind w:left="426" w:hanging="568"/>
      </w:pPr>
      <w:r w:rsidRPr="00DD1F08">
        <w:t>Section 10 of the Act provides that s</w:t>
      </w:r>
      <w:r w:rsidR="004E787C" w:rsidRPr="00DD1F08">
        <w:t xml:space="preserve">erious corrupt conduct is </w:t>
      </w:r>
      <w:r w:rsidR="000875E2">
        <w:t xml:space="preserve">corrupt </w:t>
      </w:r>
      <w:r w:rsidR="004E787C" w:rsidRPr="00DD1F08">
        <w:t xml:space="preserve">conduct that is likely to threaten public confidence </w:t>
      </w:r>
      <w:bookmarkStart w:id="7" w:name="_Hlk21947348"/>
      <w:r w:rsidR="004E787C" w:rsidRPr="00DD1F08">
        <w:t>in the integrity of government or public administration in the ACT</w:t>
      </w:r>
      <w:bookmarkEnd w:id="7"/>
      <w:r w:rsidR="004E787C" w:rsidRPr="00DD1F08">
        <w:t xml:space="preserve">. </w:t>
      </w:r>
    </w:p>
    <w:p w14:paraId="228E2447" w14:textId="0828688C" w:rsidR="00EB6C9E" w:rsidRDefault="00EB6C9E" w:rsidP="00EB6C9E">
      <w:pPr>
        <w:pStyle w:val="Heading2"/>
      </w:pPr>
      <w:bookmarkStart w:id="8" w:name="_Toc25669574"/>
      <w:r>
        <w:t>Systemic corrupt conduct</w:t>
      </w:r>
      <w:bookmarkEnd w:id="8"/>
      <w:r>
        <w:t xml:space="preserve"> </w:t>
      </w:r>
    </w:p>
    <w:p w14:paraId="53FDF94F" w14:textId="2ADDD606" w:rsidR="004E787C" w:rsidRPr="00DD1F08" w:rsidRDefault="008B5AE8" w:rsidP="00323530">
      <w:pPr>
        <w:pStyle w:val="Normal"/>
        <w:ind w:left="426" w:hanging="568"/>
        <w:rPr>
          <w:rStyle w:val="IntenseEmphasis"/>
          <w:i w:val="0"/>
          <w:iCs w:val="0"/>
          <w:color w:val="000000"/>
          <w:sz w:val="22"/>
          <w:szCs w:val="24"/>
        </w:rPr>
      </w:pPr>
      <w:r w:rsidRPr="00DD1F08">
        <w:t>Section 11 of the Act provides that systemic corrupt</w:t>
      </w:r>
      <w:r w:rsidR="004E787C" w:rsidRPr="00DD1F08">
        <w:t xml:space="preserve"> conduct refers to </w:t>
      </w:r>
      <w:r w:rsidRPr="00DD1F08">
        <w:t xml:space="preserve">instances of </w:t>
      </w:r>
      <w:r w:rsidR="004E787C" w:rsidRPr="00DD1F08">
        <w:t xml:space="preserve">corrupt conduct that reveal a pattern of corrupt conduct in 1 or more ACT public sector entities. </w:t>
      </w:r>
    </w:p>
    <w:p w14:paraId="6851C712" w14:textId="01903B86" w:rsidR="004E787C" w:rsidRDefault="004E787C" w:rsidP="00294743">
      <w:pPr>
        <w:pStyle w:val="Heading2"/>
      </w:pPr>
      <w:bookmarkStart w:id="9" w:name="_Toc25669575"/>
      <w:r>
        <w:t>Wh</w:t>
      </w:r>
      <w:r w:rsidR="00720A75">
        <w:t xml:space="preserve">at types </w:t>
      </w:r>
      <w:r w:rsidR="00720A75" w:rsidRPr="003A4B18">
        <w:t>of</w:t>
      </w:r>
      <w:r w:rsidR="00720A75">
        <w:t xml:space="preserve"> </w:t>
      </w:r>
      <w:r>
        <w:t>conduct</w:t>
      </w:r>
      <w:r w:rsidR="00720A75">
        <w:t xml:space="preserve"> may</w:t>
      </w:r>
      <w:r>
        <w:t xml:space="preserve"> constitute suspected serious or systemic corrupt conduct?</w:t>
      </w:r>
      <w:bookmarkEnd w:id="9"/>
    </w:p>
    <w:p w14:paraId="208C4540" w14:textId="02E9308F" w:rsidR="009E7814" w:rsidRDefault="004E787C" w:rsidP="00294743">
      <w:pPr>
        <w:pStyle w:val="Normal"/>
        <w:ind w:left="426" w:hanging="568"/>
      </w:pPr>
      <w:r>
        <w:t xml:space="preserve">It can be difficult to discern </w:t>
      </w:r>
      <w:r w:rsidR="00E80BD8">
        <w:t xml:space="preserve">with precision </w:t>
      </w:r>
      <w:r>
        <w:t>what constitutes serious or systemic corrupt conduct or at what point certain</w:t>
      </w:r>
      <w:r w:rsidR="009E7814">
        <w:t xml:space="preserve"> material that is available to a mandated reporter ought to give rise </w:t>
      </w:r>
      <w:r>
        <w:t xml:space="preserve">to a reasonable suspicion </w:t>
      </w:r>
      <w:r w:rsidR="00DA2476">
        <w:t xml:space="preserve">that </w:t>
      </w:r>
      <w:r w:rsidR="0034514F">
        <w:t xml:space="preserve">serious or systemic </w:t>
      </w:r>
      <w:r>
        <w:t>corrupt conduct</w:t>
      </w:r>
      <w:r w:rsidR="00DA2476">
        <w:t xml:space="preserve"> has or is occurring</w:t>
      </w:r>
      <w:r>
        <w:t>.</w:t>
      </w:r>
    </w:p>
    <w:p w14:paraId="65ECEBEB" w14:textId="24BBF0A2" w:rsidR="00233EFA" w:rsidRDefault="00A80494" w:rsidP="00294743">
      <w:pPr>
        <w:pStyle w:val="Normal"/>
        <w:ind w:left="426" w:hanging="568"/>
      </w:pPr>
      <w:r>
        <w:lastRenderedPageBreak/>
        <w:t>Mandated reporter</w:t>
      </w:r>
      <w:r w:rsidR="004E787C">
        <w:t xml:space="preserve">s </w:t>
      </w:r>
      <w:r w:rsidR="00E1545C">
        <w:t xml:space="preserve">are required to </w:t>
      </w:r>
      <w:r w:rsidR="004E787C">
        <w:t xml:space="preserve">exercise their judgement and </w:t>
      </w:r>
      <w:r w:rsidR="00451D2B">
        <w:t xml:space="preserve">may elect to </w:t>
      </w:r>
      <w:r w:rsidR="004E787C">
        <w:t>seek legal advice</w:t>
      </w:r>
      <w:r w:rsidR="00451D2B">
        <w:t>.</w:t>
      </w:r>
    </w:p>
    <w:p w14:paraId="6851EC88" w14:textId="0A6F514B" w:rsidR="008B5AE8" w:rsidRPr="001C52C1" w:rsidRDefault="008B5AE8" w:rsidP="00475A6F">
      <w:pPr>
        <w:pStyle w:val="Normal"/>
        <w:ind w:left="426" w:hanging="568"/>
      </w:pPr>
      <w:r w:rsidRPr="001C52C1">
        <w:t xml:space="preserve">As a broad guide, where a </w:t>
      </w:r>
      <w:r w:rsidR="00A80494">
        <w:t>mandated reporter</w:t>
      </w:r>
      <w:r w:rsidRPr="001C52C1">
        <w:t xml:space="preserve"> suspects on reasonable grounds that a person, or persons, are engaged in corrupt conduct that is particularly grave</w:t>
      </w:r>
      <w:r w:rsidR="00D321A0">
        <w:t>—</w:t>
      </w:r>
      <w:r w:rsidR="000867EA" w:rsidRPr="001C52C1">
        <w:t xml:space="preserve">either </w:t>
      </w:r>
      <w:r w:rsidRPr="001C52C1">
        <w:t xml:space="preserve">in terms of the potential impact of the conduct itself, or in terms of the potential impact </w:t>
      </w:r>
      <w:r w:rsidR="000867EA" w:rsidRPr="001C52C1">
        <w:t xml:space="preserve">that the conduct is likely to have on </w:t>
      </w:r>
      <w:r w:rsidRPr="001C52C1">
        <w:t>the community’s confidence in the integrity of government and public administration in the ACT</w:t>
      </w:r>
      <w:r w:rsidR="00D321A0">
        <w:t>—</w:t>
      </w:r>
      <w:r w:rsidRPr="001C52C1">
        <w:t>an obligation to report will arise.</w:t>
      </w:r>
      <w:bookmarkStart w:id="10" w:name="_Hlk22110898"/>
      <w:r w:rsidR="00B37B83" w:rsidRPr="001C52C1">
        <w:t xml:space="preserve"> </w:t>
      </w:r>
      <w:r w:rsidRPr="001C52C1">
        <w:t xml:space="preserve">Matters that may be regarded as serious corrupt conduct </w:t>
      </w:r>
      <w:r w:rsidR="000867EA" w:rsidRPr="001C52C1">
        <w:t xml:space="preserve">could </w:t>
      </w:r>
      <w:r w:rsidRPr="001C52C1">
        <w:t>include</w:t>
      </w:r>
      <w:r w:rsidR="008447BC" w:rsidRPr="001C52C1">
        <w:t>,</w:t>
      </w:r>
      <w:r w:rsidR="000867EA" w:rsidRPr="001C52C1">
        <w:t xml:space="preserve"> but are not limited to</w:t>
      </w:r>
      <w:r w:rsidR="008447BC" w:rsidRPr="001C52C1">
        <w:t>, corrupt conduct which is</w:t>
      </w:r>
      <w:r w:rsidRPr="001C52C1">
        <w:t>:</w:t>
      </w:r>
      <w:bookmarkEnd w:id="10"/>
    </w:p>
    <w:p w14:paraId="2CE8D120" w14:textId="3C2FD2AD" w:rsidR="008B5AE8" w:rsidRPr="00DD1F08" w:rsidRDefault="008B5AE8" w:rsidP="00D470A7">
      <w:pPr>
        <w:pStyle w:val="ListParagraph"/>
        <w:numPr>
          <w:ilvl w:val="0"/>
          <w:numId w:val="20"/>
        </w:numPr>
        <w:ind w:left="1134" w:hanging="567"/>
      </w:pPr>
      <w:r w:rsidRPr="00157A68">
        <w:t>collusive tendering;</w:t>
      </w:r>
    </w:p>
    <w:p w14:paraId="614B19E1" w14:textId="338B4FE4" w:rsidR="000867EA" w:rsidRPr="00DD1F08" w:rsidRDefault="008B5AE8" w:rsidP="00DD1F08">
      <w:pPr>
        <w:pStyle w:val="ListParagraph"/>
      </w:pPr>
      <w:r w:rsidRPr="00DD1F08">
        <w:t>thef</w:t>
      </w:r>
      <w:r w:rsidR="000867EA" w:rsidRPr="00DD1F08">
        <w:t>t of</w:t>
      </w:r>
      <w:r w:rsidR="00A416B6" w:rsidRPr="00DD1F08">
        <w:t>, or dishonestly obtaining,</w:t>
      </w:r>
      <w:r w:rsidR="000867EA" w:rsidRPr="00DD1F08">
        <w:t xml:space="preserve"> Territory property or funds resulting in a significant loss to the Territory;  </w:t>
      </w:r>
    </w:p>
    <w:p w14:paraId="766E5127" w14:textId="51A26AEC" w:rsidR="000867EA" w:rsidRPr="00DD1F08" w:rsidRDefault="008B5AE8" w:rsidP="00DD1F08">
      <w:pPr>
        <w:pStyle w:val="ListParagraph"/>
      </w:pPr>
      <w:r w:rsidRPr="00DD1F08">
        <w:t>bribery</w:t>
      </w:r>
      <w:r w:rsidR="000867EA" w:rsidRPr="00DD1F08">
        <w:t>;</w:t>
      </w:r>
    </w:p>
    <w:p w14:paraId="720D7394" w14:textId="2CFB96AF" w:rsidR="00BE172E" w:rsidRPr="00DD1F08" w:rsidRDefault="008B5AE8" w:rsidP="00DD1F08">
      <w:pPr>
        <w:pStyle w:val="ListParagraph"/>
      </w:pPr>
      <w:r w:rsidRPr="00DD1F08">
        <w:t>blackmail</w:t>
      </w:r>
      <w:r w:rsidR="000867EA" w:rsidRPr="00DD1F08">
        <w:t xml:space="preserve">; </w:t>
      </w:r>
    </w:p>
    <w:p w14:paraId="60611DAE" w14:textId="02F39196" w:rsidR="000867EA" w:rsidRPr="00DD1F08" w:rsidRDefault="000867EA" w:rsidP="00DD1F08">
      <w:pPr>
        <w:pStyle w:val="ListParagraph"/>
      </w:pPr>
      <w:r w:rsidRPr="00DD1F08">
        <w:t xml:space="preserve">providing or receiving corrupting benefits; </w:t>
      </w:r>
    </w:p>
    <w:p w14:paraId="1413885C" w14:textId="319084DD" w:rsidR="008B5AE8" w:rsidRPr="00DD1F08" w:rsidRDefault="000867EA" w:rsidP="00DD1F08">
      <w:pPr>
        <w:pStyle w:val="ListParagraph"/>
      </w:pPr>
      <w:r w:rsidRPr="00DD1F08">
        <w:t>providing or receiving payola;</w:t>
      </w:r>
      <w:r w:rsidR="000875E2">
        <w:rPr>
          <w:rStyle w:val="FootnoteReference"/>
        </w:rPr>
        <w:footnoteReference w:id="5"/>
      </w:r>
      <w:r w:rsidR="008B5AE8" w:rsidRPr="00DD1F08">
        <w:t xml:space="preserve"> </w:t>
      </w:r>
      <w:r w:rsidR="00042F9A" w:rsidRPr="00DD1F08">
        <w:t>or</w:t>
      </w:r>
    </w:p>
    <w:p w14:paraId="1FD4D606" w14:textId="0FF55332" w:rsidR="008B5AE8" w:rsidRPr="00DD1F08" w:rsidRDefault="000867EA" w:rsidP="00DD1F08">
      <w:pPr>
        <w:pStyle w:val="ListParagraph"/>
      </w:pPr>
      <w:r w:rsidRPr="00DD1F08">
        <w:t>abuse of public office.</w:t>
      </w:r>
    </w:p>
    <w:p w14:paraId="0566F90B" w14:textId="777FD97B" w:rsidR="000867EA" w:rsidRPr="001C52C1" w:rsidRDefault="00567CEC" w:rsidP="00294743">
      <w:pPr>
        <w:pStyle w:val="Normal"/>
        <w:ind w:left="426" w:hanging="568"/>
      </w:pPr>
      <w:r>
        <w:t>A</w:t>
      </w:r>
      <w:r w:rsidRPr="001C52C1">
        <w:t xml:space="preserve">n obligation to report will </w:t>
      </w:r>
      <w:r>
        <w:t xml:space="preserve">also </w:t>
      </w:r>
      <w:r w:rsidRPr="001C52C1">
        <w:t xml:space="preserve">arise </w:t>
      </w:r>
      <w:r>
        <w:t>w</w:t>
      </w:r>
      <w:r w:rsidR="00E1545C" w:rsidRPr="001C52C1">
        <w:t xml:space="preserve">here a </w:t>
      </w:r>
      <w:r w:rsidR="00A80494">
        <w:t>mandated reporter</w:t>
      </w:r>
      <w:r w:rsidR="00E1545C" w:rsidRPr="001C52C1">
        <w:t xml:space="preserve"> suspects on reasonable grounds that </w:t>
      </w:r>
      <w:r w:rsidR="0040373E">
        <w:t>one or more</w:t>
      </w:r>
      <w:r w:rsidR="00233EFA" w:rsidRPr="001C52C1">
        <w:t xml:space="preserve"> pe</w:t>
      </w:r>
      <w:r w:rsidR="00E80BD8" w:rsidRPr="001C52C1">
        <w:t xml:space="preserve">ople </w:t>
      </w:r>
      <w:r w:rsidR="00233EFA" w:rsidRPr="001C52C1">
        <w:t>are engaged in corrupt conduc</w:t>
      </w:r>
      <w:r w:rsidR="000867EA" w:rsidRPr="001C52C1">
        <w:t>t to the extent that a pattern of corrupt conduct is indicated</w:t>
      </w:r>
      <w:r w:rsidR="00233EFA" w:rsidRPr="001C52C1">
        <w:t xml:space="preserve">. </w:t>
      </w:r>
      <w:r w:rsidR="000867EA" w:rsidRPr="001C52C1">
        <w:t>Matters that may be regarded as systemic corrupt conduct could include</w:t>
      </w:r>
      <w:r w:rsidR="008447BC" w:rsidRPr="001C52C1">
        <w:t>,</w:t>
      </w:r>
      <w:r w:rsidR="000867EA" w:rsidRPr="001C52C1">
        <w:t xml:space="preserve"> but are not limited to</w:t>
      </w:r>
      <w:r w:rsidR="008447BC" w:rsidRPr="001C52C1">
        <w:t xml:space="preserve">, </w:t>
      </w:r>
      <w:r w:rsidR="00042F9A" w:rsidRPr="001C52C1">
        <w:t xml:space="preserve">corrupt </w:t>
      </w:r>
      <w:r w:rsidR="008447BC" w:rsidRPr="001C52C1">
        <w:t>conduct which is</w:t>
      </w:r>
      <w:r w:rsidR="000867EA" w:rsidRPr="001C52C1">
        <w:t>:</w:t>
      </w:r>
    </w:p>
    <w:p w14:paraId="1542FD42" w14:textId="23CD3296" w:rsidR="00B37B83" w:rsidRPr="00DD1F08" w:rsidRDefault="008447BC" w:rsidP="00D470A7">
      <w:pPr>
        <w:pStyle w:val="ListParagraph"/>
        <w:numPr>
          <w:ilvl w:val="0"/>
          <w:numId w:val="23"/>
        </w:numPr>
        <w:ind w:left="1134" w:hanging="567"/>
      </w:pPr>
      <w:r w:rsidRPr="00157A68">
        <w:t>not isolated or singular in nature; that is, the corrupt c</w:t>
      </w:r>
      <w:r w:rsidRPr="00DD1F08">
        <w:t>onduct is</w:t>
      </w:r>
      <w:r w:rsidR="00B37B83" w:rsidRPr="00DD1F08">
        <w:t xml:space="preserve"> being engaged in by more than one person</w:t>
      </w:r>
      <w:r w:rsidR="00042F9A" w:rsidRPr="00DD1F08">
        <w:t xml:space="preserve"> from one or more public sector entities; </w:t>
      </w:r>
    </w:p>
    <w:p w14:paraId="303D3F0E" w14:textId="56CE74CD" w:rsidR="00B37B83" w:rsidRPr="00DD1F08" w:rsidRDefault="00B37B83" w:rsidP="00DD1F08">
      <w:pPr>
        <w:pStyle w:val="ListParagraph"/>
      </w:pPr>
      <w:r w:rsidRPr="00DD1F08">
        <w:t xml:space="preserve">a conspiracy to engage in corrupt conduct; </w:t>
      </w:r>
      <w:r w:rsidR="00042F9A" w:rsidRPr="00DD1F08">
        <w:t>or</w:t>
      </w:r>
    </w:p>
    <w:p w14:paraId="7C10653D" w14:textId="5BD3210C" w:rsidR="000867EA" w:rsidRDefault="00B37B83" w:rsidP="00DD1F08">
      <w:pPr>
        <w:pStyle w:val="ListParagraph"/>
      </w:pPr>
      <w:r w:rsidRPr="00DD1F08">
        <w:t>collusive tendering</w:t>
      </w:r>
      <w:r w:rsidR="00042F9A" w:rsidRPr="00DD1F08">
        <w:t>.</w:t>
      </w:r>
    </w:p>
    <w:p w14:paraId="187601B6" w14:textId="21D4A890" w:rsidR="00EB6C9E" w:rsidRDefault="00DC2F74" w:rsidP="00EB6C9E">
      <w:pPr>
        <w:pStyle w:val="Heading2"/>
      </w:pPr>
      <w:bookmarkStart w:id="11" w:name="_Toc25669576"/>
      <w:r>
        <w:t>‘</w:t>
      </w:r>
      <w:r w:rsidR="00EB6C9E">
        <w:t>Suspects on reasonable grounds</w:t>
      </w:r>
      <w:r>
        <w:t>’</w:t>
      </w:r>
      <w:bookmarkEnd w:id="11"/>
    </w:p>
    <w:p w14:paraId="6CE7EC88" w14:textId="2DD3266D" w:rsidR="00EB6C9E" w:rsidRPr="00EB6C9E" w:rsidRDefault="00EB6C9E" w:rsidP="00EB6C9E">
      <w:pPr>
        <w:pStyle w:val="Normal"/>
        <w:ind w:left="426" w:hanging="568"/>
      </w:pPr>
      <w:r w:rsidRPr="00EB6C9E">
        <w:t>The words ‘</w:t>
      </w:r>
      <w:r w:rsidRPr="00EB6C9E">
        <w:rPr>
          <w:b/>
          <w:bCs/>
        </w:rPr>
        <w:t>suspects on reasonable grounds’</w:t>
      </w:r>
      <w:r w:rsidRPr="00EB6C9E">
        <w:t xml:space="preserve"> mean there is a real possibility of serious or systemic corrupt conduct. ‘Suspicion’ is something less than belief but requires more than idle speculation. It must be based on facts and circumstances that would be sufficient to make a reasonable person suspect that serious or systemic corrupt conduct had occurred or was occurring. However, proof is not necessary, nor is it required that an individual or individuals be identified.</w:t>
      </w:r>
    </w:p>
    <w:p w14:paraId="18C9DDE8" w14:textId="4783110B" w:rsidR="00EB6C9E" w:rsidRDefault="00EB6C9E" w:rsidP="00EB6C9E">
      <w:pPr>
        <w:pStyle w:val="Heading2"/>
      </w:pPr>
      <w:bookmarkStart w:id="12" w:name="_Toc25669577"/>
      <w:r>
        <w:lastRenderedPageBreak/>
        <w:t>More information</w:t>
      </w:r>
      <w:bookmarkEnd w:id="12"/>
    </w:p>
    <w:p w14:paraId="545AFA58" w14:textId="7E0B7664" w:rsidR="004E787C" w:rsidRDefault="00D321A0" w:rsidP="00294743">
      <w:pPr>
        <w:pStyle w:val="Normal"/>
        <w:ind w:left="426" w:hanging="568"/>
      </w:pPr>
      <w:r>
        <w:t>Mandated</w:t>
      </w:r>
      <w:r w:rsidR="00A80494">
        <w:t xml:space="preserve"> reporter</w:t>
      </w:r>
      <w:r w:rsidR="004E787C">
        <w:t xml:space="preserve">s </w:t>
      </w:r>
      <w:r>
        <w:t xml:space="preserve">are able to contact the Commission for more information on the sorts of conduct that </w:t>
      </w:r>
      <w:r w:rsidR="006D1969">
        <w:t>may</w:t>
      </w:r>
      <w:r>
        <w:t xml:space="preserve"> be considered serious or systemic corrupt conduct.</w:t>
      </w:r>
    </w:p>
    <w:p w14:paraId="28D01F79" w14:textId="0A015B1B" w:rsidR="007C00F7" w:rsidRDefault="007C00F7" w:rsidP="00294743">
      <w:pPr>
        <w:pStyle w:val="Normal"/>
        <w:numPr>
          <w:ilvl w:val="1"/>
          <w:numId w:val="28"/>
        </w:numPr>
        <w:ind w:left="1134" w:hanging="567"/>
      </w:pPr>
      <w:r>
        <w:t xml:space="preserve">Email: </w:t>
      </w:r>
      <w:hyperlink r:id="rId16" w:history="1">
        <w:r w:rsidR="008F5F51" w:rsidRPr="0075298D">
          <w:rPr>
            <w:rStyle w:val="Hyperlink"/>
          </w:rPr>
          <w:t>info@integrity.act.gov.au</w:t>
        </w:r>
      </w:hyperlink>
      <w:r w:rsidR="008F5F51">
        <w:t xml:space="preserve"> </w:t>
      </w:r>
    </w:p>
    <w:p w14:paraId="411B470F" w14:textId="7110CF1B" w:rsidR="007C00F7" w:rsidRDefault="007C00F7" w:rsidP="00294743">
      <w:pPr>
        <w:pStyle w:val="Normal"/>
        <w:numPr>
          <w:ilvl w:val="1"/>
          <w:numId w:val="28"/>
        </w:numPr>
        <w:ind w:left="1134" w:hanging="567"/>
      </w:pPr>
      <w:r>
        <w:t>Telephone: (02) 6205</w:t>
      </w:r>
      <w:r w:rsidR="008F5F51">
        <w:t xml:space="preserve"> </w:t>
      </w:r>
      <w:r>
        <w:t>9899</w:t>
      </w:r>
    </w:p>
    <w:p w14:paraId="40E76BDA" w14:textId="35886232" w:rsidR="004E787C" w:rsidRDefault="004E787C" w:rsidP="00244834">
      <w:pPr>
        <w:pStyle w:val="Heading1"/>
      </w:pPr>
      <w:bookmarkStart w:id="13" w:name="_Toc25669578"/>
      <w:bookmarkStart w:id="14" w:name="_Hlk25655144"/>
      <w:r>
        <w:t>Making a notification</w:t>
      </w:r>
      <w:bookmarkEnd w:id="13"/>
    </w:p>
    <w:bookmarkEnd w:id="14"/>
    <w:p w14:paraId="603FE4AB" w14:textId="6E6643CD" w:rsidR="0067519E" w:rsidRDefault="00B53218" w:rsidP="0067519E">
      <w:pPr>
        <w:pStyle w:val="Normal"/>
        <w:ind w:left="426" w:hanging="568"/>
      </w:pPr>
      <w:r>
        <w:t xml:space="preserve">A </w:t>
      </w:r>
      <w:r w:rsidR="001218A7">
        <w:t xml:space="preserve">mandated reporter must make a </w:t>
      </w:r>
      <w:r>
        <w:t xml:space="preserve">corruption notification as soon as </w:t>
      </w:r>
      <w:r w:rsidR="001218A7">
        <w:t>the m</w:t>
      </w:r>
      <w:r w:rsidR="004E787C">
        <w:t>andat</w:t>
      </w:r>
      <w:r w:rsidR="00E607AC">
        <w:t>ed</w:t>
      </w:r>
      <w:r w:rsidR="004E787C">
        <w:t xml:space="preserve"> reporter</w:t>
      </w:r>
      <w:r>
        <w:t xml:space="preserve"> forms </w:t>
      </w:r>
      <w:r w:rsidR="009C0843">
        <w:t>a</w:t>
      </w:r>
      <w:r>
        <w:t xml:space="preserve"> </w:t>
      </w:r>
      <w:r w:rsidR="008F5F51">
        <w:t>suspicion</w:t>
      </w:r>
      <w:r>
        <w:t xml:space="preserve">, on reasonable grounds, </w:t>
      </w:r>
      <w:r w:rsidR="004E787C">
        <w:t xml:space="preserve">that </w:t>
      </w:r>
      <w:r>
        <w:t xml:space="preserve">serious or systemic </w:t>
      </w:r>
      <w:r w:rsidR="004E787C">
        <w:t xml:space="preserve">corrupt conduct </w:t>
      </w:r>
      <w:r>
        <w:t>has</w:t>
      </w:r>
      <w:r w:rsidR="00EB0602">
        <w:t xml:space="preserve"> occurred </w:t>
      </w:r>
      <w:r>
        <w:t>or is occurring.</w:t>
      </w:r>
      <w:r w:rsidR="001218A7">
        <w:rPr>
          <w:rStyle w:val="FootnoteReference"/>
        </w:rPr>
        <w:footnoteReference w:id="6"/>
      </w:r>
      <w:r w:rsidR="001218A7">
        <w:t xml:space="preserve"> </w:t>
      </w:r>
      <w:r w:rsidR="0067519E">
        <w:t>Delays in notifying suspected corrupt conduct can result in lost investigative and preventive opportunities</w:t>
      </w:r>
      <w:r w:rsidR="0067519E" w:rsidRPr="001218A7">
        <w:t xml:space="preserve"> </w:t>
      </w:r>
      <w:r w:rsidR="0067519E">
        <w:t xml:space="preserve">and may negatively impact on due process and natural justice. </w:t>
      </w:r>
    </w:p>
    <w:p w14:paraId="3F4C2D11" w14:textId="31CD9BAC" w:rsidR="00B352B6" w:rsidRDefault="009C0843" w:rsidP="006C3527">
      <w:pPr>
        <w:pStyle w:val="Normal"/>
        <w:ind w:left="426" w:hanging="568"/>
        <w:rPr>
          <w:b/>
          <w:bCs/>
        </w:rPr>
      </w:pPr>
      <w:r>
        <w:rPr>
          <w:b/>
          <w:bCs/>
        </w:rPr>
        <w:t>M</w:t>
      </w:r>
      <w:r w:rsidR="008F5F51" w:rsidRPr="00294743">
        <w:rPr>
          <w:b/>
          <w:bCs/>
        </w:rPr>
        <w:t>andated reporters must make mandatory corruption notifications to the Commission in writing.</w:t>
      </w:r>
    </w:p>
    <w:p w14:paraId="49ACBBF2" w14:textId="77777777" w:rsidR="00E7710A" w:rsidRDefault="0067519E" w:rsidP="00294743">
      <w:pPr>
        <w:pStyle w:val="Normal"/>
        <w:ind w:left="426" w:hanging="568"/>
      </w:pPr>
      <w:r w:rsidRPr="00294743">
        <w:t>There is a secure form available on the Commission’s website (</w:t>
      </w:r>
      <w:hyperlink r:id="rId17" w:history="1">
        <w:r w:rsidRPr="00294743">
          <w:rPr>
            <w:rStyle w:val="Hyperlink"/>
          </w:rPr>
          <w:t>www.integrity.act.gov.au</w:t>
        </w:r>
      </w:hyperlink>
      <w:r w:rsidRPr="00294743">
        <w:t>) for making mandatory corruption notifications.</w:t>
      </w:r>
      <w:r>
        <w:t xml:space="preserve"> </w:t>
      </w:r>
      <w:r w:rsidRPr="00294743">
        <w:t xml:space="preserve">This is also a form attached to these directions, which can be emailed to </w:t>
      </w:r>
      <w:hyperlink r:id="rId18" w:history="1">
        <w:r w:rsidR="00E7710A" w:rsidRPr="008B0AD9">
          <w:rPr>
            <w:rStyle w:val="Hyperlink"/>
          </w:rPr>
          <w:t>complaints@integrity.act.gov.au</w:t>
        </w:r>
      </w:hyperlink>
      <w:r w:rsidR="00E7710A">
        <w:t xml:space="preserve"> </w:t>
      </w:r>
      <w:r w:rsidRPr="00294743">
        <w:t>or mailed to</w:t>
      </w:r>
      <w:r w:rsidR="00E7710A">
        <w:t>:</w:t>
      </w:r>
    </w:p>
    <w:p w14:paraId="20B3C8E1" w14:textId="04C5FDDB" w:rsidR="0067519E" w:rsidRPr="00294743" w:rsidRDefault="0067519E" w:rsidP="001F7D2E">
      <w:pPr>
        <w:pStyle w:val="Normal"/>
        <w:numPr>
          <w:ilvl w:val="0"/>
          <w:numId w:val="0"/>
        </w:numPr>
        <w:spacing w:before="120" w:after="120"/>
        <w:ind w:left="1202"/>
      </w:pPr>
      <w:r w:rsidRPr="00294743">
        <w:t>ACT Integrity Commission</w:t>
      </w:r>
      <w:r w:rsidR="00E7710A">
        <w:br/>
      </w:r>
      <w:r w:rsidRPr="00294743">
        <w:t>GPO Box 1949</w:t>
      </w:r>
      <w:r w:rsidR="00E7710A">
        <w:br/>
      </w:r>
      <w:r w:rsidRPr="00294743">
        <w:t>CANBERRA</w:t>
      </w:r>
      <w:r w:rsidR="00E7710A">
        <w:t xml:space="preserve"> </w:t>
      </w:r>
      <w:r w:rsidRPr="00294743">
        <w:t xml:space="preserve">ACT 2601   </w:t>
      </w:r>
    </w:p>
    <w:p w14:paraId="29C10494" w14:textId="661A4660" w:rsidR="0039415D" w:rsidRDefault="004E787C" w:rsidP="00294743">
      <w:pPr>
        <w:pStyle w:val="Normal"/>
        <w:ind w:left="426" w:hanging="568"/>
      </w:pPr>
      <w:r>
        <w:t xml:space="preserve">An assessment as to whether a matter must be notified to </w:t>
      </w:r>
      <w:r w:rsidR="006008B9">
        <w:t xml:space="preserve">the Commission </w:t>
      </w:r>
      <w:r>
        <w:t>should be made</w:t>
      </w:r>
      <w:r w:rsidR="006008B9">
        <w:t xml:space="preserve"> by a </w:t>
      </w:r>
      <w:r w:rsidR="00A80494">
        <w:t xml:space="preserve">mandated </w:t>
      </w:r>
      <w:r w:rsidR="006008B9">
        <w:t>reporter</w:t>
      </w:r>
      <w:r>
        <w:t xml:space="preserve"> based on the </w:t>
      </w:r>
      <w:r w:rsidR="002E38A8">
        <w:t xml:space="preserve">material that is </w:t>
      </w:r>
      <w:r w:rsidR="006008B9">
        <w:t xml:space="preserve">available </w:t>
      </w:r>
      <w:r w:rsidR="002E38A8">
        <w:t>to them</w:t>
      </w:r>
      <w:r>
        <w:t xml:space="preserve">. </w:t>
      </w:r>
      <w:r w:rsidR="00745411">
        <w:t xml:space="preserve">Sometimes it may be that </w:t>
      </w:r>
      <w:r w:rsidR="000B471C">
        <w:t xml:space="preserve">the </w:t>
      </w:r>
      <w:r w:rsidR="008F5F51">
        <w:t xml:space="preserve">available </w:t>
      </w:r>
      <w:r w:rsidR="00854833">
        <w:t>material</w:t>
      </w:r>
      <w:r w:rsidR="00854833" w:rsidDel="00745411">
        <w:t xml:space="preserve"> </w:t>
      </w:r>
      <w:r w:rsidR="008F5F51">
        <w:t>i</w:t>
      </w:r>
      <w:r>
        <w:t>s not sufficient to form a suspicion on reasonable grounds</w:t>
      </w:r>
      <w:r w:rsidR="00745411">
        <w:t>. However, where additional material becomes available to the mandated reporter</w:t>
      </w:r>
      <w:r w:rsidR="00B72397">
        <w:t xml:space="preserve">—whether as a result of </w:t>
      </w:r>
      <w:r w:rsidR="00E7710A">
        <w:t>further inquiries</w:t>
      </w:r>
      <w:r w:rsidR="00166A78">
        <w:t xml:space="preserve"> </w:t>
      </w:r>
      <w:r w:rsidR="00B72397">
        <w:t xml:space="preserve">or some other means—and that material </w:t>
      </w:r>
      <w:r w:rsidR="00745411">
        <w:t xml:space="preserve">leads to the ‘reasonable suspicion’ threshold being met, </w:t>
      </w:r>
      <w:r w:rsidR="008F5F51">
        <w:t xml:space="preserve">the </w:t>
      </w:r>
      <w:r w:rsidR="00166A78">
        <w:t xml:space="preserve">mandated </w:t>
      </w:r>
      <w:r w:rsidR="008F5F51">
        <w:t xml:space="preserve">reporter is </w:t>
      </w:r>
      <w:r w:rsidR="00F246EF">
        <w:t xml:space="preserve">obligated to make </w:t>
      </w:r>
      <w:r w:rsidR="00745411">
        <w:t>a corruption notification.</w:t>
      </w:r>
      <w:r w:rsidR="0039415D">
        <w:t xml:space="preserve"> </w:t>
      </w:r>
    </w:p>
    <w:p w14:paraId="68F467CE" w14:textId="0CF47271" w:rsidR="0039415D" w:rsidRPr="0039415D" w:rsidRDefault="0039415D" w:rsidP="001B3463">
      <w:pPr>
        <w:pStyle w:val="Normal"/>
        <w:ind w:left="426" w:hanging="568"/>
        <w:rPr>
          <w:b/>
          <w:bCs/>
        </w:rPr>
      </w:pPr>
      <w:bookmarkStart w:id="15" w:name="_Hlk25654565"/>
      <w:r w:rsidRPr="0039415D">
        <w:rPr>
          <w:b/>
          <w:bCs/>
        </w:rPr>
        <w:t xml:space="preserve">There is a duty on mandated reporters to carefully consider all information </w:t>
      </w:r>
      <w:r>
        <w:rPr>
          <w:b/>
          <w:bCs/>
        </w:rPr>
        <w:t xml:space="preserve">or material </w:t>
      </w:r>
      <w:r w:rsidRPr="0039415D">
        <w:rPr>
          <w:b/>
          <w:bCs/>
        </w:rPr>
        <w:t>that comes to their attention about serious or systemic corrupt conduct</w:t>
      </w:r>
      <w:r>
        <w:rPr>
          <w:b/>
          <w:bCs/>
        </w:rPr>
        <w:t xml:space="preserve">. A mandated </w:t>
      </w:r>
      <w:r w:rsidRPr="0039415D">
        <w:rPr>
          <w:b/>
          <w:bCs/>
        </w:rPr>
        <w:t>reporter must not be wilfully blind—intentionally shutting their eyes to</w:t>
      </w:r>
      <w:r>
        <w:rPr>
          <w:b/>
          <w:bCs/>
        </w:rPr>
        <w:t xml:space="preserve"> the</w:t>
      </w:r>
      <w:r w:rsidRPr="0039415D">
        <w:rPr>
          <w:b/>
          <w:bCs/>
        </w:rPr>
        <w:t xml:space="preserve"> obvious or </w:t>
      </w:r>
      <w:r>
        <w:rPr>
          <w:b/>
          <w:bCs/>
        </w:rPr>
        <w:t xml:space="preserve">failing to </w:t>
      </w:r>
      <w:r w:rsidRPr="0039415D">
        <w:rPr>
          <w:b/>
          <w:bCs/>
        </w:rPr>
        <w:t>mak</w:t>
      </w:r>
      <w:r>
        <w:rPr>
          <w:b/>
          <w:bCs/>
        </w:rPr>
        <w:t>e</w:t>
      </w:r>
      <w:r w:rsidRPr="0039415D">
        <w:rPr>
          <w:b/>
          <w:bCs/>
        </w:rPr>
        <w:t xml:space="preserve"> further inquiries that a</w:t>
      </w:r>
      <w:r w:rsidR="006D1969">
        <w:rPr>
          <w:b/>
          <w:bCs/>
        </w:rPr>
        <w:t>n</w:t>
      </w:r>
      <w:r w:rsidRPr="0039415D">
        <w:rPr>
          <w:b/>
          <w:bCs/>
        </w:rPr>
        <w:t xml:space="preserve"> honest, reason</w:t>
      </w:r>
      <w:r w:rsidR="006D1969">
        <w:rPr>
          <w:b/>
          <w:bCs/>
        </w:rPr>
        <w:t>able</w:t>
      </w:r>
      <w:r w:rsidRPr="0039415D">
        <w:rPr>
          <w:b/>
          <w:bCs/>
        </w:rPr>
        <w:t xml:space="preserve"> person would make</w:t>
      </w:r>
      <w:r>
        <w:rPr>
          <w:b/>
          <w:bCs/>
        </w:rPr>
        <w:t xml:space="preserve"> when confronted with information or material about serious or systemic corrupt conduct. </w:t>
      </w:r>
      <w:r w:rsidRPr="0039415D">
        <w:rPr>
          <w:b/>
          <w:bCs/>
        </w:rPr>
        <w:t xml:space="preserve">  </w:t>
      </w:r>
    </w:p>
    <w:bookmarkEnd w:id="15"/>
    <w:p w14:paraId="75092B7C" w14:textId="1983D452" w:rsidR="002436C6" w:rsidRDefault="00F246EF" w:rsidP="00294743">
      <w:pPr>
        <w:pStyle w:val="Normal"/>
        <w:ind w:left="426" w:hanging="568"/>
      </w:pPr>
      <w:r>
        <w:t>It is important to note that a</w:t>
      </w:r>
      <w:r w:rsidR="00745411">
        <w:t xml:space="preserve"> mandated reporter is not prevented from making a </w:t>
      </w:r>
      <w:r>
        <w:t xml:space="preserve">complaint to the </w:t>
      </w:r>
      <w:r w:rsidR="00745411">
        <w:t xml:space="preserve">Commission </w:t>
      </w:r>
      <w:r>
        <w:t>pursuant to s</w:t>
      </w:r>
      <w:r w:rsidR="000B471C">
        <w:t>ection</w:t>
      </w:r>
      <w:r>
        <w:t xml:space="preserve"> 57 of the Act. </w:t>
      </w:r>
      <w:r w:rsidRPr="0039415D">
        <w:t>Where a complaint is made pursuant to this provision</w:t>
      </w:r>
      <w:r w:rsidR="008F5F51" w:rsidRPr="0039415D">
        <w:t>,</w:t>
      </w:r>
      <w:r w:rsidRPr="0039415D">
        <w:t xml:space="preserve"> it is not necessary for the complainant to form a suspicion on reasonable grounds and nor is it a requirement that the conduct reported must be serious or systemic corrupt in nature. Instead, the complaint may be made about ‘conduct that </w:t>
      </w:r>
      <w:r w:rsidRPr="0039415D">
        <w:rPr>
          <w:i/>
          <w:iCs/>
        </w:rPr>
        <w:t xml:space="preserve">may </w:t>
      </w:r>
      <w:r w:rsidRPr="0039415D">
        <w:t xml:space="preserve">be corrupt conduct’. The </w:t>
      </w:r>
      <w:r w:rsidRPr="0039415D">
        <w:lastRenderedPageBreak/>
        <w:t xml:space="preserve">Commission’s website </w:t>
      </w:r>
      <w:r w:rsidR="001F7D2E" w:rsidRPr="00294743">
        <w:t>(</w:t>
      </w:r>
      <w:hyperlink r:id="rId19" w:history="1">
        <w:r w:rsidR="001F7D2E" w:rsidRPr="00294743">
          <w:rPr>
            <w:rStyle w:val="Hyperlink"/>
          </w:rPr>
          <w:t>www.integrity.act.gov.au</w:t>
        </w:r>
      </w:hyperlink>
      <w:r w:rsidR="001F7D2E" w:rsidRPr="00294743">
        <w:t xml:space="preserve">) </w:t>
      </w:r>
      <w:r w:rsidRPr="0039415D">
        <w:t>provides more detailed information about making a general</w:t>
      </w:r>
      <w:r>
        <w:t xml:space="preserve"> complaint under this provision of the Act. </w:t>
      </w:r>
    </w:p>
    <w:p w14:paraId="4C7CFB09" w14:textId="57B3167D" w:rsidR="000A616A" w:rsidRDefault="000A616A" w:rsidP="000A616A">
      <w:pPr>
        <w:pStyle w:val="Heading2"/>
      </w:pPr>
      <w:bookmarkStart w:id="16" w:name="_Toc25669579"/>
      <w:r>
        <w:t>Public interest disclosures, referrals to the Australian Federal Police (AFP)</w:t>
      </w:r>
      <w:bookmarkEnd w:id="16"/>
    </w:p>
    <w:p w14:paraId="174525DA" w14:textId="7253DF5F" w:rsidR="000A616A" w:rsidRPr="000A616A" w:rsidRDefault="000A616A" w:rsidP="0037327C">
      <w:pPr>
        <w:pStyle w:val="Normal"/>
        <w:ind w:left="426" w:hanging="568"/>
        <w:rPr>
          <w:b/>
          <w:bCs/>
        </w:rPr>
      </w:pPr>
      <w:r w:rsidRPr="008F5F51">
        <w:t xml:space="preserve">Where a mandated reporter receives a </w:t>
      </w:r>
      <w:r w:rsidRPr="006D1969">
        <w:rPr>
          <w:b/>
          <w:bCs/>
        </w:rPr>
        <w:t>public interest disclosure</w:t>
      </w:r>
      <w:r>
        <w:rPr>
          <w:b/>
          <w:bCs/>
        </w:rPr>
        <w:t xml:space="preserve"> </w:t>
      </w:r>
      <w:r w:rsidRPr="00484481">
        <w:t xml:space="preserve">under the </w:t>
      </w:r>
      <w:r w:rsidRPr="00484481">
        <w:rPr>
          <w:i/>
          <w:iCs/>
        </w:rPr>
        <w:t>Public Interest Disclosure Act 2012</w:t>
      </w:r>
      <w:r w:rsidRPr="00484481">
        <w:t xml:space="preserve"> that gives rise </w:t>
      </w:r>
      <w:r w:rsidR="0032429B">
        <w:t xml:space="preserve">to </w:t>
      </w:r>
      <w:r w:rsidRPr="00484481">
        <w:t>a reasonable</w:t>
      </w:r>
      <w:r w:rsidRPr="008F5F51">
        <w:t xml:space="preserve"> suspicion that serious or systemic corrupt conduct has occurred, or is occurring, there </w:t>
      </w:r>
      <w:r>
        <w:t xml:space="preserve">is </w:t>
      </w:r>
      <w:r w:rsidRPr="008F5F51">
        <w:t>an obligation to make a corruption notification to the Commission.</w:t>
      </w:r>
      <w:r>
        <w:t xml:space="preserve"> Similarly, merely because a mandated reporter makes a public interest disclosure about a matter does not relieve the mandated reporter from their obligations under the mandatory notification provisions in the Integrity Commission Act.</w:t>
      </w:r>
    </w:p>
    <w:p w14:paraId="349E99CD" w14:textId="5941058D" w:rsidR="000A616A" w:rsidRDefault="000A616A" w:rsidP="0037327C">
      <w:pPr>
        <w:pStyle w:val="Normal"/>
        <w:ind w:left="426" w:hanging="568"/>
      </w:pPr>
      <w:r w:rsidRPr="000A616A">
        <w:t xml:space="preserve">There may be occasions where a public official reports a particular matter (for example, in relation to fraud or theft against the Territory) to the Australian Federal Police </w:t>
      </w:r>
      <w:r w:rsidR="001F7D2E">
        <w:t>or another investigative or law enforcement body</w:t>
      </w:r>
      <w:r w:rsidRPr="000A616A">
        <w:t xml:space="preserve">. In </w:t>
      </w:r>
      <w:r w:rsidR="001F7D2E">
        <w:t xml:space="preserve">such </w:t>
      </w:r>
      <w:r w:rsidRPr="000A616A">
        <w:t>case</w:t>
      </w:r>
      <w:r w:rsidR="001F7D2E">
        <w:t>s</w:t>
      </w:r>
      <w:r w:rsidRPr="000A616A">
        <w:t>, a mandated reporter nonetheless has an obligation to provide a corruption notification to the Commission where the mandated reporter reasonably suspects serious or systemic corrupt conduct is at issue.</w:t>
      </w:r>
    </w:p>
    <w:p w14:paraId="22B00E1D" w14:textId="52437563" w:rsidR="000A616A" w:rsidRDefault="000A616A" w:rsidP="000A616A">
      <w:pPr>
        <w:pStyle w:val="Heading2"/>
      </w:pPr>
      <w:bookmarkStart w:id="17" w:name="_Toc25669580"/>
      <w:r>
        <w:t>Multiple mandated reporters reasonably suspect serious or systemic corrupt conduct</w:t>
      </w:r>
      <w:bookmarkEnd w:id="17"/>
    </w:p>
    <w:p w14:paraId="00FB48DC" w14:textId="0D54FA4F" w:rsidR="000A616A" w:rsidRPr="000A616A" w:rsidRDefault="000A616A" w:rsidP="000A616A">
      <w:pPr>
        <w:pStyle w:val="Normal"/>
        <w:ind w:left="426" w:hanging="568"/>
      </w:pPr>
      <w:r w:rsidRPr="000A616A">
        <w:t>Where a number of different mandated reporters suspect on reasonable grounds that serious or systemic corrupt conduct has or is occurring in</w:t>
      </w:r>
      <w:r w:rsidR="003608BE">
        <w:t xml:space="preserve"> relation to</w:t>
      </w:r>
      <w:r w:rsidRPr="000A616A">
        <w:t xml:space="preserve"> a particular matter, the obligation to make a notification to the Commission is imposed on each of them.   </w:t>
      </w:r>
    </w:p>
    <w:p w14:paraId="1B712403" w14:textId="489E1AE3" w:rsidR="00B96D99" w:rsidRDefault="00B96D99">
      <w:pPr>
        <w:pStyle w:val="Heading2"/>
      </w:pPr>
      <w:bookmarkStart w:id="18" w:name="_Toc25669581"/>
      <w:r>
        <w:t>What information is required</w:t>
      </w:r>
      <w:r w:rsidR="00E80BD8">
        <w:t xml:space="preserve"> as part of a notification</w:t>
      </w:r>
      <w:r>
        <w:t>?</w:t>
      </w:r>
      <w:bookmarkEnd w:id="18"/>
    </w:p>
    <w:p w14:paraId="4E18ABA5" w14:textId="04E5A635" w:rsidR="00B96D99" w:rsidRPr="00D81AA2" w:rsidRDefault="00B96D99" w:rsidP="00294743">
      <w:pPr>
        <w:pStyle w:val="Normal"/>
        <w:ind w:left="426" w:hanging="568"/>
      </w:pPr>
      <w:r w:rsidRPr="00D81AA2">
        <w:t>The following information</w:t>
      </w:r>
      <w:r w:rsidR="00B352B6" w:rsidRPr="00D81AA2">
        <w:t xml:space="preserve"> must</w:t>
      </w:r>
      <w:r w:rsidR="004D1F12" w:rsidRPr="00D81AA2">
        <w:t>, where known,</w:t>
      </w:r>
      <w:r w:rsidRPr="00D81AA2">
        <w:t xml:space="preserve"> </w:t>
      </w:r>
      <w:r w:rsidR="00A416B6" w:rsidRPr="00D81AA2">
        <w:t>be</w:t>
      </w:r>
      <w:r w:rsidRPr="00D81AA2">
        <w:t xml:space="preserve"> included in a mandatory corruption notification</w:t>
      </w:r>
      <w:r w:rsidR="00B35B22" w:rsidRPr="00D81AA2">
        <w:t>.</w:t>
      </w:r>
    </w:p>
    <w:p w14:paraId="1E9F2854" w14:textId="7E91EBE5" w:rsidR="00B96D99" w:rsidRPr="002E38A8" w:rsidRDefault="00B35B22" w:rsidP="00B35B22">
      <w:pPr>
        <w:pStyle w:val="ListParagraph"/>
        <w:numPr>
          <w:ilvl w:val="0"/>
          <w:numId w:val="16"/>
        </w:numPr>
      </w:pPr>
      <w:r w:rsidRPr="002E38A8">
        <w:t>T</w:t>
      </w:r>
      <w:r w:rsidR="00B96D99" w:rsidRPr="002E38A8">
        <w:t>he name</w:t>
      </w:r>
      <w:r w:rsidR="00190F1D">
        <w:t xml:space="preserve"> (first name and last name)</w:t>
      </w:r>
      <w:r w:rsidR="009218B6" w:rsidRPr="002E38A8">
        <w:t xml:space="preserve">, </w:t>
      </w:r>
      <w:r w:rsidR="00B96D99" w:rsidRPr="002E38A8">
        <w:t>position</w:t>
      </w:r>
      <w:r w:rsidR="009218B6" w:rsidRPr="002E38A8">
        <w:t xml:space="preserve"> and contact details</w:t>
      </w:r>
      <w:r w:rsidR="00663346" w:rsidRPr="002E38A8">
        <w:t xml:space="preserve"> (phone, email address and postal address)</w:t>
      </w:r>
      <w:r w:rsidR="00B96D99" w:rsidRPr="002E38A8">
        <w:t xml:space="preserve"> of the mandat</w:t>
      </w:r>
      <w:r w:rsidR="00CE7FCD" w:rsidRPr="002E38A8">
        <w:t>ed</w:t>
      </w:r>
      <w:r w:rsidR="00B96D99" w:rsidRPr="002E38A8">
        <w:t xml:space="preserve"> reporter</w:t>
      </w:r>
      <w:r w:rsidRPr="002E38A8">
        <w:t>.</w:t>
      </w:r>
    </w:p>
    <w:p w14:paraId="0FEEF457" w14:textId="782AC950" w:rsidR="00632149" w:rsidRDefault="00632149" w:rsidP="00B35B22">
      <w:pPr>
        <w:pStyle w:val="ListParagraph"/>
        <w:numPr>
          <w:ilvl w:val="0"/>
          <w:numId w:val="16"/>
        </w:numPr>
      </w:pPr>
      <w:r>
        <w:t>Whether or not the matter has been reported to the Commission previously</w:t>
      </w:r>
      <w:r w:rsidR="00D81AA2">
        <w:t xml:space="preserve"> and information about when the report was made. </w:t>
      </w:r>
    </w:p>
    <w:p w14:paraId="35ED8E0B" w14:textId="00A97EF6" w:rsidR="000C3066" w:rsidRPr="002E38A8" w:rsidRDefault="000C3066" w:rsidP="00B35B22">
      <w:pPr>
        <w:pStyle w:val="ListParagraph"/>
        <w:numPr>
          <w:ilvl w:val="0"/>
          <w:numId w:val="16"/>
        </w:numPr>
      </w:pPr>
      <w:r w:rsidRPr="002E38A8">
        <w:t xml:space="preserve">The name of any agency to which the suspected serious or systemic corrupt conduct </w:t>
      </w:r>
      <w:r w:rsidR="00D81AA2">
        <w:t>was</w:t>
      </w:r>
      <w:r w:rsidRPr="002E38A8">
        <w:t xml:space="preserve"> </w:t>
      </w:r>
      <w:r w:rsidR="00934032" w:rsidRPr="002E38A8">
        <w:t>previously</w:t>
      </w:r>
      <w:r w:rsidRPr="002E38A8">
        <w:t xml:space="preserve"> reported</w:t>
      </w:r>
      <w:r w:rsidR="00D81AA2">
        <w:t xml:space="preserve"> and information about when the report was made.</w:t>
      </w:r>
    </w:p>
    <w:p w14:paraId="13373B35" w14:textId="174C3641" w:rsidR="00663346" w:rsidRPr="002E38A8" w:rsidRDefault="00934032" w:rsidP="00B35B22">
      <w:pPr>
        <w:pStyle w:val="ListParagraph"/>
        <w:numPr>
          <w:ilvl w:val="0"/>
          <w:numId w:val="16"/>
        </w:numPr>
      </w:pPr>
      <w:r w:rsidRPr="002E38A8">
        <w:t xml:space="preserve">As much detail as is known </w:t>
      </w:r>
      <w:r w:rsidR="004E1B32" w:rsidRPr="002E38A8">
        <w:t xml:space="preserve">about when </w:t>
      </w:r>
      <w:r w:rsidR="00B96D99" w:rsidRPr="002E38A8">
        <w:t xml:space="preserve">the suspected </w:t>
      </w:r>
      <w:r w:rsidR="00370253" w:rsidRPr="002E38A8">
        <w:t xml:space="preserve">serious </w:t>
      </w:r>
      <w:r w:rsidR="002E38A8">
        <w:t xml:space="preserve">or </w:t>
      </w:r>
      <w:r w:rsidR="00370253" w:rsidRPr="002E38A8">
        <w:t xml:space="preserve">systemic </w:t>
      </w:r>
      <w:r w:rsidR="00B96D99" w:rsidRPr="002E38A8">
        <w:t>corrupt conduct occurred</w:t>
      </w:r>
      <w:r w:rsidRPr="002E38A8">
        <w:t>.</w:t>
      </w:r>
    </w:p>
    <w:p w14:paraId="44DD6191" w14:textId="613DB3CF" w:rsidR="000C3066" w:rsidRPr="002E38A8" w:rsidRDefault="00934032" w:rsidP="00AD6E08">
      <w:pPr>
        <w:pStyle w:val="ListParagraph"/>
        <w:numPr>
          <w:ilvl w:val="0"/>
          <w:numId w:val="16"/>
        </w:numPr>
      </w:pPr>
      <w:r w:rsidRPr="002E38A8">
        <w:t xml:space="preserve">As much detail as is known about </w:t>
      </w:r>
      <w:r w:rsidR="002C50DB" w:rsidRPr="002E38A8">
        <w:t xml:space="preserve">where the </w:t>
      </w:r>
      <w:r w:rsidR="00B352B6">
        <w:t xml:space="preserve">suspected </w:t>
      </w:r>
      <w:r w:rsidR="002C50DB" w:rsidRPr="002E38A8">
        <w:t>serious or systemic corrupt conduct occurred</w:t>
      </w:r>
      <w:r w:rsidR="00B728F9" w:rsidRPr="002E38A8">
        <w:t>.</w:t>
      </w:r>
    </w:p>
    <w:p w14:paraId="7908A8A0" w14:textId="295414DD" w:rsidR="00B96D99" w:rsidRPr="002E38A8" w:rsidRDefault="00B35B22" w:rsidP="00B35B22">
      <w:pPr>
        <w:pStyle w:val="ListParagraph"/>
        <w:numPr>
          <w:ilvl w:val="0"/>
          <w:numId w:val="16"/>
        </w:numPr>
      </w:pPr>
      <w:r w:rsidRPr="002E38A8">
        <w:t>A</w:t>
      </w:r>
      <w:r w:rsidR="00B96D99" w:rsidRPr="002E38A8">
        <w:t xml:space="preserve"> description</w:t>
      </w:r>
      <w:r w:rsidRPr="002E38A8">
        <w:t xml:space="preserve">, in as much detail as is known, about the </w:t>
      </w:r>
      <w:r w:rsidR="00934032" w:rsidRPr="002E38A8">
        <w:t xml:space="preserve">nature of the </w:t>
      </w:r>
      <w:r w:rsidR="0076485D" w:rsidRPr="002E38A8">
        <w:t>suspected</w:t>
      </w:r>
      <w:r w:rsidR="00663346" w:rsidRPr="002E38A8">
        <w:t xml:space="preserve"> </w:t>
      </w:r>
      <w:r w:rsidR="00B96D99" w:rsidRPr="002E38A8">
        <w:t>serious or systemic corrupt conduct</w:t>
      </w:r>
      <w:r w:rsidRPr="002E38A8">
        <w:t>.</w:t>
      </w:r>
    </w:p>
    <w:p w14:paraId="3070D10D" w14:textId="5203E295" w:rsidR="007B4910" w:rsidRPr="002E38A8" w:rsidRDefault="007B4910" w:rsidP="00B35B22">
      <w:pPr>
        <w:pStyle w:val="ListParagraph"/>
        <w:numPr>
          <w:ilvl w:val="0"/>
          <w:numId w:val="16"/>
        </w:numPr>
      </w:pPr>
      <w:r w:rsidRPr="002E38A8">
        <w:t>The name</w:t>
      </w:r>
      <w:r w:rsidR="000C3066" w:rsidRPr="002E38A8">
        <w:t>, if known,</w:t>
      </w:r>
      <w:r w:rsidRPr="002E38A8">
        <w:t xml:space="preserve"> of the public sector entity or entities about which the suspected serious or systemic corrupt relates. </w:t>
      </w:r>
    </w:p>
    <w:p w14:paraId="77016147" w14:textId="68D97894" w:rsidR="00B96D99" w:rsidRPr="002E38A8" w:rsidRDefault="00B35B22" w:rsidP="00B35B22">
      <w:pPr>
        <w:pStyle w:val="ListParagraph"/>
        <w:numPr>
          <w:ilvl w:val="0"/>
          <w:numId w:val="16"/>
        </w:numPr>
      </w:pPr>
      <w:r w:rsidRPr="002E38A8">
        <w:t>Th</w:t>
      </w:r>
      <w:r w:rsidR="00B96D99" w:rsidRPr="002E38A8">
        <w:t>e name</w:t>
      </w:r>
      <w:r w:rsidR="007B4910" w:rsidRPr="002E38A8">
        <w:t>, role,</w:t>
      </w:r>
      <w:r w:rsidR="00B96D99" w:rsidRPr="002E38A8">
        <w:t xml:space="preserve"> </w:t>
      </w:r>
      <w:r w:rsidR="002E38A8">
        <w:t xml:space="preserve">and </w:t>
      </w:r>
      <w:r w:rsidR="00B96D99" w:rsidRPr="002E38A8">
        <w:t>position of any public official</w:t>
      </w:r>
      <w:r w:rsidR="007B4910" w:rsidRPr="002E38A8">
        <w:t xml:space="preserve"> that the mandated reporte</w:t>
      </w:r>
      <w:r w:rsidR="00934032" w:rsidRPr="002E38A8">
        <w:t>r</w:t>
      </w:r>
      <w:r w:rsidR="007B4910" w:rsidRPr="002E38A8">
        <w:t xml:space="preserve"> </w:t>
      </w:r>
      <w:r w:rsidR="00934032" w:rsidRPr="002E38A8">
        <w:t xml:space="preserve">reasonably </w:t>
      </w:r>
      <w:r w:rsidR="00B96D99" w:rsidRPr="002E38A8">
        <w:t>suspect</w:t>
      </w:r>
      <w:r w:rsidR="007B4910" w:rsidRPr="002E38A8">
        <w:t xml:space="preserve">s </w:t>
      </w:r>
      <w:r w:rsidR="002C7B76">
        <w:t>are</w:t>
      </w:r>
      <w:r w:rsidR="007B4910" w:rsidRPr="002E38A8">
        <w:t xml:space="preserve"> involved in the serious or systemic corrupt conduct</w:t>
      </w:r>
      <w:r w:rsidR="002C50DB" w:rsidRPr="002E38A8">
        <w:t xml:space="preserve"> or as much identifying information about </w:t>
      </w:r>
      <w:r w:rsidR="008F47AC" w:rsidRPr="002E38A8">
        <w:t xml:space="preserve">such </w:t>
      </w:r>
      <w:r w:rsidR="002C50DB" w:rsidRPr="002E38A8">
        <w:t>persons as is known</w:t>
      </w:r>
      <w:r w:rsidRPr="002E38A8">
        <w:t>.</w:t>
      </w:r>
      <w:r w:rsidR="00B96D99" w:rsidRPr="002E38A8">
        <w:t xml:space="preserve"> </w:t>
      </w:r>
    </w:p>
    <w:p w14:paraId="6554FB37" w14:textId="0E49BFA1" w:rsidR="00B96D99" w:rsidRPr="002E38A8" w:rsidRDefault="00B35B22" w:rsidP="00B35B22">
      <w:pPr>
        <w:pStyle w:val="ListParagraph"/>
        <w:numPr>
          <w:ilvl w:val="0"/>
          <w:numId w:val="16"/>
        </w:numPr>
      </w:pPr>
      <w:r w:rsidRPr="002E38A8">
        <w:lastRenderedPageBreak/>
        <w:t>T</w:t>
      </w:r>
      <w:r w:rsidR="002C50DB" w:rsidRPr="002E38A8">
        <w:t>he name and position of</w:t>
      </w:r>
      <w:r w:rsidR="002C50DB" w:rsidRPr="002E38A8" w:rsidDel="002C50DB">
        <w:t xml:space="preserve"> </w:t>
      </w:r>
      <w:r w:rsidR="002C50DB" w:rsidRPr="002E38A8">
        <w:t>any</w:t>
      </w:r>
      <w:r w:rsidR="00F6748A" w:rsidRPr="002E38A8">
        <w:t xml:space="preserve"> person who </w:t>
      </w:r>
      <w:r w:rsidR="004E1B32" w:rsidRPr="002E38A8">
        <w:t xml:space="preserve">the mandated reporter reasonably suspects </w:t>
      </w:r>
      <w:r w:rsidR="002C7B76" w:rsidRPr="002E38A8">
        <w:t>ha</w:t>
      </w:r>
      <w:r w:rsidR="00D3494E">
        <w:t>s</w:t>
      </w:r>
      <w:r w:rsidR="004E1B32" w:rsidRPr="002E38A8">
        <w:t xml:space="preserve"> </w:t>
      </w:r>
      <w:r w:rsidR="00F6748A" w:rsidRPr="002E38A8">
        <w:t>witnessed, or</w:t>
      </w:r>
      <w:r w:rsidR="00663346" w:rsidRPr="002E38A8">
        <w:t xml:space="preserve"> </w:t>
      </w:r>
      <w:r w:rsidR="00F6748A" w:rsidRPr="002E38A8">
        <w:t>has knowledge of</w:t>
      </w:r>
      <w:r w:rsidR="004E1B32" w:rsidRPr="002E38A8">
        <w:t xml:space="preserve">, </w:t>
      </w:r>
      <w:r w:rsidR="00F6748A" w:rsidRPr="002E38A8">
        <w:t xml:space="preserve">the suspected </w:t>
      </w:r>
      <w:r w:rsidR="004E1B32" w:rsidRPr="002E38A8">
        <w:t xml:space="preserve">serious or systemic </w:t>
      </w:r>
      <w:r w:rsidR="00F6748A" w:rsidRPr="002E38A8">
        <w:t>corrupt conduct</w:t>
      </w:r>
      <w:r w:rsidR="002C50DB" w:rsidRPr="002E38A8">
        <w:t xml:space="preserve"> or as much identifying information about such person</w:t>
      </w:r>
      <w:r w:rsidR="00B352B6">
        <w:t>s</w:t>
      </w:r>
      <w:r w:rsidR="002C50DB" w:rsidRPr="002E38A8">
        <w:t xml:space="preserve"> as is known</w:t>
      </w:r>
      <w:r w:rsidRPr="002E38A8">
        <w:t>.</w:t>
      </w:r>
      <w:r w:rsidR="002C50DB" w:rsidRPr="002E38A8">
        <w:t xml:space="preserve"> </w:t>
      </w:r>
    </w:p>
    <w:p w14:paraId="061CDF4E" w14:textId="251E9535" w:rsidR="00B96D99" w:rsidRPr="002E38A8" w:rsidRDefault="00B35B22" w:rsidP="00B35B22">
      <w:pPr>
        <w:pStyle w:val="ListParagraph"/>
        <w:numPr>
          <w:ilvl w:val="0"/>
          <w:numId w:val="16"/>
        </w:numPr>
      </w:pPr>
      <w:bookmarkStart w:id="19" w:name="_Hlk24705879"/>
      <w:r w:rsidRPr="002E38A8">
        <w:t>A</w:t>
      </w:r>
      <w:r w:rsidR="00B96D99" w:rsidRPr="002E38A8">
        <w:t xml:space="preserve">ny other information </w:t>
      </w:r>
      <w:r w:rsidRPr="002E38A8">
        <w:t xml:space="preserve">that </w:t>
      </w:r>
      <w:r w:rsidR="00934032" w:rsidRPr="002E38A8">
        <w:t xml:space="preserve">the </w:t>
      </w:r>
      <w:r w:rsidRPr="002E38A8">
        <w:t xml:space="preserve">mandated reporter believes </w:t>
      </w:r>
      <w:r w:rsidR="00934032" w:rsidRPr="002E38A8">
        <w:t xml:space="preserve">will assist the Commission in assessing the </w:t>
      </w:r>
      <w:r w:rsidRPr="002E38A8">
        <w:t xml:space="preserve">suspected </w:t>
      </w:r>
      <w:r w:rsidR="004E1B32" w:rsidRPr="002E38A8">
        <w:t>serious or systemic corrupt conduct</w:t>
      </w:r>
      <w:r w:rsidRPr="002E38A8">
        <w:t>.</w:t>
      </w:r>
      <w:r w:rsidR="00B352B6">
        <w:t xml:space="preserve"> </w:t>
      </w:r>
      <w:r w:rsidR="00B352B6" w:rsidRPr="00294743">
        <w:rPr>
          <w:b/>
          <w:bCs/>
        </w:rPr>
        <w:t xml:space="preserve">Where a mandated reporter becomes aware of additional information or material relating to suspected serious or systemic corrupt that has been previously reported, the mandated reporter must provide this information </w:t>
      </w:r>
      <w:r w:rsidR="00E70C6A" w:rsidRPr="00294743">
        <w:rPr>
          <w:b/>
          <w:bCs/>
        </w:rPr>
        <w:t xml:space="preserve">or material </w:t>
      </w:r>
      <w:r w:rsidR="00B352B6" w:rsidRPr="00294743">
        <w:rPr>
          <w:b/>
          <w:bCs/>
        </w:rPr>
        <w:t>to the Commission</w:t>
      </w:r>
      <w:r w:rsidR="00CC63F1" w:rsidRPr="00294743">
        <w:rPr>
          <w:b/>
          <w:bCs/>
        </w:rPr>
        <w:t xml:space="preserve">, in writing, </w:t>
      </w:r>
      <w:r w:rsidR="00B352B6" w:rsidRPr="00294743">
        <w:rPr>
          <w:b/>
          <w:bCs/>
        </w:rPr>
        <w:t>at the earliest opportunity.</w:t>
      </w:r>
      <w:r w:rsidR="00B352B6">
        <w:t xml:space="preserve"> </w:t>
      </w:r>
    </w:p>
    <w:p w14:paraId="1E0E9D5C" w14:textId="7095425B" w:rsidR="004E787C" w:rsidRPr="00DD1F08" w:rsidRDefault="00397EEA" w:rsidP="00244834">
      <w:pPr>
        <w:pStyle w:val="Heading1"/>
      </w:pPr>
      <w:bookmarkStart w:id="20" w:name="_Toc25669582"/>
      <w:bookmarkEnd w:id="19"/>
      <w:r w:rsidRPr="00DD1F08">
        <w:t>Failure to report is an o</w:t>
      </w:r>
      <w:r w:rsidR="004E787C" w:rsidRPr="00DD1F08">
        <w:t>ffence</w:t>
      </w:r>
      <w:bookmarkEnd w:id="20"/>
    </w:p>
    <w:p w14:paraId="02F8A3A7" w14:textId="369E322B" w:rsidR="007F36D6" w:rsidRDefault="00E5706A" w:rsidP="007F36D6">
      <w:pPr>
        <w:pStyle w:val="Normal"/>
        <w:ind w:left="426" w:hanging="568"/>
      </w:pPr>
      <w:r>
        <w:t xml:space="preserve">A mandated reporter commits an offence where they </w:t>
      </w:r>
      <w:r w:rsidRPr="00D81A97">
        <w:rPr>
          <w:b/>
          <w:bCs/>
          <w:u w:val="single"/>
        </w:rPr>
        <w:t xml:space="preserve">know </w:t>
      </w:r>
      <w:r>
        <w:t xml:space="preserve">that a public official has engaged in serious corrupt conduct or systemic corrupt conduct </w:t>
      </w:r>
      <w:r w:rsidR="00E7710A">
        <w:t>but</w:t>
      </w:r>
      <w:r>
        <w:t xml:space="preserve"> fails to notify the Commission as soon as practicable.</w:t>
      </w:r>
      <w:r>
        <w:rPr>
          <w:rStyle w:val="FootnoteReference"/>
        </w:rPr>
        <w:footnoteReference w:id="7"/>
      </w:r>
      <w:r>
        <w:t xml:space="preserve"> </w:t>
      </w:r>
      <w:r w:rsidR="007F36D6">
        <w:t xml:space="preserve">An </w:t>
      </w:r>
      <w:r w:rsidR="007F36D6" w:rsidRPr="00946E98">
        <w:t xml:space="preserve">offence </w:t>
      </w:r>
      <w:r w:rsidR="00D3494E">
        <w:t xml:space="preserve">is </w:t>
      </w:r>
      <w:r w:rsidR="007F36D6" w:rsidRPr="00946E98">
        <w:t>punishable by</w:t>
      </w:r>
      <w:r w:rsidR="00FE0BE4">
        <w:t xml:space="preserve"> a fine of </w:t>
      </w:r>
      <w:r w:rsidR="007F36D6" w:rsidRPr="00946E98">
        <w:t>50 penalty units</w:t>
      </w:r>
      <w:r w:rsidR="00D3494E">
        <w:t xml:space="preserve"> (a</w:t>
      </w:r>
      <w:r w:rsidR="007F36D6" w:rsidRPr="002344E9">
        <w:t xml:space="preserve">t the time these directions were made, the </w:t>
      </w:r>
      <w:r w:rsidR="00D3494E">
        <w:t xml:space="preserve">fine </w:t>
      </w:r>
      <w:r w:rsidR="00FE0BE4">
        <w:t>for the offence was</w:t>
      </w:r>
      <w:r w:rsidR="007F36D6" w:rsidRPr="002344E9">
        <w:t xml:space="preserve"> $8,000 (see Legislation Act, section 133)</w:t>
      </w:r>
      <w:r w:rsidR="00D3494E">
        <w:t>)</w:t>
      </w:r>
      <w:r w:rsidR="007F36D6" w:rsidRPr="002344E9">
        <w:t>.</w:t>
      </w:r>
      <w:r w:rsidR="007F36D6">
        <w:t xml:space="preserve"> </w:t>
      </w:r>
      <w:r w:rsidR="007F36D6" w:rsidRPr="009E4D65">
        <w:rPr>
          <w:b/>
          <w:bCs/>
          <w:i/>
          <w:iCs/>
        </w:rPr>
        <w:t xml:space="preserve">For more information, see sections 65-68 of the Act. </w:t>
      </w:r>
    </w:p>
    <w:p w14:paraId="21FDB5BD" w14:textId="77777777" w:rsidR="00663759" w:rsidRDefault="00663759" w:rsidP="00294743">
      <w:pPr>
        <w:pStyle w:val="Normal"/>
        <w:ind w:left="426" w:hanging="568"/>
      </w:pPr>
      <w:r w:rsidRPr="00C955FC">
        <w:t>Whether or not a mandated reporter can be said to ‘know’ that a public official has engaged in serious or systemic corrupt conduct will depend on the circumstances, including the material that is available to the mandated reporter</w:t>
      </w:r>
      <w:r>
        <w:t>.</w:t>
      </w:r>
      <w:r w:rsidRPr="00C955FC">
        <w:t xml:space="preserve"> </w:t>
      </w:r>
    </w:p>
    <w:p w14:paraId="6520AFCC" w14:textId="6B1F11E0" w:rsidR="00C955FC" w:rsidRDefault="00C955FC" w:rsidP="00294743">
      <w:pPr>
        <w:pStyle w:val="Normal"/>
        <w:ind w:left="426" w:hanging="568"/>
      </w:pPr>
      <w:r>
        <w:t xml:space="preserve">The word ‘know’ means a person is aware of some fact or circumstance leading to the conclusion that the </w:t>
      </w:r>
      <w:r w:rsidR="00D81A97">
        <w:t xml:space="preserve">serious or systemic corrupt </w:t>
      </w:r>
      <w:r>
        <w:t xml:space="preserve">conduct exists. The word ‘know’ is used in the ordinary sense without any intention that it should be graduated or refined. Put simply, a person </w:t>
      </w:r>
      <w:r w:rsidR="007F36D6">
        <w:t>‘</w:t>
      </w:r>
      <w:r>
        <w:t>knows</w:t>
      </w:r>
      <w:r w:rsidR="007F36D6">
        <w:t>’</w:t>
      </w:r>
      <w:r>
        <w:t xml:space="preserve"> if he or she becomes aware of some circumstance about which an honest and reasonable person would conclude that </w:t>
      </w:r>
      <w:r w:rsidR="007F36D6">
        <w:t>notifiable corrupt</w:t>
      </w:r>
      <w:r>
        <w:t xml:space="preserve"> conduct has occurred or is occurring. </w:t>
      </w:r>
    </w:p>
    <w:p w14:paraId="4C8416DF" w14:textId="032300B4" w:rsidR="00822AAE" w:rsidRPr="00DD1F08" w:rsidRDefault="00822AAE" w:rsidP="00244834">
      <w:pPr>
        <w:pStyle w:val="Heading1"/>
      </w:pPr>
      <w:bookmarkStart w:id="21" w:name="_Toc25669583"/>
      <w:r w:rsidRPr="00157A68">
        <w:t>Confidentiality in notifications</w:t>
      </w:r>
      <w:bookmarkEnd w:id="21"/>
    </w:p>
    <w:p w14:paraId="24C3178A" w14:textId="6297B7AE" w:rsidR="00166A78" w:rsidRPr="00166A78" w:rsidRDefault="00166A78" w:rsidP="00294743">
      <w:pPr>
        <w:pStyle w:val="Normal"/>
        <w:ind w:left="426" w:hanging="568"/>
      </w:pPr>
      <w:r w:rsidRPr="00962CFE">
        <w:t>Information that is received by the</w:t>
      </w:r>
      <w:r w:rsidRPr="004E1D4B">
        <w:t xml:space="preserve"> Commission will only be used in accordance with the Integrity Commission Act and other relevant laws. </w:t>
      </w:r>
    </w:p>
    <w:p w14:paraId="779AC3BE" w14:textId="28C01C27" w:rsidR="004E1B32" w:rsidRDefault="00B352B6" w:rsidP="00294743">
      <w:pPr>
        <w:pStyle w:val="Normal"/>
        <w:ind w:left="426" w:hanging="568"/>
      </w:pPr>
      <w:r>
        <w:t xml:space="preserve">A mandatory corruption notification </w:t>
      </w:r>
      <w:r w:rsidR="008F3D41">
        <w:t xml:space="preserve">must be </w:t>
      </w:r>
      <w:r w:rsidR="00822AAE">
        <w:t>made without</w:t>
      </w:r>
      <w:r w:rsidR="00E93398">
        <w:t xml:space="preserve"> the </w:t>
      </w:r>
      <w:r w:rsidR="00A80494">
        <w:t>mandated reporter</w:t>
      </w:r>
      <w:r w:rsidR="00E93398">
        <w:t xml:space="preserve"> </w:t>
      </w:r>
      <w:r w:rsidR="00822AAE">
        <w:t xml:space="preserve">advising the person(s) </w:t>
      </w:r>
      <w:r w:rsidR="008F3D41">
        <w:t>about</w:t>
      </w:r>
      <w:r w:rsidR="00822AAE">
        <w:t xml:space="preserve"> whom the notification relates, and without publicity. </w:t>
      </w:r>
    </w:p>
    <w:p w14:paraId="5AA70316" w14:textId="6F50F962" w:rsidR="007042B0" w:rsidRPr="00294743" w:rsidRDefault="007042B0" w:rsidP="007949E5">
      <w:pPr>
        <w:pStyle w:val="Normal"/>
        <w:ind w:left="426" w:hanging="568"/>
      </w:pPr>
      <w:r>
        <w:t>It is an offence to use or divulge ‘</w:t>
      </w:r>
      <w:r w:rsidRPr="007042B0">
        <w:t>protected information</w:t>
      </w:r>
      <w:r>
        <w:t xml:space="preserve">’. </w:t>
      </w:r>
      <w:r w:rsidRPr="00294743">
        <w:rPr>
          <w:b/>
          <w:bCs/>
          <w:i/>
          <w:iCs/>
        </w:rPr>
        <w:t xml:space="preserve">For more information </w:t>
      </w:r>
      <w:r w:rsidR="00B352B6" w:rsidRPr="00294743">
        <w:rPr>
          <w:b/>
          <w:bCs/>
          <w:i/>
          <w:iCs/>
        </w:rPr>
        <w:t xml:space="preserve">about protected information </w:t>
      </w:r>
      <w:r w:rsidRPr="00294743">
        <w:rPr>
          <w:b/>
          <w:bCs/>
          <w:i/>
          <w:iCs/>
        </w:rPr>
        <w:t>see section 297 of the Act.</w:t>
      </w:r>
    </w:p>
    <w:p w14:paraId="79C0A654" w14:textId="1C6E2A7B" w:rsidR="00625145" w:rsidRPr="00907B8F" w:rsidRDefault="00625145" w:rsidP="00294743">
      <w:pPr>
        <w:pStyle w:val="Normal"/>
        <w:ind w:left="426" w:hanging="568"/>
      </w:pPr>
      <w:r w:rsidRPr="00294743">
        <w:t xml:space="preserve">Under Schedule 1.1B of the </w:t>
      </w:r>
      <w:r w:rsidRPr="00294743">
        <w:rPr>
          <w:i/>
          <w:iCs/>
        </w:rPr>
        <w:t>Freedom of Information Act 2016</w:t>
      </w:r>
      <w:r w:rsidRPr="00294743">
        <w:t xml:space="preserve">, the disclosure of information in the possession of the Integrity Commission is taken to be contrary to the public interest, unless the information is administrative in nature. </w:t>
      </w:r>
    </w:p>
    <w:p w14:paraId="55FE1AEE" w14:textId="3A9C18A3" w:rsidR="00822AAE" w:rsidRPr="00DD1F08" w:rsidRDefault="00EE6647" w:rsidP="00244834">
      <w:pPr>
        <w:pStyle w:val="Heading1"/>
      </w:pPr>
      <w:bookmarkStart w:id="22" w:name="_Toc25669584"/>
      <w:r w:rsidRPr="00157A68">
        <w:t xml:space="preserve">Integrity </w:t>
      </w:r>
      <w:r w:rsidR="00822AAE" w:rsidRPr="00DD1F08">
        <w:t>Commission’s response</w:t>
      </w:r>
      <w:r w:rsidR="0066563A" w:rsidRPr="00DD1F08">
        <w:t xml:space="preserve"> after receiving a notification</w:t>
      </w:r>
      <w:bookmarkEnd w:id="22"/>
    </w:p>
    <w:p w14:paraId="2101C859" w14:textId="20EEB96C" w:rsidR="0066563A" w:rsidRDefault="0066563A" w:rsidP="00294743">
      <w:pPr>
        <w:pStyle w:val="Normal"/>
        <w:ind w:left="426" w:hanging="568"/>
      </w:pPr>
      <w:r>
        <w:t xml:space="preserve">After a </w:t>
      </w:r>
      <w:r w:rsidR="00A80494">
        <w:t>mandated reporter</w:t>
      </w:r>
      <w:r>
        <w:t xml:space="preserve"> has made a notification, the Commission will assess it. The Commission is required to:</w:t>
      </w:r>
    </w:p>
    <w:p w14:paraId="5C6FB76D" w14:textId="369CF139" w:rsidR="0066563A" w:rsidRPr="00DD1F08" w:rsidRDefault="0066563A" w:rsidP="00D470A7">
      <w:pPr>
        <w:pStyle w:val="ListParagraph"/>
        <w:numPr>
          <w:ilvl w:val="0"/>
          <w:numId w:val="24"/>
        </w:numPr>
        <w:ind w:left="1134" w:hanging="567"/>
      </w:pPr>
      <w:r w:rsidRPr="00D470A7">
        <w:rPr>
          <w:b/>
          <w:bCs/>
        </w:rPr>
        <w:lastRenderedPageBreak/>
        <w:t>Dismiss the complaint or notification</w:t>
      </w:r>
      <w:r w:rsidRPr="00DD1F08">
        <w:t xml:space="preserve">—there are a number of grounds on which the Commission is able to dismiss complaint or notification (for example, where a matter is trivial, vexatious or frivolous, or it is unrelated to the functions of the Commission (See section 71 </w:t>
      </w:r>
      <w:r w:rsidR="00FB6CF0" w:rsidRPr="00DD1F08">
        <w:t>of the</w:t>
      </w:r>
      <w:r w:rsidRPr="00DD1F08">
        <w:t xml:space="preserve"> Act); or </w:t>
      </w:r>
    </w:p>
    <w:p w14:paraId="44DCBA2C" w14:textId="4A019CD9" w:rsidR="0066563A" w:rsidRPr="00DD1F08" w:rsidRDefault="0066563A" w:rsidP="00DD1F08">
      <w:pPr>
        <w:pStyle w:val="ListParagraph"/>
      </w:pPr>
      <w:r w:rsidRPr="00DD1F08">
        <w:rPr>
          <w:b/>
          <w:bCs/>
        </w:rPr>
        <w:t>Refer the complaint or notification to another entity</w:t>
      </w:r>
      <w:r w:rsidRPr="00157A68">
        <w:t>—where it may be more appropriate for the matter to be investigated by</w:t>
      </w:r>
      <w:r w:rsidR="00C76CFF" w:rsidRPr="00DD1F08">
        <w:t xml:space="preserve"> a referral entity</w:t>
      </w:r>
      <w:r w:rsidRPr="00DD1F08">
        <w:t xml:space="preserve"> (See section 107 of the Act)</w:t>
      </w:r>
      <w:r w:rsidR="00625145" w:rsidRPr="00625145">
        <w:t xml:space="preserve"> </w:t>
      </w:r>
      <w:r w:rsidR="00625145" w:rsidRPr="00DD1F08">
        <w:t>)</w:t>
      </w:r>
      <w:r w:rsidR="00625145" w:rsidRPr="00926265">
        <w:t xml:space="preserve"> </w:t>
      </w:r>
      <w:r w:rsidR="00625145" w:rsidRPr="002344E9">
        <w:t>and the Commission may ask the referral entity for a written report about the investigation or action taken in relation to the corruption report (see section 108 of the Act</w:t>
      </w:r>
      <w:r w:rsidR="00625145">
        <w:t>)</w:t>
      </w:r>
      <w:r w:rsidRPr="00DD1F08">
        <w:t>; or</w:t>
      </w:r>
    </w:p>
    <w:p w14:paraId="62DF0133" w14:textId="3AD26741" w:rsidR="0066563A" w:rsidRPr="00DD1F08" w:rsidRDefault="0066563A" w:rsidP="00DD1F08">
      <w:pPr>
        <w:pStyle w:val="ListParagraph"/>
      </w:pPr>
      <w:r w:rsidRPr="00DD1F08">
        <w:rPr>
          <w:b/>
          <w:bCs/>
        </w:rPr>
        <w:t>Investigate the complaint or notification</w:t>
      </w:r>
      <w:r w:rsidRPr="00DD1F08">
        <w:t>—</w:t>
      </w:r>
      <w:r w:rsidRPr="00157A68">
        <w:t xml:space="preserve">if the Commission </w:t>
      </w:r>
      <w:r w:rsidRPr="00DD1F08">
        <w:t xml:space="preserve">suspects on reasonable grounds that the conduct in the complaint or notification may constitute corrupt conduct (See section 100 of the Act). </w:t>
      </w:r>
    </w:p>
    <w:p w14:paraId="56D2E10C" w14:textId="014C1804" w:rsidR="0066563A" w:rsidRDefault="0066563A" w:rsidP="00294743">
      <w:pPr>
        <w:pStyle w:val="Heading2"/>
      </w:pPr>
      <w:bookmarkStart w:id="23" w:name="_Toc25669585"/>
      <w:r>
        <w:t xml:space="preserve">The Commission is required to keep </w:t>
      </w:r>
      <w:r w:rsidR="00A80494">
        <w:t>mandated reporter</w:t>
      </w:r>
      <w:r>
        <w:t>s informed</w:t>
      </w:r>
      <w:bookmarkEnd w:id="23"/>
      <w:r>
        <w:t xml:space="preserve"> </w:t>
      </w:r>
    </w:p>
    <w:p w14:paraId="56F10ABE" w14:textId="5F41F245" w:rsidR="0066563A" w:rsidRPr="0066563A" w:rsidRDefault="0066563A" w:rsidP="00D470A7">
      <w:pPr>
        <w:pStyle w:val="ListParagraph"/>
        <w:numPr>
          <w:ilvl w:val="0"/>
          <w:numId w:val="25"/>
        </w:numPr>
        <w:ind w:left="1134" w:hanging="567"/>
      </w:pPr>
      <w:r w:rsidRPr="0066563A">
        <w:t xml:space="preserve">If a complaint is dismissed, the Commission must tell the </w:t>
      </w:r>
      <w:r w:rsidR="00A80494">
        <w:t>mandated reporter</w:t>
      </w:r>
      <w:r w:rsidRPr="0066563A">
        <w:t xml:space="preserve"> the grounds for dismissing the complaint and the reasons for making the decision on those grounds. </w:t>
      </w:r>
    </w:p>
    <w:p w14:paraId="48B4D752" w14:textId="7FF83055" w:rsidR="0066563A" w:rsidRPr="0066563A" w:rsidRDefault="0066563A" w:rsidP="0066563A">
      <w:pPr>
        <w:pStyle w:val="ListParagraph"/>
      </w:pPr>
      <w:r w:rsidRPr="0066563A">
        <w:t>If the Commission dismisses the</w:t>
      </w:r>
      <w:r w:rsidR="00F44C35">
        <w:t xml:space="preserve"> matter contained within a</w:t>
      </w:r>
      <w:r w:rsidRPr="0066563A">
        <w:t xml:space="preserve"> </w:t>
      </w:r>
      <w:r w:rsidR="00F44C35">
        <w:t xml:space="preserve">mandatory corruption notification </w:t>
      </w:r>
      <w:r w:rsidRPr="0066563A">
        <w:t xml:space="preserve">but gives it to another entity to investigate, the name and contact details of the other entity must be provided to the </w:t>
      </w:r>
      <w:r w:rsidR="00A80494">
        <w:t>mandated reporter</w:t>
      </w:r>
      <w:r w:rsidR="00F44C35">
        <w:t>.</w:t>
      </w:r>
      <w:r w:rsidRPr="0066563A">
        <w:t xml:space="preserve"> </w:t>
      </w:r>
    </w:p>
    <w:p w14:paraId="2EEE86A5" w14:textId="6354EA12" w:rsidR="0066563A" w:rsidRPr="0066563A" w:rsidRDefault="0066563A" w:rsidP="0066563A">
      <w:pPr>
        <w:pStyle w:val="ListParagraph"/>
      </w:pPr>
      <w:r w:rsidRPr="0066563A">
        <w:t xml:space="preserve">If the Commission </w:t>
      </w:r>
      <w:r w:rsidR="00C720A8">
        <w:t xml:space="preserve">refers </w:t>
      </w:r>
      <w:r w:rsidR="00F44C35">
        <w:t>the material contained within</w:t>
      </w:r>
      <w:r w:rsidR="00C76CFF">
        <w:t xml:space="preserve"> the</w:t>
      </w:r>
      <w:r w:rsidR="00F44C35">
        <w:t xml:space="preserve"> </w:t>
      </w:r>
      <w:r w:rsidRPr="0066563A">
        <w:t xml:space="preserve">complaint to another entity </w:t>
      </w:r>
      <w:r w:rsidR="002A257A">
        <w:t xml:space="preserve">or prosecutorial body, </w:t>
      </w:r>
      <w:r w:rsidR="00C76CFF">
        <w:t xml:space="preserve">information indicating </w:t>
      </w:r>
      <w:r w:rsidR="002A257A">
        <w:t xml:space="preserve">the referral (and any withdrawal of a referral) must be provided </w:t>
      </w:r>
      <w:r w:rsidR="008E1028">
        <w:t xml:space="preserve">to the </w:t>
      </w:r>
      <w:r w:rsidR="00A80494">
        <w:t>mandated reporter</w:t>
      </w:r>
      <w:r w:rsidR="008E1028">
        <w:t xml:space="preserve">. </w:t>
      </w:r>
    </w:p>
    <w:p w14:paraId="77F52608" w14:textId="4AF90E0C" w:rsidR="0066563A" w:rsidRPr="0066563A" w:rsidRDefault="0066563A" w:rsidP="0066563A">
      <w:pPr>
        <w:pStyle w:val="ListParagraph"/>
      </w:pPr>
      <w:r w:rsidRPr="0066563A">
        <w:t xml:space="preserve">If a complaint is investigated by the Commission, the Commission must tell the </w:t>
      </w:r>
      <w:r w:rsidR="00A80494">
        <w:t>mandated reporter</w:t>
      </w:r>
      <w:r w:rsidR="008E1028">
        <w:t xml:space="preserve"> </w:t>
      </w:r>
      <w:r w:rsidRPr="0066563A">
        <w:t>about the progress of the investigation at least once every 3</w:t>
      </w:r>
      <w:r w:rsidR="00BC19ED">
        <w:t> </w:t>
      </w:r>
      <w:r w:rsidRPr="0066563A">
        <w:t xml:space="preserve">months. </w:t>
      </w:r>
    </w:p>
    <w:p w14:paraId="10D5E69D" w14:textId="6C31F6B2" w:rsidR="0066563A" w:rsidRPr="0066563A" w:rsidRDefault="0066563A" w:rsidP="0066563A">
      <w:pPr>
        <w:pStyle w:val="ListParagraph"/>
      </w:pPr>
      <w:r w:rsidRPr="0066563A">
        <w:t xml:space="preserve">If the Commission discontinues an investigation, the Commission must tell the </w:t>
      </w:r>
      <w:r w:rsidR="00A80494">
        <w:t>mandated reporter</w:t>
      </w:r>
      <w:r w:rsidR="008E1028">
        <w:t xml:space="preserve"> about </w:t>
      </w:r>
      <w:r w:rsidRPr="0066563A">
        <w:t xml:space="preserve">the grounds for discontinuing the investigation and the reasons for making the decision on those grounds. </w:t>
      </w:r>
      <w:r w:rsidR="00BC19ED">
        <w:t xml:space="preserve">If after the discontinuance, the Commission gives the corruption report to another entity, the Commission must tell the </w:t>
      </w:r>
      <w:r w:rsidR="007D1030">
        <w:t xml:space="preserve">mandated reporter </w:t>
      </w:r>
      <w:r w:rsidR="00BC19ED">
        <w:t>the name and contact details of the other entity.</w:t>
      </w:r>
    </w:p>
    <w:p w14:paraId="140CC21E" w14:textId="3E860F36" w:rsidR="0066563A" w:rsidRDefault="0066563A" w:rsidP="0066563A">
      <w:pPr>
        <w:pStyle w:val="ListParagraph"/>
      </w:pPr>
      <w:r w:rsidRPr="0066563A">
        <w:t xml:space="preserve">If an investigation of a complaint is complete, the Commission must tell the </w:t>
      </w:r>
      <w:r w:rsidR="00A80494">
        <w:t>mandated reporter</w:t>
      </w:r>
      <w:r w:rsidRPr="0066563A">
        <w:t xml:space="preserve"> the outcome of the investigation </w:t>
      </w:r>
      <w:r w:rsidR="00053045">
        <w:t>and provide the mandatory report</w:t>
      </w:r>
      <w:r w:rsidR="00625145">
        <w:t>er with</w:t>
      </w:r>
      <w:r w:rsidR="00053045">
        <w:t xml:space="preserve"> a copy of the investigation </w:t>
      </w:r>
      <w:r w:rsidRPr="0066563A">
        <w:t>report that has been presented to the Legislative Assembly</w:t>
      </w:r>
      <w:r w:rsidR="00A416B6">
        <w:t>.</w:t>
      </w:r>
    </w:p>
    <w:p w14:paraId="53C01957" w14:textId="6F0E0480" w:rsidR="00A416B6" w:rsidRPr="00294743" w:rsidRDefault="00A416B6" w:rsidP="00BC64E0">
      <w:pPr>
        <w:ind w:left="0"/>
        <w:rPr>
          <w:b/>
          <w:bCs/>
          <w:i/>
          <w:iCs/>
        </w:rPr>
      </w:pPr>
      <w:r w:rsidRPr="00294743">
        <w:rPr>
          <w:b/>
          <w:bCs/>
          <w:i/>
          <w:iCs/>
        </w:rPr>
        <w:t>For more information, see section</w:t>
      </w:r>
      <w:r w:rsidR="008E1028" w:rsidRPr="00294743">
        <w:rPr>
          <w:b/>
          <w:bCs/>
          <w:i/>
          <w:iCs/>
        </w:rPr>
        <w:t>s</w:t>
      </w:r>
      <w:r w:rsidRPr="00294743">
        <w:rPr>
          <w:b/>
          <w:bCs/>
          <w:i/>
          <w:iCs/>
        </w:rPr>
        <w:t xml:space="preserve"> </w:t>
      </w:r>
      <w:r w:rsidR="008E1028" w:rsidRPr="00294743">
        <w:rPr>
          <w:b/>
          <w:bCs/>
          <w:i/>
          <w:iCs/>
        </w:rPr>
        <w:t>72-</w:t>
      </w:r>
      <w:r w:rsidRPr="00294743">
        <w:rPr>
          <w:b/>
          <w:bCs/>
          <w:i/>
          <w:iCs/>
        </w:rPr>
        <w:t>74 of the Act.</w:t>
      </w:r>
    </w:p>
    <w:p w14:paraId="2978D002" w14:textId="06C844F1" w:rsidR="00C55B85" w:rsidRDefault="0066563A" w:rsidP="00294743">
      <w:pPr>
        <w:pStyle w:val="Normal"/>
        <w:ind w:left="426" w:hanging="568"/>
      </w:pPr>
      <w:r w:rsidRPr="000C3066">
        <w:t>The Commission must not tell a</w:t>
      </w:r>
      <w:r w:rsidR="009C0843">
        <w:t xml:space="preserve"> mandated reporter</w:t>
      </w:r>
      <w:r w:rsidRPr="000C3066">
        <w:t xml:space="preserve"> about matters listed above if telling the person would be likely to adversely affect a person’s safety or an investigation under th</w:t>
      </w:r>
      <w:r w:rsidR="00053045" w:rsidRPr="000C3066">
        <w:t xml:space="preserve">e </w:t>
      </w:r>
      <w:r w:rsidRPr="000C3066">
        <w:t xml:space="preserve">Act. </w:t>
      </w:r>
    </w:p>
    <w:p w14:paraId="43348322" w14:textId="79339C58" w:rsidR="0066563A" w:rsidRPr="000C3066" w:rsidRDefault="0066563A" w:rsidP="00294743">
      <w:pPr>
        <w:pStyle w:val="Normal"/>
        <w:ind w:left="426" w:hanging="568"/>
      </w:pPr>
      <w:r w:rsidRPr="000C3066">
        <w:t xml:space="preserve">Similarly, the Commission must not tell a </w:t>
      </w:r>
      <w:r w:rsidR="009C0843">
        <w:t>mandated reporter</w:t>
      </w:r>
      <w:r w:rsidR="009C0843" w:rsidRPr="000C3066">
        <w:t xml:space="preserve"> </w:t>
      </w:r>
      <w:r w:rsidRPr="000C3066">
        <w:t>abo</w:t>
      </w:r>
      <w:r w:rsidR="009C0843">
        <w:t xml:space="preserve">ut certain </w:t>
      </w:r>
      <w:r w:rsidRPr="000C3066">
        <w:t>matters if telling the person would identify another person who has given information in relation to a corruption report, could allow the identity of the other person to be worked out, or would be contrary to a law in force in the Territory.</w:t>
      </w:r>
      <w:r w:rsidR="00A416B6" w:rsidRPr="000C3066">
        <w:t xml:space="preserve"> </w:t>
      </w:r>
      <w:r w:rsidR="00A416B6" w:rsidRPr="00294743">
        <w:rPr>
          <w:b/>
          <w:bCs/>
          <w:i/>
          <w:iCs/>
        </w:rPr>
        <w:t>For more information see Division 3.1.4 of the Act.</w:t>
      </w:r>
    </w:p>
    <w:p w14:paraId="1B62785A" w14:textId="77777777" w:rsidR="00FE0BE4" w:rsidRDefault="00FE0BE4">
      <w:pPr>
        <w:ind w:left="0"/>
        <w:rPr>
          <w:rFonts w:asciiTheme="majorHAnsi" w:eastAsiaTheme="majorEastAsia" w:hAnsiTheme="majorHAnsi" w:cstheme="majorBidi"/>
          <w:color w:val="2F5496" w:themeColor="accent1" w:themeShade="BF"/>
          <w:sz w:val="32"/>
          <w:szCs w:val="32"/>
        </w:rPr>
      </w:pPr>
      <w:bookmarkStart w:id="24" w:name="_Toc25669586"/>
      <w:r>
        <w:br w:type="page"/>
      </w:r>
    </w:p>
    <w:p w14:paraId="78386582" w14:textId="592C811F" w:rsidR="001F7D2E" w:rsidRPr="001F7D2E" w:rsidRDefault="001E4E38" w:rsidP="00DC3A26">
      <w:pPr>
        <w:pStyle w:val="Heading1"/>
        <w:rPr>
          <w:color w:val="0563C1" w:themeColor="hyperlink"/>
          <w:u w:val="single"/>
        </w:rPr>
      </w:pPr>
      <w:r>
        <w:lastRenderedPageBreak/>
        <w:t xml:space="preserve">Protections for </w:t>
      </w:r>
      <w:r w:rsidR="00A80494">
        <w:t>mandated reporter</w:t>
      </w:r>
      <w:r>
        <w:t>s</w:t>
      </w:r>
      <w:bookmarkEnd w:id="24"/>
      <w:r>
        <w:t xml:space="preserve"> </w:t>
      </w:r>
    </w:p>
    <w:p w14:paraId="06A40E05" w14:textId="189A72F2" w:rsidR="001E4E38" w:rsidRPr="001F7D2E" w:rsidRDefault="00A80494" w:rsidP="003608BE">
      <w:pPr>
        <w:pStyle w:val="Normal"/>
        <w:ind w:left="426" w:hanging="568"/>
        <w:rPr>
          <w:rStyle w:val="Hyperlink"/>
          <w:rFonts w:asciiTheme="majorHAnsi" w:eastAsiaTheme="majorEastAsia" w:hAnsiTheme="majorHAnsi" w:cstheme="majorBidi"/>
          <w:sz w:val="32"/>
          <w:szCs w:val="32"/>
          <w:lang w:eastAsia="en-AU"/>
        </w:rPr>
      </w:pPr>
      <w:r>
        <w:t>Mandated reporter</w:t>
      </w:r>
      <w:r w:rsidR="001E4E38">
        <w:t xml:space="preserve">s are given a number of important protections under </w:t>
      </w:r>
      <w:r w:rsidR="00625145">
        <w:t xml:space="preserve">the </w:t>
      </w:r>
      <w:r w:rsidR="001E4E38" w:rsidRPr="001E4E38">
        <w:t>Integrity Commission Act</w:t>
      </w:r>
      <w:r w:rsidR="001E4E38">
        <w:t>.</w:t>
      </w:r>
    </w:p>
    <w:p w14:paraId="55C22671" w14:textId="1E86DACF" w:rsidR="00903045" w:rsidRDefault="001E4E38" w:rsidP="00294743">
      <w:pPr>
        <w:pStyle w:val="Normal"/>
        <w:ind w:left="426" w:hanging="568"/>
        <w:rPr>
          <w:rStyle w:val="Hyperlink"/>
          <w:color w:val="0D0D0D" w:themeColor="text1" w:themeTint="F2"/>
          <w:u w:val="none"/>
        </w:rPr>
      </w:pPr>
      <w:r w:rsidRPr="001E4E38">
        <w:rPr>
          <w:rStyle w:val="Hyperlink"/>
          <w:color w:val="0D0D0D" w:themeColor="text1" w:themeTint="F2"/>
          <w:u w:val="none"/>
        </w:rPr>
        <w:t>A</w:t>
      </w:r>
      <w:r>
        <w:rPr>
          <w:rStyle w:val="Hyperlink"/>
          <w:color w:val="0D0D0D" w:themeColor="text1" w:themeTint="F2"/>
          <w:u w:val="none"/>
        </w:rPr>
        <w:t xml:space="preserve"> </w:t>
      </w:r>
      <w:r w:rsidR="00A80494">
        <w:rPr>
          <w:rStyle w:val="Hyperlink"/>
          <w:color w:val="0D0D0D" w:themeColor="text1" w:themeTint="F2"/>
          <w:u w:val="none"/>
        </w:rPr>
        <w:t>mandated reporter</w:t>
      </w:r>
      <w:r>
        <w:rPr>
          <w:rStyle w:val="Hyperlink"/>
          <w:color w:val="0D0D0D" w:themeColor="text1" w:themeTint="F2"/>
          <w:u w:val="none"/>
        </w:rPr>
        <w:t xml:space="preserve"> </w:t>
      </w:r>
      <w:r w:rsidRPr="001E4E38">
        <w:rPr>
          <w:rStyle w:val="Hyperlink"/>
          <w:color w:val="0D0D0D" w:themeColor="text1" w:themeTint="F2"/>
          <w:u w:val="none"/>
        </w:rPr>
        <w:t xml:space="preserve">does not incur civil or criminal liability only because the person has made a </w:t>
      </w:r>
      <w:r>
        <w:rPr>
          <w:rStyle w:val="Hyperlink"/>
          <w:color w:val="0D0D0D" w:themeColor="text1" w:themeTint="F2"/>
          <w:u w:val="none"/>
        </w:rPr>
        <w:t>mandatory corruption notification</w:t>
      </w:r>
      <w:r w:rsidR="00495730">
        <w:rPr>
          <w:rStyle w:val="Hyperlink"/>
          <w:color w:val="0D0D0D" w:themeColor="text1" w:themeTint="F2"/>
          <w:u w:val="none"/>
        </w:rPr>
        <w:t xml:space="preserve">. In </w:t>
      </w:r>
      <w:r w:rsidRPr="001E4E38">
        <w:rPr>
          <w:rStyle w:val="Hyperlink"/>
          <w:color w:val="0D0D0D" w:themeColor="text1" w:themeTint="F2"/>
          <w:u w:val="none"/>
        </w:rPr>
        <w:t xml:space="preserve">the case of a public official or a member of staff of an MLA, a </w:t>
      </w:r>
      <w:r w:rsidR="00495730">
        <w:rPr>
          <w:rStyle w:val="Hyperlink"/>
          <w:color w:val="0D0D0D" w:themeColor="text1" w:themeTint="F2"/>
          <w:u w:val="none"/>
        </w:rPr>
        <w:t xml:space="preserve">reporter </w:t>
      </w:r>
      <w:r w:rsidRPr="001E4E38">
        <w:rPr>
          <w:rStyle w:val="Hyperlink"/>
          <w:color w:val="0D0D0D" w:themeColor="text1" w:themeTint="F2"/>
          <w:u w:val="none"/>
        </w:rPr>
        <w:t xml:space="preserve">is not subject to disciplinary action or dismissal only because they have made a </w:t>
      </w:r>
      <w:r w:rsidR="00495730">
        <w:rPr>
          <w:rStyle w:val="Hyperlink"/>
          <w:color w:val="0D0D0D" w:themeColor="text1" w:themeTint="F2"/>
          <w:u w:val="none"/>
        </w:rPr>
        <w:t>notification.</w:t>
      </w:r>
      <w:r w:rsidRPr="001E4E38">
        <w:rPr>
          <w:rStyle w:val="Hyperlink"/>
          <w:color w:val="0D0D0D" w:themeColor="text1" w:themeTint="F2"/>
          <w:u w:val="none"/>
        </w:rPr>
        <w:t xml:space="preserve"> </w:t>
      </w:r>
    </w:p>
    <w:p w14:paraId="37FAB3D9" w14:textId="36850A4C" w:rsidR="001E4E38" w:rsidRPr="001E4E38" w:rsidRDefault="001E4E38" w:rsidP="00294743">
      <w:pPr>
        <w:pStyle w:val="Normal"/>
        <w:ind w:left="426" w:hanging="568"/>
        <w:rPr>
          <w:rStyle w:val="Hyperlink"/>
          <w:color w:val="0D0D0D" w:themeColor="text1" w:themeTint="F2"/>
          <w:u w:val="none"/>
        </w:rPr>
      </w:pPr>
      <w:r w:rsidRPr="001E4E38">
        <w:rPr>
          <w:rStyle w:val="Hyperlink"/>
          <w:color w:val="0D0D0D" w:themeColor="text1" w:themeTint="F2"/>
          <w:u w:val="none"/>
        </w:rPr>
        <w:t>However, a person’s liability for their own conduct is not affected by the</w:t>
      </w:r>
      <w:r w:rsidR="006544AE">
        <w:rPr>
          <w:rStyle w:val="Hyperlink"/>
          <w:color w:val="0D0D0D" w:themeColor="text1" w:themeTint="F2"/>
          <w:u w:val="none"/>
        </w:rPr>
        <w:t>ir</w:t>
      </w:r>
      <w:r w:rsidRPr="001E4E38">
        <w:rPr>
          <w:rStyle w:val="Hyperlink"/>
          <w:color w:val="0D0D0D" w:themeColor="text1" w:themeTint="F2"/>
          <w:u w:val="none"/>
        </w:rPr>
        <w:t xml:space="preserve"> disclosure of that conduct under the Act. </w:t>
      </w:r>
      <w:r w:rsidR="00987CAF" w:rsidRPr="00294743">
        <w:rPr>
          <w:rStyle w:val="Hyperlink"/>
          <w:b/>
          <w:bCs/>
          <w:i/>
          <w:iCs/>
          <w:color w:val="0D0D0D" w:themeColor="text1" w:themeTint="F2"/>
          <w:u w:val="none"/>
        </w:rPr>
        <w:t>For more information see sections 288 and 291 of the Act.</w:t>
      </w:r>
      <w:r w:rsidR="00987CAF">
        <w:rPr>
          <w:rStyle w:val="Hyperlink"/>
          <w:color w:val="0D0D0D" w:themeColor="text1" w:themeTint="F2"/>
          <w:u w:val="none"/>
        </w:rPr>
        <w:t xml:space="preserve"> </w:t>
      </w:r>
    </w:p>
    <w:p w14:paraId="0BEAF43D" w14:textId="031AD8B2" w:rsidR="001E4E38" w:rsidRPr="001E4E38" w:rsidRDefault="001E4E38" w:rsidP="00294743">
      <w:pPr>
        <w:pStyle w:val="Normal"/>
        <w:ind w:left="426" w:hanging="568"/>
        <w:rPr>
          <w:rStyle w:val="Hyperlink"/>
          <w:color w:val="0D0D0D" w:themeColor="text1" w:themeTint="F2"/>
          <w:u w:val="none"/>
        </w:rPr>
      </w:pPr>
      <w:r w:rsidRPr="001E4E38">
        <w:rPr>
          <w:rStyle w:val="Hyperlink"/>
          <w:color w:val="0D0D0D" w:themeColor="text1" w:themeTint="F2"/>
          <w:u w:val="none"/>
        </w:rPr>
        <w:t>A person making a complaint also has the defence of absolute privilege against defamation action. However, this defence is not available if the person making the complaint publishes information contained in the complaint before the information is published by the Commission or the Inspector in accordance with the Act.</w:t>
      </w:r>
      <w:r w:rsidR="00987CAF">
        <w:rPr>
          <w:rStyle w:val="Hyperlink"/>
          <w:color w:val="0D0D0D" w:themeColor="text1" w:themeTint="F2"/>
          <w:u w:val="none"/>
        </w:rPr>
        <w:t xml:space="preserve"> </w:t>
      </w:r>
      <w:r w:rsidR="00987CAF" w:rsidRPr="00294743">
        <w:rPr>
          <w:rStyle w:val="Hyperlink"/>
          <w:b/>
          <w:bCs/>
          <w:i/>
          <w:iCs/>
          <w:color w:val="0D0D0D" w:themeColor="text1" w:themeTint="F2"/>
          <w:u w:val="none"/>
        </w:rPr>
        <w:t>For more information see section 289 of the Act.</w:t>
      </w:r>
      <w:r w:rsidR="00987CAF" w:rsidRPr="00294743">
        <w:rPr>
          <w:rStyle w:val="Hyperlink"/>
          <w:b/>
          <w:bCs/>
          <w:color w:val="0D0D0D" w:themeColor="text1" w:themeTint="F2"/>
          <w:u w:val="none"/>
        </w:rPr>
        <w:t xml:space="preserve"> </w:t>
      </w:r>
    </w:p>
    <w:p w14:paraId="4F440274" w14:textId="77777777" w:rsidR="001E4E38" w:rsidRPr="00DD1F08" w:rsidRDefault="001E4E38" w:rsidP="00294743">
      <w:pPr>
        <w:pStyle w:val="Heading2"/>
        <w:rPr>
          <w:rStyle w:val="Hyperlink"/>
          <w:rFonts w:ascii="Calibri" w:eastAsiaTheme="minorHAnsi" w:hAnsi="Calibri" w:cs="Calibri"/>
          <w:color w:val="2F5496" w:themeColor="accent1" w:themeShade="BF"/>
          <w:sz w:val="22"/>
          <w:szCs w:val="24"/>
          <w:u w:val="none"/>
          <w:lang w:eastAsia="en-US"/>
        </w:rPr>
      </w:pPr>
      <w:bookmarkStart w:id="25" w:name="_Toc25669587"/>
      <w:r w:rsidRPr="00DD1F08">
        <w:rPr>
          <w:rStyle w:val="Hyperlink"/>
          <w:color w:val="2F5496" w:themeColor="accent1" w:themeShade="BF"/>
          <w:u w:val="none"/>
        </w:rPr>
        <w:t>Loss of protection (false or vexatious complaints)</w:t>
      </w:r>
      <w:bookmarkEnd w:id="25"/>
    </w:p>
    <w:p w14:paraId="7F1EFC32" w14:textId="60D6D898" w:rsidR="001E4E38" w:rsidRPr="00294743" w:rsidRDefault="001E4E38" w:rsidP="00294743">
      <w:pPr>
        <w:pStyle w:val="Normal"/>
        <w:ind w:left="426" w:hanging="568"/>
        <w:rPr>
          <w:rStyle w:val="Hyperlink"/>
          <w:b/>
          <w:bCs/>
          <w:color w:val="0D0D0D" w:themeColor="text1" w:themeTint="F2"/>
          <w:u w:val="none"/>
        </w:rPr>
      </w:pPr>
      <w:r w:rsidRPr="001E4E38">
        <w:rPr>
          <w:rStyle w:val="Hyperlink"/>
          <w:color w:val="0D0D0D" w:themeColor="text1" w:themeTint="F2"/>
          <w:u w:val="none"/>
        </w:rPr>
        <w:t xml:space="preserve">If a person makes </w:t>
      </w:r>
      <w:r w:rsidR="00053045">
        <w:rPr>
          <w:rStyle w:val="Hyperlink"/>
          <w:color w:val="0D0D0D" w:themeColor="text1" w:themeTint="F2"/>
          <w:u w:val="none"/>
        </w:rPr>
        <w:t xml:space="preserve">a </w:t>
      </w:r>
      <w:r w:rsidRPr="001E4E38">
        <w:rPr>
          <w:rStyle w:val="Hyperlink"/>
          <w:color w:val="0D0D0D" w:themeColor="text1" w:themeTint="F2"/>
          <w:u w:val="none"/>
        </w:rPr>
        <w:t xml:space="preserve">complaint and a court finds that the person making the complaint knew that it was false or misleading or vexatious, the protections under the Act are forfeited. </w:t>
      </w:r>
      <w:r w:rsidR="00987CAF" w:rsidRPr="00294743">
        <w:rPr>
          <w:rStyle w:val="Hyperlink"/>
          <w:b/>
          <w:bCs/>
          <w:i/>
          <w:iCs/>
          <w:color w:val="0D0D0D" w:themeColor="text1" w:themeTint="F2"/>
          <w:u w:val="none"/>
        </w:rPr>
        <w:t>For more information see section 290 of the</w:t>
      </w:r>
      <w:r w:rsidR="00FB6CF0" w:rsidRPr="00294743">
        <w:rPr>
          <w:rStyle w:val="Hyperlink"/>
          <w:b/>
          <w:bCs/>
          <w:i/>
          <w:iCs/>
          <w:color w:val="0D0D0D" w:themeColor="text1" w:themeTint="F2"/>
          <w:u w:val="none"/>
        </w:rPr>
        <w:t xml:space="preserve"> </w:t>
      </w:r>
      <w:r w:rsidR="00987CAF" w:rsidRPr="00294743">
        <w:rPr>
          <w:rStyle w:val="Hyperlink"/>
          <w:b/>
          <w:bCs/>
          <w:i/>
          <w:iCs/>
          <w:color w:val="0D0D0D" w:themeColor="text1" w:themeTint="F2"/>
          <w:u w:val="none"/>
        </w:rPr>
        <w:t>Act.</w:t>
      </w:r>
      <w:r w:rsidR="00987CAF" w:rsidRPr="00294743">
        <w:rPr>
          <w:rStyle w:val="Hyperlink"/>
          <w:b/>
          <w:bCs/>
          <w:color w:val="0D0D0D" w:themeColor="text1" w:themeTint="F2"/>
          <w:u w:val="none"/>
        </w:rPr>
        <w:t xml:space="preserve"> </w:t>
      </w:r>
    </w:p>
    <w:p w14:paraId="15960235" w14:textId="77777777" w:rsidR="001E4E38" w:rsidRPr="00DD1F08" w:rsidRDefault="001E4E38" w:rsidP="00DD1F08">
      <w:pPr>
        <w:pStyle w:val="Heading3"/>
        <w:rPr>
          <w:rStyle w:val="Hyperlink"/>
          <w:color w:val="1F3763" w:themeColor="accent1" w:themeShade="7F"/>
          <w:u w:val="none"/>
        </w:rPr>
      </w:pPr>
      <w:r w:rsidRPr="00DD1F08">
        <w:rPr>
          <w:rStyle w:val="Hyperlink"/>
          <w:color w:val="1F3763" w:themeColor="accent1" w:themeShade="7F"/>
          <w:u w:val="none"/>
        </w:rPr>
        <w:t>Detrimental Action</w:t>
      </w:r>
    </w:p>
    <w:p w14:paraId="36DF5B22" w14:textId="77777777" w:rsidR="001E4E38" w:rsidRPr="001E4E38" w:rsidRDefault="001E4E38" w:rsidP="00294743">
      <w:pPr>
        <w:pStyle w:val="Normal"/>
        <w:ind w:left="426" w:hanging="568"/>
        <w:rPr>
          <w:rStyle w:val="Hyperlink"/>
          <w:rFonts w:asciiTheme="majorHAnsi" w:eastAsiaTheme="majorEastAsia" w:hAnsiTheme="majorHAnsi" w:cstheme="majorBidi"/>
          <w:color w:val="0D0D0D" w:themeColor="text1" w:themeTint="F2"/>
          <w:sz w:val="24"/>
          <w:u w:val="none"/>
          <w:lang w:eastAsia="en-AU"/>
        </w:rPr>
      </w:pPr>
      <w:r w:rsidRPr="001E4E38">
        <w:rPr>
          <w:rStyle w:val="Hyperlink"/>
          <w:color w:val="0D0D0D" w:themeColor="text1" w:themeTint="F2"/>
          <w:u w:val="none"/>
        </w:rPr>
        <w:t>It is an offence for a person (the retaliator) to take detrimental action against someone else because:</w:t>
      </w:r>
    </w:p>
    <w:p w14:paraId="31B803D0" w14:textId="60E4B73F" w:rsidR="001E4E38" w:rsidRPr="00DD1F08" w:rsidRDefault="001E4E38" w:rsidP="00D470A7">
      <w:pPr>
        <w:pStyle w:val="ListParagraph"/>
        <w:numPr>
          <w:ilvl w:val="0"/>
          <w:numId w:val="26"/>
        </w:numPr>
        <w:ind w:left="1134" w:hanging="578"/>
      </w:pPr>
      <w:r w:rsidRPr="00157A68">
        <w:t>a</w:t>
      </w:r>
      <w:r w:rsidRPr="00DD1F08">
        <w:t xml:space="preserve"> person has made, or intends to make, a complaint;</w:t>
      </w:r>
    </w:p>
    <w:p w14:paraId="7B7721F1" w14:textId="42867ADE" w:rsidR="001E4E38" w:rsidRPr="00DD1F08" w:rsidRDefault="001E4E38" w:rsidP="00DD1F08">
      <w:pPr>
        <w:pStyle w:val="ListParagraph"/>
      </w:pPr>
      <w:r w:rsidRPr="00DD1F08">
        <w:t>the retaliator believes that a person has made, or intends to make, a complaint;</w:t>
      </w:r>
    </w:p>
    <w:p w14:paraId="245E2386" w14:textId="5F85DFDA" w:rsidR="001E4E38" w:rsidRPr="00DD1F08" w:rsidRDefault="001E4E38" w:rsidP="00DD1F08">
      <w:pPr>
        <w:pStyle w:val="ListParagraph"/>
      </w:pPr>
      <w:r w:rsidRPr="00DD1F08">
        <w:t>the Commission or the Inspector has conducted, is conducting or intends to conduct, an own initiative investigation; or</w:t>
      </w:r>
    </w:p>
    <w:p w14:paraId="4A8580A7" w14:textId="53D1F79C" w:rsidR="001E4E38" w:rsidRPr="00DD1F08" w:rsidRDefault="001E4E38" w:rsidP="00DD1F08">
      <w:pPr>
        <w:pStyle w:val="ListParagraph"/>
      </w:pPr>
      <w:r w:rsidRPr="00DD1F08">
        <w:t>the retaliator believes that the Commission or the Inspector has conducted, is conducting or intends to conduct, an own initiative investigation</w:t>
      </w:r>
      <w:r w:rsidR="007D1030">
        <w:t>.</w:t>
      </w:r>
    </w:p>
    <w:p w14:paraId="2BDE3118" w14:textId="4A72E9ED" w:rsidR="001E4E38" w:rsidRPr="001E4E38" w:rsidRDefault="001E4E38" w:rsidP="00294743">
      <w:pPr>
        <w:pStyle w:val="Normal"/>
        <w:ind w:left="426" w:hanging="568"/>
        <w:rPr>
          <w:rStyle w:val="Hyperlink"/>
          <w:color w:val="0D0D0D" w:themeColor="text1" w:themeTint="F2"/>
          <w:szCs w:val="22"/>
          <w:u w:val="none"/>
        </w:rPr>
      </w:pPr>
      <w:r w:rsidRPr="001E4E38">
        <w:rPr>
          <w:rStyle w:val="Hyperlink"/>
          <w:color w:val="0D0D0D" w:themeColor="text1" w:themeTint="F2"/>
          <w:u w:val="none"/>
        </w:rPr>
        <w:t>Detrimental action means action that involves:</w:t>
      </w:r>
    </w:p>
    <w:p w14:paraId="6B0DE99A" w14:textId="095B691F" w:rsidR="001E4E38" w:rsidRPr="00DD1F08" w:rsidRDefault="001E4E38" w:rsidP="00D470A7">
      <w:pPr>
        <w:pStyle w:val="ListParagraph"/>
        <w:numPr>
          <w:ilvl w:val="0"/>
          <w:numId w:val="27"/>
        </w:numPr>
        <w:ind w:left="1134" w:hanging="567"/>
      </w:pPr>
      <w:r w:rsidRPr="00157A68">
        <w:t>D</w:t>
      </w:r>
      <w:r w:rsidRPr="00DD1F08">
        <w:t>iscriminating against a person by treating, or proposing to treat, the person unfavourably in relation to the person’s reputation, career, profession, employment or trade</w:t>
      </w:r>
      <w:r w:rsidR="00925D7F">
        <w:t>;</w:t>
      </w:r>
    </w:p>
    <w:p w14:paraId="0FC7B10F" w14:textId="12DC85AF" w:rsidR="001E4E38" w:rsidRPr="00DD1F08" w:rsidRDefault="001E4E38" w:rsidP="00D470A7">
      <w:pPr>
        <w:pStyle w:val="ListParagraph"/>
        <w:numPr>
          <w:ilvl w:val="0"/>
          <w:numId w:val="27"/>
        </w:numPr>
        <w:ind w:left="1134" w:hanging="567"/>
      </w:pPr>
      <w:r w:rsidRPr="00DD1F08">
        <w:t>Harassing or intimidating a person</w:t>
      </w:r>
      <w:r w:rsidR="00925D7F">
        <w:t>;</w:t>
      </w:r>
    </w:p>
    <w:p w14:paraId="7AE04684" w14:textId="31013FA0" w:rsidR="001E4E38" w:rsidRPr="00DD1F08" w:rsidRDefault="001E4E38" w:rsidP="00D470A7">
      <w:pPr>
        <w:pStyle w:val="ListParagraph"/>
        <w:numPr>
          <w:ilvl w:val="0"/>
          <w:numId w:val="27"/>
        </w:numPr>
        <w:ind w:left="1134" w:hanging="567"/>
      </w:pPr>
      <w:r w:rsidRPr="00DD1F08">
        <w:t>Injuring a person</w:t>
      </w:r>
      <w:r w:rsidR="00925D7F">
        <w:t>;</w:t>
      </w:r>
    </w:p>
    <w:p w14:paraId="08FE2D64" w14:textId="17F2A7AE" w:rsidR="001E4E38" w:rsidRPr="00DD1F08" w:rsidRDefault="001E4E38" w:rsidP="00D470A7">
      <w:pPr>
        <w:pStyle w:val="ListParagraph"/>
        <w:numPr>
          <w:ilvl w:val="0"/>
          <w:numId w:val="27"/>
        </w:numPr>
        <w:ind w:left="1134" w:hanging="567"/>
      </w:pPr>
      <w:r w:rsidRPr="00DD1F08">
        <w:t>Damaging a person’s property</w:t>
      </w:r>
      <w:r w:rsidR="00925D7F">
        <w:t>.</w:t>
      </w:r>
    </w:p>
    <w:p w14:paraId="5F305BA2" w14:textId="28E8C9F2" w:rsidR="0067519E" w:rsidRPr="00294743" w:rsidRDefault="008E1028" w:rsidP="00294743">
      <w:pPr>
        <w:pStyle w:val="Normal"/>
        <w:ind w:left="567" w:hanging="709"/>
      </w:pPr>
      <w:r w:rsidRPr="0067519E">
        <w:t>The Supreme Court is able to grant an interim injection, on application, restraining a person from taking detrimental action.</w:t>
      </w:r>
    </w:p>
    <w:p w14:paraId="4BAEB9DF" w14:textId="38A953CE" w:rsidR="00122B7A" w:rsidRPr="00294743" w:rsidRDefault="001E4E38" w:rsidP="00294743">
      <w:pPr>
        <w:pStyle w:val="Normal"/>
        <w:ind w:left="567" w:hanging="709"/>
        <w:rPr>
          <w:b/>
          <w:bCs/>
        </w:rPr>
      </w:pPr>
      <w:r w:rsidRPr="00770155">
        <w:rPr>
          <w:b/>
          <w:bCs/>
        </w:rPr>
        <w:lastRenderedPageBreak/>
        <w:t>The maximum penalty for a person convicted of the offence</w:t>
      </w:r>
      <w:r w:rsidR="00053045" w:rsidRPr="00770155">
        <w:rPr>
          <w:b/>
          <w:bCs/>
        </w:rPr>
        <w:t xml:space="preserve"> of</w:t>
      </w:r>
      <w:r w:rsidRPr="00EB0602">
        <w:rPr>
          <w:b/>
          <w:bCs/>
        </w:rPr>
        <w:t xml:space="preserve"> taking detrimental action is 100 penalty units,</w:t>
      </w:r>
      <w:r w:rsidR="00854833">
        <w:rPr>
          <w:rStyle w:val="FootnoteReference"/>
          <w:b/>
          <w:bCs/>
        </w:rPr>
        <w:footnoteReference w:id="8"/>
      </w:r>
      <w:r w:rsidRPr="00EB0602">
        <w:rPr>
          <w:b/>
          <w:bCs/>
        </w:rPr>
        <w:t xml:space="preserve"> imprisonment for one year, or both. A person who takes detrimental action against someone else is also liable for civil damages to anyone who suffers detriment as a result. </w:t>
      </w:r>
      <w:r w:rsidR="00FB6CF0" w:rsidRPr="00294743">
        <w:rPr>
          <w:b/>
          <w:bCs/>
        </w:rPr>
        <w:t xml:space="preserve">For more information, see </w:t>
      </w:r>
      <w:r w:rsidR="00664DC2">
        <w:rPr>
          <w:b/>
          <w:bCs/>
        </w:rPr>
        <w:t>p</w:t>
      </w:r>
      <w:r w:rsidR="00FB6CF0" w:rsidRPr="00294743">
        <w:rPr>
          <w:b/>
          <w:bCs/>
        </w:rPr>
        <w:t>art 7.3 of the Act.</w:t>
      </w:r>
      <w:r w:rsidR="00FB6CF0" w:rsidRPr="00770155">
        <w:rPr>
          <w:b/>
          <w:bCs/>
        </w:rPr>
        <w:t xml:space="preserve"> </w:t>
      </w:r>
    </w:p>
    <w:p w14:paraId="5288FEEC" w14:textId="6389CAB9" w:rsidR="00730E96" w:rsidRDefault="00730E96" w:rsidP="00244834">
      <w:pPr>
        <w:pStyle w:val="Heading1"/>
      </w:pPr>
      <w:bookmarkStart w:id="26" w:name="_Toc25669588"/>
      <w:r>
        <w:t>Education</w:t>
      </w:r>
      <w:r w:rsidR="00DC20E8">
        <w:t xml:space="preserve"> and prevention</w:t>
      </w:r>
      <w:bookmarkEnd w:id="26"/>
    </w:p>
    <w:p w14:paraId="7BE75CC4" w14:textId="5B057326" w:rsidR="00730E96" w:rsidRPr="00730E96" w:rsidRDefault="00730E96" w:rsidP="00294743">
      <w:pPr>
        <w:pStyle w:val="Normal"/>
        <w:ind w:left="426" w:hanging="568"/>
      </w:pPr>
      <w:r>
        <w:t>The Integrity Commission will provide education and training across the ACT public sector</w:t>
      </w:r>
      <w:r w:rsidR="00F5366D">
        <w:t xml:space="preserve"> on </w:t>
      </w:r>
      <w:r>
        <w:t xml:space="preserve"> the operation of mandatory corruption notification </w:t>
      </w:r>
      <w:r w:rsidR="00F5366D">
        <w:t>requirements</w:t>
      </w:r>
      <w:r w:rsidR="00DC20E8">
        <w:t xml:space="preserve"> and general information about corruption prevention and reporting. </w:t>
      </w:r>
      <w:r w:rsidR="00F5366D">
        <w:t xml:space="preserve"> </w:t>
      </w:r>
    </w:p>
    <w:p w14:paraId="2ACA625E" w14:textId="1CF22CCC" w:rsidR="001A3A91" w:rsidRDefault="001A3A91" w:rsidP="00244834">
      <w:pPr>
        <w:pStyle w:val="Heading1"/>
      </w:pPr>
      <w:bookmarkStart w:id="27" w:name="_Toc25669589"/>
      <w:r>
        <w:t>Review</w:t>
      </w:r>
      <w:bookmarkEnd w:id="27"/>
    </w:p>
    <w:p w14:paraId="2F40C5F9" w14:textId="1F1EDA92" w:rsidR="00730E96" w:rsidRDefault="001A3A91" w:rsidP="00780242">
      <w:pPr>
        <w:pStyle w:val="Normal"/>
        <w:ind w:left="426" w:hanging="568"/>
      </w:pPr>
      <w:r w:rsidRPr="00443F11">
        <w:t xml:space="preserve">These directions will be </w:t>
      </w:r>
      <w:r w:rsidR="00730E96" w:rsidRPr="000160CC">
        <w:t>periodically reviewed</w:t>
      </w:r>
      <w:r w:rsidR="000160CC">
        <w:t xml:space="preserve"> and revised following additional consultation with mandated reporters. </w:t>
      </w:r>
    </w:p>
    <w:p w14:paraId="7798F183" w14:textId="65880BFD" w:rsidR="000D51D1" w:rsidRPr="00294743" w:rsidRDefault="000D51D1" w:rsidP="00294743">
      <w:pPr>
        <w:ind w:left="0"/>
        <w:sectPr w:rsidR="000D51D1" w:rsidRPr="00294743" w:rsidSect="002A5876">
          <w:headerReference w:type="first" r:id="rId20"/>
          <w:footerReference w:type="first" r:id="rId21"/>
          <w:pgSz w:w="11906" w:h="16838"/>
          <w:pgMar w:top="1440" w:right="1440" w:bottom="1701" w:left="1418" w:header="708" w:footer="708" w:gutter="0"/>
          <w:cols w:space="708"/>
          <w:titlePg/>
          <w:docGrid w:linePitch="360"/>
        </w:sectPr>
      </w:pPr>
    </w:p>
    <w:p w14:paraId="19EEBF82" w14:textId="506CC39B" w:rsidR="00122B7A" w:rsidRDefault="00122B7A" w:rsidP="00CF17C1">
      <w:pPr>
        <w:pStyle w:val="Title"/>
        <w:ind w:left="-142"/>
      </w:pPr>
      <w:r>
        <w:lastRenderedPageBreak/>
        <w:t>Mandatory corruption notification form</w:t>
      </w:r>
    </w:p>
    <w:p w14:paraId="220CB91B" w14:textId="260FA1BF" w:rsidR="00122B7A" w:rsidRPr="00365046" w:rsidRDefault="00122B7A" w:rsidP="00CF17C1">
      <w:pPr>
        <w:ind w:left="-142"/>
        <w:rPr>
          <w:sz w:val="24"/>
          <w:szCs w:val="24"/>
        </w:rPr>
      </w:pPr>
      <w:r w:rsidRPr="00365046">
        <w:rPr>
          <w:sz w:val="24"/>
          <w:szCs w:val="24"/>
        </w:rPr>
        <w:t>This form may be used by mandated reporters to make a mandatory corruption notification.</w:t>
      </w:r>
      <w:r w:rsidR="00BC64E0">
        <w:rPr>
          <w:sz w:val="24"/>
          <w:szCs w:val="24"/>
        </w:rPr>
        <w:t xml:space="preserve"> Before completing the form: </w:t>
      </w:r>
    </w:p>
    <w:p w14:paraId="3E765900" w14:textId="41E7B820" w:rsidR="007F42B6" w:rsidRPr="007F42B6" w:rsidRDefault="00E11B55" w:rsidP="00CF17C1">
      <w:pPr>
        <w:numPr>
          <w:ilvl w:val="0"/>
          <w:numId w:val="5"/>
        </w:numPr>
        <w:tabs>
          <w:tab w:val="left" w:pos="426"/>
        </w:tabs>
        <w:spacing w:before="100" w:beforeAutospacing="1" w:after="100" w:afterAutospacing="1" w:line="240" w:lineRule="auto"/>
        <w:ind w:left="426" w:hanging="568"/>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Read </w:t>
      </w:r>
      <w:r w:rsidR="007F42B6" w:rsidRPr="007F42B6">
        <w:rPr>
          <w:rFonts w:asciiTheme="minorHAnsi" w:eastAsia="Times New Roman" w:hAnsiTheme="minorHAnsi" w:cstheme="minorHAnsi"/>
          <w:sz w:val="24"/>
          <w:szCs w:val="24"/>
        </w:rPr>
        <w:t xml:space="preserve">the </w:t>
      </w:r>
      <w:r w:rsidR="00AB6B23" w:rsidRPr="00AB6B23">
        <w:rPr>
          <w:rFonts w:asciiTheme="minorHAnsi" w:eastAsia="Times New Roman" w:hAnsiTheme="minorHAnsi" w:cstheme="minorHAnsi"/>
          <w:i/>
          <w:iCs/>
          <w:sz w:val="24"/>
          <w:szCs w:val="24"/>
        </w:rPr>
        <w:t>Integrity Commission (Mandatory corruption notification) Directions 2019</w:t>
      </w:r>
      <w:r w:rsidR="00AB6B23">
        <w:rPr>
          <w:rFonts w:asciiTheme="minorHAnsi" w:eastAsia="Times New Roman" w:hAnsiTheme="minorHAnsi" w:cstheme="minorHAnsi"/>
          <w:i/>
          <w:iCs/>
          <w:sz w:val="24"/>
          <w:szCs w:val="24"/>
        </w:rPr>
        <w:t xml:space="preserve"> </w:t>
      </w:r>
      <w:r w:rsidR="007F42B6" w:rsidRPr="007F42B6">
        <w:rPr>
          <w:rFonts w:asciiTheme="minorHAnsi" w:eastAsia="Times New Roman" w:hAnsiTheme="minorHAnsi" w:cstheme="minorHAnsi"/>
          <w:sz w:val="24"/>
          <w:szCs w:val="24"/>
        </w:rPr>
        <w:t>issued by the Commission and understand</w:t>
      </w:r>
      <w:r w:rsidR="003608BE">
        <w:rPr>
          <w:rFonts w:asciiTheme="minorHAnsi" w:eastAsia="Times New Roman" w:hAnsiTheme="minorHAnsi" w:cstheme="minorHAnsi"/>
          <w:sz w:val="24"/>
          <w:szCs w:val="24"/>
        </w:rPr>
        <w:t>:</w:t>
      </w:r>
      <w:r w:rsidR="007F42B6" w:rsidRPr="007F42B6">
        <w:rPr>
          <w:rFonts w:asciiTheme="minorHAnsi" w:eastAsia="Times New Roman" w:hAnsiTheme="minorHAnsi" w:cstheme="minorHAnsi"/>
          <w:sz w:val="24"/>
          <w:szCs w:val="24"/>
        </w:rPr>
        <w:t xml:space="preserve"> </w:t>
      </w:r>
      <w:r w:rsidR="008F4D68">
        <w:rPr>
          <w:rFonts w:asciiTheme="minorHAnsi" w:eastAsia="Times New Roman" w:hAnsiTheme="minorHAnsi" w:cstheme="minorHAnsi"/>
          <w:sz w:val="24"/>
          <w:szCs w:val="24"/>
        </w:rPr>
        <w:t xml:space="preserve">a) your </w:t>
      </w:r>
      <w:r w:rsidR="007F42B6" w:rsidRPr="007F42B6">
        <w:rPr>
          <w:rFonts w:asciiTheme="minorHAnsi" w:eastAsia="Times New Roman" w:hAnsiTheme="minorHAnsi" w:cstheme="minorHAnsi"/>
          <w:sz w:val="24"/>
          <w:szCs w:val="24"/>
        </w:rPr>
        <w:t>legal obligations to make a report</w:t>
      </w:r>
      <w:r w:rsidR="008F4D68">
        <w:rPr>
          <w:rFonts w:asciiTheme="minorHAnsi" w:eastAsia="Times New Roman" w:hAnsiTheme="minorHAnsi" w:cstheme="minorHAnsi"/>
          <w:sz w:val="24"/>
          <w:szCs w:val="24"/>
        </w:rPr>
        <w:t>;</w:t>
      </w:r>
      <w:r w:rsidR="00C93DE1">
        <w:rPr>
          <w:rFonts w:asciiTheme="minorHAnsi" w:eastAsia="Times New Roman" w:hAnsiTheme="minorHAnsi" w:cstheme="minorHAnsi"/>
          <w:sz w:val="24"/>
          <w:szCs w:val="24"/>
        </w:rPr>
        <w:t xml:space="preserve"> and</w:t>
      </w:r>
      <w:r w:rsidR="008F4D68">
        <w:rPr>
          <w:rFonts w:asciiTheme="minorHAnsi" w:eastAsia="Times New Roman" w:hAnsiTheme="minorHAnsi" w:cstheme="minorHAnsi"/>
          <w:sz w:val="24"/>
          <w:szCs w:val="24"/>
        </w:rPr>
        <w:t xml:space="preserve"> b)</w:t>
      </w:r>
      <w:r w:rsidR="00C93DE1">
        <w:rPr>
          <w:rFonts w:asciiTheme="minorHAnsi" w:eastAsia="Times New Roman" w:hAnsiTheme="minorHAnsi" w:cstheme="minorHAnsi"/>
          <w:sz w:val="24"/>
          <w:szCs w:val="24"/>
        </w:rPr>
        <w:t xml:space="preserve"> offences that apply where there is a failure to report</w:t>
      </w:r>
      <w:r w:rsidR="007F42B6" w:rsidRPr="007F42B6">
        <w:rPr>
          <w:rFonts w:asciiTheme="minorHAnsi" w:eastAsia="Times New Roman" w:hAnsiTheme="minorHAnsi" w:cstheme="minorHAnsi"/>
          <w:sz w:val="24"/>
          <w:szCs w:val="24"/>
        </w:rPr>
        <w:t>.</w:t>
      </w:r>
      <w:r w:rsidR="00B35B22">
        <w:rPr>
          <w:rFonts w:asciiTheme="minorHAnsi" w:eastAsia="Times New Roman" w:hAnsiTheme="minorHAnsi" w:cstheme="minorHAnsi"/>
          <w:sz w:val="24"/>
          <w:szCs w:val="24"/>
        </w:rPr>
        <w:t xml:space="preserve"> Th</w:t>
      </w:r>
      <w:r w:rsidR="00C93DE1">
        <w:rPr>
          <w:rFonts w:asciiTheme="minorHAnsi" w:eastAsia="Times New Roman" w:hAnsiTheme="minorHAnsi" w:cstheme="minorHAnsi"/>
          <w:sz w:val="24"/>
          <w:szCs w:val="24"/>
        </w:rPr>
        <w:t xml:space="preserve">e Directions </w:t>
      </w:r>
      <w:r w:rsidR="00B35B22">
        <w:rPr>
          <w:rFonts w:asciiTheme="minorHAnsi" w:eastAsia="Times New Roman" w:hAnsiTheme="minorHAnsi" w:cstheme="minorHAnsi"/>
          <w:sz w:val="24"/>
          <w:szCs w:val="24"/>
        </w:rPr>
        <w:t xml:space="preserve">are available on the ACT Legislation Register at </w:t>
      </w:r>
      <w:hyperlink r:id="rId22" w:history="1">
        <w:r w:rsidR="00B35B22" w:rsidRPr="005D198B">
          <w:rPr>
            <w:rStyle w:val="Hyperlink"/>
            <w:rFonts w:asciiTheme="minorHAnsi" w:eastAsia="Times New Roman" w:hAnsiTheme="minorHAnsi" w:cstheme="minorHAnsi"/>
            <w:sz w:val="24"/>
            <w:szCs w:val="24"/>
          </w:rPr>
          <w:t>www.legislation.act.gov.au</w:t>
        </w:r>
      </w:hyperlink>
      <w:r w:rsidR="00B35B22">
        <w:rPr>
          <w:rFonts w:asciiTheme="minorHAnsi" w:eastAsia="Times New Roman" w:hAnsiTheme="minorHAnsi" w:cstheme="minorHAnsi"/>
          <w:sz w:val="24"/>
          <w:szCs w:val="24"/>
        </w:rPr>
        <w:t xml:space="preserve"> or the Commission’s website at </w:t>
      </w:r>
      <w:hyperlink r:id="rId23" w:history="1">
        <w:r w:rsidR="00B35B22" w:rsidRPr="005D198B">
          <w:rPr>
            <w:rStyle w:val="Hyperlink"/>
            <w:rFonts w:asciiTheme="minorHAnsi" w:eastAsia="Times New Roman" w:hAnsiTheme="minorHAnsi" w:cstheme="minorHAnsi"/>
            <w:sz w:val="24"/>
            <w:szCs w:val="24"/>
          </w:rPr>
          <w:t>www.integrity.act.gov.au</w:t>
        </w:r>
      </w:hyperlink>
      <w:r w:rsidR="00B35B22">
        <w:rPr>
          <w:rFonts w:asciiTheme="minorHAnsi" w:eastAsia="Times New Roman" w:hAnsiTheme="minorHAnsi" w:cstheme="minorHAnsi"/>
          <w:sz w:val="24"/>
          <w:szCs w:val="24"/>
        </w:rPr>
        <w:t xml:space="preserve">  </w:t>
      </w:r>
    </w:p>
    <w:p w14:paraId="25A6A2B2" w14:textId="1778B5E3" w:rsidR="007F42B6" w:rsidRPr="007F42B6" w:rsidRDefault="007F42B6" w:rsidP="00CF17C1">
      <w:pPr>
        <w:numPr>
          <w:ilvl w:val="0"/>
          <w:numId w:val="5"/>
        </w:numPr>
        <w:tabs>
          <w:tab w:val="left" w:pos="426"/>
        </w:tabs>
        <w:spacing w:before="100" w:beforeAutospacing="1" w:after="100" w:afterAutospacing="1" w:line="240" w:lineRule="auto"/>
        <w:ind w:left="426" w:hanging="568"/>
        <w:rPr>
          <w:rFonts w:asciiTheme="minorHAnsi" w:eastAsia="Times New Roman" w:hAnsiTheme="minorHAnsi" w:cstheme="minorHAnsi"/>
          <w:sz w:val="24"/>
          <w:szCs w:val="24"/>
        </w:rPr>
      </w:pPr>
      <w:r w:rsidRPr="007F42B6">
        <w:rPr>
          <w:rFonts w:asciiTheme="minorHAnsi" w:eastAsia="Times New Roman" w:hAnsiTheme="minorHAnsi" w:cstheme="minorHAnsi"/>
          <w:sz w:val="24"/>
          <w:szCs w:val="24"/>
        </w:rPr>
        <w:t xml:space="preserve">Be clear on what you are reporting and provide as much information as possible to enable further consideration by the Commission. </w:t>
      </w:r>
    </w:p>
    <w:p w14:paraId="2261A550" w14:textId="09EA7AEB" w:rsidR="007F42B6" w:rsidRPr="007F42B6" w:rsidRDefault="007F42B6" w:rsidP="00CF17C1">
      <w:pPr>
        <w:spacing w:before="100" w:beforeAutospacing="1" w:after="100" w:afterAutospacing="1" w:line="240" w:lineRule="auto"/>
        <w:ind w:left="-142"/>
        <w:rPr>
          <w:rFonts w:asciiTheme="minorHAnsi" w:eastAsia="Times New Roman" w:hAnsiTheme="minorHAnsi" w:cstheme="minorHAnsi"/>
          <w:sz w:val="24"/>
          <w:szCs w:val="24"/>
        </w:rPr>
      </w:pPr>
      <w:r w:rsidRPr="007F42B6">
        <w:rPr>
          <w:rFonts w:asciiTheme="minorHAnsi" w:eastAsia="Times New Roman" w:hAnsiTheme="minorHAnsi" w:cstheme="minorHAnsi"/>
          <w:sz w:val="24"/>
          <w:szCs w:val="24"/>
        </w:rPr>
        <w:t>F</w:t>
      </w:r>
      <w:r w:rsidR="00BC64E0">
        <w:rPr>
          <w:rFonts w:asciiTheme="minorHAnsi" w:eastAsia="Times New Roman" w:hAnsiTheme="minorHAnsi" w:cstheme="minorHAnsi"/>
          <w:sz w:val="24"/>
          <w:szCs w:val="24"/>
        </w:rPr>
        <w:t>ield marked with an asterisk*</w:t>
      </w:r>
      <w:r w:rsidRPr="007F42B6">
        <w:rPr>
          <w:rFonts w:asciiTheme="minorHAnsi" w:eastAsia="Times New Roman" w:hAnsiTheme="minorHAnsi" w:cstheme="minorHAnsi"/>
          <w:sz w:val="24"/>
          <w:szCs w:val="24"/>
        </w:rPr>
        <w:t xml:space="preserve"> are required fields. </w:t>
      </w:r>
    </w:p>
    <w:p w14:paraId="701203B9" w14:textId="12600780" w:rsidR="007F42B6" w:rsidRPr="00CF17C1" w:rsidRDefault="007F42B6" w:rsidP="00677C05">
      <w:pPr>
        <w:pStyle w:val="formquestionheading"/>
        <w:numPr>
          <w:ilvl w:val="0"/>
          <w:numId w:val="0"/>
        </w:numPr>
        <w:ind w:left="-142"/>
        <w:rPr>
          <w:rFonts w:eastAsiaTheme="majorEastAsia"/>
        </w:rPr>
      </w:pPr>
      <w:bookmarkStart w:id="28" w:name="_Toc24559556"/>
      <w:bookmarkStart w:id="29" w:name="_Toc24623021"/>
      <w:bookmarkStart w:id="30" w:name="_Toc24703922"/>
      <w:bookmarkStart w:id="31" w:name="_Toc25226628"/>
      <w:bookmarkStart w:id="32" w:name="_Toc25668980"/>
      <w:bookmarkStart w:id="33" w:name="_Toc25669590"/>
      <w:r w:rsidRPr="00CF17C1">
        <w:rPr>
          <w:rFonts w:eastAsiaTheme="majorEastAsia"/>
        </w:rPr>
        <w:t>Contact details*</w:t>
      </w:r>
      <w:bookmarkEnd w:id="28"/>
      <w:bookmarkEnd w:id="29"/>
      <w:bookmarkEnd w:id="30"/>
      <w:bookmarkEnd w:id="31"/>
      <w:bookmarkEnd w:id="32"/>
      <w:bookmarkEnd w:id="33"/>
    </w:p>
    <w:p w14:paraId="7E25CC36" w14:textId="61BE2F5E" w:rsidR="007F42B6" w:rsidRPr="00294743" w:rsidRDefault="007F42B6" w:rsidP="00CF17C1">
      <w:pPr>
        <w:ind w:left="-142"/>
        <w:rPr>
          <w:rFonts w:asciiTheme="minorHAnsi" w:hAnsiTheme="minorHAnsi" w:cstheme="minorBidi"/>
          <w:i/>
          <w:iCs/>
          <w:sz w:val="24"/>
          <w:szCs w:val="24"/>
          <w:lang w:eastAsia="en-US"/>
        </w:rPr>
      </w:pPr>
      <w:r w:rsidRPr="00294743">
        <w:rPr>
          <w:rFonts w:asciiTheme="minorHAnsi" w:hAnsiTheme="minorHAnsi" w:cstheme="minorBidi"/>
          <w:i/>
          <w:iCs/>
          <w:sz w:val="24"/>
          <w:szCs w:val="24"/>
          <w:lang w:eastAsia="en-US"/>
        </w:rPr>
        <w:t>Mandated reporters are required to provide the following contact details to enable the Commission to follow-up</w:t>
      </w:r>
      <w:r w:rsidR="008F4D68">
        <w:rPr>
          <w:rFonts w:asciiTheme="minorHAnsi" w:hAnsiTheme="minorHAnsi" w:cstheme="minorBidi"/>
          <w:i/>
          <w:iCs/>
          <w:sz w:val="24"/>
          <w:szCs w:val="24"/>
          <w:lang w:eastAsia="en-US"/>
        </w:rPr>
        <w:t xml:space="preserve"> on details of the notification</w:t>
      </w:r>
      <w:r w:rsidRPr="00294743">
        <w:rPr>
          <w:rFonts w:asciiTheme="minorHAnsi" w:hAnsiTheme="minorHAnsi" w:cstheme="minorBidi"/>
          <w:i/>
          <w:iCs/>
          <w:sz w:val="24"/>
          <w:szCs w:val="24"/>
          <w:lang w:eastAsia="en-US"/>
        </w:rPr>
        <w:t>.</w:t>
      </w:r>
    </w:p>
    <w:tbl>
      <w:tblPr>
        <w:tblStyle w:val="TableGrid"/>
        <w:tblW w:w="9356" w:type="dxa"/>
        <w:tblInd w:w="-147" w:type="dxa"/>
        <w:tblLook w:val="04A0" w:firstRow="1" w:lastRow="0" w:firstColumn="1" w:lastColumn="0" w:noHBand="0" w:noVBand="1"/>
      </w:tblPr>
      <w:tblGrid>
        <w:gridCol w:w="4253"/>
        <w:gridCol w:w="5103"/>
      </w:tblGrid>
      <w:tr w:rsidR="00CF17C1" w:rsidRPr="00CF17C1" w14:paraId="415E11D2" w14:textId="77777777" w:rsidTr="00294743">
        <w:trPr>
          <w:trHeight w:val="436"/>
        </w:trPr>
        <w:tc>
          <w:tcPr>
            <w:tcW w:w="4253" w:type="dxa"/>
            <w:shd w:val="clear" w:color="auto" w:fill="auto"/>
          </w:tcPr>
          <w:p w14:paraId="56EA4DBD" w14:textId="2881E4FC" w:rsidR="00365046" w:rsidRPr="00907B8F" w:rsidRDefault="001F5E12" w:rsidP="003608BE">
            <w:pPr>
              <w:pStyle w:val="Heading1"/>
              <w:numPr>
                <w:ilvl w:val="3"/>
                <w:numId w:val="30"/>
              </w:numPr>
              <w:ind w:left="314" w:hanging="314"/>
              <w:outlineLvl w:val="0"/>
              <w:rPr>
                <w:rFonts w:asciiTheme="minorHAnsi" w:hAnsiTheme="minorHAnsi" w:cstheme="minorBidi"/>
                <w:i/>
                <w:iCs/>
                <w:lang w:eastAsia="en-US"/>
              </w:rPr>
            </w:pPr>
            <w:bookmarkStart w:id="34" w:name="_Toc25226629"/>
            <w:bookmarkStart w:id="35" w:name="_Toc25668981"/>
            <w:bookmarkStart w:id="36" w:name="_Toc25669591"/>
            <w:r w:rsidRPr="00907B8F">
              <w:rPr>
                <w:lang w:eastAsia="en-US"/>
              </w:rPr>
              <w:t>First name and last name</w:t>
            </w:r>
            <w:r w:rsidR="00365046" w:rsidRPr="00907B8F">
              <w:rPr>
                <w:lang w:eastAsia="en-US"/>
              </w:rPr>
              <w:t>:*</w:t>
            </w:r>
            <w:bookmarkEnd w:id="34"/>
            <w:bookmarkEnd w:id="35"/>
            <w:bookmarkEnd w:id="36"/>
            <w:r w:rsidR="00365046" w:rsidRPr="00907B8F">
              <w:rPr>
                <w:lang w:eastAsia="en-US"/>
              </w:rPr>
              <w:t xml:space="preserve"> </w:t>
            </w:r>
          </w:p>
        </w:tc>
        <w:tc>
          <w:tcPr>
            <w:tcW w:w="5103" w:type="dxa"/>
          </w:tcPr>
          <w:p w14:paraId="75B5251F" w14:textId="77777777" w:rsidR="00365046" w:rsidRPr="00CF17C1" w:rsidRDefault="00365046" w:rsidP="00677C05">
            <w:pPr>
              <w:spacing w:before="120" w:after="120"/>
              <w:ind w:left="0"/>
              <w:rPr>
                <w:rFonts w:asciiTheme="minorHAnsi" w:hAnsiTheme="minorHAnsi" w:cstheme="minorBidi"/>
                <w:i/>
                <w:iCs/>
                <w:lang w:eastAsia="en-US"/>
              </w:rPr>
            </w:pPr>
          </w:p>
        </w:tc>
      </w:tr>
      <w:tr w:rsidR="00CF17C1" w:rsidRPr="00CF17C1" w14:paraId="5870A13E" w14:textId="77777777" w:rsidTr="00294743">
        <w:tc>
          <w:tcPr>
            <w:tcW w:w="4253" w:type="dxa"/>
            <w:shd w:val="clear" w:color="auto" w:fill="auto"/>
          </w:tcPr>
          <w:p w14:paraId="50DE6CFF" w14:textId="1578B922" w:rsidR="00365046" w:rsidRPr="00294743" w:rsidRDefault="00365046" w:rsidP="00294743">
            <w:pPr>
              <w:pStyle w:val="formquestionheading"/>
              <w:numPr>
                <w:ilvl w:val="3"/>
                <w:numId w:val="30"/>
              </w:numPr>
              <w:tabs>
                <w:tab w:val="left" w:pos="277"/>
              </w:tabs>
              <w:spacing w:before="120" w:after="120"/>
              <w:ind w:left="311" w:hanging="311"/>
              <w:rPr>
                <w:rFonts w:asciiTheme="minorHAnsi" w:hAnsiTheme="minorHAnsi" w:cstheme="minorBidi"/>
                <w:i/>
                <w:iCs/>
              </w:rPr>
            </w:pPr>
            <w:bookmarkStart w:id="37" w:name="_Toc25226630"/>
            <w:bookmarkStart w:id="38" w:name="_Toc25668982"/>
            <w:bookmarkStart w:id="39" w:name="_Toc25669592"/>
            <w:r w:rsidRPr="00294743">
              <w:t>Agency and position held:*</w:t>
            </w:r>
            <w:bookmarkEnd w:id="37"/>
            <w:bookmarkEnd w:id="38"/>
            <w:bookmarkEnd w:id="39"/>
          </w:p>
        </w:tc>
        <w:tc>
          <w:tcPr>
            <w:tcW w:w="5103" w:type="dxa"/>
          </w:tcPr>
          <w:p w14:paraId="000845F6" w14:textId="77777777" w:rsidR="00365046" w:rsidRPr="00CF17C1" w:rsidRDefault="00365046" w:rsidP="00677C05">
            <w:pPr>
              <w:spacing w:before="120" w:after="120"/>
              <w:ind w:left="0"/>
              <w:rPr>
                <w:rFonts w:asciiTheme="minorHAnsi" w:hAnsiTheme="minorHAnsi" w:cstheme="minorBidi"/>
                <w:i/>
                <w:iCs/>
                <w:lang w:eastAsia="en-US"/>
              </w:rPr>
            </w:pPr>
          </w:p>
        </w:tc>
      </w:tr>
      <w:tr w:rsidR="00CF17C1" w:rsidRPr="00CF17C1" w14:paraId="7B81CBBB" w14:textId="77777777" w:rsidTr="00294743">
        <w:tc>
          <w:tcPr>
            <w:tcW w:w="4253" w:type="dxa"/>
            <w:shd w:val="clear" w:color="auto" w:fill="auto"/>
          </w:tcPr>
          <w:p w14:paraId="73E6AE2C" w14:textId="53631C40" w:rsidR="00365046" w:rsidRPr="00294743" w:rsidRDefault="00365046" w:rsidP="00294743">
            <w:pPr>
              <w:pStyle w:val="formquestionheading"/>
              <w:numPr>
                <w:ilvl w:val="3"/>
                <w:numId w:val="30"/>
              </w:numPr>
              <w:tabs>
                <w:tab w:val="left" w:pos="277"/>
              </w:tabs>
              <w:spacing w:before="120" w:after="120"/>
              <w:ind w:left="311" w:hanging="311"/>
              <w:rPr>
                <w:rFonts w:asciiTheme="minorHAnsi" w:hAnsiTheme="minorHAnsi" w:cstheme="minorBidi"/>
                <w:i/>
                <w:iCs/>
              </w:rPr>
            </w:pPr>
            <w:bookmarkStart w:id="40" w:name="_Toc25226631"/>
            <w:bookmarkStart w:id="41" w:name="_Toc25668983"/>
            <w:bookmarkStart w:id="42" w:name="_Toc25669593"/>
            <w:r w:rsidRPr="00294743">
              <w:t>Phone:*</w:t>
            </w:r>
            <w:bookmarkEnd w:id="40"/>
            <w:bookmarkEnd w:id="41"/>
            <w:bookmarkEnd w:id="42"/>
          </w:p>
        </w:tc>
        <w:tc>
          <w:tcPr>
            <w:tcW w:w="5103" w:type="dxa"/>
          </w:tcPr>
          <w:p w14:paraId="73B4D5FA" w14:textId="77777777" w:rsidR="00365046" w:rsidRPr="00CF17C1" w:rsidRDefault="00365046" w:rsidP="00677C05">
            <w:pPr>
              <w:spacing w:before="120" w:after="120"/>
              <w:ind w:left="0"/>
              <w:rPr>
                <w:rFonts w:asciiTheme="minorHAnsi" w:hAnsiTheme="minorHAnsi" w:cstheme="minorBidi"/>
                <w:i/>
                <w:iCs/>
                <w:lang w:eastAsia="en-US"/>
              </w:rPr>
            </w:pPr>
          </w:p>
        </w:tc>
      </w:tr>
      <w:tr w:rsidR="00CF17C1" w:rsidRPr="00CF17C1" w14:paraId="56D30C39" w14:textId="77777777" w:rsidTr="00294743">
        <w:tc>
          <w:tcPr>
            <w:tcW w:w="4253" w:type="dxa"/>
            <w:shd w:val="clear" w:color="auto" w:fill="auto"/>
          </w:tcPr>
          <w:p w14:paraId="3D71C523" w14:textId="1C3FA75B" w:rsidR="00365046" w:rsidRPr="00294743" w:rsidRDefault="00365046" w:rsidP="00294743">
            <w:pPr>
              <w:pStyle w:val="formquestionheading"/>
              <w:numPr>
                <w:ilvl w:val="3"/>
                <w:numId w:val="30"/>
              </w:numPr>
              <w:tabs>
                <w:tab w:val="left" w:pos="277"/>
              </w:tabs>
              <w:spacing w:before="120" w:after="120"/>
              <w:ind w:left="311" w:hanging="311"/>
              <w:rPr>
                <w:rFonts w:asciiTheme="minorHAnsi" w:hAnsiTheme="minorHAnsi" w:cstheme="minorBidi"/>
                <w:i/>
                <w:iCs/>
              </w:rPr>
            </w:pPr>
            <w:bookmarkStart w:id="43" w:name="_Toc25226632"/>
            <w:bookmarkStart w:id="44" w:name="_Toc25668984"/>
            <w:bookmarkStart w:id="45" w:name="_Toc25669594"/>
            <w:r w:rsidRPr="00294743">
              <w:t>Email:*</w:t>
            </w:r>
            <w:bookmarkEnd w:id="43"/>
            <w:bookmarkEnd w:id="44"/>
            <w:bookmarkEnd w:id="45"/>
          </w:p>
        </w:tc>
        <w:tc>
          <w:tcPr>
            <w:tcW w:w="5103" w:type="dxa"/>
          </w:tcPr>
          <w:p w14:paraId="50A4A176" w14:textId="77777777" w:rsidR="00365046" w:rsidRPr="00CF17C1" w:rsidRDefault="00365046" w:rsidP="00677C05">
            <w:pPr>
              <w:spacing w:before="120" w:after="120"/>
              <w:ind w:left="0"/>
              <w:rPr>
                <w:rFonts w:asciiTheme="minorHAnsi" w:hAnsiTheme="minorHAnsi" w:cstheme="minorBidi"/>
                <w:i/>
                <w:iCs/>
                <w:lang w:eastAsia="en-US"/>
              </w:rPr>
            </w:pPr>
          </w:p>
        </w:tc>
      </w:tr>
      <w:tr w:rsidR="00CF17C1" w:rsidRPr="00CF17C1" w14:paraId="33E001C7" w14:textId="77777777" w:rsidTr="00294743">
        <w:tc>
          <w:tcPr>
            <w:tcW w:w="4253" w:type="dxa"/>
            <w:shd w:val="clear" w:color="auto" w:fill="auto"/>
          </w:tcPr>
          <w:p w14:paraId="7988D72C" w14:textId="51041B4F" w:rsidR="00365046" w:rsidRPr="00294743" w:rsidRDefault="00365046" w:rsidP="00294743">
            <w:pPr>
              <w:pStyle w:val="formquestionheading"/>
              <w:numPr>
                <w:ilvl w:val="3"/>
                <w:numId w:val="30"/>
              </w:numPr>
              <w:tabs>
                <w:tab w:val="left" w:pos="277"/>
              </w:tabs>
              <w:spacing w:before="120" w:after="120"/>
              <w:ind w:left="311" w:hanging="311"/>
              <w:rPr>
                <w:rFonts w:asciiTheme="minorHAnsi" w:hAnsiTheme="minorHAnsi" w:cstheme="minorBidi"/>
                <w:i/>
                <w:iCs/>
              </w:rPr>
            </w:pPr>
            <w:bookmarkStart w:id="46" w:name="_Toc25226633"/>
            <w:bookmarkStart w:id="47" w:name="_Toc25668985"/>
            <w:bookmarkStart w:id="48" w:name="_Toc25669595"/>
            <w:r w:rsidRPr="00294743">
              <w:t>Postal address:*</w:t>
            </w:r>
            <w:bookmarkEnd w:id="46"/>
            <w:bookmarkEnd w:id="47"/>
            <w:bookmarkEnd w:id="48"/>
          </w:p>
        </w:tc>
        <w:tc>
          <w:tcPr>
            <w:tcW w:w="5103" w:type="dxa"/>
          </w:tcPr>
          <w:p w14:paraId="11B3A57A" w14:textId="77777777" w:rsidR="00365046" w:rsidRPr="00CF17C1" w:rsidRDefault="00365046" w:rsidP="00677C05">
            <w:pPr>
              <w:spacing w:before="120" w:after="120"/>
              <w:ind w:left="0"/>
              <w:rPr>
                <w:rFonts w:asciiTheme="minorHAnsi" w:hAnsiTheme="minorHAnsi" w:cstheme="minorBidi"/>
                <w:i/>
                <w:iCs/>
                <w:lang w:eastAsia="en-US"/>
              </w:rPr>
            </w:pPr>
          </w:p>
        </w:tc>
      </w:tr>
      <w:tr w:rsidR="00CF17C1" w:rsidRPr="00CF17C1" w14:paraId="2227F45C" w14:textId="77777777" w:rsidTr="00294743">
        <w:tc>
          <w:tcPr>
            <w:tcW w:w="4253" w:type="dxa"/>
            <w:shd w:val="clear" w:color="auto" w:fill="auto"/>
          </w:tcPr>
          <w:p w14:paraId="33B0FB92" w14:textId="259889F5" w:rsidR="00365046" w:rsidRPr="00294743" w:rsidRDefault="00365046" w:rsidP="00294743">
            <w:pPr>
              <w:pStyle w:val="formquestionheading"/>
              <w:numPr>
                <w:ilvl w:val="3"/>
                <w:numId w:val="30"/>
              </w:numPr>
              <w:tabs>
                <w:tab w:val="left" w:pos="277"/>
              </w:tabs>
              <w:spacing w:before="120" w:after="120"/>
              <w:ind w:left="311" w:hanging="311"/>
              <w:rPr>
                <w:rFonts w:asciiTheme="minorHAnsi" w:hAnsiTheme="minorHAnsi" w:cstheme="minorBidi"/>
                <w:i/>
                <w:iCs/>
              </w:rPr>
            </w:pPr>
            <w:bookmarkStart w:id="49" w:name="_Toc25226634"/>
            <w:bookmarkStart w:id="50" w:name="_Toc25668986"/>
            <w:bookmarkStart w:id="51" w:name="_Toc25669596"/>
            <w:r w:rsidRPr="00294743">
              <w:t>Other ways to contact you:</w:t>
            </w:r>
            <w:bookmarkEnd w:id="49"/>
            <w:bookmarkEnd w:id="50"/>
            <w:bookmarkEnd w:id="51"/>
            <w:r w:rsidRPr="00294743">
              <w:t xml:space="preserve"> </w:t>
            </w:r>
          </w:p>
        </w:tc>
        <w:tc>
          <w:tcPr>
            <w:tcW w:w="5103" w:type="dxa"/>
          </w:tcPr>
          <w:p w14:paraId="27AFE66F" w14:textId="77777777" w:rsidR="00365046" w:rsidRPr="00CF17C1" w:rsidRDefault="00365046" w:rsidP="00677C05">
            <w:pPr>
              <w:spacing w:before="120" w:after="120"/>
              <w:ind w:left="0"/>
              <w:rPr>
                <w:rFonts w:asciiTheme="minorHAnsi" w:hAnsiTheme="minorHAnsi" w:cstheme="minorBidi"/>
                <w:i/>
                <w:iCs/>
                <w:lang w:eastAsia="en-US"/>
              </w:rPr>
            </w:pPr>
          </w:p>
        </w:tc>
      </w:tr>
    </w:tbl>
    <w:p w14:paraId="6C27F44B" w14:textId="26C33CF2" w:rsidR="00632149" w:rsidRPr="00CF17C1" w:rsidRDefault="00677C05" w:rsidP="00677C05">
      <w:pPr>
        <w:pStyle w:val="formquestionheading"/>
        <w:numPr>
          <w:ilvl w:val="0"/>
          <w:numId w:val="0"/>
        </w:numPr>
        <w:ind w:left="-142"/>
        <w:rPr>
          <w:rFonts w:eastAsiaTheme="majorEastAsia"/>
        </w:rPr>
      </w:pPr>
      <w:bookmarkStart w:id="52" w:name="_Toc24559557"/>
      <w:bookmarkStart w:id="53" w:name="_Toc24559558"/>
      <w:bookmarkStart w:id="54" w:name="_Toc24559566"/>
      <w:bookmarkStart w:id="55" w:name="_Toc24559567"/>
      <w:bookmarkStart w:id="56" w:name="_Toc24559576"/>
      <w:bookmarkStart w:id="57" w:name="_Toc25226635"/>
      <w:bookmarkStart w:id="58" w:name="_Toc25668987"/>
      <w:bookmarkStart w:id="59" w:name="_Toc25669597"/>
      <w:bookmarkStart w:id="60" w:name="_Toc24559577"/>
      <w:bookmarkStart w:id="61" w:name="_Toc24623022"/>
      <w:bookmarkStart w:id="62" w:name="_Toc24703923"/>
      <w:bookmarkStart w:id="63" w:name="_Hlk22031547"/>
      <w:bookmarkEnd w:id="52"/>
      <w:bookmarkEnd w:id="53"/>
      <w:bookmarkEnd w:id="54"/>
      <w:bookmarkEnd w:id="55"/>
      <w:bookmarkEnd w:id="56"/>
      <w:r>
        <w:rPr>
          <w:rFonts w:eastAsiaTheme="majorEastAsia"/>
        </w:rPr>
        <w:t>7.</w:t>
      </w:r>
      <w:r w:rsidR="00632149" w:rsidRPr="00632149">
        <w:rPr>
          <w:rFonts w:eastAsiaTheme="majorEastAsia"/>
        </w:rPr>
        <w:t>Have you previously reported this matter to the Commission?</w:t>
      </w:r>
      <w:r w:rsidR="00632149">
        <w:rPr>
          <w:rFonts w:eastAsiaTheme="majorEastAsia"/>
        </w:rPr>
        <w:t xml:space="preserve"> </w:t>
      </w:r>
      <w:r w:rsidR="0075253A">
        <w:rPr>
          <w:rFonts w:eastAsiaTheme="majorEastAsia"/>
        </w:rPr>
        <w:t xml:space="preserve">If so, </w:t>
      </w:r>
      <w:r w:rsidR="00D81AA2">
        <w:rPr>
          <w:rFonts w:eastAsiaTheme="majorEastAsia"/>
        </w:rPr>
        <w:t xml:space="preserve">when </w:t>
      </w:r>
      <w:r w:rsidR="00D50A3D">
        <w:rPr>
          <w:rFonts w:eastAsiaTheme="majorEastAsia"/>
        </w:rPr>
        <w:t xml:space="preserve">was it </w:t>
      </w:r>
      <w:r w:rsidR="00D81AA2">
        <w:rPr>
          <w:rFonts w:eastAsiaTheme="majorEastAsia"/>
        </w:rPr>
        <w:t>reported?*</w:t>
      </w:r>
      <w:bookmarkEnd w:id="57"/>
      <w:bookmarkEnd w:id="58"/>
      <w:bookmarkEnd w:id="59"/>
    </w:p>
    <w:tbl>
      <w:tblPr>
        <w:tblStyle w:val="TableGrid"/>
        <w:tblW w:w="0" w:type="auto"/>
        <w:tblInd w:w="-147" w:type="dxa"/>
        <w:tblLook w:val="04A0" w:firstRow="1" w:lastRow="0" w:firstColumn="1" w:lastColumn="0" w:noHBand="0" w:noVBand="1"/>
      </w:tblPr>
      <w:tblGrid>
        <w:gridCol w:w="9351"/>
      </w:tblGrid>
      <w:tr w:rsidR="00AF6872" w14:paraId="0E9C2770" w14:textId="77777777" w:rsidTr="00AF6872">
        <w:tc>
          <w:tcPr>
            <w:tcW w:w="9351" w:type="dxa"/>
          </w:tcPr>
          <w:p w14:paraId="2F7FC8F7" w14:textId="77777777" w:rsidR="00AF6872" w:rsidRDefault="00AF6872" w:rsidP="00AF6872">
            <w:pPr>
              <w:tabs>
                <w:tab w:val="right" w:pos="9214"/>
              </w:tabs>
              <w:ind w:left="0"/>
              <w:rPr>
                <w:rFonts w:asciiTheme="minorHAnsi" w:hAnsiTheme="minorHAnsi" w:cstheme="minorBidi"/>
                <w:i/>
                <w:iCs/>
              </w:rPr>
            </w:pPr>
          </w:p>
          <w:p w14:paraId="3C29CDCD" w14:textId="77777777" w:rsidR="00AF6872" w:rsidRDefault="00AF6872" w:rsidP="00AF6872">
            <w:pPr>
              <w:tabs>
                <w:tab w:val="right" w:pos="9214"/>
              </w:tabs>
              <w:ind w:left="0"/>
              <w:rPr>
                <w:rFonts w:asciiTheme="minorHAnsi" w:hAnsiTheme="minorHAnsi" w:cstheme="minorBidi"/>
                <w:i/>
                <w:iCs/>
              </w:rPr>
            </w:pPr>
          </w:p>
          <w:p w14:paraId="7A2077A2" w14:textId="77777777" w:rsidR="00AF6872" w:rsidRDefault="00AF6872" w:rsidP="00AF6872">
            <w:pPr>
              <w:tabs>
                <w:tab w:val="right" w:pos="9214"/>
              </w:tabs>
              <w:ind w:left="0"/>
              <w:rPr>
                <w:rFonts w:asciiTheme="minorHAnsi" w:hAnsiTheme="minorHAnsi" w:cstheme="minorBidi"/>
                <w:i/>
                <w:iCs/>
              </w:rPr>
            </w:pPr>
          </w:p>
          <w:p w14:paraId="284588C1" w14:textId="2AC8F309" w:rsidR="00AF6872" w:rsidRDefault="00AF6872" w:rsidP="00AF6872">
            <w:pPr>
              <w:tabs>
                <w:tab w:val="right" w:pos="9214"/>
              </w:tabs>
              <w:ind w:left="0"/>
              <w:rPr>
                <w:rFonts w:asciiTheme="minorHAnsi" w:hAnsiTheme="minorHAnsi" w:cstheme="minorBidi"/>
                <w:i/>
                <w:iCs/>
              </w:rPr>
            </w:pPr>
          </w:p>
        </w:tc>
      </w:tr>
    </w:tbl>
    <w:p w14:paraId="2A91EDE9" w14:textId="77777777" w:rsidR="00AF6872" w:rsidRDefault="00AF6872" w:rsidP="00AF6872">
      <w:pPr>
        <w:tabs>
          <w:tab w:val="right" w:pos="9214"/>
        </w:tabs>
        <w:ind w:left="0"/>
        <w:rPr>
          <w:rFonts w:asciiTheme="minorHAnsi" w:hAnsiTheme="minorHAnsi" w:cstheme="minorBidi"/>
          <w:i/>
          <w:iCs/>
        </w:rPr>
      </w:pPr>
    </w:p>
    <w:p w14:paraId="55CC6029" w14:textId="77777777" w:rsidR="00AF6872" w:rsidRPr="0068141B" w:rsidRDefault="00AF6872" w:rsidP="00AF6872">
      <w:pPr>
        <w:ind w:left="-142"/>
        <w:jc w:val="center"/>
        <w:rPr>
          <w:rFonts w:asciiTheme="minorHAnsi" w:hAnsiTheme="minorHAnsi" w:cstheme="minorBidi"/>
          <w:b/>
          <w:bCs/>
        </w:rPr>
      </w:pPr>
      <w:r w:rsidRPr="0068141B">
        <w:rPr>
          <w:rFonts w:asciiTheme="minorHAnsi" w:hAnsiTheme="minorHAnsi" w:cstheme="minorBidi"/>
          <w:b/>
          <w:bCs/>
        </w:rPr>
        <w:t>Page 1 of 3</w:t>
      </w:r>
    </w:p>
    <w:p w14:paraId="3B60C01D" w14:textId="77777777" w:rsidR="00AF6872" w:rsidRDefault="00AF6872" w:rsidP="00AF6872">
      <w:pPr>
        <w:tabs>
          <w:tab w:val="right" w:pos="9214"/>
        </w:tabs>
        <w:ind w:left="0"/>
        <w:rPr>
          <w:rFonts w:asciiTheme="minorHAnsi" w:hAnsiTheme="minorHAnsi" w:cstheme="minorBidi"/>
          <w:i/>
          <w:iCs/>
        </w:rPr>
      </w:pPr>
    </w:p>
    <w:p w14:paraId="6C902081" w14:textId="7CB735CD" w:rsidR="007F42B6" w:rsidRPr="00D81AA2" w:rsidRDefault="000C3066" w:rsidP="00677C05">
      <w:pPr>
        <w:pStyle w:val="formquestionheading"/>
        <w:numPr>
          <w:ilvl w:val="0"/>
          <w:numId w:val="31"/>
        </w:numPr>
        <w:ind w:left="142" w:hanging="284"/>
      </w:pPr>
      <w:bookmarkStart w:id="64" w:name="_Toc25226636"/>
      <w:bookmarkStart w:id="65" w:name="_Toc25668988"/>
      <w:bookmarkStart w:id="66" w:name="_Toc25669598"/>
      <w:r w:rsidRPr="00D81AA2">
        <w:t>Have you previously reported this matter to another agency</w:t>
      </w:r>
      <w:r w:rsidR="007F42B6" w:rsidRPr="00D81AA2">
        <w:t>?</w:t>
      </w:r>
      <w:r w:rsidRPr="00D81AA2">
        <w:t xml:space="preserve"> If so, </w:t>
      </w:r>
      <w:r w:rsidR="00430D9F" w:rsidRPr="00D81AA2">
        <w:t xml:space="preserve">to which </w:t>
      </w:r>
      <w:r w:rsidRPr="00D81AA2">
        <w:t>agency</w:t>
      </w:r>
      <w:r w:rsidR="0075253A" w:rsidRPr="00D81AA2">
        <w:t xml:space="preserve"> was it reported and when</w:t>
      </w:r>
      <w:r w:rsidRPr="00D81AA2">
        <w:t>?</w:t>
      </w:r>
      <w:r w:rsidR="007F42B6" w:rsidRPr="00D81AA2">
        <w:t>*</w:t>
      </w:r>
      <w:bookmarkEnd w:id="60"/>
      <w:bookmarkEnd w:id="61"/>
      <w:bookmarkEnd w:id="62"/>
      <w:bookmarkEnd w:id="64"/>
      <w:bookmarkEnd w:id="65"/>
      <w:bookmarkEnd w:id="66"/>
    </w:p>
    <w:tbl>
      <w:tblPr>
        <w:tblStyle w:val="TableGrid"/>
        <w:tblW w:w="0" w:type="auto"/>
        <w:tblInd w:w="-147" w:type="dxa"/>
        <w:tblLook w:val="04A0" w:firstRow="1" w:lastRow="0" w:firstColumn="1" w:lastColumn="0" w:noHBand="0" w:noVBand="1"/>
      </w:tblPr>
      <w:tblGrid>
        <w:gridCol w:w="9351"/>
      </w:tblGrid>
      <w:tr w:rsidR="00AF6872" w14:paraId="362F9724" w14:textId="77777777" w:rsidTr="00AF6872">
        <w:tc>
          <w:tcPr>
            <w:tcW w:w="9351" w:type="dxa"/>
          </w:tcPr>
          <w:p w14:paraId="795C4664" w14:textId="77777777" w:rsidR="00AF6872" w:rsidRDefault="00AF6872" w:rsidP="00F879D3">
            <w:pPr>
              <w:tabs>
                <w:tab w:val="right" w:pos="9214"/>
              </w:tabs>
              <w:ind w:left="0"/>
              <w:rPr>
                <w:rFonts w:asciiTheme="minorHAnsi" w:hAnsiTheme="minorHAnsi" w:cstheme="minorBidi"/>
                <w:i/>
                <w:iCs/>
              </w:rPr>
            </w:pPr>
          </w:p>
          <w:p w14:paraId="3BFA9601" w14:textId="77777777" w:rsidR="00AF6872" w:rsidRDefault="00AF6872" w:rsidP="00F879D3">
            <w:pPr>
              <w:tabs>
                <w:tab w:val="right" w:pos="9214"/>
              </w:tabs>
              <w:ind w:left="0"/>
              <w:rPr>
                <w:rFonts w:asciiTheme="minorHAnsi" w:hAnsiTheme="minorHAnsi" w:cstheme="minorBidi"/>
                <w:i/>
                <w:iCs/>
              </w:rPr>
            </w:pPr>
          </w:p>
          <w:p w14:paraId="5C2966A5" w14:textId="77777777" w:rsidR="00AF6872" w:rsidRDefault="00AF6872" w:rsidP="00F879D3">
            <w:pPr>
              <w:tabs>
                <w:tab w:val="right" w:pos="9214"/>
              </w:tabs>
              <w:ind w:left="0"/>
              <w:rPr>
                <w:rFonts w:asciiTheme="minorHAnsi" w:hAnsiTheme="minorHAnsi" w:cstheme="minorBidi"/>
                <w:i/>
                <w:iCs/>
              </w:rPr>
            </w:pPr>
          </w:p>
          <w:p w14:paraId="6B159630" w14:textId="1759694D" w:rsidR="00AF6872" w:rsidRDefault="00AF6872" w:rsidP="00F879D3">
            <w:pPr>
              <w:tabs>
                <w:tab w:val="right" w:pos="9214"/>
              </w:tabs>
              <w:ind w:left="0"/>
              <w:rPr>
                <w:rFonts w:asciiTheme="minorHAnsi" w:hAnsiTheme="minorHAnsi" w:cstheme="minorBidi"/>
                <w:i/>
                <w:iCs/>
              </w:rPr>
            </w:pPr>
          </w:p>
        </w:tc>
      </w:tr>
    </w:tbl>
    <w:p w14:paraId="4AB8A814" w14:textId="2EFEE7F7" w:rsidR="000C3066" w:rsidRPr="00430D9F" w:rsidRDefault="000C3066" w:rsidP="00677C05">
      <w:pPr>
        <w:pStyle w:val="formquestionheading"/>
        <w:numPr>
          <w:ilvl w:val="0"/>
          <w:numId w:val="31"/>
        </w:numPr>
        <w:ind w:left="142" w:hanging="284"/>
      </w:pPr>
      <w:bookmarkStart w:id="67" w:name="_Toc24623023"/>
      <w:bookmarkStart w:id="68" w:name="_Toc24703924"/>
      <w:bookmarkStart w:id="69" w:name="_Toc25226637"/>
      <w:bookmarkStart w:id="70" w:name="_Toc25668989"/>
      <w:bookmarkStart w:id="71" w:name="_Toc25669599"/>
      <w:r w:rsidRPr="00430D9F">
        <w:t>What public official/s</w:t>
      </w:r>
      <w:r w:rsidR="00430D9F" w:rsidRPr="00430D9F">
        <w:t xml:space="preserve"> and/</w:t>
      </w:r>
      <w:r w:rsidRPr="00430D9F">
        <w:t xml:space="preserve">or public sector body or bodies are you making </w:t>
      </w:r>
      <w:r w:rsidR="0075253A" w:rsidRPr="00430D9F">
        <w:t>a</w:t>
      </w:r>
      <w:r w:rsidR="0075253A">
        <w:t xml:space="preserve"> notification</w:t>
      </w:r>
      <w:r w:rsidRPr="00430D9F">
        <w:t xml:space="preserve"> about?*</w:t>
      </w:r>
      <w:bookmarkEnd w:id="67"/>
      <w:bookmarkEnd w:id="68"/>
      <w:bookmarkEnd w:id="69"/>
      <w:bookmarkEnd w:id="70"/>
      <w:bookmarkEnd w:id="71"/>
    </w:p>
    <w:p w14:paraId="703BDAFD" w14:textId="5F2BE2E8" w:rsidR="007F42B6" w:rsidRPr="00CF17C1" w:rsidRDefault="007F42B6" w:rsidP="00D81AA2">
      <w:pPr>
        <w:ind w:left="-142"/>
        <w:rPr>
          <w:rFonts w:asciiTheme="minorHAnsi" w:hAnsiTheme="minorHAnsi" w:cstheme="minorBidi"/>
          <w:i/>
          <w:iCs/>
        </w:rPr>
      </w:pPr>
      <w:r w:rsidRPr="00CF17C1">
        <w:rPr>
          <w:rFonts w:asciiTheme="minorHAnsi" w:hAnsiTheme="minorHAnsi" w:cstheme="minorBidi"/>
          <w:i/>
          <w:iCs/>
        </w:rPr>
        <w:t>You may select more than one category.</w:t>
      </w:r>
    </w:p>
    <w:tbl>
      <w:tblPr>
        <w:tblStyle w:val="TableGrid"/>
        <w:tblW w:w="9498" w:type="dxa"/>
        <w:tblInd w:w="-147" w:type="dxa"/>
        <w:tblLook w:val="04A0" w:firstRow="1" w:lastRow="0" w:firstColumn="1" w:lastColumn="0" w:noHBand="0" w:noVBand="1"/>
      </w:tblPr>
      <w:tblGrid>
        <w:gridCol w:w="6379"/>
        <w:gridCol w:w="3119"/>
      </w:tblGrid>
      <w:tr w:rsidR="00663346" w:rsidRPr="00CF17C1" w14:paraId="61662CB4" w14:textId="77777777" w:rsidTr="00D81AA2">
        <w:tc>
          <w:tcPr>
            <w:tcW w:w="6379" w:type="dxa"/>
            <w:shd w:val="clear" w:color="auto" w:fill="D9E2F3" w:themeFill="accent1" w:themeFillTint="33"/>
          </w:tcPr>
          <w:p w14:paraId="46170D7C" w14:textId="41E657CD" w:rsidR="00663346" w:rsidRPr="00CF17C1" w:rsidRDefault="00663346" w:rsidP="00D81AA2">
            <w:pPr>
              <w:ind w:left="0"/>
              <w:rPr>
                <w:rFonts w:asciiTheme="minorHAnsi" w:eastAsia="Times New Roman" w:hAnsiTheme="minorHAnsi" w:cstheme="minorHAnsi"/>
                <w:b/>
                <w:bCs/>
                <w:sz w:val="24"/>
                <w:szCs w:val="24"/>
              </w:rPr>
            </w:pPr>
            <w:r w:rsidRPr="00CF17C1">
              <w:rPr>
                <w:rFonts w:asciiTheme="minorHAnsi" w:eastAsia="Times New Roman" w:hAnsiTheme="minorHAnsi" w:cstheme="minorHAnsi"/>
                <w:b/>
                <w:bCs/>
                <w:sz w:val="24"/>
                <w:szCs w:val="24"/>
              </w:rPr>
              <w:t>Public official / public sector body</w:t>
            </w:r>
          </w:p>
        </w:tc>
        <w:tc>
          <w:tcPr>
            <w:tcW w:w="3119" w:type="dxa"/>
            <w:shd w:val="clear" w:color="auto" w:fill="D9E2F3" w:themeFill="accent1" w:themeFillTint="33"/>
          </w:tcPr>
          <w:p w14:paraId="09A2B9BF" w14:textId="77777777" w:rsidR="00CF17C1" w:rsidRPr="00CF17C1" w:rsidRDefault="00663346" w:rsidP="00D81AA2">
            <w:pPr>
              <w:ind w:left="0"/>
              <w:rPr>
                <w:rFonts w:asciiTheme="minorHAnsi" w:hAnsiTheme="minorHAnsi" w:cstheme="minorBidi"/>
                <w:b/>
                <w:bCs/>
              </w:rPr>
            </w:pPr>
            <w:r w:rsidRPr="00CF17C1">
              <w:rPr>
                <w:rFonts w:asciiTheme="minorHAnsi" w:hAnsiTheme="minorHAnsi" w:cstheme="minorBidi"/>
                <w:b/>
                <w:bCs/>
              </w:rPr>
              <w:t>Mark an ‘X’ next to those that apply</w:t>
            </w:r>
            <w:r w:rsidR="00CE7FCD" w:rsidRPr="00CF17C1">
              <w:rPr>
                <w:rFonts w:asciiTheme="minorHAnsi" w:hAnsiTheme="minorHAnsi" w:cstheme="minorBidi"/>
                <w:b/>
                <w:bCs/>
              </w:rPr>
              <w:t xml:space="preserve">. </w:t>
            </w:r>
          </w:p>
          <w:p w14:paraId="57C0236B" w14:textId="77777777" w:rsidR="00CF17C1" w:rsidRPr="00CF17C1" w:rsidRDefault="00CF17C1" w:rsidP="00D81AA2">
            <w:pPr>
              <w:ind w:left="0"/>
              <w:rPr>
                <w:rFonts w:asciiTheme="minorHAnsi" w:hAnsiTheme="minorHAnsi" w:cstheme="minorBidi"/>
                <w:b/>
                <w:bCs/>
              </w:rPr>
            </w:pPr>
          </w:p>
          <w:p w14:paraId="7D6D33B9" w14:textId="42BC9580" w:rsidR="00663346" w:rsidRPr="00CF17C1" w:rsidDel="00663346" w:rsidRDefault="00CE7FCD" w:rsidP="00D81AA2">
            <w:pPr>
              <w:ind w:left="0"/>
              <w:rPr>
                <w:rFonts w:asciiTheme="minorHAnsi" w:hAnsiTheme="minorHAnsi" w:cstheme="minorBidi"/>
                <w:b/>
                <w:bCs/>
              </w:rPr>
            </w:pPr>
            <w:r w:rsidRPr="00CF17C1">
              <w:rPr>
                <w:rFonts w:asciiTheme="minorHAnsi" w:hAnsiTheme="minorHAnsi" w:cstheme="minorBidi"/>
                <w:b/>
                <w:bCs/>
              </w:rPr>
              <w:t xml:space="preserve">Where ‘other’ is indicated, please provide details. </w:t>
            </w:r>
          </w:p>
        </w:tc>
      </w:tr>
      <w:tr w:rsidR="00663346" w14:paraId="620A346D" w14:textId="77777777" w:rsidTr="00AF6872">
        <w:tc>
          <w:tcPr>
            <w:tcW w:w="6379" w:type="dxa"/>
          </w:tcPr>
          <w:p w14:paraId="2349B111" w14:textId="6AE73F1B" w:rsidR="00663346" w:rsidRPr="00B13058" w:rsidRDefault="00663346" w:rsidP="00B13058">
            <w:pPr>
              <w:pStyle w:val="ListParagraph"/>
              <w:numPr>
                <w:ilvl w:val="0"/>
                <w:numId w:val="17"/>
              </w:numPr>
              <w:spacing w:after="0"/>
              <w:ind w:left="456" w:hanging="426"/>
              <w:rPr>
                <w:rFonts w:asciiTheme="minorHAnsi" w:hAnsiTheme="minorHAnsi" w:cstheme="minorBidi"/>
              </w:rPr>
            </w:pPr>
            <w:r w:rsidRPr="00B13058">
              <w:rPr>
                <w:rFonts w:asciiTheme="minorHAnsi" w:eastAsia="Times New Roman" w:hAnsiTheme="minorHAnsi" w:cstheme="minorHAnsi"/>
                <w:sz w:val="24"/>
                <w:szCs w:val="24"/>
              </w:rPr>
              <w:t>Member of the Legislative Assembly</w:t>
            </w:r>
          </w:p>
        </w:tc>
        <w:tc>
          <w:tcPr>
            <w:tcW w:w="3119" w:type="dxa"/>
          </w:tcPr>
          <w:p w14:paraId="5D1AA3C9" w14:textId="202CE617" w:rsidR="00663346" w:rsidRPr="00CF17C1" w:rsidRDefault="00663346" w:rsidP="007F42B6">
            <w:pPr>
              <w:ind w:left="0"/>
              <w:rPr>
                <w:rFonts w:asciiTheme="minorHAnsi" w:hAnsiTheme="minorHAnsi" w:cstheme="minorBidi"/>
              </w:rPr>
            </w:pPr>
          </w:p>
        </w:tc>
      </w:tr>
      <w:tr w:rsidR="00663346" w14:paraId="41472744" w14:textId="77777777" w:rsidTr="00AF6872">
        <w:tc>
          <w:tcPr>
            <w:tcW w:w="6379" w:type="dxa"/>
          </w:tcPr>
          <w:p w14:paraId="3C8A34B5" w14:textId="34B1B694" w:rsidR="00663346" w:rsidRPr="00B13058" w:rsidRDefault="00663346" w:rsidP="00B13058">
            <w:pPr>
              <w:pStyle w:val="ListParagraph"/>
              <w:numPr>
                <w:ilvl w:val="0"/>
                <w:numId w:val="17"/>
              </w:numPr>
              <w:spacing w:after="0"/>
              <w:ind w:left="456" w:hanging="426"/>
              <w:rPr>
                <w:rFonts w:asciiTheme="minorHAnsi" w:hAnsiTheme="minorHAnsi" w:cstheme="minorBidi"/>
              </w:rPr>
            </w:pPr>
            <w:r w:rsidRPr="00B13058">
              <w:rPr>
                <w:rFonts w:asciiTheme="minorHAnsi" w:eastAsia="Times New Roman" w:hAnsiTheme="minorHAnsi" w:cstheme="minorHAnsi"/>
                <w:sz w:val="24"/>
                <w:szCs w:val="24"/>
              </w:rPr>
              <w:t>Staff member of a Member of the Legislative Assembly</w:t>
            </w:r>
          </w:p>
        </w:tc>
        <w:tc>
          <w:tcPr>
            <w:tcW w:w="3119" w:type="dxa"/>
          </w:tcPr>
          <w:p w14:paraId="1D14C7F1" w14:textId="3E2CD65D" w:rsidR="00663346" w:rsidRDefault="00663346" w:rsidP="00663346">
            <w:pPr>
              <w:ind w:left="0"/>
              <w:rPr>
                <w:rFonts w:asciiTheme="minorHAnsi" w:hAnsiTheme="minorHAnsi" w:cstheme="minorBidi"/>
                <w:i/>
                <w:iCs/>
              </w:rPr>
            </w:pPr>
          </w:p>
        </w:tc>
      </w:tr>
      <w:tr w:rsidR="00663346" w14:paraId="06F23E28" w14:textId="77777777" w:rsidTr="00AF6872">
        <w:tc>
          <w:tcPr>
            <w:tcW w:w="6379" w:type="dxa"/>
          </w:tcPr>
          <w:p w14:paraId="61BA36D0" w14:textId="275F88E0" w:rsidR="00663346" w:rsidRPr="00B13058" w:rsidRDefault="00822DA8" w:rsidP="00B13058">
            <w:pPr>
              <w:pStyle w:val="ListParagraph"/>
              <w:numPr>
                <w:ilvl w:val="0"/>
                <w:numId w:val="17"/>
              </w:numPr>
              <w:spacing w:after="0"/>
              <w:ind w:left="456" w:hanging="426"/>
              <w:rPr>
                <w:rFonts w:asciiTheme="minorHAnsi" w:hAnsiTheme="minorHAnsi" w:cstheme="minorBidi"/>
              </w:rPr>
            </w:pPr>
            <w:r w:rsidRPr="00B13058">
              <w:rPr>
                <w:rFonts w:asciiTheme="minorHAnsi" w:eastAsia="Times New Roman" w:hAnsiTheme="minorHAnsi" w:cstheme="minorHAnsi"/>
                <w:sz w:val="24"/>
                <w:szCs w:val="24"/>
              </w:rPr>
              <w:t>A</w:t>
            </w:r>
            <w:r w:rsidR="00CF17C1" w:rsidRPr="00B13058">
              <w:rPr>
                <w:rFonts w:asciiTheme="minorHAnsi" w:eastAsia="Times New Roman" w:hAnsiTheme="minorHAnsi" w:cstheme="minorHAnsi"/>
                <w:sz w:val="24"/>
                <w:szCs w:val="24"/>
              </w:rPr>
              <w:t xml:space="preserve"> judge</w:t>
            </w:r>
            <w:r w:rsidR="00B13058" w:rsidRPr="00B13058">
              <w:rPr>
                <w:rFonts w:asciiTheme="minorHAnsi" w:eastAsia="Times New Roman" w:hAnsiTheme="minorHAnsi" w:cstheme="minorHAnsi"/>
                <w:sz w:val="24"/>
                <w:szCs w:val="24"/>
              </w:rPr>
              <w:t>,</w:t>
            </w:r>
            <w:r w:rsidR="00CF17C1" w:rsidRPr="00B13058">
              <w:rPr>
                <w:rFonts w:asciiTheme="minorHAnsi" w:eastAsia="Times New Roman" w:hAnsiTheme="minorHAnsi" w:cstheme="minorHAnsi"/>
                <w:sz w:val="24"/>
                <w:szCs w:val="24"/>
              </w:rPr>
              <w:t xml:space="preserve"> magistrate</w:t>
            </w:r>
            <w:r w:rsidR="00B13058" w:rsidRPr="00B13058">
              <w:rPr>
                <w:rFonts w:asciiTheme="minorHAnsi" w:eastAsia="Times New Roman" w:hAnsiTheme="minorHAnsi" w:cstheme="minorHAnsi"/>
                <w:sz w:val="24"/>
                <w:szCs w:val="24"/>
              </w:rPr>
              <w:t xml:space="preserve"> or registrar of the court</w:t>
            </w:r>
          </w:p>
        </w:tc>
        <w:tc>
          <w:tcPr>
            <w:tcW w:w="3119" w:type="dxa"/>
          </w:tcPr>
          <w:p w14:paraId="3FD5C4F8" w14:textId="6B949534" w:rsidR="00663346" w:rsidRDefault="00663346" w:rsidP="00663346">
            <w:pPr>
              <w:ind w:left="0"/>
              <w:rPr>
                <w:rFonts w:asciiTheme="minorHAnsi" w:hAnsiTheme="minorHAnsi" w:cstheme="minorBidi"/>
                <w:i/>
                <w:iCs/>
              </w:rPr>
            </w:pPr>
          </w:p>
        </w:tc>
      </w:tr>
      <w:tr w:rsidR="00663346" w14:paraId="14560C1A" w14:textId="77777777" w:rsidTr="00AF6872">
        <w:tc>
          <w:tcPr>
            <w:tcW w:w="6379" w:type="dxa"/>
          </w:tcPr>
          <w:p w14:paraId="164732C4" w14:textId="45F7C448" w:rsidR="00663346" w:rsidRPr="00B13058" w:rsidRDefault="00663346" w:rsidP="00B13058">
            <w:pPr>
              <w:pStyle w:val="ListParagraph"/>
              <w:numPr>
                <w:ilvl w:val="0"/>
                <w:numId w:val="17"/>
              </w:numPr>
              <w:spacing w:after="0"/>
              <w:ind w:left="456" w:hanging="426"/>
              <w:rPr>
                <w:rFonts w:asciiTheme="minorHAnsi" w:hAnsiTheme="minorHAnsi" w:cstheme="minorBidi"/>
              </w:rPr>
            </w:pPr>
            <w:r w:rsidRPr="00B13058">
              <w:rPr>
                <w:rFonts w:asciiTheme="minorHAnsi" w:eastAsia="Times New Roman" w:hAnsiTheme="minorHAnsi" w:cstheme="minorHAnsi"/>
                <w:sz w:val="24"/>
                <w:szCs w:val="24"/>
              </w:rPr>
              <w:t>A presidential member, non-presidential member, assessor or registrar of the ACAT</w:t>
            </w:r>
          </w:p>
        </w:tc>
        <w:tc>
          <w:tcPr>
            <w:tcW w:w="3119" w:type="dxa"/>
          </w:tcPr>
          <w:p w14:paraId="44733F74" w14:textId="099D1E00" w:rsidR="00663346" w:rsidRDefault="00663346" w:rsidP="00663346">
            <w:pPr>
              <w:ind w:left="0"/>
              <w:rPr>
                <w:rFonts w:asciiTheme="minorHAnsi" w:hAnsiTheme="minorHAnsi" w:cstheme="minorBidi"/>
                <w:i/>
                <w:iCs/>
              </w:rPr>
            </w:pPr>
          </w:p>
        </w:tc>
      </w:tr>
      <w:tr w:rsidR="00663346" w14:paraId="11D1FB69" w14:textId="77777777" w:rsidTr="00AF6872">
        <w:tc>
          <w:tcPr>
            <w:tcW w:w="6379" w:type="dxa"/>
          </w:tcPr>
          <w:p w14:paraId="441AF572" w14:textId="4D449F0A" w:rsidR="00663346" w:rsidRPr="00B13058" w:rsidRDefault="00663346" w:rsidP="00B13058">
            <w:pPr>
              <w:pStyle w:val="ListParagraph"/>
              <w:numPr>
                <w:ilvl w:val="0"/>
                <w:numId w:val="17"/>
              </w:numPr>
              <w:spacing w:after="0"/>
              <w:ind w:left="456" w:hanging="426"/>
              <w:rPr>
                <w:rFonts w:asciiTheme="minorHAnsi" w:hAnsiTheme="minorHAnsi" w:cstheme="minorBidi"/>
              </w:rPr>
            </w:pPr>
            <w:r w:rsidRPr="00B13058">
              <w:rPr>
                <w:rFonts w:asciiTheme="minorHAnsi" w:eastAsia="Times New Roman" w:hAnsiTheme="minorHAnsi" w:cstheme="minorHAnsi"/>
                <w:sz w:val="24"/>
                <w:szCs w:val="24"/>
              </w:rPr>
              <w:t>An Officer of the Assembly (the Auditor-General, a member of the ACT Electoral Commission, the Ombudsman)</w:t>
            </w:r>
          </w:p>
        </w:tc>
        <w:tc>
          <w:tcPr>
            <w:tcW w:w="3119" w:type="dxa"/>
          </w:tcPr>
          <w:p w14:paraId="5946F280" w14:textId="77777777" w:rsidR="00663346" w:rsidRDefault="00663346" w:rsidP="00663346">
            <w:pPr>
              <w:ind w:left="0"/>
              <w:rPr>
                <w:rFonts w:asciiTheme="minorHAnsi" w:hAnsiTheme="minorHAnsi" w:cstheme="minorBidi"/>
                <w:i/>
                <w:iCs/>
              </w:rPr>
            </w:pPr>
          </w:p>
        </w:tc>
      </w:tr>
      <w:tr w:rsidR="00663346" w14:paraId="1561D7D6" w14:textId="77777777" w:rsidTr="00AF6872">
        <w:tc>
          <w:tcPr>
            <w:tcW w:w="6379" w:type="dxa"/>
          </w:tcPr>
          <w:p w14:paraId="3FA695A1" w14:textId="1AB82FF7" w:rsidR="00663346" w:rsidRPr="00B13058" w:rsidRDefault="00663346" w:rsidP="00B13058">
            <w:pPr>
              <w:pStyle w:val="ListParagraph"/>
              <w:numPr>
                <w:ilvl w:val="0"/>
                <w:numId w:val="17"/>
              </w:numPr>
              <w:spacing w:after="0"/>
              <w:ind w:left="456" w:hanging="426"/>
              <w:rPr>
                <w:rFonts w:asciiTheme="minorHAnsi" w:hAnsiTheme="minorHAnsi" w:cstheme="minorBidi"/>
              </w:rPr>
            </w:pPr>
            <w:r w:rsidRPr="00B13058">
              <w:rPr>
                <w:rFonts w:asciiTheme="minorHAnsi" w:eastAsia="Times New Roman" w:hAnsiTheme="minorHAnsi" w:cstheme="minorHAnsi"/>
                <w:sz w:val="24"/>
                <w:szCs w:val="24"/>
              </w:rPr>
              <w:t>A statutory officer-holder</w:t>
            </w:r>
          </w:p>
        </w:tc>
        <w:tc>
          <w:tcPr>
            <w:tcW w:w="3119" w:type="dxa"/>
          </w:tcPr>
          <w:p w14:paraId="74C71AF3" w14:textId="77777777" w:rsidR="00663346" w:rsidRDefault="00663346" w:rsidP="00663346">
            <w:pPr>
              <w:ind w:left="0"/>
              <w:rPr>
                <w:rFonts w:asciiTheme="minorHAnsi" w:hAnsiTheme="minorHAnsi" w:cstheme="minorBidi"/>
                <w:i/>
                <w:iCs/>
              </w:rPr>
            </w:pPr>
          </w:p>
        </w:tc>
      </w:tr>
      <w:tr w:rsidR="00663346" w14:paraId="54829F52" w14:textId="77777777" w:rsidTr="00AF6872">
        <w:tc>
          <w:tcPr>
            <w:tcW w:w="6379" w:type="dxa"/>
          </w:tcPr>
          <w:p w14:paraId="65A1F472" w14:textId="60348CC7" w:rsidR="00663346" w:rsidRPr="00B13058" w:rsidRDefault="00663346" w:rsidP="00B13058">
            <w:pPr>
              <w:pStyle w:val="ListParagraph"/>
              <w:numPr>
                <w:ilvl w:val="0"/>
                <w:numId w:val="17"/>
              </w:numPr>
              <w:spacing w:after="0"/>
              <w:ind w:left="456" w:hanging="426"/>
              <w:rPr>
                <w:rFonts w:asciiTheme="minorHAnsi" w:hAnsiTheme="minorHAnsi" w:cstheme="minorBidi"/>
              </w:rPr>
            </w:pPr>
            <w:r w:rsidRPr="00B13058">
              <w:rPr>
                <w:rFonts w:asciiTheme="minorHAnsi" w:eastAsia="Times New Roman" w:hAnsiTheme="minorHAnsi" w:cstheme="minorHAnsi"/>
                <w:sz w:val="24"/>
                <w:szCs w:val="24"/>
              </w:rPr>
              <w:t>A public servant</w:t>
            </w:r>
          </w:p>
        </w:tc>
        <w:tc>
          <w:tcPr>
            <w:tcW w:w="3119" w:type="dxa"/>
          </w:tcPr>
          <w:p w14:paraId="112BB31A" w14:textId="77777777" w:rsidR="00663346" w:rsidRDefault="00663346" w:rsidP="00663346">
            <w:pPr>
              <w:ind w:left="0"/>
              <w:rPr>
                <w:rFonts w:asciiTheme="minorHAnsi" w:hAnsiTheme="minorHAnsi" w:cstheme="minorBidi"/>
                <w:i/>
                <w:iCs/>
              </w:rPr>
            </w:pPr>
          </w:p>
        </w:tc>
      </w:tr>
      <w:tr w:rsidR="00663346" w14:paraId="4ECC3996" w14:textId="77777777" w:rsidTr="00AF6872">
        <w:tc>
          <w:tcPr>
            <w:tcW w:w="6379" w:type="dxa"/>
          </w:tcPr>
          <w:p w14:paraId="3226F371" w14:textId="62B6DDE9" w:rsidR="00663346" w:rsidRPr="00B13058" w:rsidRDefault="00663346" w:rsidP="00B13058">
            <w:pPr>
              <w:pStyle w:val="ListParagraph"/>
              <w:numPr>
                <w:ilvl w:val="0"/>
                <w:numId w:val="17"/>
              </w:numPr>
              <w:spacing w:after="0"/>
              <w:ind w:left="456" w:hanging="426"/>
              <w:rPr>
                <w:rFonts w:asciiTheme="minorHAnsi" w:hAnsiTheme="minorHAnsi" w:cstheme="minorBidi"/>
              </w:rPr>
            </w:pPr>
            <w:r w:rsidRPr="00B13058">
              <w:rPr>
                <w:rFonts w:asciiTheme="minorHAnsi" w:eastAsia="Times New Roman" w:hAnsiTheme="minorHAnsi" w:cstheme="minorHAnsi"/>
                <w:sz w:val="24"/>
                <w:szCs w:val="24"/>
              </w:rPr>
              <w:t>An employee of public sector entity</w:t>
            </w:r>
          </w:p>
        </w:tc>
        <w:tc>
          <w:tcPr>
            <w:tcW w:w="3119" w:type="dxa"/>
          </w:tcPr>
          <w:p w14:paraId="1B560A0C" w14:textId="77777777" w:rsidR="00663346" w:rsidRDefault="00663346" w:rsidP="00663346">
            <w:pPr>
              <w:ind w:left="0"/>
              <w:rPr>
                <w:rFonts w:asciiTheme="minorHAnsi" w:hAnsiTheme="minorHAnsi" w:cstheme="minorBidi"/>
                <w:i/>
                <w:iCs/>
              </w:rPr>
            </w:pPr>
          </w:p>
        </w:tc>
      </w:tr>
      <w:tr w:rsidR="00663346" w14:paraId="17747628" w14:textId="77777777" w:rsidTr="00AF6872">
        <w:tc>
          <w:tcPr>
            <w:tcW w:w="6379" w:type="dxa"/>
          </w:tcPr>
          <w:p w14:paraId="2B48F3CE" w14:textId="0F41207C" w:rsidR="00663346" w:rsidRPr="00B13058" w:rsidRDefault="00663346" w:rsidP="00B13058">
            <w:pPr>
              <w:pStyle w:val="ListParagraph"/>
              <w:numPr>
                <w:ilvl w:val="0"/>
                <w:numId w:val="17"/>
              </w:numPr>
              <w:spacing w:after="0"/>
              <w:ind w:left="456" w:hanging="426"/>
              <w:rPr>
                <w:rFonts w:asciiTheme="minorHAnsi" w:hAnsiTheme="minorHAnsi" w:cstheme="minorBidi"/>
              </w:rPr>
            </w:pPr>
            <w:r w:rsidRPr="00B13058">
              <w:rPr>
                <w:rFonts w:asciiTheme="minorHAnsi" w:eastAsia="Times New Roman" w:hAnsiTheme="minorHAnsi" w:cstheme="minorHAnsi"/>
                <w:sz w:val="24"/>
                <w:szCs w:val="24"/>
              </w:rPr>
              <w:t>A contractor, employee of a contractor, or volunteer exercising a function of a public sector entity</w:t>
            </w:r>
          </w:p>
        </w:tc>
        <w:tc>
          <w:tcPr>
            <w:tcW w:w="3119" w:type="dxa"/>
          </w:tcPr>
          <w:p w14:paraId="28BDE12E" w14:textId="77777777" w:rsidR="00663346" w:rsidRDefault="00663346" w:rsidP="00663346">
            <w:pPr>
              <w:ind w:left="0"/>
              <w:rPr>
                <w:rFonts w:asciiTheme="minorHAnsi" w:hAnsiTheme="minorHAnsi" w:cstheme="minorBidi"/>
                <w:i/>
                <w:iCs/>
              </w:rPr>
            </w:pPr>
          </w:p>
        </w:tc>
      </w:tr>
      <w:tr w:rsidR="00663346" w14:paraId="4FBA3EC1" w14:textId="77777777" w:rsidTr="00AF6872">
        <w:tc>
          <w:tcPr>
            <w:tcW w:w="6379" w:type="dxa"/>
          </w:tcPr>
          <w:p w14:paraId="4785BEEE" w14:textId="77777777" w:rsidR="00663346" w:rsidRPr="00B13058" w:rsidRDefault="00663346" w:rsidP="00B13058">
            <w:pPr>
              <w:pStyle w:val="ListParagraph"/>
              <w:numPr>
                <w:ilvl w:val="0"/>
                <w:numId w:val="17"/>
              </w:numPr>
              <w:spacing w:after="0"/>
              <w:ind w:left="456" w:hanging="426"/>
              <w:rPr>
                <w:rFonts w:asciiTheme="minorHAnsi" w:eastAsia="Times New Roman" w:hAnsiTheme="minorHAnsi" w:cstheme="minorHAnsi"/>
                <w:sz w:val="24"/>
                <w:szCs w:val="24"/>
              </w:rPr>
            </w:pPr>
            <w:r w:rsidRPr="00B13058">
              <w:rPr>
                <w:rFonts w:asciiTheme="minorHAnsi" w:eastAsia="Times New Roman" w:hAnsiTheme="minorHAnsi" w:cstheme="minorHAnsi"/>
                <w:sz w:val="24"/>
                <w:szCs w:val="24"/>
              </w:rPr>
              <w:t>Other</w:t>
            </w:r>
          </w:p>
          <w:p w14:paraId="69E5AB34" w14:textId="1712CE6C" w:rsidR="00B13058" w:rsidRPr="00B13058" w:rsidRDefault="00B13058" w:rsidP="00B13058">
            <w:pPr>
              <w:ind w:left="456" w:hanging="426"/>
              <w:rPr>
                <w:rFonts w:asciiTheme="minorHAnsi" w:hAnsiTheme="minorHAnsi" w:cstheme="minorBidi"/>
              </w:rPr>
            </w:pPr>
          </w:p>
        </w:tc>
        <w:tc>
          <w:tcPr>
            <w:tcW w:w="3119" w:type="dxa"/>
          </w:tcPr>
          <w:p w14:paraId="2AE5DF74" w14:textId="77777777" w:rsidR="00663346" w:rsidRDefault="00663346" w:rsidP="00663346">
            <w:pPr>
              <w:ind w:left="0"/>
              <w:rPr>
                <w:rFonts w:asciiTheme="minorHAnsi" w:hAnsiTheme="minorHAnsi" w:cstheme="minorBidi"/>
                <w:i/>
                <w:iCs/>
              </w:rPr>
            </w:pPr>
          </w:p>
        </w:tc>
      </w:tr>
    </w:tbl>
    <w:p w14:paraId="3BD366BA" w14:textId="7FD4C8EF" w:rsidR="007F42B6" w:rsidRPr="00BC64E0" w:rsidRDefault="007F42B6" w:rsidP="00677C05">
      <w:pPr>
        <w:pStyle w:val="formquestionheading"/>
        <w:numPr>
          <w:ilvl w:val="0"/>
          <w:numId w:val="31"/>
        </w:numPr>
        <w:ind w:left="284" w:hanging="426"/>
      </w:pPr>
      <w:bookmarkStart w:id="72" w:name="_Toc24559578"/>
      <w:bookmarkStart w:id="73" w:name="_Toc24559581"/>
      <w:bookmarkStart w:id="74" w:name="_Toc24559584"/>
      <w:bookmarkStart w:id="75" w:name="_Toc24559587"/>
      <w:bookmarkStart w:id="76" w:name="_Toc24559588"/>
      <w:bookmarkStart w:id="77" w:name="_Toc24559589"/>
      <w:bookmarkStart w:id="78" w:name="_Toc24559590"/>
      <w:bookmarkStart w:id="79" w:name="_Toc24559591"/>
      <w:bookmarkStart w:id="80" w:name="_Toc24559592"/>
      <w:bookmarkStart w:id="81" w:name="_Toc24559593"/>
      <w:bookmarkStart w:id="82" w:name="_Toc24559594"/>
      <w:bookmarkStart w:id="83" w:name="_Toc24559595"/>
      <w:bookmarkStart w:id="84" w:name="_Toc24559596"/>
      <w:bookmarkStart w:id="85" w:name="_Toc24559597"/>
      <w:bookmarkStart w:id="86" w:name="_Toc24623024"/>
      <w:bookmarkStart w:id="87" w:name="_Toc24703925"/>
      <w:bookmarkStart w:id="88" w:name="_Toc25226638"/>
      <w:bookmarkStart w:id="89" w:name="_Toc25668990"/>
      <w:bookmarkStart w:id="90" w:name="_Toc25669600"/>
      <w:bookmarkEnd w:id="63"/>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BC64E0">
        <w:t xml:space="preserve">When did the suspected </w:t>
      </w:r>
      <w:r w:rsidR="00591D20">
        <w:t xml:space="preserve">serious or systemic </w:t>
      </w:r>
      <w:r w:rsidRPr="00BC64E0">
        <w:t>corrupt conduct occur?*</w:t>
      </w:r>
      <w:bookmarkEnd w:id="86"/>
      <w:bookmarkEnd w:id="87"/>
      <w:bookmarkEnd w:id="88"/>
      <w:bookmarkEnd w:id="89"/>
      <w:bookmarkEnd w:id="90"/>
    </w:p>
    <w:p w14:paraId="3818C29D" w14:textId="1197D17D" w:rsidR="007F42B6" w:rsidRPr="007F42B6" w:rsidRDefault="007F42B6" w:rsidP="00CF17C1">
      <w:pPr>
        <w:shd w:val="clear" w:color="auto" w:fill="FFFFFF"/>
        <w:spacing w:after="0" w:line="240" w:lineRule="auto"/>
        <w:ind w:left="-142"/>
        <w:rPr>
          <w:rFonts w:asciiTheme="minorHAnsi" w:eastAsia="Times New Roman" w:hAnsiTheme="minorHAnsi" w:cstheme="minorHAnsi"/>
          <w:sz w:val="24"/>
          <w:szCs w:val="24"/>
        </w:rPr>
      </w:pPr>
      <w:r w:rsidRPr="007F42B6">
        <w:rPr>
          <w:rFonts w:asciiTheme="minorHAnsi" w:eastAsia="Times New Roman" w:hAnsiTheme="minorHAnsi" w:cstheme="minorHAnsi"/>
          <w:i/>
          <w:iCs/>
          <w:sz w:val="24"/>
          <w:szCs w:val="24"/>
        </w:rPr>
        <w:t>If you don't know an exact time or date, please provide an approximate (for example, January 2013). If the conduct happened more than once, then please list the approximate timeframes.</w:t>
      </w:r>
    </w:p>
    <w:tbl>
      <w:tblPr>
        <w:tblStyle w:val="TableGrid"/>
        <w:tblW w:w="9356" w:type="dxa"/>
        <w:tblInd w:w="-147" w:type="dxa"/>
        <w:tblLook w:val="04A0" w:firstRow="1" w:lastRow="0" w:firstColumn="1" w:lastColumn="0" w:noHBand="0" w:noVBand="1"/>
      </w:tblPr>
      <w:tblGrid>
        <w:gridCol w:w="9356"/>
      </w:tblGrid>
      <w:tr w:rsidR="00365046" w14:paraId="62836873" w14:textId="77777777" w:rsidTr="009D2569">
        <w:tc>
          <w:tcPr>
            <w:tcW w:w="9356" w:type="dxa"/>
          </w:tcPr>
          <w:p w14:paraId="615AE662" w14:textId="77777777" w:rsidR="00365046" w:rsidRDefault="00365046" w:rsidP="00AD6E08">
            <w:pPr>
              <w:ind w:left="0"/>
              <w:rPr>
                <w:rFonts w:asciiTheme="minorHAnsi" w:eastAsia="Times New Roman" w:hAnsiTheme="minorHAnsi" w:cstheme="minorHAnsi"/>
                <w:sz w:val="24"/>
                <w:szCs w:val="24"/>
              </w:rPr>
            </w:pPr>
          </w:p>
          <w:p w14:paraId="77452E24" w14:textId="77777777" w:rsidR="00365046" w:rsidRDefault="00365046" w:rsidP="00AD6E08">
            <w:pPr>
              <w:ind w:left="0"/>
              <w:rPr>
                <w:rFonts w:asciiTheme="minorHAnsi" w:eastAsia="Times New Roman" w:hAnsiTheme="minorHAnsi" w:cstheme="minorHAnsi"/>
                <w:sz w:val="24"/>
                <w:szCs w:val="24"/>
              </w:rPr>
            </w:pPr>
          </w:p>
          <w:p w14:paraId="59AD2579" w14:textId="77777777" w:rsidR="00365046" w:rsidRDefault="00365046" w:rsidP="00AD6E08">
            <w:pPr>
              <w:ind w:left="0"/>
              <w:rPr>
                <w:rFonts w:asciiTheme="minorHAnsi" w:eastAsia="Times New Roman" w:hAnsiTheme="minorHAnsi" w:cstheme="minorHAnsi"/>
                <w:sz w:val="24"/>
                <w:szCs w:val="24"/>
              </w:rPr>
            </w:pPr>
          </w:p>
        </w:tc>
      </w:tr>
    </w:tbl>
    <w:p w14:paraId="6018D822" w14:textId="77777777" w:rsidR="00AF6872" w:rsidRPr="0068141B" w:rsidRDefault="00AF6872" w:rsidP="00AF6872">
      <w:pPr>
        <w:jc w:val="center"/>
        <w:rPr>
          <w:b/>
          <w:bCs/>
        </w:rPr>
      </w:pPr>
      <w:bookmarkStart w:id="91" w:name="_Toc24559599"/>
      <w:bookmarkStart w:id="92" w:name="_Toc24623025"/>
      <w:bookmarkStart w:id="93" w:name="_Toc24703926"/>
      <w:r w:rsidRPr="0068141B">
        <w:rPr>
          <w:b/>
          <w:bCs/>
        </w:rPr>
        <w:t>Page 2 of 3</w:t>
      </w:r>
    </w:p>
    <w:p w14:paraId="6F3E2A4F" w14:textId="126B4828" w:rsidR="007F42B6" w:rsidRPr="00BC64E0" w:rsidRDefault="007F42B6" w:rsidP="00677C05">
      <w:pPr>
        <w:pStyle w:val="formquestionheading"/>
        <w:numPr>
          <w:ilvl w:val="0"/>
          <w:numId w:val="31"/>
        </w:numPr>
        <w:ind w:left="284" w:hanging="426"/>
      </w:pPr>
      <w:bookmarkStart w:id="94" w:name="_Toc25226639"/>
      <w:bookmarkStart w:id="95" w:name="_Toc25668991"/>
      <w:bookmarkStart w:id="96" w:name="_Toc25669601"/>
      <w:r w:rsidRPr="00BC64E0">
        <w:lastRenderedPageBreak/>
        <w:t>Where did the suspected</w:t>
      </w:r>
      <w:r w:rsidR="00591D20">
        <w:t xml:space="preserve"> serious or systemic </w:t>
      </w:r>
      <w:r w:rsidRPr="00BC64E0">
        <w:t>corrupt conduct occur? *</w:t>
      </w:r>
      <w:bookmarkEnd w:id="91"/>
      <w:bookmarkEnd w:id="92"/>
      <w:bookmarkEnd w:id="93"/>
      <w:bookmarkEnd w:id="94"/>
      <w:bookmarkEnd w:id="95"/>
      <w:bookmarkEnd w:id="96"/>
    </w:p>
    <w:p w14:paraId="3EEA1BAD" w14:textId="084C6AE0" w:rsidR="007F42B6" w:rsidRPr="007F42B6" w:rsidRDefault="002C50DB" w:rsidP="00CF17C1">
      <w:pPr>
        <w:shd w:val="clear" w:color="auto" w:fill="FFFFFF"/>
        <w:spacing w:after="0" w:line="240" w:lineRule="auto"/>
        <w:ind w:left="-142"/>
        <w:rPr>
          <w:rFonts w:asciiTheme="minorHAnsi" w:eastAsia="Times New Roman" w:hAnsiTheme="minorHAnsi" w:cstheme="minorHAnsi"/>
          <w:sz w:val="24"/>
          <w:szCs w:val="24"/>
        </w:rPr>
      </w:pPr>
      <w:bookmarkStart w:id="97" w:name="_Hlk24618513"/>
      <w:r>
        <w:rPr>
          <w:rFonts w:asciiTheme="minorHAnsi" w:eastAsia="Times New Roman" w:hAnsiTheme="minorHAnsi" w:cstheme="minorHAnsi"/>
          <w:i/>
          <w:iCs/>
          <w:sz w:val="24"/>
          <w:szCs w:val="24"/>
        </w:rPr>
        <w:t>Include as much detail as possible. Where known, i</w:t>
      </w:r>
      <w:r w:rsidR="007F42B6" w:rsidRPr="007F42B6">
        <w:rPr>
          <w:rFonts w:asciiTheme="minorHAnsi" w:eastAsia="Times New Roman" w:hAnsiTheme="minorHAnsi" w:cstheme="minorHAnsi"/>
          <w:i/>
          <w:iCs/>
          <w:sz w:val="24"/>
          <w:szCs w:val="24"/>
        </w:rPr>
        <w:t xml:space="preserve">nclude </w:t>
      </w:r>
      <w:r>
        <w:rPr>
          <w:rFonts w:asciiTheme="minorHAnsi" w:eastAsia="Times New Roman" w:hAnsiTheme="minorHAnsi" w:cstheme="minorHAnsi"/>
          <w:i/>
          <w:iCs/>
          <w:sz w:val="24"/>
          <w:szCs w:val="24"/>
        </w:rPr>
        <w:t xml:space="preserve">the </w:t>
      </w:r>
      <w:r w:rsidR="007F42B6" w:rsidRPr="007F42B6">
        <w:rPr>
          <w:rFonts w:asciiTheme="minorHAnsi" w:eastAsia="Times New Roman" w:hAnsiTheme="minorHAnsi" w:cstheme="minorHAnsi"/>
          <w:i/>
          <w:iCs/>
          <w:sz w:val="24"/>
          <w:szCs w:val="24"/>
        </w:rPr>
        <w:t xml:space="preserve">address </w:t>
      </w:r>
      <w:r>
        <w:rPr>
          <w:rFonts w:asciiTheme="minorHAnsi" w:eastAsia="Times New Roman" w:hAnsiTheme="minorHAnsi" w:cstheme="minorHAnsi"/>
          <w:i/>
          <w:iCs/>
          <w:sz w:val="24"/>
          <w:szCs w:val="24"/>
        </w:rPr>
        <w:t xml:space="preserve">and any other </w:t>
      </w:r>
      <w:r w:rsidR="00AB6B23">
        <w:rPr>
          <w:rFonts w:asciiTheme="minorHAnsi" w:eastAsia="Times New Roman" w:hAnsiTheme="minorHAnsi" w:cstheme="minorHAnsi"/>
          <w:i/>
          <w:iCs/>
          <w:sz w:val="24"/>
          <w:szCs w:val="24"/>
        </w:rPr>
        <w:br/>
      </w:r>
      <w:r>
        <w:rPr>
          <w:rFonts w:asciiTheme="minorHAnsi" w:eastAsia="Times New Roman" w:hAnsiTheme="minorHAnsi" w:cstheme="minorHAnsi"/>
          <w:i/>
          <w:iCs/>
          <w:sz w:val="24"/>
          <w:szCs w:val="24"/>
        </w:rPr>
        <w:t xml:space="preserve">location-specific information that will assist the Commission in understanding where the conduct occurred. </w:t>
      </w:r>
      <w:bookmarkEnd w:id="97"/>
    </w:p>
    <w:tbl>
      <w:tblPr>
        <w:tblStyle w:val="TableGrid"/>
        <w:tblW w:w="9356" w:type="dxa"/>
        <w:tblInd w:w="-147" w:type="dxa"/>
        <w:tblLook w:val="04A0" w:firstRow="1" w:lastRow="0" w:firstColumn="1" w:lastColumn="0" w:noHBand="0" w:noVBand="1"/>
      </w:tblPr>
      <w:tblGrid>
        <w:gridCol w:w="9356"/>
      </w:tblGrid>
      <w:tr w:rsidR="00365046" w14:paraId="14BB4D70" w14:textId="77777777" w:rsidTr="009D2569">
        <w:tc>
          <w:tcPr>
            <w:tcW w:w="9356" w:type="dxa"/>
          </w:tcPr>
          <w:p w14:paraId="66EF75B7" w14:textId="77777777" w:rsidR="00365046" w:rsidRDefault="00365046" w:rsidP="00AD6E08">
            <w:pPr>
              <w:ind w:left="0"/>
              <w:rPr>
                <w:rFonts w:asciiTheme="minorHAnsi" w:eastAsia="Times New Roman" w:hAnsiTheme="minorHAnsi" w:cstheme="minorHAnsi"/>
                <w:sz w:val="24"/>
                <w:szCs w:val="24"/>
              </w:rPr>
            </w:pPr>
          </w:p>
          <w:p w14:paraId="5C53E600" w14:textId="77777777" w:rsidR="00365046" w:rsidRDefault="00365046" w:rsidP="00AD6E08">
            <w:pPr>
              <w:ind w:left="0"/>
              <w:rPr>
                <w:rFonts w:asciiTheme="minorHAnsi" w:eastAsia="Times New Roman" w:hAnsiTheme="minorHAnsi" w:cstheme="minorHAnsi"/>
                <w:sz w:val="24"/>
                <w:szCs w:val="24"/>
              </w:rPr>
            </w:pPr>
          </w:p>
          <w:p w14:paraId="5FE0D318" w14:textId="77777777" w:rsidR="00365046" w:rsidRDefault="00365046" w:rsidP="00AD6E08">
            <w:pPr>
              <w:ind w:left="0"/>
              <w:rPr>
                <w:rFonts w:asciiTheme="minorHAnsi" w:eastAsia="Times New Roman" w:hAnsiTheme="minorHAnsi" w:cstheme="minorHAnsi"/>
                <w:sz w:val="24"/>
                <w:szCs w:val="24"/>
              </w:rPr>
            </w:pPr>
          </w:p>
          <w:p w14:paraId="4F0F3043" w14:textId="77777777" w:rsidR="00365046" w:rsidRDefault="00365046" w:rsidP="00AD6E08">
            <w:pPr>
              <w:ind w:left="0"/>
              <w:rPr>
                <w:rFonts w:asciiTheme="minorHAnsi" w:eastAsia="Times New Roman" w:hAnsiTheme="minorHAnsi" w:cstheme="minorHAnsi"/>
                <w:sz w:val="24"/>
                <w:szCs w:val="24"/>
              </w:rPr>
            </w:pPr>
          </w:p>
        </w:tc>
      </w:tr>
    </w:tbl>
    <w:p w14:paraId="178AF334" w14:textId="749F9A15" w:rsidR="007F42B6" w:rsidRPr="00BC64E0" w:rsidRDefault="00677C05" w:rsidP="00677C05">
      <w:pPr>
        <w:pStyle w:val="formquestionheading"/>
        <w:numPr>
          <w:ilvl w:val="0"/>
          <w:numId w:val="31"/>
        </w:numPr>
        <w:ind w:left="284" w:hanging="426"/>
        <w:rPr>
          <w:rFonts w:eastAsiaTheme="majorEastAsia"/>
        </w:rPr>
      </w:pPr>
      <w:bookmarkStart w:id="98" w:name="_Toc24559600"/>
      <w:bookmarkStart w:id="99" w:name="_Toc24623026"/>
      <w:bookmarkStart w:id="100" w:name="_Toc24703927"/>
      <w:bookmarkStart w:id="101" w:name="_Toc25226640"/>
      <w:bookmarkStart w:id="102" w:name="_Toc25668992"/>
      <w:bookmarkStart w:id="103" w:name="_Toc25669602"/>
      <w:r>
        <w:t>W</w:t>
      </w:r>
      <w:r w:rsidR="007F42B6" w:rsidRPr="00BC64E0">
        <w:t xml:space="preserve">hat is the name of the person/s and/or organisation/s you are making a </w:t>
      </w:r>
      <w:r w:rsidR="00591D20">
        <w:t>notification</w:t>
      </w:r>
      <w:r w:rsidR="007F42B6" w:rsidRPr="00BC64E0">
        <w:t xml:space="preserve"> about? *</w:t>
      </w:r>
      <w:bookmarkEnd w:id="98"/>
      <w:bookmarkEnd w:id="99"/>
      <w:bookmarkEnd w:id="100"/>
      <w:bookmarkEnd w:id="101"/>
      <w:bookmarkEnd w:id="102"/>
      <w:bookmarkEnd w:id="103"/>
      <w:r w:rsidR="007F42B6" w:rsidRPr="00BC64E0">
        <w:t xml:space="preserve"> </w:t>
      </w:r>
    </w:p>
    <w:p w14:paraId="48A0C79D" w14:textId="134F5792" w:rsidR="007F42B6" w:rsidRPr="00294743" w:rsidRDefault="000C3066" w:rsidP="00822DA8">
      <w:pPr>
        <w:ind w:left="-142"/>
        <w:rPr>
          <w:rFonts w:asciiTheme="minorHAnsi" w:hAnsiTheme="minorHAnsi" w:cstheme="minorBidi"/>
          <w:i/>
          <w:iCs/>
          <w:sz w:val="24"/>
          <w:szCs w:val="24"/>
        </w:rPr>
      </w:pPr>
      <w:r w:rsidRPr="00294743">
        <w:rPr>
          <w:i/>
          <w:iCs/>
          <w:sz w:val="24"/>
          <w:szCs w:val="24"/>
        </w:rPr>
        <w:t>Include as much detail as possible, including (where known) a person’s first name and surname, the name of the organisation that they work for, and the position or role that they hold within an organisation.</w:t>
      </w:r>
    </w:p>
    <w:tbl>
      <w:tblPr>
        <w:tblStyle w:val="TableGrid"/>
        <w:tblW w:w="9356" w:type="dxa"/>
        <w:tblInd w:w="-147" w:type="dxa"/>
        <w:tblLook w:val="04A0" w:firstRow="1" w:lastRow="0" w:firstColumn="1" w:lastColumn="0" w:noHBand="0" w:noVBand="1"/>
      </w:tblPr>
      <w:tblGrid>
        <w:gridCol w:w="9356"/>
      </w:tblGrid>
      <w:tr w:rsidR="00B627FC" w14:paraId="6BA813A5" w14:textId="77777777" w:rsidTr="009D2569">
        <w:tc>
          <w:tcPr>
            <w:tcW w:w="9356" w:type="dxa"/>
          </w:tcPr>
          <w:p w14:paraId="0420FCB0" w14:textId="77777777" w:rsidR="00B627FC" w:rsidRDefault="00B627FC" w:rsidP="007F42B6">
            <w:pPr>
              <w:ind w:left="0"/>
              <w:rPr>
                <w:rFonts w:asciiTheme="minorHAnsi" w:eastAsia="Times New Roman" w:hAnsiTheme="minorHAnsi" w:cstheme="minorHAnsi"/>
                <w:sz w:val="24"/>
                <w:szCs w:val="24"/>
              </w:rPr>
            </w:pPr>
            <w:bookmarkStart w:id="104" w:name="_Hlk24556193"/>
          </w:p>
          <w:p w14:paraId="2D6FAC1C" w14:textId="77777777" w:rsidR="00B627FC" w:rsidRDefault="00B627FC" w:rsidP="007F42B6">
            <w:pPr>
              <w:ind w:left="0"/>
              <w:rPr>
                <w:rFonts w:asciiTheme="minorHAnsi" w:eastAsia="Times New Roman" w:hAnsiTheme="minorHAnsi" w:cstheme="minorHAnsi"/>
                <w:sz w:val="24"/>
                <w:szCs w:val="24"/>
              </w:rPr>
            </w:pPr>
          </w:p>
          <w:p w14:paraId="5F0C0852" w14:textId="15BDCD0A" w:rsidR="00B627FC" w:rsidRDefault="00B627FC" w:rsidP="007F42B6">
            <w:pPr>
              <w:ind w:left="0"/>
              <w:rPr>
                <w:rFonts w:asciiTheme="minorHAnsi" w:eastAsia="Times New Roman" w:hAnsiTheme="minorHAnsi" w:cstheme="minorHAnsi"/>
                <w:sz w:val="24"/>
                <w:szCs w:val="24"/>
              </w:rPr>
            </w:pPr>
          </w:p>
        </w:tc>
      </w:tr>
    </w:tbl>
    <w:p w14:paraId="52EDEC85" w14:textId="70BAAF18" w:rsidR="007F42B6" w:rsidRPr="00BC64E0" w:rsidRDefault="00430D9F" w:rsidP="00677C05">
      <w:pPr>
        <w:pStyle w:val="formquestionheading"/>
        <w:numPr>
          <w:ilvl w:val="0"/>
          <w:numId w:val="31"/>
        </w:numPr>
        <w:ind w:left="284" w:hanging="426"/>
      </w:pPr>
      <w:bookmarkStart w:id="105" w:name="_Toc24559601"/>
      <w:bookmarkStart w:id="106" w:name="_Toc24623027"/>
      <w:bookmarkStart w:id="107" w:name="_Toc24703928"/>
      <w:bookmarkStart w:id="108" w:name="_Toc25226641"/>
      <w:bookmarkStart w:id="109" w:name="_Toc25668993"/>
      <w:bookmarkStart w:id="110" w:name="_Toc25669603"/>
      <w:bookmarkEnd w:id="104"/>
      <w:r>
        <w:t xml:space="preserve">Describe the serious or systemic </w:t>
      </w:r>
      <w:r w:rsidR="007F42B6" w:rsidRPr="00BC64E0">
        <w:t>corrupt conduct you suspect has occurred or is occurring? *</w:t>
      </w:r>
      <w:bookmarkEnd w:id="105"/>
      <w:bookmarkEnd w:id="106"/>
      <w:bookmarkEnd w:id="107"/>
      <w:bookmarkEnd w:id="108"/>
      <w:bookmarkEnd w:id="109"/>
      <w:bookmarkEnd w:id="110"/>
    </w:p>
    <w:p w14:paraId="0C977F83" w14:textId="1C3D30FC" w:rsidR="007F42B6" w:rsidRPr="00294743" w:rsidRDefault="007F42B6" w:rsidP="00822DA8">
      <w:pPr>
        <w:ind w:left="-142"/>
        <w:rPr>
          <w:rFonts w:asciiTheme="minorHAnsi" w:hAnsiTheme="minorHAnsi" w:cstheme="minorBidi"/>
          <w:i/>
          <w:iCs/>
          <w:sz w:val="24"/>
          <w:szCs w:val="24"/>
        </w:rPr>
      </w:pPr>
      <w:bookmarkStart w:id="111" w:name="_Hlk24618567"/>
      <w:r w:rsidRPr="00294743">
        <w:rPr>
          <w:rFonts w:asciiTheme="minorHAnsi" w:hAnsiTheme="minorHAnsi" w:cstheme="minorBidi"/>
          <w:i/>
          <w:iCs/>
          <w:sz w:val="24"/>
          <w:szCs w:val="24"/>
        </w:rPr>
        <w:t>Include as many details as possible, including any actual or potential impacts that you believe are associated with the suspected corrupt conduct and</w:t>
      </w:r>
      <w:r w:rsidR="0076485D" w:rsidRPr="00294743">
        <w:rPr>
          <w:rFonts w:asciiTheme="minorHAnsi" w:hAnsiTheme="minorHAnsi" w:cstheme="minorBidi"/>
          <w:i/>
          <w:iCs/>
          <w:sz w:val="24"/>
          <w:szCs w:val="24"/>
        </w:rPr>
        <w:t>, where known,</w:t>
      </w:r>
      <w:r w:rsidRPr="00294743">
        <w:rPr>
          <w:rFonts w:asciiTheme="minorHAnsi" w:hAnsiTheme="minorHAnsi" w:cstheme="minorBidi"/>
          <w:i/>
          <w:iCs/>
          <w:sz w:val="24"/>
          <w:szCs w:val="24"/>
        </w:rPr>
        <w:t xml:space="preserve"> the names of any persons that you believe may have witnessed or have knowledge of the suspected corrupt conduct.</w:t>
      </w:r>
    </w:p>
    <w:bookmarkEnd w:id="111"/>
    <w:tbl>
      <w:tblPr>
        <w:tblStyle w:val="TableGrid"/>
        <w:tblW w:w="9356" w:type="dxa"/>
        <w:tblInd w:w="-147" w:type="dxa"/>
        <w:tblLook w:val="04A0" w:firstRow="1" w:lastRow="0" w:firstColumn="1" w:lastColumn="0" w:noHBand="0" w:noVBand="1"/>
      </w:tblPr>
      <w:tblGrid>
        <w:gridCol w:w="9356"/>
      </w:tblGrid>
      <w:tr w:rsidR="00365046" w14:paraId="4B3D846B" w14:textId="77777777" w:rsidTr="009D2569">
        <w:tc>
          <w:tcPr>
            <w:tcW w:w="9356" w:type="dxa"/>
          </w:tcPr>
          <w:p w14:paraId="34B6308F" w14:textId="77777777" w:rsidR="00365046" w:rsidRDefault="00365046" w:rsidP="00AD6E08">
            <w:pPr>
              <w:ind w:left="0"/>
              <w:rPr>
                <w:rFonts w:asciiTheme="minorHAnsi" w:eastAsia="Times New Roman" w:hAnsiTheme="minorHAnsi" w:cstheme="minorHAnsi"/>
                <w:sz w:val="24"/>
                <w:szCs w:val="24"/>
              </w:rPr>
            </w:pPr>
          </w:p>
          <w:p w14:paraId="4256CA09" w14:textId="77777777" w:rsidR="00365046" w:rsidRDefault="00365046" w:rsidP="00AD6E08">
            <w:pPr>
              <w:ind w:left="0"/>
              <w:rPr>
                <w:rFonts w:asciiTheme="minorHAnsi" w:eastAsia="Times New Roman" w:hAnsiTheme="minorHAnsi" w:cstheme="minorHAnsi"/>
                <w:sz w:val="24"/>
                <w:szCs w:val="24"/>
              </w:rPr>
            </w:pPr>
          </w:p>
          <w:p w14:paraId="3351C97E" w14:textId="77777777" w:rsidR="00365046" w:rsidRDefault="00365046" w:rsidP="00AD6E08">
            <w:pPr>
              <w:ind w:left="0"/>
              <w:rPr>
                <w:rFonts w:asciiTheme="minorHAnsi" w:eastAsia="Times New Roman" w:hAnsiTheme="minorHAnsi" w:cstheme="minorHAnsi"/>
                <w:sz w:val="24"/>
                <w:szCs w:val="24"/>
              </w:rPr>
            </w:pPr>
          </w:p>
          <w:p w14:paraId="63ABA749" w14:textId="77777777" w:rsidR="00365046" w:rsidRDefault="00365046" w:rsidP="00AD6E08">
            <w:pPr>
              <w:ind w:left="0"/>
              <w:rPr>
                <w:rFonts w:asciiTheme="minorHAnsi" w:eastAsia="Times New Roman" w:hAnsiTheme="minorHAnsi" w:cstheme="minorHAnsi"/>
                <w:sz w:val="24"/>
                <w:szCs w:val="24"/>
              </w:rPr>
            </w:pPr>
          </w:p>
        </w:tc>
      </w:tr>
    </w:tbl>
    <w:p w14:paraId="3BC3C672" w14:textId="650923E8" w:rsidR="007F42B6" w:rsidRPr="007F42B6" w:rsidRDefault="00430D9F" w:rsidP="00677C05">
      <w:pPr>
        <w:pStyle w:val="formquestionheading"/>
        <w:numPr>
          <w:ilvl w:val="0"/>
          <w:numId w:val="31"/>
        </w:numPr>
        <w:ind w:left="284" w:hanging="426"/>
      </w:pPr>
      <w:bookmarkStart w:id="112" w:name="_Toc24623028"/>
      <w:bookmarkStart w:id="113" w:name="_Toc24703929"/>
      <w:bookmarkStart w:id="114" w:name="_Toc25226642"/>
      <w:bookmarkStart w:id="115" w:name="_Toc25668994"/>
      <w:bookmarkStart w:id="116" w:name="_Toc25669604"/>
      <w:bookmarkStart w:id="117" w:name="_Toc24559603"/>
      <w:r>
        <w:t>Do you have any other information that you wish to provide?</w:t>
      </w:r>
      <w:r w:rsidR="009F4BDC">
        <w:t>*</w:t>
      </w:r>
      <w:bookmarkEnd w:id="112"/>
      <w:bookmarkEnd w:id="113"/>
      <w:bookmarkEnd w:id="114"/>
      <w:bookmarkEnd w:id="115"/>
      <w:bookmarkEnd w:id="116"/>
      <w:r>
        <w:t xml:space="preserve"> </w:t>
      </w:r>
      <w:bookmarkEnd w:id="117"/>
    </w:p>
    <w:p w14:paraId="60A0E558" w14:textId="79329D58" w:rsidR="007F42B6" w:rsidRPr="00430D9F" w:rsidRDefault="00430D9F" w:rsidP="00430D9F">
      <w:pPr>
        <w:rPr>
          <w:i/>
          <w:iCs/>
        </w:rPr>
      </w:pPr>
      <w:r w:rsidRPr="00294743">
        <w:rPr>
          <w:i/>
          <w:iCs/>
          <w:sz w:val="24"/>
          <w:szCs w:val="24"/>
        </w:rPr>
        <w:t>Include any other information that you think will assist the Commission i</w:t>
      </w:r>
      <w:r w:rsidR="00FB11C6" w:rsidRPr="00294743">
        <w:rPr>
          <w:i/>
          <w:iCs/>
          <w:sz w:val="24"/>
          <w:szCs w:val="24"/>
        </w:rPr>
        <w:t>n</w:t>
      </w:r>
      <w:r w:rsidRPr="00294743">
        <w:rPr>
          <w:i/>
          <w:iCs/>
          <w:sz w:val="24"/>
          <w:szCs w:val="24"/>
        </w:rPr>
        <w:t>s assessing the suspected corrupt conduct.</w:t>
      </w:r>
      <w:r w:rsidR="00C55B85" w:rsidRPr="00294743">
        <w:rPr>
          <w:i/>
          <w:iCs/>
          <w:sz w:val="24"/>
          <w:szCs w:val="24"/>
        </w:rPr>
        <w:t xml:space="preserve"> </w:t>
      </w:r>
      <w:r w:rsidR="00C55B85" w:rsidRPr="00294743">
        <w:rPr>
          <w:b/>
          <w:bCs/>
          <w:i/>
          <w:iCs/>
          <w:sz w:val="24"/>
          <w:szCs w:val="24"/>
        </w:rPr>
        <w:t xml:space="preserve">If you become aware of additional information or material relating to the suspected serious or systemic corrupt conduct after you have made a mandatory corruption notification, you must </w:t>
      </w:r>
      <w:r w:rsidR="00E70C6A" w:rsidRPr="00294743">
        <w:rPr>
          <w:b/>
          <w:bCs/>
          <w:i/>
          <w:iCs/>
          <w:sz w:val="24"/>
          <w:szCs w:val="24"/>
        </w:rPr>
        <w:t xml:space="preserve">provide this information or material to the Commission </w:t>
      </w:r>
      <w:r w:rsidR="00CC63F1" w:rsidRPr="00294743">
        <w:rPr>
          <w:b/>
          <w:bCs/>
          <w:i/>
          <w:iCs/>
          <w:sz w:val="24"/>
          <w:szCs w:val="24"/>
        </w:rPr>
        <w:t xml:space="preserve">in writing </w:t>
      </w:r>
      <w:r w:rsidR="00E70C6A" w:rsidRPr="00294743">
        <w:rPr>
          <w:b/>
          <w:bCs/>
          <w:i/>
          <w:iCs/>
          <w:sz w:val="24"/>
          <w:szCs w:val="24"/>
        </w:rPr>
        <w:t>at the earliest opportunity</w:t>
      </w:r>
      <w:r w:rsidR="00CC63F1" w:rsidRPr="00294743">
        <w:rPr>
          <w:b/>
          <w:bCs/>
          <w:i/>
          <w:iCs/>
        </w:rPr>
        <w:t>.</w:t>
      </w:r>
      <w:r w:rsidR="00CC63F1">
        <w:rPr>
          <w:i/>
          <w:iCs/>
        </w:rPr>
        <w:t xml:space="preserve"> </w:t>
      </w:r>
    </w:p>
    <w:tbl>
      <w:tblPr>
        <w:tblStyle w:val="TableGrid"/>
        <w:tblW w:w="9356" w:type="dxa"/>
        <w:tblInd w:w="-147" w:type="dxa"/>
        <w:tblLook w:val="04A0" w:firstRow="1" w:lastRow="0" w:firstColumn="1" w:lastColumn="0" w:noHBand="0" w:noVBand="1"/>
      </w:tblPr>
      <w:tblGrid>
        <w:gridCol w:w="9356"/>
      </w:tblGrid>
      <w:tr w:rsidR="00365046" w14:paraId="5EF38EE7" w14:textId="77777777" w:rsidTr="009D2569">
        <w:tc>
          <w:tcPr>
            <w:tcW w:w="9356" w:type="dxa"/>
          </w:tcPr>
          <w:p w14:paraId="1ED7A725" w14:textId="77777777" w:rsidR="00365046" w:rsidRDefault="00365046" w:rsidP="00AD6E08">
            <w:pPr>
              <w:ind w:left="0"/>
              <w:rPr>
                <w:rFonts w:asciiTheme="minorHAnsi" w:eastAsia="Times New Roman" w:hAnsiTheme="minorHAnsi" w:cstheme="minorHAnsi"/>
                <w:sz w:val="24"/>
                <w:szCs w:val="24"/>
              </w:rPr>
            </w:pPr>
          </w:p>
          <w:p w14:paraId="52340856" w14:textId="77777777" w:rsidR="00365046" w:rsidRDefault="00365046" w:rsidP="00AD6E08">
            <w:pPr>
              <w:ind w:left="0"/>
              <w:rPr>
                <w:rFonts w:asciiTheme="minorHAnsi" w:eastAsia="Times New Roman" w:hAnsiTheme="minorHAnsi" w:cstheme="minorHAnsi"/>
                <w:sz w:val="24"/>
                <w:szCs w:val="24"/>
              </w:rPr>
            </w:pPr>
          </w:p>
          <w:p w14:paraId="121C3395" w14:textId="77777777" w:rsidR="00365046" w:rsidRDefault="00365046" w:rsidP="00AD6E08">
            <w:pPr>
              <w:ind w:left="0"/>
              <w:rPr>
                <w:rFonts w:asciiTheme="minorHAnsi" w:eastAsia="Times New Roman" w:hAnsiTheme="minorHAnsi" w:cstheme="minorHAnsi"/>
                <w:sz w:val="24"/>
                <w:szCs w:val="24"/>
              </w:rPr>
            </w:pPr>
          </w:p>
        </w:tc>
      </w:tr>
    </w:tbl>
    <w:p w14:paraId="6D15A5B0" w14:textId="77777777" w:rsidR="0027598D" w:rsidRDefault="0027598D" w:rsidP="0027598D">
      <w:pPr>
        <w:ind w:left="567"/>
        <w:jc w:val="center"/>
        <w:rPr>
          <w:b/>
          <w:bCs/>
        </w:rPr>
      </w:pPr>
    </w:p>
    <w:p w14:paraId="61080567" w14:textId="4EC16A3E" w:rsidR="00122B7A" w:rsidRPr="00DD1F08" w:rsidRDefault="0027598D" w:rsidP="0027598D">
      <w:pPr>
        <w:ind w:left="567"/>
        <w:jc w:val="center"/>
        <w:rPr>
          <w:b/>
          <w:bCs/>
        </w:rPr>
      </w:pPr>
      <w:r>
        <w:rPr>
          <w:b/>
          <w:bCs/>
        </w:rPr>
        <w:t>Page 3 of 3</w:t>
      </w:r>
    </w:p>
    <w:sectPr w:rsidR="00122B7A" w:rsidRPr="00DD1F08" w:rsidSect="00F879D3">
      <w:footerReference w:type="default" r:id="rId24"/>
      <w:footerReference w:type="first" r:id="rId25"/>
      <w:pgSz w:w="11906" w:h="16838"/>
      <w:pgMar w:top="1440" w:right="1274" w:bottom="144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E4FA6" w14:textId="77777777" w:rsidR="00AD6E08" w:rsidRDefault="00AD6E08" w:rsidP="004E787C">
      <w:r>
        <w:separator/>
      </w:r>
    </w:p>
  </w:endnote>
  <w:endnote w:type="continuationSeparator" w:id="0">
    <w:p w14:paraId="46C80AFA" w14:textId="77777777" w:rsidR="00AD6E08" w:rsidRDefault="00AD6E08" w:rsidP="004E7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A7910" w14:textId="77777777" w:rsidR="00E93CD8" w:rsidRDefault="00E93C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3025629"/>
      <w:docPartObj>
        <w:docPartGallery w:val="Page Numbers (Bottom of Page)"/>
        <w:docPartUnique/>
      </w:docPartObj>
    </w:sdtPr>
    <w:sdtEndPr>
      <w:rPr>
        <w:color w:val="7F7F7F"/>
        <w:spacing w:val="60"/>
      </w:rPr>
    </w:sdtEndPr>
    <w:sdtContent>
      <w:p w14:paraId="30428EC6" w14:textId="76297AC0" w:rsidR="00AD6E08" w:rsidRDefault="00AD6E08" w:rsidP="002A5876">
        <w:pPr>
          <w:pStyle w:val="Footer"/>
          <w:pBdr>
            <w:top w:val="single" w:sz="4" w:space="1" w:color="D9D9D9"/>
          </w:pBdr>
          <w:jc w:val="right"/>
          <w:rPr>
            <w:color w:val="7F7F7F"/>
            <w:spacing w:val="60"/>
          </w:rPr>
        </w:pPr>
        <w:r>
          <w:fldChar w:fldCharType="begin"/>
        </w:r>
        <w:r>
          <w:instrText xml:space="preserve"> PAGE   \* MERGEFORMAT </w:instrText>
        </w:r>
        <w:r>
          <w:fldChar w:fldCharType="separate"/>
        </w:r>
        <w:r>
          <w:t>1</w:t>
        </w:r>
        <w:r>
          <w:rPr>
            <w:noProof/>
          </w:rPr>
          <w:fldChar w:fldCharType="end"/>
        </w:r>
        <w:r>
          <w:t xml:space="preserve"> | </w:t>
        </w:r>
        <w:r w:rsidRPr="002A5876">
          <w:rPr>
            <w:color w:val="7F7F7F"/>
            <w:spacing w:val="60"/>
          </w:rPr>
          <w:t>Page</w:t>
        </w:r>
      </w:p>
    </w:sdtContent>
  </w:sdt>
  <w:p w14:paraId="3057139C" w14:textId="179804E4" w:rsidR="00E93CD8" w:rsidRPr="00E93CD8" w:rsidRDefault="00E93CD8" w:rsidP="00E93CD8">
    <w:pPr>
      <w:pStyle w:val="Footer"/>
      <w:pBdr>
        <w:top w:val="single" w:sz="4" w:space="1" w:color="D9D9D9"/>
      </w:pBdr>
      <w:jc w:val="center"/>
      <w:rPr>
        <w:rFonts w:ascii="Arial" w:hAnsi="Arial" w:cs="Arial"/>
        <w:sz w:val="14"/>
      </w:rPr>
    </w:pPr>
    <w:r w:rsidRPr="00E93CD8">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27525" w14:textId="3655018E" w:rsidR="00E93CD8" w:rsidRPr="00E93CD8" w:rsidRDefault="00E93CD8" w:rsidP="00E93CD8">
    <w:pPr>
      <w:pStyle w:val="Footer"/>
      <w:jc w:val="center"/>
      <w:rPr>
        <w:rFonts w:ascii="Arial" w:hAnsi="Arial" w:cs="Arial"/>
        <w:sz w:val="14"/>
      </w:rPr>
    </w:pPr>
    <w:r w:rsidRPr="00E93CD8">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809195"/>
      <w:docPartObj>
        <w:docPartGallery w:val="Page Numbers (Bottom of Page)"/>
        <w:docPartUnique/>
      </w:docPartObj>
    </w:sdtPr>
    <w:sdtEndPr>
      <w:rPr>
        <w:color w:val="7F7F7F" w:themeColor="background1" w:themeShade="7F"/>
        <w:spacing w:val="60"/>
      </w:rPr>
    </w:sdtEndPr>
    <w:sdtContent>
      <w:p w14:paraId="4F508EDB" w14:textId="77777777" w:rsidR="002A5876" w:rsidRDefault="002A587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0853B54" w14:textId="676F3784" w:rsidR="002A5876" w:rsidRPr="00E93CD8" w:rsidRDefault="00E93CD8" w:rsidP="00E93CD8">
    <w:pPr>
      <w:pStyle w:val="Footer"/>
      <w:jc w:val="center"/>
      <w:rPr>
        <w:rFonts w:ascii="Arial" w:hAnsi="Arial" w:cs="Arial"/>
        <w:sz w:val="14"/>
      </w:rPr>
    </w:pPr>
    <w:r w:rsidRPr="00E93CD8">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F8A88" w14:textId="6CFCE98F" w:rsidR="00AD6E08" w:rsidRPr="00E93CD8" w:rsidRDefault="00E93CD8" w:rsidP="00E93CD8">
    <w:pPr>
      <w:pStyle w:val="Footer"/>
      <w:pBdr>
        <w:top w:val="single" w:sz="4" w:space="1" w:color="D9D9D9" w:themeColor="background1" w:themeShade="D9"/>
      </w:pBdr>
      <w:jc w:val="center"/>
      <w:rPr>
        <w:rFonts w:ascii="Arial" w:hAnsi="Arial" w:cs="Arial"/>
        <w:sz w:val="14"/>
      </w:rPr>
    </w:pPr>
    <w:r w:rsidRPr="00E93CD8">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734C8" w14:textId="512F2C25" w:rsidR="00AD6E08" w:rsidRDefault="00AD6E08">
    <w:pPr>
      <w:pStyle w:val="Footer"/>
      <w:pBdr>
        <w:top w:val="single" w:sz="4" w:space="1" w:color="D9D9D9" w:themeColor="background1" w:themeShade="D9"/>
      </w:pBdr>
      <w:jc w:val="right"/>
    </w:pPr>
  </w:p>
  <w:p w14:paraId="2130BB71" w14:textId="39CC4842" w:rsidR="00AD6E08" w:rsidRPr="00E93CD8" w:rsidRDefault="00E93CD8" w:rsidP="00E93CD8">
    <w:pPr>
      <w:pStyle w:val="Footer"/>
      <w:jc w:val="center"/>
      <w:rPr>
        <w:rFonts w:ascii="Arial" w:hAnsi="Arial" w:cs="Arial"/>
        <w:sz w:val="14"/>
      </w:rPr>
    </w:pPr>
    <w:r w:rsidRPr="00E93CD8">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407FC" w14:textId="77777777" w:rsidR="00AD6E08" w:rsidRDefault="00AD6E08" w:rsidP="004E787C">
      <w:r>
        <w:separator/>
      </w:r>
    </w:p>
  </w:footnote>
  <w:footnote w:type="continuationSeparator" w:id="0">
    <w:p w14:paraId="667E4B83" w14:textId="77777777" w:rsidR="00AD6E08" w:rsidRDefault="00AD6E08" w:rsidP="004E787C">
      <w:r>
        <w:continuationSeparator/>
      </w:r>
    </w:p>
  </w:footnote>
  <w:footnote w:id="1">
    <w:p w14:paraId="75C055E0" w14:textId="13036D54" w:rsidR="00AD6E08" w:rsidRDefault="00AD6E08" w:rsidP="004E787C">
      <w:pPr>
        <w:pStyle w:val="FootnoteText"/>
      </w:pPr>
      <w:r>
        <w:rPr>
          <w:rStyle w:val="FootnoteReference"/>
        </w:rPr>
        <w:footnoteRef/>
      </w:r>
      <w:r>
        <w:t xml:space="preserve"> Public sector entities include: a Legislative Assembly entity</w:t>
      </w:r>
      <w:r w:rsidR="006916AD">
        <w:t xml:space="preserve"> </w:t>
      </w:r>
      <w:r w:rsidR="006916AD">
        <w:rPr>
          <w:rFonts w:ascii="Source Sans Pro" w:hAnsi="Source Sans Pro"/>
          <w:color w:val="313131"/>
          <w:shd w:val="clear" w:color="auto" w:fill="FFFFFF"/>
        </w:rPr>
        <w:t>(includes: MLAs and their staff, the Office of the Legislative Assembly, and officers of the Legislative Assembly (such as the Auditor-General, members of the Electoral Commission and their staff</w:t>
      </w:r>
      <w:r w:rsidR="00770155">
        <w:rPr>
          <w:rFonts w:ascii="Source Sans Pro" w:hAnsi="Source Sans Pro"/>
          <w:color w:val="313131"/>
          <w:shd w:val="clear" w:color="auto" w:fill="FFFFFF"/>
        </w:rPr>
        <w:t>)</w:t>
      </w:r>
      <w:r w:rsidR="006916AD">
        <w:rPr>
          <w:rFonts w:ascii="Source Sans Pro" w:hAnsi="Source Sans Pro"/>
          <w:color w:val="313131"/>
          <w:shd w:val="clear" w:color="auto" w:fill="FFFFFF"/>
        </w:rPr>
        <w:t>);</w:t>
      </w:r>
      <w:r>
        <w:t xml:space="preserve"> Government directorates</w:t>
      </w:r>
      <w:r w:rsidR="006916AD">
        <w:t>;</w:t>
      </w:r>
      <w:r>
        <w:t xml:space="preserve"> statutory bodies</w:t>
      </w:r>
      <w:r w:rsidR="001218A7">
        <w:t xml:space="preserve"> and office holders</w:t>
      </w:r>
      <w:r w:rsidR="006916AD">
        <w:t>;</w:t>
      </w:r>
      <w:r>
        <w:t xml:space="preserve"> Territory authorities</w:t>
      </w:r>
      <w:r w:rsidR="006916AD">
        <w:t>;</w:t>
      </w:r>
      <w:r>
        <w:t xml:space="preserve"> Territory instrumentalities</w:t>
      </w:r>
      <w:r w:rsidR="006916AD">
        <w:t>;</w:t>
      </w:r>
      <w:r>
        <w:t xml:space="preserve"> Territory-owned corporations (and their subsidiaries)</w:t>
      </w:r>
      <w:r w:rsidR="006916AD">
        <w:t>;</w:t>
      </w:r>
      <w:r>
        <w:t xml:space="preserve"> providers of public health services</w:t>
      </w:r>
      <w:r w:rsidR="006916AD">
        <w:t>;</w:t>
      </w:r>
      <w:r>
        <w:t xml:space="preserve"> including public hospitals</w:t>
      </w:r>
      <w:r w:rsidR="006916AD">
        <w:t>;</w:t>
      </w:r>
      <w:r>
        <w:t xml:space="preserve"> ACT detention places and correctional centres</w:t>
      </w:r>
      <w:r w:rsidR="006916AD">
        <w:t>;</w:t>
      </w:r>
      <w:r>
        <w:t xml:space="preserve"> providers of ACT public transport</w:t>
      </w:r>
      <w:r w:rsidR="00DA2476">
        <w:t>;</w:t>
      </w:r>
      <w:r>
        <w:t xml:space="preserve"> providers of ACT emergency services</w:t>
      </w:r>
      <w:r w:rsidR="006916AD">
        <w:t>;</w:t>
      </w:r>
      <w:r>
        <w:t xml:space="preserve"> providers of public education</w:t>
      </w:r>
      <w:r w:rsidR="006916AD">
        <w:t>;</w:t>
      </w:r>
      <w:r>
        <w:t xml:space="preserve"> providers of public housing</w:t>
      </w:r>
      <w:r w:rsidR="006916AD">
        <w:t>; and providers of gas, electricity and water supply where excising the functions of a public nature (see s</w:t>
      </w:r>
      <w:r w:rsidR="00770155">
        <w:t>ection</w:t>
      </w:r>
      <w:r w:rsidR="006916AD">
        <w:t xml:space="preserve"> 18 of the Act).</w:t>
      </w:r>
    </w:p>
  </w:footnote>
  <w:footnote w:id="2">
    <w:p w14:paraId="74D307FA" w14:textId="50145B59" w:rsidR="000861D6" w:rsidRDefault="000861D6" w:rsidP="000861D6">
      <w:pPr>
        <w:pStyle w:val="FootnoteText"/>
      </w:pPr>
      <w:r>
        <w:rPr>
          <w:rStyle w:val="FootnoteReference"/>
        </w:rPr>
        <w:footnoteRef/>
      </w:r>
      <w:r>
        <w:t xml:space="preserve"> Public officials include: Members of the Legislative Assembly (MLAs); members of staff of an MLA; judicial officers (including the justices of the ACT Supreme Court, magistrates of the ACT Magistrates Court, and the registrars of the Supreme Court and the Magistrates Court); presidential members, non-presidential members, assessors or registrars of the ACT Civil and Administrative Tribunal; officers of the Assembly (such as the Auditor-General, members of the Electoral Commission); statutory office holders; public servants; employees of a public sector entity; contractors, employees of contractors, or volunteers exercising a function of a public sector entity.</w:t>
      </w:r>
    </w:p>
  </w:footnote>
  <w:footnote w:id="3">
    <w:p w14:paraId="66309660" w14:textId="60364CBB" w:rsidR="00AD6E08" w:rsidRDefault="00AD6E08">
      <w:pPr>
        <w:pStyle w:val="FootnoteText"/>
      </w:pPr>
      <w:r>
        <w:rPr>
          <w:rStyle w:val="FootnoteReference"/>
        </w:rPr>
        <w:footnoteRef/>
      </w:r>
      <w:r>
        <w:t xml:space="preserve"> Means a person employed as</w:t>
      </w:r>
      <w:r w:rsidR="006D1969">
        <w:t xml:space="preserve"> a</w:t>
      </w:r>
      <w:r>
        <w:t xml:space="preserve"> member of the senior executive service under s</w:t>
      </w:r>
      <w:r w:rsidR="001218A7">
        <w:t>ection</w:t>
      </w:r>
      <w:r>
        <w:t xml:space="preserve"> 12(3)(a) of the </w:t>
      </w:r>
      <w:r w:rsidRPr="003F6B65">
        <w:rPr>
          <w:i/>
          <w:iCs/>
        </w:rPr>
        <w:t>Public Sector Management Act 1994</w:t>
      </w:r>
      <w:r>
        <w:rPr>
          <w:i/>
          <w:iCs/>
        </w:rPr>
        <w:t xml:space="preserve">, </w:t>
      </w:r>
      <w:r w:rsidRPr="003F6B65">
        <w:t xml:space="preserve">namely: i) the Head of Service; </w:t>
      </w:r>
      <w:r>
        <w:t xml:space="preserve">ii) </w:t>
      </w:r>
      <w:r w:rsidRPr="003F6B65">
        <w:t xml:space="preserve">directors-general; and </w:t>
      </w:r>
      <w:r>
        <w:t xml:space="preserve">iii) </w:t>
      </w:r>
      <w:r w:rsidRPr="003F6B65">
        <w:t>executives</w:t>
      </w:r>
      <w:r w:rsidR="001218A7" w:rsidRPr="002344E9">
        <w:t xml:space="preserve">, or section 72 of the </w:t>
      </w:r>
      <w:r w:rsidR="001218A7" w:rsidRPr="00294743">
        <w:rPr>
          <w:i/>
          <w:iCs/>
        </w:rPr>
        <w:t>Public Sector Management Act 1994</w:t>
      </w:r>
      <w:r w:rsidR="001218A7" w:rsidRPr="002344E9">
        <w:t xml:space="preserve"> (Republication No. 39)</w:t>
      </w:r>
      <w:r w:rsidR="001218A7" w:rsidRPr="003F6B65">
        <w:t>.</w:t>
      </w:r>
    </w:p>
  </w:footnote>
  <w:footnote w:id="4">
    <w:p w14:paraId="348B5B31" w14:textId="3C38D78B" w:rsidR="00AD6E08" w:rsidRDefault="00AD6E08">
      <w:pPr>
        <w:pStyle w:val="FootnoteText"/>
      </w:pPr>
      <w:r>
        <w:rPr>
          <w:rStyle w:val="FootnoteReference"/>
        </w:rPr>
        <w:footnoteRef/>
      </w:r>
      <w:r>
        <w:t xml:space="preserve"> S</w:t>
      </w:r>
      <w:r w:rsidRPr="001A3A91">
        <w:t>erious disciplinary offence</w:t>
      </w:r>
      <w:r>
        <w:t xml:space="preserve"> </w:t>
      </w:r>
      <w:r w:rsidRPr="001A3A91">
        <w:t>includes—(a)</w:t>
      </w:r>
      <w:r>
        <w:t xml:space="preserve"> </w:t>
      </w:r>
      <w:r w:rsidRPr="001A3A91">
        <w:t>any serious misconduct; or</w:t>
      </w:r>
      <w:r>
        <w:t xml:space="preserve"> </w:t>
      </w:r>
      <w:r w:rsidRPr="001A3A91">
        <w:t>(b)</w:t>
      </w:r>
      <w:r>
        <w:t xml:space="preserve"> </w:t>
      </w:r>
      <w:r w:rsidRPr="001A3A91">
        <w:t>any other matter that constitutes or may constitute grounds for—(i)</w:t>
      </w:r>
      <w:r>
        <w:t xml:space="preserve"> </w:t>
      </w:r>
      <w:r w:rsidRPr="001A3A91">
        <w:t>termination action under any law; or</w:t>
      </w:r>
      <w:r>
        <w:t xml:space="preserve"> </w:t>
      </w:r>
      <w:r w:rsidRPr="001A3A91">
        <w:t>(ii)</w:t>
      </w:r>
      <w:r>
        <w:t xml:space="preserve"> </w:t>
      </w:r>
      <w:r w:rsidRPr="001A3A91">
        <w:t>a significant employment penalty.</w:t>
      </w:r>
      <w:r>
        <w:t xml:space="preserve"> ‘Serious misconduct’ has a meaning under </w:t>
      </w:r>
      <w:r w:rsidR="00244834">
        <w:t xml:space="preserve">section 1.07 of the </w:t>
      </w:r>
      <w:r>
        <w:t xml:space="preserve">Fair Work Regulations </w:t>
      </w:r>
      <w:r w:rsidR="00244834">
        <w:t>2009</w:t>
      </w:r>
      <w:r>
        <w:t xml:space="preserve"> (Cwlth). </w:t>
      </w:r>
    </w:p>
  </w:footnote>
  <w:footnote w:id="5">
    <w:p w14:paraId="1045CE28" w14:textId="67FA454E" w:rsidR="00AD6E08" w:rsidRDefault="00AD6E08">
      <w:pPr>
        <w:pStyle w:val="FootnoteText"/>
      </w:pPr>
      <w:r>
        <w:rPr>
          <w:rStyle w:val="FootnoteReference"/>
        </w:rPr>
        <w:footnoteRef/>
      </w:r>
      <w:r>
        <w:t xml:space="preserve"> ‘Payola’ is an offence under s</w:t>
      </w:r>
      <w:r w:rsidR="000B471C">
        <w:t>ection</w:t>
      </w:r>
      <w:r>
        <w:t xml:space="preserve"> 358 of the </w:t>
      </w:r>
      <w:r w:rsidRPr="00294743">
        <w:rPr>
          <w:i/>
          <w:iCs/>
        </w:rPr>
        <w:t>Criminal Code 2002</w:t>
      </w:r>
      <w:r>
        <w:t xml:space="preserve"> and occurs when: a) a person holds themselves out to the public as being engaged in a business or activity of making disinterested selections or examinations or expressing disinterested opinions in relation to property or services; and b) the person dishonestly asks for or obtains, or agrees to obtain, a benefit for the person or someone else in in order to influence the selection, examination or opinion.</w:t>
      </w:r>
    </w:p>
  </w:footnote>
  <w:footnote w:id="6">
    <w:p w14:paraId="7FB9E178" w14:textId="77777777" w:rsidR="001218A7" w:rsidRDefault="001218A7" w:rsidP="001218A7">
      <w:pPr>
        <w:pStyle w:val="FootnoteText"/>
      </w:pPr>
      <w:r>
        <w:rPr>
          <w:rStyle w:val="FootnoteReference"/>
        </w:rPr>
        <w:footnoteRef/>
      </w:r>
      <w:r>
        <w:t xml:space="preserve"> </w:t>
      </w:r>
      <w:r w:rsidRPr="009C0843">
        <w:t>The Act does not provide for any delays in notifying suspected serious or systemic corrupt conduct to the Commission</w:t>
      </w:r>
      <w:r>
        <w:t>.</w:t>
      </w:r>
    </w:p>
  </w:footnote>
  <w:footnote w:id="7">
    <w:p w14:paraId="1BD37DB4" w14:textId="3A85557B" w:rsidR="00E5706A" w:rsidRDefault="00E5706A">
      <w:pPr>
        <w:pStyle w:val="FootnoteText"/>
      </w:pPr>
      <w:r>
        <w:rPr>
          <w:rStyle w:val="FootnoteReference"/>
        </w:rPr>
        <w:footnoteRef/>
      </w:r>
      <w:r>
        <w:t xml:space="preserve"> As soon as practicable means at the earliest possible opportunity in the circumstances. </w:t>
      </w:r>
    </w:p>
  </w:footnote>
  <w:footnote w:id="8">
    <w:p w14:paraId="4E490A16" w14:textId="759DD9B6" w:rsidR="00854833" w:rsidRDefault="00854833">
      <w:pPr>
        <w:pStyle w:val="FootnoteText"/>
      </w:pPr>
      <w:r>
        <w:rPr>
          <w:rStyle w:val="FootnoteReference"/>
        </w:rPr>
        <w:footnoteRef/>
      </w:r>
      <w:r>
        <w:t xml:space="preserve"> </w:t>
      </w:r>
      <w:r w:rsidRPr="00854833">
        <w:t xml:space="preserve">At the time these directions were made, the </w:t>
      </w:r>
      <w:r w:rsidR="00FE0BE4">
        <w:t>fine</w:t>
      </w:r>
      <w:r w:rsidR="00952DC1">
        <w:t xml:space="preserve"> component of the penalty </w:t>
      </w:r>
      <w:r w:rsidR="00FE0BE4">
        <w:t>was</w:t>
      </w:r>
      <w:r w:rsidRPr="00854833">
        <w:t xml:space="preserve"> $</w:t>
      </w:r>
      <w:r>
        <w:t>16</w:t>
      </w:r>
      <w:r w:rsidRPr="00854833">
        <w:t>,000 (see Legislation Act, section 133).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C0724" w14:textId="77777777" w:rsidR="00E93CD8" w:rsidRDefault="00E93C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AC15F" w14:textId="77777777" w:rsidR="00E93CD8" w:rsidRDefault="00E93C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11466" w14:textId="77777777" w:rsidR="00E93CD8" w:rsidRDefault="00E93C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CF1C5" w14:textId="77777777" w:rsidR="002A5876" w:rsidRDefault="002A5876" w:rsidP="004E787C">
    <w:pPr>
      <w:pStyle w:val="Header"/>
    </w:pPr>
    <w:r>
      <w:rPr>
        <w:noProof/>
      </w:rPr>
      <w:drawing>
        <wp:inline distT="0" distB="0" distL="0" distR="0" wp14:anchorId="1523DB1A" wp14:editId="1B992154">
          <wp:extent cx="5731510" cy="947420"/>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474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C44C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2465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349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58EC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0A6E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E01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76A4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680A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989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F682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B32D13"/>
    <w:multiLevelType w:val="hybridMultilevel"/>
    <w:tmpl w:val="C6ECBF5E"/>
    <w:lvl w:ilvl="0" w:tplc="0C090001">
      <w:start w:val="1"/>
      <w:numFmt w:val="bullet"/>
      <w:lvlText w:val=""/>
      <w:lvlJc w:val="left"/>
      <w:pPr>
        <w:ind w:left="1200" w:hanging="360"/>
      </w:pPr>
      <w:rPr>
        <w:rFonts w:ascii="Symbol" w:hAnsi="Symbol"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11" w15:restartNumberingAfterBreak="0">
    <w:nsid w:val="14D278A3"/>
    <w:multiLevelType w:val="multilevel"/>
    <w:tmpl w:val="20B4E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972CB7"/>
    <w:multiLevelType w:val="hybridMultilevel"/>
    <w:tmpl w:val="4E5ECCE8"/>
    <w:lvl w:ilvl="0" w:tplc="8FCAD40C">
      <w:start w:val="8"/>
      <w:numFmt w:val="decimal"/>
      <w:lvlText w:val="%1."/>
      <w:lvlJc w:val="left"/>
      <w:pPr>
        <w:ind w:left="3240" w:hanging="360"/>
      </w:pPr>
      <w:rPr>
        <w:rFonts w:hint="default"/>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13" w15:restartNumberingAfterBreak="0">
    <w:nsid w:val="1EA020EC"/>
    <w:multiLevelType w:val="hybridMultilevel"/>
    <w:tmpl w:val="4BEAE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F737AF"/>
    <w:multiLevelType w:val="hybridMultilevel"/>
    <w:tmpl w:val="CBFC0AE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3AF2F12"/>
    <w:multiLevelType w:val="hybridMultilevel"/>
    <w:tmpl w:val="B10A6F0C"/>
    <w:lvl w:ilvl="0" w:tplc="83DC115A">
      <w:start w:val="1"/>
      <w:numFmt w:val="lowerLetter"/>
      <w:pStyle w:val="ListParagraph"/>
      <w:lvlText w:val="%1)"/>
      <w:lvlJc w:val="left"/>
      <w:pPr>
        <w:ind w:left="720" w:hanging="360"/>
      </w:pPr>
      <w:rPr>
        <w:rFonts w:ascii="Calibri" w:eastAsiaTheme="minorHAnsi" w:hAnsi="Calibri" w:cs="Calibr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F83664"/>
    <w:multiLevelType w:val="hybridMultilevel"/>
    <w:tmpl w:val="ADB210DA"/>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393B7C"/>
    <w:multiLevelType w:val="hybridMultilevel"/>
    <w:tmpl w:val="6D84CB7E"/>
    <w:lvl w:ilvl="0" w:tplc="0C09000F">
      <w:start w:val="1"/>
      <w:numFmt w:val="decimal"/>
      <w:lvlText w:val="%1."/>
      <w:lvlJc w:val="left"/>
      <w:pPr>
        <w:ind w:left="775" w:hanging="360"/>
      </w:pPr>
    </w:lvl>
    <w:lvl w:ilvl="1" w:tplc="0C090019" w:tentative="1">
      <w:start w:val="1"/>
      <w:numFmt w:val="lowerLetter"/>
      <w:lvlText w:val="%2."/>
      <w:lvlJc w:val="left"/>
      <w:pPr>
        <w:ind w:left="1495" w:hanging="360"/>
      </w:pPr>
    </w:lvl>
    <w:lvl w:ilvl="2" w:tplc="0C09001B" w:tentative="1">
      <w:start w:val="1"/>
      <w:numFmt w:val="lowerRoman"/>
      <w:lvlText w:val="%3."/>
      <w:lvlJc w:val="right"/>
      <w:pPr>
        <w:ind w:left="2215" w:hanging="180"/>
      </w:pPr>
    </w:lvl>
    <w:lvl w:ilvl="3" w:tplc="0C09000F" w:tentative="1">
      <w:start w:val="1"/>
      <w:numFmt w:val="decimal"/>
      <w:lvlText w:val="%4."/>
      <w:lvlJc w:val="left"/>
      <w:pPr>
        <w:ind w:left="2935" w:hanging="360"/>
      </w:pPr>
    </w:lvl>
    <w:lvl w:ilvl="4" w:tplc="0C090019" w:tentative="1">
      <w:start w:val="1"/>
      <w:numFmt w:val="lowerLetter"/>
      <w:lvlText w:val="%5."/>
      <w:lvlJc w:val="left"/>
      <w:pPr>
        <w:ind w:left="3655" w:hanging="360"/>
      </w:pPr>
    </w:lvl>
    <w:lvl w:ilvl="5" w:tplc="0C09001B" w:tentative="1">
      <w:start w:val="1"/>
      <w:numFmt w:val="lowerRoman"/>
      <w:lvlText w:val="%6."/>
      <w:lvlJc w:val="right"/>
      <w:pPr>
        <w:ind w:left="4375" w:hanging="180"/>
      </w:pPr>
    </w:lvl>
    <w:lvl w:ilvl="6" w:tplc="0C09000F" w:tentative="1">
      <w:start w:val="1"/>
      <w:numFmt w:val="decimal"/>
      <w:lvlText w:val="%7."/>
      <w:lvlJc w:val="left"/>
      <w:pPr>
        <w:ind w:left="5095" w:hanging="360"/>
      </w:pPr>
    </w:lvl>
    <w:lvl w:ilvl="7" w:tplc="0C090019" w:tentative="1">
      <w:start w:val="1"/>
      <w:numFmt w:val="lowerLetter"/>
      <w:lvlText w:val="%8."/>
      <w:lvlJc w:val="left"/>
      <w:pPr>
        <w:ind w:left="5815" w:hanging="360"/>
      </w:pPr>
    </w:lvl>
    <w:lvl w:ilvl="8" w:tplc="0C09001B" w:tentative="1">
      <w:start w:val="1"/>
      <w:numFmt w:val="lowerRoman"/>
      <w:lvlText w:val="%9."/>
      <w:lvlJc w:val="right"/>
      <w:pPr>
        <w:ind w:left="6535" w:hanging="180"/>
      </w:pPr>
    </w:lvl>
  </w:abstractNum>
  <w:abstractNum w:abstractNumId="18" w15:restartNumberingAfterBreak="0">
    <w:nsid w:val="434C029E"/>
    <w:multiLevelType w:val="multilevel"/>
    <w:tmpl w:val="4918866C"/>
    <w:lvl w:ilvl="0">
      <w:start w:val="1"/>
      <w:numFmt w:val="decimal"/>
      <w:lvlText w:val="%1."/>
      <w:lvlJc w:val="left"/>
      <w:pPr>
        <w:ind w:left="771" w:hanging="360"/>
      </w:pPr>
      <w:rPr>
        <w:rFonts w:hint="default"/>
      </w:rPr>
    </w:lvl>
    <w:lvl w:ilvl="1">
      <w:start w:val="1"/>
      <w:numFmt w:val="decimal"/>
      <w:lvlText w:val="%1.%2."/>
      <w:lvlJc w:val="left"/>
      <w:pPr>
        <w:ind w:left="319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2211" w:hanging="180"/>
      </w:pPr>
      <w:rPr>
        <w:rFonts w:hint="default"/>
      </w:rPr>
    </w:lvl>
    <w:lvl w:ilvl="3">
      <w:start w:val="1"/>
      <w:numFmt w:val="decimal"/>
      <w:lvlText w:val="%4."/>
      <w:lvlJc w:val="left"/>
      <w:pPr>
        <w:ind w:left="2931" w:hanging="360"/>
      </w:pPr>
      <w:rPr>
        <w:rFonts w:hint="default"/>
      </w:rPr>
    </w:lvl>
    <w:lvl w:ilvl="4">
      <w:start w:val="1"/>
      <w:numFmt w:val="lowerLetter"/>
      <w:lvlText w:val="%5."/>
      <w:lvlJc w:val="left"/>
      <w:pPr>
        <w:ind w:left="3651" w:hanging="360"/>
      </w:pPr>
      <w:rPr>
        <w:rFonts w:hint="default"/>
      </w:rPr>
    </w:lvl>
    <w:lvl w:ilvl="5">
      <w:start w:val="1"/>
      <w:numFmt w:val="lowerRoman"/>
      <w:lvlText w:val="%6."/>
      <w:lvlJc w:val="right"/>
      <w:pPr>
        <w:ind w:left="4371" w:hanging="180"/>
      </w:pPr>
      <w:rPr>
        <w:rFonts w:hint="default"/>
      </w:rPr>
    </w:lvl>
    <w:lvl w:ilvl="6">
      <w:start w:val="1"/>
      <w:numFmt w:val="decimal"/>
      <w:lvlText w:val="%7."/>
      <w:lvlJc w:val="left"/>
      <w:pPr>
        <w:ind w:left="5091" w:hanging="360"/>
      </w:pPr>
      <w:rPr>
        <w:rFonts w:hint="default"/>
      </w:rPr>
    </w:lvl>
    <w:lvl w:ilvl="7">
      <w:start w:val="1"/>
      <w:numFmt w:val="lowerLetter"/>
      <w:lvlText w:val="%8."/>
      <w:lvlJc w:val="left"/>
      <w:pPr>
        <w:ind w:left="5811" w:hanging="360"/>
      </w:pPr>
      <w:rPr>
        <w:rFonts w:hint="default"/>
      </w:rPr>
    </w:lvl>
    <w:lvl w:ilvl="8">
      <w:start w:val="1"/>
      <w:numFmt w:val="lowerRoman"/>
      <w:lvlText w:val="%9."/>
      <w:lvlJc w:val="right"/>
      <w:pPr>
        <w:ind w:left="6531" w:hanging="180"/>
      </w:pPr>
      <w:rPr>
        <w:rFonts w:hint="default"/>
      </w:rPr>
    </w:lvl>
  </w:abstractNum>
  <w:abstractNum w:abstractNumId="19" w15:restartNumberingAfterBreak="0">
    <w:nsid w:val="56C86FAE"/>
    <w:multiLevelType w:val="hybridMultilevel"/>
    <w:tmpl w:val="8EF24AD8"/>
    <w:lvl w:ilvl="0" w:tplc="0C090001">
      <w:start w:val="1"/>
      <w:numFmt w:val="bullet"/>
      <w:lvlText w:val=""/>
      <w:lvlJc w:val="left"/>
      <w:pPr>
        <w:ind w:left="1800" w:hanging="360"/>
      </w:pPr>
      <w:rPr>
        <w:rFonts w:ascii="Symbol" w:hAnsi="Symbo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15:restartNumberingAfterBreak="0">
    <w:nsid w:val="5DEA2D93"/>
    <w:multiLevelType w:val="hybridMultilevel"/>
    <w:tmpl w:val="458A4DB8"/>
    <w:lvl w:ilvl="0" w:tplc="E236B582">
      <w:start w:val="1"/>
      <w:numFmt w:val="lowerLetter"/>
      <w:lvlText w:val="%1)"/>
      <w:lvlJc w:val="left"/>
      <w:pPr>
        <w:ind w:left="1440" w:hanging="360"/>
      </w:pPr>
      <w:rPr>
        <w:rFonts w:ascii="Calibri" w:eastAsiaTheme="minorHAnsi" w:hAnsi="Calibri" w:cs="Calibri"/>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607D6A3E"/>
    <w:multiLevelType w:val="multilevel"/>
    <w:tmpl w:val="F9B2CF34"/>
    <w:lvl w:ilvl="0">
      <w:start w:val="1"/>
      <w:numFmt w:val="decimal"/>
      <w:pStyle w:val="Heading1"/>
      <w:lvlText w:val="%1."/>
      <w:lvlJc w:val="left"/>
      <w:pPr>
        <w:ind w:left="771"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ormal"/>
      <w:lvlText w:val="%1.%2."/>
      <w:lvlJc w:val="left"/>
      <w:pPr>
        <w:ind w:left="3196" w:hanging="36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2211" w:hanging="180"/>
      </w:pPr>
      <w:rPr>
        <w:rFonts w:hint="default"/>
      </w:rPr>
    </w:lvl>
    <w:lvl w:ilvl="3">
      <w:start w:val="1"/>
      <w:numFmt w:val="decimal"/>
      <w:pStyle w:val="formquestionheading"/>
      <w:lvlText w:val="%4."/>
      <w:lvlJc w:val="left"/>
      <w:pPr>
        <w:ind w:left="2931" w:hanging="360"/>
      </w:pPr>
      <w:rPr>
        <w:rFonts w:hint="default"/>
      </w:rPr>
    </w:lvl>
    <w:lvl w:ilvl="4">
      <w:start w:val="1"/>
      <w:numFmt w:val="lowerLetter"/>
      <w:lvlText w:val="%5."/>
      <w:lvlJc w:val="left"/>
      <w:pPr>
        <w:ind w:left="3651" w:hanging="360"/>
      </w:pPr>
      <w:rPr>
        <w:rFonts w:hint="default"/>
      </w:rPr>
    </w:lvl>
    <w:lvl w:ilvl="5">
      <w:start w:val="1"/>
      <w:numFmt w:val="lowerRoman"/>
      <w:lvlText w:val="%6."/>
      <w:lvlJc w:val="right"/>
      <w:pPr>
        <w:ind w:left="4371" w:hanging="180"/>
      </w:pPr>
      <w:rPr>
        <w:rFonts w:hint="default"/>
      </w:rPr>
    </w:lvl>
    <w:lvl w:ilvl="6">
      <w:start w:val="1"/>
      <w:numFmt w:val="decimal"/>
      <w:lvlText w:val="%7."/>
      <w:lvlJc w:val="left"/>
      <w:pPr>
        <w:ind w:left="5091" w:hanging="360"/>
      </w:pPr>
      <w:rPr>
        <w:rFonts w:hint="default"/>
      </w:rPr>
    </w:lvl>
    <w:lvl w:ilvl="7">
      <w:start w:val="1"/>
      <w:numFmt w:val="lowerLetter"/>
      <w:lvlText w:val="%8."/>
      <w:lvlJc w:val="left"/>
      <w:pPr>
        <w:ind w:left="5811" w:hanging="360"/>
      </w:pPr>
      <w:rPr>
        <w:rFonts w:hint="default"/>
      </w:rPr>
    </w:lvl>
    <w:lvl w:ilvl="8">
      <w:start w:val="1"/>
      <w:numFmt w:val="lowerRoman"/>
      <w:lvlText w:val="%9."/>
      <w:lvlJc w:val="right"/>
      <w:pPr>
        <w:ind w:left="6531" w:hanging="180"/>
      </w:pPr>
      <w:rPr>
        <w:rFonts w:hint="default"/>
      </w:rPr>
    </w:lvl>
  </w:abstractNum>
  <w:abstractNum w:abstractNumId="22" w15:restartNumberingAfterBreak="0">
    <w:nsid w:val="65EA07CF"/>
    <w:multiLevelType w:val="hybridMultilevel"/>
    <w:tmpl w:val="67906C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E3C82A30">
      <w:start w:val="1"/>
      <w:numFmt w:val="decimal"/>
      <w:lvlText w:val="%4."/>
      <w:lvlJc w:val="left"/>
      <w:pPr>
        <w:ind w:left="2880" w:hanging="360"/>
      </w:pPr>
      <w:rPr>
        <w:rFonts w:asciiTheme="minorHAnsi" w:hAnsiTheme="minorHAnsi" w:cstheme="minorHAnsi" w:hint="default"/>
        <w:i w:val="0"/>
        <w:iCs w:val="0"/>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5FC34AF"/>
    <w:multiLevelType w:val="multilevel"/>
    <w:tmpl w:val="B10A6F0C"/>
    <w:lvl w:ilvl="0">
      <w:start w:val="1"/>
      <w:numFmt w:val="lowerLetter"/>
      <w:lvlText w:val="%1)"/>
      <w:lvlJc w:val="left"/>
      <w:pPr>
        <w:ind w:left="720" w:hanging="360"/>
      </w:pPr>
      <w:rPr>
        <w:rFonts w:ascii="Calibri" w:eastAsiaTheme="minorHAnsi" w:hAnsi="Calibri" w:cs="Calibr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3BE7F6B"/>
    <w:multiLevelType w:val="multilevel"/>
    <w:tmpl w:val="1A1CE778"/>
    <w:lvl w:ilvl="0">
      <w:start w:val="1"/>
      <w:numFmt w:val="decimal"/>
      <w:lvlText w:val="%1."/>
      <w:lvlJc w:val="left"/>
      <w:pPr>
        <w:ind w:left="771" w:hanging="360"/>
      </w:pPr>
      <w:rPr>
        <w:rFonts w:hint="default"/>
      </w:rPr>
    </w:lvl>
    <w:lvl w:ilvl="1">
      <w:start w:val="1"/>
      <w:numFmt w:val="bullet"/>
      <w:lvlText w:val=""/>
      <w:lvlJc w:val="left"/>
      <w:pPr>
        <w:ind w:left="3196"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2211" w:hanging="180"/>
      </w:pPr>
      <w:rPr>
        <w:rFonts w:hint="default"/>
      </w:rPr>
    </w:lvl>
    <w:lvl w:ilvl="3">
      <w:start w:val="1"/>
      <w:numFmt w:val="decimal"/>
      <w:lvlText w:val="%4."/>
      <w:lvlJc w:val="left"/>
      <w:pPr>
        <w:ind w:left="2931" w:hanging="360"/>
      </w:pPr>
      <w:rPr>
        <w:rFonts w:hint="default"/>
      </w:rPr>
    </w:lvl>
    <w:lvl w:ilvl="4">
      <w:start w:val="1"/>
      <w:numFmt w:val="lowerLetter"/>
      <w:lvlText w:val="%5."/>
      <w:lvlJc w:val="left"/>
      <w:pPr>
        <w:ind w:left="3651" w:hanging="360"/>
      </w:pPr>
      <w:rPr>
        <w:rFonts w:hint="default"/>
      </w:rPr>
    </w:lvl>
    <w:lvl w:ilvl="5">
      <w:start w:val="1"/>
      <w:numFmt w:val="lowerRoman"/>
      <w:lvlText w:val="%6."/>
      <w:lvlJc w:val="right"/>
      <w:pPr>
        <w:ind w:left="4371" w:hanging="180"/>
      </w:pPr>
      <w:rPr>
        <w:rFonts w:hint="default"/>
      </w:rPr>
    </w:lvl>
    <w:lvl w:ilvl="6">
      <w:start w:val="1"/>
      <w:numFmt w:val="decimal"/>
      <w:lvlText w:val="%7."/>
      <w:lvlJc w:val="left"/>
      <w:pPr>
        <w:ind w:left="5091" w:hanging="360"/>
      </w:pPr>
      <w:rPr>
        <w:rFonts w:hint="default"/>
      </w:rPr>
    </w:lvl>
    <w:lvl w:ilvl="7">
      <w:start w:val="1"/>
      <w:numFmt w:val="lowerLetter"/>
      <w:lvlText w:val="%8."/>
      <w:lvlJc w:val="left"/>
      <w:pPr>
        <w:ind w:left="5811" w:hanging="360"/>
      </w:pPr>
      <w:rPr>
        <w:rFonts w:hint="default"/>
      </w:rPr>
    </w:lvl>
    <w:lvl w:ilvl="8">
      <w:start w:val="1"/>
      <w:numFmt w:val="lowerRoman"/>
      <w:lvlText w:val="%9."/>
      <w:lvlJc w:val="right"/>
      <w:pPr>
        <w:ind w:left="6531" w:hanging="180"/>
      </w:pPr>
      <w:rPr>
        <w:rFonts w:hint="default"/>
      </w:rPr>
    </w:lvl>
  </w:abstractNum>
  <w:abstractNum w:abstractNumId="25" w15:restartNumberingAfterBreak="0">
    <w:nsid w:val="74471C12"/>
    <w:multiLevelType w:val="hybridMultilevel"/>
    <w:tmpl w:val="306850C6"/>
    <w:lvl w:ilvl="0" w:tplc="703E5D9A">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20"/>
  </w:num>
  <w:num w:numId="2">
    <w:abstractNumId w:val="15"/>
  </w:num>
  <w:num w:numId="3">
    <w:abstractNumId w:val="25"/>
  </w:num>
  <w:num w:numId="4">
    <w:abstractNumId w:val="21"/>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3"/>
  </w:num>
  <w:num w:numId="19">
    <w:abstractNumId w:val="19"/>
  </w:num>
  <w:num w:numId="20">
    <w:abstractNumId w:val="15"/>
    <w:lvlOverride w:ilvl="0">
      <w:startOverride w:val="1"/>
    </w:lvlOverride>
  </w:num>
  <w:num w:numId="21">
    <w:abstractNumId w:val="13"/>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24"/>
  </w:num>
  <w:num w:numId="29">
    <w:abstractNumId w:val="17"/>
  </w:num>
  <w:num w:numId="30">
    <w:abstractNumId w:val="22"/>
  </w:num>
  <w:num w:numId="31">
    <w:abstractNumId w:val="12"/>
  </w:num>
  <w:num w:numId="32">
    <w:abstractNumId w:val="10"/>
  </w:num>
  <w:num w:numId="33">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79D"/>
    <w:rsid w:val="000160CC"/>
    <w:rsid w:val="00021502"/>
    <w:rsid w:val="00042F9A"/>
    <w:rsid w:val="00053045"/>
    <w:rsid w:val="00065105"/>
    <w:rsid w:val="00070D99"/>
    <w:rsid w:val="000719C9"/>
    <w:rsid w:val="000861D6"/>
    <w:rsid w:val="000867EA"/>
    <w:rsid w:val="000875E2"/>
    <w:rsid w:val="000A2468"/>
    <w:rsid w:val="000A616A"/>
    <w:rsid w:val="000B471C"/>
    <w:rsid w:val="000C3066"/>
    <w:rsid w:val="000D51D1"/>
    <w:rsid w:val="00100005"/>
    <w:rsid w:val="001041AD"/>
    <w:rsid w:val="001218A7"/>
    <w:rsid w:val="00122B7A"/>
    <w:rsid w:val="001546B1"/>
    <w:rsid w:val="00157A68"/>
    <w:rsid w:val="00166A78"/>
    <w:rsid w:val="001820CF"/>
    <w:rsid w:val="00190F1D"/>
    <w:rsid w:val="00194003"/>
    <w:rsid w:val="001A3A91"/>
    <w:rsid w:val="001B42D8"/>
    <w:rsid w:val="001C52C1"/>
    <w:rsid w:val="001E4E38"/>
    <w:rsid w:val="001F5E12"/>
    <w:rsid w:val="001F7D2E"/>
    <w:rsid w:val="002169F0"/>
    <w:rsid w:val="002304F8"/>
    <w:rsid w:val="00233EFA"/>
    <w:rsid w:val="00234D66"/>
    <w:rsid w:val="002436C6"/>
    <w:rsid w:val="00244834"/>
    <w:rsid w:val="0027598D"/>
    <w:rsid w:val="00290CF7"/>
    <w:rsid w:val="00294743"/>
    <w:rsid w:val="002A257A"/>
    <w:rsid w:val="002A5876"/>
    <w:rsid w:val="002B052C"/>
    <w:rsid w:val="002B4809"/>
    <w:rsid w:val="002C1218"/>
    <w:rsid w:val="002C1ECB"/>
    <w:rsid w:val="002C3BC4"/>
    <w:rsid w:val="002C50DB"/>
    <w:rsid w:val="002C7B76"/>
    <w:rsid w:val="002E38A8"/>
    <w:rsid w:val="002F4C2E"/>
    <w:rsid w:val="00306E56"/>
    <w:rsid w:val="00311815"/>
    <w:rsid w:val="00317C32"/>
    <w:rsid w:val="00323530"/>
    <w:rsid w:val="0032429B"/>
    <w:rsid w:val="00326286"/>
    <w:rsid w:val="00337E14"/>
    <w:rsid w:val="00340653"/>
    <w:rsid w:val="00340A24"/>
    <w:rsid w:val="0034514F"/>
    <w:rsid w:val="003608BE"/>
    <w:rsid w:val="00365046"/>
    <w:rsid w:val="00366384"/>
    <w:rsid w:val="00370253"/>
    <w:rsid w:val="00371B8C"/>
    <w:rsid w:val="00375C95"/>
    <w:rsid w:val="00384A35"/>
    <w:rsid w:val="0039415D"/>
    <w:rsid w:val="00396338"/>
    <w:rsid w:val="00397EEA"/>
    <w:rsid w:val="003A4B18"/>
    <w:rsid w:val="003A7A2E"/>
    <w:rsid w:val="003C0FA3"/>
    <w:rsid w:val="003C2B5B"/>
    <w:rsid w:val="003C56F4"/>
    <w:rsid w:val="003F6B65"/>
    <w:rsid w:val="0040373E"/>
    <w:rsid w:val="00412D69"/>
    <w:rsid w:val="00417C7A"/>
    <w:rsid w:val="00430D9F"/>
    <w:rsid w:val="004324D8"/>
    <w:rsid w:val="00443F11"/>
    <w:rsid w:val="00451D2B"/>
    <w:rsid w:val="0045429B"/>
    <w:rsid w:val="00457859"/>
    <w:rsid w:val="00484481"/>
    <w:rsid w:val="00486F96"/>
    <w:rsid w:val="00495730"/>
    <w:rsid w:val="004D1F12"/>
    <w:rsid w:val="004D6A57"/>
    <w:rsid w:val="004E1B32"/>
    <w:rsid w:val="004E1D4B"/>
    <w:rsid w:val="004E27EC"/>
    <w:rsid w:val="004E787C"/>
    <w:rsid w:val="00502F3E"/>
    <w:rsid w:val="00506415"/>
    <w:rsid w:val="00507277"/>
    <w:rsid w:val="00507413"/>
    <w:rsid w:val="0052043F"/>
    <w:rsid w:val="00541963"/>
    <w:rsid w:val="00544369"/>
    <w:rsid w:val="00567CEC"/>
    <w:rsid w:val="00575ADA"/>
    <w:rsid w:val="00576FD6"/>
    <w:rsid w:val="00591D20"/>
    <w:rsid w:val="005C7306"/>
    <w:rsid w:val="005F0E97"/>
    <w:rsid w:val="006008B9"/>
    <w:rsid w:val="00625145"/>
    <w:rsid w:val="00632149"/>
    <w:rsid w:val="00632DBC"/>
    <w:rsid w:val="00644EF0"/>
    <w:rsid w:val="006544AE"/>
    <w:rsid w:val="00662D9A"/>
    <w:rsid w:val="00663346"/>
    <w:rsid w:val="00663759"/>
    <w:rsid w:val="00664DC2"/>
    <w:rsid w:val="0066563A"/>
    <w:rsid w:val="00674235"/>
    <w:rsid w:val="0067519E"/>
    <w:rsid w:val="00677C05"/>
    <w:rsid w:val="0068141B"/>
    <w:rsid w:val="006916AD"/>
    <w:rsid w:val="00697E50"/>
    <w:rsid w:val="006A0C43"/>
    <w:rsid w:val="006B3D99"/>
    <w:rsid w:val="006B533C"/>
    <w:rsid w:val="006C2459"/>
    <w:rsid w:val="006C3527"/>
    <w:rsid w:val="006D1969"/>
    <w:rsid w:val="006F608F"/>
    <w:rsid w:val="007042B0"/>
    <w:rsid w:val="00714ACF"/>
    <w:rsid w:val="00720A75"/>
    <w:rsid w:val="007214D0"/>
    <w:rsid w:val="00730E96"/>
    <w:rsid w:val="00731AEF"/>
    <w:rsid w:val="00745411"/>
    <w:rsid w:val="0075253A"/>
    <w:rsid w:val="00753183"/>
    <w:rsid w:val="0076485D"/>
    <w:rsid w:val="007674D4"/>
    <w:rsid w:val="00770155"/>
    <w:rsid w:val="00780242"/>
    <w:rsid w:val="00786919"/>
    <w:rsid w:val="007949E5"/>
    <w:rsid w:val="007B4910"/>
    <w:rsid w:val="007C00F7"/>
    <w:rsid w:val="007D1030"/>
    <w:rsid w:val="007D16BD"/>
    <w:rsid w:val="007D267E"/>
    <w:rsid w:val="007E1294"/>
    <w:rsid w:val="007F36D6"/>
    <w:rsid w:val="007F42B6"/>
    <w:rsid w:val="008013FD"/>
    <w:rsid w:val="0080297D"/>
    <w:rsid w:val="00804B8D"/>
    <w:rsid w:val="00813256"/>
    <w:rsid w:val="00822AAE"/>
    <w:rsid w:val="00822DA8"/>
    <w:rsid w:val="00832A51"/>
    <w:rsid w:val="008447BC"/>
    <w:rsid w:val="008521CD"/>
    <w:rsid w:val="00854833"/>
    <w:rsid w:val="0087183C"/>
    <w:rsid w:val="0087675B"/>
    <w:rsid w:val="0088722C"/>
    <w:rsid w:val="00895F9E"/>
    <w:rsid w:val="008B5AE8"/>
    <w:rsid w:val="008C5E8A"/>
    <w:rsid w:val="008D4A56"/>
    <w:rsid w:val="008E1028"/>
    <w:rsid w:val="008F3D41"/>
    <w:rsid w:val="008F47AC"/>
    <w:rsid w:val="008F4D68"/>
    <w:rsid w:val="008F5F51"/>
    <w:rsid w:val="009016F9"/>
    <w:rsid w:val="00903045"/>
    <w:rsid w:val="00907B8F"/>
    <w:rsid w:val="00912637"/>
    <w:rsid w:val="009218B6"/>
    <w:rsid w:val="00925B4A"/>
    <w:rsid w:val="00925D7F"/>
    <w:rsid w:val="00934032"/>
    <w:rsid w:val="0094383C"/>
    <w:rsid w:val="009444CA"/>
    <w:rsid w:val="00946E98"/>
    <w:rsid w:val="00951DFB"/>
    <w:rsid w:val="00952DC1"/>
    <w:rsid w:val="009622E4"/>
    <w:rsid w:val="00962CFE"/>
    <w:rsid w:val="00963FEE"/>
    <w:rsid w:val="00971387"/>
    <w:rsid w:val="00987CAF"/>
    <w:rsid w:val="009C0843"/>
    <w:rsid w:val="009D2569"/>
    <w:rsid w:val="009D4477"/>
    <w:rsid w:val="009E7814"/>
    <w:rsid w:val="009F4BDC"/>
    <w:rsid w:val="00A14814"/>
    <w:rsid w:val="00A22E87"/>
    <w:rsid w:val="00A26B51"/>
    <w:rsid w:val="00A416B6"/>
    <w:rsid w:val="00A54B9E"/>
    <w:rsid w:val="00A560ED"/>
    <w:rsid w:val="00A65DB2"/>
    <w:rsid w:val="00A80494"/>
    <w:rsid w:val="00A940C0"/>
    <w:rsid w:val="00AB65D7"/>
    <w:rsid w:val="00AB6B23"/>
    <w:rsid w:val="00AC0B3B"/>
    <w:rsid w:val="00AD6E08"/>
    <w:rsid w:val="00AE6478"/>
    <w:rsid w:val="00AF366B"/>
    <w:rsid w:val="00AF41EB"/>
    <w:rsid w:val="00AF6872"/>
    <w:rsid w:val="00AF7175"/>
    <w:rsid w:val="00B13058"/>
    <w:rsid w:val="00B25E98"/>
    <w:rsid w:val="00B352B6"/>
    <w:rsid w:val="00B35B22"/>
    <w:rsid w:val="00B37B83"/>
    <w:rsid w:val="00B53218"/>
    <w:rsid w:val="00B6154F"/>
    <w:rsid w:val="00B627FC"/>
    <w:rsid w:val="00B72397"/>
    <w:rsid w:val="00B728F9"/>
    <w:rsid w:val="00B95B16"/>
    <w:rsid w:val="00B96D99"/>
    <w:rsid w:val="00BB60FE"/>
    <w:rsid w:val="00BC19ED"/>
    <w:rsid w:val="00BC20A4"/>
    <w:rsid w:val="00BC5951"/>
    <w:rsid w:val="00BC64E0"/>
    <w:rsid w:val="00BE172E"/>
    <w:rsid w:val="00BE2E08"/>
    <w:rsid w:val="00BF6CAD"/>
    <w:rsid w:val="00C0479D"/>
    <w:rsid w:val="00C1550E"/>
    <w:rsid w:val="00C55B85"/>
    <w:rsid w:val="00C720A8"/>
    <w:rsid w:val="00C76CFF"/>
    <w:rsid w:val="00C76FC8"/>
    <w:rsid w:val="00C93DE1"/>
    <w:rsid w:val="00C955FC"/>
    <w:rsid w:val="00CA52A6"/>
    <w:rsid w:val="00CB76FB"/>
    <w:rsid w:val="00CC635B"/>
    <w:rsid w:val="00CC63F1"/>
    <w:rsid w:val="00CE4AAB"/>
    <w:rsid w:val="00CE6D97"/>
    <w:rsid w:val="00CE7FCD"/>
    <w:rsid w:val="00CF17C1"/>
    <w:rsid w:val="00CF7D85"/>
    <w:rsid w:val="00D17FEB"/>
    <w:rsid w:val="00D321A0"/>
    <w:rsid w:val="00D3494E"/>
    <w:rsid w:val="00D363CB"/>
    <w:rsid w:val="00D470A7"/>
    <w:rsid w:val="00D50A3D"/>
    <w:rsid w:val="00D67897"/>
    <w:rsid w:val="00D76C73"/>
    <w:rsid w:val="00D81A97"/>
    <w:rsid w:val="00D81AA2"/>
    <w:rsid w:val="00D8210C"/>
    <w:rsid w:val="00D87B43"/>
    <w:rsid w:val="00DA2476"/>
    <w:rsid w:val="00DC20E8"/>
    <w:rsid w:val="00DC2F74"/>
    <w:rsid w:val="00DD1A1E"/>
    <w:rsid w:val="00DD1F08"/>
    <w:rsid w:val="00DE04CF"/>
    <w:rsid w:val="00E015F0"/>
    <w:rsid w:val="00E109AA"/>
    <w:rsid w:val="00E11B55"/>
    <w:rsid w:val="00E1545C"/>
    <w:rsid w:val="00E36C1C"/>
    <w:rsid w:val="00E56A07"/>
    <w:rsid w:val="00E5706A"/>
    <w:rsid w:val="00E60647"/>
    <w:rsid w:val="00E607AC"/>
    <w:rsid w:val="00E70C6A"/>
    <w:rsid w:val="00E7710A"/>
    <w:rsid w:val="00E80BD8"/>
    <w:rsid w:val="00E93398"/>
    <w:rsid w:val="00E93CD8"/>
    <w:rsid w:val="00EB0602"/>
    <w:rsid w:val="00EB30BE"/>
    <w:rsid w:val="00EB6C9E"/>
    <w:rsid w:val="00ED6BD1"/>
    <w:rsid w:val="00EE1BAF"/>
    <w:rsid w:val="00EE6647"/>
    <w:rsid w:val="00EF4F57"/>
    <w:rsid w:val="00F246EF"/>
    <w:rsid w:val="00F30ED5"/>
    <w:rsid w:val="00F374D7"/>
    <w:rsid w:val="00F44C35"/>
    <w:rsid w:val="00F5366D"/>
    <w:rsid w:val="00F60644"/>
    <w:rsid w:val="00F6748A"/>
    <w:rsid w:val="00F879D3"/>
    <w:rsid w:val="00F90064"/>
    <w:rsid w:val="00FA3351"/>
    <w:rsid w:val="00FA6993"/>
    <w:rsid w:val="00FB11C6"/>
    <w:rsid w:val="00FB4D6A"/>
    <w:rsid w:val="00FB6CF0"/>
    <w:rsid w:val="00FE0BE4"/>
    <w:rsid w:val="00FF33A8"/>
    <w:rsid w:val="00FF4B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276C87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0">
    <w:name w:val="Normal"/>
    <w:qFormat/>
    <w:rsid w:val="00EE6647"/>
    <w:pPr>
      <w:ind w:left="51"/>
    </w:pPr>
    <w:rPr>
      <w:rFonts w:ascii="Calibri" w:hAnsi="Calibri" w:cs="Calibri"/>
      <w:lang w:eastAsia="en-AU"/>
    </w:rPr>
  </w:style>
  <w:style w:type="paragraph" w:styleId="Heading1">
    <w:name w:val="heading 1"/>
    <w:basedOn w:val="Normal0"/>
    <w:next w:val="Normal0"/>
    <w:link w:val="Heading1Char"/>
    <w:uiPriority w:val="9"/>
    <w:qFormat/>
    <w:rsid w:val="00244834"/>
    <w:pPr>
      <w:numPr>
        <w:numId w:val="4"/>
      </w:numPr>
      <w:spacing w:before="240"/>
      <w:ind w:left="426" w:hanging="568"/>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0"/>
    <w:next w:val="Normal0"/>
    <w:link w:val="Heading2Char"/>
    <w:unhideWhenUsed/>
    <w:qFormat/>
    <w:rsid w:val="00DA2476"/>
    <w:pPr>
      <w:keepNext/>
      <w:keepLines/>
      <w:spacing w:before="40"/>
      <w:ind w:left="-142"/>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0"/>
    <w:next w:val="Normal0"/>
    <w:link w:val="Heading3Char"/>
    <w:uiPriority w:val="9"/>
    <w:unhideWhenUsed/>
    <w:qFormat/>
    <w:rsid w:val="001E4E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0"/>
    <w:uiPriority w:val="34"/>
    <w:qFormat/>
    <w:rsid w:val="00903045"/>
    <w:pPr>
      <w:numPr>
        <w:numId w:val="2"/>
      </w:numPr>
      <w:spacing w:before="120" w:after="120" w:line="240" w:lineRule="auto"/>
      <w:ind w:left="1134" w:hanging="567"/>
    </w:pPr>
    <w:rPr>
      <w:lang w:eastAsia="en-US"/>
    </w:rPr>
  </w:style>
  <w:style w:type="paragraph" w:styleId="Header">
    <w:name w:val="header"/>
    <w:basedOn w:val="Normal0"/>
    <w:link w:val="HeaderChar"/>
    <w:uiPriority w:val="99"/>
    <w:unhideWhenUsed/>
    <w:rsid w:val="00F60644"/>
    <w:pPr>
      <w:tabs>
        <w:tab w:val="center" w:pos="4513"/>
        <w:tab w:val="right" w:pos="9026"/>
      </w:tabs>
    </w:pPr>
  </w:style>
  <w:style w:type="character" w:customStyle="1" w:styleId="HeaderChar">
    <w:name w:val="Header Char"/>
    <w:basedOn w:val="DefaultParagraphFont"/>
    <w:link w:val="Header"/>
    <w:uiPriority w:val="99"/>
    <w:rsid w:val="00F60644"/>
    <w:rPr>
      <w:rFonts w:ascii="Calibri" w:hAnsi="Calibri" w:cs="Calibri"/>
      <w:lang w:eastAsia="en-AU"/>
    </w:rPr>
  </w:style>
  <w:style w:type="paragraph" w:styleId="Footer">
    <w:name w:val="footer"/>
    <w:basedOn w:val="Normal0"/>
    <w:link w:val="FooterChar"/>
    <w:uiPriority w:val="99"/>
    <w:unhideWhenUsed/>
    <w:rsid w:val="00F60644"/>
    <w:pPr>
      <w:tabs>
        <w:tab w:val="center" w:pos="4513"/>
        <w:tab w:val="right" w:pos="9026"/>
      </w:tabs>
    </w:pPr>
  </w:style>
  <w:style w:type="character" w:customStyle="1" w:styleId="FooterChar">
    <w:name w:val="Footer Char"/>
    <w:basedOn w:val="DefaultParagraphFont"/>
    <w:link w:val="Footer"/>
    <w:uiPriority w:val="99"/>
    <w:rsid w:val="00F60644"/>
    <w:rPr>
      <w:rFonts w:ascii="Calibri" w:hAnsi="Calibri" w:cs="Calibri"/>
      <w:lang w:eastAsia="en-AU"/>
    </w:rPr>
  </w:style>
  <w:style w:type="paragraph" w:styleId="BalloonText">
    <w:name w:val="Balloon Text"/>
    <w:basedOn w:val="Normal0"/>
    <w:link w:val="BalloonTextChar"/>
    <w:uiPriority w:val="99"/>
    <w:semiHidden/>
    <w:unhideWhenUsed/>
    <w:rsid w:val="00F606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644"/>
    <w:rPr>
      <w:rFonts w:ascii="Segoe UI" w:hAnsi="Segoe UI" w:cs="Segoe UI"/>
      <w:sz w:val="18"/>
      <w:szCs w:val="18"/>
      <w:lang w:eastAsia="en-AU"/>
    </w:rPr>
  </w:style>
  <w:style w:type="paragraph" w:styleId="Title">
    <w:name w:val="Title"/>
    <w:basedOn w:val="Normal0"/>
    <w:next w:val="Normal0"/>
    <w:link w:val="TitleChar"/>
    <w:uiPriority w:val="10"/>
    <w:qFormat/>
    <w:rsid w:val="00575AD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5ADA"/>
    <w:rPr>
      <w:rFonts w:asciiTheme="majorHAnsi" w:eastAsiaTheme="majorEastAsia" w:hAnsiTheme="majorHAnsi" w:cstheme="majorBidi"/>
      <w:spacing w:val="-10"/>
      <w:kern w:val="28"/>
      <w:sz w:val="56"/>
      <w:szCs w:val="56"/>
      <w:lang w:eastAsia="en-AU"/>
    </w:rPr>
  </w:style>
  <w:style w:type="paragraph" w:styleId="NormalWeb">
    <w:name w:val="Normal (Web)"/>
    <w:basedOn w:val="Normal0"/>
    <w:uiPriority w:val="99"/>
    <w:semiHidden/>
    <w:unhideWhenUsed/>
    <w:rsid w:val="00575ADA"/>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44834"/>
    <w:rPr>
      <w:rFonts w:asciiTheme="majorHAnsi" w:eastAsiaTheme="majorEastAsia" w:hAnsiTheme="majorHAnsi" w:cstheme="majorBidi"/>
      <w:color w:val="2F5496" w:themeColor="accent1" w:themeShade="BF"/>
      <w:sz w:val="32"/>
      <w:szCs w:val="32"/>
      <w:lang w:eastAsia="en-AU"/>
    </w:rPr>
  </w:style>
  <w:style w:type="paragraph" w:customStyle="1" w:styleId="aDefpara">
    <w:name w:val="aDef para"/>
    <w:basedOn w:val="Normal0"/>
    <w:rsid w:val="002C1218"/>
    <w:pPr>
      <w:tabs>
        <w:tab w:val="right" w:pos="1400"/>
        <w:tab w:val="left" w:pos="1600"/>
      </w:tabs>
      <w:spacing w:before="140"/>
      <w:ind w:left="1600" w:hanging="1600"/>
      <w:jc w:val="both"/>
      <w:outlineLvl w:val="6"/>
    </w:pPr>
    <w:rPr>
      <w:rFonts w:ascii="Times New Roman" w:eastAsia="Times New Roman" w:hAnsi="Times New Roman" w:cs="Times New Roman"/>
      <w:sz w:val="24"/>
      <w:szCs w:val="20"/>
      <w:lang w:eastAsia="en-US"/>
    </w:rPr>
  </w:style>
  <w:style w:type="paragraph" w:styleId="FootnoteText">
    <w:name w:val="footnote text"/>
    <w:basedOn w:val="Normal0"/>
    <w:link w:val="FootnoteTextChar"/>
    <w:uiPriority w:val="99"/>
    <w:unhideWhenUsed/>
    <w:rsid w:val="00E015F0"/>
    <w:rPr>
      <w:sz w:val="20"/>
      <w:szCs w:val="20"/>
    </w:rPr>
  </w:style>
  <w:style w:type="character" w:customStyle="1" w:styleId="FootnoteTextChar">
    <w:name w:val="Footnote Text Char"/>
    <w:basedOn w:val="DefaultParagraphFont"/>
    <w:link w:val="FootnoteText"/>
    <w:uiPriority w:val="99"/>
    <w:rsid w:val="00E015F0"/>
    <w:rPr>
      <w:rFonts w:ascii="Calibri" w:hAnsi="Calibri" w:cs="Calibri"/>
      <w:sz w:val="20"/>
      <w:szCs w:val="20"/>
      <w:lang w:eastAsia="en-AU"/>
    </w:rPr>
  </w:style>
  <w:style w:type="character" w:styleId="FootnoteReference">
    <w:name w:val="footnote reference"/>
    <w:basedOn w:val="DefaultParagraphFont"/>
    <w:uiPriority w:val="99"/>
    <w:unhideWhenUsed/>
    <w:rsid w:val="00E015F0"/>
    <w:rPr>
      <w:vertAlign w:val="superscript"/>
    </w:rPr>
  </w:style>
  <w:style w:type="character" w:customStyle="1" w:styleId="Heading2Char">
    <w:name w:val="Heading 2 Char"/>
    <w:basedOn w:val="DefaultParagraphFont"/>
    <w:link w:val="Heading2"/>
    <w:rsid w:val="00DA2476"/>
    <w:rPr>
      <w:rFonts w:asciiTheme="majorHAnsi" w:eastAsiaTheme="majorEastAsia" w:hAnsiTheme="majorHAnsi" w:cstheme="majorBidi"/>
      <w:color w:val="2F5496" w:themeColor="accent1" w:themeShade="BF"/>
      <w:sz w:val="26"/>
      <w:szCs w:val="26"/>
      <w:lang w:eastAsia="en-AU"/>
    </w:rPr>
  </w:style>
  <w:style w:type="table" w:styleId="TableGrid">
    <w:name w:val="Table Grid"/>
    <w:basedOn w:val="TableNormal"/>
    <w:uiPriority w:val="39"/>
    <w:rsid w:val="004E7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787C"/>
    <w:rPr>
      <w:color w:val="0563C1" w:themeColor="hyperlink"/>
      <w:u w:val="single"/>
    </w:rPr>
  </w:style>
  <w:style w:type="paragraph" w:styleId="Subtitle">
    <w:name w:val="Subtitle"/>
    <w:basedOn w:val="Normal0"/>
    <w:next w:val="Normal0"/>
    <w:link w:val="SubtitleChar"/>
    <w:uiPriority w:val="11"/>
    <w:qFormat/>
    <w:rsid w:val="004E787C"/>
    <w:pPr>
      <w:numPr>
        <w:ilvl w:val="1"/>
      </w:numPr>
      <w:ind w:left="51"/>
    </w:pPr>
    <w:rPr>
      <w:rFonts w:asciiTheme="minorHAnsi" w:eastAsiaTheme="minorEastAsia" w:hAnsiTheme="minorHAnsi" w:cstheme="minorBidi"/>
      <w:color w:val="5A5A5A" w:themeColor="text1" w:themeTint="A5"/>
      <w:spacing w:val="15"/>
      <w:lang w:eastAsia="en-US"/>
    </w:rPr>
  </w:style>
  <w:style w:type="character" w:customStyle="1" w:styleId="SubtitleChar">
    <w:name w:val="Subtitle Char"/>
    <w:basedOn w:val="DefaultParagraphFont"/>
    <w:link w:val="Subtitle"/>
    <w:uiPriority w:val="11"/>
    <w:rsid w:val="004E787C"/>
    <w:rPr>
      <w:rFonts w:eastAsiaTheme="minorEastAsia"/>
      <w:color w:val="5A5A5A" w:themeColor="text1" w:themeTint="A5"/>
      <w:spacing w:val="15"/>
    </w:rPr>
  </w:style>
  <w:style w:type="character" w:styleId="IntenseEmphasis">
    <w:name w:val="Intense Emphasis"/>
    <w:basedOn w:val="DefaultParagraphFont"/>
    <w:uiPriority w:val="21"/>
    <w:qFormat/>
    <w:rsid w:val="004E787C"/>
    <w:rPr>
      <w:i/>
      <w:iCs/>
      <w:color w:val="4472C4" w:themeColor="accent1"/>
      <w:sz w:val="20"/>
      <w:szCs w:val="20"/>
    </w:rPr>
  </w:style>
  <w:style w:type="character" w:customStyle="1" w:styleId="UnresolvedMention1">
    <w:name w:val="Unresolved Mention1"/>
    <w:basedOn w:val="DefaultParagraphFont"/>
    <w:uiPriority w:val="99"/>
    <w:semiHidden/>
    <w:unhideWhenUsed/>
    <w:rsid w:val="00B96D99"/>
    <w:rPr>
      <w:color w:val="605E5C"/>
      <w:shd w:val="clear" w:color="auto" w:fill="E1DFDD"/>
    </w:rPr>
  </w:style>
  <w:style w:type="character" w:styleId="CommentReference">
    <w:name w:val="annotation reference"/>
    <w:basedOn w:val="DefaultParagraphFont"/>
    <w:uiPriority w:val="99"/>
    <w:semiHidden/>
    <w:unhideWhenUsed/>
    <w:rsid w:val="00233EFA"/>
    <w:rPr>
      <w:sz w:val="16"/>
      <w:szCs w:val="16"/>
    </w:rPr>
  </w:style>
  <w:style w:type="paragraph" w:styleId="CommentText">
    <w:name w:val="annotation text"/>
    <w:basedOn w:val="Normal0"/>
    <w:link w:val="CommentTextChar"/>
    <w:uiPriority w:val="99"/>
    <w:semiHidden/>
    <w:unhideWhenUsed/>
    <w:rsid w:val="00233EFA"/>
    <w:pPr>
      <w:spacing w:line="240" w:lineRule="auto"/>
    </w:pPr>
    <w:rPr>
      <w:sz w:val="20"/>
      <w:szCs w:val="20"/>
    </w:rPr>
  </w:style>
  <w:style w:type="character" w:customStyle="1" w:styleId="CommentTextChar">
    <w:name w:val="Comment Text Char"/>
    <w:basedOn w:val="DefaultParagraphFont"/>
    <w:link w:val="CommentText"/>
    <w:uiPriority w:val="99"/>
    <w:semiHidden/>
    <w:rsid w:val="00233EFA"/>
    <w:rPr>
      <w:rFonts w:ascii="Calibri" w:hAnsi="Calibri" w:cs="Calibri"/>
      <w:sz w:val="20"/>
      <w:szCs w:val="20"/>
      <w:lang w:eastAsia="en-AU"/>
    </w:rPr>
  </w:style>
  <w:style w:type="paragraph" w:styleId="CommentSubject">
    <w:name w:val="annotation subject"/>
    <w:basedOn w:val="CommentText"/>
    <w:next w:val="CommentText"/>
    <w:link w:val="CommentSubjectChar"/>
    <w:uiPriority w:val="99"/>
    <w:semiHidden/>
    <w:unhideWhenUsed/>
    <w:rsid w:val="00233EFA"/>
    <w:rPr>
      <w:b/>
      <w:bCs/>
    </w:rPr>
  </w:style>
  <w:style w:type="character" w:customStyle="1" w:styleId="CommentSubjectChar">
    <w:name w:val="Comment Subject Char"/>
    <w:basedOn w:val="CommentTextChar"/>
    <w:link w:val="CommentSubject"/>
    <w:uiPriority w:val="99"/>
    <w:semiHidden/>
    <w:rsid w:val="00233EFA"/>
    <w:rPr>
      <w:rFonts w:ascii="Calibri" w:hAnsi="Calibri" w:cs="Calibri"/>
      <w:b/>
      <w:bCs/>
      <w:sz w:val="20"/>
      <w:szCs w:val="20"/>
      <w:lang w:eastAsia="en-AU"/>
    </w:rPr>
  </w:style>
  <w:style w:type="character" w:customStyle="1" w:styleId="Heading3Char">
    <w:name w:val="Heading 3 Char"/>
    <w:basedOn w:val="DefaultParagraphFont"/>
    <w:link w:val="Heading3"/>
    <w:uiPriority w:val="9"/>
    <w:rsid w:val="001E4E38"/>
    <w:rPr>
      <w:rFonts w:asciiTheme="majorHAnsi" w:eastAsiaTheme="majorEastAsia" w:hAnsiTheme="majorHAnsi" w:cstheme="majorBidi"/>
      <w:color w:val="1F3763" w:themeColor="accent1" w:themeShade="7F"/>
      <w:sz w:val="24"/>
      <w:szCs w:val="24"/>
      <w:lang w:eastAsia="en-AU"/>
    </w:rPr>
  </w:style>
  <w:style w:type="paragraph" w:styleId="TOC1">
    <w:name w:val="toc 1"/>
    <w:basedOn w:val="Normal0"/>
    <w:next w:val="Normal0"/>
    <w:autoRedefine/>
    <w:uiPriority w:val="39"/>
    <w:unhideWhenUsed/>
    <w:rsid w:val="001E4E38"/>
    <w:pPr>
      <w:spacing w:after="100"/>
      <w:ind w:left="0"/>
    </w:pPr>
  </w:style>
  <w:style w:type="paragraph" w:customStyle="1" w:styleId="Normal">
    <w:name w:val="Normal #"/>
    <w:basedOn w:val="Normal0"/>
    <w:qFormat/>
    <w:rsid w:val="00443F11"/>
    <w:pPr>
      <w:numPr>
        <w:ilvl w:val="1"/>
        <w:numId w:val="4"/>
      </w:numPr>
      <w:autoSpaceDE w:val="0"/>
      <w:autoSpaceDN w:val="0"/>
      <w:adjustRightInd w:val="0"/>
      <w:spacing w:before="60" w:after="60" w:line="276" w:lineRule="auto"/>
      <w:ind w:left="-142" w:firstLine="0"/>
      <w:textAlignment w:val="center"/>
    </w:pPr>
    <w:rPr>
      <w:color w:val="000000"/>
      <w:szCs w:val="24"/>
      <w:lang w:eastAsia="en-US"/>
    </w:rPr>
  </w:style>
  <w:style w:type="paragraph" w:styleId="TOC2">
    <w:name w:val="toc 2"/>
    <w:basedOn w:val="Normal0"/>
    <w:next w:val="Normal0"/>
    <w:autoRedefine/>
    <w:uiPriority w:val="39"/>
    <w:unhideWhenUsed/>
    <w:rsid w:val="00B95B16"/>
    <w:pPr>
      <w:tabs>
        <w:tab w:val="right" w:leader="dot" w:pos="9038"/>
      </w:tabs>
      <w:spacing w:after="100"/>
      <w:ind w:left="426"/>
    </w:pPr>
  </w:style>
  <w:style w:type="paragraph" w:styleId="TOC3">
    <w:name w:val="toc 3"/>
    <w:basedOn w:val="Normal0"/>
    <w:next w:val="Normal0"/>
    <w:autoRedefine/>
    <w:uiPriority w:val="39"/>
    <w:unhideWhenUsed/>
    <w:rsid w:val="00D17FEB"/>
    <w:pPr>
      <w:spacing w:after="100"/>
      <w:ind w:left="440"/>
    </w:pPr>
  </w:style>
  <w:style w:type="paragraph" w:styleId="TOAHeading">
    <w:name w:val="toa heading"/>
    <w:basedOn w:val="Normal0"/>
    <w:next w:val="Normal0"/>
    <w:uiPriority w:val="99"/>
    <w:unhideWhenUsed/>
    <w:rsid w:val="00D17FEB"/>
    <w:pPr>
      <w:spacing w:before="120"/>
    </w:pPr>
    <w:rPr>
      <w:rFonts w:asciiTheme="majorHAnsi" w:eastAsiaTheme="majorEastAsia" w:hAnsiTheme="majorHAnsi" w:cstheme="majorBidi"/>
      <w:b/>
      <w:bCs/>
      <w:sz w:val="24"/>
      <w:szCs w:val="24"/>
    </w:rPr>
  </w:style>
  <w:style w:type="paragraph" w:styleId="TOC4">
    <w:name w:val="toc 4"/>
    <w:basedOn w:val="Normal0"/>
    <w:next w:val="Normal0"/>
    <w:autoRedefine/>
    <w:uiPriority w:val="39"/>
    <w:unhideWhenUsed/>
    <w:rsid w:val="00D17FEB"/>
    <w:pPr>
      <w:spacing w:after="100"/>
      <w:ind w:left="660"/>
    </w:pPr>
  </w:style>
  <w:style w:type="paragraph" w:styleId="TOC5">
    <w:name w:val="toc 5"/>
    <w:basedOn w:val="Normal0"/>
    <w:next w:val="Normal0"/>
    <w:autoRedefine/>
    <w:uiPriority w:val="39"/>
    <w:unhideWhenUsed/>
    <w:rsid w:val="00D17FEB"/>
    <w:pPr>
      <w:spacing w:after="100"/>
      <w:ind w:left="880"/>
    </w:pPr>
  </w:style>
  <w:style w:type="paragraph" w:styleId="TOC6">
    <w:name w:val="toc 6"/>
    <w:basedOn w:val="Normal0"/>
    <w:next w:val="Normal0"/>
    <w:autoRedefine/>
    <w:uiPriority w:val="39"/>
    <w:unhideWhenUsed/>
    <w:rsid w:val="00D17FEB"/>
    <w:pPr>
      <w:spacing w:after="100"/>
      <w:ind w:left="1100"/>
    </w:pPr>
  </w:style>
  <w:style w:type="paragraph" w:styleId="TOC7">
    <w:name w:val="toc 7"/>
    <w:basedOn w:val="Normal0"/>
    <w:next w:val="Normal0"/>
    <w:autoRedefine/>
    <w:uiPriority w:val="39"/>
    <w:unhideWhenUsed/>
    <w:rsid w:val="00D17FEB"/>
    <w:pPr>
      <w:spacing w:after="100"/>
      <w:ind w:left="1320"/>
    </w:pPr>
  </w:style>
  <w:style w:type="paragraph" w:styleId="TOC8">
    <w:name w:val="toc 8"/>
    <w:basedOn w:val="Normal0"/>
    <w:next w:val="Normal0"/>
    <w:autoRedefine/>
    <w:uiPriority w:val="39"/>
    <w:unhideWhenUsed/>
    <w:rsid w:val="00D17FEB"/>
    <w:pPr>
      <w:spacing w:after="100"/>
      <w:ind w:left="1540"/>
    </w:pPr>
  </w:style>
  <w:style w:type="paragraph" w:styleId="TOC9">
    <w:name w:val="toc 9"/>
    <w:basedOn w:val="Normal0"/>
    <w:next w:val="Normal0"/>
    <w:autoRedefine/>
    <w:uiPriority w:val="39"/>
    <w:unhideWhenUsed/>
    <w:rsid w:val="00D17FEB"/>
    <w:pPr>
      <w:spacing w:after="100"/>
      <w:ind w:left="1760"/>
    </w:pPr>
  </w:style>
  <w:style w:type="paragraph" w:styleId="TOCHeading">
    <w:name w:val="TOC Heading"/>
    <w:basedOn w:val="Heading1"/>
    <w:next w:val="Normal0"/>
    <w:uiPriority w:val="39"/>
    <w:unhideWhenUsed/>
    <w:qFormat/>
    <w:rsid w:val="00D17FEB"/>
    <w:pPr>
      <w:numPr>
        <w:numId w:val="0"/>
      </w:numPr>
      <w:spacing w:after="0"/>
      <w:ind w:left="51"/>
      <w:outlineLvl w:val="9"/>
    </w:pPr>
  </w:style>
  <w:style w:type="character" w:styleId="UnresolvedMention">
    <w:name w:val="Unresolved Mention"/>
    <w:basedOn w:val="DefaultParagraphFont"/>
    <w:uiPriority w:val="99"/>
    <w:semiHidden/>
    <w:unhideWhenUsed/>
    <w:rsid w:val="00B35B22"/>
    <w:rPr>
      <w:color w:val="605E5C"/>
      <w:shd w:val="clear" w:color="auto" w:fill="E1DFDD"/>
    </w:rPr>
  </w:style>
  <w:style w:type="paragraph" w:customStyle="1" w:styleId="formquestionheading">
    <w:name w:val="form question heading"/>
    <w:basedOn w:val="ListParagraph"/>
    <w:qFormat/>
    <w:rsid w:val="00D81AA2"/>
    <w:pPr>
      <w:keepNext/>
      <w:keepLines/>
      <w:numPr>
        <w:ilvl w:val="3"/>
        <w:numId w:val="4"/>
      </w:numPr>
      <w:spacing w:before="240" w:after="0"/>
      <w:ind w:left="284" w:hanging="426"/>
      <w:outlineLvl w:val="0"/>
    </w:pPr>
    <w:rPr>
      <w:rFonts w:asciiTheme="majorHAnsi" w:eastAsia="Times New Roman" w:hAnsiTheme="majorHAnsi" w:cstheme="majorBidi"/>
      <w:color w:val="2F5496" w:themeColor="accent1" w:themeShade="BF"/>
      <w:sz w:val="32"/>
      <w:szCs w:val="32"/>
    </w:rPr>
  </w:style>
  <w:style w:type="paragraph" w:styleId="ListBullet">
    <w:name w:val="List Bullet"/>
    <w:basedOn w:val="Normal0"/>
    <w:uiPriority w:val="99"/>
    <w:unhideWhenUsed/>
    <w:rsid w:val="00770155"/>
    <w:pPr>
      <w:numPr>
        <w:numId w:val="6"/>
      </w:numPr>
      <w:tabs>
        <w:tab w:val="clear" w:pos="360"/>
        <w:tab w:val="num" w:pos="709"/>
      </w:tabs>
      <w:ind w:left="709" w:hanging="283"/>
      <w:contextualSpacing/>
    </w:pPr>
  </w:style>
  <w:style w:type="table" w:customStyle="1" w:styleId="TableGrid1">
    <w:name w:val="Table Grid1"/>
    <w:basedOn w:val="TableNormal"/>
    <w:next w:val="TableGrid"/>
    <w:uiPriority w:val="59"/>
    <w:rsid w:val="002A58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022529">
      <w:bodyDiv w:val="1"/>
      <w:marLeft w:val="0"/>
      <w:marRight w:val="0"/>
      <w:marTop w:val="0"/>
      <w:marBottom w:val="0"/>
      <w:divBdr>
        <w:top w:val="none" w:sz="0" w:space="0" w:color="auto"/>
        <w:left w:val="none" w:sz="0" w:space="0" w:color="auto"/>
        <w:bottom w:val="none" w:sz="0" w:space="0" w:color="auto"/>
        <w:right w:val="none" w:sz="0" w:space="0" w:color="auto"/>
      </w:divBdr>
    </w:div>
    <w:div w:id="1321271900">
      <w:bodyDiv w:val="1"/>
      <w:marLeft w:val="0"/>
      <w:marRight w:val="0"/>
      <w:marTop w:val="0"/>
      <w:marBottom w:val="0"/>
      <w:divBdr>
        <w:top w:val="none" w:sz="0" w:space="0" w:color="auto"/>
        <w:left w:val="none" w:sz="0" w:space="0" w:color="auto"/>
        <w:bottom w:val="none" w:sz="0" w:space="0" w:color="auto"/>
        <w:right w:val="none" w:sz="0" w:space="0" w:color="auto"/>
      </w:divBdr>
    </w:div>
    <w:div w:id="1332641276">
      <w:bodyDiv w:val="1"/>
      <w:marLeft w:val="0"/>
      <w:marRight w:val="0"/>
      <w:marTop w:val="0"/>
      <w:marBottom w:val="0"/>
      <w:divBdr>
        <w:top w:val="none" w:sz="0" w:space="0" w:color="auto"/>
        <w:left w:val="none" w:sz="0" w:space="0" w:color="auto"/>
        <w:bottom w:val="none" w:sz="0" w:space="0" w:color="auto"/>
        <w:right w:val="none" w:sz="0" w:space="0" w:color="auto"/>
      </w:divBdr>
    </w:div>
    <w:div w:id="146080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complaints@integrity.act.gov.a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integrity.act.gov.au"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mailto:info@integrity.act.gov.a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legislation.act.gov.au/a/2002-51" TargetMode="External"/><Relationship Id="rId23" Type="http://schemas.openxmlformats.org/officeDocument/2006/relationships/hyperlink" Target="http://www.integrity.act.gov.au"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integrity.act.gov.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lation.act.gov.au/a/2002-51" TargetMode="External"/><Relationship Id="rId22" Type="http://schemas.openxmlformats.org/officeDocument/2006/relationships/hyperlink" Target="http://www.legislation.act.gov.au" TargetMode="External"/><Relationship Id="rId27" Type="http://schemas.openxmlformats.org/officeDocument/2006/relationships/glossaryDocument" Target="glossary/document.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45D590204D4B78A95B71502E70C2D8"/>
        <w:category>
          <w:name w:val="General"/>
          <w:gallery w:val="placeholder"/>
        </w:category>
        <w:types>
          <w:type w:val="bbPlcHdr"/>
        </w:types>
        <w:behaviors>
          <w:behavior w:val="content"/>
        </w:behaviors>
        <w:guid w:val="{0A1755FD-F001-48EE-9285-4E0043761B1E}"/>
      </w:docPartPr>
      <w:docPartBody>
        <w:p w:rsidR="002E6D55" w:rsidRDefault="0076603A" w:rsidP="0076603A">
          <w:pPr>
            <w:pStyle w:val="2A45D590204D4B78A95B71502E70C2D8"/>
          </w:pPr>
          <w:r>
            <w:rPr>
              <w:rStyle w:val="PlaceholderText"/>
            </w:rPr>
            <w:t>(Subject Matter)</w:t>
          </w:r>
        </w:p>
      </w:docPartBody>
    </w:docPart>
    <w:docPart>
      <w:docPartPr>
        <w:name w:val="8413C04E0A0D47868ECA06673F060620"/>
        <w:category>
          <w:name w:val="General"/>
          <w:gallery w:val="placeholder"/>
        </w:category>
        <w:types>
          <w:type w:val="bbPlcHdr"/>
        </w:types>
        <w:behaviors>
          <w:behavior w:val="content"/>
        </w:behaviors>
        <w:guid w:val="{6F6166EF-201E-4B79-8DF0-31285BF645A5}"/>
      </w:docPartPr>
      <w:docPartBody>
        <w:p w:rsidR="002E6D55" w:rsidRDefault="0076603A" w:rsidP="0076603A">
          <w:pPr>
            <w:pStyle w:val="8413C04E0A0D47868ECA06673F060620"/>
          </w:pPr>
          <w:r w:rsidRPr="00EA0539">
            <w:rPr>
              <w:rStyle w:val="Style5Char"/>
              <w:rFonts w:eastAsiaTheme="minorEastAsia"/>
            </w:rPr>
            <w:t>Authorising law, authorising provision (provision heading)</w:t>
          </w:r>
        </w:p>
      </w:docPartBody>
    </w:docPart>
    <w:docPart>
      <w:docPartPr>
        <w:name w:val="C8659A2A8774444C8A5E3212FF0A852E"/>
        <w:category>
          <w:name w:val="General"/>
          <w:gallery w:val="placeholder"/>
        </w:category>
        <w:types>
          <w:type w:val="bbPlcHdr"/>
        </w:types>
        <w:behaviors>
          <w:behavior w:val="content"/>
        </w:behaviors>
        <w:guid w:val="{8FCE3A3F-766A-4E3A-B30A-87108408B624}"/>
      </w:docPartPr>
      <w:docPartBody>
        <w:p w:rsidR="002E6D55" w:rsidRDefault="0076603A" w:rsidP="0076603A">
          <w:pPr>
            <w:pStyle w:val="C8659A2A8774444C8A5E3212FF0A852E"/>
          </w:pPr>
          <w:r w:rsidRPr="003B299E">
            <w:rPr>
              <w:rStyle w:val="Style9Char"/>
              <w:rFonts w:eastAsiaTheme="minorEastAsia"/>
            </w:rPr>
            <w:t>Full citation as above</w:t>
          </w:r>
        </w:p>
      </w:docPartBody>
    </w:docPart>
    <w:docPart>
      <w:docPartPr>
        <w:name w:val="6976B10E7FBA4129ADBFF35B10E3079F"/>
        <w:category>
          <w:name w:val="General"/>
          <w:gallery w:val="placeholder"/>
        </w:category>
        <w:types>
          <w:type w:val="bbPlcHdr"/>
        </w:types>
        <w:behaviors>
          <w:behavior w:val="content"/>
        </w:behaviors>
        <w:guid w:val="{873466E0-E1EE-4649-A337-B559E1A5911B}"/>
      </w:docPartPr>
      <w:docPartBody>
        <w:p w:rsidR="002E6D55" w:rsidRDefault="0076603A" w:rsidP="0076603A">
          <w:pPr>
            <w:pStyle w:val="6976B10E7FBA4129ADBFF35B10E3079F"/>
          </w:pPr>
          <w:r w:rsidRPr="00624640">
            <w:rPr>
              <w:rStyle w:val="PlaceholderText"/>
            </w:rPr>
            <w:t>Choose an item.</w:t>
          </w:r>
        </w:p>
      </w:docPartBody>
    </w:docPart>
    <w:docPart>
      <w:docPartPr>
        <w:name w:val="E39695FD1F3449BFAE3BC4349CD3E981"/>
        <w:category>
          <w:name w:val="General"/>
          <w:gallery w:val="placeholder"/>
        </w:category>
        <w:types>
          <w:type w:val="bbPlcHdr"/>
        </w:types>
        <w:behaviors>
          <w:behavior w:val="content"/>
        </w:behaviors>
        <w:guid w:val="{62086BA2-96BD-4E4A-B6A8-0740377EAA07}"/>
      </w:docPartPr>
      <w:docPartBody>
        <w:p w:rsidR="002E6D55" w:rsidRDefault="0076603A" w:rsidP="0076603A">
          <w:pPr>
            <w:pStyle w:val="E39695FD1F3449BFAE3BC4349CD3E981"/>
          </w:pPr>
          <w:r>
            <w:rPr>
              <w:rStyle w:val="PlaceholderText"/>
            </w:rPr>
            <w:t>maker’s name</w:t>
          </w:r>
        </w:p>
      </w:docPartBody>
    </w:docPart>
    <w:docPart>
      <w:docPartPr>
        <w:name w:val="3C48B0B6DA6840A3BA35D1257EF87B71"/>
        <w:category>
          <w:name w:val="General"/>
          <w:gallery w:val="placeholder"/>
        </w:category>
        <w:types>
          <w:type w:val="bbPlcHdr"/>
        </w:types>
        <w:behaviors>
          <w:behavior w:val="content"/>
        </w:behaviors>
        <w:guid w:val="{E49DEAF0-F106-4912-998C-7D1E40F8047E}"/>
      </w:docPartPr>
      <w:docPartBody>
        <w:p w:rsidR="002E6D55" w:rsidRDefault="0076603A" w:rsidP="0076603A">
          <w:pPr>
            <w:pStyle w:val="3C48B0B6DA6840A3BA35D1257EF87B71"/>
          </w:pPr>
          <w:r>
            <w:rPr>
              <w:rStyle w:val="PlaceholderText"/>
            </w:rPr>
            <w:t>maker’s position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03A"/>
    <w:rsid w:val="002E6D55"/>
    <w:rsid w:val="007660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603A"/>
    <w:rPr>
      <w:color w:val="808080"/>
    </w:rPr>
  </w:style>
  <w:style w:type="paragraph" w:customStyle="1" w:styleId="986DCC896340403EB8BAFE9B98961FEE">
    <w:name w:val="986DCC896340403EB8BAFE9B98961FEE"/>
    <w:rsid w:val="0076603A"/>
  </w:style>
  <w:style w:type="paragraph" w:customStyle="1" w:styleId="Style5">
    <w:name w:val="Style5"/>
    <w:basedOn w:val="Normal"/>
    <w:link w:val="Style5Char"/>
    <w:qFormat/>
    <w:rsid w:val="0076603A"/>
    <w:pPr>
      <w:tabs>
        <w:tab w:val="left" w:pos="2600"/>
      </w:tabs>
      <w:spacing w:before="320" w:after="0" w:line="240" w:lineRule="auto"/>
      <w:jc w:val="both"/>
    </w:pPr>
    <w:rPr>
      <w:rFonts w:ascii="Arial" w:eastAsia="Times New Roman" w:hAnsi="Arial" w:cs="Arial"/>
      <w:b/>
      <w:sz w:val="20"/>
      <w:szCs w:val="20"/>
      <w:lang w:eastAsia="en-US"/>
    </w:rPr>
  </w:style>
  <w:style w:type="character" w:customStyle="1" w:styleId="Style5Char">
    <w:name w:val="Style5 Char"/>
    <w:basedOn w:val="DefaultParagraphFont"/>
    <w:link w:val="Style5"/>
    <w:rsid w:val="0076603A"/>
    <w:rPr>
      <w:rFonts w:ascii="Arial" w:eastAsia="Times New Roman" w:hAnsi="Arial" w:cs="Arial"/>
      <w:b/>
      <w:sz w:val="20"/>
      <w:szCs w:val="20"/>
      <w:lang w:eastAsia="en-US"/>
    </w:rPr>
  </w:style>
  <w:style w:type="paragraph" w:customStyle="1" w:styleId="990569B9024B4375AB06A77CC0E53064">
    <w:name w:val="990569B9024B4375AB06A77CC0E53064"/>
    <w:rsid w:val="0076603A"/>
  </w:style>
  <w:style w:type="paragraph" w:customStyle="1" w:styleId="Style9">
    <w:name w:val="Style9"/>
    <w:basedOn w:val="Normal"/>
    <w:link w:val="Style9Char"/>
    <w:qFormat/>
    <w:rsid w:val="0076603A"/>
    <w:pPr>
      <w:spacing w:before="140" w:after="0" w:line="240" w:lineRule="auto"/>
      <w:ind w:left="720"/>
    </w:pPr>
    <w:rPr>
      <w:rFonts w:ascii="Times New Roman" w:eastAsia="Times New Roman" w:hAnsi="Times New Roman" w:cs="Times New Roman"/>
      <w:i/>
      <w:sz w:val="24"/>
      <w:szCs w:val="20"/>
      <w:lang w:eastAsia="en-US"/>
    </w:rPr>
  </w:style>
  <w:style w:type="character" w:customStyle="1" w:styleId="Style9Char">
    <w:name w:val="Style9 Char"/>
    <w:basedOn w:val="DefaultParagraphFont"/>
    <w:link w:val="Style9"/>
    <w:rsid w:val="0076603A"/>
    <w:rPr>
      <w:rFonts w:ascii="Times New Roman" w:eastAsia="Times New Roman" w:hAnsi="Times New Roman" w:cs="Times New Roman"/>
      <w:i/>
      <w:sz w:val="24"/>
      <w:szCs w:val="20"/>
      <w:lang w:eastAsia="en-US"/>
    </w:rPr>
  </w:style>
  <w:style w:type="paragraph" w:customStyle="1" w:styleId="74207BE91B3440FC8E559D36C4D4B748">
    <w:name w:val="74207BE91B3440FC8E559D36C4D4B748"/>
    <w:rsid w:val="0076603A"/>
  </w:style>
  <w:style w:type="paragraph" w:customStyle="1" w:styleId="FCD1EA3BFF754452BF89B0A2BE196426">
    <w:name w:val="FCD1EA3BFF754452BF89B0A2BE196426"/>
    <w:rsid w:val="0076603A"/>
  </w:style>
  <w:style w:type="paragraph" w:customStyle="1" w:styleId="D63A677B767545689C8572D4BDC75792">
    <w:name w:val="D63A677B767545689C8572D4BDC75792"/>
    <w:rsid w:val="0076603A"/>
  </w:style>
  <w:style w:type="paragraph" w:customStyle="1" w:styleId="C030BAEB0F1B408EB1D9333810C79FF8">
    <w:name w:val="C030BAEB0F1B408EB1D9333810C79FF8"/>
    <w:rsid w:val="0076603A"/>
  </w:style>
  <w:style w:type="paragraph" w:customStyle="1" w:styleId="2A45D590204D4B78A95B71502E70C2D8">
    <w:name w:val="2A45D590204D4B78A95B71502E70C2D8"/>
    <w:rsid w:val="0076603A"/>
  </w:style>
  <w:style w:type="paragraph" w:customStyle="1" w:styleId="8413C04E0A0D47868ECA06673F060620">
    <w:name w:val="8413C04E0A0D47868ECA06673F060620"/>
    <w:rsid w:val="0076603A"/>
  </w:style>
  <w:style w:type="paragraph" w:customStyle="1" w:styleId="C8659A2A8774444C8A5E3212FF0A852E">
    <w:name w:val="C8659A2A8774444C8A5E3212FF0A852E"/>
    <w:rsid w:val="0076603A"/>
  </w:style>
  <w:style w:type="paragraph" w:customStyle="1" w:styleId="6976B10E7FBA4129ADBFF35B10E3079F">
    <w:name w:val="6976B10E7FBA4129ADBFF35B10E3079F"/>
    <w:rsid w:val="0076603A"/>
  </w:style>
  <w:style w:type="paragraph" w:customStyle="1" w:styleId="E39695FD1F3449BFAE3BC4349CD3E981">
    <w:name w:val="E39695FD1F3449BFAE3BC4349CD3E981"/>
    <w:rsid w:val="0076603A"/>
  </w:style>
  <w:style w:type="paragraph" w:customStyle="1" w:styleId="3C48B0B6DA6840A3BA35D1257EF87B71">
    <w:name w:val="3C48B0B6DA6840A3BA35D1257EF87B71"/>
    <w:rsid w:val="007660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E11C1-2690-4266-B88C-6C1B1D81E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4391</Words>
  <Characters>23506</Characters>
  <Application>Microsoft Office Word</Application>
  <DocSecurity>0</DocSecurity>
  <Lines>500</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2019-11-27T03:14:00Z</dcterms:created>
  <dcterms:modified xsi:type="dcterms:W3CDTF">2019-11-27T03:14:00Z</dcterms:modified>
</cp:coreProperties>
</file>