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777B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1D92064" w14:textId="6CB009D9" w:rsidR="00F10CB2" w:rsidRDefault="00A54979" w:rsidP="00A54979">
      <w:pPr>
        <w:pStyle w:val="Billname"/>
        <w:spacing w:before="700"/>
      </w:pPr>
      <w:r>
        <w:t>Major Events (</w:t>
      </w:r>
      <w:r w:rsidR="0051537F">
        <w:t>ICC T20 Women’s World Cup 2020</w:t>
      </w:r>
      <w:r w:rsidR="00FE7118">
        <w:t xml:space="preserve"> </w:t>
      </w:r>
      <w:r w:rsidR="0087772C">
        <w:rPr>
          <w:rFonts w:cs="Arial"/>
          <w:bCs/>
        </w:rPr>
        <w:t>—</w:t>
      </w:r>
      <w:r w:rsidR="00FE7118">
        <w:rPr>
          <w:rFonts w:cs="Arial"/>
          <w:bCs/>
        </w:rPr>
        <w:t xml:space="preserve"> </w:t>
      </w:r>
      <w:r w:rsidR="00F544D1">
        <w:rPr>
          <w:rFonts w:cs="Arial"/>
          <w:bCs/>
        </w:rPr>
        <w:t xml:space="preserve">Protected </w:t>
      </w:r>
      <w:r w:rsidR="00063542">
        <w:rPr>
          <w:rFonts w:cs="Arial"/>
          <w:bCs/>
        </w:rPr>
        <w:t>Symbol</w:t>
      </w:r>
      <w:r w:rsidR="00F10CB2">
        <w:t xml:space="preserve">) </w:t>
      </w:r>
      <w:r w:rsidR="00BF3D1C">
        <w:t>Notice</w:t>
      </w:r>
      <w:r w:rsidR="006C4F61">
        <w:t xml:space="preserve"> 20</w:t>
      </w:r>
      <w:r w:rsidR="00633F87">
        <w:t>19</w:t>
      </w:r>
      <w:r w:rsidR="008B3550">
        <w:t xml:space="preserve"> </w:t>
      </w:r>
      <w:r w:rsidR="00633F87">
        <w:br/>
      </w:r>
      <w:r w:rsidR="008B3550">
        <w:t xml:space="preserve">(No </w:t>
      </w:r>
      <w:r w:rsidR="0051537F">
        <w:t>1</w:t>
      </w:r>
      <w:r w:rsidR="008B3550">
        <w:t>)</w:t>
      </w:r>
      <w:r w:rsidR="006C4F61">
        <w:t xml:space="preserve"> </w:t>
      </w:r>
    </w:p>
    <w:p w14:paraId="31BC860E" w14:textId="24024A63" w:rsidR="00F10CB2" w:rsidRDefault="00BF3D1C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C23CC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6C4F61">
        <w:rPr>
          <w:rFonts w:ascii="Arial" w:hAnsi="Arial" w:cs="Arial"/>
          <w:b/>
          <w:bCs/>
        </w:rPr>
        <w:t>20</w:t>
      </w:r>
      <w:r w:rsidR="00633F87">
        <w:rPr>
          <w:rFonts w:ascii="Arial" w:hAnsi="Arial" w:cs="Arial"/>
          <w:b/>
          <w:bCs/>
        </w:rPr>
        <w:t>19</w:t>
      </w:r>
      <w:r w:rsidR="007A2B7A">
        <w:rPr>
          <w:rFonts w:ascii="Arial" w:hAnsi="Arial" w:cs="Arial"/>
          <w:b/>
          <w:bCs/>
        </w:rPr>
        <w:t>—</w:t>
      </w:r>
      <w:r w:rsidR="0026287C">
        <w:rPr>
          <w:rFonts w:ascii="Arial" w:hAnsi="Arial" w:cs="Arial"/>
          <w:b/>
          <w:bCs/>
        </w:rPr>
        <w:t>842</w:t>
      </w:r>
    </w:p>
    <w:p w14:paraId="286F85F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972A453" w14:textId="77777777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30537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305377">
        <w:rPr>
          <w:rFonts w:cs="Arial"/>
          <w:sz w:val="20"/>
        </w:rPr>
        <w:t>2</w:t>
      </w:r>
      <w:r>
        <w:rPr>
          <w:rFonts w:cs="Arial"/>
          <w:sz w:val="20"/>
        </w:rPr>
        <w:t>6 (</w:t>
      </w:r>
      <w:r w:rsidR="00305377">
        <w:rPr>
          <w:rFonts w:cs="Arial"/>
          <w:sz w:val="20"/>
        </w:rPr>
        <w:t xml:space="preserve">Notice of </w:t>
      </w:r>
      <w:r w:rsidR="00F544D1">
        <w:rPr>
          <w:rFonts w:cs="Arial"/>
          <w:sz w:val="20"/>
        </w:rPr>
        <w:t>protected symbol</w:t>
      </w:r>
      <w:r>
        <w:rPr>
          <w:rFonts w:cs="Arial"/>
          <w:sz w:val="20"/>
        </w:rPr>
        <w:t>)</w:t>
      </w:r>
    </w:p>
    <w:p w14:paraId="1E16F75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21ABF3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272E5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529E62D" w14:textId="0B419F34" w:rsidR="00F10CB2" w:rsidRPr="006C4F61" w:rsidRDefault="00F10CB2" w:rsidP="00D47F13">
      <w:pPr>
        <w:spacing w:before="140"/>
        <w:ind w:left="720"/>
        <w:rPr>
          <w:i/>
        </w:rPr>
      </w:pPr>
      <w:bookmarkStart w:id="2" w:name="_Hlk24974784"/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51537F">
        <w:rPr>
          <w:i/>
        </w:rPr>
        <w:t>ICC T20 Women’s World Cup 2020</w:t>
      </w:r>
      <w:r w:rsidR="00633F87">
        <w:rPr>
          <w:i/>
        </w:rPr>
        <w:t xml:space="preserve"> </w:t>
      </w:r>
      <w:r w:rsidR="0087772C" w:rsidRPr="0087772C">
        <w:rPr>
          <w:rFonts w:ascii="Arial" w:hAnsi="Arial" w:cs="Arial"/>
          <w:bCs/>
        </w:rPr>
        <w:t>—</w:t>
      </w:r>
      <w:r w:rsidR="00F544D1" w:rsidRPr="00F544D1">
        <w:rPr>
          <w:i/>
        </w:rPr>
        <w:t>Protected Symbol</w:t>
      </w:r>
      <w:r w:rsidR="006C4F61" w:rsidRPr="006C4F61">
        <w:rPr>
          <w:i/>
        </w:rPr>
        <w:t xml:space="preserve">) </w:t>
      </w:r>
      <w:r w:rsidR="0087772C">
        <w:rPr>
          <w:i/>
        </w:rPr>
        <w:t>Notice</w:t>
      </w:r>
      <w:r w:rsidR="006C4F61" w:rsidRPr="006C4F61">
        <w:rPr>
          <w:i/>
        </w:rPr>
        <w:t xml:space="preserve"> 20</w:t>
      </w:r>
      <w:r w:rsidR="00633F87">
        <w:rPr>
          <w:i/>
        </w:rPr>
        <w:t>19</w:t>
      </w:r>
      <w:r w:rsidR="00786CFF">
        <w:rPr>
          <w:i/>
        </w:rPr>
        <w:t xml:space="preserve"> (No </w:t>
      </w:r>
      <w:r w:rsidR="0051537F">
        <w:rPr>
          <w:i/>
        </w:rPr>
        <w:t>1</w:t>
      </w:r>
      <w:r w:rsidR="00786CFF">
        <w:rPr>
          <w:i/>
        </w:rPr>
        <w:t>)</w:t>
      </w:r>
      <w:r w:rsidR="006C4F61" w:rsidRPr="006C4F61">
        <w:rPr>
          <w:i/>
        </w:rPr>
        <w:t xml:space="preserve">. </w:t>
      </w:r>
    </w:p>
    <w:bookmarkEnd w:id="2"/>
    <w:p w14:paraId="336FF7A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7CC16B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 w:rsidR="0087772C">
        <w:t xml:space="preserve"> day</w:t>
      </w:r>
      <w:r>
        <w:t xml:space="preserve">. </w:t>
      </w:r>
    </w:p>
    <w:p w14:paraId="72151A7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4D1">
        <w:rPr>
          <w:rFonts w:ascii="Arial" w:hAnsi="Arial" w:cs="Arial"/>
          <w:b/>
          <w:bCs/>
        </w:rPr>
        <w:t>Protected symbol</w:t>
      </w:r>
      <w:r w:rsidR="00063542">
        <w:rPr>
          <w:rFonts w:ascii="Arial" w:hAnsi="Arial" w:cs="Arial"/>
          <w:b/>
          <w:bCs/>
        </w:rPr>
        <w:t>s</w:t>
      </w:r>
      <w:r w:rsidR="00F544D1">
        <w:rPr>
          <w:rFonts w:ascii="Arial" w:hAnsi="Arial" w:cs="Arial"/>
          <w:b/>
          <w:bCs/>
        </w:rPr>
        <w:t xml:space="preserve"> </w:t>
      </w:r>
      <w:r w:rsidR="0087772C">
        <w:rPr>
          <w:rFonts w:ascii="Arial" w:hAnsi="Arial" w:cs="Arial"/>
          <w:b/>
          <w:bCs/>
        </w:rPr>
        <w:t>notice</w:t>
      </w:r>
    </w:p>
    <w:p w14:paraId="2EA4EC9F" w14:textId="260B6238"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F544D1">
        <w:t xml:space="preserve">symbols in connection with the </w:t>
      </w:r>
      <w:r w:rsidR="0051537F">
        <w:t xml:space="preserve">ICC T20 Women’s World Cup 2020 </w:t>
      </w:r>
      <w:r w:rsidR="00F544D1">
        <w:t>at Schedule 1 are protected symbols</w:t>
      </w:r>
      <w:r w:rsidRPr="006C4F61">
        <w:t>.</w:t>
      </w:r>
    </w:p>
    <w:p w14:paraId="08165BD1" w14:textId="1377792A"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F544D1">
        <w:rPr>
          <w:rFonts w:ascii="Arial" w:hAnsi="Arial" w:cs="Arial"/>
          <w:b/>
          <w:bCs/>
        </w:rPr>
        <w:t>When notice is in force</w:t>
      </w:r>
    </w:p>
    <w:p w14:paraId="5CCD2269" w14:textId="004F8FD7" w:rsidR="008C7950" w:rsidRPr="008C7950" w:rsidRDefault="00534B5B" w:rsidP="008C7950">
      <w:pPr>
        <w:spacing w:before="140"/>
        <w:ind w:left="720"/>
      </w:pPr>
      <w:r>
        <w:t>Th</w:t>
      </w:r>
      <w:r w:rsidR="00F544D1">
        <w:t xml:space="preserve">is notice is in force </w:t>
      </w:r>
      <w:r w:rsidR="000028A7">
        <w:t>beginning</w:t>
      </w:r>
      <w:r w:rsidR="00633F87">
        <w:t xml:space="preserve"> </w:t>
      </w:r>
      <w:r w:rsidR="008C7950">
        <w:t xml:space="preserve">on </w:t>
      </w:r>
      <w:r w:rsidR="0051537F">
        <w:t>2</w:t>
      </w:r>
      <w:r w:rsidR="006606A8">
        <w:t>2</w:t>
      </w:r>
      <w:r w:rsidR="008C7950">
        <w:t xml:space="preserve"> February 20</w:t>
      </w:r>
      <w:r w:rsidR="0051537F">
        <w:t>20</w:t>
      </w:r>
      <w:r w:rsidR="008C7950">
        <w:t xml:space="preserve"> </w:t>
      </w:r>
      <w:r w:rsidR="000028A7">
        <w:t xml:space="preserve">and ending on </w:t>
      </w:r>
      <w:r w:rsidR="0095633B">
        <w:t xml:space="preserve"> </w:t>
      </w:r>
      <w:r w:rsidR="00E92034">
        <w:br/>
      </w:r>
      <w:r w:rsidR="0051537F">
        <w:t>2</w:t>
      </w:r>
      <w:r w:rsidR="00425E83">
        <w:t>8</w:t>
      </w:r>
      <w:r w:rsidR="00E92034">
        <w:t xml:space="preserve"> </w:t>
      </w:r>
      <w:r w:rsidR="008C7950" w:rsidRPr="008C7950">
        <w:t>February 20</w:t>
      </w:r>
      <w:r w:rsidR="0051537F">
        <w:t>20</w:t>
      </w:r>
      <w:r w:rsidR="0095633B">
        <w:t>.</w:t>
      </w:r>
    </w:p>
    <w:p w14:paraId="44AE0CE8" w14:textId="77777777" w:rsidR="00A601E8" w:rsidRPr="00146E44" w:rsidRDefault="00146E44" w:rsidP="00CA16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C4F61" w:rsidRPr="00146E44">
        <w:rPr>
          <w:rFonts w:ascii="Arial" w:hAnsi="Arial" w:cs="Arial"/>
          <w:b/>
          <w:bCs/>
        </w:rPr>
        <w:tab/>
      </w:r>
      <w:r w:rsidR="00A601E8" w:rsidRPr="00146E44">
        <w:rPr>
          <w:rFonts w:ascii="Arial" w:hAnsi="Arial" w:cs="Arial"/>
          <w:b/>
          <w:bCs/>
        </w:rPr>
        <w:t>Expiry</w:t>
      </w:r>
    </w:p>
    <w:p w14:paraId="6431F64C" w14:textId="3603FA2E" w:rsidR="00A601E8" w:rsidRDefault="00A601E8" w:rsidP="00AB3EA1">
      <w:pPr>
        <w:spacing w:before="140"/>
        <w:ind w:left="720"/>
      </w:pPr>
      <w:r>
        <w:t xml:space="preserve">This instrument expires on </w:t>
      </w:r>
      <w:r w:rsidR="0051537F">
        <w:t>2</w:t>
      </w:r>
      <w:r w:rsidR="000028A7">
        <w:t xml:space="preserve">9 </w:t>
      </w:r>
      <w:r>
        <w:t>February 20</w:t>
      </w:r>
      <w:r w:rsidR="0051537F">
        <w:t>20</w:t>
      </w:r>
      <w:r>
        <w:t>.</w:t>
      </w:r>
    </w:p>
    <w:p w14:paraId="6BC2AF87" w14:textId="77777777" w:rsidR="00A601E8" w:rsidRDefault="00A601E8" w:rsidP="00AB3EA1">
      <w:pPr>
        <w:spacing w:before="140"/>
        <w:ind w:left="720"/>
      </w:pPr>
    </w:p>
    <w:p w14:paraId="377EFDE0" w14:textId="656A3D42" w:rsidR="00A601E8" w:rsidRDefault="00A601E8" w:rsidP="00A601E8">
      <w:pPr>
        <w:ind w:left="720"/>
      </w:pPr>
    </w:p>
    <w:p w14:paraId="37BCF5CD" w14:textId="672E97BB" w:rsidR="00633F87" w:rsidRDefault="00633F87" w:rsidP="00A601E8">
      <w:pPr>
        <w:ind w:left="720"/>
      </w:pPr>
    </w:p>
    <w:p w14:paraId="017FCE1C" w14:textId="1F12AE3D" w:rsidR="00633F87" w:rsidRDefault="00633F87" w:rsidP="00A601E8">
      <w:pPr>
        <w:ind w:left="720"/>
      </w:pPr>
    </w:p>
    <w:p w14:paraId="2AB31821" w14:textId="3CA0D213" w:rsidR="00633F87" w:rsidRDefault="00E92034" w:rsidP="00A601E8">
      <w:pPr>
        <w:ind w:left="720"/>
      </w:pPr>
      <w:r>
        <w:t>Gordon Ramsay MLA</w:t>
      </w:r>
    </w:p>
    <w:p w14:paraId="1DDE5E7B" w14:textId="77777777" w:rsidR="00A601E8" w:rsidRDefault="00A601E8" w:rsidP="00A601E8">
      <w:pPr>
        <w:ind w:left="720"/>
      </w:pPr>
      <w:r>
        <w:t>Attorney-General</w:t>
      </w:r>
    </w:p>
    <w:p w14:paraId="76DB61EF" w14:textId="77777777" w:rsidR="00F21686" w:rsidRDefault="00F21686" w:rsidP="00A601E8">
      <w:pPr>
        <w:ind w:left="720"/>
      </w:pPr>
    </w:p>
    <w:p w14:paraId="5948F214" w14:textId="3EA8D26A" w:rsidR="00A601E8" w:rsidRDefault="0026287C" w:rsidP="00A601E8">
      <w:pPr>
        <w:ind w:left="720"/>
      </w:pPr>
      <w:r>
        <w:t>17</w:t>
      </w:r>
      <w:r w:rsidR="001A35BC">
        <w:t xml:space="preserve"> </w:t>
      </w:r>
      <w:r w:rsidR="0048726C">
        <w:t>December</w:t>
      </w:r>
      <w:r w:rsidR="007B2E7A">
        <w:t xml:space="preserve"> 20</w:t>
      </w:r>
      <w:r w:rsidR="0051537F">
        <w:t>19</w:t>
      </w:r>
    </w:p>
    <w:p w14:paraId="5E7BC49A" w14:textId="77777777" w:rsidR="00063542" w:rsidRDefault="00063542">
      <w:r>
        <w:br w:type="page"/>
      </w:r>
    </w:p>
    <w:p w14:paraId="26317DCC" w14:textId="6CA3EC3C" w:rsidR="002923DE" w:rsidRDefault="002923DE" w:rsidP="003355C9">
      <w:pPr>
        <w:ind w:left="720" w:hanging="72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Schedule 1</w:t>
      </w:r>
    </w:p>
    <w:p w14:paraId="67AAA0D2" w14:textId="77777777" w:rsidR="002923DE" w:rsidRDefault="002923DE" w:rsidP="00CA163F">
      <w:pPr>
        <w:ind w:left="720" w:hanging="720"/>
        <w:rPr>
          <w:rFonts w:ascii="Arial" w:hAnsi="Arial" w:cs="Arial"/>
          <w:b/>
          <w:bCs/>
          <w:sz w:val="28"/>
        </w:rPr>
      </w:pPr>
    </w:p>
    <w:p w14:paraId="4D3231E5" w14:textId="71535D5C" w:rsidR="00305377" w:rsidRDefault="00305377" w:rsidP="00CA163F">
      <w:pPr>
        <w:ind w:left="720" w:hanging="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Protected symbols</w:t>
      </w:r>
      <w:r w:rsidRPr="00305377">
        <w:rPr>
          <w:rFonts w:ascii="Arial" w:hAnsi="Arial" w:cs="Arial"/>
          <w:b/>
          <w:bCs/>
          <w:sz w:val="28"/>
        </w:rPr>
        <w:t xml:space="preserve"> </w:t>
      </w:r>
    </w:p>
    <w:p w14:paraId="19B0F1E4" w14:textId="77777777"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14:paraId="343C672F" w14:textId="70D5832C" w:rsidR="001C23CC" w:rsidRPr="001C23CC" w:rsidRDefault="001C23CC" w:rsidP="00CA163F">
      <w:r w:rsidRPr="001C23CC">
        <w:t xml:space="preserve">The emblems </w:t>
      </w:r>
      <w:r w:rsidR="004D4908">
        <w:t xml:space="preserve">and wording </w:t>
      </w:r>
      <w:r w:rsidRPr="001C23CC">
        <w:t xml:space="preserve">listed </w:t>
      </w:r>
      <w:r w:rsidR="004D4908">
        <w:t xml:space="preserve">below </w:t>
      </w:r>
      <w:r w:rsidRPr="001C23CC">
        <w:t>are considered protected symbols</w:t>
      </w:r>
      <w:r w:rsidR="004D4908">
        <w:t>:</w:t>
      </w:r>
    </w:p>
    <w:p w14:paraId="0C4F4820" w14:textId="77777777" w:rsidR="001C23CC" w:rsidRDefault="001C23CC" w:rsidP="00A601E8">
      <w:pPr>
        <w:ind w:left="720"/>
      </w:pPr>
    </w:p>
    <w:p w14:paraId="588EA321" w14:textId="77777777" w:rsidR="001C23CC" w:rsidRDefault="001C23CC" w:rsidP="00CA163F">
      <w:pPr>
        <w:ind w:left="720" w:hanging="720"/>
        <w:rPr>
          <w:rFonts w:ascii="Arial" w:hAnsi="Arial" w:cs="Arial"/>
          <w:b/>
          <w:bCs/>
          <w:sz w:val="28"/>
        </w:rPr>
      </w:pPr>
      <w:r w:rsidRPr="001C23CC">
        <w:rPr>
          <w:rFonts w:ascii="Arial" w:hAnsi="Arial" w:cs="Arial"/>
          <w:b/>
          <w:bCs/>
          <w:sz w:val="28"/>
        </w:rPr>
        <w:t>Emblems</w:t>
      </w:r>
    </w:p>
    <w:p w14:paraId="731508F8" w14:textId="77777777"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14:paraId="09060616" w14:textId="77777777" w:rsidR="001C23CC" w:rsidRDefault="001C23CC" w:rsidP="00CA163F">
      <w:r w:rsidRPr="001C23CC">
        <w:t>The major event emblems are as depicted below, or as depicted below bu</w:t>
      </w:r>
      <w:r>
        <w:t>t</w:t>
      </w:r>
      <w:r w:rsidRPr="001C23CC">
        <w:t xml:space="preserve"> in different colours (including in black and white), or as depicted but without any of the words or letters.</w:t>
      </w:r>
    </w:p>
    <w:bookmarkEnd w:id="0"/>
    <w:p w14:paraId="4C6AFC6A" w14:textId="01122FE8" w:rsidR="0051537F" w:rsidRDefault="0051537F" w:rsidP="0051537F">
      <w:pPr>
        <w:pStyle w:val="Header"/>
      </w:pPr>
      <w:r>
        <w:rPr>
          <w:b/>
          <w:u w:val="single"/>
        </w:rPr>
        <w:t>Indicia and Symbols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359"/>
        <w:gridCol w:w="3453"/>
      </w:tblGrid>
      <w:tr w:rsidR="004D4908" w14:paraId="55F83D9D" w14:textId="77777777" w:rsidTr="006B0A4A">
        <w:tc>
          <w:tcPr>
            <w:tcW w:w="988" w:type="dxa"/>
          </w:tcPr>
          <w:p w14:paraId="52D64E6B" w14:textId="52C7ACE1" w:rsidR="004D4908" w:rsidRPr="00500BD2" w:rsidRDefault="004D4908" w:rsidP="006B0A4A">
            <w:pPr>
              <w:rPr>
                <w:b/>
              </w:rPr>
            </w:pPr>
            <w:r w:rsidRPr="00500BD2">
              <w:rPr>
                <w:b/>
              </w:rPr>
              <w:t>Column 1 Item</w:t>
            </w:r>
          </w:p>
        </w:tc>
        <w:tc>
          <w:tcPr>
            <w:tcW w:w="2693" w:type="dxa"/>
          </w:tcPr>
          <w:p w14:paraId="028B46F3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Column 2</w:t>
            </w:r>
          </w:p>
          <w:p w14:paraId="342D9738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Symbols</w:t>
            </w:r>
          </w:p>
        </w:tc>
        <w:tc>
          <w:tcPr>
            <w:tcW w:w="2359" w:type="dxa"/>
          </w:tcPr>
          <w:p w14:paraId="540F0900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Column 3</w:t>
            </w:r>
          </w:p>
          <w:p w14:paraId="5FD924AF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Description</w:t>
            </w:r>
          </w:p>
        </w:tc>
        <w:tc>
          <w:tcPr>
            <w:tcW w:w="3453" w:type="dxa"/>
          </w:tcPr>
          <w:p w14:paraId="286125B1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Column 4</w:t>
            </w:r>
          </w:p>
          <w:p w14:paraId="31EFC228" w14:textId="77777777" w:rsidR="004D4908" w:rsidRPr="00500BD2" w:rsidRDefault="004D4908" w:rsidP="00E71D0A">
            <w:pPr>
              <w:rPr>
                <w:b/>
              </w:rPr>
            </w:pPr>
            <w:r w:rsidRPr="00500BD2">
              <w:rPr>
                <w:b/>
              </w:rPr>
              <w:t>Symbol Image</w:t>
            </w:r>
          </w:p>
        </w:tc>
      </w:tr>
      <w:tr w:rsidR="004D4908" w14:paraId="15A995DF" w14:textId="77777777" w:rsidTr="006B0A4A">
        <w:tc>
          <w:tcPr>
            <w:tcW w:w="988" w:type="dxa"/>
          </w:tcPr>
          <w:p w14:paraId="2F609C02" w14:textId="77777777" w:rsidR="004D4908" w:rsidRDefault="004D4908" w:rsidP="00E71D0A">
            <w:r>
              <w:t>1</w:t>
            </w:r>
          </w:p>
        </w:tc>
        <w:tc>
          <w:tcPr>
            <w:tcW w:w="2693" w:type="dxa"/>
          </w:tcPr>
          <w:p w14:paraId="284DC8C0" w14:textId="77777777" w:rsidR="004D4908" w:rsidRPr="0050782C" w:rsidRDefault="004D4908" w:rsidP="00E71D0A">
            <w:r w:rsidRPr="0050782C">
              <w:t>ICC T20 World Cup Australia 2020 logo</w:t>
            </w:r>
          </w:p>
        </w:tc>
        <w:tc>
          <w:tcPr>
            <w:tcW w:w="2359" w:type="dxa"/>
          </w:tcPr>
          <w:p w14:paraId="4B1B474A" w14:textId="77777777" w:rsidR="004D4908" w:rsidRPr="0050782C" w:rsidRDefault="004D4908" w:rsidP="00E71D0A">
            <w:r w:rsidRPr="0050782C">
              <w:t>T20 Splash with ‘ICC T20 World Cup Australia 2020’ text</w:t>
            </w:r>
          </w:p>
        </w:tc>
        <w:tc>
          <w:tcPr>
            <w:tcW w:w="3453" w:type="dxa"/>
          </w:tcPr>
          <w:p w14:paraId="708ABE0B" w14:textId="77777777" w:rsidR="004D4908" w:rsidRPr="00C14D8F" w:rsidRDefault="004D4908" w:rsidP="00E71D0A">
            <w:pPr>
              <w:jc w:val="center"/>
              <w:rPr>
                <w:highlight w:val="yellow"/>
              </w:rPr>
            </w:pPr>
            <w:r w:rsidRPr="005715A4">
              <w:rPr>
                <w:rFonts w:cs="Segoe UI"/>
                <w:noProof/>
                <w:sz w:val="20"/>
              </w:rPr>
              <w:drawing>
                <wp:inline distT="0" distB="0" distL="0" distR="0" wp14:anchorId="24B952ED" wp14:editId="74AF2131">
                  <wp:extent cx="1419225" cy="1695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908" w14:paraId="4326C978" w14:textId="77777777" w:rsidTr="006B0A4A">
        <w:tc>
          <w:tcPr>
            <w:tcW w:w="988" w:type="dxa"/>
          </w:tcPr>
          <w:p w14:paraId="25E758D1" w14:textId="77777777" w:rsidR="004D4908" w:rsidRDefault="004D4908" w:rsidP="00E71D0A">
            <w:r>
              <w:t>2</w:t>
            </w:r>
          </w:p>
        </w:tc>
        <w:tc>
          <w:tcPr>
            <w:tcW w:w="2693" w:type="dxa"/>
          </w:tcPr>
          <w:p w14:paraId="3747045F" w14:textId="77777777" w:rsidR="004D4908" w:rsidRPr="0050782C" w:rsidRDefault="004D4908" w:rsidP="00E71D0A">
            <w:r w:rsidRPr="0050782C">
              <w:t>ICC Women’s T20 World Cup Australia 2020 logo</w:t>
            </w:r>
          </w:p>
        </w:tc>
        <w:tc>
          <w:tcPr>
            <w:tcW w:w="2359" w:type="dxa"/>
          </w:tcPr>
          <w:p w14:paraId="3A7F7E10" w14:textId="77777777" w:rsidR="004D4908" w:rsidRPr="0050782C" w:rsidRDefault="004D4908" w:rsidP="00E71D0A">
            <w:r w:rsidRPr="0050782C">
              <w:t>T20 Splash with ‘ICC Women’s T20 World Cup Australia 2020’ text</w:t>
            </w:r>
          </w:p>
        </w:tc>
        <w:tc>
          <w:tcPr>
            <w:tcW w:w="3453" w:type="dxa"/>
          </w:tcPr>
          <w:p w14:paraId="48140594" w14:textId="77777777" w:rsidR="004D4908" w:rsidRDefault="004D4908" w:rsidP="00E71D0A">
            <w:pPr>
              <w:jc w:val="center"/>
            </w:pPr>
            <w:r w:rsidRPr="005715A4">
              <w:rPr>
                <w:rFonts w:cs="Segoe UI"/>
                <w:noProof/>
                <w:sz w:val="20"/>
              </w:rPr>
              <w:drawing>
                <wp:inline distT="0" distB="0" distL="0" distR="0" wp14:anchorId="7D993F7F" wp14:editId="7B25DE26">
                  <wp:extent cx="1704975" cy="1695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908" w14:paraId="030D8567" w14:textId="77777777" w:rsidTr="006B0A4A">
        <w:tc>
          <w:tcPr>
            <w:tcW w:w="988" w:type="dxa"/>
          </w:tcPr>
          <w:p w14:paraId="420BDE1B" w14:textId="77777777" w:rsidR="004D4908" w:rsidRDefault="004D4908" w:rsidP="00E71D0A">
            <w:r>
              <w:t>3</w:t>
            </w:r>
          </w:p>
        </w:tc>
        <w:tc>
          <w:tcPr>
            <w:tcW w:w="2693" w:type="dxa"/>
          </w:tcPr>
          <w:p w14:paraId="5C547FA8" w14:textId="77777777" w:rsidR="004D4908" w:rsidRPr="0050782C" w:rsidRDefault="004D4908" w:rsidP="00E71D0A">
            <w:r w:rsidRPr="0050782C">
              <w:t xml:space="preserve">ICC </w:t>
            </w:r>
            <w:r>
              <w:t>M</w:t>
            </w:r>
            <w:r w:rsidRPr="0050782C">
              <w:t>en’s T20 World Cup Australia 2020 logo</w:t>
            </w:r>
          </w:p>
        </w:tc>
        <w:tc>
          <w:tcPr>
            <w:tcW w:w="2359" w:type="dxa"/>
          </w:tcPr>
          <w:p w14:paraId="30B245AC" w14:textId="77777777" w:rsidR="004D4908" w:rsidRPr="0050782C" w:rsidRDefault="004D4908" w:rsidP="00E71D0A">
            <w:r w:rsidRPr="0050782C">
              <w:t xml:space="preserve">T20 Splash with ‘ICC </w:t>
            </w:r>
            <w:r>
              <w:t>M</w:t>
            </w:r>
            <w:r w:rsidRPr="0050782C">
              <w:t>en’s T20 World Cup Australia 2020’ text</w:t>
            </w:r>
          </w:p>
        </w:tc>
        <w:tc>
          <w:tcPr>
            <w:tcW w:w="3453" w:type="dxa"/>
          </w:tcPr>
          <w:p w14:paraId="422791B4" w14:textId="77777777" w:rsidR="004D4908" w:rsidRPr="005715A4" w:rsidRDefault="004D4908" w:rsidP="00E71D0A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  <w:r w:rsidRPr="00AD4F0A">
              <w:rPr>
                <w:rFonts w:cs="Segoe UI"/>
                <w:noProof/>
                <w:sz w:val="20"/>
              </w:rPr>
              <w:drawing>
                <wp:inline distT="0" distB="0" distL="0" distR="0" wp14:anchorId="76C8511C" wp14:editId="7DDCA25E">
                  <wp:extent cx="1628775" cy="1899082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335" cy="190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9932" w14:textId="77777777" w:rsidR="006B0A4A" w:rsidRDefault="006B0A4A" w:rsidP="00E71D0A">
      <w:pPr>
        <w:sectPr w:rsidR="006B0A4A" w:rsidSect="006B0A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17" w:bottom="1440" w:left="1800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2923DE" w14:paraId="1963D793" w14:textId="77777777" w:rsidTr="006B0A4A">
        <w:tc>
          <w:tcPr>
            <w:tcW w:w="988" w:type="dxa"/>
          </w:tcPr>
          <w:p w14:paraId="146CFEFD" w14:textId="4A5E60C4" w:rsidR="002923DE" w:rsidRDefault="002923DE" w:rsidP="002923DE">
            <w:r w:rsidRPr="00500BD2">
              <w:rPr>
                <w:b/>
              </w:rPr>
              <w:lastRenderedPageBreak/>
              <w:t>Column 1 Item</w:t>
            </w:r>
          </w:p>
        </w:tc>
        <w:tc>
          <w:tcPr>
            <w:tcW w:w="2693" w:type="dxa"/>
          </w:tcPr>
          <w:p w14:paraId="21B30976" w14:textId="77777777" w:rsidR="002923DE" w:rsidRPr="00500BD2" w:rsidRDefault="002923DE" w:rsidP="002923DE">
            <w:pPr>
              <w:rPr>
                <w:b/>
              </w:rPr>
            </w:pPr>
            <w:r w:rsidRPr="00500BD2">
              <w:rPr>
                <w:b/>
              </w:rPr>
              <w:t>Column 2</w:t>
            </w:r>
          </w:p>
          <w:p w14:paraId="347EFE23" w14:textId="6C7EA791" w:rsidR="002923DE" w:rsidRPr="00F57198" w:rsidRDefault="002923DE" w:rsidP="002923DE">
            <w:pPr>
              <w:pStyle w:val="paragraph"/>
              <w:ind w:left="0" w:firstLine="0"/>
              <w:rPr>
                <w:rFonts w:cstheme="minorHAnsi"/>
              </w:rPr>
            </w:pPr>
            <w:r w:rsidRPr="00500BD2">
              <w:rPr>
                <w:b/>
              </w:rPr>
              <w:t>Symbols</w:t>
            </w:r>
          </w:p>
        </w:tc>
        <w:tc>
          <w:tcPr>
            <w:tcW w:w="5812" w:type="dxa"/>
          </w:tcPr>
          <w:p w14:paraId="51EF4C40" w14:textId="77777777" w:rsidR="002923DE" w:rsidRPr="00500BD2" w:rsidRDefault="002923DE" w:rsidP="002923DE">
            <w:pPr>
              <w:rPr>
                <w:b/>
              </w:rPr>
            </w:pPr>
            <w:r w:rsidRPr="00500BD2">
              <w:rPr>
                <w:b/>
              </w:rPr>
              <w:t>Column 3</w:t>
            </w:r>
          </w:p>
          <w:p w14:paraId="06E85079" w14:textId="644D26B6" w:rsidR="002923DE" w:rsidRDefault="002923DE" w:rsidP="002923DE">
            <w:r w:rsidRPr="00500BD2">
              <w:rPr>
                <w:b/>
              </w:rPr>
              <w:t>Description</w:t>
            </w:r>
          </w:p>
        </w:tc>
      </w:tr>
      <w:tr w:rsidR="00C866A3" w14:paraId="41B69284" w14:textId="77777777" w:rsidTr="006B0A4A">
        <w:tc>
          <w:tcPr>
            <w:tcW w:w="988" w:type="dxa"/>
          </w:tcPr>
          <w:p w14:paraId="7BC6C464" w14:textId="5BBC1ADA" w:rsidR="00C866A3" w:rsidRDefault="00C866A3" w:rsidP="00C866A3">
            <w:r>
              <w:t>4</w:t>
            </w:r>
          </w:p>
        </w:tc>
        <w:tc>
          <w:tcPr>
            <w:tcW w:w="2693" w:type="dxa"/>
          </w:tcPr>
          <w:p w14:paraId="1369188E" w14:textId="5A5F142E" w:rsidR="00C866A3" w:rsidRPr="00F57198" w:rsidRDefault="00C866A3" w:rsidP="00C866A3">
            <w:pPr>
              <w:pStyle w:val="paragraph"/>
              <w:ind w:left="0" w:firstLine="0"/>
              <w:rPr>
                <w:rFonts w:cstheme="minorHAnsi"/>
              </w:rPr>
            </w:pPr>
            <w:r w:rsidRPr="00F57198">
              <w:rPr>
                <w:rFonts w:cstheme="minorHAnsi"/>
              </w:rPr>
              <w:t>ICC T20 World</w:t>
            </w:r>
            <w:r>
              <w:rPr>
                <w:rFonts w:cstheme="minorHAnsi"/>
              </w:rPr>
              <w:t xml:space="preserve"> </w:t>
            </w:r>
            <w:r w:rsidRPr="00F57198">
              <w:rPr>
                <w:rFonts w:cstheme="minorHAnsi"/>
              </w:rPr>
              <w:t>Cup 2020</w:t>
            </w:r>
          </w:p>
        </w:tc>
        <w:tc>
          <w:tcPr>
            <w:tcW w:w="5812" w:type="dxa"/>
          </w:tcPr>
          <w:p w14:paraId="0C9613A3" w14:textId="77777777" w:rsidR="00C866A3" w:rsidRPr="0050782C" w:rsidRDefault="00C866A3" w:rsidP="00C866A3">
            <w:r>
              <w:t>Wording</w:t>
            </w:r>
          </w:p>
          <w:p w14:paraId="41DFCC8A" w14:textId="77777777" w:rsidR="00C866A3" w:rsidRDefault="00C866A3" w:rsidP="00C866A3"/>
        </w:tc>
      </w:tr>
      <w:tr w:rsidR="00C866A3" w14:paraId="075FC2DE" w14:textId="77777777" w:rsidTr="006B0A4A">
        <w:tc>
          <w:tcPr>
            <w:tcW w:w="988" w:type="dxa"/>
          </w:tcPr>
          <w:p w14:paraId="341776EA" w14:textId="672E27AA" w:rsidR="00C866A3" w:rsidRDefault="00C866A3" w:rsidP="00C866A3">
            <w:r>
              <w:t>5</w:t>
            </w:r>
          </w:p>
        </w:tc>
        <w:tc>
          <w:tcPr>
            <w:tcW w:w="2693" w:type="dxa"/>
          </w:tcPr>
          <w:p w14:paraId="0339C93A" w14:textId="77777777" w:rsidR="00C866A3" w:rsidRPr="00F57198" w:rsidRDefault="00C866A3" w:rsidP="00C866A3">
            <w:pPr>
              <w:pStyle w:val="paragraph"/>
              <w:ind w:left="0" w:firstLine="0"/>
              <w:rPr>
                <w:rFonts w:cstheme="minorHAnsi"/>
              </w:rPr>
            </w:pPr>
            <w:r w:rsidRPr="00F57198">
              <w:rPr>
                <w:rFonts w:cstheme="minorHAnsi"/>
              </w:rPr>
              <w:t>ICC T20 World Cup Australia 2020</w:t>
            </w:r>
          </w:p>
        </w:tc>
        <w:tc>
          <w:tcPr>
            <w:tcW w:w="5812" w:type="dxa"/>
          </w:tcPr>
          <w:p w14:paraId="632DC8AA" w14:textId="77777777" w:rsidR="00C866A3" w:rsidRPr="0050782C" w:rsidRDefault="00C866A3" w:rsidP="00C866A3">
            <w:r>
              <w:t>Wording</w:t>
            </w:r>
          </w:p>
          <w:p w14:paraId="47EA6CE1" w14:textId="6E781A17" w:rsidR="00C866A3" w:rsidRPr="005715A4" w:rsidRDefault="00C866A3" w:rsidP="00C866A3">
            <w:pPr>
              <w:rPr>
                <w:rFonts w:cs="Segoe UI"/>
                <w:noProof/>
                <w:sz w:val="20"/>
                <w:szCs w:val="20"/>
              </w:rPr>
            </w:pPr>
          </w:p>
        </w:tc>
      </w:tr>
      <w:tr w:rsidR="00C866A3" w14:paraId="460B6B2E" w14:textId="77777777" w:rsidTr="006B0A4A">
        <w:tc>
          <w:tcPr>
            <w:tcW w:w="988" w:type="dxa"/>
          </w:tcPr>
          <w:p w14:paraId="7FC36AED" w14:textId="77777777" w:rsidR="00C866A3" w:rsidRDefault="00C866A3" w:rsidP="00C866A3">
            <w:r>
              <w:t>6</w:t>
            </w:r>
          </w:p>
        </w:tc>
        <w:tc>
          <w:tcPr>
            <w:tcW w:w="2693" w:type="dxa"/>
          </w:tcPr>
          <w:p w14:paraId="06EA13B7" w14:textId="77777777" w:rsidR="00C866A3" w:rsidRPr="00F57198" w:rsidRDefault="00C866A3" w:rsidP="00C866A3">
            <w:pPr>
              <w:rPr>
                <w:rFonts w:cstheme="minorHAnsi"/>
              </w:rPr>
            </w:pPr>
            <w:r w:rsidRPr="00F57198">
              <w:rPr>
                <w:rFonts w:cstheme="minorHAnsi"/>
              </w:rPr>
              <w:t>ICC Women’s T20 World Cup 2020</w:t>
            </w:r>
          </w:p>
        </w:tc>
        <w:tc>
          <w:tcPr>
            <w:tcW w:w="5812" w:type="dxa"/>
          </w:tcPr>
          <w:p w14:paraId="5C3E3691" w14:textId="77777777" w:rsidR="00C866A3" w:rsidRPr="0050782C" w:rsidRDefault="00C866A3" w:rsidP="00C866A3">
            <w:r>
              <w:t>Wording</w:t>
            </w:r>
          </w:p>
          <w:p w14:paraId="59EF2280" w14:textId="6EC23832" w:rsidR="00C866A3" w:rsidRPr="005715A4" w:rsidRDefault="00C866A3" w:rsidP="00C866A3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</w:p>
        </w:tc>
      </w:tr>
      <w:tr w:rsidR="00C866A3" w14:paraId="5F62BA82" w14:textId="77777777" w:rsidTr="006B0A4A">
        <w:tc>
          <w:tcPr>
            <w:tcW w:w="988" w:type="dxa"/>
          </w:tcPr>
          <w:p w14:paraId="3F1BA604" w14:textId="77777777" w:rsidR="00C866A3" w:rsidRDefault="00C866A3" w:rsidP="00C866A3">
            <w:r>
              <w:t>7</w:t>
            </w:r>
          </w:p>
        </w:tc>
        <w:tc>
          <w:tcPr>
            <w:tcW w:w="2693" w:type="dxa"/>
          </w:tcPr>
          <w:p w14:paraId="22BCCD48" w14:textId="77777777" w:rsidR="00C866A3" w:rsidRPr="00F57198" w:rsidRDefault="00C866A3" w:rsidP="00C866A3">
            <w:pPr>
              <w:rPr>
                <w:rFonts w:cstheme="minorHAnsi"/>
              </w:rPr>
            </w:pPr>
            <w:r w:rsidRPr="00F57198">
              <w:rPr>
                <w:rFonts w:eastAsia="Times New Roman" w:cstheme="minorHAnsi"/>
              </w:rPr>
              <w:t>ICC Women’s T20 World Cup Australia 2020</w:t>
            </w:r>
          </w:p>
        </w:tc>
        <w:tc>
          <w:tcPr>
            <w:tcW w:w="5812" w:type="dxa"/>
          </w:tcPr>
          <w:p w14:paraId="232134F4" w14:textId="77777777" w:rsidR="00C866A3" w:rsidRPr="0050782C" w:rsidRDefault="00C866A3" w:rsidP="00C866A3">
            <w:r>
              <w:t>Wording</w:t>
            </w:r>
          </w:p>
          <w:p w14:paraId="10B3DE45" w14:textId="2BF2D8FE" w:rsidR="00C866A3" w:rsidRPr="005715A4" w:rsidRDefault="00C866A3" w:rsidP="00C866A3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</w:p>
        </w:tc>
      </w:tr>
      <w:tr w:rsidR="00C866A3" w14:paraId="0BFA3C40" w14:textId="77777777" w:rsidTr="006B0A4A">
        <w:tc>
          <w:tcPr>
            <w:tcW w:w="988" w:type="dxa"/>
          </w:tcPr>
          <w:p w14:paraId="6999E4F7" w14:textId="77777777" w:rsidR="00C866A3" w:rsidRDefault="00C866A3" w:rsidP="00C866A3">
            <w:r>
              <w:t>8</w:t>
            </w:r>
          </w:p>
        </w:tc>
        <w:tc>
          <w:tcPr>
            <w:tcW w:w="2693" w:type="dxa"/>
          </w:tcPr>
          <w:p w14:paraId="4FF1CC78" w14:textId="77777777" w:rsidR="00C866A3" w:rsidRPr="00F57198" w:rsidRDefault="00C866A3" w:rsidP="00C866A3">
            <w:pPr>
              <w:rPr>
                <w:rFonts w:cstheme="minorHAnsi"/>
              </w:rPr>
            </w:pPr>
            <w:r w:rsidRPr="00F57198">
              <w:rPr>
                <w:rFonts w:cstheme="minorHAnsi"/>
              </w:rPr>
              <w:t>ICC Men’s T20 World Cup 2020</w:t>
            </w:r>
          </w:p>
        </w:tc>
        <w:tc>
          <w:tcPr>
            <w:tcW w:w="5812" w:type="dxa"/>
          </w:tcPr>
          <w:p w14:paraId="6E02F7CF" w14:textId="77777777" w:rsidR="00C866A3" w:rsidRPr="0050782C" w:rsidRDefault="00C866A3" w:rsidP="00C866A3">
            <w:r>
              <w:t>Wording</w:t>
            </w:r>
          </w:p>
          <w:p w14:paraId="055E4142" w14:textId="1E7B4172" w:rsidR="00C866A3" w:rsidRPr="005715A4" w:rsidRDefault="00C866A3" w:rsidP="00C866A3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</w:p>
        </w:tc>
      </w:tr>
      <w:tr w:rsidR="00C866A3" w14:paraId="36E6E2AA" w14:textId="77777777" w:rsidTr="006B0A4A">
        <w:tc>
          <w:tcPr>
            <w:tcW w:w="988" w:type="dxa"/>
          </w:tcPr>
          <w:p w14:paraId="19E60A5D" w14:textId="77777777" w:rsidR="00C866A3" w:rsidRDefault="00C866A3" w:rsidP="00C866A3">
            <w:r>
              <w:t>9</w:t>
            </w:r>
          </w:p>
        </w:tc>
        <w:tc>
          <w:tcPr>
            <w:tcW w:w="2693" w:type="dxa"/>
          </w:tcPr>
          <w:p w14:paraId="29286495" w14:textId="77777777" w:rsidR="00C866A3" w:rsidRPr="00F57198" w:rsidRDefault="00C866A3" w:rsidP="00C866A3">
            <w:pPr>
              <w:rPr>
                <w:rFonts w:cstheme="minorHAnsi"/>
              </w:rPr>
            </w:pPr>
            <w:r w:rsidRPr="00F57198">
              <w:rPr>
                <w:rFonts w:eastAsia="Times New Roman" w:cstheme="minorHAnsi"/>
              </w:rPr>
              <w:t>ICC Men’s T20 World Cup Australia 2020</w:t>
            </w:r>
          </w:p>
        </w:tc>
        <w:tc>
          <w:tcPr>
            <w:tcW w:w="5812" w:type="dxa"/>
          </w:tcPr>
          <w:p w14:paraId="4678B1B6" w14:textId="77777777" w:rsidR="00C866A3" w:rsidRPr="0050782C" w:rsidRDefault="00C866A3" w:rsidP="00C866A3">
            <w:r>
              <w:t>Wording</w:t>
            </w:r>
          </w:p>
          <w:p w14:paraId="6C8B4BC6" w14:textId="798A7C97" w:rsidR="00C866A3" w:rsidRPr="005715A4" w:rsidRDefault="00C866A3" w:rsidP="00C866A3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</w:p>
        </w:tc>
      </w:tr>
      <w:tr w:rsidR="00C866A3" w14:paraId="510AC1CA" w14:textId="77777777" w:rsidTr="006B0A4A">
        <w:tc>
          <w:tcPr>
            <w:tcW w:w="988" w:type="dxa"/>
          </w:tcPr>
          <w:p w14:paraId="529277C9" w14:textId="77777777" w:rsidR="00C866A3" w:rsidRDefault="00C866A3" w:rsidP="00C866A3">
            <w:r>
              <w:t>10</w:t>
            </w:r>
          </w:p>
        </w:tc>
        <w:tc>
          <w:tcPr>
            <w:tcW w:w="2693" w:type="dxa"/>
          </w:tcPr>
          <w:p w14:paraId="580A46AA" w14:textId="77777777" w:rsidR="00C866A3" w:rsidRPr="00F57198" w:rsidRDefault="00C866A3" w:rsidP="00C866A3">
            <w:pPr>
              <w:rPr>
                <w:rFonts w:cstheme="minorHAnsi"/>
              </w:rPr>
            </w:pPr>
            <w:r w:rsidRPr="00F57198">
              <w:rPr>
                <w:rFonts w:cstheme="minorHAnsi"/>
              </w:rPr>
              <w:t>T20 World Cup</w:t>
            </w:r>
          </w:p>
        </w:tc>
        <w:tc>
          <w:tcPr>
            <w:tcW w:w="5812" w:type="dxa"/>
          </w:tcPr>
          <w:p w14:paraId="3412BAAF" w14:textId="77777777" w:rsidR="00C866A3" w:rsidRPr="0050782C" w:rsidRDefault="00C866A3" w:rsidP="00C866A3">
            <w:r>
              <w:t>Wording</w:t>
            </w:r>
          </w:p>
          <w:p w14:paraId="1A4E832B" w14:textId="50DAA650" w:rsidR="00C866A3" w:rsidRPr="005715A4" w:rsidRDefault="00C866A3" w:rsidP="00C866A3">
            <w:pPr>
              <w:jc w:val="center"/>
              <w:rPr>
                <w:rFonts w:cs="Segoe UI"/>
                <w:noProof/>
                <w:sz w:val="20"/>
                <w:szCs w:val="20"/>
              </w:rPr>
            </w:pPr>
          </w:p>
        </w:tc>
      </w:tr>
    </w:tbl>
    <w:p w14:paraId="1A5FBA01" w14:textId="77777777" w:rsidR="0051537F" w:rsidRDefault="0051537F" w:rsidP="00A601E8">
      <w:pPr>
        <w:ind w:left="720"/>
      </w:pPr>
    </w:p>
    <w:p w14:paraId="7C689E36" w14:textId="38167D03" w:rsidR="0051537F" w:rsidRPr="00A47EC0" w:rsidRDefault="0051537F" w:rsidP="0051537F">
      <w:pPr>
        <w:pStyle w:val="Head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DDE1D0" wp14:editId="46845F6B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6619240" cy="3084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u w:val="single"/>
        </w:rPr>
        <w:t>Commercial Partners</w:t>
      </w:r>
      <w:r w:rsidR="006039CC">
        <w:rPr>
          <w:b/>
          <w:u w:val="single"/>
        </w:rPr>
        <w:t xml:space="preserve"> Emblems and Logos</w:t>
      </w:r>
    </w:p>
    <w:p w14:paraId="548A6DB5" w14:textId="69A24305" w:rsidR="0051537F" w:rsidRDefault="0051537F" w:rsidP="0051537F">
      <w:pPr>
        <w:pStyle w:val="Header"/>
      </w:pPr>
    </w:p>
    <w:p w14:paraId="0081A8DB" w14:textId="0CC1E8FD" w:rsidR="0051537F" w:rsidRDefault="0051537F" w:rsidP="00A601E8">
      <w:pPr>
        <w:ind w:left="720"/>
      </w:pPr>
    </w:p>
    <w:sectPr w:rsidR="0051537F" w:rsidSect="006B0A4A">
      <w:headerReference w:type="first" r:id="rId17"/>
      <w:pgSz w:w="11907" w:h="16839" w:code="9"/>
      <w:pgMar w:top="1440" w:right="1417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01C8" w14:textId="77777777" w:rsidR="00692100" w:rsidRDefault="00692100" w:rsidP="00F10CB2">
      <w:r>
        <w:separator/>
      </w:r>
    </w:p>
  </w:endnote>
  <w:endnote w:type="continuationSeparator" w:id="0">
    <w:p w14:paraId="749523A4" w14:textId="77777777" w:rsidR="00692100" w:rsidRDefault="0069210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5BFF" w14:textId="77777777" w:rsidR="00EA452D" w:rsidRDefault="00EA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5AEC" w14:textId="25DF372F" w:rsidR="00EA452D" w:rsidRPr="00EA452D" w:rsidRDefault="00EA452D" w:rsidP="00EA452D">
    <w:pPr>
      <w:pStyle w:val="Footer"/>
      <w:jc w:val="center"/>
      <w:rPr>
        <w:rFonts w:cs="Arial"/>
        <w:sz w:val="14"/>
      </w:rPr>
    </w:pPr>
    <w:r w:rsidRPr="00EA45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DF74" w14:textId="028E3DA3" w:rsidR="00EA452D" w:rsidRPr="00EA452D" w:rsidRDefault="00EA452D" w:rsidP="00EA452D">
    <w:pPr>
      <w:pStyle w:val="Footer"/>
      <w:jc w:val="center"/>
      <w:rPr>
        <w:rFonts w:cs="Arial"/>
        <w:sz w:val="14"/>
      </w:rPr>
    </w:pPr>
    <w:r w:rsidRPr="00EA452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DF9F" w14:textId="77777777" w:rsidR="00692100" w:rsidRDefault="00692100" w:rsidP="00F10CB2">
      <w:r>
        <w:separator/>
      </w:r>
    </w:p>
  </w:footnote>
  <w:footnote w:type="continuationSeparator" w:id="0">
    <w:p w14:paraId="1E047C6B" w14:textId="77777777" w:rsidR="00692100" w:rsidRDefault="0069210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F7A2" w14:textId="77777777" w:rsidR="00EA452D" w:rsidRDefault="00EA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8776" w14:textId="29E9C0A6" w:rsidR="00633F87" w:rsidRPr="0095159D" w:rsidRDefault="00633F87" w:rsidP="00633F87">
    <w:pPr>
      <w:pStyle w:val="Subtitle"/>
    </w:pPr>
    <w:r>
      <w:rPr>
        <w:rFonts w:ascii="Arial" w:hAnsi="Arial" w:cs="Arial"/>
        <w:sz w:val="24"/>
        <w:szCs w:val="24"/>
      </w:rPr>
      <w:t xml:space="preserve">THIS IS </w:t>
    </w:r>
    <w:r w:rsidRPr="0095159D">
      <w:rPr>
        <w:rFonts w:ascii="Arial" w:hAnsi="Arial" w:cs="Arial"/>
        <w:sz w:val="24"/>
        <w:szCs w:val="24"/>
      </w:rPr>
      <w:t>P</w:t>
    </w:r>
    <w:r>
      <w:rPr>
        <w:rFonts w:ascii="Arial" w:hAnsi="Arial" w:cs="Arial"/>
        <w:sz w:val="24"/>
        <w:szCs w:val="24"/>
      </w:rPr>
      <w:t>AGE</w:t>
    </w:r>
    <w:r w:rsidRPr="0095159D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1 OF</w:t>
    </w:r>
    <w:r w:rsidRPr="0095159D">
      <w:rPr>
        <w:rFonts w:ascii="Arial" w:hAnsi="Arial" w:cs="Arial"/>
        <w:sz w:val="24"/>
        <w:szCs w:val="24"/>
      </w:rPr>
      <w:t xml:space="preserve"> </w:t>
    </w:r>
    <w:r w:rsidR="006B0A4A">
      <w:rPr>
        <w:rFonts w:ascii="Arial" w:hAnsi="Arial" w:cs="Arial"/>
        <w:sz w:val="24"/>
        <w:szCs w:val="24"/>
      </w:rPr>
      <w:t>2</w:t>
    </w:r>
    <w:r>
      <w:t xml:space="preserve"> </w:t>
    </w:r>
    <w:r w:rsidRPr="00554E40">
      <w:rPr>
        <w:rFonts w:ascii="Arial" w:hAnsi="Arial" w:cs="Arial"/>
        <w:bCs w:val="0"/>
        <w:sz w:val="24"/>
        <w:szCs w:val="24"/>
      </w:rPr>
      <w:t>PAGE</w:t>
    </w:r>
    <w:r>
      <w:rPr>
        <w:rFonts w:ascii="Arial" w:hAnsi="Arial" w:cs="Arial"/>
        <w:sz w:val="24"/>
        <w:szCs w:val="24"/>
      </w:rPr>
      <w:t xml:space="preserve"> TO THE SCHEDULE TO THE </w:t>
    </w:r>
    <w:r>
      <w:rPr>
        <w:rFonts w:ascii="Arial Bold" w:hAnsi="Arial Bold" w:cs="Arial"/>
        <w:caps/>
        <w:sz w:val="24"/>
        <w:szCs w:val="24"/>
      </w:rPr>
      <w:t>Major events (ICC T20 Women’s world cup</w:t>
    </w:r>
    <w:r w:rsidR="00010301">
      <w:rPr>
        <w:rFonts w:ascii="Arial Bold" w:hAnsi="Arial Bold" w:cs="Arial"/>
        <w:caps/>
        <w:sz w:val="24"/>
        <w:szCs w:val="24"/>
      </w:rPr>
      <w:t xml:space="preserve"> – Protected symbol</w:t>
    </w:r>
    <w:r>
      <w:rPr>
        <w:rFonts w:ascii="Arial Bold" w:hAnsi="Arial Bold" w:cs="Arial"/>
        <w:caps/>
        <w:sz w:val="24"/>
        <w:szCs w:val="24"/>
      </w:rPr>
      <w:t>)</w:t>
    </w:r>
    <w:r w:rsidRPr="008E0A69">
      <w:rPr>
        <w:rFonts w:ascii="Arial Bold" w:hAnsi="Arial Bold" w:cs="Arial"/>
        <w:caps/>
        <w:sz w:val="24"/>
        <w:szCs w:val="24"/>
      </w:rPr>
      <w:t xml:space="preserve"> </w:t>
    </w:r>
    <w:r>
      <w:rPr>
        <w:rFonts w:ascii="Arial Bold" w:hAnsi="Arial Bold" w:cs="Arial"/>
        <w:caps/>
        <w:sz w:val="24"/>
        <w:szCs w:val="24"/>
      </w:rPr>
      <w:t>notice</w:t>
    </w:r>
    <w:r w:rsidRPr="008E0A69">
      <w:rPr>
        <w:rFonts w:ascii="Arial Bold" w:hAnsi="Arial Bold" w:cs="Arial"/>
        <w:caps/>
        <w:sz w:val="24"/>
        <w:szCs w:val="24"/>
      </w:rPr>
      <w:t xml:space="preserve"> 201</w:t>
    </w:r>
    <w:r>
      <w:rPr>
        <w:rFonts w:ascii="Arial Bold" w:hAnsi="Arial Bold" w:cs="Arial"/>
        <w:caps/>
        <w:sz w:val="24"/>
        <w:szCs w:val="24"/>
      </w:rPr>
      <w:t>9</w:t>
    </w:r>
    <w:r w:rsidRPr="008E0A69">
      <w:rPr>
        <w:rFonts w:ascii="Arial Bold" w:hAnsi="Arial Bold" w:cs="Arial"/>
        <w:caps/>
        <w:sz w:val="24"/>
        <w:szCs w:val="24"/>
      </w:rPr>
      <w:t xml:space="preserve"> (No 1)</w:t>
    </w:r>
    <w:r>
      <w:rPr>
        <w:rFonts w:ascii="Arial Bold" w:hAnsi="Arial Bold" w:cs="Arial"/>
        <w:caps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MADE UNDER THE </w:t>
    </w:r>
    <w:r>
      <w:rPr>
        <w:rFonts w:ascii="Arial" w:hAnsi="Arial" w:cs="Arial"/>
        <w:i/>
        <w:iCs/>
        <w:sz w:val="24"/>
        <w:szCs w:val="24"/>
      </w:rPr>
      <w:t>MAJOR EVENTS ACT 2014</w:t>
    </w:r>
  </w:p>
  <w:p w14:paraId="2F16E485" w14:textId="77777777" w:rsidR="00633F87" w:rsidRDefault="00633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32C3B" w14:textId="77777777" w:rsidR="00EA452D" w:rsidRDefault="00EA45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C7B6" w14:textId="77777777" w:rsidR="003355C9" w:rsidRPr="0095159D" w:rsidRDefault="003355C9" w:rsidP="003355C9">
    <w:pPr>
      <w:pStyle w:val="Subtitle"/>
    </w:pPr>
    <w:r>
      <w:rPr>
        <w:rFonts w:ascii="Arial" w:hAnsi="Arial" w:cs="Arial"/>
        <w:sz w:val="24"/>
        <w:szCs w:val="24"/>
      </w:rPr>
      <w:t xml:space="preserve">THIS IS </w:t>
    </w:r>
    <w:r w:rsidRPr="0095159D">
      <w:rPr>
        <w:rFonts w:ascii="Arial" w:hAnsi="Arial" w:cs="Arial"/>
        <w:sz w:val="24"/>
        <w:szCs w:val="24"/>
      </w:rPr>
      <w:t>P</w:t>
    </w:r>
    <w:r>
      <w:rPr>
        <w:rFonts w:ascii="Arial" w:hAnsi="Arial" w:cs="Arial"/>
        <w:sz w:val="24"/>
        <w:szCs w:val="24"/>
      </w:rPr>
      <w:t>AGE</w:t>
    </w:r>
    <w:r w:rsidRPr="0095159D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 OF</w:t>
    </w:r>
    <w:r w:rsidRPr="0095159D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</w:t>
    </w:r>
    <w:r>
      <w:t xml:space="preserve"> </w:t>
    </w:r>
    <w:r w:rsidRPr="00554E40">
      <w:rPr>
        <w:rFonts w:ascii="Arial" w:hAnsi="Arial" w:cs="Arial"/>
        <w:bCs w:val="0"/>
        <w:sz w:val="24"/>
        <w:szCs w:val="24"/>
      </w:rPr>
      <w:t>PAGE</w:t>
    </w:r>
    <w:r>
      <w:rPr>
        <w:rFonts w:ascii="Arial" w:hAnsi="Arial" w:cs="Arial"/>
        <w:sz w:val="24"/>
        <w:szCs w:val="24"/>
      </w:rPr>
      <w:t xml:space="preserve"> TO THE SCHEDULE TO THE </w:t>
    </w:r>
    <w:r>
      <w:rPr>
        <w:rFonts w:ascii="Arial Bold" w:hAnsi="Arial Bold" w:cs="Arial"/>
        <w:caps/>
        <w:sz w:val="24"/>
        <w:szCs w:val="24"/>
      </w:rPr>
      <w:t>Major events (ICC T20 Women’s world cup</w:t>
    </w:r>
    <w:r w:rsidRPr="00010301">
      <w:rPr>
        <w:rFonts w:ascii="Arial Bold" w:hAnsi="Arial Bold" w:cs="Arial"/>
        <w:caps/>
        <w:sz w:val="24"/>
        <w:szCs w:val="24"/>
      </w:rPr>
      <w:t xml:space="preserve"> </w:t>
    </w:r>
    <w:r>
      <w:rPr>
        <w:rFonts w:ascii="Arial Bold" w:hAnsi="Arial Bold" w:cs="Arial"/>
        <w:caps/>
        <w:sz w:val="24"/>
        <w:szCs w:val="24"/>
      </w:rPr>
      <w:t>- Protected symbol)</w:t>
    </w:r>
    <w:r w:rsidRPr="008E0A69">
      <w:rPr>
        <w:rFonts w:ascii="Arial Bold" w:hAnsi="Arial Bold" w:cs="Arial"/>
        <w:caps/>
        <w:sz w:val="24"/>
        <w:szCs w:val="24"/>
      </w:rPr>
      <w:t xml:space="preserve"> </w:t>
    </w:r>
    <w:r>
      <w:rPr>
        <w:rFonts w:ascii="Arial Bold" w:hAnsi="Arial Bold" w:cs="Arial"/>
        <w:caps/>
        <w:sz w:val="24"/>
        <w:szCs w:val="24"/>
      </w:rPr>
      <w:t>notice</w:t>
    </w:r>
    <w:r w:rsidRPr="008E0A69">
      <w:rPr>
        <w:rFonts w:ascii="Arial Bold" w:hAnsi="Arial Bold" w:cs="Arial"/>
        <w:caps/>
        <w:sz w:val="24"/>
        <w:szCs w:val="24"/>
      </w:rPr>
      <w:t xml:space="preserve"> 201</w:t>
    </w:r>
    <w:r>
      <w:rPr>
        <w:rFonts w:ascii="Arial Bold" w:hAnsi="Arial Bold" w:cs="Arial"/>
        <w:caps/>
        <w:sz w:val="24"/>
        <w:szCs w:val="24"/>
      </w:rPr>
      <w:t>9</w:t>
    </w:r>
    <w:r w:rsidRPr="008E0A69">
      <w:rPr>
        <w:rFonts w:ascii="Arial Bold" w:hAnsi="Arial Bold" w:cs="Arial"/>
        <w:caps/>
        <w:sz w:val="24"/>
        <w:szCs w:val="24"/>
      </w:rPr>
      <w:t xml:space="preserve"> (No 1)</w:t>
    </w:r>
    <w:r>
      <w:rPr>
        <w:rFonts w:ascii="Arial Bold" w:hAnsi="Arial Bold" w:cs="Arial"/>
        <w:caps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MADE UNDER THE </w:t>
    </w:r>
    <w:r>
      <w:rPr>
        <w:rFonts w:ascii="Arial" w:hAnsi="Arial" w:cs="Arial"/>
        <w:i/>
        <w:iCs/>
        <w:sz w:val="24"/>
        <w:szCs w:val="24"/>
      </w:rPr>
      <w:t>MAJOR EVENTS ACT 2014</w:t>
    </w:r>
  </w:p>
  <w:p w14:paraId="5808A020" w14:textId="77777777" w:rsidR="003355C9" w:rsidRDefault="00335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28A7"/>
    <w:rsid w:val="00005670"/>
    <w:rsid w:val="00010301"/>
    <w:rsid w:val="00015F31"/>
    <w:rsid w:val="00022B16"/>
    <w:rsid w:val="000465CE"/>
    <w:rsid w:val="00063542"/>
    <w:rsid w:val="000A1A69"/>
    <w:rsid w:val="000C00DE"/>
    <w:rsid w:val="000D6CA3"/>
    <w:rsid w:val="000E3D19"/>
    <w:rsid w:val="000F1E06"/>
    <w:rsid w:val="00146E44"/>
    <w:rsid w:val="0017566E"/>
    <w:rsid w:val="00184B12"/>
    <w:rsid w:val="001932AC"/>
    <w:rsid w:val="00194AC7"/>
    <w:rsid w:val="00195F41"/>
    <w:rsid w:val="001A35BC"/>
    <w:rsid w:val="001A6605"/>
    <w:rsid w:val="001C23CC"/>
    <w:rsid w:val="001F38D0"/>
    <w:rsid w:val="00232478"/>
    <w:rsid w:val="0026287C"/>
    <w:rsid w:val="00283A44"/>
    <w:rsid w:val="002923DE"/>
    <w:rsid w:val="002C6FDD"/>
    <w:rsid w:val="00305377"/>
    <w:rsid w:val="0031711D"/>
    <w:rsid w:val="003355C9"/>
    <w:rsid w:val="003B4CAB"/>
    <w:rsid w:val="00423226"/>
    <w:rsid w:val="00425E83"/>
    <w:rsid w:val="00454B9F"/>
    <w:rsid w:val="0048726C"/>
    <w:rsid w:val="004B1994"/>
    <w:rsid w:val="004D4908"/>
    <w:rsid w:val="0051537F"/>
    <w:rsid w:val="005338CF"/>
    <w:rsid w:val="00534B5B"/>
    <w:rsid w:val="00556901"/>
    <w:rsid w:val="005E2CCB"/>
    <w:rsid w:val="006039CC"/>
    <w:rsid w:val="00615326"/>
    <w:rsid w:val="00627F0C"/>
    <w:rsid w:val="00633F87"/>
    <w:rsid w:val="006606A8"/>
    <w:rsid w:val="00667281"/>
    <w:rsid w:val="00692100"/>
    <w:rsid w:val="006B0A4A"/>
    <w:rsid w:val="006C4F61"/>
    <w:rsid w:val="006C70AB"/>
    <w:rsid w:val="006F02AD"/>
    <w:rsid w:val="00704DC3"/>
    <w:rsid w:val="0071457B"/>
    <w:rsid w:val="0072003E"/>
    <w:rsid w:val="00722201"/>
    <w:rsid w:val="00786CFF"/>
    <w:rsid w:val="007A2B7A"/>
    <w:rsid w:val="007A4D4F"/>
    <w:rsid w:val="007B2E7A"/>
    <w:rsid w:val="007C1A2B"/>
    <w:rsid w:val="00811D76"/>
    <w:rsid w:val="0087772C"/>
    <w:rsid w:val="008A5B7D"/>
    <w:rsid w:val="008B3550"/>
    <w:rsid w:val="008C3368"/>
    <w:rsid w:val="008C7950"/>
    <w:rsid w:val="008F15ED"/>
    <w:rsid w:val="0093077B"/>
    <w:rsid w:val="00942469"/>
    <w:rsid w:val="0095633B"/>
    <w:rsid w:val="009675DC"/>
    <w:rsid w:val="00A0585C"/>
    <w:rsid w:val="00A54979"/>
    <w:rsid w:val="00A601E8"/>
    <w:rsid w:val="00A95893"/>
    <w:rsid w:val="00AB3EA1"/>
    <w:rsid w:val="00B26413"/>
    <w:rsid w:val="00B30B9A"/>
    <w:rsid w:val="00B77EA6"/>
    <w:rsid w:val="00BA1315"/>
    <w:rsid w:val="00BA52F5"/>
    <w:rsid w:val="00BB241F"/>
    <w:rsid w:val="00BF3D1C"/>
    <w:rsid w:val="00BF7FBC"/>
    <w:rsid w:val="00C0687D"/>
    <w:rsid w:val="00C1472B"/>
    <w:rsid w:val="00C41B1B"/>
    <w:rsid w:val="00C866A3"/>
    <w:rsid w:val="00C96F54"/>
    <w:rsid w:val="00CA163F"/>
    <w:rsid w:val="00CB357F"/>
    <w:rsid w:val="00CD4E55"/>
    <w:rsid w:val="00D47F13"/>
    <w:rsid w:val="00D565AD"/>
    <w:rsid w:val="00DA3584"/>
    <w:rsid w:val="00E03E80"/>
    <w:rsid w:val="00E32B4D"/>
    <w:rsid w:val="00E556F2"/>
    <w:rsid w:val="00E92034"/>
    <w:rsid w:val="00EA452D"/>
    <w:rsid w:val="00F10CB2"/>
    <w:rsid w:val="00F15AC3"/>
    <w:rsid w:val="00F21686"/>
    <w:rsid w:val="00F544D1"/>
    <w:rsid w:val="00F679B0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46096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4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50"/>
    <w:rPr>
      <w:b/>
      <w:bCs/>
      <w:lang w:eastAsia="en-US"/>
    </w:rPr>
  </w:style>
  <w:style w:type="table" w:styleId="TableGrid">
    <w:name w:val="Table Grid"/>
    <w:basedOn w:val="TableNormal"/>
    <w:uiPriority w:val="39"/>
    <w:rsid w:val="00515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aliases w:val="a"/>
    <w:basedOn w:val="Normal"/>
    <w:link w:val="paragraphChar"/>
    <w:rsid w:val="0051537F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51537F"/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1537F"/>
    <w:rPr>
      <w:sz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633F87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33F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1533</Characters>
  <Application>Microsoft Office Word</Application>
  <DocSecurity>0</DocSecurity>
  <Lines>116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2019-12-18T04:16:00Z</dcterms:created>
  <dcterms:modified xsi:type="dcterms:W3CDTF">2019-12-18T04:16:00Z</dcterms:modified>
</cp:coreProperties>
</file>