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18AE" w14:textId="77777777" w:rsidR="003A25D8" w:rsidRDefault="003A25D8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5DF5953D" w14:textId="770304A0" w:rsidR="003A25D8" w:rsidRDefault="005D51D3" w:rsidP="001D1164">
      <w:pPr>
        <w:pStyle w:val="Billname"/>
        <w:spacing w:before="700"/>
        <w:ind w:right="-624"/>
      </w:pPr>
      <w:r>
        <w:t xml:space="preserve">Rates </w:t>
      </w:r>
      <w:r w:rsidR="003A25D8">
        <w:t>(</w:t>
      </w:r>
      <w:r w:rsidR="00C53AFD">
        <w:t>Commercial Land</w:t>
      </w:r>
      <w:r w:rsidR="00253442">
        <w:t>)</w:t>
      </w:r>
      <w:r w:rsidR="003A25D8">
        <w:t xml:space="preserve"> </w:t>
      </w:r>
      <w:r w:rsidR="00114BDC">
        <w:t>Exemption</w:t>
      </w:r>
      <w:r w:rsidR="003A25D8">
        <w:t xml:space="preserve"> 20</w:t>
      </w:r>
      <w:r w:rsidR="00C53AFD">
        <w:t>20</w:t>
      </w:r>
    </w:p>
    <w:p w14:paraId="316B30AF" w14:textId="08D73BB9" w:rsidR="003A25D8" w:rsidRDefault="003A25D8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NI20</w:t>
      </w:r>
      <w:r w:rsidR="00C53AFD">
        <w:rPr>
          <w:rFonts w:ascii="Arial" w:hAnsi="Arial" w:cs="Arial"/>
          <w:b/>
          <w:bCs/>
        </w:rPr>
        <w:t>20</w:t>
      </w:r>
      <w:r w:rsidR="00253442">
        <w:rPr>
          <w:rFonts w:ascii="Arial" w:hAnsi="Arial" w:cs="Arial"/>
          <w:b/>
          <w:bCs/>
        </w:rPr>
        <w:t>–</w:t>
      </w:r>
      <w:r w:rsidR="00FA1CE5">
        <w:rPr>
          <w:rFonts w:ascii="Arial" w:hAnsi="Arial" w:cs="Arial"/>
          <w:b/>
          <w:bCs/>
        </w:rPr>
        <w:t>223</w:t>
      </w:r>
    </w:p>
    <w:p w14:paraId="78377626" w14:textId="4B3F2E3A" w:rsidR="003A25D8" w:rsidRDefault="003A25D8">
      <w:pPr>
        <w:pStyle w:val="madeunder"/>
        <w:spacing w:before="240" w:after="120"/>
      </w:pPr>
      <w:r>
        <w:t xml:space="preserve">made under the </w:t>
      </w:r>
    </w:p>
    <w:p w14:paraId="02BC8213" w14:textId="77777777" w:rsidR="003A25D8" w:rsidRDefault="005D51D3">
      <w:pPr>
        <w:pStyle w:val="CoverActName"/>
        <w:rPr>
          <w:sz w:val="20"/>
          <w:szCs w:val="20"/>
        </w:rPr>
      </w:pPr>
      <w:r w:rsidRPr="003C1C84">
        <w:rPr>
          <w:i/>
          <w:sz w:val="20"/>
          <w:szCs w:val="20"/>
        </w:rPr>
        <w:t>Rates Act 2004</w:t>
      </w:r>
      <w:r>
        <w:rPr>
          <w:sz w:val="20"/>
          <w:szCs w:val="20"/>
        </w:rPr>
        <w:t>, s</w:t>
      </w:r>
      <w:r w:rsidR="003353D1">
        <w:rPr>
          <w:sz w:val="20"/>
          <w:szCs w:val="20"/>
        </w:rPr>
        <w:t xml:space="preserve"> 41</w:t>
      </w:r>
      <w:r>
        <w:rPr>
          <w:sz w:val="20"/>
          <w:szCs w:val="20"/>
        </w:rPr>
        <w:t xml:space="preserve"> </w:t>
      </w:r>
      <w:r w:rsidR="003A25D8">
        <w:rPr>
          <w:sz w:val="20"/>
          <w:szCs w:val="20"/>
        </w:rPr>
        <w:t>(</w:t>
      </w:r>
      <w:r w:rsidR="003353D1">
        <w:rPr>
          <w:sz w:val="20"/>
          <w:szCs w:val="20"/>
        </w:rPr>
        <w:t>Exemption from rates</w:t>
      </w:r>
      <w:r w:rsidR="003A25D8">
        <w:rPr>
          <w:sz w:val="20"/>
          <w:szCs w:val="20"/>
        </w:rPr>
        <w:t>)</w:t>
      </w:r>
    </w:p>
    <w:p w14:paraId="14D6C688" w14:textId="77777777" w:rsidR="003A25D8" w:rsidRDefault="003A25D8">
      <w:pPr>
        <w:pStyle w:val="N-line3"/>
        <w:pBdr>
          <w:bottom w:val="none" w:sz="0" w:space="0" w:color="auto"/>
        </w:pBdr>
      </w:pPr>
    </w:p>
    <w:p w14:paraId="0E8B08A8" w14:textId="77777777" w:rsidR="003A25D8" w:rsidRDefault="003A25D8">
      <w:pPr>
        <w:pStyle w:val="N-line3"/>
        <w:pBdr>
          <w:top w:val="single" w:sz="12" w:space="1" w:color="auto"/>
          <w:bottom w:val="none" w:sz="0" w:space="0" w:color="auto"/>
        </w:pBdr>
      </w:pPr>
    </w:p>
    <w:p w14:paraId="06D7D6D2" w14:textId="77777777" w:rsidR="003A25D8" w:rsidRDefault="003A25D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158FC33" w14:textId="1980F197" w:rsidR="003A25D8" w:rsidRDefault="003A25D8">
      <w:pPr>
        <w:spacing w:before="80" w:after="60"/>
        <w:ind w:left="720"/>
      </w:pPr>
      <w:r>
        <w:t xml:space="preserve">This instrument is the </w:t>
      </w:r>
      <w:r w:rsidR="005D51D3">
        <w:rPr>
          <w:i/>
          <w:iCs/>
        </w:rPr>
        <w:t xml:space="preserve">Rates </w:t>
      </w:r>
      <w:r>
        <w:rPr>
          <w:i/>
          <w:iCs/>
        </w:rPr>
        <w:t>(</w:t>
      </w:r>
      <w:r w:rsidR="00C53AFD">
        <w:rPr>
          <w:i/>
          <w:iCs/>
        </w:rPr>
        <w:t>Commercial Land</w:t>
      </w:r>
      <w:r>
        <w:rPr>
          <w:i/>
          <w:iCs/>
        </w:rPr>
        <w:t xml:space="preserve">) </w:t>
      </w:r>
      <w:r w:rsidR="00114BDC">
        <w:rPr>
          <w:i/>
          <w:iCs/>
        </w:rPr>
        <w:t>Exemption</w:t>
      </w:r>
      <w:r>
        <w:rPr>
          <w:i/>
          <w:iCs/>
        </w:rPr>
        <w:t xml:space="preserve"> 20</w:t>
      </w:r>
      <w:r w:rsidR="00C53AFD">
        <w:rPr>
          <w:i/>
          <w:iCs/>
        </w:rPr>
        <w:t>20</w:t>
      </w:r>
      <w:r>
        <w:t>.</w:t>
      </w:r>
    </w:p>
    <w:p w14:paraId="6DCFF60F" w14:textId="77777777" w:rsidR="003A25D8" w:rsidRDefault="003A25D8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E1F8CDE" w14:textId="1C7B39CF" w:rsidR="004B661A" w:rsidRPr="004B661A" w:rsidRDefault="004B661A" w:rsidP="00D92FD1">
      <w:pPr>
        <w:spacing w:before="80" w:after="60"/>
        <w:ind w:left="720"/>
      </w:pPr>
      <w:r w:rsidRPr="004B661A">
        <w:t xml:space="preserve">This instrument </w:t>
      </w:r>
      <w:r w:rsidR="00563301">
        <w:t xml:space="preserve">is taken to have </w:t>
      </w:r>
      <w:r w:rsidR="00E8360B">
        <w:t>commence</w:t>
      </w:r>
      <w:r w:rsidR="00563301">
        <w:t>d</w:t>
      </w:r>
      <w:r w:rsidR="00E8360B">
        <w:t xml:space="preserve"> </w:t>
      </w:r>
      <w:r w:rsidR="007232AB">
        <w:t>on</w:t>
      </w:r>
      <w:r w:rsidR="00CB0E99">
        <w:t xml:space="preserve"> </w:t>
      </w:r>
      <w:r w:rsidR="00563301">
        <w:t>1 July 2019</w:t>
      </w:r>
      <w:r w:rsidR="001722D5">
        <w:t>.</w:t>
      </w:r>
    </w:p>
    <w:p w14:paraId="4927C3A2" w14:textId="1D1E5CA0" w:rsidR="00C53AFD" w:rsidRPr="007758C9" w:rsidRDefault="003A25D8" w:rsidP="00C53AF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53AFD" w:rsidRPr="007758C9">
        <w:rPr>
          <w:rFonts w:ascii="Arial" w:hAnsi="Arial" w:cs="Arial"/>
          <w:b/>
          <w:bCs/>
        </w:rPr>
        <w:t>Definitions</w:t>
      </w:r>
    </w:p>
    <w:p w14:paraId="1588F7D8" w14:textId="77777777" w:rsidR="00C53AFD" w:rsidRPr="007758C9" w:rsidRDefault="00C53AFD" w:rsidP="00C53AFD">
      <w:pPr>
        <w:spacing w:before="140"/>
        <w:ind w:left="720"/>
      </w:pPr>
      <w:r w:rsidRPr="007758C9">
        <w:t>In this instrument:</w:t>
      </w:r>
    </w:p>
    <w:p w14:paraId="4298D2B7" w14:textId="77777777" w:rsidR="00C53AFD" w:rsidRPr="007758C9" w:rsidRDefault="00C53AFD" w:rsidP="00C53AFD">
      <w:pPr>
        <w:spacing w:before="140"/>
        <w:ind w:left="720"/>
      </w:pPr>
      <w:r w:rsidRPr="007758C9">
        <w:rPr>
          <w:b/>
          <w:i/>
        </w:rPr>
        <w:t>Act</w:t>
      </w:r>
      <w:r w:rsidRPr="007758C9">
        <w:t xml:space="preserve"> means the </w:t>
      </w:r>
      <w:r w:rsidRPr="007758C9">
        <w:rPr>
          <w:i/>
        </w:rPr>
        <w:t>Rates Act 2004</w:t>
      </w:r>
      <w:r w:rsidRPr="007758C9">
        <w:t>.</w:t>
      </w:r>
    </w:p>
    <w:p w14:paraId="64F7FA94" w14:textId="02C0F2F2" w:rsidR="005543DA" w:rsidRPr="007758C9" w:rsidRDefault="005543DA" w:rsidP="00E87125">
      <w:pPr>
        <w:spacing w:before="140"/>
        <w:ind w:firstLine="720"/>
      </w:pPr>
      <w:r w:rsidRPr="00E87125">
        <w:rPr>
          <w:b/>
          <w:i/>
        </w:rPr>
        <w:t>AUV</w:t>
      </w:r>
      <w:r w:rsidRPr="00E87125">
        <w:rPr>
          <w:bCs/>
          <w:iCs/>
        </w:rPr>
        <w:t>—</w:t>
      </w:r>
      <w:r w:rsidRPr="007758C9">
        <w:t xml:space="preserve">see the Act, section </w:t>
      </w:r>
      <w:r w:rsidR="00E87125">
        <w:t>14 (3)</w:t>
      </w:r>
      <w:r w:rsidRPr="007758C9">
        <w:t>.</w:t>
      </w:r>
    </w:p>
    <w:p w14:paraId="1854E0CD" w14:textId="77777777" w:rsidR="005543DA" w:rsidRPr="007758C9" w:rsidRDefault="005543DA" w:rsidP="005543DA">
      <w:pPr>
        <w:spacing w:before="140"/>
      </w:pPr>
      <w:r w:rsidRPr="007758C9">
        <w:tab/>
      </w:r>
      <w:r w:rsidRPr="007758C9">
        <w:rPr>
          <w:b/>
          <w:i/>
        </w:rPr>
        <w:t>AUVU</w:t>
      </w:r>
      <w:r w:rsidRPr="007758C9">
        <w:t>—see the Act, section 29 (5).</w:t>
      </w:r>
    </w:p>
    <w:p w14:paraId="7BD887A0" w14:textId="79CD91C9" w:rsidR="00C53AFD" w:rsidRDefault="00C53AFD" w:rsidP="00C53AFD">
      <w:pPr>
        <w:spacing w:before="140"/>
        <w:ind w:left="720"/>
      </w:pPr>
      <w:r w:rsidRPr="007758C9">
        <w:rPr>
          <w:b/>
          <w:i/>
        </w:rPr>
        <w:t>commercial land</w:t>
      </w:r>
      <w:r w:rsidR="005543DA" w:rsidRPr="007758C9">
        <w:t>—see the Act, dictionary</w:t>
      </w:r>
      <w:r w:rsidRPr="007758C9">
        <w:t>.</w:t>
      </w:r>
    </w:p>
    <w:p w14:paraId="2072D064" w14:textId="11360D85" w:rsidR="00C53AFD" w:rsidRDefault="00C53AFD" w:rsidP="00C53AFD">
      <w:pPr>
        <w:spacing w:before="140"/>
        <w:ind w:left="720"/>
        <w:rPr>
          <w:bCs/>
          <w:iCs/>
        </w:rPr>
      </w:pPr>
      <w:r>
        <w:rPr>
          <w:b/>
          <w:i/>
        </w:rPr>
        <w:t xml:space="preserve">eligible land </w:t>
      </w:r>
      <w:r w:rsidRPr="00C53AFD">
        <w:rPr>
          <w:bCs/>
          <w:iCs/>
        </w:rPr>
        <w:t xml:space="preserve">means </w:t>
      </w:r>
      <w:r w:rsidR="00027AFD">
        <w:rPr>
          <w:bCs/>
          <w:iCs/>
        </w:rPr>
        <w:t xml:space="preserve">a parcel of land that is </w:t>
      </w:r>
      <w:r w:rsidRPr="00C53AFD">
        <w:rPr>
          <w:bCs/>
          <w:iCs/>
        </w:rPr>
        <w:t>commercial land</w:t>
      </w:r>
      <w:r>
        <w:rPr>
          <w:b/>
          <w:i/>
        </w:rPr>
        <w:t xml:space="preserve"> </w:t>
      </w:r>
      <w:r>
        <w:rPr>
          <w:bCs/>
          <w:iCs/>
        </w:rPr>
        <w:t>with a</w:t>
      </w:r>
      <w:r w:rsidR="005543DA">
        <w:rPr>
          <w:bCs/>
          <w:iCs/>
        </w:rPr>
        <w:t xml:space="preserve"> base value of $2 million</w:t>
      </w:r>
      <w:r w:rsidR="005777D1">
        <w:rPr>
          <w:bCs/>
          <w:iCs/>
        </w:rPr>
        <w:t xml:space="preserve"> or less</w:t>
      </w:r>
      <w:r w:rsidR="005543DA">
        <w:rPr>
          <w:bCs/>
          <w:iCs/>
        </w:rPr>
        <w:t xml:space="preserve"> for the 2019-20 financial year.</w:t>
      </w:r>
      <w:r>
        <w:rPr>
          <w:bCs/>
          <w:iCs/>
        </w:rPr>
        <w:t xml:space="preserve"> </w:t>
      </w:r>
    </w:p>
    <w:p w14:paraId="29594FA0" w14:textId="3F34CD29" w:rsidR="005543DA" w:rsidRPr="007758C9" w:rsidRDefault="005543DA" w:rsidP="005543DA">
      <w:pPr>
        <w:spacing w:before="140"/>
        <w:ind w:firstLine="720"/>
      </w:pPr>
      <w:r w:rsidRPr="007758C9">
        <w:rPr>
          <w:b/>
          <w:i/>
        </w:rPr>
        <w:t>base value</w:t>
      </w:r>
      <w:r w:rsidRPr="007758C9">
        <w:t xml:space="preserve"> means—</w:t>
      </w:r>
    </w:p>
    <w:p w14:paraId="6250877D" w14:textId="362C7B5F" w:rsidR="005543DA" w:rsidRPr="007758C9" w:rsidRDefault="005543DA" w:rsidP="005543DA">
      <w:pPr>
        <w:spacing w:before="140"/>
      </w:pPr>
      <w:r w:rsidRPr="007758C9">
        <w:tab/>
        <w:t>(a)</w:t>
      </w:r>
      <w:r w:rsidRPr="007758C9">
        <w:tab/>
        <w:t>the AUV of the parcel</w:t>
      </w:r>
      <w:r w:rsidR="00027AFD">
        <w:t xml:space="preserve"> of land</w:t>
      </w:r>
      <w:r w:rsidRPr="007758C9">
        <w:t>; or</w:t>
      </w:r>
    </w:p>
    <w:p w14:paraId="03E8C50C" w14:textId="5018C0EA" w:rsidR="005543DA" w:rsidRPr="007758C9" w:rsidRDefault="005543DA" w:rsidP="005543DA">
      <w:pPr>
        <w:spacing w:before="140"/>
        <w:ind w:left="1440" w:hanging="720"/>
      </w:pPr>
      <w:r w:rsidRPr="007758C9">
        <w:t>(b)</w:t>
      </w:r>
      <w:r w:rsidRPr="007758C9">
        <w:tab/>
        <w:t>for a unit</w:t>
      </w:r>
      <w:r w:rsidR="005D6C96">
        <w:t xml:space="preserve"> </w:t>
      </w:r>
      <w:r w:rsidR="00A10FE4">
        <w:t>falling under section 29 (3) of the Act</w:t>
      </w:r>
      <w:r w:rsidRPr="007758C9">
        <w:t xml:space="preserve">—the AUVU </w:t>
      </w:r>
      <w:r w:rsidR="005D6C96">
        <w:t xml:space="preserve">of </w:t>
      </w:r>
      <w:r w:rsidRPr="007758C9">
        <w:t>the unit.</w:t>
      </w:r>
    </w:p>
    <w:p w14:paraId="13CE02B3" w14:textId="6AEF26A5" w:rsidR="005D6C96" w:rsidRPr="00CB0E99" w:rsidRDefault="005D6C96" w:rsidP="005543DA">
      <w:pPr>
        <w:spacing w:before="140"/>
        <w:ind w:left="720"/>
        <w:rPr>
          <w:bCs/>
          <w:iCs/>
        </w:rPr>
      </w:pPr>
      <w:r w:rsidRPr="00CB0E99">
        <w:rPr>
          <w:b/>
          <w:i/>
        </w:rPr>
        <w:t>o</w:t>
      </w:r>
      <w:r w:rsidRPr="005D6C96">
        <w:rPr>
          <w:b/>
          <w:i/>
        </w:rPr>
        <w:t>wner</w:t>
      </w:r>
      <w:r w:rsidRPr="006B0EEE">
        <w:rPr>
          <w:bCs/>
          <w:iCs/>
        </w:rPr>
        <w:t>—</w:t>
      </w:r>
      <w:r w:rsidRPr="005D6C96">
        <w:rPr>
          <w:bCs/>
          <w:iCs/>
        </w:rPr>
        <w:t>see</w:t>
      </w:r>
      <w:r>
        <w:rPr>
          <w:bCs/>
          <w:iCs/>
        </w:rPr>
        <w:t xml:space="preserve"> the Act,</w:t>
      </w:r>
      <w:r w:rsidR="00E87125">
        <w:rPr>
          <w:bCs/>
          <w:iCs/>
        </w:rPr>
        <w:t xml:space="preserve"> dictionary (a)</w:t>
      </w:r>
      <w:r w:rsidR="00A10FE4">
        <w:rPr>
          <w:bCs/>
          <w:iCs/>
        </w:rPr>
        <w:t>, and includes a unit owner</w:t>
      </w:r>
      <w:r w:rsidR="00966C2D">
        <w:rPr>
          <w:bCs/>
          <w:iCs/>
        </w:rPr>
        <w:t>.</w:t>
      </w:r>
    </w:p>
    <w:p w14:paraId="72B42004" w14:textId="21904F6C" w:rsidR="005543DA" w:rsidRDefault="005543DA" w:rsidP="005543DA">
      <w:pPr>
        <w:spacing w:before="140"/>
        <w:ind w:left="720"/>
      </w:pPr>
      <w:r w:rsidRPr="007758C9">
        <w:rPr>
          <w:b/>
          <w:i/>
        </w:rPr>
        <w:t>parcel</w:t>
      </w:r>
      <w:r w:rsidRPr="007758C9">
        <w:rPr>
          <w:i/>
        </w:rPr>
        <w:t>—</w:t>
      </w:r>
      <w:r w:rsidRPr="007758C9">
        <w:t>see the Act, dictionary</w:t>
      </w:r>
      <w:r w:rsidR="00B05787">
        <w:t>, and includes a unit</w:t>
      </w:r>
      <w:r w:rsidRPr="007758C9">
        <w:t>.</w:t>
      </w:r>
    </w:p>
    <w:p w14:paraId="53AEED86" w14:textId="77777777" w:rsidR="00707A64" w:rsidRDefault="00B05787" w:rsidP="005543DA">
      <w:pPr>
        <w:spacing w:before="140"/>
        <w:ind w:left="720"/>
        <w:rPr>
          <w:bCs/>
          <w:sz w:val="20"/>
        </w:rPr>
      </w:pPr>
      <w:r w:rsidRPr="007758C9">
        <w:rPr>
          <w:bCs/>
          <w:i/>
          <w:sz w:val="20"/>
        </w:rPr>
        <w:t>Note</w:t>
      </w:r>
      <w:r w:rsidRPr="007758C9">
        <w:rPr>
          <w:bCs/>
          <w:sz w:val="20"/>
        </w:rPr>
        <w:tab/>
        <w:t>Section 28 (2) of the Act provides that when applying the Act to a unit subdivision, a reference to a parcel of land in relation to the assessment or payment of rates is a reference to a unit.</w:t>
      </w:r>
    </w:p>
    <w:p w14:paraId="4874E3AD" w14:textId="44240FF3" w:rsidR="00707A64" w:rsidRDefault="00707A64" w:rsidP="005543DA">
      <w:pPr>
        <w:spacing w:before="140"/>
        <w:ind w:left="720"/>
      </w:pPr>
      <w:r>
        <w:rPr>
          <w:b/>
          <w:bCs/>
          <w:i/>
          <w:iCs/>
        </w:rPr>
        <w:t>rates</w:t>
      </w:r>
      <w:r>
        <w:t xml:space="preserve"> means rates imposed on the eligible land by section 14 of the Act and payable by the owner of that land under sections 16 and 17 of the Act.</w:t>
      </w:r>
    </w:p>
    <w:p w14:paraId="71054BB4" w14:textId="1AF87388" w:rsidR="005543DA" w:rsidRDefault="005543DA" w:rsidP="005543DA">
      <w:pPr>
        <w:spacing w:before="140"/>
        <w:ind w:left="720"/>
      </w:pPr>
      <w:r w:rsidRPr="007758C9">
        <w:rPr>
          <w:b/>
          <w:i/>
        </w:rPr>
        <w:t>unit</w:t>
      </w:r>
      <w:r w:rsidRPr="007758C9">
        <w:rPr>
          <w:i/>
        </w:rPr>
        <w:t>—</w:t>
      </w:r>
      <w:r w:rsidRPr="007758C9">
        <w:t>see the Act, dictionary.</w:t>
      </w:r>
    </w:p>
    <w:p w14:paraId="280D25B8" w14:textId="65A2A9B8" w:rsidR="00A10FE4" w:rsidRPr="00A10FE4" w:rsidRDefault="00A10FE4" w:rsidP="005543DA">
      <w:pPr>
        <w:spacing w:before="140"/>
        <w:ind w:left="720"/>
        <w:rPr>
          <w:bCs/>
          <w:iCs/>
        </w:rPr>
      </w:pPr>
      <w:r>
        <w:rPr>
          <w:b/>
          <w:i/>
        </w:rPr>
        <w:t>unit owner—</w:t>
      </w:r>
      <w:r>
        <w:rPr>
          <w:bCs/>
          <w:iCs/>
        </w:rPr>
        <w:t>see the Act, dictionary.</w:t>
      </w:r>
    </w:p>
    <w:p w14:paraId="4B96676B" w14:textId="01A67A68" w:rsidR="00CB0E99" w:rsidRDefault="00027AFD" w:rsidP="005543DA">
      <w:pPr>
        <w:spacing w:before="140"/>
        <w:ind w:left="720"/>
        <w:rPr>
          <w:bCs/>
          <w:iCs/>
        </w:rPr>
      </w:pPr>
      <w:r>
        <w:rPr>
          <w:b/>
          <w:i/>
        </w:rPr>
        <w:t>unit subdivision</w:t>
      </w:r>
      <w:r>
        <w:rPr>
          <w:bCs/>
          <w:iCs/>
        </w:rPr>
        <w:t>—see the Act, dictionary.</w:t>
      </w:r>
    </w:p>
    <w:p w14:paraId="7B6BFE61" w14:textId="2DDCC289" w:rsidR="003A25D8" w:rsidRPr="00CB0E99" w:rsidRDefault="00C53AF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>
        <w:rPr>
          <w:rFonts w:ascii="Arial" w:hAnsi="Arial" w:cs="Arial"/>
          <w:b/>
          <w:bCs/>
        </w:rPr>
        <w:tab/>
      </w:r>
      <w:r w:rsidR="0072066E">
        <w:rPr>
          <w:rFonts w:ascii="Arial" w:hAnsi="Arial" w:cs="Arial"/>
          <w:b/>
          <w:bCs/>
        </w:rPr>
        <w:t xml:space="preserve">Exemption </w:t>
      </w:r>
      <w:r w:rsidR="003D4235">
        <w:rPr>
          <w:rFonts w:ascii="Arial" w:hAnsi="Arial" w:cs="Arial"/>
          <w:b/>
          <w:bCs/>
        </w:rPr>
        <w:t xml:space="preserve">from </w:t>
      </w:r>
      <w:r w:rsidR="003D4235" w:rsidRPr="00CB0E99">
        <w:rPr>
          <w:rFonts w:ascii="Arial" w:hAnsi="Arial" w:cs="Arial"/>
          <w:b/>
          <w:bCs/>
        </w:rPr>
        <w:t>rates</w:t>
      </w:r>
      <w:r w:rsidR="00B56BAF" w:rsidRPr="00CB0E99">
        <w:rPr>
          <w:rFonts w:ascii="Arial" w:hAnsi="Arial" w:cs="Arial"/>
          <w:b/>
          <w:bCs/>
        </w:rPr>
        <w:t>—</w:t>
      </w:r>
      <w:r w:rsidR="00894276" w:rsidRPr="00CB0E99">
        <w:rPr>
          <w:rFonts w:ascii="Arial" w:hAnsi="Arial" w:cs="Arial"/>
          <w:b/>
          <w:bCs/>
        </w:rPr>
        <w:t>amount</w:t>
      </w:r>
      <w:r w:rsidR="00AF78B7" w:rsidRPr="00CB0E99">
        <w:rPr>
          <w:rFonts w:ascii="Arial" w:hAnsi="Arial" w:cs="Arial"/>
          <w:b/>
          <w:bCs/>
        </w:rPr>
        <w:t xml:space="preserve"> </w:t>
      </w:r>
    </w:p>
    <w:p w14:paraId="790AD85B" w14:textId="3DB707EE" w:rsidR="003D4235" w:rsidRPr="00CB0E99" w:rsidRDefault="0075002A" w:rsidP="000C48CC">
      <w:pPr>
        <w:spacing w:before="80" w:after="60"/>
        <w:ind w:left="1418" w:hanging="720"/>
      </w:pPr>
      <w:r w:rsidRPr="00CB0E99">
        <w:t xml:space="preserve">(1) </w:t>
      </w:r>
      <w:r w:rsidRPr="00CB0E99">
        <w:tab/>
      </w:r>
      <w:r w:rsidR="003A25D8" w:rsidRPr="00CB0E99">
        <w:t xml:space="preserve">The </w:t>
      </w:r>
      <w:r w:rsidR="00C53AFD" w:rsidRPr="00CB0E99">
        <w:t>Act</w:t>
      </w:r>
      <w:r w:rsidR="003A25D8" w:rsidRPr="00CB0E99">
        <w:t xml:space="preserve"> </w:t>
      </w:r>
      <w:r w:rsidR="005D51D3" w:rsidRPr="00CB0E99">
        <w:t>(</w:t>
      </w:r>
      <w:r w:rsidR="003A25D8" w:rsidRPr="00CB0E99">
        <w:t>section</w:t>
      </w:r>
      <w:r w:rsidR="003D4235" w:rsidRPr="00CB0E99">
        <w:t xml:space="preserve"> 41</w:t>
      </w:r>
      <w:r w:rsidR="005D51D3" w:rsidRPr="00CB0E99">
        <w:t>)</w:t>
      </w:r>
      <w:r w:rsidR="003A25D8" w:rsidRPr="00CB0E99">
        <w:t xml:space="preserve"> provides </w:t>
      </w:r>
      <w:r w:rsidRPr="00CB0E99">
        <w:t xml:space="preserve">that </w:t>
      </w:r>
      <w:r w:rsidR="003A25D8" w:rsidRPr="00CB0E99">
        <w:t xml:space="preserve">the </w:t>
      </w:r>
      <w:r w:rsidR="003D4235" w:rsidRPr="00CB0E99">
        <w:t>Minister</w:t>
      </w:r>
      <w:r w:rsidR="003A25D8" w:rsidRPr="00CB0E99">
        <w:t xml:space="preserve"> </w:t>
      </w:r>
      <w:r w:rsidRPr="00CB0E99">
        <w:t>may</w:t>
      </w:r>
      <w:r w:rsidR="003A25D8" w:rsidRPr="00CB0E99">
        <w:t xml:space="preserve"> </w:t>
      </w:r>
      <w:r w:rsidR="003D4235" w:rsidRPr="00CB0E99">
        <w:t xml:space="preserve">exempt the owner of a parcel of land from </w:t>
      </w:r>
      <w:r w:rsidRPr="00CB0E99">
        <w:t xml:space="preserve">the </w:t>
      </w:r>
      <w:r w:rsidR="003D4235" w:rsidRPr="00CB0E99">
        <w:t xml:space="preserve">payment of rates owing for any period in relation to the parcel of land, or from payment of a stated part of the rates. </w:t>
      </w:r>
    </w:p>
    <w:p w14:paraId="7C97172F" w14:textId="77777777" w:rsidR="00707A64" w:rsidRDefault="00894276" w:rsidP="00894276">
      <w:pPr>
        <w:spacing w:before="80" w:after="60"/>
        <w:ind w:left="1418" w:hanging="720"/>
      </w:pPr>
      <w:r w:rsidRPr="00CB0E99">
        <w:t>(2)</w:t>
      </w:r>
      <w:r w:rsidRPr="00CB0E99">
        <w:tab/>
        <w:t>I declare that</w:t>
      </w:r>
      <w:r w:rsidR="00707A64">
        <w:t>:</w:t>
      </w:r>
    </w:p>
    <w:p w14:paraId="6B62B507" w14:textId="6512FF8A" w:rsidR="00707A64" w:rsidRDefault="00707A64" w:rsidP="00707A64">
      <w:pPr>
        <w:spacing w:before="140"/>
        <w:ind w:left="2127" w:hanging="720"/>
      </w:pPr>
      <w:r>
        <w:t>(a)</w:t>
      </w:r>
      <w:r>
        <w:tab/>
        <w:t>the owner of a parcel of eligible land is exempt from the payment of rates in the amount of $2,622 for the 20</w:t>
      </w:r>
      <w:r w:rsidR="00FD455F">
        <w:t>19-20</w:t>
      </w:r>
      <w:r>
        <w:t xml:space="preserve"> financial year; and</w:t>
      </w:r>
      <w:r w:rsidRPr="00707A64">
        <w:t xml:space="preserve"> </w:t>
      </w:r>
    </w:p>
    <w:p w14:paraId="53224D21" w14:textId="77777777" w:rsidR="00CC1F02" w:rsidRDefault="00707A64" w:rsidP="00707A64">
      <w:pPr>
        <w:spacing w:before="140"/>
        <w:ind w:left="2127" w:hanging="720"/>
      </w:pPr>
      <w:r>
        <w:t>(b)</w:t>
      </w:r>
      <w:r>
        <w:tab/>
        <w:t>if the rates for the 20</w:t>
      </w:r>
      <w:r w:rsidR="00FD455F">
        <w:t>19-20</w:t>
      </w:r>
      <w:r>
        <w:t xml:space="preserve"> financial year for that land are less than $2,622, any </w:t>
      </w:r>
      <w:r w:rsidR="00211578">
        <w:t xml:space="preserve">amount </w:t>
      </w:r>
      <w:r>
        <w:t xml:space="preserve">unused </w:t>
      </w:r>
      <w:r w:rsidR="00211578">
        <w:t xml:space="preserve">or not refunded (under part 4 of the </w:t>
      </w:r>
      <w:r w:rsidR="00211578" w:rsidRPr="006B0EEE">
        <w:rPr>
          <w:i/>
          <w:iCs/>
        </w:rPr>
        <w:t>Taxation Administration Act 1999</w:t>
      </w:r>
      <w:r w:rsidR="00211578">
        <w:t>)</w:t>
      </w:r>
      <w:r w:rsidR="006B0EEE">
        <w:t xml:space="preserve"> </w:t>
      </w:r>
      <w:r>
        <w:t xml:space="preserve">will be carried over to exempt rates for the </w:t>
      </w:r>
      <w:r w:rsidR="006B0EEE">
        <w:t xml:space="preserve">owner of that parcel of land for </w:t>
      </w:r>
      <w:r>
        <w:t>following financial years until the unused amount is exhausted</w:t>
      </w:r>
    </w:p>
    <w:p w14:paraId="3ECD8939" w14:textId="77777777" w:rsidR="005D730E" w:rsidRPr="00CB0E99" w:rsidRDefault="005D730E" w:rsidP="005D730E">
      <w:pPr>
        <w:spacing w:before="140"/>
        <w:ind w:left="1440" w:hanging="720"/>
      </w:pPr>
      <w:r>
        <w:t>(3)</w:t>
      </w:r>
      <w:r>
        <w:tab/>
        <w:t>For the purposes of clause 4 (2) (a), where rates for the 2019-20 financial year for that land have not been paid in full before 1 April 2020, the exemption is to apply only to those rates that remain payable from 1 April 2020.</w:t>
      </w:r>
    </w:p>
    <w:p w14:paraId="3BAEA9F1" w14:textId="77777777" w:rsidR="00894276" w:rsidRPr="00CB0E99" w:rsidRDefault="00894276" w:rsidP="000C48CC">
      <w:pPr>
        <w:spacing w:before="80" w:after="60"/>
        <w:ind w:left="1418" w:hanging="720"/>
      </w:pPr>
    </w:p>
    <w:bookmarkEnd w:id="0"/>
    <w:p w14:paraId="6F668A13" w14:textId="77777777" w:rsidR="002B5FDF" w:rsidRDefault="002B5FDF" w:rsidP="008E0D6D">
      <w:pPr>
        <w:ind w:left="720"/>
      </w:pPr>
    </w:p>
    <w:p w14:paraId="67A17844" w14:textId="77777777" w:rsidR="003A3C97" w:rsidRDefault="003A3C97" w:rsidP="008E0D6D">
      <w:pPr>
        <w:ind w:left="720"/>
      </w:pPr>
    </w:p>
    <w:p w14:paraId="388FB4E6" w14:textId="77777777" w:rsidR="003A5808" w:rsidRDefault="003A5808" w:rsidP="008E0D6D">
      <w:pPr>
        <w:ind w:left="720"/>
      </w:pPr>
    </w:p>
    <w:p w14:paraId="7C1BC07B" w14:textId="77777777" w:rsidR="008E0D6D" w:rsidRDefault="00274FDD" w:rsidP="00B56BAF">
      <w:r>
        <w:t>Andrew Barr MLA</w:t>
      </w:r>
    </w:p>
    <w:p w14:paraId="4FB42239" w14:textId="77777777" w:rsidR="00274FDD" w:rsidRDefault="00274FDD" w:rsidP="00B56BAF">
      <w:r>
        <w:t xml:space="preserve">Treasurer </w:t>
      </w:r>
    </w:p>
    <w:p w14:paraId="2EA2ECBE" w14:textId="3B6100B4" w:rsidR="00D0172A" w:rsidRDefault="00D0172A" w:rsidP="00D0172A"/>
    <w:p w14:paraId="1364BE67" w14:textId="36FE9C7C" w:rsidR="00D0172A" w:rsidRDefault="00FB0C1D" w:rsidP="00D0172A">
      <w:r>
        <w:t>14 April 2020</w:t>
      </w:r>
    </w:p>
    <w:sectPr w:rsidR="00D0172A" w:rsidSect="00851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832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CB832" w14:textId="77777777" w:rsidR="00B56BAF" w:rsidRDefault="00B56BAF">
      <w:r>
        <w:separator/>
      </w:r>
    </w:p>
  </w:endnote>
  <w:endnote w:type="continuationSeparator" w:id="0">
    <w:p w14:paraId="4EE8D917" w14:textId="77777777" w:rsidR="00B56BAF" w:rsidRDefault="00B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5951A" w14:textId="77777777" w:rsidR="00650CA3" w:rsidRDefault="00650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264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407F86" w14:textId="6AE1BB40" w:rsidR="00B56BAF" w:rsidRDefault="00B56BAF">
        <w:pPr>
          <w:pStyle w:val="Footer"/>
          <w:jc w:val="right"/>
          <w:rPr>
            <w:rFonts w:ascii="Times New Roman" w:hAnsi="Times New Roman" w:cs="Times New Roman"/>
          </w:rPr>
        </w:pPr>
        <w:r w:rsidRPr="003B0F23">
          <w:rPr>
            <w:rFonts w:ascii="Times New Roman" w:hAnsi="Times New Roman" w:cs="Times New Roman"/>
          </w:rPr>
          <w:fldChar w:fldCharType="begin"/>
        </w:r>
        <w:r w:rsidRPr="003B0F23">
          <w:rPr>
            <w:rFonts w:ascii="Times New Roman" w:hAnsi="Times New Roman" w:cs="Times New Roman"/>
          </w:rPr>
          <w:instrText xml:space="preserve"> PAGE   \* MERGEFORMAT </w:instrText>
        </w:r>
        <w:r w:rsidRPr="003B0F2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3B0F23">
          <w:rPr>
            <w:rFonts w:ascii="Times New Roman" w:hAnsi="Times New Roman" w:cs="Times New Roman"/>
          </w:rPr>
          <w:fldChar w:fldCharType="end"/>
        </w:r>
      </w:p>
    </w:sdtContent>
  </w:sdt>
  <w:p w14:paraId="70D979F0" w14:textId="6227D768" w:rsidR="002B31FD" w:rsidRPr="002B31FD" w:rsidRDefault="002B31FD" w:rsidP="002B31FD">
    <w:pPr>
      <w:pStyle w:val="Footer"/>
      <w:jc w:val="center"/>
      <w:rPr>
        <w:sz w:val="14"/>
      </w:rPr>
    </w:pPr>
    <w:r w:rsidRPr="002B31FD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E699" w14:textId="77777777" w:rsidR="00650CA3" w:rsidRDefault="00650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CC54" w14:textId="77777777" w:rsidR="00B56BAF" w:rsidRDefault="00B56BAF">
      <w:r>
        <w:separator/>
      </w:r>
    </w:p>
  </w:footnote>
  <w:footnote w:type="continuationSeparator" w:id="0">
    <w:p w14:paraId="6D965E11" w14:textId="77777777" w:rsidR="00B56BAF" w:rsidRDefault="00B5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C7BC" w14:textId="77777777" w:rsidR="00650CA3" w:rsidRDefault="00650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F773C" w14:textId="5AEC5CFC" w:rsidR="00650CA3" w:rsidRDefault="00650C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7DFCE" w14:textId="77777777" w:rsidR="00650CA3" w:rsidRDefault="00650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ascii="Times New Roman" w:hAnsi="Times New Roman" w:cs="Times New Roman"/>
        <w:b/>
        <w:bCs/>
        <w:i w:val="0"/>
        <w:iCs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ascii="Times New Roman" w:hAnsi="Times New Roman" w:cs="Times New Roman"/>
        <w:b w:val="0"/>
        <w:bCs w:val="0"/>
        <w:i w:val="0"/>
        <w:iCs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08715D"/>
    <w:multiLevelType w:val="hybridMultilevel"/>
    <w:tmpl w:val="9CFE3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2E7E"/>
    <w:multiLevelType w:val="hybridMultilevel"/>
    <w:tmpl w:val="92180AF8"/>
    <w:lvl w:ilvl="0" w:tplc="308A9238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9063AC"/>
    <w:multiLevelType w:val="hybridMultilevel"/>
    <w:tmpl w:val="21565C3E"/>
    <w:lvl w:ilvl="0" w:tplc="BCD82894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45F80236"/>
    <w:multiLevelType w:val="hybridMultilevel"/>
    <w:tmpl w:val="FA623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EE"/>
    <w:multiLevelType w:val="multilevel"/>
    <w:tmpl w:val="B8E0F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D403C58"/>
    <w:multiLevelType w:val="hybridMultilevel"/>
    <w:tmpl w:val="7B5617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7F1475BA"/>
    <w:multiLevelType w:val="hybridMultilevel"/>
    <w:tmpl w:val="BE8C7452"/>
    <w:lvl w:ilvl="0" w:tplc="4874D94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92"/>
    <w:rsid w:val="0001087D"/>
    <w:rsid w:val="00020A27"/>
    <w:rsid w:val="00027AFD"/>
    <w:rsid w:val="000402FE"/>
    <w:rsid w:val="00065DD0"/>
    <w:rsid w:val="00095A25"/>
    <w:rsid w:val="000A175C"/>
    <w:rsid w:val="000C1C8B"/>
    <w:rsid w:val="000C48CC"/>
    <w:rsid w:val="000C5FF1"/>
    <w:rsid w:val="000D02DF"/>
    <w:rsid w:val="00114832"/>
    <w:rsid w:val="00114BDC"/>
    <w:rsid w:val="001722D5"/>
    <w:rsid w:val="00181108"/>
    <w:rsid w:val="00186136"/>
    <w:rsid w:val="0018696E"/>
    <w:rsid w:val="00195069"/>
    <w:rsid w:val="001A0892"/>
    <w:rsid w:val="001B1B76"/>
    <w:rsid w:val="001B2A29"/>
    <w:rsid w:val="001C59FF"/>
    <w:rsid w:val="001D1164"/>
    <w:rsid w:val="001D2A26"/>
    <w:rsid w:val="001D5E50"/>
    <w:rsid w:val="001F643B"/>
    <w:rsid w:val="00207B48"/>
    <w:rsid w:val="00211578"/>
    <w:rsid w:val="0024670C"/>
    <w:rsid w:val="00253442"/>
    <w:rsid w:val="002567B4"/>
    <w:rsid w:val="002735CC"/>
    <w:rsid w:val="00274FDD"/>
    <w:rsid w:val="0027621C"/>
    <w:rsid w:val="0028527C"/>
    <w:rsid w:val="002B31FD"/>
    <w:rsid w:val="002B5FDF"/>
    <w:rsid w:val="002F3832"/>
    <w:rsid w:val="00314CCE"/>
    <w:rsid w:val="0032262F"/>
    <w:rsid w:val="003353D1"/>
    <w:rsid w:val="003463CB"/>
    <w:rsid w:val="00382398"/>
    <w:rsid w:val="00384666"/>
    <w:rsid w:val="003A25D8"/>
    <w:rsid w:val="003A3C97"/>
    <w:rsid w:val="003A5808"/>
    <w:rsid w:val="003B0CDB"/>
    <w:rsid w:val="003B0F23"/>
    <w:rsid w:val="003C1C84"/>
    <w:rsid w:val="003D4235"/>
    <w:rsid w:val="003E1AE0"/>
    <w:rsid w:val="00415721"/>
    <w:rsid w:val="00416B03"/>
    <w:rsid w:val="00437B29"/>
    <w:rsid w:val="00442DF9"/>
    <w:rsid w:val="004634FB"/>
    <w:rsid w:val="00465B7F"/>
    <w:rsid w:val="00470E7B"/>
    <w:rsid w:val="00472544"/>
    <w:rsid w:val="00474C51"/>
    <w:rsid w:val="00481F82"/>
    <w:rsid w:val="00493171"/>
    <w:rsid w:val="004A401A"/>
    <w:rsid w:val="004B661A"/>
    <w:rsid w:val="004C2B32"/>
    <w:rsid w:val="004C60C3"/>
    <w:rsid w:val="004E1C55"/>
    <w:rsid w:val="004F3628"/>
    <w:rsid w:val="004F7754"/>
    <w:rsid w:val="00506772"/>
    <w:rsid w:val="005209D8"/>
    <w:rsid w:val="00525B2F"/>
    <w:rsid w:val="00536D64"/>
    <w:rsid w:val="005543DA"/>
    <w:rsid w:val="00556568"/>
    <w:rsid w:val="00563301"/>
    <w:rsid w:val="0057640E"/>
    <w:rsid w:val="005777D1"/>
    <w:rsid w:val="005A1F68"/>
    <w:rsid w:val="005A3B11"/>
    <w:rsid w:val="005A644E"/>
    <w:rsid w:val="005C2176"/>
    <w:rsid w:val="005C70F4"/>
    <w:rsid w:val="005D127D"/>
    <w:rsid w:val="005D51D3"/>
    <w:rsid w:val="005D6C96"/>
    <w:rsid w:val="005D730E"/>
    <w:rsid w:val="005F4212"/>
    <w:rsid w:val="0060216E"/>
    <w:rsid w:val="00604206"/>
    <w:rsid w:val="00605A6F"/>
    <w:rsid w:val="00650CA3"/>
    <w:rsid w:val="006614C1"/>
    <w:rsid w:val="00670C94"/>
    <w:rsid w:val="00677706"/>
    <w:rsid w:val="006A2D32"/>
    <w:rsid w:val="006B0EEE"/>
    <w:rsid w:val="00707A64"/>
    <w:rsid w:val="0072066E"/>
    <w:rsid w:val="00722454"/>
    <w:rsid w:val="007232AB"/>
    <w:rsid w:val="00727C94"/>
    <w:rsid w:val="00744FC6"/>
    <w:rsid w:val="0075002A"/>
    <w:rsid w:val="0076346B"/>
    <w:rsid w:val="00782881"/>
    <w:rsid w:val="0078540D"/>
    <w:rsid w:val="0079680D"/>
    <w:rsid w:val="007B25CB"/>
    <w:rsid w:val="007C58D5"/>
    <w:rsid w:val="007F2F2A"/>
    <w:rsid w:val="008100D3"/>
    <w:rsid w:val="00813382"/>
    <w:rsid w:val="008136F5"/>
    <w:rsid w:val="00813BEC"/>
    <w:rsid w:val="00822192"/>
    <w:rsid w:val="008228A7"/>
    <w:rsid w:val="008238F8"/>
    <w:rsid w:val="008242B5"/>
    <w:rsid w:val="00824300"/>
    <w:rsid w:val="00837A7B"/>
    <w:rsid w:val="0084067D"/>
    <w:rsid w:val="00846D40"/>
    <w:rsid w:val="00851809"/>
    <w:rsid w:val="00853136"/>
    <w:rsid w:val="008648D3"/>
    <w:rsid w:val="00894276"/>
    <w:rsid w:val="008A1552"/>
    <w:rsid w:val="008B6EEE"/>
    <w:rsid w:val="008C292C"/>
    <w:rsid w:val="008D452F"/>
    <w:rsid w:val="008E0D6D"/>
    <w:rsid w:val="00907BD5"/>
    <w:rsid w:val="009155D1"/>
    <w:rsid w:val="00920230"/>
    <w:rsid w:val="00921A91"/>
    <w:rsid w:val="00930165"/>
    <w:rsid w:val="00950F78"/>
    <w:rsid w:val="00966C2D"/>
    <w:rsid w:val="00996267"/>
    <w:rsid w:val="009A1C96"/>
    <w:rsid w:val="009D3B05"/>
    <w:rsid w:val="009E401D"/>
    <w:rsid w:val="00A10FE4"/>
    <w:rsid w:val="00A11BDD"/>
    <w:rsid w:val="00A12376"/>
    <w:rsid w:val="00A132D3"/>
    <w:rsid w:val="00A21336"/>
    <w:rsid w:val="00A479F0"/>
    <w:rsid w:val="00A81D9F"/>
    <w:rsid w:val="00A862BB"/>
    <w:rsid w:val="00AA636C"/>
    <w:rsid w:val="00AF78B7"/>
    <w:rsid w:val="00B05787"/>
    <w:rsid w:val="00B06869"/>
    <w:rsid w:val="00B112D9"/>
    <w:rsid w:val="00B2552A"/>
    <w:rsid w:val="00B43A8C"/>
    <w:rsid w:val="00B461CB"/>
    <w:rsid w:val="00B56BAF"/>
    <w:rsid w:val="00B62B40"/>
    <w:rsid w:val="00B63ED8"/>
    <w:rsid w:val="00B6719D"/>
    <w:rsid w:val="00B76227"/>
    <w:rsid w:val="00B83DE1"/>
    <w:rsid w:val="00BB3F61"/>
    <w:rsid w:val="00BC314C"/>
    <w:rsid w:val="00BD403A"/>
    <w:rsid w:val="00BE271B"/>
    <w:rsid w:val="00BF3710"/>
    <w:rsid w:val="00C037FC"/>
    <w:rsid w:val="00C233CA"/>
    <w:rsid w:val="00C53AFD"/>
    <w:rsid w:val="00C85945"/>
    <w:rsid w:val="00C87550"/>
    <w:rsid w:val="00C90B2C"/>
    <w:rsid w:val="00CB0E99"/>
    <w:rsid w:val="00CC1F02"/>
    <w:rsid w:val="00CE0DD0"/>
    <w:rsid w:val="00CE36BD"/>
    <w:rsid w:val="00CE4893"/>
    <w:rsid w:val="00CE6508"/>
    <w:rsid w:val="00CF128E"/>
    <w:rsid w:val="00D0172A"/>
    <w:rsid w:val="00D02D13"/>
    <w:rsid w:val="00D05D40"/>
    <w:rsid w:val="00D1714F"/>
    <w:rsid w:val="00D248AA"/>
    <w:rsid w:val="00D3184B"/>
    <w:rsid w:val="00D35F55"/>
    <w:rsid w:val="00D44CF0"/>
    <w:rsid w:val="00D92FD1"/>
    <w:rsid w:val="00D970D4"/>
    <w:rsid w:val="00D97E58"/>
    <w:rsid w:val="00DA1A6B"/>
    <w:rsid w:val="00DA54EB"/>
    <w:rsid w:val="00DB4A3B"/>
    <w:rsid w:val="00DC0EF8"/>
    <w:rsid w:val="00DD779D"/>
    <w:rsid w:val="00DE07AC"/>
    <w:rsid w:val="00E246F0"/>
    <w:rsid w:val="00E254B1"/>
    <w:rsid w:val="00E309B3"/>
    <w:rsid w:val="00E3464B"/>
    <w:rsid w:val="00E4435D"/>
    <w:rsid w:val="00E656C0"/>
    <w:rsid w:val="00E8360B"/>
    <w:rsid w:val="00E87125"/>
    <w:rsid w:val="00E937E5"/>
    <w:rsid w:val="00E945FB"/>
    <w:rsid w:val="00E96483"/>
    <w:rsid w:val="00EB1A37"/>
    <w:rsid w:val="00EC464B"/>
    <w:rsid w:val="00EE4CBD"/>
    <w:rsid w:val="00F04E12"/>
    <w:rsid w:val="00F16D1D"/>
    <w:rsid w:val="00F16F35"/>
    <w:rsid w:val="00F40649"/>
    <w:rsid w:val="00F72E33"/>
    <w:rsid w:val="00F72FF0"/>
    <w:rsid w:val="00F77B0C"/>
    <w:rsid w:val="00F83B81"/>
    <w:rsid w:val="00FA1CE5"/>
    <w:rsid w:val="00FA57F3"/>
    <w:rsid w:val="00FB0C1D"/>
    <w:rsid w:val="00FB0D34"/>
    <w:rsid w:val="00FD455F"/>
    <w:rsid w:val="00FD7E2F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71681"/>
    <o:shapelayout v:ext="edit">
      <o:idmap v:ext="edit" data="1"/>
    </o:shapelayout>
  </w:shapeDefaults>
  <w:decimalSymbol w:val="."/>
  <w:listSeparator w:val=","/>
  <w14:docId w14:val="6D8947F4"/>
  <w15:docId w15:val="{273D9938-E8D6-4A50-97DE-4CA1F777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0C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0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 w:cs="Arial"/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60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60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60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C5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C5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C5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C55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4C60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 w:cs="Arial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1C5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4C60C3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1C55"/>
    <w:rPr>
      <w:sz w:val="24"/>
      <w:szCs w:val="24"/>
      <w:lang w:eastAsia="en-US"/>
    </w:rPr>
  </w:style>
  <w:style w:type="paragraph" w:customStyle="1" w:styleId="Billname">
    <w:name w:val="Billname"/>
    <w:basedOn w:val="Normal"/>
    <w:rsid w:val="004C60C3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4C60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4C60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C60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06Copyright">
    <w:name w:val="06Copyright"/>
    <w:basedOn w:val="Normal"/>
    <w:rsid w:val="004C60C3"/>
    <w:pPr>
      <w:tabs>
        <w:tab w:val="left" w:pos="2880"/>
      </w:tabs>
    </w:pPr>
  </w:style>
  <w:style w:type="paragraph" w:customStyle="1" w:styleId="Apara">
    <w:name w:val="A para"/>
    <w:basedOn w:val="Normal"/>
    <w:rsid w:val="004C60C3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4C60C3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4C60C3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4C60C3"/>
    <w:pPr>
      <w:keepNext/>
      <w:numPr>
        <w:ilvl w:val="4"/>
        <w:numId w:val="1"/>
      </w:numPr>
      <w:spacing w:before="180" w:after="60"/>
      <w:outlineLvl w:val="4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C60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C55"/>
    <w:rPr>
      <w:sz w:val="24"/>
      <w:szCs w:val="24"/>
      <w:lang w:eastAsia="en-US"/>
    </w:rPr>
  </w:style>
  <w:style w:type="paragraph" w:customStyle="1" w:styleId="ref">
    <w:name w:val="ref"/>
    <w:basedOn w:val="Normal"/>
    <w:next w:val="Normal"/>
    <w:rsid w:val="004C60C3"/>
    <w:pPr>
      <w:spacing w:after="60"/>
      <w:jc w:val="both"/>
    </w:pPr>
    <w:rPr>
      <w:sz w:val="18"/>
      <w:szCs w:val="18"/>
    </w:rPr>
  </w:style>
  <w:style w:type="character" w:customStyle="1" w:styleId="CharDivText">
    <w:name w:val="CharDivText"/>
    <w:basedOn w:val="DefaultParagraphFont"/>
    <w:rsid w:val="004C60C3"/>
    <w:rPr>
      <w:rFonts w:ascii="Times New Roman" w:hAnsi="Times New Roman" w:cs="Times New Roman"/>
    </w:rPr>
  </w:style>
  <w:style w:type="paragraph" w:customStyle="1" w:styleId="CoverInForce">
    <w:name w:val="CoverInForce"/>
    <w:basedOn w:val="Normal"/>
    <w:rsid w:val="004C60C3"/>
    <w:pPr>
      <w:tabs>
        <w:tab w:val="left" w:pos="2600"/>
      </w:tabs>
      <w:spacing w:before="200" w:after="60"/>
      <w:jc w:val="both"/>
    </w:pPr>
    <w:rPr>
      <w:rFonts w:ascii="Arial" w:hAnsi="Arial" w:cs="Arial"/>
    </w:rPr>
  </w:style>
  <w:style w:type="paragraph" w:customStyle="1" w:styleId="AFHdg">
    <w:name w:val="AFHdg"/>
    <w:basedOn w:val="Normal"/>
    <w:rsid w:val="004C60C3"/>
    <w:pPr>
      <w:tabs>
        <w:tab w:val="left" w:pos="2600"/>
      </w:tabs>
      <w:spacing w:before="80" w:after="6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ApprFormHd">
    <w:name w:val="ApprFormHd"/>
    <w:basedOn w:val="Normal"/>
    <w:rsid w:val="004C60C3"/>
    <w:pPr>
      <w:keepNext/>
      <w:tabs>
        <w:tab w:val="left" w:pos="2600"/>
      </w:tabs>
      <w:spacing w:before="320" w:after="60"/>
      <w:outlineLvl w:val="0"/>
    </w:pPr>
    <w:rPr>
      <w:rFonts w:ascii="Arial" w:hAnsi="Arial" w:cs="Arial"/>
      <w:b/>
      <w:bCs/>
      <w:sz w:val="34"/>
      <w:szCs w:val="34"/>
    </w:rPr>
  </w:style>
  <w:style w:type="character" w:styleId="PageNumber">
    <w:name w:val="page number"/>
    <w:basedOn w:val="DefaultParagraphFont"/>
    <w:uiPriority w:val="99"/>
    <w:rsid w:val="004C60C3"/>
    <w:rPr>
      <w:rFonts w:ascii="Times New Roman" w:hAnsi="Times New Roman" w:cs="Times New Roman"/>
    </w:rPr>
  </w:style>
  <w:style w:type="paragraph" w:customStyle="1" w:styleId="Aparabullet">
    <w:name w:val="A para bullet"/>
    <w:basedOn w:val="Normal"/>
    <w:rsid w:val="004C60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4C60C3"/>
  </w:style>
  <w:style w:type="paragraph" w:styleId="TOC2">
    <w:name w:val="toc 2"/>
    <w:basedOn w:val="Normal"/>
    <w:next w:val="Normal"/>
    <w:autoRedefine/>
    <w:uiPriority w:val="39"/>
    <w:rsid w:val="004C60C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C60C3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4C60C3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4C60C3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4C60C3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4C60C3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4C60C3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4C60C3"/>
    <w:pPr>
      <w:ind w:left="1920"/>
    </w:pPr>
  </w:style>
  <w:style w:type="character" w:styleId="Hyperlink">
    <w:name w:val="Hyperlink"/>
    <w:basedOn w:val="DefaultParagraphFont"/>
    <w:uiPriority w:val="99"/>
    <w:rsid w:val="004C60C3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C60C3"/>
    <w:pPr>
      <w:spacing w:before="120" w:after="60"/>
      <w:ind w:left="709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1C55"/>
    <w:rPr>
      <w:sz w:val="24"/>
      <w:szCs w:val="24"/>
      <w:lang w:eastAsia="en-US"/>
    </w:rPr>
  </w:style>
  <w:style w:type="paragraph" w:customStyle="1" w:styleId="Minister">
    <w:name w:val="Minister"/>
    <w:basedOn w:val="Normal"/>
    <w:rsid w:val="004C60C3"/>
    <w:pPr>
      <w:spacing w:before="880" w:after="60"/>
      <w:jc w:val="right"/>
    </w:pPr>
    <w:rPr>
      <w:caps/>
    </w:rPr>
  </w:style>
  <w:style w:type="paragraph" w:customStyle="1" w:styleId="DateLine">
    <w:name w:val="DateLine"/>
    <w:basedOn w:val="Normal"/>
    <w:rsid w:val="004C60C3"/>
    <w:pPr>
      <w:tabs>
        <w:tab w:val="left" w:pos="4320"/>
      </w:tabs>
      <w:spacing w:before="80" w:after="60"/>
      <w:jc w:val="both"/>
    </w:pPr>
  </w:style>
  <w:style w:type="paragraph" w:customStyle="1" w:styleId="MinisterWord">
    <w:name w:val="MinisterWord"/>
    <w:basedOn w:val="Normal"/>
    <w:rsid w:val="004C60C3"/>
    <w:pPr>
      <w:tabs>
        <w:tab w:val="left" w:pos="2880"/>
      </w:tabs>
      <w:jc w:val="right"/>
    </w:pPr>
  </w:style>
  <w:style w:type="character" w:styleId="FollowedHyperlink">
    <w:name w:val="FollowedHyperlink"/>
    <w:basedOn w:val="DefaultParagraphFont"/>
    <w:uiPriority w:val="99"/>
    <w:rsid w:val="004C60C3"/>
    <w:rPr>
      <w:rFonts w:ascii="Times New Roman" w:hAnsi="Times New Roman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rsid w:val="004C60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C60C3"/>
    <w:pPr>
      <w:spacing w:before="80" w:after="6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C55"/>
    <w:rPr>
      <w:lang w:eastAsia="en-US"/>
    </w:rPr>
  </w:style>
  <w:style w:type="paragraph" w:customStyle="1" w:styleId="ShadedSchClause">
    <w:name w:val="Shaded Sch Clause"/>
    <w:basedOn w:val="Normal"/>
    <w:next w:val="Normal"/>
    <w:rsid w:val="004C60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</w:rPr>
  </w:style>
  <w:style w:type="character" w:customStyle="1" w:styleId="CharSectNo">
    <w:name w:val="CharSectNo"/>
    <w:basedOn w:val="DefaultParagraphFont"/>
    <w:rsid w:val="004C60C3"/>
    <w:rPr>
      <w:rFonts w:ascii="Times New Roman" w:hAnsi="Times New Roman" w:cs="Times New Roman"/>
    </w:rPr>
  </w:style>
  <w:style w:type="character" w:customStyle="1" w:styleId="charItals">
    <w:name w:val="charItals"/>
    <w:basedOn w:val="DefaultParagraphFont"/>
    <w:rsid w:val="004C60C3"/>
    <w:rPr>
      <w:rFonts w:ascii="Times New Roman" w:hAnsi="Times New Roman" w:cs="Times New Roman"/>
      <w:i/>
      <w:iCs/>
    </w:rPr>
  </w:style>
  <w:style w:type="paragraph" w:styleId="NormalWeb">
    <w:name w:val="Normal (Web)"/>
    <w:basedOn w:val="Normal"/>
    <w:uiPriority w:val="99"/>
    <w:rsid w:val="004C60C3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5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E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52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500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00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00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0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002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1904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Will Hogan</dc:creator>
  <cp:keywords>2</cp:keywords>
  <cp:lastModifiedBy>Moxon, KarenL</cp:lastModifiedBy>
  <cp:revision>4</cp:revision>
  <cp:lastPrinted>2020-03-25T03:27:00Z</cp:lastPrinted>
  <dcterms:created xsi:type="dcterms:W3CDTF">2020-04-15T23:29:00Z</dcterms:created>
  <dcterms:modified xsi:type="dcterms:W3CDTF">2020-04-15T23:29:00Z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1174655</vt:lpwstr>
  </property>
  <property fmtid="{D5CDD505-2E9C-101B-9397-08002B2CF9AE}" pid="4" name="JMSREQUIREDCHECKIN">
    <vt:lpwstr/>
  </property>
</Properties>
</file>