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442A7" w14:textId="77777777" w:rsidR="003E5BC2" w:rsidRPr="003E5BC2" w:rsidRDefault="003E5BC2" w:rsidP="003E5BC2">
      <w:pPr>
        <w:spacing w:after="0" w:line="240" w:lineRule="auto"/>
        <w:rPr>
          <w:rFonts w:ascii="Arial" w:eastAsia="Times New Roman" w:hAnsi="Arial" w:cs="Arial"/>
          <w:sz w:val="24"/>
          <w:szCs w:val="20"/>
        </w:rPr>
      </w:pPr>
      <w:bookmarkStart w:id="0" w:name="_Toc44738651"/>
      <w:bookmarkStart w:id="1" w:name="_GoBack"/>
      <w:bookmarkEnd w:id="1"/>
      <w:smartTag w:uri="urn:schemas-microsoft-com:office:smarttags" w:element="place">
        <w:smartTag w:uri="urn:schemas-microsoft-com:office:smarttags" w:element="State">
          <w:r w:rsidRPr="003E5BC2">
            <w:rPr>
              <w:rFonts w:ascii="Arial" w:eastAsia="Times New Roman" w:hAnsi="Arial" w:cs="Arial"/>
              <w:sz w:val="24"/>
              <w:szCs w:val="20"/>
            </w:rPr>
            <w:t>Australian Capital Territory</w:t>
          </w:r>
        </w:smartTag>
      </w:smartTag>
    </w:p>
    <w:p w14:paraId="79CDE2E5" w14:textId="77777777" w:rsidR="003E5BC2" w:rsidRPr="003E5BC2" w:rsidRDefault="003E5BC2" w:rsidP="003E5BC2">
      <w:pPr>
        <w:tabs>
          <w:tab w:val="left" w:pos="2400"/>
          <w:tab w:val="left" w:pos="2880"/>
        </w:tabs>
        <w:spacing w:before="500" w:after="100" w:line="240" w:lineRule="auto"/>
        <w:rPr>
          <w:rFonts w:ascii="Arial" w:eastAsia="Times New Roman" w:hAnsi="Arial" w:cs="Arial"/>
          <w:b/>
          <w:bCs/>
          <w:sz w:val="40"/>
          <w:szCs w:val="40"/>
        </w:rPr>
      </w:pPr>
      <w:r w:rsidRPr="003E5BC2">
        <w:rPr>
          <w:rFonts w:ascii="Arial" w:eastAsia="Times New Roman" w:hAnsi="Arial" w:cs="Arial"/>
          <w:b/>
          <w:bCs/>
          <w:sz w:val="40"/>
          <w:szCs w:val="40"/>
        </w:rPr>
        <w:t>Corrections Management (Requests for Library Additions) Operating Procedure 2020</w:t>
      </w:r>
    </w:p>
    <w:p w14:paraId="6A867069" w14:textId="77777777" w:rsidR="003E5BC2" w:rsidRPr="003E5BC2" w:rsidRDefault="003E5BC2" w:rsidP="003E5BC2">
      <w:pPr>
        <w:spacing w:before="240" w:after="60" w:line="240" w:lineRule="auto"/>
        <w:rPr>
          <w:rFonts w:ascii="Arial" w:eastAsia="Times New Roman" w:hAnsi="Arial" w:cs="Arial"/>
          <w:b/>
          <w:bCs/>
          <w:sz w:val="24"/>
          <w:szCs w:val="20"/>
          <w:vertAlign w:val="superscript"/>
        </w:rPr>
      </w:pPr>
      <w:r w:rsidRPr="003E5BC2">
        <w:rPr>
          <w:rFonts w:ascii="Arial" w:eastAsia="Times New Roman" w:hAnsi="Arial" w:cs="Arial"/>
          <w:b/>
          <w:bCs/>
          <w:sz w:val="24"/>
          <w:szCs w:val="20"/>
        </w:rPr>
        <w:t>Notifiable instrument NI2020-244</w:t>
      </w:r>
    </w:p>
    <w:p w14:paraId="42936AD9" w14:textId="77777777" w:rsidR="003E5BC2" w:rsidRPr="003E5BC2" w:rsidRDefault="003E5BC2" w:rsidP="003E5BC2">
      <w:pPr>
        <w:spacing w:before="240" w:after="120" w:line="240" w:lineRule="auto"/>
        <w:jc w:val="both"/>
        <w:rPr>
          <w:rFonts w:ascii="Times New Roman" w:eastAsia="Times New Roman" w:hAnsi="Times New Roman" w:cs="Times New Roman"/>
          <w:sz w:val="24"/>
          <w:szCs w:val="24"/>
        </w:rPr>
      </w:pPr>
      <w:r w:rsidRPr="003E5BC2">
        <w:rPr>
          <w:rFonts w:ascii="Times New Roman" w:eastAsia="Times New Roman" w:hAnsi="Times New Roman" w:cs="Times New Roman"/>
          <w:sz w:val="24"/>
          <w:szCs w:val="24"/>
        </w:rPr>
        <w:t xml:space="preserve">made under the  </w:t>
      </w:r>
    </w:p>
    <w:p w14:paraId="2C76E698" w14:textId="77777777" w:rsidR="003E5BC2" w:rsidRPr="003E5BC2" w:rsidRDefault="003E5BC2" w:rsidP="003E5BC2">
      <w:pPr>
        <w:tabs>
          <w:tab w:val="left" w:pos="2600"/>
        </w:tabs>
        <w:spacing w:before="200" w:after="0" w:line="240" w:lineRule="auto"/>
        <w:jc w:val="both"/>
        <w:rPr>
          <w:rFonts w:ascii="Arial" w:eastAsia="Times New Roman" w:hAnsi="Arial" w:cs="Arial"/>
          <w:b/>
          <w:bCs/>
          <w:sz w:val="20"/>
          <w:szCs w:val="20"/>
        </w:rPr>
      </w:pPr>
      <w:r w:rsidRPr="003E5BC2">
        <w:rPr>
          <w:rFonts w:ascii="Arial" w:eastAsia="Times New Roman" w:hAnsi="Arial" w:cs="Arial"/>
          <w:b/>
          <w:bCs/>
          <w:iCs/>
          <w:sz w:val="20"/>
          <w:szCs w:val="20"/>
        </w:rPr>
        <w:t>Corrections Management Act 2007</w:t>
      </w:r>
      <w:r w:rsidRPr="003E5BC2">
        <w:rPr>
          <w:rFonts w:ascii="Arial" w:eastAsia="Times New Roman" w:hAnsi="Arial" w:cs="Arial"/>
          <w:b/>
          <w:bCs/>
          <w:sz w:val="20"/>
          <w:szCs w:val="20"/>
        </w:rPr>
        <w:t>, s14 (Corrections policies and operating procedures)</w:t>
      </w:r>
    </w:p>
    <w:p w14:paraId="68790DF0" w14:textId="77777777" w:rsidR="003E5BC2" w:rsidRPr="003E5BC2" w:rsidRDefault="003E5BC2" w:rsidP="003E5BC2">
      <w:pPr>
        <w:tabs>
          <w:tab w:val="left" w:pos="2600"/>
        </w:tabs>
        <w:spacing w:after="0" w:line="240" w:lineRule="auto"/>
        <w:jc w:val="both"/>
        <w:rPr>
          <w:rFonts w:ascii="Arial" w:eastAsia="Times New Roman" w:hAnsi="Arial" w:cs="Arial"/>
          <w:b/>
          <w:bCs/>
          <w:sz w:val="20"/>
          <w:szCs w:val="20"/>
        </w:rPr>
      </w:pPr>
    </w:p>
    <w:p w14:paraId="07189D49" w14:textId="77777777" w:rsidR="003E5BC2" w:rsidRPr="003E5BC2" w:rsidRDefault="003E5BC2" w:rsidP="003E5BC2">
      <w:pPr>
        <w:pBdr>
          <w:top w:val="single" w:sz="12" w:space="1" w:color="auto"/>
        </w:pBdr>
        <w:spacing w:after="0" w:line="240" w:lineRule="auto"/>
        <w:jc w:val="both"/>
        <w:rPr>
          <w:rFonts w:ascii="Times New Roman" w:eastAsia="Times New Roman" w:hAnsi="Times New Roman" w:cs="Times New Roman"/>
          <w:sz w:val="24"/>
          <w:szCs w:val="24"/>
        </w:rPr>
      </w:pPr>
    </w:p>
    <w:p w14:paraId="5656BEFA" w14:textId="77777777" w:rsidR="003E5BC2" w:rsidRPr="003E5BC2" w:rsidRDefault="003E5BC2" w:rsidP="003E5BC2">
      <w:pPr>
        <w:spacing w:after="60" w:line="240" w:lineRule="auto"/>
        <w:ind w:left="720" w:hanging="720"/>
        <w:rPr>
          <w:rFonts w:ascii="Arial" w:eastAsia="Times New Roman" w:hAnsi="Arial" w:cs="Arial"/>
          <w:b/>
          <w:bCs/>
          <w:sz w:val="24"/>
          <w:szCs w:val="20"/>
        </w:rPr>
      </w:pPr>
      <w:r w:rsidRPr="003E5BC2">
        <w:rPr>
          <w:rFonts w:ascii="Arial" w:eastAsia="Times New Roman" w:hAnsi="Arial" w:cs="Arial"/>
          <w:b/>
          <w:bCs/>
          <w:sz w:val="24"/>
          <w:szCs w:val="20"/>
        </w:rPr>
        <w:t>1</w:t>
      </w:r>
      <w:r w:rsidRPr="003E5BC2">
        <w:rPr>
          <w:rFonts w:ascii="Arial" w:eastAsia="Times New Roman" w:hAnsi="Arial" w:cs="Arial"/>
          <w:b/>
          <w:bCs/>
          <w:sz w:val="24"/>
          <w:szCs w:val="20"/>
        </w:rPr>
        <w:tab/>
        <w:t>Name of instrument</w:t>
      </w:r>
    </w:p>
    <w:p w14:paraId="58E96545" w14:textId="77777777" w:rsidR="003E5BC2" w:rsidRPr="003E5BC2" w:rsidRDefault="003E5BC2" w:rsidP="003E5BC2">
      <w:pPr>
        <w:spacing w:before="80" w:after="60" w:line="240" w:lineRule="auto"/>
        <w:ind w:left="720"/>
        <w:rPr>
          <w:rFonts w:ascii="Times New Roman" w:eastAsia="Times New Roman" w:hAnsi="Times New Roman" w:cs="Times New Roman"/>
          <w:sz w:val="24"/>
          <w:szCs w:val="20"/>
        </w:rPr>
      </w:pPr>
      <w:r w:rsidRPr="003E5BC2">
        <w:rPr>
          <w:rFonts w:ascii="Times New Roman" w:eastAsia="Times New Roman" w:hAnsi="Times New Roman" w:cs="Times New Roman"/>
          <w:sz w:val="24"/>
          <w:szCs w:val="20"/>
        </w:rPr>
        <w:t xml:space="preserve">This instrument is the </w:t>
      </w:r>
      <w:r w:rsidRPr="003E5BC2">
        <w:rPr>
          <w:rFonts w:ascii="Times New Roman" w:eastAsia="Times New Roman" w:hAnsi="Times New Roman" w:cs="Times New Roman"/>
          <w:i/>
          <w:sz w:val="24"/>
          <w:szCs w:val="20"/>
        </w:rPr>
        <w:t>Corrections Management</w:t>
      </w:r>
      <w:r w:rsidRPr="003E5BC2">
        <w:rPr>
          <w:rFonts w:ascii="Times New Roman" w:eastAsia="Times New Roman" w:hAnsi="Times New Roman" w:cs="Times New Roman"/>
          <w:sz w:val="24"/>
          <w:szCs w:val="20"/>
        </w:rPr>
        <w:t xml:space="preserve"> (</w:t>
      </w:r>
      <w:r w:rsidRPr="003E5BC2">
        <w:rPr>
          <w:rFonts w:ascii="Times New Roman" w:eastAsia="Times New Roman" w:hAnsi="Times New Roman" w:cs="Times New Roman"/>
          <w:i/>
          <w:sz w:val="24"/>
          <w:szCs w:val="20"/>
        </w:rPr>
        <w:t>Requests for Library Additions) Operating Procedure 2020.</w:t>
      </w:r>
    </w:p>
    <w:p w14:paraId="0CDEE9DA" w14:textId="77777777" w:rsidR="003E5BC2" w:rsidRPr="003E5BC2" w:rsidRDefault="003E5BC2" w:rsidP="003E5BC2">
      <w:pPr>
        <w:spacing w:before="240" w:after="60" w:line="240" w:lineRule="auto"/>
        <w:outlineLvl w:val="6"/>
        <w:rPr>
          <w:rFonts w:ascii="Times New Roman" w:eastAsia="Times New Roman" w:hAnsi="Times New Roman" w:cs="Times New Roman"/>
          <w:sz w:val="24"/>
          <w:szCs w:val="24"/>
          <w:lang w:val="x-none" w:eastAsia="x-none"/>
        </w:rPr>
      </w:pPr>
      <w:r w:rsidRPr="003E5BC2">
        <w:rPr>
          <w:rFonts w:ascii="Arial" w:eastAsia="Times New Roman" w:hAnsi="Arial" w:cs="Arial"/>
          <w:b/>
          <w:sz w:val="24"/>
          <w:szCs w:val="24"/>
          <w:lang w:val="x-none" w:eastAsia="x-none"/>
        </w:rPr>
        <w:t>2</w:t>
      </w:r>
      <w:r w:rsidRPr="003E5BC2">
        <w:rPr>
          <w:rFonts w:ascii="Times New Roman" w:eastAsia="Times New Roman" w:hAnsi="Times New Roman" w:cs="Times New Roman"/>
          <w:sz w:val="24"/>
          <w:szCs w:val="24"/>
          <w:lang w:val="x-none" w:eastAsia="x-none"/>
        </w:rPr>
        <w:tab/>
      </w:r>
      <w:r w:rsidRPr="003E5BC2">
        <w:rPr>
          <w:rFonts w:ascii="Arial" w:eastAsia="Times New Roman" w:hAnsi="Arial" w:cs="Arial"/>
          <w:b/>
          <w:sz w:val="24"/>
          <w:szCs w:val="24"/>
          <w:lang w:val="x-none" w:eastAsia="x-none"/>
        </w:rPr>
        <w:t>Commencement</w:t>
      </w:r>
    </w:p>
    <w:p w14:paraId="5EBE053E" w14:textId="77777777" w:rsidR="003E5BC2" w:rsidRPr="003E5BC2" w:rsidRDefault="003E5BC2" w:rsidP="003E5BC2">
      <w:pPr>
        <w:spacing w:before="80" w:after="60" w:line="240" w:lineRule="auto"/>
        <w:ind w:left="720"/>
        <w:rPr>
          <w:rFonts w:ascii="Times New Roman" w:eastAsia="Times New Roman" w:hAnsi="Times New Roman" w:cs="Times New Roman"/>
          <w:sz w:val="24"/>
          <w:szCs w:val="20"/>
        </w:rPr>
      </w:pPr>
      <w:r w:rsidRPr="003E5BC2">
        <w:rPr>
          <w:rFonts w:ascii="Times New Roman" w:eastAsia="Times New Roman" w:hAnsi="Times New Roman" w:cs="Times New Roman"/>
          <w:sz w:val="24"/>
          <w:szCs w:val="20"/>
        </w:rPr>
        <w:t>This instrument commences on the day after its notification day.</w:t>
      </w:r>
    </w:p>
    <w:p w14:paraId="3ADC0C71" w14:textId="77777777" w:rsidR="003E5BC2" w:rsidRPr="003E5BC2" w:rsidRDefault="003E5BC2" w:rsidP="003E5BC2">
      <w:pPr>
        <w:spacing w:before="240" w:after="60" w:line="240" w:lineRule="auto"/>
        <w:ind w:left="720" w:hanging="720"/>
        <w:rPr>
          <w:rFonts w:ascii="Arial" w:eastAsia="Times New Roman" w:hAnsi="Arial" w:cs="Arial"/>
          <w:b/>
          <w:bCs/>
          <w:sz w:val="24"/>
          <w:szCs w:val="20"/>
        </w:rPr>
      </w:pPr>
      <w:r w:rsidRPr="003E5BC2">
        <w:rPr>
          <w:rFonts w:ascii="Arial" w:eastAsia="Times New Roman" w:hAnsi="Arial" w:cs="Arial"/>
          <w:b/>
          <w:bCs/>
          <w:sz w:val="24"/>
          <w:szCs w:val="20"/>
        </w:rPr>
        <w:t>3</w:t>
      </w:r>
      <w:r w:rsidRPr="003E5BC2">
        <w:rPr>
          <w:rFonts w:ascii="Arial" w:eastAsia="Times New Roman" w:hAnsi="Arial" w:cs="Arial"/>
          <w:b/>
          <w:bCs/>
          <w:sz w:val="24"/>
          <w:szCs w:val="20"/>
        </w:rPr>
        <w:tab/>
        <w:t>Operating Procedure</w:t>
      </w:r>
    </w:p>
    <w:p w14:paraId="26D61AA0" w14:textId="77777777" w:rsidR="003E5BC2" w:rsidRPr="003E5BC2" w:rsidRDefault="003E5BC2" w:rsidP="003E5BC2">
      <w:pPr>
        <w:spacing w:before="80" w:after="60" w:line="240" w:lineRule="auto"/>
        <w:ind w:left="720"/>
        <w:rPr>
          <w:rFonts w:ascii="Times New Roman" w:eastAsia="Times New Roman" w:hAnsi="Times New Roman" w:cs="Times New Roman"/>
          <w:sz w:val="24"/>
          <w:szCs w:val="20"/>
        </w:rPr>
      </w:pPr>
      <w:r w:rsidRPr="003E5BC2">
        <w:rPr>
          <w:rFonts w:ascii="Times New Roman" w:eastAsia="Times New Roman" w:hAnsi="Times New Roman" w:cs="Times New Roman"/>
          <w:sz w:val="24"/>
          <w:szCs w:val="20"/>
        </w:rPr>
        <w:t>I make this operating procedure to facilitate the effective and efficient management of correctional services.</w:t>
      </w:r>
    </w:p>
    <w:p w14:paraId="7EC84237" w14:textId="77777777" w:rsidR="003E5BC2" w:rsidRPr="003E5BC2" w:rsidRDefault="003E5BC2" w:rsidP="003E5BC2">
      <w:pPr>
        <w:spacing w:after="0" w:line="240" w:lineRule="auto"/>
        <w:rPr>
          <w:rFonts w:ascii="Arial" w:eastAsia="Times New Roman" w:hAnsi="Arial" w:cs="Arial"/>
          <w:b/>
          <w:bCs/>
          <w:sz w:val="24"/>
          <w:szCs w:val="20"/>
        </w:rPr>
      </w:pPr>
    </w:p>
    <w:p w14:paraId="63A12CDE" w14:textId="77777777" w:rsidR="003E5BC2" w:rsidRPr="003E5BC2" w:rsidRDefault="003E5BC2" w:rsidP="003E5BC2">
      <w:pPr>
        <w:spacing w:after="0" w:line="240" w:lineRule="auto"/>
        <w:rPr>
          <w:rFonts w:ascii="Times New Roman" w:eastAsia="Times New Roman" w:hAnsi="Times New Roman" w:cs="Times New Roman"/>
          <w:sz w:val="24"/>
          <w:szCs w:val="20"/>
        </w:rPr>
      </w:pPr>
    </w:p>
    <w:p w14:paraId="39432846" w14:textId="77777777" w:rsidR="003E5BC2" w:rsidRPr="003E5BC2" w:rsidRDefault="003E5BC2" w:rsidP="003E5BC2">
      <w:pPr>
        <w:spacing w:after="0" w:line="240" w:lineRule="auto"/>
        <w:rPr>
          <w:rFonts w:ascii="Times New Roman" w:eastAsia="Times New Roman" w:hAnsi="Times New Roman" w:cs="Times New Roman"/>
          <w:sz w:val="24"/>
          <w:szCs w:val="20"/>
        </w:rPr>
      </w:pPr>
    </w:p>
    <w:p w14:paraId="606CE749" w14:textId="77777777" w:rsidR="003E5BC2" w:rsidRPr="003E5BC2" w:rsidRDefault="003E5BC2" w:rsidP="003E5BC2">
      <w:pPr>
        <w:spacing w:after="0" w:line="240" w:lineRule="auto"/>
        <w:rPr>
          <w:rFonts w:ascii="Times New Roman" w:eastAsia="Times New Roman" w:hAnsi="Times New Roman" w:cs="Times New Roman"/>
          <w:sz w:val="24"/>
          <w:szCs w:val="20"/>
        </w:rPr>
      </w:pPr>
    </w:p>
    <w:p w14:paraId="4CF1BDE6" w14:textId="77777777" w:rsidR="003E5BC2" w:rsidRPr="003E5BC2" w:rsidRDefault="003E5BC2" w:rsidP="003E5BC2">
      <w:pPr>
        <w:spacing w:after="0" w:line="240" w:lineRule="auto"/>
        <w:rPr>
          <w:rFonts w:ascii="Times New Roman" w:eastAsia="Times New Roman" w:hAnsi="Times New Roman" w:cs="Times New Roman"/>
          <w:sz w:val="24"/>
          <w:szCs w:val="20"/>
        </w:rPr>
      </w:pPr>
    </w:p>
    <w:p w14:paraId="710F0D59" w14:textId="447CD9D0" w:rsidR="003E5BC2" w:rsidRPr="003E5BC2" w:rsidRDefault="003E5BC2" w:rsidP="003E5BC2">
      <w:pPr>
        <w:spacing w:after="0" w:line="240" w:lineRule="auto"/>
        <w:rPr>
          <w:rFonts w:ascii="Times New Roman" w:eastAsia="Times New Roman" w:hAnsi="Times New Roman" w:cs="Times New Roman"/>
          <w:sz w:val="24"/>
          <w:szCs w:val="20"/>
        </w:rPr>
      </w:pPr>
      <w:r w:rsidRPr="003E5BC2">
        <w:rPr>
          <w:rFonts w:ascii="Times New Roman" w:eastAsia="Times New Roman" w:hAnsi="Times New Roman" w:cs="Times New Roman"/>
          <w:noProof/>
          <w:sz w:val="24"/>
          <w:szCs w:val="20"/>
          <w:lang w:eastAsia="en-AU"/>
        </w:rPr>
        <w:drawing>
          <wp:inline distT="0" distB="0" distL="0" distR="0" wp14:anchorId="3DCBEEC8" wp14:editId="6722FE26">
            <wp:extent cx="1990725" cy="704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p>
    <w:p w14:paraId="698005A4" w14:textId="77777777" w:rsidR="003E5BC2" w:rsidRPr="003E5BC2" w:rsidRDefault="003E5BC2" w:rsidP="003E5BC2">
      <w:pPr>
        <w:spacing w:after="0" w:line="240" w:lineRule="auto"/>
        <w:rPr>
          <w:rFonts w:ascii="Times New Roman" w:eastAsia="Times New Roman" w:hAnsi="Times New Roman" w:cs="Times New Roman"/>
          <w:sz w:val="24"/>
          <w:szCs w:val="20"/>
        </w:rPr>
      </w:pPr>
    </w:p>
    <w:bookmarkEnd w:id="0"/>
    <w:p w14:paraId="6F655D96" w14:textId="77777777" w:rsidR="003E5BC2" w:rsidRPr="003E5BC2" w:rsidRDefault="003E5BC2" w:rsidP="003E5BC2">
      <w:pPr>
        <w:tabs>
          <w:tab w:val="left" w:pos="4320"/>
        </w:tabs>
        <w:spacing w:after="0" w:line="240" w:lineRule="auto"/>
        <w:rPr>
          <w:rFonts w:ascii="Times New Roman" w:eastAsia="Times New Roman" w:hAnsi="Times New Roman" w:cs="Times New Roman"/>
          <w:sz w:val="24"/>
          <w:szCs w:val="20"/>
        </w:rPr>
      </w:pPr>
      <w:r w:rsidRPr="003E5BC2">
        <w:rPr>
          <w:rFonts w:ascii="Times New Roman" w:eastAsia="Times New Roman" w:hAnsi="Times New Roman" w:cs="Times New Roman"/>
          <w:sz w:val="24"/>
          <w:szCs w:val="20"/>
        </w:rPr>
        <w:t>Jon Peach</w:t>
      </w:r>
    </w:p>
    <w:p w14:paraId="1EC42ABF" w14:textId="77777777" w:rsidR="003E5BC2" w:rsidRPr="003E5BC2" w:rsidRDefault="003E5BC2" w:rsidP="003E5BC2">
      <w:pPr>
        <w:tabs>
          <w:tab w:val="left" w:pos="4320"/>
        </w:tabs>
        <w:spacing w:after="0" w:line="240" w:lineRule="auto"/>
        <w:rPr>
          <w:rFonts w:ascii="Times New Roman" w:eastAsia="Times New Roman" w:hAnsi="Times New Roman" w:cs="Times New Roman"/>
          <w:sz w:val="24"/>
          <w:szCs w:val="24"/>
          <w:lang w:eastAsia="x-none"/>
        </w:rPr>
      </w:pPr>
      <w:r w:rsidRPr="003E5BC2">
        <w:rPr>
          <w:rFonts w:ascii="Times New Roman" w:eastAsia="Times New Roman" w:hAnsi="Times New Roman" w:cs="Times New Roman"/>
          <w:sz w:val="24"/>
          <w:szCs w:val="24"/>
          <w:lang w:eastAsia="x-none"/>
        </w:rPr>
        <w:t>Commissioner</w:t>
      </w:r>
    </w:p>
    <w:p w14:paraId="66A8A08D" w14:textId="77777777" w:rsidR="003E5BC2" w:rsidRPr="003E5BC2" w:rsidRDefault="003E5BC2" w:rsidP="003E5BC2">
      <w:pPr>
        <w:tabs>
          <w:tab w:val="left" w:pos="4320"/>
        </w:tabs>
        <w:spacing w:after="0" w:line="240" w:lineRule="auto"/>
        <w:rPr>
          <w:rFonts w:ascii="Times New Roman" w:eastAsia="Times New Roman" w:hAnsi="Times New Roman" w:cs="Times New Roman"/>
          <w:sz w:val="24"/>
          <w:szCs w:val="20"/>
        </w:rPr>
      </w:pPr>
      <w:r w:rsidRPr="003E5BC2">
        <w:rPr>
          <w:rFonts w:ascii="Times New Roman" w:eastAsia="Times New Roman" w:hAnsi="Times New Roman" w:cs="Times New Roman"/>
          <w:sz w:val="24"/>
          <w:szCs w:val="20"/>
        </w:rPr>
        <w:t>ACT Corrective Services</w:t>
      </w:r>
    </w:p>
    <w:p w14:paraId="6E241FC8" w14:textId="77777777" w:rsidR="003E5BC2" w:rsidRPr="003E5BC2" w:rsidRDefault="003E5BC2" w:rsidP="003E5BC2">
      <w:pPr>
        <w:tabs>
          <w:tab w:val="left" w:pos="4320"/>
        </w:tabs>
        <w:spacing w:after="0" w:line="240" w:lineRule="auto"/>
        <w:rPr>
          <w:rFonts w:ascii="Times New Roman" w:eastAsia="Times New Roman" w:hAnsi="Times New Roman" w:cs="Times New Roman"/>
          <w:sz w:val="24"/>
          <w:szCs w:val="20"/>
        </w:rPr>
      </w:pPr>
      <w:r w:rsidRPr="003E5BC2">
        <w:rPr>
          <w:rFonts w:ascii="Times New Roman" w:eastAsia="Times New Roman" w:hAnsi="Times New Roman" w:cs="Times New Roman"/>
          <w:sz w:val="24"/>
          <w:szCs w:val="20"/>
        </w:rPr>
        <w:t>28 April 2020</w:t>
      </w:r>
    </w:p>
    <w:p w14:paraId="7AE41E55" w14:textId="77777777" w:rsidR="003E5BC2" w:rsidRPr="003E5BC2" w:rsidRDefault="003E5BC2" w:rsidP="003E5BC2">
      <w:pPr>
        <w:spacing w:after="0" w:line="240" w:lineRule="auto"/>
        <w:rPr>
          <w:rFonts w:ascii="Times New Roman" w:eastAsia="Times New Roman" w:hAnsi="Times New Roman" w:cs="Times New Roman"/>
          <w:sz w:val="24"/>
          <w:szCs w:val="20"/>
        </w:rPr>
      </w:pPr>
    </w:p>
    <w:p w14:paraId="18653AA6" w14:textId="6CC8584D" w:rsidR="003E5BC2" w:rsidRDefault="003E5BC2">
      <w:pPr>
        <w:sectPr w:rsidR="003E5BC2" w:rsidSect="003E5BC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pPr>
    </w:p>
    <w:tbl>
      <w:tblPr>
        <w:tblStyle w:val="TableGrid"/>
        <w:tblW w:w="0" w:type="auto"/>
        <w:tblLook w:val="04A0" w:firstRow="1" w:lastRow="0" w:firstColumn="1" w:lastColumn="0" w:noHBand="0" w:noVBand="1"/>
      </w:tblPr>
      <w:tblGrid>
        <w:gridCol w:w="3025"/>
        <w:gridCol w:w="5991"/>
      </w:tblGrid>
      <w:tr w:rsidR="007B3718" w:rsidRPr="00586F66" w14:paraId="155D3998" w14:textId="77777777" w:rsidTr="00047723">
        <w:tc>
          <w:tcPr>
            <w:tcW w:w="3025" w:type="dxa"/>
            <w:shd w:val="clear" w:color="auto" w:fill="95B3D7" w:themeFill="accent1" w:themeFillTint="99"/>
          </w:tcPr>
          <w:p w14:paraId="712F560B" w14:textId="77777777" w:rsidR="007B3718" w:rsidRPr="00202B3A" w:rsidRDefault="00B84A5B" w:rsidP="004D1932">
            <w:pPr>
              <w:spacing w:before="120" w:after="120"/>
              <w:rPr>
                <w:rFonts w:cs="Arial"/>
                <w:b/>
              </w:rPr>
            </w:pPr>
            <w:r w:rsidRPr="00202B3A">
              <w:rPr>
                <w:rFonts w:cs="Arial"/>
                <w:b/>
              </w:rPr>
              <w:lastRenderedPageBreak/>
              <w:t xml:space="preserve">OPERATING </w:t>
            </w:r>
            <w:r w:rsidR="004D1932" w:rsidRPr="00202B3A">
              <w:rPr>
                <w:rFonts w:cs="Arial"/>
                <w:b/>
              </w:rPr>
              <w:t>PROCEDURE</w:t>
            </w:r>
          </w:p>
        </w:tc>
        <w:tc>
          <w:tcPr>
            <w:tcW w:w="5991" w:type="dxa"/>
            <w:shd w:val="clear" w:color="auto" w:fill="95B3D7" w:themeFill="accent1" w:themeFillTint="99"/>
          </w:tcPr>
          <w:p w14:paraId="4004DB48" w14:textId="77777777" w:rsidR="007B3718" w:rsidRPr="00202B3A" w:rsidRDefault="00005DE0" w:rsidP="00E4484A">
            <w:pPr>
              <w:spacing w:before="120" w:after="120"/>
              <w:rPr>
                <w:rFonts w:cs="Arial"/>
                <w:b/>
              </w:rPr>
            </w:pPr>
            <w:r>
              <w:rPr>
                <w:rFonts w:cs="Arial"/>
                <w:b/>
              </w:rPr>
              <w:t>Requests for Library Additions</w:t>
            </w:r>
          </w:p>
        </w:tc>
      </w:tr>
      <w:tr w:rsidR="003A3CF7" w:rsidRPr="00586F66" w14:paraId="2F3F046D" w14:textId="77777777" w:rsidTr="00047723">
        <w:tc>
          <w:tcPr>
            <w:tcW w:w="3025" w:type="dxa"/>
          </w:tcPr>
          <w:p w14:paraId="347726EE" w14:textId="77777777" w:rsidR="003A3CF7" w:rsidRPr="00586F66" w:rsidRDefault="00586F66" w:rsidP="004D1932">
            <w:pPr>
              <w:spacing w:before="120" w:after="120"/>
              <w:rPr>
                <w:rFonts w:cs="Arial"/>
                <w:b/>
              </w:rPr>
            </w:pPr>
            <w:r>
              <w:rPr>
                <w:rFonts w:cs="Arial"/>
                <w:b/>
              </w:rPr>
              <w:t xml:space="preserve">OPERATING </w:t>
            </w:r>
            <w:r w:rsidR="004D1932">
              <w:rPr>
                <w:rFonts w:cs="Arial"/>
                <w:b/>
              </w:rPr>
              <w:t>PROCEDURE</w:t>
            </w:r>
            <w:r w:rsidR="00B84A5B">
              <w:rPr>
                <w:rFonts w:cs="Arial"/>
                <w:b/>
              </w:rPr>
              <w:t xml:space="preserve"> NO.</w:t>
            </w:r>
          </w:p>
        </w:tc>
        <w:tc>
          <w:tcPr>
            <w:tcW w:w="5991" w:type="dxa"/>
          </w:tcPr>
          <w:p w14:paraId="5A1D4077" w14:textId="222A0149" w:rsidR="003A3CF7" w:rsidRPr="00586F66" w:rsidRDefault="006B5D0E" w:rsidP="00CF03FA">
            <w:pPr>
              <w:spacing w:before="120" w:after="120"/>
              <w:rPr>
                <w:rFonts w:cs="Arial"/>
                <w:b/>
              </w:rPr>
            </w:pPr>
            <w:r>
              <w:rPr>
                <w:rFonts w:cs="Arial"/>
                <w:b/>
              </w:rPr>
              <w:t>D32.1</w:t>
            </w:r>
          </w:p>
        </w:tc>
      </w:tr>
      <w:tr w:rsidR="00510017" w:rsidRPr="00586F66" w14:paraId="7CF940BD" w14:textId="77777777" w:rsidTr="00047723">
        <w:tc>
          <w:tcPr>
            <w:tcW w:w="3025" w:type="dxa"/>
          </w:tcPr>
          <w:p w14:paraId="1F99925B" w14:textId="77777777" w:rsidR="00510017" w:rsidRPr="00586F66" w:rsidRDefault="00586F66" w:rsidP="00510017">
            <w:pPr>
              <w:spacing w:before="120" w:after="120"/>
              <w:rPr>
                <w:rFonts w:cs="Arial"/>
                <w:b/>
              </w:rPr>
            </w:pPr>
            <w:r>
              <w:rPr>
                <w:rFonts w:cs="Arial"/>
                <w:b/>
              </w:rPr>
              <w:t>SCOPE</w:t>
            </w:r>
          </w:p>
        </w:tc>
        <w:tc>
          <w:tcPr>
            <w:tcW w:w="5991" w:type="dxa"/>
            <w:shd w:val="clear" w:color="auto" w:fill="auto"/>
          </w:tcPr>
          <w:p w14:paraId="61906ED8" w14:textId="77777777" w:rsidR="00510017" w:rsidRPr="00202B3A" w:rsidRDefault="00202B3A" w:rsidP="00377FEF">
            <w:pPr>
              <w:spacing w:before="120" w:after="120"/>
              <w:rPr>
                <w:rFonts w:cs="Arial"/>
                <w:b/>
                <w:color w:val="FF0000"/>
                <w:highlight w:val="lightGray"/>
              </w:rPr>
            </w:pPr>
            <w:r w:rsidRPr="006B5D0E">
              <w:rPr>
                <w:rFonts w:cs="Arial"/>
                <w:b/>
              </w:rPr>
              <w:t xml:space="preserve">Alexander Maconochie Centre </w:t>
            </w:r>
          </w:p>
        </w:tc>
      </w:tr>
    </w:tbl>
    <w:p w14:paraId="01357E90" w14:textId="77777777" w:rsidR="008C1D7D" w:rsidRDefault="00E62FBC" w:rsidP="005E011D">
      <w:pPr>
        <w:spacing w:before="240"/>
        <w:rPr>
          <w:rFonts w:cs="Arial"/>
          <w:b/>
        </w:rPr>
      </w:pPr>
      <w:r w:rsidRPr="00586F66">
        <w:rPr>
          <w:rFonts w:cs="Arial"/>
          <w:b/>
        </w:rPr>
        <w:t>PURPOSE</w:t>
      </w:r>
    </w:p>
    <w:p w14:paraId="7C44FD00" w14:textId="77777777" w:rsidR="00047723" w:rsidRPr="008C1D7D" w:rsidRDefault="00047723" w:rsidP="00047723">
      <w:pPr>
        <w:spacing w:before="240"/>
        <w:rPr>
          <w:rFonts w:cs="Arial"/>
        </w:rPr>
      </w:pPr>
      <w:r>
        <w:rPr>
          <w:rFonts w:cs="Arial"/>
        </w:rPr>
        <w:t>To provide instructions to staff an</w:t>
      </w:r>
      <w:r w:rsidR="00A018CD">
        <w:rPr>
          <w:rFonts w:cs="Arial"/>
        </w:rPr>
        <w:t>d detainees on the selection,</w:t>
      </w:r>
      <w:r>
        <w:rPr>
          <w:rFonts w:cs="Arial"/>
        </w:rPr>
        <w:t xml:space="preserve"> acquisitions and donations of library resources.</w:t>
      </w:r>
    </w:p>
    <w:p w14:paraId="7DAAED05" w14:textId="77777777" w:rsidR="00152D5E" w:rsidRPr="00586F66" w:rsidRDefault="004D1932" w:rsidP="005E011D">
      <w:pPr>
        <w:spacing w:before="240"/>
        <w:rPr>
          <w:rFonts w:cs="Arial"/>
          <w:b/>
        </w:rPr>
      </w:pPr>
      <w:r>
        <w:rPr>
          <w:rFonts w:cs="Arial"/>
          <w:b/>
        </w:rPr>
        <w:t>PROCEDURE</w:t>
      </w:r>
      <w:r w:rsidR="007B3718" w:rsidRPr="00586F66">
        <w:rPr>
          <w:rFonts w:cs="Arial"/>
          <w:b/>
        </w:rPr>
        <w:t>S</w:t>
      </w:r>
    </w:p>
    <w:p w14:paraId="2153E682" w14:textId="77777777" w:rsidR="00D3015B" w:rsidRDefault="00E5187D" w:rsidP="006B5D0E">
      <w:pPr>
        <w:pStyle w:val="ListParagraph"/>
        <w:numPr>
          <w:ilvl w:val="0"/>
          <w:numId w:val="20"/>
        </w:numPr>
        <w:spacing w:after="120"/>
        <w:ind w:left="567" w:hanging="567"/>
        <w:rPr>
          <w:rFonts w:cs="Arial"/>
        </w:rPr>
      </w:pPr>
      <w:r>
        <w:rPr>
          <w:rFonts w:cs="Arial"/>
        </w:rPr>
        <w:t xml:space="preserve"> </w:t>
      </w:r>
      <w:r w:rsidR="00D3015B">
        <w:rPr>
          <w:rFonts w:cs="Arial"/>
        </w:rPr>
        <w:t>Detainees can request Library purchases for various purposes including:</w:t>
      </w:r>
    </w:p>
    <w:p w14:paraId="2ABECF49" w14:textId="77777777" w:rsidR="00D3015B" w:rsidRPr="006B5D0E" w:rsidRDefault="00D3015B" w:rsidP="006B5D0E">
      <w:pPr>
        <w:pStyle w:val="ListParagraph"/>
        <w:numPr>
          <w:ilvl w:val="0"/>
          <w:numId w:val="42"/>
        </w:numPr>
        <w:spacing w:after="120"/>
        <w:ind w:left="1276"/>
        <w:rPr>
          <w:rFonts w:cs="Arial"/>
        </w:rPr>
      </w:pPr>
      <w:r w:rsidRPr="006B5D0E">
        <w:rPr>
          <w:rFonts w:cs="Arial"/>
        </w:rPr>
        <w:t>Recreation</w:t>
      </w:r>
    </w:p>
    <w:p w14:paraId="7522F6FD" w14:textId="77777777" w:rsidR="00D3015B" w:rsidRPr="006B5D0E" w:rsidRDefault="00D3015B" w:rsidP="006B5D0E">
      <w:pPr>
        <w:pStyle w:val="ListParagraph"/>
        <w:numPr>
          <w:ilvl w:val="0"/>
          <w:numId w:val="42"/>
        </w:numPr>
        <w:spacing w:after="120"/>
        <w:ind w:left="1276"/>
        <w:rPr>
          <w:rFonts w:cs="Arial"/>
        </w:rPr>
      </w:pPr>
      <w:r w:rsidRPr="006B5D0E">
        <w:rPr>
          <w:rFonts w:cs="Arial"/>
        </w:rPr>
        <w:t>Support for educational courses</w:t>
      </w:r>
    </w:p>
    <w:p w14:paraId="596A2F16" w14:textId="77777777" w:rsidR="00D3015B" w:rsidRPr="006B5D0E" w:rsidRDefault="00D3015B" w:rsidP="006B5D0E">
      <w:pPr>
        <w:pStyle w:val="ListParagraph"/>
        <w:numPr>
          <w:ilvl w:val="0"/>
          <w:numId w:val="42"/>
        </w:numPr>
        <w:spacing w:after="120"/>
        <w:ind w:left="1276"/>
        <w:rPr>
          <w:rFonts w:cs="Arial"/>
        </w:rPr>
      </w:pPr>
      <w:r w:rsidRPr="006B5D0E">
        <w:rPr>
          <w:rFonts w:cs="Arial"/>
        </w:rPr>
        <w:t>University textbooks</w:t>
      </w:r>
    </w:p>
    <w:p w14:paraId="599D3D7A" w14:textId="77777777" w:rsidR="00D3015B" w:rsidRPr="006B5D0E" w:rsidRDefault="00D3015B" w:rsidP="006B5D0E">
      <w:pPr>
        <w:pStyle w:val="ListParagraph"/>
        <w:numPr>
          <w:ilvl w:val="0"/>
          <w:numId w:val="42"/>
        </w:numPr>
        <w:spacing w:after="120"/>
        <w:ind w:left="1276"/>
        <w:rPr>
          <w:rFonts w:cs="Arial"/>
        </w:rPr>
      </w:pPr>
      <w:r w:rsidRPr="006B5D0E">
        <w:rPr>
          <w:rFonts w:cs="Arial"/>
        </w:rPr>
        <w:t>Self-education</w:t>
      </w:r>
    </w:p>
    <w:p w14:paraId="004C4D09" w14:textId="77777777" w:rsidR="00D3015B" w:rsidRPr="006B5D0E" w:rsidRDefault="00D3015B" w:rsidP="006B5D0E">
      <w:pPr>
        <w:pStyle w:val="ListParagraph"/>
        <w:numPr>
          <w:ilvl w:val="0"/>
          <w:numId w:val="42"/>
        </w:numPr>
        <w:spacing w:after="120"/>
        <w:ind w:left="1276"/>
        <w:rPr>
          <w:rFonts w:cs="Arial"/>
        </w:rPr>
      </w:pPr>
      <w:r w:rsidRPr="006B5D0E">
        <w:rPr>
          <w:rFonts w:cs="Arial"/>
        </w:rPr>
        <w:t>Self-improvement</w:t>
      </w:r>
    </w:p>
    <w:p w14:paraId="0AB02C56" w14:textId="54C89621" w:rsidR="00D3015B" w:rsidRPr="006B5D0E" w:rsidRDefault="00D3015B" w:rsidP="006B5D0E">
      <w:pPr>
        <w:pStyle w:val="ListParagraph"/>
        <w:numPr>
          <w:ilvl w:val="0"/>
          <w:numId w:val="42"/>
        </w:numPr>
        <w:spacing w:after="120"/>
        <w:ind w:left="1276"/>
        <w:rPr>
          <w:rFonts w:cs="Arial"/>
        </w:rPr>
      </w:pPr>
      <w:r w:rsidRPr="006B5D0E">
        <w:rPr>
          <w:rFonts w:cs="Arial"/>
        </w:rPr>
        <w:t>Culture and language.</w:t>
      </w:r>
    </w:p>
    <w:p w14:paraId="23A19ED9" w14:textId="77777777" w:rsidR="00D3015B" w:rsidRPr="003B3145" w:rsidRDefault="003B3145" w:rsidP="006B5D0E">
      <w:pPr>
        <w:pStyle w:val="ListParagraph"/>
        <w:numPr>
          <w:ilvl w:val="0"/>
          <w:numId w:val="20"/>
        </w:numPr>
        <w:spacing w:after="120"/>
        <w:ind w:left="567" w:hanging="567"/>
        <w:rPr>
          <w:rFonts w:cs="Arial"/>
        </w:rPr>
      </w:pPr>
      <w:r>
        <w:rPr>
          <w:rFonts w:cs="Arial"/>
        </w:rPr>
        <w:t>Detainees can make a</w:t>
      </w:r>
      <w:r w:rsidR="00D3015B">
        <w:rPr>
          <w:rFonts w:cs="Arial"/>
        </w:rPr>
        <w:t xml:space="preserve"> request to the </w:t>
      </w:r>
      <w:r>
        <w:rPr>
          <w:rFonts w:cs="Arial"/>
        </w:rPr>
        <w:t xml:space="preserve">Librarian </w:t>
      </w:r>
      <w:r w:rsidR="00D3015B" w:rsidRPr="003B3145">
        <w:rPr>
          <w:rFonts w:cs="Arial"/>
        </w:rPr>
        <w:t>using a Detainee Request Form</w:t>
      </w:r>
      <w:r>
        <w:rPr>
          <w:rFonts w:cs="Arial"/>
        </w:rPr>
        <w:t xml:space="preserve"> or by email.</w:t>
      </w:r>
    </w:p>
    <w:p w14:paraId="167E6C01" w14:textId="7DD3C48C" w:rsidR="00D3015B" w:rsidRDefault="00D3015B" w:rsidP="006B5D0E">
      <w:pPr>
        <w:pStyle w:val="ListParagraph"/>
        <w:numPr>
          <w:ilvl w:val="0"/>
          <w:numId w:val="20"/>
        </w:numPr>
        <w:spacing w:after="120"/>
        <w:ind w:left="567" w:hanging="567"/>
      </w:pPr>
      <w:r>
        <w:t>Librarian recommendations for purchase will be forwarded to the Senior Director Detainee Services, for approval.</w:t>
      </w:r>
    </w:p>
    <w:p w14:paraId="0B021B03" w14:textId="77777777" w:rsidR="00D3015B" w:rsidRDefault="00D3015B" w:rsidP="006B5D0E">
      <w:pPr>
        <w:pStyle w:val="ListParagraph"/>
        <w:numPr>
          <w:ilvl w:val="0"/>
          <w:numId w:val="20"/>
        </w:numPr>
        <w:spacing w:after="120"/>
        <w:ind w:left="567" w:hanging="567"/>
      </w:pPr>
      <w:r>
        <w:t>Recommendations which are approved will be forwarded to ACTCS Contracts &amp; Procurement for purchase.</w:t>
      </w:r>
    </w:p>
    <w:p w14:paraId="3BFAF824" w14:textId="77777777" w:rsidR="00D3015B" w:rsidRDefault="00D3015B" w:rsidP="006B5D0E">
      <w:pPr>
        <w:pStyle w:val="ListParagraph"/>
        <w:numPr>
          <w:ilvl w:val="0"/>
          <w:numId w:val="20"/>
        </w:numPr>
        <w:spacing w:after="120"/>
        <w:ind w:left="567" w:hanging="567"/>
      </w:pPr>
      <w:r>
        <w:t>The requesting detainee will be informed of the outcome of the request.</w:t>
      </w:r>
    </w:p>
    <w:p w14:paraId="0B91706E" w14:textId="6F08B236" w:rsidR="00A555AB" w:rsidRDefault="00A555AB" w:rsidP="006B5D0E">
      <w:pPr>
        <w:pStyle w:val="ListParagraph"/>
        <w:numPr>
          <w:ilvl w:val="0"/>
          <w:numId w:val="20"/>
        </w:numPr>
        <w:spacing w:after="120"/>
        <w:ind w:left="567" w:hanging="567"/>
        <w:rPr>
          <w:rFonts w:cs="Arial"/>
        </w:rPr>
      </w:pPr>
      <w:r>
        <w:rPr>
          <w:rFonts w:cs="Arial"/>
        </w:rPr>
        <w:t xml:space="preserve">The Library </w:t>
      </w:r>
      <w:r w:rsidR="00047723">
        <w:rPr>
          <w:rFonts w:cs="Arial"/>
        </w:rPr>
        <w:t xml:space="preserve">collection will be regularly updated with newly purchased </w:t>
      </w:r>
      <w:r w:rsidR="00D752E3">
        <w:rPr>
          <w:rFonts w:cs="Arial"/>
        </w:rPr>
        <w:t>acquisitions and</w:t>
      </w:r>
      <w:r w:rsidR="00047723">
        <w:rPr>
          <w:rFonts w:cs="Arial"/>
        </w:rPr>
        <w:t xml:space="preserve"> may also be supplemented by donations.</w:t>
      </w:r>
    </w:p>
    <w:p w14:paraId="50A9454E" w14:textId="78F653E4" w:rsidR="00047723" w:rsidRDefault="00047723" w:rsidP="006B5D0E">
      <w:pPr>
        <w:pStyle w:val="ListParagraph"/>
        <w:numPr>
          <w:ilvl w:val="0"/>
          <w:numId w:val="20"/>
        </w:numPr>
        <w:spacing w:after="120"/>
        <w:ind w:left="567" w:hanging="567"/>
        <w:rPr>
          <w:rFonts w:cs="Arial"/>
        </w:rPr>
      </w:pPr>
      <w:r>
        <w:rPr>
          <w:rFonts w:cs="Arial"/>
        </w:rPr>
        <w:t xml:space="preserve">The AMC Librarian will assess proposed new acquisitions and donations based on a selection </w:t>
      </w:r>
      <w:r w:rsidR="00D752E3">
        <w:rPr>
          <w:rFonts w:cs="Arial"/>
        </w:rPr>
        <w:t>criterion</w:t>
      </w:r>
      <w:r>
        <w:rPr>
          <w:rFonts w:cs="Arial"/>
        </w:rPr>
        <w:t xml:space="preserve"> of:  </w:t>
      </w:r>
    </w:p>
    <w:p w14:paraId="08D49B7A" w14:textId="77777777" w:rsidR="00047723" w:rsidRPr="006B5D0E" w:rsidRDefault="00047723" w:rsidP="006B5D0E">
      <w:pPr>
        <w:pStyle w:val="ListParagraph"/>
        <w:numPr>
          <w:ilvl w:val="0"/>
          <w:numId w:val="43"/>
        </w:numPr>
        <w:spacing w:after="120"/>
        <w:ind w:left="1276"/>
        <w:rPr>
          <w:rFonts w:cs="Arial"/>
        </w:rPr>
      </w:pPr>
      <w:r w:rsidRPr="006B5D0E">
        <w:rPr>
          <w:rFonts w:cs="Arial"/>
        </w:rPr>
        <w:t>Suitability of subject matter</w:t>
      </w:r>
    </w:p>
    <w:p w14:paraId="5F5D5E80" w14:textId="77777777" w:rsidR="00047723" w:rsidRPr="006B5D0E" w:rsidRDefault="00047723" w:rsidP="006B5D0E">
      <w:pPr>
        <w:pStyle w:val="ListParagraph"/>
        <w:numPr>
          <w:ilvl w:val="0"/>
          <w:numId w:val="43"/>
        </w:numPr>
        <w:spacing w:after="120"/>
        <w:ind w:left="1276"/>
        <w:rPr>
          <w:rFonts w:cs="Arial"/>
        </w:rPr>
      </w:pPr>
      <w:r w:rsidRPr="006B5D0E">
        <w:rPr>
          <w:rFonts w:cs="Arial"/>
        </w:rPr>
        <w:t>Appeal to broader interests and needs of detainees</w:t>
      </w:r>
    </w:p>
    <w:p w14:paraId="1BFF43C5" w14:textId="77777777" w:rsidR="00047723" w:rsidRPr="006B5D0E" w:rsidRDefault="00047723" w:rsidP="006B5D0E">
      <w:pPr>
        <w:pStyle w:val="ListParagraph"/>
        <w:numPr>
          <w:ilvl w:val="0"/>
          <w:numId w:val="43"/>
        </w:numPr>
        <w:spacing w:after="120"/>
        <w:ind w:left="1276"/>
        <w:rPr>
          <w:rFonts w:cs="Arial"/>
        </w:rPr>
      </w:pPr>
      <w:r w:rsidRPr="006B5D0E">
        <w:rPr>
          <w:rFonts w:cs="Arial"/>
        </w:rPr>
        <w:t>Artistic, social, scientific or cultural significance</w:t>
      </w:r>
    </w:p>
    <w:p w14:paraId="2AD7AC4B" w14:textId="77777777" w:rsidR="00047723" w:rsidRPr="006B5D0E" w:rsidRDefault="00047723" w:rsidP="006B5D0E">
      <w:pPr>
        <w:pStyle w:val="ListParagraph"/>
        <w:numPr>
          <w:ilvl w:val="0"/>
          <w:numId w:val="43"/>
        </w:numPr>
        <w:spacing w:after="120"/>
        <w:ind w:left="1276"/>
        <w:rPr>
          <w:rFonts w:cs="Arial"/>
        </w:rPr>
      </w:pPr>
      <w:r w:rsidRPr="006B5D0E">
        <w:rPr>
          <w:rFonts w:cs="Arial"/>
        </w:rPr>
        <w:t>Factual accuracy</w:t>
      </w:r>
    </w:p>
    <w:p w14:paraId="2EF976EA" w14:textId="77777777" w:rsidR="00047723" w:rsidRPr="006B5D0E" w:rsidRDefault="00047723" w:rsidP="006B5D0E">
      <w:pPr>
        <w:pStyle w:val="ListParagraph"/>
        <w:numPr>
          <w:ilvl w:val="0"/>
          <w:numId w:val="43"/>
        </w:numPr>
        <w:spacing w:after="120"/>
        <w:ind w:left="1276"/>
        <w:rPr>
          <w:rFonts w:cs="Arial"/>
        </w:rPr>
      </w:pPr>
      <w:r w:rsidRPr="006B5D0E">
        <w:rPr>
          <w:rFonts w:cs="Arial"/>
        </w:rPr>
        <w:t>Suitability of format</w:t>
      </w:r>
    </w:p>
    <w:p w14:paraId="3353B54B" w14:textId="77777777" w:rsidR="00047723" w:rsidRPr="006B5D0E" w:rsidRDefault="00047723" w:rsidP="006B5D0E">
      <w:pPr>
        <w:pStyle w:val="ListParagraph"/>
        <w:numPr>
          <w:ilvl w:val="0"/>
          <w:numId w:val="43"/>
        </w:numPr>
        <w:spacing w:after="120"/>
        <w:ind w:left="1276"/>
        <w:rPr>
          <w:rFonts w:cs="Arial"/>
        </w:rPr>
      </w:pPr>
      <w:r w:rsidRPr="006B5D0E">
        <w:rPr>
          <w:rFonts w:cs="Arial"/>
        </w:rPr>
        <w:t>Consideration of existing Library holdings</w:t>
      </w:r>
    </w:p>
    <w:p w14:paraId="2D5EC042" w14:textId="77777777" w:rsidR="00047723" w:rsidRPr="006B5D0E" w:rsidRDefault="00047723" w:rsidP="006B5D0E">
      <w:pPr>
        <w:pStyle w:val="ListParagraph"/>
        <w:numPr>
          <w:ilvl w:val="0"/>
          <w:numId w:val="43"/>
        </w:numPr>
        <w:spacing w:after="120"/>
        <w:ind w:left="1276"/>
        <w:rPr>
          <w:rFonts w:cs="Arial"/>
        </w:rPr>
      </w:pPr>
      <w:r w:rsidRPr="006B5D0E">
        <w:rPr>
          <w:rFonts w:cs="Arial"/>
        </w:rPr>
        <w:t>Cost</w:t>
      </w:r>
    </w:p>
    <w:p w14:paraId="27027ECB" w14:textId="77777777" w:rsidR="00047723" w:rsidRPr="006B5D0E" w:rsidRDefault="00047723" w:rsidP="006B5D0E">
      <w:pPr>
        <w:pStyle w:val="ListParagraph"/>
        <w:numPr>
          <w:ilvl w:val="0"/>
          <w:numId w:val="43"/>
        </w:numPr>
        <w:spacing w:after="120"/>
        <w:ind w:left="1276"/>
        <w:rPr>
          <w:rFonts w:cs="Arial"/>
        </w:rPr>
      </w:pPr>
      <w:r w:rsidRPr="006B5D0E">
        <w:rPr>
          <w:rFonts w:cs="Arial"/>
        </w:rPr>
        <w:t>Age and condition</w:t>
      </w:r>
    </w:p>
    <w:p w14:paraId="25C6EAEB" w14:textId="77777777" w:rsidR="00047723" w:rsidRPr="006B5D0E" w:rsidRDefault="00047723" w:rsidP="006B5D0E">
      <w:pPr>
        <w:pStyle w:val="ListParagraph"/>
        <w:numPr>
          <w:ilvl w:val="0"/>
          <w:numId w:val="43"/>
        </w:numPr>
        <w:spacing w:after="120"/>
        <w:ind w:left="1276"/>
        <w:rPr>
          <w:rFonts w:cs="Arial"/>
        </w:rPr>
      </w:pPr>
      <w:r w:rsidRPr="006B5D0E">
        <w:rPr>
          <w:rFonts w:cs="Arial"/>
        </w:rPr>
        <w:t>Shelf space in the Library.</w:t>
      </w:r>
    </w:p>
    <w:p w14:paraId="35A80B52" w14:textId="1EFD730D" w:rsidR="00047723" w:rsidRPr="003B3145" w:rsidRDefault="00047723" w:rsidP="006B5D0E">
      <w:pPr>
        <w:pStyle w:val="ListParagraph"/>
        <w:numPr>
          <w:ilvl w:val="0"/>
          <w:numId w:val="20"/>
        </w:numPr>
        <w:spacing w:after="120"/>
        <w:ind w:left="567" w:hanging="567"/>
        <w:rPr>
          <w:rFonts w:cs="Arial"/>
        </w:rPr>
      </w:pPr>
      <w:r w:rsidRPr="003B3145">
        <w:rPr>
          <w:rFonts w:cs="Arial"/>
        </w:rPr>
        <w:t xml:space="preserve">Generally no restrictions should apply to the selection of stock, except for those materials that could compromise the safety, security or discipline of the Centre. These restrictions will be decided in consultation with the appropriate security and intelligence staff and the decision </w:t>
      </w:r>
      <w:r w:rsidRPr="003B3145">
        <w:rPr>
          <w:rFonts w:cs="Arial"/>
        </w:rPr>
        <w:lastRenderedPageBreak/>
        <w:t xml:space="preserve">made by the Senior Director </w:t>
      </w:r>
      <w:r w:rsidR="00A018CD" w:rsidRPr="003B3145">
        <w:rPr>
          <w:rFonts w:cs="Arial"/>
        </w:rPr>
        <w:t xml:space="preserve">Detainee Services. </w:t>
      </w:r>
      <w:r w:rsidR="00A818FC" w:rsidRPr="003B3145">
        <w:rPr>
          <w:rFonts w:cs="Arial"/>
        </w:rPr>
        <w:t>For example the resources in the AMC Library should not:</w:t>
      </w:r>
    </w:p>
    <w:p w14:paraId="0AC70D21" w14:textId="77777777" w:rsidR="00A818FC" w:rsidRPr="006B5D0E" w:rsidRDefault="00A818FC" w:rsidP="006B5D0E">
      <w:pPr>
        <w:pStyle w:val="ListParagraph"/>
        <w:numPr>
          <w:ilvl w:val="0"/>
          <w:numId w:val="44"/>
        </w:numPr>
        <w:spacing w:after="120"/>
        <w:ind w:left="1276"/>
        <w:rPr>
          <w:rFonts w:cs="Arial"/>
        </w:rPr>
      </w:pPr>
      <w:r w:rsidRPr="006B5D0E">
        <w:rPr>
          <w:rFonts w:cs="Arial"/>
        </w:rPr>
        <w:t>Prejudice the good order, safety or security of the Centre (e.g. resources will not be approved that could teach detainees to make explosives, alcoholic drinks, weapons, or instructions on how to hurt others e.g. martial arts.</w:t>
      </w:r>
    </w:p>
    <w:p w14:paraId="114F5148" w14:textId="77777777" w:rsidR="00A818FC" w:rsidRPr="006B5D0E" w:rsidRDefault="00A818FC" w:rsidP="006B5D0E">
      <w:pPr>
        <w:pStyle w:val="ListParagraph"/>
        <w:numPr>
          <w:ilvl w:val="0"/>
          <w:numId w:val="44"/>
        </w:numPr>
        <w:spacing w:after="120"/>
        <w:ind w:left="1276"/>
        <w:rPr>
          <w:rFonts w:cs="Arial"/>
        </w:rPr>
      </w:pPr>
      <w:r w:rsidRPr="006B5D0E">
        <w:rPr>
          <w:rFonts w:cs="Arial"/>
        </w:rPr>
        <w:t>Encourage the detainees sexual or violent fantasies</w:t>
      </w:r>
    </w:p>
    <w:p w14:paraId="2AEDE3AA" w14:textId="77777777" w:rsidR="00A818FC" w:rsidRPr="006B5D0E" w:rsidRDefault="00A818FC" w:rsidP="006B5D0E">
      <w:pPr>
        <w:pStyle w:val="ListParagraph"/>
        <w:numPr>
          <w:ilvl w:val="0"/>
          <w:numId w:val="44"/>
        </w:numPr>
        <w:spacing w:after="120"/>
        <w:ind w:left="1276"/>
        <w:rPr>
          <w:rFonts w:cs="Arial"/>
        </w:rPr>
      </w:pPr>
      <w:r w:rsidRPr="006B5D0E">
        <w:rPr>
          <w:rFonts w:cs="Arial"/>
        </w:rPr>
        <w:t>Provide information that may lead to violence against other detainees or staff (e.g information about other detainees offences)</w:t>
      </w:r>
    </w:p>
    <w:p w14:paraId="5A24E83C" w14:textId="50C8175A" w:rsidR="00A555AB" w:rsidRPr="006B5D0E" w:rsidRDefault="00D3015B" w:rsidP="006B5D0E">
      <w:pPr>
        <w:pStyle w:val="ListParagraph"/>
        <w:numPr>
          <w:ilvl w:val="0"/>
          <w:numId w:val="44"/>
        </w:numPr>
        <w:spacing w:after="120"/>
        <w:ind w:left="1276"/>
        <w:rPr>
          <w:rFonts w:cs="Arial"/>
        </w:rPr>
      </w:pPr>
      <w:r w:rsidRPr="006B5D0E">
        <w:rPr>
          <w:rFonts w:cs="Arial"/>
        </w:rPr>
        <w:t>Contain simplistic propaganda that is prejudicial to other groups, and could lead to violence (e.g. anti-Muslim, anti-Semitic materials).</w:t>
      </w:r>
    </w:p>
    <w:p w14:paraId="54EE3DE9" w14:textId="31E78801" w:rsidR="00A555AB" w:rsidRPr="00C5703F" w:rsidRDefault="00A555AB" w:rsidP="006B5D0E">
      <w:pPr>
        <w:pStyle w:val="ListParagraph"/>
        <w:numPr>
          <w:ilvl w:val="0"/>
          <w:numId w:val="20"/>
        </w:numPr>
        <w:spacing w:after="120"/>
        <w:ind w:left="567" w:hanging="567"/>
      </w:pPr>
      <w:r>
        <w:t xml:space="preserve">If the detainee making the request wishes to have the decision </w:t>
      </w:r>
      <w:r w:rsidR="00BF2A71">
        <w:t xml:space="preserve">to decline purchase or acquisition </w:t>
      </w:r>
      <w:r>
        <w:t>reviewed they ma</w:t>
      </w:r>
      <w:r w:rsidR="003B3145">
        <w:t xml:space="preserve">y follow the </w:t>
      </w:r>
      <w:r w:rsidRPr="003B3145">
        <w:rPr>
          <w:i/>
        </w:rPr>
        <w:t>Detainee Requ</w:t>
      </w:r>
      <w:r w:rsidR="003B3145" w:rsidRPr="003B3145">
        <w:rPr>
          <w:i/>
        </w:rPr>
        <w:t>ests and Complaint Policy</w:t>
      </w:r>
      <w:r w:rsidR="00D752E3">
        <w:t>.</w:t>
      </w:r>
    </w:p>
    <w:p w14:paraId="52C9E4A4" w14:textId="77777777" w:rsidR="006D42C9" w:rsidRDefault="006D42C9" w:rsidP="006D42C9">
      <w:pPr>
        <w:pStyle w:val="ListParagraph"/>
        <w:spacing w:before="120" w:after="120" w:line="240" w:lineRule="auto"/>
        <w:ind w:left="360"/>
      </w:pPr>
    </w:p>
    <w:p w14:paraId="26554EFB" w14:textId="77777777" w:rsidR="00B84A5B" w:rsidRPr="00B84A5B" w:rsidRDefault="00B84A5B" w:rsidP="00B84A5B">
      <w:pPr>
        <w:rPr>
          <w:rFonts w:cs="Arial"/>
        </w:rPr>
      </w:pPr>
    </w:p>
    <w:p w14:paraId="31C3C023" w14:textId="77777777" w:rsidR="00CF03FA" w:rsidRDefault="007B3718" w:rsidP="005E011D">
      <w:pPr>
        <w:rPr>
          <w:rFonts w:cs="Arial"/>
          <w:b/>
        </w:rPr>
      </w:pPr>
      <w:r w:rsidRPr="00F81FF3">
        <w:rPr>
          <w:rFonts w:cs="Arial"/>
          <w:b/>
        </w:rPr>
        <w:t xml:space="preserve">RELATED DOCUMENTS </w:t>
      </w:r>
      <w:r w:rsidR="003B3145">
        <w:rPr>
          <w:rFonts w:cs="Arial"/>
          <w:b/>
        </w:rPr>
        <w:t>AND FORMS</w:t>
      </w:r>
    </w:p>
    <w:p w14:paraId="3DAEC719" w14:textId="77777777" w:rsidR="003B3145" w:rsidRPr="003B3145" w:rsidRDefault="003B3145" w:rsidP="003B3145">
      <w:pPr>
        <w:pStyle w:val="ListParagraph"/>
        <w:numPr>
          <w:ilvl w:val="0"/>
          <w:numId w:val="41"/>
        </w:numPr>
        <w:rPr>
          <w:rFonts w:cs="Arial"/>
        </w:rPr>
      </w:pPr>
      <w:r w:rsidRPr="003B3145">
        <w:rPr>
          <w:rFonts w:cs="Arial"/>
        </w:rPr>
        <w:t>Detainee Access to Education, Library and Information Communication Technology Policy</w:t>
      </w:r>
    </w:p>
    <w:p w14:paraId="7518CF63" w14:textId="77777777" w:rsidR="003B3145" w:rsidRPr="003B3145" w:rsidRDefault="003B3145" w:rsidP="003B3145">
      <w:pPr>
        <w:pStyle w:val="ListParagraph"/>
        <w:numPr>
          <w:ilvl w:val="0"/>
          <w:numId w:val="41"/>
        </w:numPr>
        <w:rPr>
          <w:rFonts w:cs="Arial"/>
        </w:rPr>
      </w:pPr>
      <w:r w:rsidRPr="003B3145">
        <w:rPr>
          <w:rFonts w:cs="Arial"/>
        </w:rPr>
        <w:t>Detainee Requests and Complaints Policy</w:t>
      </w:r>
    </w:p>
    <w:p w14:paraId="53D909D7" w14:textId="77777777" w:rsidR="003B3145" w:rsidRPr="003B3145" w:rsidRDefault="003B3145" w:rsidP="003B3145">
      <w:pPr>
        <w:pStyle w:val="ListParagraph"/>
        <w:numPr>
          <w:ilvl w:val="0"/>
          <w:numId w:val="41"/>
        </w:numPr>
        <w:rPr>
          <w:rFonts w:cs="Arial"/>
        </w:rPr>
      </w:pPr>
      <w:r w:rsidRPr="003B3145">
        <w:rPr>
          <w:rFonts w:cs="Arial"/>
        </w:rPr>
        <w:t>Detainee Request Form</w:t>
      </w:r>
    </w:p>
    <w:p w14:paraId="485B6721" w14:textId="4080080A" w:rsidR="00B84A5B" w:rsidRDefault="00B84A5B" w:rsidP="00E4484A">
      <w:pPr>
        <w:pStyle w:val="NoSpacing"/>
        <w:spacing w:line="276" w:lineRule="auto"/>
      </w:pPr>
    </w:p>
    <w:p w14:paraId="0AC13C28" w14:textId="322D79D0" w:rsidR="006B5D0E" w:rsidRDefault="006B5D0E" w:rsidP="00E4484A">
      <w:pPr>
        <w:pStyle w:val="NoSpacing"/>
        <w:spacing w:line="276" w:lineRule="auto"/>
      </w:pPr>
    </w:p>
    <w:p w14:paraId="15A6EBA5" w14:textId="3FAACC91" w:rsidR="006B5D0E" w:rsidRDefault="006B5D0E" w:rsidP="00E4484A">
      <w:pPr>
        <w:pStyle w:val="NoSpacing"/>
        <w:spacing w:line="276" w:lineRule="auto"/>
      </w:pPr>
    </w:p>
    <w:p w14:paraId="1676B64A" w14:textId="633BDFAA" w:rsidR="006B5D0E" w:rsidRDefault="006B5D0E" w:rsidP="00E4484A">
      <w:pPr>
        <w:pStyle w:val="NoSpacing"/>
        <w:spacing w:line="276" w:lineRule="auto"/>
      </w:pPr>
    </w:p>
    <w:p w14:paraId="0B007219" w14:textId="77777777" w:rsidR="006B5D0E" w:rsidRDefault="006B5D0E" w:rsidP="00E4484A">
      <w:pPr>
        <w:pStyle w:val="NoSpacing"/>
        <w:spacing w:line="276" w:lineRule="auto"/>
      </w:pPr>
    </w:p>
    <w:p w14:paraId="759037A6" w14:textId="77777777" w:rsidR="003B3145" w:rsidRDefault="003B3145" w:rsidP="00E4484A">
      <w:pPr>
        <w:pStyle w:val="NoSpacing"/>
        <w:spacing w:line="276" w:lineRule="auto"/>
      </w:pPr>
      <w:r>
        <w:t>Corinne Justason</w:t>
      </w:r>
    </w:p>
    <w:p w14:paraId="38B3D344" w14:textId="77777777" w:rsidR="003B3145" w:rsidRDefault="003B3145" w:rsidP="00E4484A">
      <w:pPr>
        <w:pStyle w:val="NoSpacing"/>
        <w:spacing w:line="276" w:lineRule="auto"/>
      </w:pPr>
      <w:r>
        <w:t xml:space="preserve">Deputy </w:t>
      </w:r>
      <w:r w:rsidR="00D3015B">
        <w:t>Commissioner</w:t>
      </w:r>
      <w:r>
        <w:t xml:space="preserve"> Custodial Operations</w:t>
      </w:r>
      <w:r w:rsidR="00202B3A">
        <w:br/>
        <w:t xml:space="preserve">ACT Corrective Services </w:t>
      </w:r>
    </w:p>
    <w:p w14:paraId="65BCAA32" w14:textId="0270BB3E" w:rsidR="00925989" w:rsidRDefault="005133F7" w:rsidP="00E4484A">
      <w:pPr>
        <w:pStyle w:val="NoSpacing"/>
        <w:spacing w:line="276" w:lineRule="auto"/>
      </w:pPr>
      <w:r>
        <w:t>22</w:t>
      </w:r>
      <w:r w:rsidR="003B3145">
        <w:t xml:space="preserve"> A</w:t>
      </w:r>
      <w:r w:rsidR="00702FBC">
        <w:t>pr</w:t>
      </w:r>
      <w:r w:rsidR="003B3145">
        <w:t>il</w:t>
      </w:r>
      <w:r w:rsidR="00E30B2F">
        <w:t xml:space="preserve"> 2020</w:t>
      </w:r>
    </w:p>
    <w:p w14:paraId="11DA3FD8" w14:textId="77777777" w:rsidR="00B84A5B" w:rsidRDefault="00B84A5B" w:rsidP="00B84A5B">
      <w:pPr>
        <w:rPr>
          <w:rFonts w:cs="Arial"/>
        </w:rPr>
      </w:pPr>
    </w:p>
    <w:p w14:paraId="7CD008B9" w14:textId="77777777" w:rsidR="00E4484A" w:rsidRDefault="00E4484A" w:rsidP="00B84A5B">
      <w:pPr>
        <w:rPr>
          <w:rFonts w:cs="Arial"/>
        </w:rPr>
      </w:pPr>
    </w:p>
    <w:p w14:paraId="53EB9771" w14:textId="51789CC5" w:rsidR="00E4484A" w:rsidRDefault="00E4484A" w:rsidP="00B84A5B">
      <w:pPr>
        <w:rPr>
          <w:rFonts w:cs="Arial"/>
        </w:rPr>
      </w:pPr>
    </w:p>
    <w:p w14:paraId="1B2321F6" w14:textId="2DDA9F87" w:rsidR="006B5D0E" w:rsidRDefault="006B5D0E" w:rsidP="00B84A5B">
      <w:pPr>
        <w:rPr>
          <w:rFonts w:cs="Arial"/>
        </w:rPr>
      </w:pPr>
    </w:p>
    <w:p w14:paraId="3726CA9F" w14:textId="663801A9" w:rsidR="006B5D0E" w:rsidRDefault="006B5D0E" w:rsidP="00B84A5B">
      <w:pPr>
        <w:rPr>
          <w:rFonts w:cs="Arial"/>
        </w:rPr>
      </w:pPr>
    </w:p>
    <w:p w14:paraId="0DA4B0AD" w14:textId="77777777" w:rsidR="006B5D0E" w:rsidRDefault="006B5D0E" w:rsidP="00B84A5B">
      <w:pPr>
        <w:rPr>
          <w:rFonts w:cs="Arial"/>
        </w:rPr>
      </w:pPr>
    </w:p>
    <w:p w14:paraId="101DBC2B" w14:textId="77777777" w:rsidR="005E011D" w:rsidRPr="00586F66" w:rsidRDefault="005E011D" w:rsidP="006C36A2">
      <w:pPr>
        <w:keepNext/>
        <w:rPr>
          <w:b/>
          <w:bCs/>
          <w:sz w:val="20"/>
          <w:szCs w:val="20"/>
        </w:rPr>
      </w:pPr>
      <w:r w:rsidRPr="00586F66">
        <w:rPr>
          <w:b/>
          <w:bCs/>
          <w:sz w:val="20"/>
          <w:szCs w:val="20"/>
        </w:rPr>
        <w:lastRenderedPageBreak/>
        <w:t>Document details</w:t>
      </w:r>
    </w:p>
    <w:tbl>
      <w:tblPr>
        <w:tblW w:w="4750" w:type="pct"/>
        <w:tblInd w:w="250" w:type="dxa"/>
        <w:tblCellMar>
          <w:left w:w="0" w:type="dxa"/>
          <w:right w:w="0" w:type="dxa"/>
        </w:tblCellMar>
        <w:tblLook w:val="04A0" w:firstRow="1" w:lastRow="0" w:firstColumn="1" w:lastColumn="0" w:noHBand="0" w:noVBand="1"/>
      </w:tblPr>
      <w:tblGrid>
        <w:gridCol w:w="2705"/>
        <w:gridCol w:w="5870"/>
      </w:tblGrid>
      <w:tr w:rsidR="005E011D" w:rsidRPr="00586F66" w14:paraId="404D10C0" w14:textId="77777777" w:rsidTr="004135BE">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5FC88999" w14:textId="77777777" w:rsidR="005E011D" w:rsidRPr="00586F66" w:rsidRDefault="005E011D" w:rsidP="004135BE">
            <w:pPr>
              <w:pStyle w:val="TableHeader"/>
              <w:rPr>
                <w:rFonts w:ascii="Calibri" w:hAnsi="Calibri"/>
              </w:rPr>
            </w:pPr>
            <w:r w:rsidRPr="00586F66">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2B539377" w14:textId="77777777" w:rsidR="005E011D" w:rsidRPr="00586F66" w:rsidRDefault="005E011D" w:rsidP="004135BE">
            <w:pPr>
              <w:pStyle w:val="TableHeader"/>
              <w:rPr>
                <w:rFonts w:ascii="Calibri" w:hAnsi="Calibri"/>
              </w:rPr>
            </w:pPr>
            <w:r w:rsidRPr="00586F66">
              <w:rPr>
                <w:rFonts w:ascii="Calibri" w:hAnsi="Calibri"/>
              </w:rPr>
              <w:t>Details</w:t>
            </w:r>
          </w:p>
        </w:tc>
      </w:tr>
      <w:tr w:rsidR="006B5D0E" w:rsidRPr="00586F66" w14:paraId="05A1806B" w14:textId="77777777" w:rsidTr="003111C1">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1024B95" w14:textId="77777777" w:rsidR="006B5D0E" w:rsidRPr="00586F66" w:rsidRDefault="006B5D0E" w:rsidP="003111C1">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301A8D0A" w14:textId="1593D528" w:rsidR="006B5D0E" w:rsidRPr="00586F66" w:rsidRDefault="006B5D0E" w:rsidP="003111C1">
            <w:pPr>
              <w:pStyle w:val="TableText"/>
              <w:rPr>
                <w:rFonts w:ascii="Calibri" w:hAnsi="Calibri"/>
                <w:sz w:val="20"/>
                <w:szCs w:val="20"/>
              </w:rPr>
            </w:pPr>
            <w:r>
              <w:rPr>
                <w:rFonts w:ascii="Calibri" w:hAnsi="Calibri"/>
                <w:sz w:val="20"/>
                <w:szCs w:val="20"/>
              </w:rPr>
              <w:t>Corrections Management (Request for Library Additions) Operating Procedure 2020</w:t>
            </w:r>
          </w:p>
        </w:tc>
      </w:tr>
      <w:tr w:rsidR="006B5D0E" w:rsidRPr="00586F66" w14:paraId="77A71F18" w14:textId="77777777" w:rsidTr="003111C1">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1FC83CCC" w14:textId="77777777" w:rsidR="006B5D0E" w:rsidRPr="00586F66" w:rsidRDefault="006B5D0E" w:rsidP="003111C1">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5FD1333A" w14:textId="68CC48E7" w:rsidR="006B5D0E" w:rsidRPr="00586F66" w:rsidRDefault="006B5D0E" w:rsidP="003111C1">
            <w:pPr>
              <w:pStyle w:val="TableText"/>
              <w:rPr>
                <w:rFonts w:ascii="Calibri" w:hAnsi="Calibri"/>
                <w:sz w:val="20"/>
                <w:szCs w:val="20"/>
              </w:rPr>
            </w:pPr>
            <w:r>
              <w:rPr>
                <w:rFonts w:ascii="Calibri" w:hAnsi="Calibri"/>
                <w:sz w:val="20"/>
                <w:szCs w:val="20"/>
              </w:rPr>
              <w:t>Deputy Commissioner Custodial Operations</w:t>
            </w:r>
            <w:r w:rsidRPr="00586F66">
              <w:rPr>
                <w:rFonts w:ascii="Calibri" w:hAnsi="Calibri"/>
                <w:sz w:val="20"/>
                <w:szCs w:val="20"/>
              </w:rPr>
              <w:t>, ACT Corrective Services</w:t>
            </w:r>
          </w:p>
        </w:tc>
      </w:tr>
      <w:tr w:rsidR="006B5D0E" w:rsidRPr="00586F66" w14:paraId="25F68095" w14:textId="77777777" w:rsidTr="003111C1">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160D28E" w14:textId="77777777" w:rsidR="006B5D0E" w:rsidRPr="00586F66" w:rsidRDefault="006B5D0E" w:rsidP="003111C1">
            <w:pPr>
              <w:pStyle w:val="TableText"/>
              <w:rPr>
                <w:rFonts w:ascii="Calibri" w:hAnsi="Calibri"/>
                <w:sz w:val="20"/>
                <w:szCs w:val="20"/>
              </w:rPr>
            </w:pPr>
            <w:r w:rsidRPr="00586F66">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14:paraId="5A7A6EB8" w14:textId="77777777" w:rsidR="006B5D0E" w:rsidRPr="00586F66" w:rsidRDefault="006B5D0E" w:rsidP="003111C1">
            <w:pPr>
              <w:pStyle w:val="TableText"/>
              <w:rPr>
                <w:rFonts w:ascii="Calibri" w:hAnsi="Calibri"/>
                <w:sz w:val="20"/>
                <w:szCs w:val="20"/>
              </w:rPr>
            </w:pPr>
            <w:r>
              <w:rPr>
                <w:rFonts w:ascii="Calibri" w:hAnsi="Calibri"/>
                <w:sz w:val="20"/>
                <w:szCs w:val="20"/>
              </w:rPr>
              <w:t>The day after the notification date</w:t>
            </w:r>
          </w:p>
        </w:tc>
      </w:tr>
      <w:tr w:rsidR="006B5D0E" w:rsidRPr="00586F66" w14:paraId="3F43E1EC" w14:textId="77777777" w:rsidTr="003111C1">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CAF91A4" w14:textId="77777777" w:rsidR="006B5D0E" w:rsidRPr="00586F66" w:rsidRDefault="006B5D0E" w:rsidP="003111C1">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767345A6" w14:textId="77777777" w:rsidR="006B5D0E" w:rsidRPr="00586F66" w:rsidRDefault="006B5D0E" w:rsidP="003111C1">
            <w:pPr>
              <w:pStyle w:val="TableText"/>
              <w:rPr>
                <w:rFonts w:ascii="Calibri" w:hAnsi="Calibri"/>
                <w:sz w:val="20"/>
                <w:szCs w:val="20"/>
              </w:rPr>
            </w:pPr>
            <w:r>
              <w:rPr>
                <w:rFonts w:ascii="Calibri" w:hAnsi="Calibri"/>
                <w:sz w:val="20"/>
                <w:szCs w:val="20"/>
              </w:rPr>
              <w:t>3</w:t>
            </w:r>
            <w:r w:rsidRPr="00586F66">
              <w:rPr>
                <w:rFonts w:ascii="Calibri" w:hAnsi="Calibri"/>
                <w:sz w:val="20"/>
                <w:szCs w:val="20"/>
              </w:rPr>
              <w:t xml:space="preserve"> years after </w:t>
            </w:r>
            <w:r>
              <w:rPr>
                <w:rFonts w:ascii="Calibri" w:hAnsi="Calibri"/>
                <w:sz w:val="20"/>
                <w:szCs w:val="20"/>
              </w:rPr>
              <w:t>the notification date</w:t>
            </w:r>
          </w:p>
        </w:tc>
      </w:tr>
      <w:tr w:rsidR="006B5D0E" w:rsidRPr="00586F66" w14:paraId="0D99C2DC" w14:textId="77777777" w:rsidTr="003111C1">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2A3EF4E0" w14:textId="77777777" w:rsidR="006B5D0E" w:rsidRPr="00586F66" w:rsidRDefault="006B5D0E" w:rsidP="003111C1">
            <w:pPr>
              <w:pStyle w:val="TableText"/>
              <w:rPr>
                <w:rFonts w:ascii="Calibri" w:hAnsi="Calibri"/>
                <w:sz w:val="20"/>
                <w:szCs w:val="20"/>
              </w:rPr>
            </w:pPr>
            <w:r w:rsidRPr="00586F66">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4C44FC8E" w14:textId="47586461" w:rsidR="006B5D0E" w:rsidRPr="00586F66" w:rsidRDefault="006B5D0E" w:rsidP="003111C1">
            <w:pPr>
              <w:pStyle w:val="TableText"/>
              <w:rPr>
                <w:rFonts w:ascii="Calibri" w:hAnsi="Calibri"/>
                <w:sz w:val="20"/>
                <w:szCs w:val="20"/>
              </w:rPr>
            </w:pPr>
            <w:r>
              <w:rPr>
                <w:rFonts w:ascii="Calibri" w:hAnsi="Calibri"/>
                <w:sz w:val="20"/>
                <w:szCs w:val="20"/>
              </w:rPr>
              <w:t>Senior Director Detainee Services</w:t>
            </w:r>
          </w:p>
        </w:tc>
      </w:tr>
      <w:tr w:rsidR="006B5D0E" w:rsidRPr="00586F66" w14:paraId="65C360B8" w14:textId="77777777" w:rsidTr="003111C1">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5ED51B48" w14:textId="77777777" w:rsidR="006B5D0E" w:rsidRPr="00586F66" w:rsidRDefault="006B5D0E" w:rsidP="003111C1">
            <w:pPr>
              <w:pStyle w:val="TableText"/>
              <w:rPr>
                <w:rFonts w:ascii="Calibri" w:hAnsi="Calibri"/>
                <w:sz w:val="20"/>
                <w:szCs w:val="20"/>
              </w:rPr>
            </w:pPr>
            <w:r>
              <w:rPr>
                <w:rFonts w:ascii="Calibri" w:hAnsi="Calibri"/>
                <w:sz w:val="20"/>
                <w:szCs w:val="20"/>
              </w:rPr>
              <w:t>Compliance</w:t>
            </w:r>
            <w:r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14:paraId="30847D30" w14:textId="2756A1C9" w:rsidR="006B5D0E" w:rsidRPr="00586F66" w:rsidRDefault="006B5D0E" w:rsidP="003111C1">
            <w:pPr>
              <w:pStyle w:val="TableText"/>
              <w:rPr>
                <w:rFonts w:asciiTheme="minorHAnsi" w:hAnsiTheme="minorHAnsi"/>
                <w:sz w:val="20"/>
                <w:szCs w:val="20"/>
              </w:rPr>
            </w:pPr>
            <w:r w:rsidRPr="00586F66">
              <w:rPr>
                <w:rFonts w:asciiTheme="minorHAnsi" w:hAnsiTheme="minorHAnsi"/>
                <w:sz w:val="20"/>
                <w:szCs w:val="20"/>
              </w:rPr>
              <w:t xml:space="preserve">This </w:t>
            </w:r>
            <w:r>
              <w:rPr>
                <w:rFonts w:asciiTheme="minorHAnsi" w:hAnsiTheme="minorHAnsi"/>
                <w:sz w:val="20"/>
                <w:szCs w:val="20"/>
              </w:rPr>
              <w:t>operating procedure</w:t>
            </w:r>
            <w:r w:rsidRPr="00586F66">
              <w:rPr>
                <w:rFonts w:asciiTheme="minorHAnsi" w:hAnsiTheme="minorHAnsi"/>
                <w:sz w:val="20"/>
                <w:szCs w:val="20"/>
              </w:rPr>
              <w:t xml:space="preserve"> reflects the requirements of the </w:t>
            </w:r>
            <w:r w:rsidRPr="00780A2D">
              <w:rPr>
                <w:rFonts w:asciiTheme="minorHAnsi" w:hAnsiTheme="minorHAnsi"/>
                <w:i/>
                <w:iCs/>
                <w:sz w:val="20"/>
                <w:szCs w:val="20"/>
              </w:rPr>
              <w:t xml:space="preserve">Corrections Management (Policy </w:t>
            </w:r>
            <w:r>
              <w:rPr>
                <w:rFonts w:asciiTheme="minorHAnsi" w:hAnsiTheme="minorHAnsi"/>
                <w:i/>
                <w:iCs/>
                <w:sz w:val="20"/>
                <w:szCs w:val="20"/>
              </w:rPr>
              <w:t>Framework) Policy</w:t>
            </w:r>
            <w:r w:rsidRPr="00780A2D">
              <w:rPr>
                <w:rFonts w:asciiTheme="minorHAnsi" w:hAnsiTheme="minorHAnsi"/>
                <w:i/>
                <w:iCs/>
                <w:sz w:val="20"/>
                <w:szCs w:val="20"/>
              </w:rPr>
              <w:t xml:space="preserve"> 20</w:t>
            </w:r>
            <w:r>
              <w:rPr>
                <w:rFonts w:asciiTheme="minorHAnsi" w:hAnsiTheme="minorHAnsi"/>
                <w:i/>
                <w:iCs/>
                <w:sz w:val="20"/>
                <w:szCs w:val="20"/>
              </w:rPr>
              <w:t>20</w:t>
            </w:r>
          </w:p>
        </w:tc>
      </w:tr>
    </w:tbl>
    <w:p w14:paraId="13625B39" w14:textId="77777777" w:rsidR="006B5D0E" w:rsidRDefault="006B5D0E" w:rsidP="006B5D0E">
      <w:pPr>
        <w:rPr>
          <w:rFonts w:ascii="Arial" w:hAnsi="Arial" w:cs="Arial"/>
          <w:sz w:val="24"/>
          <w:szCs w:val="24"/>
        </w:rPr>
      </w:pPr>
    </w:p>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45"/>
        <w:gridCol w:w="1738"/>
        <w:gridCol w:w="2352"/>
        <w:gridCol w:w="2121"/>
      </w:tblGrid>
      <w:tr w:rsidR="006B5D0E" w:rsidRPr="00B11C0C" w14:paraId="538D3410" w14:textId="77777777" w:rsidTr="003111C1">
        <w:trPr>
          <w:trHeight w:val="395"/>
        </w:trPr>
        <w:tc>
          <w:tcPr>
            <w:tcW w:w="0" w:type="auto"/>
            <w:gridSpan w:val="4"/>
            <w:shd w:val="clear" w:color="auto" w:fill="F2F2F2" w:themeFill="background1" w:themeFillShade="F2"/>
          </w:tcPr>
          <w:p w14:paraId="3F524E28" w14:textId="77777777" w:rsidR="006B5D0E" w:rsidRPr="00B11C0C" w:rsidRDefault="006B5D0E" w:rsidP="003111C1">
            <w:pPr>
              <w:spacing w:line="360" w:lineRule="auto"/>
              <w:outlineLvl w:val="1"/>
              <w:rPr>
                <w:rFonts w:eastAsia="Calibri" w:cs="Times New Roman"/>
                <w:b/>
                <w:sz w:val="20"/>
                <w:szCs w:val="24"/>
              </w:rPr>
            </w:pPr>
            <w:r w:rsidRPr="00B11C0C">
              <w:rPr>
                <w:rFonts w:eastAsia="Calibri" w:cs="Times New Roman"/>
                <w:b/>
                <w:sz w:val="20"/>
                <w:szCs w:val="24"/>
              </w:rPr>
              <w:t xml:space="preserve">Version Control </w:t>
            </w:r>
          </w:p>
        </w:tc>
      </w:tr>
      <w:tr w:rsidR="006B5D0E" w:rsidRPr="00B11C0C" w14:paraId="7551EDBB" w14:textId="77777777" w:rsidTr="003111C1">
        <w:trPr>
          <w:trHeight w:val="395"/>
        </w:trPr>
        <w:tc>
          <w:tcPr>
            <w:tcW w:w="0" w:type="auto"/>
          </w:tcPr>
          <w:p w14:paraId="6B133A5A" w14:textId="77777777" w:rsidR="006B5D0E" w:rsidRPr="00B11C0C" w:rsidRDefault="006B5D0E" w:rsidP="003111C1">
            <w:pPr>
              <w:spacing w:line="360" w:lineRule="auto"/>
              <w:outlineLvl w:val="1"/>
              <w:rPr>
                <w:rFonts w:eastAsia="Calibri" w:cs="Times New Roman"/>
                <w:b/>
                <w:sz w:val="20"/>
                <w:szCs w:val="24"/>
              </w:rPr>
            </w:pPr>
            <w:r w:rsidRPr="00B11C0C">
              <w:rPr>
                <w:rFonts w:eastAsia="Calibri" w:cs="Times New Roman"/>
                <w:b/>
                <w:sz w:val="20"/>
                <w:szCs w:val="24"/>
              </w:rPr>
              <w:t xml:space="preserve">Version no. </w:t>
            </w:r>
          </w:p>
        </w:tc>
        <w:tc>
          <w:tcPr>
            <w:tcW w:w="0" w:type="auto"/>
          </w:tcPr>
          <w:p w14:paraId="5BB28827" w14:textId="77777777" w:rsidR="006B5D0E" w:rsidRPr="00B11C0C" w:rsidRDefault="006B5D0E" w:rsidP="003111C1">
            <w:pPr>
              <w:spacing w:line="360" w:lineRule="auto"/>
              <w:outlineLvl w:val="1"/>
              <w:rPr>
                <w:rFonts w:eastAsia="Calibri" w:cs="Times New Roman"/>
                <w:b/>
                <w:sz w:val="20"/>
                <w:szCs w:val="24"/>
              </w:rPr>
            </w:pPr>
            <w:r w:rsidRPr="00B11C0C">
              <w:rPr>
                <w:rFonts w:eastAsia="Calibri" w:cs="Times New Roman"/>
                <w:b/>
                <w:sz w:val="20"/>
                <w:szCs w:val="24"/>
              </w:rPr>
              <w:t xml:space="preserve">Date </w:t>
            </w:r>
          </w:p>
        </w:tc>
        <w:tc>
          <w:tcPr>
            <w:tcW w:w="0" w:type="auto"/>
          </w:tcPr>
          <w:p w14:paraId="6B1E2AF0" w14:textId="77777777" w:rsidR="006B5D0E" w:rsidRPr="00B11C0C" w:rsidRDefault="006B5D0E" w:rsidP="003111C1">
            <w:pPr>
              <w:spacing w:line="360" w:lineRule="auto"/>
              <w:outlineLvl w:val="1"/>
              <w:rPr>
                <w:rFonts w:eastAsia="Calibri" w:cs="Times New Roman"/>
                <w:b/>
                <w:sz w:val="20"/>
                <w:szCs w:val="24"/>
              </w:rPr>
            </w:pPr>
            <w:r w:rsidRPr="00B11C0C">
              <w:rPr>
                <w:rFonts w:eastAsia="Calibri" w:cs="Times New Roman"/>
                <w:b/>
                <w:sz w:val="20"/>
                <w:szCs w:val="24"/>
              </w:rPr>
              <w:t>Description</w:t>
            </w:r>
          </w:p>
        </w:tc>
        <w:tc>
          <w:tcPr>
            <w:tcW w:w="0" w:type="auto"/>
          </w:tcPr>
          <w:p w14:paraId="7F62332B" w14:textId="77777777" w:rsidR="006B5D0E" w:rsidRPr="00B11C0C" w:rsidRDefault="006B5D0E" w:rsidP="003111C1">
            <w:pPr>
              <w:spacing w:line="360" w:lineRule="auto"/>
              <w:outlineLvl w:val="1"/>
              <w:rPr>
                <w:rFonts w:eastAsia="Calibri" w:cs="Times New Roman"/>
                <w:b/>
                <w:sz w:val="20"/>
                <w:szCs w:val="24"/>
              </w:rPr>
            </w:pPr>
            <w:r w:rsidRPr="00B11C0C">
              <w:rPr>
                <w:rFonts w:eastAsia="Calibri" w:cs="Times New Roman"/>
                <w:b/>
                <w:sz w:val="20"/>
                <w:szCs w:val="24"/>
              </w:rPr>
              <w:t>Author</w:t>
            </w:r>
          </w:p>
        </w:tc>
      </w:tr>
      <w:tr w:rsidR="006B5D0E" w:rsidRPr="00B11C0C" w14:paraId="0E387D82" w14:textId="77777777" w:rsidTr="003111C1">
        <w:trPr>
          <w:trHeight w:val="395"/>
        </w:trPr>
        <w:tc>
          <w:tcPr>
            <w:tcW w:w="0" w:type="auto"/>
          </w:tcPr>
          <w:p w14:paraId="631A1B8A" w14:textId="77777777" w:rsidR="006B5D0E" w:rsidRPr="00B11C0C" w:rsidRDefault="006B5D0E" w:rsidP="003111C1">
            <w:pPr>
              <w:spacing w:line="360" w:lineRule="auto"/>
              <w:outlineLvl w:val="1"/>
              <w:rPr>
                <w:rFonts w:eastAsia="Calibri" w:cs="Times New Roman"/>
                <w:sz w:val="20"/>
                <w:szCs w:val="24"/>
              </w:rPr>
            </w:pPr>
            <w:r w:rsidRPr="00B11C0C">
              <w:rPr>
                <w:rFonts w:eastAsia="Calibri" w:cs="Times New Roman"/>
                <w:sz w:val="20"/>
                <w:szCs w:val="24"/>
              </w:rPr>
              <w:t>V1</w:t>
            </w:r>
          </w:p>
        </w:tc>
        <w:tc>
          <w:tcPr>
            <w:tcW w:w="0" w:type="auto"/>
          </w:tcPr>
          <w:p w14:paraId="7B9F59AA" w14:textId="27A9B83C" w:rsidR="006B5D0E" w:rsidRPr="00B11C0C" w:rsidRDefault="006B5D0E" w:rsidP="003111C1">
            <w:pPr>
              <w:spacing w:line="360" w:lineRule="auto"/>
              <w:outlineLvl w:val="1"/>
              <w:rPr>
                <w:rFonts w:eastAsia="Calibri" w:cs="Times New Roman"/>
                <w:sz w:val="20"/>
                <w:szCs w:val="24"/>
              </w:rPr>
            </w:pPr>
            <w:r>
              <w:rPr>
                <w:rFonts w:eastAsia="Calibri" w:cs="Times New Roman"/>
                <w:sz w:val="20"/>
                <w:szCs w:val="24"/>
              </w:rPr>
              <w:t>April-20</w:t>
            </w:r>
          </w:p>
        </w:tc>
        <w:tc>
          <w:tcPr>
            <w:tcW w:w="0" w:type="auto"/>
          </w:tcPr>
          <w:p w14:paraId="2B3FDB7A" w14:textId="77777777" w:rsidR="006B5D0E" w:rsidRPr="00B11C0C" w:rsidRDefault="006B5D0E" w:rsidP="003111C1">
            <w:pPr>
              <w:spacing w:line="360" w:lineRule="auto"/>
              <w:outlineLvl w:val="1"/>
              <w:rPr>
                <w:rFonts w:eastAsia="Calibri" w:cs="Times New Roman"/>
                <w:sz w:val="20"/>
                <w:szCs w:val="24"/>
              </w:rPr>
            </w:pPr>
            <w:r w:rsidRPr="00B11C0C">
              <w:rPr>
                <w:rFonts w:eastAsia="Calibri" w:cs="Times New Roman"/>
                <w:sz w:val="20"/>
                <w:szCs w:val="24"/>
              </w:rPr>
              <w:t>First Issued</w:t>
            </w:r>
          </w:p>
        </w:tc>
        <w:tc>
          <w:tcPr>
            <w:tcW w:w="0" w:type="auto"/>
          </w:tcPr>
          <w:p w14:paraId="4BD38F97" w14:textId="64FC6EA2" w:rsidR="006B5D0E" w:rsidRPr="00B11C0C" w:rsidRDefault="006B5D0E" w:rsidP="003111C1">
            <w:pPr>
              <w:spacing w:line="360" w:lineRule="auto"/>
              <w:outlineLvl w:val="1"/>
              <w:rPr>
                <w:rFonts w:eastAsia="Calibri" w:cs="Times New Roman"/>
                <w:sz w:val="20"/>
                <w:szCs w:val="24"/>
              </w:rPr>
            </w:pPr>
            <w:r>
              <w:rPr>
                <w:rFonts w:eastAsia="Calibri" w:cs="Times New Roman"/>
                <w:sz w:val="20"/>
                <w:szCs w:val="24"/>
              </w:rPr>
              <w:t>M Bartlett</w:t>
            </w:r>
          </w:p>
        </w:tc>
      </w:tr>
    </w:tbl>
    <w:p w14:paraId="28339C0D" w14:textId="77777777" w:rsidR="006B5D0E" w:rsidRDefault="006B5D0E" w:rsidP="006B5D0E">
      <w:pPr>
        <w:rPr>
          <w:rFonts w:ascii="Arial" w:hAnsi="Arial" w:cs="Arial"/>
          <w:sz w:val="24"/>
          <w:szCs w:val="24"/>
        </w:rPr>
      </w:pPr>
    </w:p>
    <w:p w14:paraId="1E18493E" w14:textId="77777777" w:rsidR="005E011D" w:rsidRDefault="005E011D" w:rsidP="005E011D">
      <w:pPr>
        <w:rPr>
          <w:rFonts w:ascii="Arial" w:hAnsi="Arial" w:cs="Arial"/>
          <w:sz w:val="24"/>
          <w:szCs w:val="24"/>
        </w:rPr>
      </w:pPr>
    </w:p>
    <w:sectPr w:rsidR="005E011D" w:rsidSect="00D94114">
      <w:headerReference w:type="first" r:id="rId14"/>
      <w:footerReference w:type="first" r:id="rId15"/>
      <w:pgSz w:w="11906" w:h="16838"/>
      <w:pgMar w:top="1440" w:right="1440" w:bottom="1440" w:left="1440" w:header="708" w:footer="1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9D5F3" w14:textId="77777777" w:rsidR="00F20CA9" w:rsidRDefault="00F20CA9" w:rsidP="00152D5E">
      <w:pPr>
        <w:spacing w:after="0" w:line="240" w:lineRule="auto"/>
      </w:pPr>
      <w:r>
        <w:separator/>
      </w:r>
    </w:p>
  </w:endnote>
  <w:endnote w:type="continuationSeparator" w:id="0">
    <w:p w14:paraId="670A7DE0" w14:textId="77777777" w:rsidR="00F20CA9" w:rsidRDefault="00F20CA9" w:rsidP="001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63BB" w14:textId="77777777" w:rsidR="00713098" w:rsidRDefault="00713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rPr>
      <w:id w:val="44609626"/>
      <w:docPartObj>
        <w:docPartGallery w:val="Page Numbers (Bottom of Page)"/>
        <w:docPartUnique/>
      </w:docPartObj>
    </w:sdtPr>
    <w:sdtEndPr>
      <w:rPr>
        <w:rFonts w:ascii="Arial" w:hAnsi="Arial" w:cs="Arial"/>
        <w:sz w:val="14"/>
        <w:szCs w:val="14"/>
      </w:rPr>
    </w:sdtEndPr>
    <w:sdtContent>
      <w:sdt>
        <w:sdtPr>
          <w:rPr>
            <w:rFonts w:ascii="Calibri" w:hAnsi="Calibri"/>
          </w:rPr>
          <w:id w:val="565050523"/>
          <w:docPartObj>
            <w:docPartGallery w:val="Page Numbers (Top of Page)"/>
            <w:docPartUnique/>
          </w:docPartObj>
        </w:sdtPr>
        <w:sdtEndPr>
          <w:rPr>
            <w:rFonts w:ascii="Arial" w:hAnsi="Arial" w:cs="Arial"/>
            <w:sz w:val="14"/>
            <w:szCs w:val="14"/>
          </w:rPr>
        </w:sdtEndPr>
        <w:sdtContent>
          <w:p w14:paraId="2ECC7A9F" w14:textId="30EE6D99" w:rsidR="00FB2C79" w:rsidRDefault="002C7846" w:rsidP="00D63E61">
            <w:pPr>
              <w:pStyle w:val="Footer"/>
              <w:tabs>
                <w:tab w:val="clear" w:pos="4513"/>
                <w:tab w:val="clear" w:pos="9026"/>
                <w:tab w:val="center" w:pos="2977"/>
              </w:tabs>
              <w:jc w:val="right"/>
              <w:rPr>
                <w:rFonts w:ascii="Arial" w:hAnsi="Arial" w:cs="Arial"/>
                <w:sz w:val="14"/>
                <w:szCs w:val="14"/>
              </w:rPr>
            </w:pPr>
            <w:r>
              <w:rPr>
                <w:rFonts w:ascii="Calibri" w:hAnsi="Calibri"/>
              </w:rPr>
              <w:t xml:space="preserve"> </w:t>
            </w:r>
            <w:r w:rsidR="00FB2C79" w:rsidRPr="005E011D">
              <w:rPr>
                <w:rFonts w:ascii="Calibri" w:hAnsi="Calibri"/>
                <w:szCs w:val="18"/>
              </w:rPr>
              <w:t xml:space="preserve">Page </w:t>
            </w:r>
            <w:r w:rsidR="003C6EB2" w:rsidRPr="005E011D">
              <w:rPr>
                <w:rFonts w:ascii="Calibri" w:hAnsi="Calibri"/>
                <w:szCs w:val="18"/>
              </w:rPr>
              <w:fldChar w:fldCharType="begin"/>
            </w:r>
            <w:r w:rsidR="00FB2C79" w:rsidRPr="005E011D">
              <w:rPr>
                <w:rFonts w:ascii="Calibri" w:hAnsi="Calibri"/>
                <w:szCs w:val="18"/>
              </w:rPr>
              <w:instrText xml:space="preserve"> PAGE </w:instrText>
            </w:r>
            <w:r w:rsidR="003C6EB2" w:rsidRPr="005E011D">
              <w:rPr>
                <w:rFonts w:ascii="Calibri" w:hAnsi="Calibri"/>
                <w:szCs w:val="18"/>
              </w:rPr>
              <w:fldChar w:fldCharType="separate"/>
            </w:r>
            <w:r w:rsidR="002F2474">
              <w:rPr>
                <w:rFonts w:ascii="Calibri" w:hAnsi="Calibri"/>
                <w:noProof/>
                <w:szCs w:val="18"/>
              </w:rPr>
              <w:t>2</w:t>
            </w:r>
            <w:r w:rsidR="003C6EB2" w:rsidRPr="005E011D">
              <w:rPr>
                <w:rFonts w:ascii="Calibri" w:hAnsi="Calibri"/>
                <w:szCs w:val="18"/>
              </w:rPr>
              <w:fldChar w:fldCharType="end"/>
            </w:r>
            <w:r w:rsidR="00FB2C79" w:rsidRPr="005E011D">
              <w:rPr>
                <w:rFonts w:ascii="Calibri" w:hAnsi="Calibri"/>
                <w:szCs w:val="18"/>
              </w:rPr>
              <w:t xml:space="preserve"> of </w:t>
            </w:r>
            <w:r w:rsidR="003C6EB2" w:rsidRPr="005E011D">
              <w:rPr>
                <w:rFonts w:ascii="Calibri" w:hAnsi="Calibri"/>
                <w:szCs w:val="18"/>
              </w:rPr>
              <w:fldChar w:fldCharType="begin"/>
            </w:r>
            <w:r w:rsidR="00FB2C79" w:rsidRPr="005E011D">
              <w:rPr>
                <w:rFonts w:ascii="Calibri" w:hAnsi="Calibri"/>
                <w:szCs w:val="18"/>
              </w:rPr>
              <w:instrText xml:space="preserve"> NUMPAGES  </w:instrText>
            </w:r>
            <w:r w:rsidR="003C6EB2" w:rsidRPr="005E011D">
              <w:rPr>
                <w:rFonts w:ascii="Calibri" w:hAnsi="Calibri"/>
                <w:szCs w:val="18"/>
              </w:rPr>
              <w:fldChar w:fldCharType="separate"/>
            </w:r>
            <w:r w:rsidR="002F2474">
              <w:rPr>
                <w:rFonts w:ascii="Calibri" w:hAnsi="Calibri"/>
                <w:noProof/>
                <w:szCs w:val="18"/>
              </w:rPr>
              <w:t>3</w:t>
            </w:r>
            <w:r w:rsidR="003C6EB2" w:rsidRPr="005E011D">
              <w:rPr>
                <w:rFonts w:ascii="Calibri" w:hAnsi="Calibri"/>
                <w:szCs w:val="18"/>
              </w:rPr>
              <w:fldChar w:fldCharType="end"/>
            </w:r>
            <w:r w:rsidR="00FB2C79">
              <w:rPr>
                <w:rFonts w:ascii="Calibri" w:hAnsi="Calibri"/>
                <w:szCs w:val="18"/>
              </w:rPr>
              <w:t xml:space="preserve">    </w:t>
            </w:r>
          </w:p>
        </w:sdtContent>
      </w:sdt>
    </w:sdtContent>
  </w:sdt>
  <w:p w14:paraId="45EF4F1D" w14:textId="08BADEC9" w:rsidR="00713098" w:rsidRPr="00713098" w:rsidRDefault="00713098" w:rsidP="00713098">
    <w:pPr>
      <w:pStyle w:val="Footer"/>
      <w:tabs>
        <w:tab w:val="clear" w:pos="4513"/>
        <w:tab w:val="clear" w:pos="9026"/>
        <w:tab w:val="center" w:pos="2977"/>
      </w:tabs>
      <w:jc w:val="center"/>
      <w:rPr>
        <w:rFonts w:ascii="Arial" w:hAnsi="Arial" w:cs="Arial"/>
        <w:sz w:val="14"/>
        <w:szCs w:val="14"/>
      </w:rPr>
    </w:pPr>
    <w:r w:rsidRPr="00713098">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08B2" w14:textId="2EF610C7" w:rsidR="006C36A2" w:rsidRPr="00713098" w:rsidRDefault="00713098" w:rsidP="00713098">
    <w:pPr>
      <w:pStyle w:val="Footer"/>
      <w:tabs>
        <w:tab w:val="clear" w:pos="4513"/>
        <w:tab w:val="clear" w:pos="9026"/>
        <w:tab w:val="center" w:pos="2977"/>
      </w:tabs>
      <w:spacing w:before="120"/>
      <w:jc w:val="center"/>
      <w:rPr>
        <w:rFonts w:ascii="Arial" w:hAnsi="Arial" w:cs="Arial"/>
        <w:sz w:val="14"/>
        <w:szCs w:val="14"/>
      </w:rPr>
    </w:pPr>
    <w:r w:rsidRPr="00713098">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FA245" w14:textId="5F2906A0" w:rsidR="006C36A2" w:rsidRPr="00713098" w:rsidRDefault="00713098" w:rsidP="00713098">
    <w:pPr>
      <w:pStyle w:val="Footer"/>
      <w:tabs>
        <w:tab w:val="clear" w:pos="4513"/>
        <w:tab w:val="clear" w:pos="9026"/>
        <w:tab w:val="center" w:pos="2977"/>
      </w:tabs>
      <w:spacing w:before="120"/>
      <w:jc w:val="center"/>
      <w:rPr>
        <w:rFonts w:ascii="Arial" w:hAnsi="Arial" w:cs="Arial"/>
        <w:sz w:val="14"/>
        <w:szCs w:val="14"/>
      </w:rPr>
    </w:pPr>
    <w:r w:rsidRPr="00713098">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6C896" w14:textId="77777777" w:rsidR="00F20CA9" w:rsidRDefault="00F20CA9" w:rsidP="00152D5E">
      <w:pPr>
        <w:spacing w:after="0" w:line="240" w:lineRule="auto"/>
      </w:pPr>
      <w:r>
        <w:separator/>
      </w:r>
    </w:p>
  </w:footnote>
  <w:footnote w:type="continuationSeparator" w:id="0">
    <w:p w14:paraId="6143B51F" w14:textId="77777777" w:rsidR="00F20CA9" w:rsidRDefault="00F20CA9" w:rsidP="001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D50C" w14:textId="77777777" w:rsidR="00713098" w:rsidRDefault="00713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079E" w14:textId="77777777" w:rsidR="00713098" w:rsidRDefault="00713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1C457" w14:textId="77777777" w:rsidR="00713098" w:rsidRDefault="007130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FF7B" w14:textId="77777777" w:rsidR="003E5BC2" w:rsidRDefault="003E5BC2">
    <w:pPr>
      <w:pStyle w:val="Header"/>
      <w:rPr>
        <w:b/>
        <w:bCs/>
        <w:color w:val="808080"/>
        <w:spacing w:val="24"/>
        <w:sz w:val="20"/>
        <w:szCs w:val="20"/>
      </w:rPr>
    </w:pPr>
    <w:r w:rsidRPr="00D94114">
      <w:rPr>
        <w:noProof/>
        <w:lang w:eastAsia="en-AU"/>
      </w:rPr>
      <w:drawing>
        <wp:inline distT="0" distB="0" distL="0" distR="0" wp14:anchorId="0C3F432C" wp14:editId="7200AF58">
          <wp:extent cx="2190750" cy="676275"/>
          <wp:effectExtent l="19050" t="0" r="0" b="0"/>
          <wp:docPr id="7" name="Picture 7"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r>
      <w:rPr>
        <w:noProof/>
        <w:lang w:eastAsia="en-AU"/>
      </w:rPr>
      <w:t xml:space="preserve"> </w:t>
    </w:r>
    <w:r>
      <w:rPr>
        <w:b/>
        <w:bCs/>
        <w:color w:val="808080"/>
        <w:spacing w:val="24"/>
        <w:sz w:val="20"/>
        <w:szCs w:val="20"/>
      </w:rPr>
      <w:t> </w:t>
    </w:r>
  </w:p>
  <w:p w14:paraId="4209C7B5" w14:textId="77777777" w:rsidR="003E5BC2" w:rsidRDefault="003E5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C3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E30AD"/>
    <w:multiLevelType w:val="hybridMultilevel"/>
    <w:tmpl w:val="407AEA6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7A74114"/>
    <w:multiLevelType w:val="hybridMultilevel"/>
    <w:tmpl w:val="816222C4"/>
    <w:lvl w:ilvl="0" w:tplc="D4BCD1E8">
      <w:start w:val="1"/>
      <w:numFmt w:val="bullet"/>
      <w:lvlText w:val=""/>
      <w:lvlJc w:val="left"/>
      <w:pPr>
        <w:tabs>
          <w:tab w:val="num" w:pos="1701"/>
        </w:tabs>
        <w:ind w:left="1701" w:hanging="567"/>
      </w:pPr>
      <w:rPr>
        <w:rFonts w:ascii="Wingdings" w:hAnsi="Wingdings" w:hint="default"/>
      </w:rPr>
    </w:lvl>
    <w:lvl w:ilvl="1" w:tplc="0C090009">
      <w:start w:val="1"/>
      <w:numFmt w:val="bullet"/>
      <w:lvlText w:val=""/>
      <w:lvlJc w:val="left"/>
      <w:pPr>
        <w:tabs>
          <w:tab w:val="num" w:pos="2574"/>
        </w:tabs>
        <w:ind w:left="2574" w:hanging="360"/>
      </w:pPr>
      <w:rPr>
        <w:rFonts w:ascii="Wingdings" w:hAnsi="Wingdings"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0D1345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D07C5"/>
    <w:multiLevelType w:val="multilevel"/>
    <w:tmpl w:val="DF0A238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F47985"/>
    <w:multiLevelType w:val="hybridMultilevel"/>
    <w:tmpl w:val="6A98CC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25B7283"/>
    <w:multiLevelType w:val="hybridMultilevel"/>
    <w:tmpl w:val="DCF2E892"/>
    <w:lvl w:ilvl="0" w:tplc="D2A8FE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836D70"/>
    <w:multiLevelType w:val="multilevel"/>
    <w:tmpl w:val="4202AE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166DC"/>
    <w:multiLevelType w:val="hybridMultilevel"/>
    <w:tmpl w:val="944EDC7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CA1834"/>
    <w:multiLevelType w:val="hybridMultilevel"/>
    <w:tmpl w:val="3ABA7D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917A27"/>
    <w:multiLevelType w:val="hybridMultilevel"/>
    <w:tmpl w:val="1A28E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9569C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7D51AB"/>
    <w:multiLevelType w:val="hybridMultilevel"/>
    <w:tmpl w:val="33B0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9218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9C1E90"/>
    <w:multiLevelType w:val="hybridMultilevel"/>
    <w:tmpl w:val="3F2CE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C70365"/>
    <w:multiLevelType w:val="multilevel"/>
    <w:tmpl w:val="99E6B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C67138"/>
    <w:multiLevelType w:val="hybridMultilevel"/>
    <w:tmpl w:val="903C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9D42C1"/>
    <w:multiLevelType w:val="hybridMultilevel"/>
    <w:tmpl w:val="322883EE"/>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CCC2A9E"/>
    <w:multiLevelType w:val="hybridMultilevel"/>
    <w:tmpl w:val="4D960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941366"/>
    <w:multiLevelType w:val="hybridMultilevel"/>
    <w:tmpl w:val="A59E35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3C5091"/>
    <w:multiLevelType w:val="hybridMultilevel"/>
    <w:tmpl w:val="17CEC3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39731C3"/>
    <w:multiLevelType w:val="hybridMultilevel"/>
    <w:tmpl w:val="86CCB3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EC63A9"/>
    <w:multiLevelType w:val="hybridMultilevel"/>
    <w:tmpl w:val="42A064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50772ED"/>
    <w:multiLevelType w:val="multilevel"/>
    <w:tmpl w:val="887205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776A9F"/>
    <w:multiLevelType w:val="multilevel"/>
    <w:tmpl w:val="6C72E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A7479C5"/>
    <w:multiLevelType w:val="multilevel"/>
    <w:tmpl w:val="610808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A5731E"/>
    <w:multiLevelType w:val="hybridMultilevel"/>
    <w:tmpl w:val="37063C90"/>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7" w15:restartNumberingAfterBreak="0">
    <w:nsid w:val="529278E1"/>
    <w:multiLevelType w:val="hybridMultilevel"/>
    <w:tmpl w:val="1E4A5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FB7357"/>
    <w:multiLevelType w:val="hybridMultilevel"/>
    <w:tmpl w:val="2E96AC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951621"/>
    <w:multiLevelType w:val="multilevel"/>
    <w:tmpl w:val="250EE97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A76F44"/>
    <w:multiLevelType w:val="hybridMultilevel"/>
    <w:tmpl w:val="BD142CEE"/>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31" w15:restartNumberingAfterBreak="0">
    <w:nsid w:val="640C7E73"/>
    <w:multiLevelType w:val="hybridMultilevel"/>
    <w:tmpl w:val="BBB0C0F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401D8D"/>
    <w:multiLevelType w:val="hybridMultilevel"/>
    <w:tmpl w:val="BA108DF0"/>
    <w:lvl w:ilvl="0" w:tplc="90D019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9594609"/>
    <w:multiLevelType w:val="hybridMultilevel"/>
    <w:tmpl w:val="2AA8EA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945369"/>
    <w:multiLevelType w:val="multilevel"/>
    <w:tmpl w:val="5058CB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C479E9"/>
    <w:multiLevelType w:val="hybridMultilevel"/>
    <w:tmpl w:val="498CE47A"/>
    <w:lvl w:ilvl="0" w:tplc="F250A77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1C1B32"/>
    <w:multiLevelType w:val="hybridMultilevel"/>
    <w:tmpl w:val="2BA23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AC66D4"/>
    <w:multiLevelType w:val="hybridMultilevel"/>
    <w:tmpl w:val="366E9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B90EB5"/>
    <w:multiLevelType w:val="hybridMultilevel"/>
    <w:tmpl w:val="E512A11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1F91F15"/>
    <w:multiLevelType w:val="multilevel"/>
    <w:tmpl w:val="CB481FF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9A2C96"/>
    <w:multiLevelType w:val="hybridMultilevel"/>
    <w:tmpl w:val="4622E5E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A7F2400"/>
    <w:multiLevelType w:val="multilevel"/>
    <w:tmpl w:val="74125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E931DBA"/>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E84FFD"/>
    <w:multiLevelType w:val="multilevel"/>
    <w:tmpl w:val="CB481FF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1"/>
  </w:num>
  <w:num w:numId="3">
    <w:abstractNumId w:val="37"/>
  </w:num>
  <w:num w:numId="4">
    <w:abstractNumId w:val="14"/>
  </w:num>
  <w:num w:numId="5">
    <w:abstractNumId w:val="18"/>
  </w:num>
  <w:num w:numId="6">
    <w:abstractNumId w:val="24"/>
  </w:num>
  <w:num w:numId="7">
    <w:abstractNumId w:val="41"/>
  </w:num>
  <w:num w:numId="8">
    <w:abstractNumId w:val="19"/>
  </w:num>
  <w:num w:numId="9">
    <w:abstractNumId w:val="32"/>
  </w:num>
  <w:num w:numId="10">
    <w:abstractNumId w:val="6"/>
  </w:num>
  <w:num w:numId="11">
    <w:abstractNumId w:val="39"/>
  </w:num>
  <w:num w:numId="12">
    <w:abstractNumId w:val="43"/>
  </w:num>
  <w:num w:numId="13">
    <w:abstractNumId w:val="35"/>
  </w:num>
  <w:num w:numId="14">
    <w:abstractNumId w:val="42"/>
  </w:num>
  <w:num w:numId="15">
    <w:abstractNumId w:val="3"/>
  </w:num>
  <w:num w:numId="16">
    <w:abstractNumId w:val="15"/>
  </w:num>
  <w:num w:numId="17">
    <w:abstractNumId w:val="13"/>
  </w:num>
  <w:num w:numId="18">
    <w:abstractNumId w:val="0"/>
  </w:num>
  <w:num w:numId="19">
    <w:abstractNumId w:val="9"/>
  </w:num>
  <w:num w:numId="20">
    <w:abstractNumId w:val="4"/>
  </w:num>
  <w:num w:numId="21">
    <w:abstractNumId w:val="23"/>
  </w:num>
  <w:num w:numId="22">
    <w:abstractNumId w:val="11"/>
  </w:num>
  <w:num w:numId="23">
    <w:abstractNumId w:val="7"/>
  </w:num>
  <w:num w:numId="24">
    <w:abstractNumId w:val="34"/>
  </w:num>
  <w:num w:numId="25">
    <w:abstractNumId w:val="25"/>
  </w:num>
  <w:num w:numId="26">
    <w:abstractNumId w:val="20"/>
  </w:num>
  <w:num w:numId="27">
    <w:abstractNumId w:val="12"/>
  </w:num>
  <w:num w:numId="28">
    <w:abstractNumId w:val="26"/>
  </w:num>
  <w:num w:numId="29">
    <w:abstractNumId w:val="30"/>
  </w:num>
  <w:num w:numId="30">
    <w:abstractNumId w:val="22"/>
  </w:num>
  <w:num w:numId="31">
    <w:abstractNumId w:val="17"/>
  </w:num>
  <w:num w:numId="32">
    <w:abstractNumId w:val="33"/>
  </w:num>
  <w:num w:numId="33">
    <w:abstractNumId w:val="1"/>
  </w:num>
  <w:num w:numId="34">
    <w:abstractNumId w:val="40"/>
  </w:num>
  <w:num w:numId="35">
    <w:abstractNumId w:val="38"/>
  </w:num>
  <w:num w:numId="36">
    <w:abstractNumId w:val="2"/>
  </w:num>
  <w:num w:numId="37">
    <w:abstractNumId w:val="28"/>
  </w:num>
  <w:num w:numId="38">
    <w:abstractNumId w:val="29"/>
  </w:num>
  <w:num w:numId="39">
    <w:abstractNumId w:val="16"/>
  </w:num>
  <w:num w:numId="40">
    <w:abstractNumId w:val="27"/>
  </w:num>
  <w:num w:numId="41">
    <w:abstractNumId w:val="5"/>
  </w:num>
  <w:num w:numId="42">
    <w:abstractNumId w:val="31"/>
  </w:num>
  <w:num w:numId="43">
    <w:abstractNumId w:val="8"/>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FEF"/>
    <w:rsid w:val="00005DE0"/>
    <w:rsid w:val="000100D2"/>
    <w:rsid w:val="00010144"/>
    <w:rsid w:val="00012A69"/>
    <w:rsid w:val="000458C7"/>
    <w:rsid w:val="00047723"/>
    <w:rsid w:val="00056AC7"/>
    <w:rsid w:val="000A2B2D"/>
    <w:rsid w:val="000B7E7B"/>
    <w:rsid w:val="000C15FB"/>
    <w:rsid w:val="001127C2"/>
    <w:rsid w:val="00141E42"/>
    <w:rsid w:val="001504B0"/>
    <w:rsid w:val="00152066"/>
    <w:rsid w:val="00152D5E"/>
    <w:rsid w:val="00160C54"/>
    <w:rsid w:val="00162B50"/>
    <w:rsid w:val="001764CE"/>
    <w:rsid w:val="001A677B"/>
    <w:rsid w:val="00202B3A"/>
    <w:rsid w:val="0021108E"/>
    <w:rsid w:val="00215BD6"/>
    <w:rsid w:val="00221FA3"/>
    <w:rsid w:val="00247497"/>
    <w:rsid w:val="00250EEA"/>
    <w:rsid w:val="00252E13"/>
    <w:rsid w:val="00272CE7"/>
    <w:rsid w:val="00283EE0"/>
    <w:rsid w:val="00287266"/>
    <w:rsid w:val="002A2DE1"/>
    <w:rsid w:val="002C7846"/>
    <w:rsid w:val="002F2474"/>
    <w:rsid w:val="00302B09"/>
    <w:rsid w:val="00314A6D"/>
    <w:rsid w:val="00340868"/>
    <w:rsid w:val="003449F8"/>
    <w:rsid w:val="0034570A"/>
    <w:rsid w:val="00353E50"/>
    <w:rsid w:val="00377FEF"/>
    <w:rsid w:val="00397232"/>
    <w:rsid w:val="003A2E5D"/>
    <w:rsid w:val="003A3CF7"/>
    <w:rsid w:val="003A7DC3"/>
    <w:rsid w:val="003B0384"/>
    <w:rsid w:val="003B3145"/>
    <w:rsid w:val="003C5E5F"/>
    <w:rsid w:val="003C6EB2"/>
    <w:rsid w:val="003D4F7A"/>
    <w:rsid w:val="003E5BC2"/>
    <w:rsid w:val="003F5C7D"/>
    <w:rsid w:val="00402430"/>
    <w:rsid w:val="00405E0B"/>
    <w:rsid w:val="004135BE"/>
    <w:rsid w:val="0041603D"/>
    <w:rsid w:val="004175E0"/>
    <w:rsid w:val="00453F70"/>
    <w:rsid w:val="00461C8B"/>
    <w:rsid w:val="004B121B"/>
    <w:rsid w:val="004D1932"/>
    <w:rsid w:val="004E2B2A"/>
    <w:rsid w:val="00500EAE"/>
    <w:rsid w:val="00510017"/>
    <w:rsid w:val="005133F7"/>
    <w:rsid w:val="005167F7"/>
    <w:rsid w:val="00516FDD"/>
    <w:rsid w:val="00532730"/>
    <w:rsid w:val="005359F3"/>
    <w:rsid w:val="00563752"/>
    <w:rsid w:val="00582DD2"/>
    <w:rsid w:val="00586F66"/>
    <w:rsid w:val="00591DB7"/>
    <w:rsid w:val="005A4376"/>
    <w:rsid w:val="005A794E"/>
    <w:rsid w:val="005D2BB7"/>
    <w:rsid w:val="005E011D"/>
    <w:rsid w:val="005F70A8"/>
    <w:rsid w:val="00610DF9"/>
    <w:rsid w:val="00622D3C"/>
    <w:rsid w:val="00634849"/>
    <w:rsid w:val="00641860"/>
    <w:rsid w:val="00685F05"/>
    <w:rsid w:val="006A5E20"/>
    <w:rsid w:val="006B5D0E"/>
    <w:rsid w:val="006C36A2"/>
    <w:rsid w:val="006D42C9"/>
    <w:rsid w:val="006F301F"/>
    <w:rsid w:val="006F400F"/>
    <w:rsid w:val="00702FBC"/>
    <w:rsid w:val="00707A71"/>
    <w:rsid w:val="007104EA"/>
    <w:rsid w:val="007122C1"/>
    <w:rsid w:val="00713098"/>
    <w:rsid w:val="00734827"/>
    <w:rsid w:val="007402B2"/>
    <w:rsid w:val="00741C56"/>
    <w:rsid w:val="00780A2D"/>
    <w:rsid w:val="00782A7B"/>
    <w:rsid w:val="00791154"/>
    <w:rsid w:val="007B3718"/>
    <w:rsid w:val="007B5865"/>
    <w:rsid w:val="007C4FCB"/>
    <w:rsid w:val="007D1D59"/>
    <w:rsid w:val="007D6F72"/>
    <w:rsid w:val="00820C1B"/>
    <w:rsid w:val="00822096"/>
    <w:rsid w:val="00840B46"/>
    <w:rsid w:val="00853BE2"/>
    <w:rsid w:val="00865278"/>
    <w:rsid w:val="00881556"/>
    <w:rsid w:val="00886F91"/>
    <w:rsid w:val="00887315"/>
    <w:rsid w:val="008954D6"/>
    <w:rsid w:val="00895F9F"/>
    <w:rsid w:val="008B3ABC"/>
    <w:rsid w:val="008C07D5"/>
    <w:rsid w:val="008C1D7D"/>
    <w:rsid w:val="008D6880"/>
    <w:rsid w:val="008E2F14"/>
    <w:rsid w:val="009227D3"/>
    <w:rsid w:val="00925989"/>
    <w:rsid w:val="00947E61"/>
    <w:rsid w:val="00951D8F"/>
    <w:rsid w:val="0095393D"/>
    <w:rsid w:val="009545D4"/>
    <w:rsid w:val="00970387"/>
    <w:rsid w:val="00974E7D"/>
    <w:rsid w:val="009839B3"/>
    <w:rsid w:val="009A1FBC"/>
    <w:rsid w:val="00A018CD"/>
    <w:rsid w:val="00A2147F"/>
    <w:rsid w:val="00A555AB"/>
    <w:rsid w:val="00A818FC"/>
    <w:rsid w:val="00A93ED3"/>
    <w:rsid w:val="00A95B39"/>
    <w:rsid w:val="00AB0381"/>
    <w:rsid w:val="00AC0BF3"/>
    <w:rsid w:val="00B0453C"/>
    <w:rsid w:val="00B13060"/>
    <w:rsid w:val="00B73389"/>
    <w:rsid w:val="00B84A5B"/>
    <w:rsid w:val="00BB064E"/>
    <w:rsid w:val="00BD54B4"/>
    <w:rsid w:val="00BF2A71"/>
    <w:rsid w:val="00BF5695"/>
    <w:rsid w:val="00C20E72"/>
    <w:rsid w:val="00C21B75"/>
    <w:rsid w:val="00C402F7"/>
    <w:rsid w:val="00C446AD"/>
    <w:rsid w:val="00C46EA3"/>
    <w:rsid w:val="00C5703F"/>
    <w:rsid w:val="00C618E2"/>
    <w:rsid w:val="00C64BD0"/>
    <w:rsid w:val="00C74DF9"/>
    <w:rsid w:val="00C86C61"/>
    <w:rsid w:val="00C95B2E"/>
    <w:rsid w:val="00CA5293"/>
    <w:rsid w:val="00CD0D17"/>
    <w:rsid w:val="00CD581E"/>
    <w:rsid w:val="00CE129E"/>
    <w:rsid w:val="00CE2A85"/>
    <w:rsid w:val="00CE5BA6"/>
    <w:rsid w:val="00CF03FA"/>
    <w:rsid w:val="00CF3FF5"/>
    <w:rsid w:val="00D124A1"/>
    <w:rsid w:val="00D3015B"/>
    <w:rsid w:val="00D63E61"/>
    <w:rsid w:val="00D752E3"/>
    <w:rsid w:val="00D94114"/>
    <w:rsid w:val="00D95E71"/>
    <w:rsid w:val="00E12F45"/>
    <w:rsid w:val="00E152FC"/>
    <w:rsid w:val="00E17BC8"/>
    <w:rsid w:val="00E30B2F"/>
    <w:rsid w:val="00E3576D"/>
    <w:rsid w:val="00E4484A"/>
    <w:rsid w:val="00E51219"/>
    <w:rsid w:val="00E5187D"/>
    <w:rsid w:val="00E62FBC"/>
    <w:rsid w:val="00E76F61"/>
    <w:rsid w:val="00EF3189"/>
    <w:rsid w:val="00F20CA9"/>
    <w:rsid w:val="00F35DEF"/>
    <w:rsid w:val="00F622EA"/>
    <w:rsid w:val="00F81FF3"/>
    <w:rsid w:val="00F85168"/>
    <w:rsid w:val="00F85936"/>
    <w:rsid w:val="00FA7058"/>
    <w:rsid w:val="00FB2C79"/>
    <w:rsid w:val="00FD22D4"/>
    <w:rsid w:val="00FE5E68"/>
    <w:rsid w:val="00FF0408"/>
    <w:rsid w:val="00FF3BC0"/>
    <w:rsid w:val="00FF4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76943E3A"/>
  <w15:docId w15:val="{B5DF692F-CF52-45C6-97CA-8CB96FEE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uiPriority w:val="59"/>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qFormat/>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semiHidden/>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semiHidden/>
    <w:rsid w:val="00FD22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654455497">
      <w:bodyDiv w:val="1"/>
      <w:marLeft w:val="0"/>
      <w:marRight w:val="0"/>
      <w:marTop w:val="0"/>
      <w:marBottom w:val="0"/>
      <w:divBdr>
        <w:top w:val="none" w:sz="0" w:space="0" w:color="auto"/>
        <w:left w:val="none" w:sz="0" w:space="0" w:color="auto"/>
        <w:bottom w:val="none" w:sz="0" w:space="0" w:color="auto"/>
        <w:right w:val="none" w:sz="0" w:space="0" w:color="auto"/>
      </w:divBdr>
      <w:divsChild>
        <w:div w:id="1235361388">
          <w:marLeft w:val="0"/>
          <w:marRight w:val="0"/>
          <w:marTop w:val="0"/>
          <w:marBottom w:val="0"/>
          <w:divBdr>
            <w:top w:val="none" w:sz="0" w:space="0" w:color="auto"/>
            <w:left w:val="none" w:sz="0" w:space="0" w:color="auto"/>
            <w:bottom w:val="none" w:sz="0" w:space="0" w:color="auto"/>
            <w:right w:val="none" w:sz="0" w:space="0" w:color="auto"/>
          </w:divBdr>
        </w:div>
        <w:div w:id="430470998">
          <w:marLeft w:val="0"/>
          <w:marRight w:val="0"/>
          <w:marTop w:val="0"/>
          <w:marBottom w:val="0"/>
          <w:divBdr>
            <w:top w:val="none" w:sz="0" w:space="0" w:color="auto"/>
            <w:left w:val="none" w:sz="0" w:space="0" w:color="auto"/>
            <w:bottom w:val="none" w:sz="0" w:space="0" w:color="auto"/>
            <w:right w:val="none" w:sz="0" w:space="0" w:color="auto"/>
          </w:divBdr>
        </w:div>
        <w:div w:id="1522665596">
          <w:marLeft w:val="0"/>
          <w:marRight w:val="0"/>
          <w:marTop w:val="0"/>
          <w:marBottom w:val="0"/>
          <w:divBdr>
            <w:top w:val="none" w:sz="0" w:space="0" w:color="auto"/>
            <w:left w:val="none" w:sz="0" w:space="0" w:color="auto"/>
            <w:bottom w:val="none" w:sz="0" w:space="0" w:color="auto"/>
            <w:right w:val="none" w:sz="0" w:space="0" w:color="auto"/>
          </w:divBdr>
        </w:div>
        <w:div w:id="191067332">
          <w:marLeft w:val="0"/>
          <w:marRight w:val="0"/>
          <w:marTop w:val="0"/>
          <w:marBottom w:val="0"/>
          <w:divBdr>
            <w:top w:val="none" w:sz="0" w:space="0" w:color="auto"/>
            <w:left w:val="none" w:sz="0" w:space="0" w:color="auto"/>
            <w:bottom w:val="none" w:sz="0" w:space="0" w:color="auto"/>
            <w:right w:val="none" w:sz="0" w:space="0" w:color="auto"/>
          </w:divBdr>
        </w:div>
        <w:div w:id="773284769">
          <w:marLeft w:val="0"/>
          <w:marRight w:val="0"/>
          <w:marTop w:val="0"/>
          <w:marBottom w:val="0"/>
          <w:divBdr>
            <w:top w:val="none" w:sz="0" w:space="0" w:color="auto"/>
            <w:left w:val="none" w:sz="0" w:space="0" w:color="auto"/>
            <w:bottom w:val="none" w:sz="0" w:space="0" w:color="auto"/>
            <w:right w:val="none" w:sz="0" w:space="0" w:color="auto"/>
          </w:divBdr>
        </w:div>
        <w:div w:id="1075125798">
          <w:marLeft w:val="0"/>
          <w:marRight w:val="0"/>
          <w:marTop w:val="0"/>
          <w:marBottom w:val="0"/>
          <w:divBdr>
            <w:top w:val="none" w:sz="0" w:space="0" w:color="auto"/>
            <w:left w:val="none" w:sz="0" w:space="0" w:color="auto"/>
            <w:bottom w:val="none" w:sz="0" w:space="0" w:color="auto"/>
            <w:right w:val="none" w:sz="0" w:space="0" w:color="auto"/>
          </w:divBdr>
        </w:div>
        <w:div w:id="458231293">
          <w:marLeft w:val="0"/>
          <w:marRight w:val="0"/>
          <w:marTop w:val="0"/>
          <w:marBottom w:val="0"/>
          <w:divBdr>
            <w:top w:val="none" w:sz="0" w:space="0" w:color="auto"/>
            <w:left w:val="none" w:sz="0" w:space="0" w:color="auto"/>
            <w:bottom w:val="none" w:sz="0" w:space="0" w:color="auto"/>
            <w:right w:val="none" w:sz="0" w:space="0" w:color="auto"/>
          </w:divBdr>
        </w:div>
        <w:div w:id="597177314">
          <w:marLeft w:val="0"/>
          <w:marRight w:val="0"/>
          <w:marTop w:val="0"/>
          <w:marBottom w:val="0"/>
          <w:divBdr>
            <w:top w:val="none" w:sz="0" w:space="0" w:color="auto"/>
            <w:left w:val="none" w:sz="0" w:space="0" w:color="auto"/>
            <w:bottom w:val="none" w:sz="0" w:space="0" w:color="auto"/>
            <w:right w:val="none" w:sz="0" w:space="0" w:color="auto"/>
          </w:divBdr>
        </w:div>
        <w:div w:id="1833981860">
          <w:marLeft w:val="0"/>
          <w:marRight w:val="0"/>
          <w:marTop w:val="0"/>
          <w:marBottom w:val="0"/>
          <w:divBdr>
            <w:top w:val="none" w:sz="0" w:space="0" w:color="auto"/>
            <w:left w:val="none" w:sz="0" w:space="0" w:color="auto"/>
            <w:bottom w:val="none" w:sz="0" w:space="0" w:color="auto"/>
            <w:right w:val="none" w:sz="0" w:space="0" w:color="auto"/>
          </w:divBdr>
        </w:div>
        <w:div w:id="1061443705">
          <w:marLeft w:val="0"/>
          <w:marRight w:val="0"/>
          <w:marTop w:val="0"/>
          <w:marBottom w:val="0"/>
          <w:divBdr>
            <w:top w:val="none" w:sz="0" w:space="0" w:color="auto"/>
            <w:left w:val="none" w:sz="0" w:space="0" w:color="auto"/>
            <w:bottom w:val="none" w:sz="0" w:space="0" w:color="auto"/>
            <w:right w:val="none" w:sz="0" w:space="0" w:color="auto"/>
          </w:divBdr>
        </w:div>
        <w:div w:id="761533656">
          <w:marLeft w:val="0"/>
          <w:marRight w:val="0"/>
          <w:marTop w:val="0"/>
          <w:marBottom w:val="0"/>
          <w:divBdr>
            <w:top w:val="none" w:sz="0" w:space="0" w:color="auto"/>
            <w:left w:val="none" w:sz="0" w:space="0" w:color="auto"/>
            <w:bottom w:val="none" w:sz="0" w:space="0" w:color="auto"/>
            <w:right w:val="none" w:sz="0" w:space="0" w:color="auto"/>
          </w:divBdr>
        </w:div>
      </w:divsChild>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3435</Characters>
  <Application>Microsoft Office Word</Application>
  <DocSecurity>0</DocSecurity>
  <Lines>130</Lines>
  <Paragraphs>83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Rust, Tim</dc:creator>
  <cp:lastModifiedBy>Moxon, KarenL</cp:lastModifiedBy>
  <cp:revision>4</cp:revision>
  <cp:lastPrinted>2017-06-26T05:06:00Z</cp:lastPrinted>
  <dcterms:created xsi:type="dcterms:W3CDTF">2020-04-29T07:09:00Z</dcterms:created>
  <dcterms:modified xsi:type="dcterms:W3CDTF">2020-04-29T07:09:00Z</dcterms:modified>
</cp:coreProperties>
</file>