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1567DD" w14:textId="77777777" w:rsidR="00B92996" w:rsidRDefault="00B92996" w:rsidP="00B92996">
      <w:pPr>
        <w:spacing w:before="120"/>
        <w:rPr>
          <w:rFonts w:ascii="Arial" w:hAnsi="Arial" w:cs="Arial"/>
        </w:rPr>
      </w:pPr>
      <w:bookmarkStart w:id="0" w:name="_GoBack"/>
      <w:bookmarkEnd w:id="0"/>
      <w:smartTag w:uri="urn:schemas-microsoft-com:office:smarttags" w:element="place">
        <w:smartTag w:uri="urn:schemas-microsoft-com:office:smarttags" w:element="State">
          <w:r>
            <w:rPr>
              <w:rFonts w:ascii="Arial" w:hAnsi="Arial" w:cs="Arial"/>
            </w:rPr>
            <w:t>Australian Capital Territory</w:t>
          </w:r>
        </w:smartTag>
      </w:smartTag>
    </w:p>
    <w:p w14:paraId="023E6154" w14:textId="2B20BBCB" w:rsidR="00B92996" w:rsidRPr="006967FB" w:rsidRDefault="00B92996" w:rsidP="00B92996">
      <w:pPr>
        <w:pStyle w:val="Billname"/>
        <w:spacing w:before="700"/>
      </w:pPr>
      <w:r w:rsidRPr="006967FB">
        <w:t xml:space="preserve">Territory Records (Records Disposal Schedule – </w:t>
      </w:r>
      <w:r w:rsidR="00E75830">
        <w:t xml:space="preserve">Records on </w:t>
      </w:r>
      <w:r w:rsidR="007C4F21" w:rsidRPr="006967FB">
        <w:t xml:space="preserve">Damaged </w:t>
      </w:r>
      <w:r w:rsidR="00741324">
        <w:t>or</w:t>
      </w:r>
      <w:r w:rsidR="007C4F21" w:rsidRPr="006967FB">
        <w:t xml:space="preserve"> Obsolete Media</w:t>
      </w:r>
      <w:r w:rsidRPr="006967FB">
        <w:t xml:space="preserve">) Approval </w:t>
      </w:r>
      <w:r w:rsidR="0081663C" w:rsidRPr="006967FB">
        <w:t>20</w:t>
      </w:r>
      <w:r w:rsidR="007C4F21" w:rsidRPr="006967FB">
        <w:t>20</w:t>
      </w:r>
      <w:r w:rsidRPr="006967FB">
        <w:t xml:space="preserve"> (No </w:t>
      </w:r>
      <w:r w:rsidR="00B43F14">
        <w:t>1</w:t>
      </w:r>
      <w:r w:rsidRPr="006967FB">
        <w:t>)</w:t>
      </w:r>
      <w:r w:rsidR="00B43F14">
        <w:t>*</w:t>
      </w:r>
    </w:p>
    <w:p w14:paraId="2E289767" w14:textId="0901AF43" w:rsidR="00B92996" w:rsidRPr="006967FB" w:rsidRDefault="00B92996" w:rsidP="00B92996">
      <w:pPr>
        <w:spacing w:before="240" w:after="60"/>
        <w:rPr>
          <w:rFonts w:ascii="Arial" w:hAnsi="Arial" w:cs="Arial"/>
          <w:b/>
          <w:bCs/>
          <w:vertAlign w:val="superscript"/>
        </w:rPr>
      </w:pPr>
      <w:r w:rsidRPr="006967FB">
        <w:rPr>
          <w:rFonts w:ascii="Arial" w:hAnsi="Arial" w:cs="Arial"/>
          <w:b/>
          <w:bCs/>
        </w:rPr>
        <w:t>Notifiable instrument NI</w:t>
      </w:r>
      <w:r w:rsidR="0081663C" w:rsidRPr="006967FB">
        <w:rPr>
          <w:rFonts w:ascii="Arial" w:hAnsi="Arial" w:cs="Arial"/>
          <w:b/>
          <w:bCs/>
        </w:rPr>
        <w:t>20</w:t>
      </w:r>
      <w:r w:rsidR="007C4F21" w:rsidRPr="006967FB">
        <w:rPr>
          <w:rFonts w:ascii="Arial" w:hAnsi="Arial" w:cs="Arial"/>
          <w:b/>
          <w:bCs/>
        </w:rPr>
        <w:t>20</w:t>
      </w:r>
      <w:r w:rsidRPr="006967FB">
        <w:rPr>
          <w:rFonts w:ascii="Arial" w:hAnsi="Arial" w:cs="Arial"/>
          <w:b/>
          <w:bCs/>
        </w:rPr>
        <w:t>—</w:t>
      </w:r>
      <w:r w:rsidR="00812256">
        <w:rPr>
          <w:rFonts w:ascii="Arial" w:hAnsi="Arial" w:cs="Arial"/>
          <w:b/>
          <w:bCs/>
        </w:rPr>
        <w:t>434</w:t>
      </w:r>
    </w:p>
    <w:p w14:paraId="664513A0" w14:textId="77777777" w:rsidR="00B92996" w:rsidRPr="006967FB" w:rsidRDefault="00B92996" w:rsidP="00B92996">
      <w:pPr>
        <w:pStyle w:val="madeunder"/>
      </w:pPr>
      <w:r w:rsidRPr="006967FB">
        <w:t>made under the</w:t>
      </w:r>
    </w:p>
    <w:p w14:paraId="030EBD5E" w14:textId="77777777" w:rsidR="00B92996" w:rsidRPr="006967FB" w:rsidRDefault="00B92996" w:rsidP="00B92996">
      <w:pPr>
        <w:pStyle w:val="CoverActName"/>
        <w:rPr>
          <w:rFonts w:ascii="Times New Roman" w:hAnsi="Times New Roman" w:cs="Times New Roman"/>
          <w:vertAlign w:val="superscript"/>
        </w:rPr>
      </w:pPr>
      <w:r w:rsidRPr="006967FB">
        <w:rPr>
          <w:rFonts w:ascii="Times New Roman" w:hAnsi="Times New Roman" w:cs="Times New Roman"/>
        </w:rPr>
        <w:t xml:space="preserve">Territory Records Act 2002, s 19 </w:t>
      </w:r>
      <w:r w:rsidRPr="006967FB">
        <w:rPr>
          <w:rFonts w:ascii="Times New Roman" w:hAnsi="Times New Roman" w:cs="Times New Roman"/>
          <w:lang w:val="en-US"/>
        </w:rPr>
        <w:t>(Approval of schedules for the disposal of records)</w:t>
      </w:r>
    </w:p>
    <w:p w14:paraId="67836343" w14:textId="77777777" w:rsidR="00B92996" w:rsidRPr="006967FB" w:rsidRDefault="00B92996" w:rsidP="00B92996">
      <w:pPr>
        <w:pStyle w:val="N-line3"/>
        <w:pBdr>
          <w:bottom w:val="none" w:sz="0" w:space="0" w:color="auto"/>
        </w:pBdr>
      </w:pPr>
    </w:p>
    <w:p w14:paraId="3683F050" w14:textId="77777777" w:rsidR="00B92996" w:rsidRPr="006967FB" w:rsidRDefault="00B92996" w:rsidP="00B92996">
      <w:pPr>
        <w:pStyle w:val="N-line3"/>
        <w:pBdr>
          <w:top w:val="single" w:sz="12" w:space="1" w:color="auto"/>
          <w:bottom w:val="none" w:sz="0" w:space="0" w:color="auto"/>
        </w:pBdr>
      </w:pPr>
    </w:p>
    <w:p w14:paraId="7EA6F7EA" w14:textId="77777777" w:rsidR="00B92996" w:rsidRPr="006967FB" w:rsidRDefault="00B92996" w:rsidP="00B92996">
      <w:pPr>
        <w:spacing w:before="60" w:after="60"/>
        <w:ind w:left="720" w:hanging="720"/>
        <w:rPr>
          <w:rFonts w:ascii="Arial" w:hAnsi="Arial" w:cs="Arial"/>
          <w:b/>
          <w:bCs/>
        </w:rPr>
      </w:pPr>
      <w:r w:rsidRPr="006967FB">
        <w:rPr>
          <w:rFonts w:ascii="Arial" w:hAnsi="Arial" w:cs="Arial"/>
          <w:b/>
          <w:bCs/>
        </w:rPr>
        <w:t>1</w:t>
      </w:r>
      <w:r w:rsidRPr="006967FB">
        <w:rPr>
          <w:rFonts w:ascii="Arial" w:hAnsi="Arial" w:cs="Arial"/>
          <w:b/>
          <w:bCs/>
        </w:rPr>
        <w:tab/>
        <w:t>Name of instrument</w:t>
      </w:r>
    </w:p>
    <w:p w14:paraId="6681B774" w14:textId="4BE70269" w:rsidR="00B92996" w:rsidRPr="006967FB" w:rsidRDefault="00B92996" w:rsidP="00B92996">
      <w:pPr>
        <w:spacing w:before="140"/>
        <w:ind w:left="720"/>
      </w:pPr>
      <w:r w:rsidRPr="006967FB">
        <w:t xml:space="preserve">This instrument is the </w:t>
      </w:r>
      <w:r w:rsidRPr="00B43F14">
        <w:rPr>
          <w:i/>
          <w:iCs/>
        </w:rPr>
        <w:t>Territory Records (Records Disposal Schedule</w:t>
      </w:r>
      <w:r w:rsidR="00B43F14">
        <w:rPr>
          <w:i/>
          <w:iCs/>
        </w:rPr>
        <w:t xml:space="preserve"> </w:t>
      </w:r>
      <w:r w:rsidRPr="00B43F14">
        <w:rPr>
          <w:i/>
          <w:iCs/>
        </w:rPr>
        <w:t xml:space="preserve"> –</w:t>
      </w:r>
      <w:r w:rsidR="00B43F14">
        <w:rPr>
          <w:i/>
          <w:iCs/>
        </w:rPr>
        <w:t xml:space="preserve"> </w:t>
      </w:r>
      <w:r w:rsidR="00890C1A" w:rsidRPr="00B43F14">
        <w:rPr>
          <w:i/>
          <w:iCs/>
        </w:rPr>
        <w:t xml:space="preserve">Records on </w:t>
      </w:r>
      <w:r w:rsidR="007C4F21" w:rsidRPr="00B43F14">
        <w:rPr>
          <w:i/>
          <w:iCs/>
        </w:rPr>
        <w:t>Damage</w:t>
      </w:r>
      <w:r w:rsidR="0017645C" w:rsidRPr="00B43F14">
        <w:rPr>
          <w:i/>
          <w:iCs/>
        </w:rPr>
        <w:t>d</w:t>
      </w:r>
      <w:r w:rsidR="007C4F21" w:rsidRPr="00B43F14">
        <w:rPr>
          <w:i/>
          <w:iCs/>
        </w:rPr>
        <w:t xml:space="preserve"> </w:t>
      </w:r>
      <w:r w:rsidR="00741324" w:rsidRPr="00B43F14">
        <w:rPr>
          <w:i/>
          <w:iCs/>
        </w:rPr>
        <w:t>or</w:t>
      </w:r>
      <w:r w:rsidR="007C4F21" w:rsidRPr="00B43F14">
        <w:rPr>
          <w:i/>
          <w:iCs/>
        </w:rPr>
        <w:t xml:space="preserve"> Obsolete Media</w:t>
      </w:r>
      <w:r w:rsidRPr="00B43F14">
        <w:rPr>
          <w:i/>
          <w:iCs/>
        </w:rPr>
        <w:t xml:space="preserve">) Approval </w:t>
      </w:r>
      <w:r w:rsidR="0081663C" w:rsidRPr="00B43F14">
        <w:rPr>
          <w:i/>
          <w:iCs/>
        </w:rPr>
        <w:t>20</w:t>
      </w:r>
      <w:r w:rsidR="007C4F21" w:rsidRPr="00B43F14">
        <w:rPr>
          <w:i/>
          <w:iCs/>
        </w:rPr>
        <w:t>20</w:t>
      </w:r>
      <w:r w:rsidRPr="00B43F14">
        <w:rPr>
          <w:i/>
          <w:iCs/>
        </w:rPr>
        <w:t xml:space="preserve"> (No </w:t>
      </w:r>
      <w:r w:rsidR="00B43F14" w:rsidRPr="00B43F14">
        <w:rPr>
          <w:i/>
          <w:iCs/>
        </w:rPr>
        <w:t>1</w:t>
      </w:r>
      <w:r w:rsidRPr="00B43F14">
        <w:rPr>
          <w:i/>
          <w:iCs/>
        </w:rPr>
        <w:t>)</w:t>
      </w:r>
      <w:r w:rsidRPr="006967FB">
        <w:t>.</w:t>
      </w:r>
    </w:p>
    <w:p w14:paraId="1967C944" w14:textId="77777777" w:rsidR="00B92996" w:rsidRPr="006967FB" w:rsidRDefault="00B92996" w:rsidP="00B92996">
      <w:pPr>
        <w:spacing w:before="300"/>
        <w:ind w:left="720" w:hanging="720"/>
        <w:rPr>
          <w:rFonts w:ascii="Arial" w:hAnsi="Arial" w:cs="Arial"/>
          <w:b/>
          <w:bCs/>
        </w:rPr>
      </w:pPr>
      <w:r w:rsidRPr="006967FB">
        <w:rPr>
          <w:rFonts w:ascii="Arial" w:hAnsi="Arial" w:cs="Arial"/>
          <w:b/>
          <w:bCs/>
        </w:rPr>
        <w:t>2</w:t>
      </w:r>
      <w:r w:rsidRPr="006967FB">
        <w:rPr>
          <w:rFonts w:ascii="Arial" w:hAnsi="Arial" w:cs="Arial"/>
          <w:b/>
          <w:bCs/>
        </w:rPr>
        <w:tab/>
        <w:t>Commencement</w:t>
      </w:r>
    </w:p>
    <w:p w14:paraId="3DA0ED4D" w14:textId="0389E1AF" w:rsidR="00B92996" w:rsidRPr="006967FB" w:rsidRDefault="00B92996" w:rsidP="00B92996">
      <w:pPr>
        <w:spacing w:before="140"/>
        <w:ind w:left="720"/>
      </w:pPr>
      <w:r w:rsidRPr="006967FB">
        <w:t xml:space="preserve">This instrument commences </w:t>
      </w:r>
      <w:r w:rsidRPr="006967FB">
        <w:rPr>
          <w:bCs/>
        </w:rPr>
        <w:t xml:space="preserve">on </w:t>
      </w:r>
      <w:r w:rsidR="00585333">
        <w:rPr>
          <w:bCs/>
        </w:rPr>
        <w:t>the day after notification</w:t>
      </w:r>
      <w:r w:rsidRPr="006967FB">
        <w:rPr>
          <w:bCs/>
        </w:rPr>
        <w:t>.</w:t>
      </w:r>
    </w:p>
    <w:p w14:paraId="61BC7445" w14:textId="77777777" w:rsidR="00B92996" w:rsidRPr="006967FB" w:rsidRDefault="00B92996" w:rsidP="00B92996">
      <w:pPr>
        <w:spacing w:before="300"/>
        <w:ind w:left="720" w:hanging="720"/>
        <w:rPr>
          <w:rFonts w:ascii="Arial" w:hAnsi="Arial" w:cs="Arial"/>
          <w:b/>
          <w:bCs/>
        </w:rPr>
      </w:pPr>
      <w:r w:rsidRPr="006967FB">
        <w:rPr>
          <w:rFonts w:ascii="Arial" w:hAnsi="Arial" w:cs="Arial"/>
          <w:b/>
          <w:bCs/>
        </w:rPr>
        <w:t>3</w:t>
      </w:r>
      <w:r w:rsidRPr="006967FB">
        <w:rPr>
          <w:rFonts w:ascii="Arial" w:hAnsi="Arial" w:cs="Arial"/>
          <w:b/>
          <w:bCs/>
        </w:rPr>
        <w:tab/>
        <w:t>Approval</w:t>
      </w:r>
    </w:p>
    <w:p w14:paraId="15C557FB" w14:textId="49243552" w:rsidR="00B92996" w:rsidRPr="006967FB" w:rsidRDefault="00B92996" w:rsidP="00B92996">
      <w:pPr>
        <w:spacing w:before="140"/>
        <w:ind w:left="720"/>
      </w:pPr>
      <w:r w:rsidRPr="006967FB">
        <w:rPr>
          <w:bCs/>
        </w:rPr>
        <w:t xml:space="preserve">I approve the Records Disposal Schedule </w:t>
      </w:r>
      <w:r w:rsidRPr="006967FB">
        <w:t>–</w:t>
      </w:r>
      <w:r w:rsidR="00890C1A">
        <w:t xml:space="preserve"> Records on</w:t>
      </w:r>
      <w:r w:rsidRPr="006967FB">
        <w:t xml:space="preserve"> </w:t>
      </w:r>
      <w:r w:rsidR="007C4F21" w:rsidRPr="006967FB">
        <w:t xml:space="preserve">Damaged </w:t>
      </w:r>
      <w:r w:rsidR="00741324">
        <w:t>or</w:t>
      </w:r>
      <w:r w:rsidR="007C4F21" w:rsidRPr="006967FB">
        <w:t xml:space="preserve"> Obsolete Media</w:t>
      </w:r>
      <w:r w:rsidRPr="006967FB">
        <w:rPr>
          <w:bCs/>
        </w:rPr>
        <w:t>.</w:t>
      </w:r>
    </w:p>
    <w:p w14:paraId="4ECCF4A6" w14:textId="77777777" w:rsidR="00B92996" w:rsidRDefault="00B92996" w:rsidP="00B92996">
      <w:pPr>
        <w:pStyle w:val="CoverActName"/>
        <w:jc w:val="left"/>
        <w:rPr>
          <w:rFonts w:ascii="Times New Roman" w:hAnsi="Times New Roman" w:cs="Times New Roman"/>
          <w:b w:val="0"/>
          <w:bCs w:val="0"/>
        </w:rPr>
      </w:pPr>
    </w:p>
    <w:p w14:paraId="27D2748D" w14:textId="77777777" w:rsidR="00B92996" w:rsidRDefault="00B92996" w:rsidP="00B92996">
      <w:pPr>
        <w:pStyle w:val="CoverActName"/>
        <w:rPr>
          <w:rFonts w:ascii="Times New Roman" w:hAnsi="Times New Roman" w:cs="Times New Roman"/>
          <w:b w:val="0"/>
          <w:bCs w:val="0"/>
        </w:rPr>
      </w:pPr>
    </w:p>
    <w:p w14:paraId="4FCDFC72" w14:textId="77777777" w:rsidR="00B92996" w:rsidRDefault="00B92996" w:rsidP="00B92996">
      <w:pPr>
        <w:pStyle w:val="CoverActName"/>
        <w:rPr>
          <w:rFonts w:ascii="Times New Roman" w:hAnsi="Times New Roman" w:cs="Times New Roman"/>
          <w:b w:val="0"/>
          <w:bCs w:val="0"/>
        </w:rPr>
      </w:pPr>
    </w:p>
    <w:p w14:paraId="2576A6F4" w14:textId="5D4D746B" w:rsidR="00B92996" w:rsidRDefault="00B92996" w:rsidP="006967FB">
      <w:pPr>
        <w:pStyle w:val="CoverActName"/>
        <w:tabs>
          <w:tab w:val="clear" w:pos="2600"/>
          <w:tab w:val="left" w:pos="360"/>
          <w:tab w:val="left" w:pos="5160"/>
        </w:tabs>
        <w:jc w:val="left"/>
        <w:sectPr w:rsidR="00B92996" w:rsidSect="00B43F14">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09" w:footer="709" w:gutter="0"/>
          <w:cols w:space="708"/>
          <w:titlePg/>
          <w:docGrid w:linePitch="360"/>
        </w:sectPr>
      </w:pPr>
      <w:r>
        <w:rPr>
          <w:rFonts w:ascii="Times New Roman" w:hAnsi="Times New Roman" w:cs="Times New Roman"/>
          <w:b w:val="0"/>
          <w:bCs w:val="0"/>
        </w:rPr>
        <w:t>Danielle Wickman</w:t>
      </w:r>
      <w:r>
        <w:rPr>
          <w:rFonts w:ascii="Times New Roman" w:hAnsi="Times New Roman" w:cs="Times New Roman"/>
          <w:b w:val="0"/>
          <w:bCs w:val="0"/>
        </w:rPr>
        <w:br/>
        <w:t>Director of Territory Records</w:t>
      </w:r>
      <w:r>
        <w:rPr>
          <w:rFonts w:ascii="Times New Roman" w:hAnsi="Times New Roman" w:cs="Times New Roman"/>
          <w:b w:val="0"/>
          <w:bCs w:val="0"/>
        </w:rPr>
        <w:br/>
      </w:r>
      <w:r w:rsidR="00257C41">
        <w:rPr>
          <w:rFonts w:ascii="Times New Roman" w:hAnsi="Times New Roman" w:cs="Times New Roman"/>
          <w:b w:val="0"/>
          <w:bCs w:val="0"/>
        </w:rPr>
        <w:t xml:space="preserve">14 </w:t>
      </w:r>
      <w:r w:rsidR="00A12AC6">
        <w:rPr>
          <w:rFonts w:ascii="Times New Roman" w:hAnsi="Times New Roman" w:cs="Times New Roman"/>
          <w:b w:val="0"/>
          <w:bCs w:val="0"/>
        </w:rPr>
        <w:t>July</w:t>
      </w:r>
      <w:r w:rsidR="006967FB" w:rsidRPr="00585333">
        <w:rPr>
          <w:rFonts w:ascii="Times New Roman" w:hAnsi="Times New Roman" w:cs="Times New Roman"/>
          <w:b w:val="0"/>
          <w:bCs w:val="0"/>
        </w:rPr>
        <w:t xml:space="preserve"> </w:t>
      </w:r>
      <w:r w:rsidR="006967FB">
        <w:rPr>
          <w:rFonts w:ascii="Times New Roman" w:hAnsi="Times New Roman" w:cs="Times New Roman"/>
          <w:b w:val="0"/>
          <w:bCs w:val="0"/>
        </w:rPr>
        <w:t>2020</w:t>
      </w:r>
    </w:p>
    <w:p w14:paraId="53EF993C" w14:textId="6AD6F313" w:rsidR="00472D5B" w:rsidRPr="00B92996" w:rsidRDefault="00995A18" w:rsidP="00B92996">
      <w:pPr>
        <w:pStyle w:val="Heading5"/>
        <w:spacing w:before="5800"/>
        <w:jc w:val="center"/>
        <w:rPr>
          <w:i w:val="0"/>
          <w:sz w:val="52"/>
          <w:szCs w:val="52"/>
        </w:rPr>
      </w:pPr>
      <w:r>
        <w:rPr>
          <w:noProof/>
        </w:rPr>
        <w:lastRenderedPageBreak/>
        <w:drawing>
          <wp:anchor distT="0" distB="0" distL="114300" distR="114300" simplePos="0" relativeHeight="251657728" behindDoc="0" locked="0" layoutInCell="1" allowOverlap="1" wp14:anchorId="3EE0EB65" wp14:editId="3A445754">
            <wp:simplePos x="0" y="0"/>
            <wp:positionH relativeFrom="column">
              <wp:align>center</wp:align>
            </wp:positionH>
            <wp:positionV relativeFrom="paragraph">
              <wp:posOffset>683895</wp:posOffset>
            </wp:positionV>
            <wp:extent cx="1619250" cy="150495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0" cy="1504950"/>
                    </a:xfrm>
                    <a:prstGeom prst="rect">
                      <a:avLst/>
                    </a:prstGeom>
                    <a:noFill/>
                  </pic:spPr>
                </pic:pic>
              </a:graphicData>
            </a:graphic>
            <wp14:sizeRelH relativeFrom="page">
              <wp14:pctWidth>0</wp14:pctWidth>
            </wp14:sizeRelH>
            <wp14:sizeRelV relativeFrom="page">
              <wp14:pctHeight>0</wp14:pctHeight>
            </wp14:sizeRelV>
          </wp:anchor>
        </w:drawing>
      </w:r>
      <w:r w:rsidR="00472D5B" w:rsidRPr="00B92996">
        <w:rPr>
          <w:i w:val="0"/>
          <w:sz w:val="52"/>
          <w:szCs w:val="52"/>
        </w:rPr>
        <w:t>Records Disposal Schedule</w:t>
      </w:r>
    </w:p>
    <w:p w14:paraId="29D66E49" w14:textId="606678E9" w:rsidR="00680129" w:rsidRPr="00013F3C" w:rsidRDefault="00890C1A" w:rsidP="00B92996">
      <w:pPr>
        <w:pStyle w:val="Heading5"/>
        <w:spacing w:before="800"/>
        <w:jc w:val="center"/>
        <w:rPr>
          <w:i w:val="0"/>
          <w:color w:val="000066"/>
          <w:sz w:val="52"/>
          <w:szCs w:val="52"/>
        </w:rPr>
        <w:sectPr w:rsidR="00680129" w:rsidRPr="00013F3C" w:rsidSect="00B43F14">
          <w:headerReference w:type="default" r:id="rId15"/>
          <w:headerReference w:type="first" r:id="rId16"/>
          <w:footerReference w:type="first" r:id="rId17"/>
          <w:pgSz w:w="11906" w:h="16838" w:code="9"/>
          <w:pgMar w:top="1440" w:right="1440" w:bottom="1440" w:left="1440" w:header="709" w:footer="709" w:gutter="0"/>
          <w:cols w:space="708"/>
          <w:titlePg/>
          <w:docGrid w:linePitch="360"/>
        </w:sectPr>
      </w:pPr>
      <w:r>
        <w:rPr>
          <w:i w:val="0"/>
          <w:color w:val="000066"/>
          <w:sz w:val="52"/>
          <w:szCs w:val="52"/>
        </w:rPr>
        <w:t xml:space="preserve">Records on </w:t>
      </w:r>
      <w:r w:rsidR="007C4F21" w:rsidRPr="00013F3C">
        <w:rPr>
          <w:i w:val="0"/>
          <w:color w:val="000066"/>
          <w:sz w:val="52"/>
          <w:szCs w:val="52"/>
        </w:rPr>
        <w:t xml:space="preserve">Damaged </w:t>
      </w:r>
      <w:r w:rsidR="00741324">
        <w:rPr>
          <w:i w:val="0"/>
          <w:color w:val="000066"/>
          <w:sz w:val="52"/>
          <w:szCs w:val="52"/>
        </w:rPr>
        <w:t>or</w:t>
      </w:r>
      <w:r w:rsidR="007C4F21" w:rsidRPr="00013F3C">
        <w:rPr>
          <w:i w:val="0"/>
          <w:color w:val="000066"/>
          <w:sz w:val="52"/>
          <w:szCs w:val="52"/>
        </w:rPr>
        <w:t xml:space="preserve"> Obsolete Media</w:t>
      </w:r>
      <w:r w:rsidR="00175D57" w:rsidRPr="00013F3C">
        <w:rPr>
          <w:i w:val="0"/>
          <w:color w:val="000066"/>
          <w:sz w:val="52"/>
          <w:szCs w:val="52"/>
        </w:rPr>
        <w:t xml:space="preserve"> </w:t>
      </w:r>
    </w:p>
    <w:p w14:paraId="2251B80B" w14:textId="77777777" w:rsidR="00472D5B" w:rsidRPr="00830E61" w:rsidRDefault="00472D5B" w:rsidP="00472D5B">
      <w:pPr>
        <w:spacing w:before="240" w:after="240"/>
        <w:rPr>
          <w:b/>
          <w:color w:val="000080"/>
          <w:sz w:val="48"/>
          <w:szCs w:val="48"/>
        </w:rPr>
      </w:pPr>
      <w:bookmarkStart w:id="1" w:name="_Toc444586488"/>
      <w:r w:rsidRPr="00830E61">
        <w:rPr>
          <w:b/>
          <w:color w:val="000080"/>
          <w:sz w:val="48"/>
          <w:szCs w:val="48"/>
        </w:rPr>
        <w:lastRenderedPageBreak/>
        <w:t>Table of Contents</w:t>
      </w:r>
    </w:p>
    <w:p w14:paraId="7BAC05FA" w14:textId="727F93AE" w:rsidR="00491D19" w:rsidRDefault="00472D5B">
      <w:pPr>
        <w:pStyle w:val="TOC1"/>
        <w:rPr>
          <w:rFonts w:asciiTheme="minorHAnsi" w:eastAsiaTheme="minorEastAsia" w:hAnsiTheme="minorHAnsi" w:cstheme="minorBidi"/>
          <w:b w:val="0"/>
          <w:bCs w:val="0"/>
          <w:caps w:val="0"/>
          <w:color w:val="auto"/>
          <w:sz w:val="22"/>
          <w:szCs w:val="22"/>
        </w:rPr>
      </w:pPr>
      <w:r>
        <w:fldChar w:fldCharType="begin"/>
      </w:r>
      <w:r>
        <w:instrText xml:space="preserve"> TOC \o "1-3" \h \z \u </w:instrText>
      </w:r>
      <w:r>
        <w:fldChar w:fldCharType="separate"/>
      </w:r>
      <w:hyperlink w:anchor="_Toc42268206" w:history="1">
        <w:r w:rsidR="00491D19" w:rsidRPr="002D5EDF">
          <w:rPr>
            <w:rStyle w:val="Hyperlink"/>
          </w:rPr>
          <w:t>INTRODUCTION</w:t>
        </w:r>
        <w:r w:rsidR="00491D19">
          <w:rPr>
            <w:webHidden/>
          </w:rPr>
          <w:tab/>
        </w:r>
        <w:r w:rsidR="00491D19">
          <w:rPr>
            <w:webHidden/>
          </w:rPr>
          <w:fldChar w:fldCharType="begin"/>
        </w:r>
        <w:r w:rsidR="00491D19">
          <w:rPr>
            <w:webHidden/>
          </w:rPr>
          <w:instrText xml:space="preserve"> PAGEREF _Toc42268206 \h </w:instrText>
        </w:r>
        <w:r w:rsidR="00491D19">
          <w:rPr>
            <w:webHidden/>
          </w:rPr>
        </w:r>
        <w:r w:rsidR="00491D19">
          <w:rPr>
            <w:webHidden/>
          </w:rPr>
          <w:fldChar w:fldCharType="separate"/>
        </w:r>
        <w:r w:rsidR="002F1808">
          <w:rPr>
            <w:webHidden/>
          </w:rPr>
          <w:t>4</w:t>
        </w:r>
        <w:r w:rsidR="00491D19">
          <w:rPr>
            <w:webHidden/>
          </w:rPr>
          <w:fldChar w:fldCharType="end"/>
        </w:r>
      </w:hyperlink>
    </w:p>
    <w:p w14:paraId="116E428E" w14:textId="6E452917" w:rsidR="00491D19" w:rsidRDefault="00A30444">
      <w:pPr>
        <w:pStyle w:val="TOC1"/>
        <w:rPr>
          <w:rFonts w:asciiTheme="minorHAnsi" w:eastAsiaTheme="minorEastAsia" w:hAnsiTheme="minorHAnsi" w:cstheme="minorBidi"/>
          <w:b w:val="0"/>
          <w:bCs w:val="0"/>
          <w:caps w:val="0"/>
          <w:color w:val="auto"/>
          <w:sz w:val="22"/>
          <w:szCs w:val="22"/>
        </w:rPr>
      </w:pPr>
      <w:hyperlink w:anchor="_Toc42268207" w:history="1">
        <w:r w:rsidR="00491D19" w:rsidRPr="002D5EDF">
          <w:rPr>
            <w:rStyle w:val="Hyperlink"/>
          </w:rPr>
          <w:t>PURPOSE</w:t>
        </w:r>
        <w:r w:rsidR="00491D19">
          <w:rPr>
            <w:webHidden/>
          </w:rPr>
          <w:tab/>
        </w:r>
        <w:r w:rsidR="00491D19">
          <w:rPr>
            <w:webHidden/>
          </w:rPr>
          <w:fldChar w:fldCharType="begin"/>
        </w:r>
        <w:r w:rsidR="00491D19">
          <w:rPr>
            <w:webHidden/>
          </w:rPr>
          <w:instrText xml:space="preserve"> PAGEREF _Toc42268207 \h </w:instrText>
        </w:r>
        <w:r w:rsidR="00491D19">
          <w:rPr>
            <w:webHidden/>
          </w:rPr>
        </w:r>
        <w:r w:rsidR="00491D19">
          <w:rPr>
            <w:webHidden/>
          </w:rPr>
          <w:fldChar w:fldCharType="separate"/>
        </w:r>
        <w:r w:rsidR="002F1808">
          <w:rPr>
            <w:webHidden/>
          </w:rPr>
          <w:t>4</w:t>
        </w:r>
        <w:r w:rsidR="00491D19">
          <w:rPr>
            <w:webHidden/>
          </w:rPr>
          <w:fldChar w:fldCharType="end"/>
        </w:r>
      </w:hyperlink>
    </w:p>
    <w:p w14:paraId="4DFC0971" w14:textId="1A707BAF" w:rsidR="00491D19" w:rsidRDefault="00A30444">
      <w:pPr>
        <w:pStyle w:val="TOC1"/>
        <w:rPr>
          <w:rFonts w:asciiTheme="minorHAnsi" w:eastAsiaTheme="minorEastAsia" w:hAnsiTheme="minorHAnsi" w:cstheme="minorBidi"/>
          <w:b w:val="0"/>
          <w:bCs w:val="0"/>
          <w:caps w:val="0"/>
          <w:color w:val="auto"/>
          <w:sz w:val="22"/>
          <w:szCs w:val="22"/>
        </w:rPr>
      </w:pPr>
      <w:hyperlink w:anchor="_Toc42268208" w:history="1">
        <w:r w:rsidR="00491D19" w:rsidRPr="002D5EDF">
          <w:rPr>
            <w:rStyle w:val="Hyperlink"/>
          </w:rPr>
          <w:t>SCOPE</w:t>
        </w:r>
        <w:r w:rsidR="00491D19">
          <w:rPr>
            <w:webHidden/>
          </w:rPr>
          <w:tab/>
        </w:r>
        <w:r w:rsidR="00491D19">
          <w:rPr>
            <w:webHidden/>
          </w:rPr>
          <w:fldChar w:fldCharType="begin"/>
        </w:r>
        <w:r w:rsidR="00491D19">
          <w:rPr>
            <w:webHidden/>
          </w:rPr>
          <w:instrText xml:space="preserve"> PAGEREF _Toc42268208 \h </w:instrText>
        </w:r>
        <w:r w:rsidR="00491D19">
          <w:rPr>
            <w:webHidden/>
          </w:rPr>
        </w:r>
        <w:r w:rsidR="00491D19">
          <w:rPr>
            <w:webHidden/>
          </w:rPr>
          <w:fldChar w:fldCharType="separate"/>
        </w:r>
        <w:r w:rsidR="002F1808">
          <w:rPr>
            <w:webHidden/>
          </w:rPr>
          <w:t>4</w:t>
        </w:r>
        <w:r w:rsidR="00491D19">
          <w:rPr>
            <w:webHidden/>
          </w:rPr>
          <w:fldChar w:fldCharType="end"/>
        </w:r>
      </w:hyperlink>
    </w:p>
    <w:p w14:paraId="5903154E" w14:textId="31DD4DD8" w:rsidR="00491D19" w:rsidRDefault="00A30444">
      <w:pPr>
        <w:pStyle w:val="TOC1"/>
        <w:rPr>
          <w:rFonts w:asciiTheme="minorHAnsi" w:eastAsiaTheme="minorEastAsia" w:hAnsiTheme="minorHAnsi" w:cstheme="minorBidi"/>
          <w:b w:val="0"/>
          <w:bCs w:val="0"/>
          <w:caps w:val="0"/>
          <w:color w:val="auto"/>
          <w:sz w:val="22"/>
          <w:szCs w:val="22"/>
        </w:rPr>
      </w:pPr>
      <w:hyperlink w:anchor="_Toc42268209" w:history="1">
        <w:r w:rsidR="00491D19" w:rsidRPr="002D5EDF">
          <w:rPr>
            <w:rStyle w:val="Hyperlink"/>
          </w:rPr>
          <w:t>AUTHORITY</w:t>
        </w:r>
        <w:r w:rsidR="00491D19">
          <w:rPr>
            <w:webHidden/>
          </w:rPr>
          <w:tab/>
        </w:r>
        <w:r w:rsidR="00491D19">
          <w:rPr>
            <w:webHidden/>
          </w:rPr>
          <w:fldChar w:fldCharType="begin"/>
        </w:r>
        <w:r w:rsidR="00491D19">
          <w:rPr>
            <w:webHidden/>
          </w:rPr>
          <w:instrText xml:space="preserve"> PAGEREF _Toc42268209 \h </w:instrText>
        </w:r>
        <w:r w:rsidR="00491D19">
          <w:rPr>
            <w:webHidden/>
          </w:rPr>
        </w:r>
        <w:r w:rsidR="00491D19">
          <w:rPr>
            <w:webHidden/>
          </w:rPr>
          <w:fldChar w:fldCharType="separate"/>
        </w:r>
        <w:r w:rsidR="002F1808">
          <w:rPr>
            <w:webHidden/>
          </w:rPr>
          <w:t>4</w:t>
        </w:r>
        <w:r w:rsidR="00491D19">
          <w:rPr>
            <w:webHidden/>
          </w:rPr>
          <w:fldChar w:fldCharType="end"/>
        </w:r>
      </w:hyperlink>
    </w:p>
    <w:p w14:paraId="665548B2" w14:textId="4DE06AAF" w:rsidR="00491D19" w:rsidRDefault="00A30444">
      <w:pPr>
        <w:pStyle w:val="TOC1"/>
        <w:rPr>
          <w:rFonts w:asciiTheme="minorHAnsi" w:eastAsiaTheme="minorEastAsia" w:hAnsiTheme="minorHAnsi" w:cstheme="minorBidi"/>
          <w:b w:val="0"/>
          <w:bCs w:val="0"/>
          <w:caps w:val="0"/>
          <w:color w:val="auto"/>
          <w:sz w:val="22"/>
          <w:szCs w:val="22"/>
        </w:rPr>
      </w:pPr>
      <w:hyperlink w:anchor="_Toc42268210" w:history="1">
        <w:r w:rsidR="00491D19" w:rsidRPr="002D5EDF">
          <w:rPr>
            <w:rStyle w:val="Hyperlink"/>
          </w:rPr>
          <w:t>GUIDELINES FOR USE</w:t>
        </w:r>
        <w:r w:rsidR="00491D19">
          <w:rPr>
            <w:webHidden/>
          </w:rPr>
          <w:tab/>
        </w:r>
        <w:r w:rsidR="00491D19">
          <w:rPr>
            <w:webHidden/>
          </w:rPr>
          <w:fldChar w:fldCharType="begin"/>
        </w:r>
        <w:r w:rsidR="00491D19">
          <w:rPr>
            <w:webHidden/>
          </w:rPr>
          <w:instrText xml:space="preserve"> PAGEREF _Toc42268210 \h </w:instrText>
        </w:r>
        <w:r w:rsidR="00491D19">
          <w:rPr>
            <w:webHidden/>
          </w:rPr>
        </w:r>
        <w:r w:rsidR="00491D19">
          <w:rPr>
            <w:webHidden/>
          </w:rPr>
          <w:fldChar w:fldCharType="separate"/>
        </w:r>
        <w:r w:rsidR="002F1808">
          <w:rPr>
            <w:webHidden/>
          </w:rPr>
          <w:t>5</w:t>
        </w:r>
        <w:r w:rsidR="00491D19">
          <w:rPr>
            <w:webHidden/>
          </w:rPr>
          <w:fldChar w:fldCharType="end"/>
        </w:r>
      </w:hyperlink>
    </w:p>
    <w:p w14:paraId="70D2BC10" w14:textId="4F3E24F4" w:rsidR="00491D19" w:rsidRDefault="00A30444">
      <w:pPr>
        <w:pStyle w:val="TOC2"/>
        <w:rPr>
          <w:rFonts w:asciiTheme="minorHAnsi" w:eastAsiaTheme="minorEastAsia" w:hAnsiTheme="minorHAnsi" w:cstheme="minorBidi"/>
          <w:i w:val="0"/>
          <w:color w:val="auto"/>
          <w:sz w:val="22"/>
          <w:szCs w:val="22"/>
        </w:rPr>
      </w:pPr>
      <w:hyperlink w:anchor="_Toc42268211" w:history="1">
        <w:r w:rsidR="00491D19" w:rsidRPr="002D5EDF">
          <w:rPr>
            <w:rStyle w:val="Hyperlink"/>
          </w:rPr>
          <w:t>Coverage of authority</w:t>
        </w:r>
        <w:r w:rsidR="00491D19">
          <w:rPr>
            <w:webHidden/>
          </w:rPr>
          <w:tab/>
        </w:r>
        <w:r w:rsidR="00491D19">
          <w:rPr>
            <w:webHidden/>
          </w:rPr>
          <w:fldChar w:fldCharType="begin"/>
        </w:r>
        <w:r w:rsidR="00491D19">
          <w:rPr>
            <w:webHidden/>
          </w:rPr>
          <w:instrText xml:space="preserve"> PAGEREF _Toc42268211 \h </w:instrText>
        </w:r>
        <w:r w:rsidR="00491D19">
          <w:rPr>
            <w:webHidden/>
          </w:rPr>
        </w:r>
        <w:r w:rsidR="00491D19">
          <w:rPr>
            <w:webHidden/>
          </w:rPr>
          <w:fldChar w:fldCharType="separate"/>
        </w:r>
        <w:r w:rsidR="002F1808">
          <w:rPr>
            <w:webHidden/>
          </w:rPr>
          <w:t>5</w:t>
        </w:r>
        <w:r w:rsidR="00491D19">
          <w:rPr>
            <w:webHidden/>
          </w:rPr>
          <w:fldChar w:fldCharType="end"/>
        </w:r>
      </w:hyperlink>
    </w:p>
    <w:p w14:paraId="5F85A520" w14:textId="4FF53AB4" w:rsidR="00491D19" w:rsidRDefault="00A30444">
      <w:pPr>
        <w:pStyle w:val="TOC2"/>
        <w:rPr>
          <w:rFonts w:asciiTheme="minorHAnsi" w:eastAsiaTheme="minorEastAsia" w:hAnsiTheme="minorHAnsi" w:cstheme="minorBidi"/>
          <w:i w:val="0"/>
          <w:color w:val="auto"/>
          <w:sz w:val="22"/>
          <w:szCs w:val="22"/>
        </w:rPr>
      </w:pPr>
      <w:hyperlink w:anchor="_Toc42268212" w:history="1">
        <w:r w:rsidR="00491D19" w:rsidRPr="002D5EDF">
          <w:rPr>
            <w:rStyle w:val="Hyperlink"/>
          </w:rPr>
          <w:t>Application of this Schedule</w:t>
        </w:r>
        <w:r w:rsidR="00491D19">
          <w:rPr>
            <w:webHidden/>
          </w:rPr>
          <w:tab/>
        </w:r>
        <w:r w:rsidR="00491D19">
          <w:rPr>
            <w:webHidden/>
          </w:rPr>
          <w:fldChar w:fldCharType="begin"/>
        </w:r>
        <w:r w:rsidR="00491D19">
          <w:rPr>
            <w:webHidden/>
          </w:rPr>
          <w:instrText xml:space="preserve"> PAGEREF _Toc42268212 \h </w:instrText>
        </w:r>
        <w:r w:rsidR="00491D19">
          <w:rPr>
            <w:webHidden/>
          </w:rPr>
        </w:r>
        <w:r w:rsidR="00491D19">
          <w:rPr>
            <w:webHidden/>
          </w:rPr>
          <w:fldChar w:fldCharType="separate"/>
        </w:r>
        <w:r w:rsidR="002F1808">
          <w:rPr>
            <w:webHidden/>
          </w:rPr>
          <w:t>5</w:t>
        </w:r>
        <w:r w:rsidR="00491D19">
          <w:rPr>
            <w:webHidden/>
          </w:rPr>
          <w:fldChar w:fldCharType="end"/>
        </w:r>
      </w:hyperlink>
    </w:p>
    <w:p w14:paraId="251CAB72" w14:textId="16BF0368" w:rsidR="00491D19" w:rsidRDefault="00A30444">
      <w:pPr>
        <w:pStyle w:val="TOC1"/>
        <w:rPr>
          <w:rFonts w:asciiTheme="minorHAnsi" w:eastAsiaTheme="minorEastAsia" w:hAnsiTheme="minorHAnsi" w:cstheme="minorBidi"/>
          <w:b w:val="0"/>
          <w:bCs w:val="0"/>
          <w:caps w:val="0"/>
          <w:color w:val="auto"/>
          <w:sz w:val="22"/>
          <w:szCs w:val="22"/>
        </w:rPr>
      </w:pPr>
      <w:hyperlink w:anchor="_Toc42268213" w:history="1">
        <w:r w:rsidR="00491D19" w:rsidRPr="002D5EDF">
          <w:rPr>
            <w:rStyle w:val="Hyperlink"/>
          </w:rPr>
          <w:t>DESTRUCTION OF RECORDS</w:t>
        </w:r>
        <w:r w:rsidR="00491D19">
          <w:rPr>
            <w:webHidden/>
          </w:rPr>
          <w:tab/>
        </w:r>
        <w:r w:rsidR="00491D19">
          <w:rPr>
            <w:webHidden/>
          </w:rPr>
          <w:fldChar w:fldCharType="begin"/>
        </w:r>
        <w:r w:rsidR="00491D19">
          <w:rPr>
            <w:webHidden/>
          </w:rPr>
          <w:instrText xml:space="preserve"> PAGEREF _Toc42268213 \h </w:instrText>
        </w:r>
        <w:r w:rsidR="00491D19">
          <w:rPr>
            <w:webHidden/>
          </w:rPr>
        </w:r>
        <w:r w:rsidR="00491D19">
          <w:rPr>
            <w:webHidden/>
          </w:rPr>
          <w:fldChar w:fldCharType="separate"/>
        </w:r>
        <w:r w:rsidR="002F1808">
          <w:rPr>
            <w:webHidden/>
          </w:rPr>
          <w:t>5</w:t>
        </w:r>
        <w:r w:rsidR="00491D19">
          <w:rPr>
            <w:webHidden/>
          </w:rPr>
          <w:fldChar w:fldCharType="end"/>
        </w:r>
      </w:hyperlink>
    </w:p>
    <w:p w14:paraId="57EA00B1" w14:textId="573F2E73" w:rsidR="00491D19" w:rsidRDefault="00A30444">
      <w:pPr>
        <w:pStyle w:val="TOC1"/>
        <w:rPr>
          <w:rFonts w:asciiTheme="minorHAnsi" w:eastAsiaTheme="minorEastAsia" w:hAnsiTheme="minorHAnsi" w:cstheme="minorBidi"/>
          <w:b w:val="0"/>
          <w:bCs w:val="0"/>
          <w:caps w:val="0"/>
          <w:color w:val="auto"/>
          <w:sz w:val="22"/>
          <w:szCs w:val="22"/>
        </w:rPr>
      </w:pPr>
      <w:hyperlink w:anchor="_Toc42268214" w:history="1">
        <w:r w:rsidR="00491D19" w:rsidRPr="002D5EDF">
          <w:rPr>
            <w:rStyle w:val="Hyperlink"/>
          </w:rPr>
          <w:t>UPDATING THE RECORDS DISPOSAL SCHEDULE</w:t>
        </w:r>
        <w:r w:rsidR="00491D19">
          <w:rPr>
            <w:webHidden/>
          </w:rPr>
          <w:tab/>
        </w:r>
        <w:r w:rsidR="00491D19">
          <w:rPr>
            <w:webHidden/>
          </w:rPr>
          <w:fldChar w:fldCharType="begin"/>
        </w:r>
        <w:r w:rsidR="00491D19">
          <w:rPr>
            <w:webHidden/>
          </w:rPr>
          <w:instrText xml:space="preserve"> PAGEREF _Toc42268214 \h </w:instrText>
        </w:r>
        <w:r w:rsidR="00491D19">
          <w:rPr>
            <w:webHidden/>
          </w:rPr>
        </w:r>
        <w:r w:rsidR="00491D19">
          <w:rPr>
            <w:webHidden/>
          </w:rPr>
          <w:fldChar w:fldCharType="separate"/>
        </w:r>
        <w:r w:rsidR="002F1808">
          <w:rPr>
            <w:webHidden/>
          </w:rPr>
          <w:t>5</w:t>
        </w:r>
        <w:r w:rsidR="00491D19">
          <w:rPr>
            <w:webHidden/>
          </w:rPr>
          <w:fldChar w:fldCharType="end"/>
        </w:r>
      </w:hyperlink>
    </w:p>
    <w:p w14:paraId="47295CB1" w14:textId="7008CFA0" w:rsidR="00491D19" w:rsidRDefault="00A30444">
      <w:pPr>
        <w:pStyle w:val="TOC1"/>
        <w:rPr>
          <w:rFonts w:asciiTheme="minorHAnsi" w:eastAsiaTheme="minorEastAsia" w:hAnsiTheme="minorHAnsi" w:cstheme="minorBidi"/>
          <w:b w:val="0"/>
          <w:bCs w:val="0"/>
          <w:caps w:val="0"/>
          <w:color w:val="auto"/>
          <w:sz w:val="22"/>
          <w:szCs w:val="22"/>
        </w:rPr>
      </w:pPr>
      <w:hyperlink w:anchor="_Toc42268215" w:history="1">
        <w:r w:rsidR="00491D19" w:rsidRPr="002D5EDF">
          <w:rPr>
            <w:rStyle w:val="Hyperlink"/>
          </w:rPr>
          <w:t>ASSISTANCE IN USING THE RECORDS DISPOSAL SCHEDULE</w:t>
        </w:r>
        <w:r w:rsidR="00491D19">
          <w:rPr>
            <w:webHidden/>
          </w:rPr>
          <w:tab/>
        </w:r>
        <w:r w:rsidR="00491D19">
          <w:rPr>
            <w:webHidden/>
          </w:rPr>
          <w:fldChar w:fldCharType="begin"/>
        </w:r>
        <w:r w:rsidR="00491D19">
          <w:rPr>
            <w:webHidden/>
          </w:rPr>
          <w:instrText xml:space="preserve"> PAGEREF _Toc42268215 \h </w:instrText>
        </w:r>
        <w:r w:rsidR="00491D19">
          <w:rPr>
            <w:webHidden/>
          </w:rPr>
        </w:r>
        <w:r w:rsidR="00491D19">
          <w:rPr>
            <w:webHidden/>
          </w:rPr>
          <w:fldChar w:fldCharType="separate"/>
        </w:r>
        <w:r w:rsidR="002F1808">
          <w:rPr>
            <w:webHidden/>
          </w:rPr>
          <w:t>5</w:t>
        </w:r>
        <w:r w:rsidR="00491D19">
          <w:rPr>
            <w:webHidden/>
          </w:rPr>
          <w:fldChar w:fldCharType="end"/>
        </w:r>
      </w:hyperlink>
    </w:p>
    <w:p w14:paraId="18D5DCB4" w14:textId="5D4A6728" w:rsidR="00491D19" w:rsidRDefault="00A30444">
      <w:pPr>
        <w:pStyle w:val="TOC1"/>
        <w:rPr>
          <w:rFonts w:asciiTheme="minorHAnsi" w:eastAsiaTheme="minorEastAsia" w:hAnsiTheme="minorHAnsi" w:cstheme="minorBidi"/>
          <w:b w:val="0"/>
          <w:bCs w:val="0"/>
          <w:caps w:val="0"/>
          <w:color w:val="auto"/>
          <w:sz w:val="22"/>
          <w:szCs w:val="22"/>
        </w:rPr>
      </w:pPr>
      <w:hyperlink w:anchor="_Toc42268216" w:history="1">
        <w:r w:rsidR="00491D19" w:rsidRPr="002D5EDF">
          <w:rPr>
            <w:rStyle w:val="Hyperlink"/>
          </w:rPr>
          <w:t>RELATED LEGISLATION</w:t>
        </w:r>
        <w:r w:rsidR="00491D19">
          <w:rPr>
            <w:webHidden/>
          </w:rPr>
          <w:tab/>
        </w:r>
        <w:r w:rsidR="00491D19">
          <w:rPr>
            <w:webHidden/>
          </w:rPr>
          <w:fldChar w:fldCharType="begin"/>
        </w:r>
        <w:r w:rsidR="00491D19">
          <w:rPr>
            <w:webHidden/>
          </w:rPr>
          <w:instrText xml:space="preserve"> PAGEREF _Toc42268216 \h </w:instrText>
        </w:r>
        <w:r w:rsidR="00491D19">
          <w:rPr>
            <w:webHidden/>
          </w:rPr>
        </w:r>
        <w:r w:rsidR="00491D19">
          <w:rPr>
            <w:webHidden/>
          </w:rPr>
          <w:fldChar w:fldCharType="separate"/>
        </w:r>
        <w:r w:rsidR="002F1808">
          <w:rPr>
            <w:webHidden/>
          </w:rPr>
          <w:t>5</w:t>
        </w:r>
        <w:r w:rsidR="00491D19">
          <w:rPr>
            <w:webHidden/>
          </w:rPr>
          <w:fldChar w:fldCharType="end"/>
        </w:r>
      </w:hyperlink>
    </w:p>
    <w:p w14:paraId="5F80962B" w14:textId="7317EDCA" w:rsidR="00491D19" w:rsidRDefault="00A30444">
      <w:pPr>
        <w:pStyle w:val="TOC1"/>
        <w:rPr>
          <w:rFonts w:asciiTheme="minorHAnsi" w:eastAsiaTheme="minorEastAsia" w:hAnsiTheme="minorHAnsi" w:cstheme="minorBidi"/>
          <w:b w:val="0"/>
          <w:bCs w:val="0"/>
          <w:caps w:val="0"/>
          <w:color w:val="auto"/>
          <w:sz w:val="22"/>
          <w:szCs w:val="22"/>
        </w:rPr>
      </w:pPr>
      <w:hyperlink w:anchor="_Toc42268217" w:history="1">
        <w:r w:rsidR="00491D19" w:rsidRPr="002D5EDF">
          <w:rPr>
            <w:rStyle w:val="Hyperlink"/>
          </w:rPr>
          <w:t>DEFINITIONS</w:t>
        </w:r>
        <w:r w:rsidR="00491D19">
          <w:rPr>
            <w:webHidden/>
          </w:rPr>
          <w:tab/>
        </w:r>
        <w:r w:rsidR="00491D19">
          <w:rPr>
            <w:webHidden/>
          </w:rPr>
          <w:fldChar w:fldCharType="begin"/>
        </w:r>
        <w:r w:rsidR="00491D19">
          <w:rPr>
            <w:webHidden/>
          </w:rPr>
          <w:instrText xml:space="preserve"> PAGEREF _Toc42268217 \h </w:instrText>
        </w:r>
        <w:r w:rsidR="00491D19">
          <w:rPr>
            <w:webHidden/>
          </w:rPr>
        </w:r>
        <w:r w:rsidR="00491D19">
          <w:rPr>
            <w:webHidden/>
          </w:rPr>
          <w:fldChar w:fldCharType="separate"/>
        </w:r>
        <w:r w:rsidR="002F1808">
          <w:rPr>
            <w:webHidden/>
          </w:rPr>
          <w:t>6</w:t>
        </w:r>
        <w:r w:rsidR="00491D19">
          <w:rPr>
            <w:webHidden/>
          </w:rPr>
          <w:fldChar w:fldCharType="end"/>
        </w:r>
      </w:hyperlink>
    </w:p>
    <w:p w14:paraId="630DD2F9" w14:textId="55640B3C" w:rsidR="00491D19" w:rsidRDefault="00A30444">
      <w:pPr>
        <w:pStyle w:val="TOC2"/>
        <w:rPr>
          <w:rFonts w:asciiTheme="minorHAnsi" w:eastAsiaTheme="minorEastAsia" w:hAnsiTheme="minorHAnsi" w:cstheme="minorBidi"/>
          <w:i w:val="0"/>
          <w:color w:val="auto"/>
          <w:sz w:val="22"/>
          <w:szCs w:val="22"/>
        </w:rPr>
      </w:pPr>
      <w:hyperlink w:anchor="_Toc42268218" w:history="1">
        <w:r w:rsidR="00491D19" w:rsidRPr="002D5EDF">
          <w:rPr>
            <w:rStyle w:val="Hyperlink"/>
          </w:rPr>
          <w:t>Agency</w:t>
        </w:r>
        <w:r w:rsidR="00491D19">
          <w:rPr>
            <w:webHidden/>
          </w:rPr>
          <w:tab/>
        </w:r>
        <w:r w:rsidR="00491D19">
          <w:rPr>
            <w:webHidden/>
          </w:rPr>
          <w:fldChar w:fldCharType="begin"/>
        </w:r>
        <w:r w:rsidR="00491D19">
          <w:rPr>
            <w:webHidden/>
          </w:rPr>
          <w:instrText xml:space="preserve"> PAGEREF _Toc42268218 \h </w:instrText>
        </w:r>
        <w:r w:rsidR="00491D19">
          <w:rPr>
            <w:webHidden/>
          </w:rPr>
        </w:r>
        <w:r w:rsidR="00491D19">
          <w:rPr>
            <w:webHidden/>
          </w:rPr>
          <w:fldChar w:fldCharType="separate"/>
        </w:r>
        <w:r w:rsidR="002F1808">
          <w:rPr>
            <w:webHidden/>
          </w:rPr>
          <w:t>6</w:t>
        </w:r>
        <w:r w:rsidR="00491D19">
          <w:rPr>
            <w:webHidden/>
          </w:rPr>
          <w:fldChar w:fldCharType="end"/>
        </w:r>
      </w:hyperlink>
    </w:p>
    <w:p w14:paraId="2463951E" w14:textId="7E7BFB4C" w:rsidR="00491D19" w:rsidRDefault="00A30444">
      <w:pPr>
        <w:pStyle w:val="TOC2"/>
        <w:rPr>
          <w:rFonts w:asciiTheme="minorHAnsi" w:eastAsiaTheme="minorEastAsia" w:hAnsiTheme="minorHAnsi" w:cstheme="minorBidi"/>
          <w:i w:val="0"/>
          <w:color w:val="auto"/>
          <w:sz w:val="22"/>
          <w:szCs w:val="22"/>
        </w:rPr>
      </w:pPr>
      <w:hyperlink w:anchor="_Toc42268219" w:history="1">
        <w:r w:rsidR="00491D19" w:rsidRPr="002D5EDF">
          <w:rPr>
            <w:rStyle w:val="Hyperlink"/>
          </w:rPr>
          <w:t>Appraisal</w:t>
        </w:r>
        <w:r w:rsidR="00491D19">
          <w:rPr>
            <w:webHidden/>
          </w:rPr>
          <w:tab/>
        </w:r>
        <w:r w:rsidR="00491D19">
          <w:rPr>
            <w:webHidden/>
          </w:rPr>
          <w:fldChar w:fldCharType="begin"/>
        </w:r>
        <w:r w:rsidR="00491D19">
          <w:rPr>
            <w:webHidden/>
          </w:rPr>
          <w:instrText xml:space="preserve"> PAGEREF _Toc42268219 \h </w:instrText>
        </w:r>
        <w:r w:rsidR="00491D19">
          <w:rPr>
            <w:webHidden/>
          </w:rPr>
        </w:r>
        <w:r w:rsidR="00491D19">
          <w:rPr>
            <w:webHidden/>
          </w:rPr>
          <w:fldChar w:fldCharType="separate"/>
        </w:r>
        <w:r w:rsidR="002F1808">
          <w:rPr>
            <w:webHidden/>
          </w:rPr>
          <w:t>6</w:t>
        </w:r>
        <w:r w:rsidR="00491D19">
          <w:rPr>
            <w:webHidden/>
          </w:rPr>
          <w:fldChar w:fldCharType="end"/>
        </w:r>
      </w:hyperlink>
    </w:p>
    <w:p w14:paraId="1B5C60A4" w14:textId="068D3BD9" w:rsidR="00491D19" w:rsidRDefault="00A30444">
      <w:pPr>
        <w:pStyle w:val="TOC2"/>
        <w:rPr>
          <w:rFonts w:asciiTheme="minorHAnsi" w:eastAsiaTheme="minorEastAsia" w:hAnsiTheme="minorHAnsi" w:cstheme="minorBidi"/>
          <w:i w:val="0"/>
          <w:color w:val="auto"/>
          <w:sz w:val="22"/>
          <w:szCs w:val="22"/>
        </w:rPr>
      </w:pPr>
      <w:hyperlink w:anchor="_Toc42268220" w:history="1">
        <w:r w:rsidR="00491D19" w:rsidRPr="002D5EDF">
          <w:rPr>
            <w:rStyle w:val="Hyperlink"/>
          </w:rPr>
          <w:t>Business Classification Scheme</w:t>
        </w:r>
        <w:r w:rsidR="00491D19">
          <w:rPr>
            <w:webHidden/>
          </w:rPr>
          <w:tab/>
        </w:r>
        <w:r w:rsidR="00491D19">
          <w:rPr>
            <w:webHidden/>
          </w:rPr>
          <w:fldChar w:fldCharType="begin"/>
        </w:r>
        <w:r w:rsidR="00491D19">
          <w:rPr>
            <w:webHidden/>
          </w:rPr>
          <w:instrText xml:space="preserve"> PAGEREF _Toc42268220 \h </w:instrText>
        </w:r>
        <w:r w:rsidR="00491D19">
          <w:rPr>
            <w:webHidden/>
          </w:rPr>
        </w:r>
        <w:r w:rsidR="00491D19">
          <w:rPr>
            <w:webHidden/>
          </w:rPr>
          <w:fldChar w:fldCharType="separate"/>
        </w:r>
        <w:r w:rsidR="002F1808">
          <w:rPr>
            <w:webHidden/>
          </w:rPr>
          <w:t>6</w:t>
        </w:r>
        <w:r w:rsidR="00491D19">
          <w:rPr>
            <w:webHidden/>
          </w:rPr>
          <w:fldChar w:fldCharType="end"/>
        </w:r>
      </w:hyperlink>
    </w:p>
    <w:p w14:paraId="41F424A8" w14:textId="4AB70FA4" w:rsidR="00491D19" w:rsidRDefault="00A30444">
      <w:pPr>
        <w:pStyle w:val="TOC3"/>
        <w:rPr>
          <w:rFonts w:asciiTheme="minorHAnsi" w:eastAsiaTheme="minorEastAsia" w:hAnsiTheme="minorHAnsi" w:cstheme="minorBidi"/>
          <w:i w:val="0"/>
          <w:iCs w:val="0"/>
          <w:color w:val="auto"/>
          <w:sz w:val="22"/>
          <w:szCs w:val="22"/>
        </w:rPr>
      </w:pPr>
      <w:hyperlink w:anchor="_Toc42268221" w:history="1">
        <w:r w:rsidR="00491D19" w:rsidRPr="002D5EDF">
          <w:rPr>
            <w:rStyle w:val="Hyperlink"/>
          </w:rPr>
          <w:t>Damaged Media (also see Obsolete Media)</w:t>
        </w:r>
        <w:r w:rsidR="00491D19">
          <w:rPr>
            <w:webHidden/>
          </w:rPr>
          <w:tab/>
        </w:r>
        <w:r w:rsidR="00491D19">
          <w:rPr>
            <w:webHidden/>
          </w:rPr>
          <w:fldChar w:fldCharType="begin"/>
        </w:r>
        <w:r w:rsidR="00491D19">
          <w:rPr>
            <w:webHidden/>
          </w:rPr>
          <w:instrText xml:space="preserve"> PAGEREF _Toc42268221 \h </w:instrText>
        </w:r>
        <w:r w:rsidR="00491D19">
          <w:rPr>
            <w:webHidden/>
          </w:rPr>
        </w:r>
        <w:r w:rsidR="00491D19">
          <w:rPr>
            <w:webHidden/>
          </w:rPr>
          <w:fldChar w:fldCharType="separate"/>
        </w:r>
        <w:r w:rsidR="002F1808">
          <w:rPr>
            <w:webHidden/>
          </w:rPr>
          <w:t>6</w:t>
        </w:r>
        <w:r w:rsidR="00491D19">
          <w:rPr>
            <w:webHidden/>
          </w:rPr>
          <w:fldChar w:fldCharType="end"/>
        </w:r>
      </w:hyperlink>
    </w:p>
    <w:p w14:paraId="4E2F19E5" w14:textId="2ACCC81A" w:rsidR="00491D19" w:rsidRDefault="00A30444">
      <w:pPr>
        <w:pStyle w:val="TOC3"/>
        <w:rPr>
          <w:rFonts w:asciiTheme="minorHAnsi" w:eastAsiaTheme="minorEastAsia" w:hAnsiTheme="minorHAnsi" w:cstheme="minorBidi"/>
          <w:i w:val="0"/>
          <w:iCs w:val="0"/>
          <w:color w:val="auto"/>
          <w:sz w:val="22"/>
          <w:szCs w:val="22"/>
        </w:rPr>
      </w:pPr>
      <w:hyperlink w:anchor="_Toc42268222" w:history="1">
        <w:r w:rsidR="00491D19" w:rsidRPr="002D5EDF">
          <w:rPr>
            <w:rStyle w:val="Hyperlink"/>
          </w:rPr>
          <w:t>Disposal Action</w:t>
        </w:r>
        <w:r w:rsidR="00491D19">
          <w:rPr>
            <w:webHidden/>
          </w:rPr>
          <w:tab/>
        </w:r>
        <w:r w:rsidR="00491D19">
          <w:rPr>
            <w:webHidden/>
          </w:rPr>
          <w:fldChar w:fldCharType="begin"/>
        </w:r>
        <w:r w:rsidR="00491D19">
          <w:rPr>
            <w:webHidden/>
          </w:rPr>
          <w:instrText xml:space="preserve"> PAGEREF _Toc42268222 \h </w:instrText>
        </w:r>
        <w:r w:rsidR="00491D19">
          <w:rPr>
            <w:webHidden/>
          </w:rPr>
        </w:r>
        <w:r w:rsidR="00491D19">
          <w:rPr>
            <w:webHidden/>
          </w:rPr>
          <w:fldChar w:fldCharType="separate"/>
        </w:r>
        <w:r w:rsidR="002F1808">
          <w:rPr>
            <w:webHidden/>
          </w:rPr>
          <w:t>6</w:t>
        </w:r>
        <w:r w:rsidR="00491D19">
          <w:rPr>
            <w:webHidden/>
          </w:rPr>
          <w:fldChar w:fldCharType="end"/>
        </w:r>
      </w:hyperlink>
    </w:p>
    <w:p w14:paraId="0001505E" w14:textId="2A3E0DAD" w:rsidR="00491D19" w:rsidRDefault="00A30444">
      <w:pPr>
        <w:pStyle w:val="TOC3"/>
        <w:rPr>
          <w:rFonts w:asciiTheme="minorHAnsi" w:eastAsiaTheme="minorEastAsia" w:hAnsiTheme="minorHAnsi" w:cstheme="minorBidi"/>
          <w:i w:val="0"/>
          <w:iCs w:val="0"/>
          <w:color w:val="auto"/>
          <w:sz w:val="22"/>
          <w:szCs w:val="22"/>
        </w:rPr>
      </w:pPr>
      <w:hyperlink w:anchor="_Toc42268223" w:history="1">
        <w:r w:rsidR="00491D19" w:rsidRPr="002D5EDF">
          <w:rPr>
            <w:rStyle w:val="Hyperlink"/>
          </w:rPr>
          <w:t>Permanent Record</w:t>
        </w:r>
        <w:r w:rsidR="00491D19">
          <w:rPr>
            <w:webHidden/>
          </w:rPr>
          <w:tab/>
        </w:r>
        <w:r w:rsidR="00491D19">
          <w:rPr>
            <w:webHidden/>
          </w:rPr>
          <w:fldChar w:fldCharType="begin"/>
        </w:r>
        <w:r w:rsidR="00491D19">
          <w:rPr>
            <w:webHidden/>
          </w:rPr>
          <w:instrText xml:space="preserve"> PAGEREF _Toc42268223 \h </w:instrText>
        </w:r>
        <w:r w:rsidR="00491D19">
          <w:rPr>
            <w:webHidden/>
          </w:rPr>
        </w:r>
        <w:r w:rsidR="00491D19">
          <w:rPr>
            <w:webHidden/>
          </w:rPr>
          <w:fldChar w:fldCharType="separate"/>
        </w:r>
        <w:r w:rsidR="002F1808">
          <w:rPr>
            <w:webHidden/>
          </w:rPr>
          <w:t>7</w:t>
        </w:r>
        <w:r w:rsidR="00491D19">
          <w:rPr>
            <w:webHidden/>
          </w:rPr>
          <w:fldChar w:fldCharType="end"/>
        </w:r>
      </w:hyperlink>
    </w:p>
    <w:p w14:paraId="4D74E862" w14:textId="3EA4326F" w:rsidR="00491D19" w:rsidRDefault="00A30444">
      <w:pPr>
        <w:pStyle w:val="TOC2"/>
        <w:rPr>
          <w:rFonts w:asciiTheme="minorHAnsi" w:eastAsiaTheme="minorEastAsia" w:hAnsiTheme="minorHAnsi" w:cstheme="minorBidi"/>
          <w:i w:val="0"/>
          <w:color w:val="auto"/>
          <w:sz w:val="22"/>
          <w:szCs w:val="22"/>
        </w:rPr>
      </w:pPr>
      <w:hyperlink w:anchor="_Toc42268224" w:history="1">
        <w:r w:rsidR="00491D19" w:rsidRPr="002D5EDF">
          <w:rPr>
            <w:rStyle w:val="Hyperlink"/>
          </w:rPr>
          <w:t>Metadata</w:t>
        </w:r>
        <w:r w:rsidR="00491D19">
          <w:rPr>
            <w:webHidden/>
          </w:rPr>
          <w:tab/>
        </w:r>
        <w:r w:rsidR="00491D19">
          <w:rPr>
            <w:webHidden/>
          </w:rPr>
          <w:fldChar w:fldCharType="begin"/>
        </w:r>
        <w:r w:rsidR="00491D19">
          <w:rPr>
            <w:webHidden/>
          </w:rPr>
          <w:instrText xml:space="preserve"> PAGEREF _Toc42268224 \h </w:instrText>
        </w:r>
        <w:r w:rsidR="00491D19">
          <w:rPr>
            <w:webHidden/>
          </w:rPr>
        </w:r>
        <w:r w:rsidR="00491D19">
          <w:rPr>
            <w:webHidden/>
          </w:rPr>
          <w:fldChar w:fldCharType="separate"/>
        </w:r>
        <w:r w:rsidR="002F1808">
          <w:rPr>
            <w:webHidden/>
          </w:rPr>
          <w:t>7</w:t>
        </w:r>
        <w:r w:rsidR="00491D19">
          <w:rPr>
            <w:webHidden/>
          </w:rPr>
          <w:fldChar w:fldCharType="end"/>
        </w:r>
      </w:hyperlink>
    </w:p>
    <w:p w14:paraId="1903E753" w14:textId="316FF6B0" w:rsidR="00491D19" w:rsidRDefault="00A30444">
      <w:pPr>
        <w:pStyle w:val="TOC2"/>
        <w:rPr>
          <w:rFonts w:asciiTheme="minorHAnsi" w:eastAsiaTheme="minorEastAsia" w:hAnsiTheme="minorHAnsi" w:cstheme="minorBidi"/>
          <w:i w:val="0"/>
          <w:color w:val="auto"/>
          <w:sz w:val="22"/>
          <w:szCs w:val="22"/>
        </w:rPr>
      </w:pPr>
      <w:hyperlink w:anchor="_Toc42268225" w:history="1">
        <w:r w:rsidR="00491D19" w:rsidRPr="002D5EDF">
          <w:rPr>
            <w:rStyle w:val="Hyperlink"/>
          </w:rPr>
          <w:t>Obsolete Media (also see Damaged Media)</w:t>
        </w:r>
        <w:r w:rsidR="00491D19">
          <w:rPr>
            <w:webHidden/>
          </w:rPr>
          <w:tab/>
        </w:r>
        <w:r w:rsidR="00491D19">
          <w:rPr>
            <w:webHidden/>
          </w:rPr>
          <w:fldChar w:fldCharType="begin"/>
        </w:r>
        <w:r w:rsidR="00491D19">
          <w:rPr>
            <w:webHidden/>
          </w:rPr>
          <w:instrText xml:space="preserve"> PAGEREF _Toc42268225 \h </w:instrText>
        </w:r>
        <w:r w:rsidR="00491D19">
          <w:rPr>
            <w:webHidden/>
          </w:rPr>
        </w:r>
        <w:r w:rsidR="00491D19">
          <w:rPr>
            <w:webHidden/>
          </w:rPr>
          <w:fldChar w:fldCharType="separate"/>
        </w:r>
        <w:r w:rsidR="002F1808">
          <w:rPr>
            <w:webHidden/>
          </w:rPr>
          <w:t>7</w:t>
        </w:r>
        <w:r w:rsidR="00491D19">
          <w:rPr>
            <w:webHidden/>
          </w:rPr>
          <w:fldChar w:fldCharType="end"/>
        </w:r>
      </w:hyperlink>
    </w:p>
    <w:p w14:paraId="45CE15D2" w14:textId="14C2AA34" w:rsidR="00491D19" w:rsidRDefault="00A30444">
      <w:pPr>
        <w:pStyle w:val="TOC2"/>
        <w:rPr>
          <w:rFonts w:asciiTheme="minorHAnsi" w:eastAsiaTheme="minorEastAsia" w:hAnsiTheme="minorHAnsi" w:cstheme="minorBidi"/>
          <w:i w:val="0"/>
          <w:color w:val="auto"/>
          <w:sz w:val="22"/>
          <w:szCs w:val="22"/>
        </w:rPr>
      </w:pPr>
      <w:hyperlink w:anchor="_Toc42268226" w:history="1">
        <w:r w:rsidR="00491D19" w:rsidRPr="002D5EDF">
          <w:rPr>
            <w:rStyle w:val="Hyperlink"/>
          </w:rPr>
          <w:t>Principal Officer</w:t>
        </w:r>
        <w:r w:rsidR="00491D19">
          <w:rPr>
            <w:webHidden/>
          </w:rPr>
          <w:tab/>
        </w:r>
        <w:r w:rsidR="00491D19">
          <w:rPr>
            <w:webHidden/>
          </w:rPr>
          <w:fldChar w:fldCharType="begin"/>
        </w:r>
        <w:r w:rsidR="00491D19">
          <w:rPr>
            <w:webHidden/>
          </w:rPr>
          <w:instrText xml:space="preserve"> PAGEREF _Toc42268226 \h </w:instrText>
        </w:r>
        <w:r w:rsidR="00491D19">
          <w:rPr>
            <w:webHidden/>
          </w:rPr>
        </w:r>
        <w:r w:rsidR="00491D19">
          <w:rPr>
            <w:webHidden/>
          </w:rPr>
          <w:fldChar w:fldCharType="separate"/>
        </w:r>
        <w:r w:rsidR="002F1808">
          <w:rPr>
            <w:webHidden/>
          </w:rPr>
          <w:t>7</w:t>
        </w:r>
        <w:r w:rsidR="00491D19">
          <w:rPr>
            <w:webHidden/>
          </w:rPr>
          <w:fldChar w:fldCharType="end"/>
        </w:r>
      </w:hyperlink>
    </w:p>
    <w:p w14:paraId="0E27FBC0" w14:textId="47C8A319" w:rsidR="00491D19" w:rsidRDefault="00A30444">
      <w:pPr>
        <w:pStyle w:val="TOC2"/>
        <w:rPr>
          <w:rFonts w:asciiTheme="minorHAnsi" w:eastAsiaTheme="minorEastAsia" w:hAnsiTheme="minorHAnsi" w:cstheme="minorBidi"/>
          <w:i w:val="0"/>
          <w:color w:val="auto"/>
          <w:sz w:val="22"/>
          <w:szCs w:val="22"/>
        </w:rPr>
      </w:pPr>
      <w:hyperlink w:anchor="_Toc42268227" w:history="1">
        <w:r w:rsidR="00491D19" w:rsidRPr="002D5EDF">
          <w:rPr>
            <w:rStyle w:val="Hyperlink"/>
          </w:rPr>
          <w:t>Record</w:t>
        </w:r>
        <w:r w:rsidR="00491D19">
          <w:rPr>
            <w:webHidden/>
          </w:rPr>
          <w:tab/>
        </w:r>
        <w:r w:rsidR="00491D19">
          <w:rPr>
            <w:webHidden/>
          </w:rPr>
          <w:fldChar w:fldCharType="begin"/>
        </w:r>
        <w:r w:rsidR="00491D19">
          <w:rPr>
            <w:webHidden/>
          </w:rPr>
          <w:instrText xml:space="preserve"> PAGEREF _Toc42268227 \h </w:instrText>
        </w:r>
        <w:r w:rsidR="00491D19">
          <w:rPr>
            <w:webHidden/>
          </w:rPr>
        </w:r>
        <w:r w:rsidR="00491D19">
          <w:rPr>
            <w:webHidden/>
          </w:rPr>
          <w:fldChar w:fldCharType="separate"/>
        </w:r>
        <w:r w:rsidR="002F1808">
          <w:rPr>
            <w:webHidden/>
          </w:rPr>
          <w:t>7</w:t>
        </w:r>
        <w:r w:rsidR="00491D19">
          <w:rPr>
            <w:webHidden/>
          </w:rPr>
          <w:fldChar w:fldCharType="end"/>
        </w:r>
      </w:hyperlink>
    </w:p>
    <w:p w14:paraId="2EF19BCA" w14:textId="7A667461" w:rsidR="00491D19" w:rsidRDefault="00A30444">
      <w:pPr>
        <w:pStyle w:val="TOC2"/>
        <w:rPr>
          <w:rFonts w:asciiTheme="minorHAnsi" w:eastAsiaTheme="minorEastAsia" w:hAnsiTheme="minorHAnsi" w:cstheme="minorBidi"/>
          <w:i w:val="0"/>
          <w:color w:val="auto"/>
          <w:sz w:val="22"/>
          <w:szCs w:val="22"/>
        </w:rPr>
      </w:pPr>
      <w:hyperlink w:anchor="_Toc42268228" w:history="1">
        <w:r w:rsidR="00491D19" w:rsidRPr="002D5EDF">
          <w:rPr>
            <w:rStyle w:val="Hyperlink"/>
          </w:rPr>
          <w:t>Recordkeeping System</w:t>
        </w:r>
        <w:r w:rsidR="00491D19">
          <w:rPr>
            <w:webHidden/>
          </w:rPr>
          <w:tab/>
        </w:r>
        <w:r w:rsidR="00491D19">
          <w:rPr>
            <w:webHidden/>
          </w:rPr>
          <w:fldChar w:fldCharType="begin"/>
        </w:r>
        <w:r w:rsidR="00491D19">
          <w:rPr>
            <w:webHidden/>
          </w:rPr>
          <w:instrText xml:space="preserve"> PAGEREF _Toc42268228 \h </w:instrText>
        </w:r>
        <w:r w:rsidR="00491D19">
          <w:rPr>
            <w:webHidden/>
          </w:rPr>
        </w:r>
        <w:r w:rsidR="00491D19">
          <w:rPr>
            <w:webHidden/>
          </w:rPr>
          <w:fldChar w:fldCharType="separate"/>
        </w:r>
        <w:r w:rsidR="002F1808">
          <w:rPr>
            <w:webHidden/>
          </w:rPr>
          <w:t>7</w:t>
        </w:r>
        <w:r w:rsidR="00491D19">
          <w:rPr>
            <w:webHidden/>
          </w:rPr>
          <w:fldChar w:fldCharType="end"/>
        </w:r>
      </w:hyperlink>
    </w:p>
    <w:p w14:paraId="05F26037" w14:textId="4C07F8AF" w:rsidR="00491D19" w:rsidRDefault="00A30444">
      <w:pPr>
        <w:pStyle w:val="TOC2"/>
        <w:rPr>
          <w:rFonts w:asciiTheme="minorHAnsi" w:eastAsiaTheme="minorEastAsia" w:hAnsiTheme="minorHAnsi" w:cstheme="minorBidi"/>
          <w:i w:val="0"/>
          <w:color w:val="auto"/>
          <w:sz w:val="22"/>
          <w:szCs w:val="22"/>
        </w:rPr>
      </w:pPr>
      <w:hyperlink w:anchor="_Toc42268229" w:history="1">
        <w:r w:rsidR="00491D19" w:rsidRPr="002D5EDF">
          <w:rPr>
            <w:rStyle w:val="Hyperlink"/>
          </w:rPr>
          <w:t>Records Disposal Freeze</w:t>
        </w:r>
        <w:r w:rsidR="00491D19">
          <w:rPr>
            <w:webHidden/>
          </w:rPr>
          <w:tab/>
        </w:r>
        <w:r w:rsidR="00491D19">
          <w:rPr>
            <w:webHidden/>
          </w:rPr>
          <w:fldChar w:fldCharType="begin"/>
        </w:r>
        <w:r w:rsidR="00491D19">
          <w:rPr>
            <w:webHidden/>
          </w:rPr>
          <w:instrText xml:space="preserve"> PAGEREF _Toc42268229 \h </w:instrText>
        </w:r>
        <w:r w:rsidR="00491D19">
          <w:rPr>
            <w:webHidden/>
          </w:rPr>
        </w:r>
        <w:r w:rsidR="00491D19">
          <w:rPr>
            <w:webHidden/>
          </w:rPr>
          <w:fldChar w:fldCharType="separate"/>
        </w:r>
        <w:r w:rsidR="002F1808">
          <w:rPr>
            <w:webHidden/>
          </w:rPr>
          <w:t>7</w:t>
        </w:r>
        <w:r w:rsidR="00491D19">
          <w:rPr>
            <w:webHidden/>
          </w:rPr>
          <w:fldChar w:fldCharType="end"/>
        </w:r>
      </w:hyperlink>
    </w:p>
    <w:p w14:paraId="3E61CA90" w14:textId="65EF8CA9" w:rsidR="00491D19" w:rsidRDefault="00A30444">
      <w:pPr>
        <w:pStyle w:val="TOC2"/>
        <w:rPr>
          <w:rFonts w:asciiTheme="minorHAnsi" w:eastAsiaTheme="minorEastAsia" w:hAnsiTheme="minorHAnsi" w:cstheme="minorBidi"/>
          <w:i w:val="0"/>
          <w:color w:val="auto"/>
          <w:sz w:val="22"/>
          <w:szCs w:val="22"/>
        </w:rPr>
      </w:pPr>
      <w:hyperlink w:anchor="_Toc42268230" w:history="1">
        <w:r w:rsidR="00491D19" w:rsidRPr="002D5EDF">
          <w:rPr>
            <w:rStyle w:val="Hyperlink"/>
          </w:rPr>
          <w:t>Records Disposal Schedule</w:t>
        </w:r>
        <w:r w:rsidR="00491D19">
          <w:rPr>
            <w:webHidden/>
          </w:rPr>
          <w:tab/>
        </w:r>
        <w:r w:rsidR="00491D19">
          <w:rPr>
            <w:webHidden/>
          </w:rPr>
          <w:fldChar w:fldCharType="begin"/>
        </w:r>
        <w:r w:rsidR="00491D19">
          <w:rPr>
            <w:webHidden/>
          </w:rPr>
          <w:instrText xml:space="preserve"> PAGEREF _Toc42268230 \h </w:instrText>
        </w:r>
        <w:r w:rsidR="00491D19">
          <w:rPr>
            <w:webHidden/>
          </w:rPr>
        </w:r>
        <w:r w:rsidR="00491D19">
          <w:rPr>
            <w:webHidden/>
          </w:rPr>
          <w:fldChar w:fldCharType="separate"/>
        </w:r>
        <w:r w:rsidR="002F1808">
          <w:rPr>
            <w:webHidden/>
          </w:rPr>
          <w:t>7</w:t>
        </w:r>
        <w:r w:rsidR="00491D19">
          <w:rPr>
            <w:webHidden/>
          </w:rPr>
          <w:fldChar w:fldCharType="end"/>
        </w:r>
      </w:hyperlink>
    </w:p>
    <w:p w14:paraId="48A4D313" w14:textId="2EB709C4" w:rsidR="00491D19" w:rsidRDefault="00A30444">
      <w:pPr>
        <w:pStyle w:val="TOC2"/>
        <w:rPr>
          <w:rFonts w:asciiTheme="minorHAnsi" w:eastAsiaTheme="minorEastAsia" w:hAnsiTheme="minorHAnsi" w:cstheme="minorBidi"/>
          <w:i w:val="0"/>
          <w:color w:val="auto"/>
          <w:sz w:val="22"/>
          <w:szCs w:val="22"/>
        </w:rPr>
      </w:pPr>
      <w:hyperlink w:anchor="_Toc42268231" w:history="1">
        <w:r w:rsidR="00491D19" w:rsidRPr="002D5EDF">
          <w:rPr>
            <w:rStyle w:val="Hyperlink"/>
          </w:rPr>
          <w:t>Records Management Program</w:t>
        </w:r>
        <w:r w:rsidR="00491D19">
          <w:rPr>
            <w:webHidden/>
          </w:rPr>
          <w:tab/>
        </w:r>
        <w:r w:rsidR="00491D19">
          <w:rPr>
            <w:webHidden/>
          </w:rPr>
          <w:fldChar w:fldCharType="begin"/>
        </w:r>
        <w:r w:rsidR="00491D19">
          <w:rPr>
            <w:webHidden/>
          </w:rPr>
          <w:instrText xml:space="preserve"> PAGEREF _Toc42268231 \h </w:instrText>
        </w:r>
        <w:r w:rsidR="00491D19">
          <w:rPr>
            <w:webHidden/>
          </w:rPr>
        </w:r>
        <w:r w:rsidR="00491D19">
          <w:rPr>
            <w:webHidden/>
          </w:rPr>
          <w:fldChar w:fldCharType="separate"/>
        </w:r>
        <w:r w:rsidR="002F1808">
          <w:rPr>
            <w:webHidden/>
          </w:rPr>
          <w:t>7</w:t>
        </w:r>
        <w:r w:rsidR="00491D19">
          <w:rPr>
            <w:webHidden/>
          </w:rPr>
          <w:fldChar w:fldCharType="end"/>
        </w:r>
      </w:hyperlink>
    </w:p>
    <w:p w14:paraId="764254CB" w14:textId="50FDED0F" w:rsidR="00491D19" w:rsidRDefault="00A30444">
      <w:pPr>
        <w:pStyle w:val="TOC2"/>
        <w:rPr>
          <w:rFonts w:asciiTheme="minorHAnsi" w:eastAsiaTheme="minorEastAsia" w:hAnsiTheme="minorHAnsi" w:cstheme="minorBidi"/>
          <w:i w:val="0"/>
          <w:color w:val="auto"/>
          <w:sz w:val="22"/>
          <w:szCs w:val="22"/>
        </w:rPr>
      </w:pPr>
      <w:hyperlink w:anchor="_Toc42268232" w:history="1">
        <w:r w:rsidR="00491D19" w:rsidRPr="002D5EDF">
          <w:rPr>
            <w:rStyle w:val="Hyperlink"/>
          </w:rPr>
          <w:t>Records Disposal Schedule</w:t>
        </w:r>
        <w:r w:rsidR="00491D19">
          <w:rPr>
            <w:webHidden/>
          </w:rPr>
          <w:tab/>
        </w:r>
        <w:r w:rsidR="00491D19">
          <w:rPr>
            <w:webHidden/>
          </w:rPr>
          <w:fldChar w:fldCharType="begin"/>
        </w:r>
        <w:r w:rsidR="00491D19">
          <w:rPr>
            <w:webHidden/>
          </w:rPr>
          <w:instrText xml:space="preserve"> PAGEREF _Toc42268232 \h </w:instrText>
        </w:r>
        <w:r w:rsidR="00491D19">
          <w:rPr>
            <w:webHidden/>
          </w:rPr>
        </w:r>
        <w:r w:rsidR="00491D19">
          <w:rPr>
            <w:webHidden/>
          </w:rPr>
          <w:fldChar w:fldCharType="separate"/>
        </w:r>
        <w:r w:rsidR="002F1808">
          <w:rPr>
            <w:webHidden/>
          </w:rPr>
          <w:t>8</w:t>
        </w:r>
        <w:r w:rsidR="00491D19">
          <w:rPr>
            <w:webHidden/>
          </w:rPr>
          <w:fldChar w:fldCharType="end"/>
        </w:r>
      </w:hyperlink>
    </w:p>
    <w:p w14:paraId="69BBE83B" w14:textId="2BC622C1" w:rsidR="00491D19" w:rsidRDefault="00A30444">
      <w:pPr>
        <w:pStyle w:val="TOC3"/>
        <w:rPr>
          <w:rFonts w:asciiTheme="minorHAnsi" w:eastAsiaTheme="minorEastAsia" w:hAnsiTheme="minorHAnsi" w:cstheme="minorBidi"/>
          <w:i w:val="0"/>
          <w:iCs w:val="0"/>
          <w:color w:val="auto"/>
          <w:sz w:val="22"/>
          <w:szCs w:val="22"/>
        </w:rPr>
      </w:pPr>
      <w:hyperlink w:anchor="_Toc42268233" w:history="1">
        <w:r w:rsidR="00491D19" w:rsidRPr="002D5EDF">
          <w:rPr>
            <w:rStyle w:val="Hyperlink"/>
          </w:rPr>
          <w:t>Retention Period</w:t>
        </w:r>
        <w:r w:rsidR="00491D19">
          <w:rPr>
            <w:webHidden/>
          </w:rPr>
          <w:tab/>
        </w:r>
        <w:r w:rsidR="00491D19">
          <w:rPr>
            <w:webHidden/>
          </w:rPr>
          <w:fldChar w:fldCharType="begin"/>
        </w:r>
        <w:r w:rsidR="00491D19">
          <w:rPr>
            <w:webHidden/>
          </w:rPr>
          <w:instrText xml:space="preserve"> PAGEREF _Toc42268233 \h </w:instrText>
        </w:r>
        <w:r w:rsidR="00491D19">
          <w:rPr>
            <w:webHidden/>
          </w:rPr>
        </w:r>
        <w:r w:rsidR="00491D19">
          <w:rPr>
            <w:webHidden/>
          </w:rPr>
          <w:fldChar w:fldCharType="separate"/>
        </w:r>
        <w:r w:rsidR="002F1808">
          <w:rPr>
            <w:webHidden/>
          </w:rPr>
          <w:t>8</w:t>
        </w:r>
        <w:r w:rsidR="00491D19">
          <w:rPr>
            <w:webHidden/>
          </w:rPr>
          <w:fldChar w:fldCharType="end"/>
        </w:r>
      </w:hyperlink>
    </w:p>
    <w:p w14:paraId="68C8FC45" w14:textId="5A98A93A" w:rsidR="00491D19" w:rsidRDefault="00A30444">
      <w:pPr>
        <w:pStyle w:val="TOC2"/>
        <w:rPr>
          <w:rFonts w:asciiTheme="minorHAnsi" w:eastAsiaTheme="minorEastAsia" w:hAnsiTheme="minorHAnsi" w:cstheme="minorBidi"/>
          <w:i w:val="0"/>
          <w:color w:val="auto"/>
          <w:sz w:val="22"/>
          <w:szCs w:val="22"/>
        </w:rPr>
      </w:pPr>
      <w:hyperlink w:anchor="_Toc42268234" w:history="1">
        <w:r w:rsidR="00491D19" w:rsidRPr="002D5EDF">
          <w:rPr>
            <w:rStyle w:val="Hyperlink"/>
          </w:rPr>
          <w:t>Scope Note</w:t>
        </w:r>
        <w:r w:rsidR="00491D19">
          <w:rPr>
            <w:webHidden/>
          </w:rPr>
          <w:tab/>
        </w:r>
        <w:r w:rsidR="00491D19">
          <w:rPr>
            <w:webHidden/>
          </w:rPr>
          <w:fldChar w:fldCharType="begin"/>
        </w:r>
        <w:r w:rsidR="00491D19">
          <w:rPr>
            <w:webHidden/>
          </w:rPr>
          <w:instrText xml:space="preserve"> PAGEREF _Toc42268234 \h </w:instrText>
        </w:r>
        <w:r w:rsidR="00491D19">
          <w:rPr>
            <w:webHidden/>
          </w:rPr>
        </w:r>
        <w:r w:rsidR="00491D19">
          <w:rPr>
            <w:webHidden/>
          </w:rPr>
          <w:fldChar w:fldCharType="separate"/>
        </w:r>
        <w:r w:rsidR="002F1808">
          <w:rPr>
            <w:webHidden/>
          </w:rPr>
          <w:t>8</w:t>
        </w:r>
        <w:r w:rsidR="00491D19">
          <w:rPr>
            <w:webHidden/>
          </w:rPr>
          <w:fldChar w:fldCharType="end"/>
        </w:r>
      </w:hyperlink>
    </w:p>
    <w:p w14:paraId="0182BEEF" w14:textId="79E3CBAE" w:rsidR="00491D19" w:rsidRDefault="00A30444">
      <w:pPr>
        <w:pStyle w:val="TOC2"/>
        <w:rPr>
          <w:rFonts w:asciiTheme="minorHAnsi" w:eastAsiaTheme="minorEastAsia" w:hAnsiTheme="minorHAnsi" w:cstheme="minorBidi"/>
          <w:i w:val="0"/>
          <w:color w:val="auto"/>
          <w:sz w:val="22"/>
          <w:szCs w:val="22"/>
        </w:rPr>
      </w:pPr>
      <w:hyperlink w:anchor="_Toc42268235" w:history="1">
        <w:r w:rsidR="00491D19" w:rsidRPr="002D5EDF">
          <w:rPr>
            <w:rStyle w:val="Hyperlink"/>
          </w:rPr>
          <w:t>Sentenced</w:t>
        </w:r>
        <w:r w:rsidR="00491D19">
          <w:rPr>
            <w:webHidden/>
          </w:rPr>
          <w:tab/>
        </w:r>
        <w:r w:rsidR="00491D19">
          <w:rPr>
            <w:webHidden/>
          </w:rPr>
          <w:fldChar w:fldCharType="begin"/>
        </w:r>
        <w:r w:rsidR="00491D19">
          <w:rPr>
            <w:webHidden/>
          </w:rPr>
          <w:instrText xml:space="preserve"> PAGEREF _Toc42268235 \h </w:instrText>
        </w:r>
        <w:r w:rsidR="00491D19">
          <w:rPr>
            <w:webHidden/>
          </w:rPr>
        </w:r>
        <w:r w:rsidR="00491D19">
          <w:rPr>
            <w:webHidden/>
          </w:rPr>
          <w:fldChar w:fldCharType="separate"/>
        </w:r>
        <w:r w:rsidR="002F1808">
          <w:rPr>
            <w:webHidden/>
          </w:rPr>
          <w:t>8</w:t>
        </w:r>
        <w:r w:rsidR="00491D19">
          <w:rPr>
            <w:webHidden/>
          </w:rPr>
          <w:fldChar w:fldCharType="end"/>
        </w:r>
      </w:hyperlink>
    </w:p>
    <w:p w14:paraId="0FE37E77" w14:textId="1C628239" w:rsidR="00491D19" w:rsidRDefault="00A30444">
      <w:pPr>
        <w:pStyle w:val="TOC2"/>
        <w:rPr>
          <w:rFonts w:asciiTheme="minorHAnsi" w:eastAsiaTheme="minorEastAsia" w:hAnsiTheme="minorHAnsi" w:cstheme="minorBidi"/>
          <w:i w:val="0"/>
          <w:color w:val="auto"/>
          <w:sz w:val="22"/>
          <w:szCs w:val="22"/>
        </w:rPr>
      </w:pPr>
      <w:hyperlink w:anchor="_Toc42268236" w:history="1">
        <w:r w:rsidR="00491D19" w:rsidRPr="002D5EDF">
          <w:rPr>
            <w:rStyle w:val="Hyperlink"/>
          </w:rPr>
          <w:t>Territory Archives</w:t>
        </w:r>
        <w:r w:rsidR="00491D19">
          <w:rPr>
            <w:webHidden/>
          </w:rPr>
          <w:tab/>
        </w:r>
        <w:r w:rsidR="00491D19">
          <w:rPr>
            <w:webHidden/>
          </w:rPr>
          <w:fldChar w:fldCharType="begin"/>
        </w:r>
        <w:r w:rsidR="00491D19">
          <w:rPr>
            <w:webHidden/>
          </w:rPr>
          <w:instrText xml:space="preserve"> PAGEREF _Toc42268236 \h </w:instrText>
        </w:r>
        <w:r w:rsidR="00491D19">
          <w:rPr>
            <w:webHidden/>
          </w:rPr>
        </w:r>
        <w:r w:rsidR="00491D19">
          <w:rPr>
            <w:webHidden/>
          </w:rPr>
          <w:fldChar w:fldCharType="separate"/>
        </w:r>
        <w:r w:rsidR="002F1808">
          <w:rPr>
            <w:webHidden/>
          </w:rPr>
          <w:t>8</w:t>
        </w:r>
        <w:r w:rsidR="00491D19">
          <w:rPr>
            <w:webHidden/>
          </w:rPr>
          <w:fldChar w:fldCharType="end"/>
        </w:r>
      </w:hyperlink>
    </w:p>
    <w:p w14:paraId="25775215" w14:textId="4F0A9F02" w:rsidR="00491D19" w:rsidRDefault="00A30444">
      <w:pPr>
        <w:pStyle w:val="TOC2"/>
        <w:rPr>
          <w:rFonts w:asciiTheme="minorHAnsi" w:eastAsiaTheme="minorEastAsia" w:hAnsiTheme="minorHAnsi" w:cstheme="minorBidi"/>
          <w:i w:val="0"/>
          <w:color w:val="auto"/>
          <w:sz w:val="22"/>
          <w:szCs w:val="22"/>
        </w:rPr>
      </w:pPr>
      <w:hyperlink w:anchor="_Toc42268237" w:history="1">
        <w:r w:rsidR="00491D19" w:rsidRPr="002D5EDF">
          <w:rPr>
            <w:rStyle w:val="Hyperlink"/>
          </w:rPr>
          <w:t>Unsentenced</w:t>
        </w:r>
        <w:r w:rsidR="00491D19">
          <w:rPr>
            <w:webHidden/>
          </w:rPr>
          <w:tab/>
        </w:r>
        <w:r w:rsidR="00491D19">
          <w:rPr>
            <w:webHidden/>
          </w:rPr>
          <w:fldChar w:fldCharType="begin"/>
        </w:r>
        <w:r w:rsidR="00491D19">
          <w:rPr>
            <w:webHidden/>
          </w:rPr>
          <w:instrText xml:space="preserve"> PAGEREF _Toc42268237 \h </w:instrText>
        </w:r>
        <w:r w:rsidR="00491D19">
          <w:rPr>
            <w:webHidden/>
          </w:rPr>
        </w:r>
        <w:r w:rsidR="00491D19">
          <w:rPr>
            <w:webHidden/>
          </w:rPr>
          <w:fldChar w:fldCharType="separate"/>
        </w:r>
        <w:r w:rsidR="002F1808">
          <w:rPr>
            <w:webHidden/>
          </w:rPr>
          <w:t>8</w:t>
        </w:r>
        <w:r w:rsidR="00491D19">
          <w:rPr>
            <w:webHidden/>
          </w:rPr>
          <w:fldChar w:fldCharType="end"/>
        </w:r>
      </w:hyperlink>
    </w:p>
    <w:p w14:paraId="6D94AD1B" w14:textId="1E7992C7" w:rsidR="00491D19" w:rsidRDefault="00A30444">
      <w:pPr>
        <w:pStyle w:val="TOC1"/>
        <w:rPr>
          <w:rFonts w:asciiTheme="minorHAnsi" w:eastAsiaTheme="minorEastAsia" w:hAnsiTheme="minorHAnsi" w:cstheme="minorBidi"/>
          <w:b w:val="0"/>
          <w:bCs w:val="0"/>
          <w:caps w:val="0"/>
          <w:color w:val="auto"/>
          <w:sz w:val="22"/>
          <w:szCs w:val="22"/>
        </w:rPr>
      </w:pPr>
      <w:hyperlink w:anchor="_Toc42268238" w:history="1">
        <w:r w:rsidR="00491D19" w:rsidRPr="002D5EDF">
          <w:rPr>
            <w:rStyle w:val="Hyperlink"/>
          </w:rPr>
          <w:t>RECORDS DISPOSAL SCHEDULE</w:t>
        </w:r>
        <w:r w:rsidR="00491D19">
          <w:rPr>
            <w:webHidden/>
          </w:rPr>
          <w:tab/>
        </w:r>
        <w:r w:rsidR="00491D19">
          <w:rPr>
            <w:webHidden/>
          </w:rPr>
          <w:fldChar w:fldCharType="begin"/>
        </w:r>
        <w:r w:rsidR="00491D19">
          <w:rPr>
            <w:webHidden/>
          </w:rPr>
          <w:instrText xml:space="preserve"> PAGEREF _Toc42268238 \h </w:instrText>
        </w:r>
        <w:r w:rsidR="00491D19">
          <w:rPr>
            <w:webHidden/>
          </w:rPr>
        </w:r>
        <w:r w:rsidR="00491D19">
          <w:rPr>
            <w:webHidden/>
          </w:rPr>
          <w:fldChar w:fldCharType="separate"/>
        </w:r>
        <w:r w:rsidR="002F1808">
          <w:rPr>
            <w:webHidden/>
          </w:rPr>
          <w:t>9</w:t>
        </w:r>
        <w:r w:rsidR="00491D19">
          <w:rPr>
            <w:webHidden/>
          </w:rPr>
          <w:fldChar w:fldCharType="end"/>
        </w:r>
      </w:hyperlink>
    </w:p>
    <w:p w14:paraId="7BC1D336" w14:textId="7C1DE8C0" w:rsidR="00491D19" w:rsidRDefault="00A30444">
      <w:pPr>
        <w:pStyle w:val="TOC2"/>
        <w:rPr>
          <w:rFonts w:asciiTheme="minorHAnsi" w:eastAsiaTheme="minorEastAsia" w:hAnsiTheme="minorHAnsi" w:cstheme="minorBidi"/>
          <w:i w:val="0"/>
          <w:color w:val="auto"/>
          <w:sz w:val="22"/>
          <w:szCs w:val="22"/>
        </w:rPr>
      </w:pPr>
      <w:hyperlink w:anchor="_Toc42268239" w:history="1">
        <w:r w:rsidR="00491D19" w:rsidRPr="002D5EDF">
          <w:rPr>
            <w:rStyle w:val="Hyperlink"/>
          </w:rPr>
          <w:t>DAMAGED AND OBSOLETE MEDIA RECORDS</w:t>
        </w:r>
        <w:r w:rsidR="00491D19">
          <w:rPr>
            <w:webHidden/>
          </w:rPr>
          <w:tab/>
        </w:r>
        <w:r w:rsidR="00491D19">
          <w:rPr>
            <w:webHidden/>
          </w:rPr>
          <w:fldChar w:fldCharType="begin"/>
        </w:r>
        <w:r w:rsidR="00491D19">
          <w:rPr>
            <w:webHidden/>
          </w:rPr>
          <w:instrText xml:space="preserve"> PAGEREF _Toc42268239 \h </w:instrText>
        </w:r>
        <w:r w:rsidR="00491D19">
          <w:rPr>
            <w:webHidden/>
          </w:rPr>
        </w:r>
        <w:r w:rsidR="00491D19">
          <w:rPr>
            <w:webHidden/>
          </w:rPr>
          <w:fldChar w:fldCharType="separate"/>
        </w:r>
        <w:r w:rsidR="002F1808">
          <w:rPr>
            <w:webHidden/>
          </w:rPr>
          <w:t>10</w:t>
        </w:r>
        <w:r w:rsidR="00491D19">
          <w:rPr>
            <w:webHidden/>
          </w:rPr>
          <w:fldChar w:fldCharType="end"/>
        </w:r>
      </w:hyperlink>
    </w:p>
    <w:p w14:paraId="55D0C483" w14:textId="54539657" w:rsidR="00491D19" w:rsidRDefault="00A30444">
      <w:pPr>
        <w:pStyle w:val="TOC3"/>
        <w:rPr>
          <w:rFonts w:asciiTheme="minorHAnsi" w:eastAsiaTheme="minorEastAsia" w:hAnsiTheme="minorHAnsi" w:cstheme="minorBidi"/>
          <w:i w:val="0"/>
          <w:iCs w:val="0"/>
          <w:color w:val="auto"/>
          <w:sz w:val="22"/>
          <w:szCs w:val="22"/>
        </w:rPr>
      </w:pPr>
      <w:hyperlink w:anchor="_Toc42268240" w:history="1">
        <w:r w:rsidR="00491D19" w:rsidRPr="002D5EDF">
          <w:rPr>
            <w:rStyle w:val="Hyperlink"/>
          </w:rPr>
          <w:t>Requirements for the destruction of records on Damaged and Obsolete Media</w:t>
        </w:r>
        <w:r w:rsidR="00491D19">
          <w:rPr>
            <w:webHidden/>
          </w:rPr>
          <w:tab/>
        </w:r>
        <w:r w:rsidR="00491D19">
          <w:rPr>
            <w:webHidden/>
          </w:rPr>
          <w:fldChar w:fldCharType="begin"/>
        </w:r>
        <w:r w:rsidR="00491D19">
          <w:rPr>
            <w:webHidden/>
          </w:rPr>
          <w:instrText xml:space="preserve"> PAGEREF _Toc42268240 \h </w:instrText>
        </w:r>
        <w:r w:rsidR="00491D19">
          <w:rPr>
            <w:webHidden/>
          </w:rPr>
        </w:r>
        <w:r w:rsidR="00491D19">
          <w:rPr>
            <w:webHidden/>
          </w:rPr>
          <w:fldChar w:fldCharType="separate"/>
        </w:r>
        <w:r w:rsidR="002F1808">
          <w:rPr>
            <w:webHidden/>
          </w:rPr>
          <w:t>10</w:t>
        </w:r>
        <w:r w:rsidR="00491D19">
          <w:rPr>
            <w:webHidden/>
          </w:rPr>
          <w:fldChar w:fldCharType="end"/>
        </w:r>
      </w:hyperlink>
    </w:p>
    <w:p w14:paraId="450FC635" w14:textId="528098CA" w:rsidR="00491D19" w:rsidRDefault="00A30444">
      <w:pPr>
        <w:pStyle w:val="TOC1"/>
        <w:rPr>
          <w:rFonts w:asciiTheme="minorHAnsi" w:eastAsiaTheme="minorEastAsia" w:hAnsiTheme="minorHAnsi" w:cstheme="minorBidi"/>
          <w:b w:val="0"/>
          <w:bCs w:val="0"/>
          <w:caps w:val="0"/>
          <w:color w:val="auto"/>
          <w:sz w:val="22"/>
          <w:szCs w:val="22"/>
        </w:rPr>
      </w:pPr>
      <w:hyperlink w:anchor="_Toc42268241" w:history="1">
        <w:r w:rsidR="00491D19" w:rsidRPr="002D5EDF">
          <w:rPr>
            <w:rStyle w:val="Hyperlink"/>
            <w:i/>
            <w:iCs/>
          </w:rPr>
          <w:t>EXPLANATORY NOTES</w:t>
        </w:r>
        <w:r w:rsidR="00491D19">
          <w:rPr>
            <w:webHidden/>
          </w:rPr>
          <w:tab/>
        </w:r>
        <w:r w:rsidR="00491D19">
          <w:rPr>
            <w:webHidden/>
          </w:rPr>
          <w:fldChar w:fldCharType="begin"/>
        </w:r>
        <w:r w:rsidR="00491D19">
          <w:rPr>
            <w:webHidden/>
          </w:rPr>
          <w:instrText xml:space="preserve"> PAGEREF _Toc42268241 \h </w:instrText>
        </w:r>
        <w:r w:rsidR="00491D19">
          <w:rPr>
            <w:webHidden/>
          </w:rPr>
        </w:r>
        <w:r w:rsidR="00491D19">
          <w:rPr>
            <w:webHidden/>
          </w:rPr>
          <w:fldChar w:fldCharType="separate"/>
        </w:r>
        <w:r w:rsidR="002F1808">
          <w:rPr>
            <w:webHidden/>
          </w:rPr>
          <w:t>14</w:t>
        </w:r>
        <w:r w:rsidR="00491D19">
          <w:rPr>
            <w:webHidden/>
          </w:rPr>
          <w:fldChar w:fldCharType="end"/>
        </w:r>
      </w:hyperlink>
    </w:p>
    <w:p w14:paraId="0933B952" w14:textId="75A7DD9C" w:rsidR="00491D19" w:rsidRDefault="00A30444">
      <w:pPr>
        <w:pStyle w:val="TOC2"/>
        <w:rPr>
          <w:rFonts w:asciiTheme="minorHAnsi" w:eastAsiaTheme="minorEastAsia" w:hAnsiTheme="minorHAnsi" w:cstheme="minorBidi"/>
          <w:i w:val="0"/>
          <w:color w:val="auto"/>
          <w:sz w:val="22"/>
          <w:szCs w:val="22"/>
        </w:rPr>
      </w:pPr>
      <w:hyperlink w:anchor="_Toc42268242" w:history="1">
        <w:r w:rsidR="00491D19" w:rsidRPr="002D5EDF">
          <w:rPr>
            <w:rStyle w:val="Hyperlink"/>
          </w:rPr>
          <w:t>Layout of the schedule</w:t>
        </w:r>
        <w:r w:rsidR="00491D19">
          <w:rPr>
            <w:webHidden/>
          </w:rPr>
          <w:tab/>
        </w:r>
        <w:r w:rsidR="00491D19">
          <w:rPr>
            <w:webHidden/>
          </w:rPr>
          <w:fldChar w:fldCharType="begin"/>
        </w:r>
        <w:r w:rsidR="00491D19">
          <w:rPr>
            <w:webHidden/>
          </w:rPr>
          <w:instrText xml:space="preserve"> PAGEREF _Toc42268242 \h </w:instrText>
        </w:r>
        <w:r w:rsidR="00491D19">
          <w:rPr>
            <w:webHidden/>
          </w:rPr>
        </w:r>
        <w:r w:rsidR="00491D19">
          <w:rPr>
            <w:webHidden/>
          </w:rPr>
          <w:fldChar w:fldCharType="separate"/>
        </w:r>
        <w:r w:rsidR="002F1808">
          <w:rPr>
            <w:webHidden/>
          </w:rPr>
          <w:t>14</w:t>
        </w:r>
        <w:r w:rsidR="00491D19">
          <w:rPr>
            <w:webHidden/>
          </w:rPr>
          <w:fldChar w:fldCharType="end"/>
        </w:r>
      </w:hyperlink>
    </w:p>
    <w:p w14:paraId="02251224" w14:textId="20593F01" w:rsidR="00472D5B" w:rsidRPr="00CD1ADB" w:rsidRDefault="00472D5B" w:rsidP="00315A14">
      <w:pPr>
        <w:pStyle w:val="Heading1"/>
      </w:pPr>
      <w:r>
        <w:fldChar w:fldCharType="end"/>
      </w:r>
      <w:r>
        <w:br w:type="page"/>
      </w:r>
      <w:bookmarkStart w:id="2" w:name="_Toc441066022"/>
      <w:bookmarkStart w:id="3" w:name="_Toc42268206"/>
      <w:r w:rsidRPr="00CD1ADB">
        <w:lastRenderedPageBreak/>
        <w:t>INTRODUCTION</w:t>
      </w:r>
      <w:bookmarkEnd w:id="2"/>
      <w:bookmarkEnd w:id="3"/>
    </w:p>
    <w:p w14:paraId="6335AC71" w14:textId="7D374CCC" w:rsidR="00472D5B" w:rsidRDefault="00472D5B" w:rsidP="00472D5B">
      <w:pPr>
        <w:pStyle w:val="NormalWeb"/>
      </w:pPr>
      <w:r>
        <w:t xml:space="preserve">The </w:t>
      </w:r>
      <w:r>
        <w:rPr>
          <w:i/>
          <w:iCs/>
        </w:rPr>
        <w:t xml:space="preserve">Records Disposal </w:t>
      </w:r>
      <w:r w:rsidRPr="006967FB">
        <w:rPr>
          <w:i/>
          <w:iCs/>
        </w:rPr>
        <w:t xml:space="preserve">Schedule </w:t>
      </w:r>
      <w:r w:rsidR="00B54C1E" w:rsidRPr="006967FB">
        <w:rPr>
          <w:i/>
          <w:iCs/>
        </w:rPr>
        <w:t>–</w:t>
      </w:r>
      <w:r w:rsidRPr="006967FB">
        <w:rPr>
          <w:i/>
          <w:iCs/>
        </w:rPr>
        <w:t xml:space="preserve"> </w:t>
      </w:r>
      <w:bookmarkStart w:id="4" w:name="OLE_LINK1"/>
      <w:bookmarkStart w:id="5" w:name="OLE_LINK2"/>
      <w:r w:rsidR="00890C1A">
        <w:rPr>
          <w:i/>
          <w:iCs/>
        </w:rPr>
        <w:t xml:space="preserve">Records on </w:t>
      </w:r>
      <w:r w:rsidR="007C4F21" w:rsidRPr="006967FB">
        <w:rPr>
          <w:i/>
        </w:rPr>
        <w:t>Damaged and Obsolete Media</w:t>
      </w:r>
      <w:r w:rsidRPr="006967FB">
        <w:t xml:space="preserve"> </w:t>
      </w:r>
      <w:bookmarkEnd w:id="4"/>
      <w:bookmarkEnd w:id="5"/>
      <w:r w:rsidRPr="006967FB">
        <w:t>is</w:t>
      </w:r>
      <w:r>
        <w:t xml:space="preserve"> the official authority for the disposal of these ACT Government Records.</w:t>
      </w:r>
    </w:p>
    <w:p w14:paraId="1D256231" w14:textId="21BD5ACF" w:rsidR="00472D5B" w:rsidRDefault="00472D5B" w:rsidP="00472D5B">
      <w:pPr>
        <w:pStyle w:val="NormalWeb"/>
      </w:pPr>
      <w:r>
        <w:t xml:space="preserve">It is one of a series of Records Disposal Schedules authorised by the Director of Territory Records in accordance with the provisions of the </w:t>
      </w:r>
      <w:r>
        <w:rPr>
          <w:i/>
          <w:iCs/>
        </w:rPr>
        <w:t>Territory Records Act 2002</w:t>
      </w:r>
      <w:r>
        <w:t>. It is used in conjunction with other Records Disposal Schedules.</w:t>
      </w:r>
    </w:p>
    <w:p w14:paraId="3E34B4F0" w14:textId="77777777" w:rsidR="00472D5B" w:rsidRDefault="00472D5B" w:rsidP="00472D5B">
      <w:pPr>
        <w:pStyle w:val="Heading1"/>
      </w:pPr>
      <w:bookmarkStart w:id="6" w:name="_Toc441066023"/>
      <w:bookmarkStart w:id="7" w:name="_Toc42268207"/>
      <w:r>
        <w:t>PURPOSE</w:t>
      </w:r>
      <w:bookmarkEnd w:id="6"/>
      <w:bookmarkEnd w:id="7"/>
    </w:p>
    <w:p w14:paraId="070E2B71" w14:textId="78517A55" w:rsidR="00472D5B" w:rsidRDefault="00472D5B" w:rsidP="00472D5B">
      <w:pPr>
        <w:pStyle w:val="NormalWeb"/>
      </w:pPr>
      <w:r>
        <w:t xml:space="preserve">The purpose of this Records Disposal Schedule is to provide for the authorised disposal of </w:t>
      </w:r>
      <w:r w:rsidR="00741324">
        <w:t>R</w:t>
      </w:r>
      <w:r>
        <w:t xml:space="preserve">ecords </w:t>
      </w:r>
      <w:r w:rsidR="00741324">
        <w:t>that are on media that is damaged or obsolete.</w:t>
      </w:r>
    </w:p>
    <w:p w14:paraId="45A52FC5" w14:textId="77777777" w:rsidR="00472D5B" w:rsidRDefault="00472D5B" w:rsidP="00472D5B">
      <w:pPr>
        <w:pStyle w:val="Heading1"/>
      </w:pPr>
      <w:bookmarkStart w:id="8" w:name="_Toc441066024"/>
      <w:bookmarkStart w:id="9" w:name="_Toc42268208"/>
      <w:r>
        <w:t>SCOPE</w:t>
      </w:r>
      <w:bookmarkEnd w:id="8"/>
      <w:bookmarkEnd w:id="9"/>
    </w:p>
    <w:p w14:paraId="6D26685D" w14:textId="68CF057D" w:rsidR="00B54C1E" w:rsidRDefault="00472D5B" w:rsidP="00472D5B">
      <w:pPr>
        <w:pStyle w:val="NormalWeb"/>
      </w:pPr>
      <w:r>
        <w:t xml:space="preserve">This Records Disposal Schedule applies to </w:t>
      </w:r>
      <w:r w:rsidR="0017488A">
        <w:t>R</w:t>
      </w:r>
      <w:r>
        <w:t xml:space="preserve">ecords created or maintained by Agencies. </w:t>
      </w:r>
      <w:r w:rsidR="00B54C1E">
        <w:t xml:space="preserve">It also applies to consultants, contractors and other third parties undertaking functions on behalf of </w:t>
      </w:r>
      <w:r w:rsidR="00111928">
        <w:t>Agencies</w:t>
      </w:r>
      <w:r w:rsidR="00B54C1E">
        <w:t>.</w:t>
      </w:r>
    </w:p>
    <w:p w14:paraId="1637BB2F" w14:textId="77777777" w:rsidR="00472D5B" w:rsidRPr="00130C0D" w:rsidRDefault="00472D5B" w:rsidP="00472D5B">
      <w:pPr>
        <w:pStyle w:val="Heading1"/>
      </w:pPr>
      <w:bookmarkStart w:id="10" w:name="_Toc441066025"/>
      <w:bookmarkStart w:id="11" w:name="_Toc42268209"/>
      <w:r w:rsidRPr="00130C0D">
        <w:t>AUTHORITY</w:t>
      </w:r>
      <w:bookmarkEnd w:id="10"/>
      <w:bookmarkEnd w:id="11"/>
    </w:p>
    <w:p w14:paraId="2DE101AE" w14:textId="77777777" w:rsidR="00DD6B41" w:rsidRPr="002C72A8" w:rsidRDefault="00DD6B41" w:rsidP="00DD6B41">
      <w:pPr>
        <w:autoSpaceDE w:val="0"/>
        <w:autoSpaceDN w:val="0"/>
        <w:adjustRightInd w:val="0"/>
      </w:pPr>
      <w:bookmarkStart w:id="12" w:name="_Toc350341558"/>
      <w:r w:rsidRPr="002C72A8">
        <w:t>The Director of Territory Records, in consultation with stakeholders and the Territory</w:t>
      </w:r>
    </w:p>
    <w:p w14:paraId="2C0A3645" w14:textId="77777777" w:rsidR="00DD6B41" w:rsidRDefault="00DD6B41" w:rsidP="00DD6B41">
      <w:pPr>
        <w:autoSpaceDE w:val="0"/>
        <w:autoSpaceDN w:val="0"/>
        <w:adjustRightInd w:val="0"/>
      </w:pPr>
      <w:r w:rsidRPr="002C72A8">
        <w:t>Records Advisory Council has approved this Records Disposal Schedule for use.</w:t>
      </w:r>
    </w:p>
    <w:p w14:paraId="1ED0C88A" w14:textId="77777777" w:rsidR="00DD6B41" w:rsidRPr="002C72A8" w:rsidRDefault="00DD6B41" w:rsidP="00DD6B41">
      <w:pPr>
        <w:autoSpaceDE w:val="0"/>
        <w:autoSpaceDN w:val="0"/>
        <w:adjustRightInd w:val="0"/>
      </w:pPr>
    </w:p>
    <w:p w14:paraId="4AAA16F2" w14:textId="77777777" w:rsidR="00DD6B41" w:rsidRPr="002C72A8" w:rsidRDefault="00DD6B41" w:rsidP="00DD6B41">
      <w:pPr>
        <w:autoSpaceDE w:val="0"/>
        <w:autoSpaceDN w:val="0"/>
        <w:adjustRightInd w:val="0"/>
      </w:pPr>
      <w:r w:rsidRPr="002C72A8">
        <w:t>Officers using this Records Disposal Schedule should apply it with caution. The</w:t>
      </w:r>
    </w:p>
    <w:p w14:paraId="7A3F2052" w14:textId="77777777" w:rsidR="00DD6B41" w:rsidRPr="002C72A8" w:rsidRDefault="00DD6B41" w:rsidP="00DD6B41">
      <w:pPr>
        <w:autoSpaceDE w:val="0"/>
        <w:autoSpaceDN w:val="0"/>
        <w:adjustRightInd w:val="0"/>
      </w:pPr>
      <w:r w:rsidRPr="002C72A8">
        <w:t xml:space="preserve">authorisations for disposal are given in terms of the </w:t>
      </w:r>
      <w:r w:rsidRPr="002C72A8">
        <w:rPr>
          <w:i/>
          <w:iCs/>
        </w:rPr>
        <w:t xml:space="preserve">Territory Records Act 2002 </w:t>
      </w:r>
      <w:r w:rsidRPr="002C72A8">
        <w:t>only.</w:t>
      </w:r>
    </w:p>
    <w:p w14:paraId="62C7E4E5" w14:textId="77777777" w:rsidR="00DD6B41" w:rsidRPr="002C72A8" w:rsidRDefault="00DD6B41" w:rsidP="00DD6B41">
      <w:pPr>
        <w:autoSpaceDE w:val="0"/>
        <w:autoSpaceDN w:val="0"/>
        <w:adjustRightInd w:val="0"/>
      </w:pPr>
      <w:r w:rsidRPr="002C72A8">
        <w:t>Officers must not dispose of Records in contravention of this Records Disposal Schedule or</w:t>
      </w:r>
    </w:p>
    <w:p w14:paraId="29A50FD1" w14:textId="77777777" w:rsidR="00DD6B41" w:rsidRPr="002C72A8" w:rsidRDefault="00DD6B41" w:rsidP="00DD6B41">
      <w:pPr>
        <w:autoSpaceDE w:val="0"/>
        <w:autoSpaceDN w:val="0"/>
        <w:adjustRightInd w:val="0"/>
      </w:pPr>
      <w:r w:rsidRPr="002C72A8">
        <w:t xml:space="preserve">other requirements under the </w:t>
      </w:r>
      <w:r w:rsidRPr="002C72A8">
        <w:rPr>
          <w:i/>
          <w:iCs/>
        </w:rPr>
        <w:t xml:space="preserve">Territory Records Act 2002, </w:t>
      </w:r>
      <w:r w:rsidRPr="002C72A8">
        <w:t>including any other applicable</w:t>
      </w:r>
    </w:p>
    <w:p w14:paraId="3C5C8A9C" w14:textId="77777777" w:rsidR="00DD6B41" w:rsidRDefault="00DD6B41" w:rsidP="00DD6B41">
      <w:pPr>
        <w:autoSpaceDE w:val="0"/>
        <w:autoSpaceDN w:val="0"/>
        <w:adjustRightInd w:val="0"/>
      </w:pPr>
      <w:r w:rsidRPr="002C72A8">
        <w:t>Records Disposal Schedule or approved Records Management Program.</w:t>
      </w:r>
    </w:p>
    <w:p w14:paraId="453E59AA" w14:textId="77777777" w:rsidR="00DD6B41" w:rsidRPr="002C72A8" w:rsidRDefault="00DD6B41" w:rsidP="00DD6B41">
      <w:pPr>
        <w:autoSpaceDE w:val="0"/>
        <w:autoSpaceDN w:val="0"/>
        <w:adjustRightInd w:val="0"/>
      </w:pPr>
    </w:p>
    <w:p w14:paraId="0402A42E" w14:textId="77777777" w:rsidR="00DD6B41" w:rsidRPr="002C72A8" w:rsidRDefault="00DD6B41" w:rsidP="00DD6B41">
      <w:pPr>
        <w:autoSpaceDE w:val="0"/>
        <w:autoSpaceDN w:val="0"/>
        <w:adjustRightInd w:val="0"/>
        <w:rPr>
          <w:b/>
          <w:bCs/>
        </w:rPr>
      </w:pPr>
      <w:r w:rsidRPr="002C72A8">
        <w:rPr>
          <w:b/>
          <w:bCs/>
        </w:rPr>
        <w:t>An Agency must take appropriate steps to meet the prerequisites for disposal in this</w:t>
      </w:r>
    </w:p>
    <w:p w14:paraId="74612EE2" w14:textId="77777777" w:rsidR="00DD6B41" w:rsidRPr="002C72A8" w:rsidRDefault="00DD6B41" w:rsidP="00DD6B41">
      <w:pPr>
        <w:autoSpaceDE w:val="0"/>
        <w:autoSpaceDN w:val="0"/>
        <w:adjustRightInd w:val="0"/>
        <w:rPr>
          <w:b/>
          <w:bCs/>
        </w:rPr>
      </w:pPr>
      <w:r w:rsidRPr="002C72A8">
        <w:rPr>
          <w:b/>
          <w:bCs/>
        </w:rPr>
        <w:t>and other applicable Records Disposal Schedules, including to ascertain whether</w:t>
      </w:r>
    </w:p>
    <w:p w14:paraId="4F507A74" w14:textId="77777777" w:rsidR="00DD6B41" w:rsidRPr="002C72A8" w:rsidRDefault="00DD6B41" w:rsidP="00DD6B41">
      <w:pPr>
        <w:autoSpaceDE w:val="0"/>
        <w:autoSpaceDN w:val="0"/>
        <w:adjustRightInd w:val="0"/>
        <w:rPr>
          <w:b/>
          <w:bCs/>
        </w:rPr>
      </w:pPr>
      <w:r w:rsidRPr="002C72A8">
        <w:rPr>
          <w:b/>
          <w:bCs/>
        </w:rPr>
        <w:t>disposal is prohibited, for example where the Records relate to any reasonably</w:t>
      </w:r>
    </w:p>
    <w:p w14:paraId="5D7692C6" w14:textId="77777777" w:rsidR="00DD6B41" w:rsidRDefault="00DD6B41" w:rsidP="00DD6B41">
      <w:pPr>
        <w:autoSpaceDE w:val="0"/>
        <w:autoSpaceDN w:val="0"/>
        <w:adjustRightInd w:val="0"/>
        <w:rPr>
          <w:b/>
          <w:bCs/>
        </w:rPr>
      </w:pPr>
      <w:r w:rsidRPr="002C72A8">
        <w:rPr>
          <w:b/>
          <w:bCs/>
        </w:rPr>
        <w:t>foreseeable legal action or current Records Disposal Freeze.</w:t>
      </w:r>
    </w:p>
    <w:p w14:paraId="28E99F95" w14:textId="77777777" w:rsidR="00DD6B41" w:rsidRPr="002C72A8" w:rsidRDefault="00DD6B41" w:rsidP="00DD6B41">
      <w:pPr>
        <w:autoSpaceDE w:val="0"/>
        <w:autoSpaceDN w:val="0"/>
        <w:adjustRightInd w:val="0"/>
        <w:rPr>
          <w:b/>
          <w:bCs/>
        </w:rPr>
      </w:pPr>
    </w:p>
    <w:p w14:paraId="259BCEF4" w14:textId="77777777" w:rsidR="00DD6B41" w:rsidRPr="002C72A8" w:rsidRDefault="00DD6B41" w:rsidP="00DD6B41">
      <w:pPr>
        <w:autoSpaceDE w:val="0"/>
        <w:autoSpaceDN w:val="0"/>
        <w:adjustRightInd w:val="0"/>
      </w:pPr>
      <w:r w:rsidRPr="002C72A8">
        <w:t>This Records Disposal Schedule will remain in force until a new schedule revokes it or the</w:t>
      </w:r>
      <w:r>
        <w:t xml:space="preserve"> </w:t>
      </w:r>
      <w:r w:rsidRPr="002C72A8">
        <w:t>Director of Territory Records withdraws it from use.</w:t>
      </w:r>
    </w:p>
    <w:bookmarkEnd w:id="12"/>
    <w:p w14:paraId="5967A3DD" w14:textId="69127AED" w:rsidR="00472D5B" w:rsidRDefault="00472D5B" w:rsidP="00472D5B">
      <w:pPr>
        <w:pStyle w:val="NormalWeb"/>
      </w:pPr>
    </w:p>
    <w:p w14:paraId="0502D33B" w14:textId="586E3EF2" w:rsidR="009C0348" w:rsidRDefault="009C0348" w:rsidP="00472D5B">
      <w:pPr>
        <w:pStyle w:val="NormalWeb"/>
      </w:pPr>
    </w:p>
    <w:p w14:paraId="1871B2D1" w14:textId="33522F20" w:rsidR="009C0348" w:rsidRDefault="009C0348" w:rsidP="00472D5B">
      <w:pPr>
        <w:pStyle w:val="NormalWeb"/>
      </w:pPr>
    </w:p>
    <w:p w14:paraId="72E6BF81" w14:textId="28E640FC" w:rsidR="009C0348" w:rsidRDefault="009C0348" w:rsidP="00472D5B">
      <w:pPr>
        <w:pStyle w:val="NormalWeb"/>
      </w:pPr>
    </w:p>
    <w:p w14:paraId="2457DD8A" w14:textId="77777777" w:rsidR="009C0348" w:rsidRDefault="009C0348" w:rsidP="00472D5B">
      <w:pPr>
        <w:pStyle w:val="NormalWeb"/>
      </w:pPr>
    </w:p>
    <w:p w14:paraId="202E6672" w14:textId="77777777" w:rsidR="00472D5B" w:rsidRDefault="00472D5B" w:rsidP="00472D5B">
      <w:pPr>
        <w:pStyle w:val="Heading1"/>
      </w:pPr>
      <w:bookmarkStart w:id="13" w:name="_Toc441066028"/>
      <w:bookmarkStart w:id="14" w:name="_Toc42268210"/>
      <w:r>
        <w:lastRenderedPageBreak/>
        <w:t>GUIDELINES FOR USE</w:t>
      </w:r>
      <w:bookmarkEnd w:id="13"/>
      <w:bookmarkEnd w:id="14"/>
    </w:p>
    <w:p w14:paraId="2F1CEC52" w14:textId="77777777" w:rsidR="00472D5B" w:rsidRDefault="00472D5B" w:rsidP="00472D5B">
      <w:pPr>
        <w:pStyle w:val="Heading2"/>
      </w:pPr>
      <w:bookmarkStart w:id="15" w:name="_Toc441066029"/>
      <w:bookmarkStart w:id="16" w:name="_Toc42268211"/>
      <w:r>
        <w:t>Coverage of authority</w:t>
      </w:r>
      <w:bookmarkEnd w:id="15"/>
      <w:bookmarkEnd w:id="16"/>
    </w:p>
    <w:p w14:paraId="03A2D584" w14:textId="55F20D2B" w:rsidR="00472D5B" w:rsidRDefault="00472D5B" w:rsidP="00472D5B">
      <w:pPr>
        <w:pStyle w:val="NormalWeb"/>
      </w:pPr>
      <w:r>
        <w:t xml:space="preserve">The </w:t>
      </w:r>
      <w:r w:rsidRPr="0045542D">
        <w:rPr>
          <w:i/>
        </w:rPr>
        <w:t xml:space="preserve">Records Disposal </w:t>
      </w:r>
      <w:r w:rsidRPr="006967FB">
        <w:rPr>
          <w:i/>
        </w:rPr>
        <w:t xml:space="preserve">Schedule </w:t>
      </w:r>
      <w:r w:rsidR="00CC6A84" w:rsidRPr="006967FB">
        <w:rPr>
          <w:i/>
        </w:rPr>
        <w:t>–</w:t>
      </w:r>
      <w:r w:rsidRPr="006967FB">
        <w:t xml:space="preserve"> </w:t>
      </w:r>
      <w:r w:rsidR="00890C1A">
        <w:rPr>
          <w:i/>
          <w:iCs/>
        </w:rPr>
        <w:t xml:space="preserve">Records on </w:t>
      </w:r>
      <w:r w:rsidR="002D7B37" w:rsidRPr="006967FB">
        <w:rPr>
          <w:i/>
        </w:rPr>
        <w:t>Damaged and Obsolete Media</w:t>
      </w:r>
      <w:r w:rsidR="004E5FA6" w:rsidRPr="006967FB">
        <w:rPr>
          <w:i/>
        </w:rPr>
        <w:t xml:space="preserve"> Records</w:t>
      </w:r>
      <w:r w:rsidRPr="006967FB">
        <w:t>:</w:t>
      </w:r>
    </w:p>
    <w:p w14:paraId="46CD280B" w14:textId="7FD44FA6" w:rsidR="00472D5B" w:rsidRDefault="00472D5B" w:rsidP="00472D5B">
      <w:pPr>
        <w:numPr>
          <w:ilvl w:val="0"/>
          <w:numId w:val="6"/>
        </w:numPr>
        <w:spacing w:before="100" w:beforeAutospacing="1" w:after="100" w:afterAutospacing="1"/>
      </w:pPr>
      <w:r>
        <w:t xml:space="preserve">is intended to be used in conjunction with other </w:t>
      </w:r>
      <w:bookmarkStart w:id="17" w:name="_Hlk31289948"/>
      <w:r>
        <w:t>Records Disposal Schedules</w:t>
      </w:r>
      <w:bookmarkEnd w:id="17"/>
      <w:r>
        <w:t>;</w:t>
      </w:r>
    </w:p>
    <w:p w14:paraId="4786165F" w14:textId="48460F57" w:rsidR="00472D5B" w:rsidRDefault="00472D5B" w:rsidP="00472D5B">
      <w:pPr>
        <w:numPr>
          <w:ilvl w:val="0"/>
          <w:numId w:val="6"/>
        </w:numPr>
        <w:spacing w:before="100" w:beforeAutospacing="1" w:after="100" w:afterAutospacing="1"/>
      </w:pPr>
      <w:bookmarkStart w:id="18" w:name="_Hlk29904267"/>
      <w:r>
        <w:t xml:space="preserve">is applicable </w:t>
      </w:r>
      <w:r w:rsidRPr="00C36003">
        <w:t>to records created</w:t>
      </w:r>
      <w:r w:rsidR="00491D19">
        <w:t>,</w:t>
      </w:r>
      <w:r>
        <w:t xml:space="preserve"> maintained </w:t>
      </w:r>
      <w:r w:rsidR="00491D19">
        <w:t xml:space="preserve">and stored on media </w:t>
      </w:r>
      <w:r>
        <w:t>in any</w:t>
      </w:r>
      <w:r w:rsidR="00586F71">
        <w:t xml:space="preserve"> electronic</w:t>
      </w:r>
      <w:r>
        <w:t xml:space="preserve"> format</w:t>
      </w:r>
      <w:r w:rsidR="00E57A8F">
        <w:t>.</w:t>
      </w:r>
    </w:p>
    <w:p w14:paraId="7E151552" w14:textId="77777777" w:rsidR="00457C7A" w:rsidRDefault="00457C7A" w:rsidP="00764895">
      <w:pPr>
        <w:pStyle w:val="Heading2"/>
      </w:pPr>
      <w:bookmarkStart w:id="19" w:name="_Toc42268212"/>
      <w:bookmarkStart w:id="20" w:name="_Toc441066031"/>
      <w:bookmarkEnd w:id="18"/>
      <w:r>
        <w:t>Application of this Schedule</w:t>
      </w:r>
      <w:bookmarkEnd w:id="19"/>
    </w:p>
    <w:p w14:paraId="09DFF0B1" w14:textId="15163D60" w:rsidR="00457C7A" w:rsidRDefault="00457C7A" w:rsidP="00457C7A">
      <w:r>
        <w:t xml:space="preserve">The </w:t>
      </w:r>
      <w:r w:rsidR="00182737">
        <w:t xml:space="preserve">Records on </w:t>
      </w:r>
      <w:r>
        <w:t>Damaged and Obsolete Media</w:t>
      </w:r>
      <w:r w:rsidR="00C72C7B">
        <w:t xml:space="preserve"> </w:t>
      </w:r>
      <w:r w:rsidR="00A77A1C">
        <w:t>Records Disposal Schedule,</w:t>
      </w:r>
      <w:r w:rsidR="00C72C7B">
        <w:t xml:space="preserve"> in conjunction with </w:t>
      </w:r>
      <w:r w:rsidR="00DF7BBB">
        <w:t>other approved Records Disposal Schedules</w:t>
      </w:r>
      <w:r w:rsidR="00C72C7B">
        <w:t xml:space="preserve">, gives permission to dispose of </w:t>
      </w:r>
      <w:r w:rsidR="00DF7BBB">
        <w:t>damaged or obsolete</w:t>
      </w:r>
      <w:r w:rsidR="00C72C7B">
        <w:t xml:space="preserve"> media</w:t>
      </w:r>
      <w:r w:rsidR="00DF7BBB">
        <w:t xml:space="preserve"> sources</w:t>
      </w:r>
      <w:r w:rsidR="00C72C7B">
        <w:t xml:space="preserve">, known to </w:t>
      </w:r>
      <w:r w:rsidR="00C72C7B" w:rsidRPr="00C36003">
        <w:t xml:space="preserve">contain records, information </w:t>
      </w:r>
      <w:r w:rsidR="00C72C7B">
        <w:t>or data related to the business of the ACT Government.</w:t>
      </w:r>
      <w:r w:rsidR="0048417E">
        <w:t xml:space="preserve"> However, in order to do so, several conditions apply to the </w:t>
      </w:r>
      <w:r w:rsidR="0048417E" w:rsidRPr="00C36003">
        <w:t xml:space="preserve">damaged and obsolete media sources, the process to authorise destruction and the subsequent management </w:t>
      </w:r>
      <w:r w:rsidR="00BA6787" w:rsidRPr="00C36003">
        <w:t xml:space="preserve">of the records. </w:t>
      </w:r>
      <w:r w:rsidR="00BA6787">
        <w:t>Conditions</w:t>
      </w:r>
      <w:r w:rsidR="004E5FA6">
        <w:t xml:space="preserve"> and recovery options</w:t>
      </w:r>
      <w:r w:rsidR="00BA6787">
        <w:t xml:space="preserve"> may vary slightly from source to source, but in</w:t>
      </w:r>
      <w:r w:rsidR="00013F3C">
        <w:t xml:space="preserve"> general will include</w:t>
      </w:r>
      <w:r w:rsidR="00BA6787">
        <w:t>:</w:t>
      </w:r>
    </w:p>
    <w:p w14:paraId="65418A44" w14:textId="61F99A00" w:rsidR="005574C0" w:rsidRDefault="005574C0" w:rsidP="004E5FA6">
      <w:pPr>
        <w:pStyle w:val="ListParagraph"/>
        <w:numPr>
          <w:ilvl w:val="0"/>
          <w:numId w:val="6"/>
        </w:numPr>
        <w:spacing w:before="60" w:line="260" w:lineRule="atLeast"/>
        <w:ind w:right="74"/>
        <w:contextualSpacing w:val="0"/>
      </w:pPr>
      <w:r>
        <w:t>Assessment of damaged and obsolete media</w:t>
      </w:r>
    </w:p>
    <w:p w14:paraId="6F215A30" w14:textId="783974EF" w:rsidR="004E5FA6" w:rsidRDefault="004E5FA6" w:rsidP="004E5FA6">
      <w:pPr>
        <w:pStyle w:val="ListParagraph"/>
        <w:numPr>
          <w:ilvl w:val="0"/>
          <w:numId w:val="6"/>
        </w:numPr>
        <w:spacing w:before="60" w:line="260" w:lineRule="atLeast"/>
        <w:ind w:right="74"/>
        <w:contextualSpacing w:val="0"/>
      </w:pPr>
      <w:r>
        <w:t>Migrating the data and metadata to new media</w:t>
      </w:r>
      <w:r w:rsidR="005B5B7A">
        <w:t>.</w:t>
      </w:r>
    </w:p>
    <w:p w14:paraId="6D8DE3DD" w14:textId="4706B996" w:rsidR="004E5FA6" w:rsidRDefault="004E5FA6" w:rsidP="004E5FA6">
      <w:pPr>
        <w:pStyle w:val="ListParagraph"/>
        <w:numPr>
          <w:ilvl w:val="0"/>
          <w:numId w:val="6"/>
        </w:numPr>
        <w:spacing w:before="60" w:line="260" w:lineRule="atLeast"/>
        <w:ind w:right="74"/>
        <w:contextualSpacing w:val="0"/>
      </w:pPr>
      <w:r>
        <w:t>Exporting the data to</w:t>
      </w:r>
      <w:r w:rsidR="00BD0987">
        <w:t xml:space="preserve"> a</w:t>
      </w:r>
      <w:r>
        <w:t xml:space="preserve"> format that enables it to be accessed and read for retention for the required period, including</w:t>
      </w:r>
      <w:r w:rsidR="00A77A1C">
        <w:t xml:space="preserve">, if the records are </w:t>
      </w:r>
      <w:r w:rsidR="00A77A1C" w:rsidRPr="00960613">
        <w:t>identified as Territory Archives in a</w:t>
      </w:r>
      <w:r w:rsidR="00A77A1C">
        <w:t xml:space="preserve"> </w:t>
      </w:r>
      <w:r w:rsidR="00A77A1C" w:rsidRPr="00960613">
        <w:t>Records D</w:t>
      </w:r>
      <w:r w:rsidR="00A77A1C">
        <w:t xml:space="preserve">isposal Schedule, </w:t>
      </w:r>
      <w:r>
        <w:t>a long-</w:t>
      </w:r>
      <w:r w:rsidRPr="009976D3">
        <w:t>term preservation format</w:t>
      </w:r>
      <w:r w:rsidR="005B5B7A">
        <w:t>.</w:t>
      </w:r>
    </w:p>
    <w:p w14:paraId="71815A20" w14:textId="0F3A3557" w:rsidR="00BA6787" w:rsidRPr="00457C7A" w:rsidRDefault="004E5FA6" w:rsidP="00491D19">
      <w:pPr>
        <w:pStyle w:val="ListParagraph"/>
        <w:numPr>
          <w:ilvl w:val="0"/>
          <w:numId w:val="6"/>
        </w:numPr>
        <w:spacing w:before="60" w:line="260" w:lineRule="atLeast"/>
        <w:ind w:right="74"/>
        <w:contextualSpacing w:val="0"/>
      </w:pPr>
      <w:r>
        <w:t xml:space="preserve">Copying </w:t>
      </w:r>
      <w:r w:rsidR="00491D19">
        <w:t xml:space="preserve">and </w:t>
      </w:r>
      <w:r>
        <w:t>digital storage.</w:t>
      </w:r>
    </w:p>
    <w:p w14:paraId="5F7F676A" w14:textId="77777777" w:rsidR="00472D5B" w:rsidRDefault="00472D5B" w:rsidP="00472D5B">
      <w:pPr>
        <w:pStyle w:val="Heading1"/>
      </w:pPr>
      <w:bookmarkStart w:id="21" w:name="_Toc441066033"/>
      <w:bookmarkStart w:id="22" w:name="_Toc42268213"/>
      <w:bookmarkEnd w:id="20"/>
      <w:r>
        <w:t>DESTRUCTION OF RECORDS</w:t>
      </w:r>
      <w:bookmarkEnd w:id="21"/>
      <w:bookmarkEnd w:id="22"/>
    </w:p>
    <w:p w14:paraId="35AF343C" w14:textId="0E7B0396" w:rsidR="00472D5B" w:rsidRDefault="00472D5B" w:rsidP="00472D5B">
      <w:pPr>
        <w:pStyle w:val="NormalWeb"/>
      </w:pPr>
      <w:r>
        <w:t xml:space="preserve">When the approved disposal date for the destruction of </w:t>
      </w:r>
      <w:r w:rsidR="00BD0987">
        <w:t>R</w:t>
      </w:r>
      <w:r>
        <w:t xml:space="preserve">ecords has been reached, appropriate arrangements for their destruction should be made. It is the responsibility of each </w:t>
      </w:r>
      <w:r w:rsidR="00BD0987">
        <w:t>A</w:t>
      </w:r>
      <w:r>
        <w:t xml:space="preserve">gency to ensure that its </w:t>
      </w:r>
      <w:r w:rsidR="00BD0987">
        <w:t>R</w:t>
      </w:r>
      <w:r>
        <w:t xml:space="preserve">ecords are destroyed in a secure and appropriate manner as indicated in the </w:t>
      </w:r>
      <w:r w:rsidR="00BD0987">
        <w:t>A</w:t>
      </w:r>
      <w:r>
        <w:t>gency Records Management Program.</w:t>
      </w:r>
    </w:p>
    <w:p w14:paraId="1D73BCC3" w14:textId="77777777" w:rsidR="00472D5B" w:rsidRDefault="00472D5B" w:rsidP="00472D5B">
      <w:pPr>
        <w:pStyle w:val="Heading1"/>
      </w:pPr>
      <w:bookmarkStart w:id="23" w:name="_Toc441066034"/>
      <w:bookmarkStart w:id="24" w:name="_Toc42268214"/>
      <w:r>
        <w:t>UPDATING THE RECORDS DISPOSAL SCHEDULE</w:t>
      </w:r>
      <w:bookmarkEnd w:id="23"/>
      <w:bookmarkEnd w:id="24"/>
    </w:p>
    <w:p w14:paraId="7C1D4BF2" w14:textId="77777777" w:rsidR="00472D5B" w:rsidRDefault="00472D5B" w:rsidP="00472D5B">
      <w:pPr>
        <w:pStyle w:val="NormalWeb"/>
      </w:pPr>
      <w:r>
        <w:t xml:space="preserve">Records Disposal Schedules are reviewed and updated from time to time. For suggested amendments or alterations to this schedule please contact the </w:t>
      </w:r>
      <w:r w:rsidR="00713B1E">
        <w:t>Territory Records Office</w:t>
      </w:r>
      <w:r>
        <w:t>.</w:t>
      </w:r>
    </w:p>
    <w:p w14:paraId="0AF76B38" w14:textId="77777777" w:rsidR="00472D5B" w:rsidRDefault="00472D5B" w:rsidP="00472D5B">
      <w:pPr>
        <w:pStyle w:val="Heading1"/>
      </w:pPr>
      <w:bookmarkStart w:id="25" w:name="_Toc441066035"/>
      <w:bookmarkStart w:id="26" w:name="_Toc42268215"/>
      <w:r>
        <w:t>ASSISTANCE IN USING THE RECORDS DISPOSAL SCHEDULE</w:t>
      </w:r>
      <w:bookmarkEnd w:id="25"/>
      <w:bookmarkEnd w:id="26"/>
    </w:p>
    <w:p w14:paraId="59449042" w14:textId="471D0E44" w:rsidR="009C0348" w:rsidRDefault="00472D5B" w:rsidP="00491D19">
      <w:pPr>
        <w:pStyle w:val="NormalWeb"/>
      </w:pPr>
      <w:r>
        <w:t xml:space="preserve">Agencies requiring any assistance in the interpretation or implementation of any Records Disposal Schedule are encouraged to contact the </w:t>
      </w:r>
      <w:r w:rsidR="00713B1E">
        <w:t>Territory Records Office</w:t>
      </w:r>
      <w:r>
        <w:t>.</w:t>
      </w:r>
      <w:bookmarkStart w:id="27" w:name="_Toc441066036"/>
    </w:p>
    <w:p w14:paraId="2D9BB24F" w14:textId="540B86F0" w:rsidR="00472D5B" w:rsidRDefault="00472D5B" w:rsidP="00491D19">
      <w:pPr>
        <w:pStyle w:val="Heading1"/>
        <w:keepNext/>
      </w:pPr>
      <w:bookmarkStart w:id="28" w:name="_Toc42268216"/>
      <w:r>
        <w:t>RELATED LEGISLATION</w:t>
      </w:r>
      <w:bookmarkEnd w:id="27"/>
      <w:bookmarkEnd w:id="28"/>
    </w:p>
    <w:p w14:paraId="49144A81" w14:textId="77777777" w:rsidR="00472D5B" w:rsidRDefault="00472D5B" w:rsidP="00472D5B">
      <w:pPr>
        <w:pStyle w:val="NormalWeb"/>
      </w:pPr>
      <w:r>
        <w:t>The following legislation is related to the records classes covered by this Records Disposal Schedule:</w:t>
      </w:r>
    </w:p>
    <w:p w14:paraId="3763A351" w14:textId="77777777" w:rsidR="009C0348" w:rsidRDefault="009C0348" w:rsidP="009C0348">
      <w:pPr>
        <w:autoSpaceDE w:val="0"/>
        <w:autoSpaceDN w:val="0"/>
        <w:adjustRightInd w:val="0"/>
        <w:rPr>
          <w:i/>
          <w:iCs/>
        </w:rPr>
      </w:pPr>
      <w:bookmarkStart w:id="29" w:name="_Hlk31291430"/>
      <w:r>
        <w:rPr>
          <w:i/>
          <w:iCs/>
        </w:rPr>
        <w:t>Criminal Code 2002</w:t>
      </w:r>
    </w:p>
    <w:p w14:paraId="047D1F83" w14:textId="77777777" w:rsidR="009C0348" w:rsidRDefault="009C0348" w:rsidP="009C0348">
      <w:pPr>
        <w:autoSpaceDE w:val="0"/>
        <w:autoSpaceDN w:val="0"/>
        <w:adjustRightInd w:val="0"/>
        <w:rPr>
          <w:i/>
          <w:iCs/>
        </w:rPr>
      </w:pPr>
      <w:r>
        <w:rPr>
          <w:i/>
          <w:iCs/>
        </w:rPr>
        <w:t>Evidence Act 2011</w:t>
      </w:r>
    </w:p>
    <w:p w14:paraId="4F2EAA33" w14:textId="77777777" w:rsidR="009C0348" w:rsidRDefault="009C0348" w:rsidP="009C0348">
      <w:pPr>
        <w:autoSpaceDE w:val="0"/>
        <w:autoSpaceDN w:val="0"/>
        <w:adjustRightInd w:val="0"/>
        <w:rPr>
          <w:i/>
          <w:iCs/>
        </w:rPr>
      </w:pPr>
      <w:r>
        <w:rPr>
          <w:i/>
          <w:iCs/>
        </w:rPr>
        <w:lastRenderedPageBreak/>
        <w:t>Financial Management Act 1996</w:t>
      </w:r>
    </w:p>
    <w:p w14:paraId="4C44368D" w14:textId="77777777" w:rsidR="009C0348" w:rsidRDefault="009C0348" w:rsidP="009C0348">
      <w:pPr>
        <w:autoSpaceDE w:val="0"/>
        <w:autoSpaceDN w:val="0"/>
        <w:adjustRightInd w:val="0"/>
        <w:rPr>
          <w:i/>
          <w:iCs/>
        </w:rPr>
      </w:pPr>
      <w:r>
        <w:rPr>
          <w:i/>
          <w:iCs/>
        </w:rPr>
        <w:t>Freedom of Information Act 2016</w:t>
      </w:r>
    </w:p>
    <w:p w14:paraId="6FED98C2" w14:textId="77777777" w:rsidR="009C0348" w:rsidRDefault="009C0348" w:rsidP="009C0348">
      <w:pPr>
        <w:autoSpaceDE w:val="0"/>
        <w:autoSpaceDN w:val="0"/>
        <w:adjustRightInd w:val="0"/>
        <w:rPr>
          <w:i/>
          <w:iCs/>
        </w:rPr>
      </w:pPr>
      <w:r>
        <w:rPr>
          <w:i/>
          <w:iCs/>
        </w:rPr>
        <w:t>Government Procurement Act 2001</w:t>
      </w:r>
    </w:p>
    <w:p w14:paraId="090A4D01" w14:textId="77777777" w:rsidR="009C0348" w:rsidRDefault="009C0348" w:rsidP="009C0348">
      <w:pPr>
        <w:autoSpaceDE w:val="0"/>
        <w:autoSpaceDN w:val="0"/>
        <w:adjustRightInd w:val="0"/>
        <w:rPr>
          <w:i/>
          <w:iCs/>
        </w:rPr>
      </w:pPr>
      <w:r>
        <w:rPr>
          <w:i/>
          <w:iCs/>
        </w:rPr>
        <w:t>Information Privacy Act 2014</w:t>
      </w:r>
    </w:p>
    <w:p w14:paraId="6B38E305" w14:textId="77777777" w:rsidR="009C0348" w:rsidRDefault="009C0348" w:rsidP="009C0348">
      <w:pPr>
        <w:autoSpaceDE w:val="0"/>
        <w:autoSpaceDN w:val="0"/>
        <w:adjustRightInd w:val="0"/>
        <w:rPr>
          <w:i/>
          <w:iCs/>
        </w:rPr>
      </w:pPr>
      <w:r>
        <w:rPr>
          <w:i/>
          <w:iCs/>
        </w:rPr>
        <w:t>Public Interest Disclosure Act 2012</w:t>
      </w:r>
    </w:p>
    <w:p w14:paraId="006A37D9" w14:textId="77777777" w:rsidR="009C0348" w:rsidRDefault="009C0348" w:rsidP="009C0348">
      <w:pPr>
        <w:autoSpaceDE w:val="0"/>
        <w:autoSpaceDN w:val="0"/>
        <w:adjustRightInd w:val="0"/>
        <w:rPr>
          <w:i/>
          <w:iCs/>
        </w:rPr>
      </w:pPr>
      <w:r>
        <w:rPr>
          <w:i/>
          <w:iCs/>
        </w:rPr>
        <w:t>Public Sector Management Act 1994</w:t>
      </w:r>
    </w:p>
    <w:p w14:paraId="05ED2B38" w14:textId="77777777" w:rsidR="009C0348" w:rsidRDefault="009C0348" w:rsidP="009C0348">
      <w:pPr>
        <w:autoSpaceDE w:val="0"/>
        <w:autoSpaceDN w:val="0"/>
        <w:adjustRightInd w:val="0"/>
        <w:rPr>
          <w:i/>
          <w:iCs/>
        </w:rPr>
      </w:pPr>
      <w:r>
        <w:rPr>
          <w:i/>
          <w:iCs/>
        </w:rPr>
        <w:t>Territory Records Act 2002</w:t>
      </w:r>
    </w:p>
    <w:p w14:paraId="769FBD56" w14:textId="77777777" w:rsidR="009C0348" w:rsidRDefault="009C0348" w:rsidP="009C0348">
      <w:pPr>
        <w:autoSpaceDE w:val="0"/>
        <w:autoSpaceDN w:val="0"/>
        <w:adjustRightInd w:val="0"/>
      </w:pPr>
    </w:p>
    <w:p w14:paraId="692F8834" w14:textId="77777777" w:rsidR="009C0348" w:rsidRDefault="009C0348" w:rsidP="009C0348">
      <w:pPr>
        <w:autoSpaceDE w:val="0"/>
        <w:autoSpaceDN w:val="0"/>
        <w:adjustRightInd w:val="0"/>
      </w:pPr>
      <w:r>
        <w:t>Please note this list may not be exhaustive and it is the responsibility of the officers using this</w:t>
      </w:r>
    </w:p>
    <w:p w14:paraId="5F892C7F" w14:textId="77777777" w:rsidR="009C0348" w:rsidRDefault="009C0348" w:rsidP="009C0348">
      <w:pPr>
        <w:autoSpaceDE w:val="0"/>
        <w:autoSpaceDN w:val="0"/>
        <w:adjustRightInd w:val="0"/>
      </w:pPr>
      <w:r>
        <w:t>Records Disposal Schedule to follow all applicable legislation, regardless of whether it is listed above or not.</w:t>
      </w:r>
    </w:p>
    <w:p w14:paraId="19B106EE" w14:textId="2C2CA83A" w:rsidR="009C0348" w:rsidRDefault="009C0348" w:rsidP="00472D5B">
      <w:pPr>
        <w:rPr>
          <w:i/>
        </w:rPr>
      </w:pPr>
    </w:p>
    <w:p w14:paraId="14E96B5B" w14:textId="77777777" w:rsidR="009C0348" w:rsidRDefault="009C0348" w:rsidP="009C0348">
      <w:pPr>
        <w:pStyle w:val="Heading1"/>
      </w:pPr>
      <w:bookmarkStart w:id="30" w:name="_Toc42268217"/>
      <w:r>
        <w:t>DEFINITIONS</w:t>
      </w:r>
      <w:bookmarkEnd w:id="30"/>
    </w:p>
    <w:p w14:paraId="59C84172" w14:textId="77777777" w:rsidR="009C0348" w:rsidRPr="00C552B2" w:rsidRDefault="009C0348" w:rsidP="009C0348">
      <w:pPr>
        <w:pStyle w:val="Heading2"/>
      </w:pPr>
      <w:bookmarkStart w:id="31" w:name="_Toc42268218"/>
      <w:r w:rsidRPr="00C552B2">
        <w:t>Agency</w:t>
      </w:r>
      <w:bookmarkEnd w:id="31"/>
    </w:p>
    <w:p w14:paraId="26AA96FE" w14:textId="77777777" w:rsidR="009C0348" w:rsidRDefault="009C0348" w:rsidP="009C0348">
      <w:pPr>
        <w:pStyle w:val="NormalWeb"/>
        <w:spacing w:before="240" w:beforeAutospacing="0" w:after="0" w:afterAutospacing="0"/>
      </w:pPr>
      <w:r>
        <w:t xml:space="preserve">As defined in the </w:t>
      </w:r>
      <w:r w:rsidRPr="005674BC">
        <w:rPr>
          <w:i/>
          <w:iCs/>
        </w:rPr>
        <w:t>Territory Records Act 2002.</w:t>
      </w:r>
    </w:p>
    <w:p w14:paraId="3F7F7F0E" w14:textId="77777777" w:rsidR="009C0348" w:rsidRDefault="009C0348" w:rsidP="009C0348">
      <w:pPr>
        <w:pStyle w:val="Heading2"/>
      </w:pPr>
      <w:bookmarkStart w:id="32" w:name="_Toc42268219"/>
      <w:r>
        <w:t>Appraisal</w:t>
      </w:r>
      <w:bookmarkEnd w:id="32"/>
    </w:p>
    <w:p w14:paraId="193A1F85" w14:textId="77777777" w:rsidR="009C0348" w:rsidRDefault="009C0348" w:rsidP="009C0348">
      <w:pPr>
        <w:pStyle w:val="NormalWeb"/>
      </w:pPr>
      <w:r>
        <w:t>The process of evaluating business activities to:</w:t>
      </w:r>
    </w:p>
    <w:p w14:paraId="65D7E637" w14:textId="77777777" w:rsidR="009C0348" w:rsidRPr="005248CA" w:rsidRDefault="009C0348" w:rsidP="009C0348">
      <w:pPr>
        <w:numPr>
          <w:ilvl w:val="0"/>
          <w:numId w:val="5"/>
        </w:numPr>
        <w:spacing w:before="100" w:beforeAutospacing="1" w:after="100" w:afterAutospacing="1"/>
      </w:pPr>
      <w:r>
        <w:t xml:space="preserve">determine </w:t>
      </w:r>
      <w:r w:rsidRPr="005248CA">
        <w:t>which records need to be created and captured</w:t>
      </w:r>
    </w:p>
    <w:p w14:paraId="26A7AEF6" w14:textId="77777777" w:rsidR="009C0348" w:rsidRDefault="009C0348" w:rsidP="009C0348">
      <w:pPr>
        <w:numPr>
          <w:ilvl w:val="0"/>
          <w:numId w:val="5"/>
        </w:numPr>
        <w:spacing w:before="100" w:beforeAutospacing="1" w:after="100" w:afterAutospacing="1"/>
      </w:pPr>
      <w:r w:rsidRPr="005248CA">
        <w:t xml:space="preserve">determine how long the records need </w:t>
      </w:r>
      <w:r>
        <w:t>to be kept to meet business needs; and</w:t>
      </w:r>
    </w:p>
    <w:p w14:paraId="09EFEB30" w14:textId="77777777" w:rsidR="009C0348" w:rsidRDefault="009C0348" w:rsidP="009C0348">
      <w:pPr>
        <w:numPr>
          <w:ilvl w:val="0"/>
          <w:numId w:val="5"/>
        </w:numPr>
        <w:spacing w:before="100" w:beforeAutospacing="1" w:after="100" w:afterAutospacing="1"/>
      </w:pPr>
      <w:r>
        <w:t>meet the requirements of organisational accountability and community expectations.</w:t>
      </w:r>
    </w:p>
    <w:p w14:paraId="541E3F6B" w14:textId="77777777" w:rsidR="009C0348" w:rsidRDefault="009C0348" w:rsidP="009C0348">
      <w:pPr>
        <w:pStyle w:val="Heading2"/>
      </w:pPr>
      <w:bookmarkStart w:id="33" w:name="_Toc42268220"/>
      <w:r>
        <w:t>Business Classification Scheme</w:t>
      </w:r>
      <w:bookmarkEnd w:id="33"/>
    </w:p>
    <w:p w14:paraId="2773C171" w14:textId="77777777" w:rsidR="009C0348" w:rsidRDefault="009C0348" w:rsidP="009C0348">
      <w:pPr>
        <w:pStyle w:val="NormalWeb"/>
      </w:pPr>
      <w:r>
        <w:t>A hierarchical scheme for identifying and defining the functions, activities and transactions an agency performs in the conduct of its business, and the relationships between them.</w:t>
      </w:r>
    </w:p>
    <w:p w14:paraId="1ED0D02A" w14:textId="02D41593" w:rsidR="009C0348" w:rsidRPr="00D53B8C" w:rsidRDefault="009C0348" w:rsidP="009C0348">
      <w:pPr>
        <w:pStyle w:val="Heading3"/>
        <w:rPr>
          <w:b w:val="0"/>
          <w:bCs w:val="0"/>
          <w:i w:val="0"/>
          <w:iCs w:val="0"/>
        </w:rPr>
      </w:pPr>
      <w:bookmarkStart w:id="34" w:name="_Toc42268221"/>
      <w:r>
        <w:t>Damaged Media</w:t>
      </w:r>
      <w:r w:rsidR="00B14C81">
        <w:t xml:space="preserve"> </w:t>
      </w:r>
      <w:r w:rsidR="00B14C81" w:rsidRPr="00D53B8C">
        <w:rPr>
          <w:b w:val="0"/>
          <w:bCs w:val="0"/>
          <w:i w:val="0"/>
          <w:iCs w:val="0"/>
        </w:rPr>
        <w:t>(also see Obsolete Media)</w:t>
      </w:r>
      <w:bookmarkEnd w:id="34"/>
    </w:p>
    <w:p w14:paraId="4BCE9301" w14:textId="77777777" w:rsidR="009C0348" w:rsidRDefault="009C0348" w:rsidP="009C0348"/>
    <w:p w14:paraId="4EEA6C99" w14:textId="7EB6F883" w:rsidR="009C0348" w:rsidRDefault="009C0348" w:rsidP="009C0348">
      <w:r>
        <w:t>Information Communication Technology devices (may include hard or floppy discs, serve</w:t>
      </w:r>
      <w:r w:rsidRPr="005248CA">
        <w:t xml:space="preserve">rs, CDs or DVDs, USB sticks, tapes, portable devices, databases and software or other digital or electronic </w:t>
      </w:r>
      <w:r>
        <w:t xml:space="preserve">formats), that contains records, information and data which is: </w:t>
      </w:r>
    </w:p>
    <w:p w14:paraId="1254FE41" w14:textId="77777777" w:rsidR="009C0348" w:rsidRDefault="009C0348" w:rsidP="009C0348">
      <w:pPr>
        <w:numPr>
          <w:ilvl w:val="0"/>
          <w:numId w:val="5"/>
        </w:numPr>
      </w:pPr>
      <w:r>
        <w:t xml:space="preserve">operationally impaired limiting usability </w:t>
      </w:r>
    </w:p>
    <w:p w14:paraId="61AAC0D4" w14:textId="77777777" w:rsidR="009C0348" w:rsidRDefault="009C0348" w:rsidP="009C0348">
      <w:pPr>
        <w:numPr>
          <w:ilvl w:val="0"/>
          <w:numId w:val="5"/>
        </w:numPr>
      </w:pPr>
      <w:r>
        <w:t>physically compromised</w:t>
      </w:r>
    </w:p>
    <w:p w14:paraId="72FC648F" w14:textId="2CB0F645" w:rsidR="00C10098" w:rsidRDefault="00C10098" w:rsidP="00B14C81">
      <w:pPr>
        <w:pStyle w:val="Heading3"/>
        <w:spacing w:after="240"/>
      </w:pPr>
      <w:bookmarkStart w:id="35" w:name="_Toc41650911"/>
      <w:bookmarkStart w:id="36" w:name="_Toc42268222"/>
      <w:r>
        <w:t>Disposal Action</w:t>
      </w:r>
      <w:bookmarkEnd w:id="35"/>
      <w:bookmarkEnd w:id="36"/>
    </w:p>
    <w:p w14:paraId="4F520DEF" w14:textId="34147266" w:rsidR="00C10098" w:rsidRDefault="00C10098" w:rsidP="00C10098">
      <w:r>
        <w:t xml:space="preserve">The direction relating to disposal or retention of a Record that applies to a Record once it has been sentenced, including any conditions about the necessary Retention Period </w:t>
      </w:r>
      <w:r w:rsidRPr="005248CA">
        <w:t xml:space="preserve">and </w:t>
      </w:r>
      <w:r w:rsidR="005248CA" w:rsidRPr="005248CA">
        <w:t>prerequisites</w:t>
      </w:r>
      <w:r w:rsidRPr="005248CA">
        <w:t xml:space="preserve"> </w:t>
      </w:r>
      <w:r>
        <w:t>for disposal.</w:t>
      </w:r>
    </w:p>
    <w:p w14:paraId="4A6D0C64" w14:textId="5481420D" w:rsidR="00B14C81" w:rsidRPr="00711021" w:rsidRDefault="00C10098" w:rsidP="00337BC6">
      <w:pPr>
        <w:pStyle w:val="Heading3"/>
        <w:keepNext/>
        <w:spacing w:after="240"/>
      </w:pPr>
      <w:bookmarkStart w:id="37" w:name="_Toc42268223"/>
      <w:r w:rsidRPr="00711021">
        <w:lastRenderedPageBreak/>
        <w:t>Permanent</w:t>
      </w:r>
      <w:r>
        <w:t xml:space="preserve"> Record</w:t>
      </w:r>
      <w:bookmarkEnd w:id="37"/>
    </w:p>
    <w:p w14:paraId="459E62BE" w14:textId="3D90C172" w:rsidR="00C10098" w:rsidRPr="00B14C81" w:rsidRDefault="00C10098" w:rsidP="00B14C81">
      <w:r w:rsidRPr="00B14C81">
        <w:t xml:space="preserve">A </w:t>
      </w:r>
      <w:r w:rsidRPr="005248CA">
        <w:t>record that has been sentence</w:t>
      </w:r>
      <w:r w:rsidR="005248CA" w:rsidRPr="005248CA">
        <w:t>d</w:t>
      </w:r>
      <w:r w:rsidRPr="005248CA">
        <w:t xml:space="preserve"> under </w:t>
      </w:r>
      <w:r w:rsidRPr="00B14C81">
        <w:t>a Records Disposal Schedule so that the appli</w:t>
      </w:r>
      <w:r w:rsidR="005248CA" w:rsidRPr="00B14C81">
        <w:t xml:space="preserve">cable disposal action </w:t>
      </w:r>
      <w:r w:rsidRPr="00B14C81">
        <w:t xml:space="preserve">is Retain as Territory Archives. Permanent </w:t>
      </w:r>
      <w:r w:rsidR="005248CA" w:rsidRPr="00B14C81">
        <w:t xml:space="preserve">records are </w:t>
      </w:r>
      <w:r w:rsidRPr="00B14C81">
        <w:t>considered of archival value to the Territory and may not be destroyed.</w:t>
      </w:r>
    </w:p>
    <w:p w14:paraId="3A7E2D1D" w14:textId="2AB09D24" w:rsidR="000C3F66" w:rsidRDefault="000C3F66" w:rsidP="000C3F66">
      <w:pPr>
        <w:pStyle w:val="Heading2"/>
      </w:pPr>
      <w:bookmarkStart w:id="38" w:name="_Toc42268224"/>
      <w:r>
        <w:t>Metadata</w:t>
      </w:r>
      <w:bookmarkEnd w:id="38"/>
    </w:p>
    <w:p w14:paraId="2E079B8E" w14:textId="755A0B6D" w:rsidR="00337BC6" w:rsidRDefault="00337BC6" w:rsidP="009C0348">
      <w:pPr>
        <w:pStyle w:val="Heading2"/>
        <w:rPr>
          <w:b w:val="0"/>
          <w:bCs w:val="0"/>
          <w:i w:val="0"/>
          <w:iCs w:val="0"/>
          <w:color w:val="auto"/>
        </w:rPr>
      </w:pPr>
      <w:bookmarkStart w:id="39" w:name="_Toc42268225"/>
      <w:r>
        <w:rPr>
          <w:b w:val="0"/>
          <w:bCs w:val="0"/>
          <w:i w:val="0"/>
          <w:iCs w:val="0"/>
          <w:color w:val="auto"/>
        </w:rPr>
        <w:t>S</w:t>
      </w:r>
      <w:r w:rsidRPr="00337BC6">
        <w:rPr>
          <w:b w:val="0"/>
          <w:bCs w:val="0"/>
          <w:i w:val="0"/>
          <w:iCs w:val="0"/>
          <w:color w:val="auto"/>
        </w:rPr>
        <w:t xml:space="preserve">tructured or semi-structured information, which enables the creation, management, and use of </w:t>
      </w:r>
      <w:r w:rsidRPr="005248CA">
        <w:rPr>
          <w:b w:val="0"/>
          <w:bCs w:val="0"/>
          <w:i w:val="0"/>
          <w:iCs w:val="0"/>
          <w:color w:val="auto"/>
        </w:rPr>
        <w:t xml:space="preserve">records through time </w:t>
      </w:r>
      <w:r w:rsidRPr="00337BC6">
        <w:rPr>
          <w:b w:val="0"/>
          <w:bCs w:val="0"/>
          <w:i w:val="0"/>
          <w:iCs w:val="0"/>
          <w:color w:val="auto"/>
        </w:rPr>
        <w:t>and within and across domains</w:t>
      </w:r>
      <w:r w:rsidR="005248CA">
        <w:rPr>
          <w:b w:val="0"/>
          <w:bCs w:val="0"/>
          <w:i w:val="0"/>
          <w:iCs w:val="0"/>
          <w:color w:val="auto"/>
        </w:rPr>
        <w:t>.</w:t>
      </w:r>
    </w:p>
    <w:p w14:paraId="46E02279" w14:textId="4B0C32D9" w:rsidR="00B14C81" w:rsidRDefault="00B14C81" w:rsidP="009C0348">
      <w:pPr>
        <w:pStyle w:val="Heading2"/>
        <w:rPr>
          <w:b w:val="0"/>
          <w:bCs w:val="0"/>
        </w:rPr>
      </w:pPr>
      <w:r>
        <w:t xml:space="preserve">Obsolete Media </w:t>
      </w:r>
      <w:r w:rsidRPr="00B14C81">
        <w:rPr>
          <w:b w:val="0"/>
          <w:bCs w:val="0"/>
          <w:i w:val="0"/>
          <w:iCs w:val="0"/>
        </w:rPr>
        <w:t>(also see Damaged Media)</w:t>
      </w:r>
      <w:bookmarkEnd w:id="39"/>
    </w:p>
    <w:p w14:paraId="3812AE91" w14:textId="210C9C30" w:rsidR="00B14C81" w:rsidRDefault="00B14C81" w:rsidP="00B14C81">
      <w:r>
        <w:t xml:space="preserve">Information Communication Technology devices (may include hard or </w:t>
      </w:r>
      <w:r w:rsidRPr="005248CA">
        <w:t>floppy discs, servers, CDs or DVDs, USB sticks, tapes, portable devices, data</w:t>
      </w:r>
      <w:r>
        <w:t xml:space="preserve">bases and software or other digital or electronic formats), that contains records, information and data which is: </w:t>
      </w:r>
    </w:p>
    <w:p w14:paraId="3FBFBADB" w14:textId="77777777" w:rsidR="00B14C81" w:rsidRDefault="00B14C81" w:rsidP="00B14C81">
      <w:pPr>
        <w:numPr>
          <w:ilvl w:val="0"/>
          <w:numId w:val="5"/>
        </w:numPr>
      </w:pPr>
      <w:r>
        <w:t xml:space="preserve">operationally impaired limiting usability </w:t>
      </w:r>
    </w:p>
    <w:p w14:paraId="5E61F0D1" w14:textId="11303024" w:rsidR="00B14C81" w:rsidRPr="00B14C81" w:rsidRDefault="00B14C81" w:rsidP="00B14C81">
      <w:pPr>
        <w:numPr>
          <w:ilvl w:val="0"/>
          <w:numId w:val="5"/>
        </w:numPr>
      </w:pPr>
      <w:r>
        <w:t>no longer produced or used widely, and is considered redundant technology.</w:t>
      </w:r>
    </w:p>
    <w:p w14:paraId="006E4752" w14:textId="0BB20114" w:rsidR="009C0348" w:rsidRDefault="009C0348" w:rsidP="009C0348">
      <w:pPr>
        <w:pStyle w:val="Heading2"/>
      </w:pPr>
      <w:bookmarkStart w:id="40" w:name="_Toc42268226"/>
      <w:r>
        <w:t>Principal Officer</w:t>
      </w:r>
      <w:bookmarkEnd w:id="40"/>
    </w:p>
    <w:p w14:paraId="17409C05" w14:textId="77777777" w:rsidR="00C10098" w:rsidRPr="00BC2A7E" w:rsidRDefault="00C10098" w:rsidP="00C10098">
      <w:r>
        <w:t xml:space="preserve">As defined in the </w:t>
      </w:r>
      <w:r w:rsidRPr="00BC2A7E">
        <w:rPr>
          <w:i/>
          <w:iCs/>
        </w:rPr>
        <w:t>Territory Records Act 2002</w:t>
      </w:r>
    </w:p>
    <w:p w14:paraId="610A7DC6" w14:textId="162F392B" w:rsidR="009C0348" w:rsidRDefault="009C0348" w:rsidP="009C0348">
      <w:pPr>
        <w:pStyle w:val="Heading2"/>
      </w:pPr>
      <w:bookmarkStart w:id="41" w:name="_Toc42268227"/>
      <w:r>
        <w:t>Record</w:t>
      </w:r>
      <w:bookmarkEnd w:id="41"/>
    </w:p>
    <w:p w14:paraId="59EABF19" w14:textId="77777777" w:rsidR="00C10098" w:rsidRDefault="00C10098" w:rsidP="00C10098">
      <w:pPr>
        <w:pStyle w:val="NormalWeb"/>
        <w:spacing w:before="240" w:beforeAutospacing="0" w:after="0" w:afterAutospacing="0"/>
        <w:rPr>
          <w:i/>
          <w:iCs/>
        </w:rPr>
      </w:pPr>
      <w:r>
        <w:t xml:space="preserve">As defined in the </w:t>
      </w:r>
      <w:r w:rsidRPr="00DE016F">
        <w:rPr>
          <w:i/>
          <w:iCs/>
        </w:rPr>
        <w:t>Territory Records Act 2002</w:t>
      </w:r>
    </w:p>
    <w:p w14:paraId="01753467" w14:textId="77777777" w:rsidR="00C10098" w:rsidRDefault="00C10098" w:rsidP="00C10098">
      <w:pPr>
        <w:pStyle w:val="Heading2"/>
        <w:rPr>
          <w:i w:val="0"/>
          <w:iCs w:val="0"/>
        </w:rPr>
      </w:pPr>
      <w:bookmarkStart w:id="42" w:name="_Toc41650915"/>
      <w:bookmarkStart w:id="43" w:name="_Toc42268228"/>
      <w:r>
        <w:t>Recordkeeping System</w:t>
      </w:r>
      <w:bookmarkEnd w:id="42"/>
      <w:bookmarkEnd w:id="43"/>
    </w:p>
    <w:p w14:paraId="08681343" w14:textId="77777777" w:rsidR="00C10098" w:rsidRDefault="00C10098" w:rsidP="00C10098">
      <w:pPr>
        <w:pStyle w:val="NormalWeb"/>
        <w:spacing w:before="240" w:beforeAutospacing="0" w:after="0" w:afterAutospacing="0"/>
      </w:pPr>
      <w:r>
        <w:t xml:space="preserve">An information system that captures, maintains and provides </w:t>
      </w:r>
      <w:r w:rsidRPr="005248CA">
        <w:t xml:space="preserve">access to records </w:t>
      </w:r>
      <w:r>
        <w:t>over time. While the term is often associated with computer software, the term ‘Recordkeeping System’ also encompasses policies, procedures, practices and resources that are applied within an Agency to ensure that full and accurate records of business activity are made and kept.</w:t>
      </w:r>
    </w:p>
    <w:p w14:paraId="2511B3C6" w14:textId="77777777" w:rsidR="00C10098" w:rsidRDefault="00C10098" w:rsidP="00C10098">
      <w:pPr>
        <w:pStyle w:val="Heading2"/>
        <w:rPr>
          <w:i w:val="0"/>
          <w:iCs w:val="0"/>
        </w:rPr>
      </w:pPr>
      <w:bookmarkStart w:id="44" w:name="_Toc41650916"/>
      <w:bookmarkStart w:id="45" w:name="_Toc42268229"/>
      <w:r>
        <w:t>Records Disposal Freeze</w:t>
      </w:r>
      <w:bookmarkEnd w:id="44"/>
      <w:bookmarkEnd w:id="45"/>
    </w:p>
    <w:p w14:paraId="42A36423" w14:textId="1B38DAFD" w:rsidR="009C0348" w:rsidRDefault="00C10098" w:rsidP="00B14C81">
      <w:pPr>
        <w:pStyle w:val="NormalWeb"/>
        <w:spacing w:before="240" w:beforeAutospacing="0" w:after="0" w:afterAutospacing="0"/>
      </w:pPr>
      <w:r>
        <w:t>When the Director of Territory Records temporarily suspends the approval of all or part of a Records Disposal Schedule.</w:t>
      </w:r>
    </w:p>
    <w:p w14:paraId="11456AD5" w14:textId="77777777" w:rsidR="009C0348" w:rsidRDefault="009C0348" w:rsidP="009C0348">
      <w:pPr>
        <w:pStyle w:val="Heading2"/>
      </w:pPr>
      <w:bookmarkStart w:id="46" w:name="_Toc42268230"/>
      <w:r>
        <w:t>Records Disposal Schedule</w:t>
      </w:r>
      <w:bookmarkEnd w:id="46"/>
    </w:p>
    <w:p w14:paraId="5D58B2DE" w14:textId="207EC14F" w:rsidR="00B14C81" w:rsidRPr="005248CA" w:rsidRDefault="009C0348" w:rsidP="00907775">
      <w:pPr>
        <w:pStyle w:val="NormalWeb"/>
      </w:pPr>
      <w:r>
        <w:t xml:space="preserve">A document approved by the Director of Territory Records, which sets out the </w:t>
      </w:r>
      <w:r w:rsidRPr="005248CA">
        <w:t>types of records an agency must make and how long they must be kept.</w:t>
      </w:r>
    </w:p>
    <w:p w14:paraId="021A1AE3" w14:textId="3632FE76" w:rsidR="009C0348" w:rsidRDefault="009C0348" w:rsidP="009C0348">
      <w:pPr>
        <w:pStyle w:val="Heading2"/>
      </w:pPr>
      <w:bookmarkStart w:id="47" w:name="_Toc42268231"/>
      <w:r>
        <w:t>Records Management Program</w:t>
      </w:r>
      <w:bookmarkEnd w:id="47"/>
    </w:p>
    <w:p w14:paraId="3E8615B6" w14:textId="4604883F" w:rsidR="009C0348" w:rsidRDefault="009C0348" w:rsidP="009C0348">
      <w:pPr>
        <w:pStyle w:val="NormalWeb"/>
      </w:pPr>
      <w:r>
        <w:t xml:space="preserve">A document that complies with Section 16 of the </w:t>
      </w:r>
      <w:r>
        <w:rPr>
          <w:i/>
          <w:iCs/>
        </w:rPr>
        <w:t>Territory Records Act 2002</w:t>
      </w:r>
      <w:r>
        <w:t xml:space="preserve"> by setting out the means by which an agency will manage </w:t>
      </w:r>
      <w:r w:rsidRPr="005248CA">
        <w:t>its records,</w:t>
      </w:r>
      <w:r>
        <w:t xml:space="preserve"> and is approved by the agency's Principal Officer.</w:t>
      </w:r>
    </w:p>
    <w:p w14:paraId="3133DBB9" w14:textId="77777777" w:rsidR="00907775" w:rsidRDefault="00907775" w:rsidP="00C10098">
      <w:pPr>
        <w:pStyle w:val="Heading2"/>
      </w:pPr>
      <w:bookmarkStart w:id="48" w:name="_Toc41650917"/>
      <w:bookmarkStart w:id="49" w:name="_Toc42268232"/>
    </w:p>
    <w:p w14:paraId="4DF8788C" w14:textId="77777777" w:rsidR="00907775" w:rsidRDefault="00907775" w:rsidP="00C10098">
      <w:pPr>
        <w:pStyle w:val="Heading2"/>
      </w:pPr>
    </w:p>
    <w:p w14:paraId="48250256" w14:textId="2D8121BF" w:rsidR="00C10098" w:rsidRDefault="00C10098" w:rsidP="00C10098">
      <w:pPr>
        <w:pStyle w:val="Heading2"/>
        <w:rPr>
          <w:i w:val="0"/>
          <w:iCs w:val="0"/>
        </w:rPr>
      </w:pPr>
      <w:r>
        <w:t>Records Disposal Schedule</w:t>
      </w:r>
      <w:bookmarkEnd w:id="48"/>
      <w:bookmarkEnd w:id="49"/>
    </w:p>
    <w:p w14:paraId="36995817" w14:textId="406A0969" w:rsidR="000C3F66" w:rsidRPr="00B14C81" w:rsidRDefault="00C10098" w:rsidP="00B14C81">
      <w:r w:rsidRPr="00B14C81">
        <w:t>A document approved by the Director of Territory Records, in accordance with section 19 of the Territory Records Act 2002, which sets out the types of Records created or received by an Agency and how long these Records must be retained by the Agency.</w:t>
      </w:r>
      <w:bookmarkStart w:id="50" w:name="_Toc41650919"/>
    </w:p>
    <w:p w14:paraId="78239593" w14:textId="6D998BE9" w:rsidR="000C3F66" w:rsidRDefault="000C3F66" w:rsidP="000C3F66">
      <w:pPr>
        <w:pStyle w:val="Heading3"/>
      </w:pPr>
      <w:bookmarkStart w:id="51" w:name="_Toc42268233"/>
      <w:r>
        <w:t>Retention Period</w:t>
      </w:r>
      <w:bookmarkEnd w:id="50"/>
      <w:bookmarkEnd w:id="51"/>
    </w:p>
    <w:p w14:paraId="4AA28F70" w14:textId="33D53A4E" w:rsidR="000C3F66" w:rsidRDefault="000C3F66" w:rsidP="00B14C81">
      <w:r>
        <w:t>The period of time during which an Agency must retain a Record, as specified in the relevant Records Disposal Schedule.</w:t>
      </w:r>
    </w:p>
    <w:p w14:paraId="097F4C3D" w14:textId="275FC8B1" w:rsidR="000C3F66" w:rsidRDefault="000C3F66" w:rsidP="009C0348">
      <w:pPr>
        <w:pStyle w:val="Heading2"/>
      </w:pPr>
      <w:bookmarkStart w:id="52" w:name="_Toc42268234"/>
      <w:r>
        <w:t>Scope Note</w:t>
      </w:r>
      <w:bookmarkEnd w:id="52"/>
    </w:p>
    <w:p w14:paraId="20A2FE67" w14:textId="376A8857" w:rsidR="000C3F66" w:rsidRPr="00B14C81" w:rsidRDefault="000C3F66" w:rsidP="00B14C81">
      <w:r w:rsidRPr="00B14C81">
        <w:t xml:space="preserve">An explanation of terms used in </w:t>
      </w:r>
      <w:r w:rsidRPr="005248CA">
        <w:t xml:space="preserve">describing the records and </w:t>
      </w:r>
      <w:r w:rsidRPr="00B14C81">
        <w:t>the context in which they were made and used.</w:t>
      </w:r>
    </w:p>
    <w:p w14:paraId="06F6463C" w14:textId="31BFFD7F" w:rsidR="009C0348" w:rsidRDefault="000C3F66" w:rsidP="009C0348">
      <w:pPr>
        <w:pStyle w:val="Heading2"/>
      </w:pPr>
      <w:bookmarkStart w:id="53" w:name="_Toc42268235"/>
      <w:r>
        <w:t>Sentenced</w:t>
      </w:r>
      <w:bookmarkEnd w:id="53"/>
      <w:r w:rsidR="00337BC6">
        <w:t xml:space="preserve"> Records</w:t>
      </w:r>
    </w:p>
    <w:p w14:paraId="30F11289" w14:textId="77777777" w:rsidR="009C0348" w:rsidRDefault="009C0348" w:rsidP="009C0348">
      <w:pPr>
        <w:pStyle w:val="NormalWeb"/>
      </w:pPr>
      <w:r>
        <w:t xml:space="preserve">The process of applying appraisal decisions to </w:t>
      </w:r>
      <w:r w:rsidRPr="005248CA">
        <w:t xml:space="preserve">individual records </w:t>
      </w:r>
      <w:r>
        <w:t xml:space="preserve">by determining the part of a Records Disposal Schedule that applies to </w:t>
      </w:r>
      <w:r w:rsidRPr="005248CA">
        <w:t xml:space="preserve">the record </w:t>
      </w:r>
      <w:r>
        <w:t>and assigning a retention period consistent with that part.</w:t>
      </w:r>
    </w:p>
    <w:p w14:paraId="2B60E817" w14:textId="77777777" w:rsidR="009C0348" w:rsidRDefault="009C0348" w:rsidP="009C0348">
      <w:pPr>
        <w:pStyle w:val="Heading2"/>
      </w:pPr>
      <w:bookmarkStart w:id="54" w:name="_Toc42268236"/>
      <w:r>
        <w:t>Territory Archives</w:t>
      </w:r>
      <w:bookmarkEnd w:id="54"/>
    </w:p>
    <w:p w14:paraId="22492084" w14:textId="675A5A22" w:rsidR="000C3F66" w:rsidRDefault="000C3F66" w:rsidP="000C3F66">
      <w:pPr>
        <w:pStyle w:val="NormalWeb"/>
        <w:spacing w:before="240" w:beforeAutospacing="0" w:after="0" w:afterAutospacing="0"/>
      </w:pPr>
      <w:r>
        <w:t xml:space="preserve">Records considered of archival value to the Territory, which, in order to be preserved for the benefit of present and future generation, may not be destroyed. All </w:t>
      </w:r>
      <w:r w:rsidR="005248CA">
        <w:t xml:space="preserve">sentenced records with the applicable disposal action being </w:t>
      </w:r>
      <w:r>
        <w:t xml:space="preserve">Retain as Territory Archives </w:t>
      </w:r>
      <w:r w:rsidR="005248CA" w:rsidRPr="005248CA">
        <w:t>are permanent records</w:t>
      </w:r>
      <w:r>
        <w:t>.</w:t>
      </w:r>
    </w:p>
    <w:p w14:paraId="60BE1699" w14:textId="5FC702BB" w:rsidR="000C3F66" w:rsidRDefault="000C3F66" w:rsidP="000C3F66">
      <w:pPr>
        <w:pStyle w:val="Heading2"/>
      </w:pPr>
      <w:bookmarkStart w:id="55" w:name="_Toc42268237"/>
      <w:r>
        <w:t>Unsentenced</w:t>
      </w:r>
      <w:bookmarkEnd w:id="55"/>
      <w:r w:rsidR="00337BC6">
        <w:t xml:space="preserve"> Records</w:t>
      </w:r>
    </w:p>
    <w:p w14:paraId="47F74BEE" w14:textId="3B9F125E" w:rsidR="00B14C81" w:rsidRDefault="00337BC6" w:rsidP="000C3F66">
      <w:pPr>
        <w:pStyle w:val="NormalWeb"/>
      </w:pPr>
      <w:r>
        <w:t>Records to which t</w:t>
      </w:r>
      <w:r w:rsidR="000C3F66">
        <w:t xml:space="preserve">he process of applying appraisal decisions </w:t>
      </w:r>
      <w:r>
        <w:t xml:space="preserve">as set out in a Records Disposal Schedule has not been applied. See also </w:t>
      </w:r>
      <w:r w:rsidRPr="00337BC6">
        <w:rPr>
          <w:i/>
          <w:iCs/>
        </w:rPr>
        <w:t>Sentenced Records</w:t>
      </w:r>
      <w:r>
        <w:t xml:space="preserve">. </w:t>
      </w:r>
    </w:p>
    <w:p w14:paraId="483E8D84" w14:textId="77777777" w:rsidR="009C0348" w:rsidRDefault="009C0348" w:rsidP="00472D5B">
      <w:pPr>
        <w:rPr>
          <w:i/>
        </w:rPr>
      </w:pPr>
    </w:p>
    <w:p w14:paraId="72F2737C" w14:textId="2446FAED" w:rsidR="00BD0987" w:rsidRDefault="00BD0987" w:rsidP="00457C7A">
      <w:pPr>
        <w:pStyle w:val="Heading1"/>
        <w:spacing w:before="5400"/>
        <w:jc w:val="center"/>
        <w:rPr>
          <w:b w:val="0"/>
          <w:bCs w:val="0"/>
          <w:i/>
          <w:color w:val="auto"/>
          <w:kern w:val="0"/>
          <w:sz w:val="24"/>
          <w:szCs w:val="24"/>
        </w:rPr>
      </w:pPr>
      <w:bookmarkStart w:id="56" w:name="_Toc441066052"/>
      <w:bookmarkEnd w:id="29"/>
    </w:p>
    <w:p w14:paraId="63026ED9" w14:textId="365F2379" w:rsidR="00472D5B" w:rsidRDefault="00472D5B" w:rsidP="00457C7A">
      <w:pPr>
        <w:pStyle w:val="Heading1"/>
        <w:spacing w:before="5400"/>
        <w:jc w:val="center"/>
        <w:sectPr w:rsidR="00472D5B" w:rsidSect="00B43F14">
          <w:footerReference w:type="default" r:id="rId18"/>
          <w:footerReference w:type="first" r:id="rId19"/>
          <w:pgSz w:w="11906" w:h="16838" w:code="9"/>
          <w:pgMar w:top="1440" w:right="1080" w:bottom="1440" w:left="1080" w:header="709" w:footer="709" w:gutter="0"/>
          <w:cols w:space="708"/>
          <w:titlePg/>
          <w:docGrid w:linePitch="360"/>
        </w:sectPr>
      </w:pPr>
      <w:bookmarkStart w:id="57" w:name="_Toc42268238"/>
      <w:r>
        <w:t>RECORDS DISPOSAL SCHEDULE</w:t>
      </w:r>
      <w:bookmarkEnd w:id="56"/>
      <w:bookmarkEnd w:id="57"/>
    </w:p>
    <w:p w14:paraId="6F636BF9" w14:textId="77777777" w:rsidR="00114BD4" w:rsidRPr="006967FB" w:rsidRDefault="004E5FA6" w:rsidP="00B657CE">
      <w:pPr>
        <w:pStyle w:val="Heading2"/>
        <w:spacing w:before="0" w:after="0"/>
        <w:rPr>
          <w:color w:val="000066"/>
        </w:rPr>
      </w:pPr>
      <w:bookmarkStart w:id="58" w:name="_Toc42268239"/>
      <w:bookmarkEnd w:id="1"/>
      <w:r w:rsidRPr="006967FB">
        <w:rPr>
          <w:color w:val="000066"/>
        </w:rPr>
        <w:lastRenderedPageBreak/>
        <w:t>DAMAGED AND OBSOLETE MEDIA RECORDS</w:t>
      </w:r>
      <w:bookmarkEnd w:id="58"/>
    </w:p>
    <w:p w14:paraId="543213EF" w14:textId="3CD0AB3C" w:rsidR="00114BD4" w:rsidRPr="006967FB" w:rsidRDefault="00132764" w:rsidP="00B657CE">
      <w:pPr>
        <w:spacing w:before="120"/>
      </w:pPr>
      <w:r>
        <w:t xml:space="preserve">This Records Disposal Schedule provides for disposal authorisation for </w:t>
      </w:r>
      <w:r w:rsidR="009A4AFF">
        <w:t>R</w:t>
      </w:r>
      <w:r>
        <w:t xml:space="preserve">ecords that are inaccessible because they are stored on media </w:t>
      </w:r>
      <w:r w:rsidR="00A77A1C">
        <w:t xml:space="preserve">or using software </w:t>
      </w:r>
      <w:r>
        <w:t>that is damaged or obsolete.</w:t>
      </w:r>
    </w:p>
    <w:p w14:paraId="2033A7FE" w14:textId="77777777" w:rsidR="003F06DE" w:rsidRDefault="003F06DE" w:rsidP="003F06DE"/>
    <w:tbl>
      <w:tblPr>
        <w:tblW w:w="5342" w:type="pct"/>
        <w:tblCellSpacing w:w="15" w:type="dxa"/>
        <w:tblCellMar>
          <w:top w:w="15" w:type="dxa"/>
          <w:left w:w="15" w:type="dxa"/>
          <w:bottom w:w="15" w:type="dxa"/>
          <w:right w:w="15" w:type="dxa"/>
        </w:tblCellMar>
        <w:tblLook w:val="0000" w:firstRow="0" w:lastRow="0" w:firstColumn="0" w:lastColumn="0" w:noHBand="0" w:noVBand="0"/>
      </w:tblPr>
      <w:tblGrid>
        <w:gridCol w:w="52"/>
        <w:gridCol w:w="1858"/>
        <w:gridCol w:w="4534"/>
        <w:gridCol w:w="3199"/>
      </w:tblGrid>
      <w:tr w:rsidR="003F06DE" w:rsidRPr="00031AF7" w14:paraId="5B873451" w14:textId="77777777" w:rsidTr="00031AF7">
        <w:trPr>
          <w:tblCellSpacing w:w="15" w:type="dxa"/>
        </w:trPr>
        <w:tc>
          <w:tcPr>
            <w:tcW w:w="1736" w:type="dxa"/>
            <w:gridSpan w:val="2"/>
            <w:vAlign w:val="center"/>
          </w:tcPr>
          <w:p w14:paraId="78C091E3" w14:textId="77777777" w:rsidR="003F06DE" w:rsidRPr="00031AF7" w:rsidRDefault="003F06DE" w:rsidP="00040EE0">
            <w:pPr>
              <w:pStyle w:val="Heading4"/>
              <w:rPr>
                <w:sz w:val="22"/>
                <w:szCs w:val="22"/>
              </w:rPr>
            </w:pPr>
            <w:r w:rsidRPr="00031AF7">
              <w:rPr>
                <w:sz w:val="22"/>
                <w:szCs w:val="22"/>
              </w:rPr>
              <w:t>Entry No.</w:t>
            </w:r>
          </w:p>
        </w:tc>
        <w:tc>
          <w:tcPr>
            <w:tcW w:w="4188" w:type="dxa"/>
            <w:vAlign w:val="center"/>
          </w:tcPr>
          <w:p w14:paraId="0EA9B0C5" w14:textId="77777777" w:rsidR="003F06DE" w:rsidRPr="00031AF7" w:rsidRDefault="003F06DE" w:rsidP="00040EE0">
            <w:pPr>
              <w:pStyle w:val="Heading4"/>
              <w:rPr>
                <w:sz w:val="22"/>
                <w:szCs w:val="22"/>
              </w:rPr>
            </w:pPr>
            <w:r w:rsidRPr="00031AF7">
              <w:rPr>
                <w:sz w:val="22"/>
                <w:szCs w:val="22"/>
              </w:rPr>
              <w:t>Description of Records</w:t>
            </w:r>
          </w:p>
        </w:tc>
        <w:tc>
          <w:tcPr>
            <w:tcW w:w="2933" w:type="dxa"/>
            <w:vAlign w:val="center"/>
          </w:tcPr>
          <w:p w14:paraId="1EEF406C" w14:textId="77777777" w:rsidR="003F06DE" w:rsidRPr="00031AF7" w:rsidRDefault="003F06DE" w:rsidP="00040EE0">
            <w:pPr>
              <w:pStyle w:val="Heading4"/>
              <w:rPr>
                <w:sz w:val="22"/>
                <w:szCs w:val="22"/>
              </w:rPr>
            </w:pPr>
            <w:r w:rsidRPr="00031AF7">
              <w:rPr>
                <w:sz w:val="22"/>
                <w:szCs w:val="22"/>
              </w:rPr>
              <w:t>Disposal Action</w:t>
            </w:r>
          </w:p>
        </w:tc>
      </w:tr>
      <w:tr w:rsidR="003F06DE" w:rsidRPr="00031AF7" w14:paraId="10049300" w14:textId="77777777" w:rsidTr="00031AF7">
        <w:trPr>
          <w:tblCellSpacing w:w="15" w:type="dxa"/>
        </w:trPr>
        <w:tc>
          <w:tcPr>
            <w:tcW w:w="1736" w:type="dxa"/>
            <w:gridSpan w:val="2"/>
          </w:tcPr>
          <w:p w14:paraId="6CEEF365" w14:textId="77777777" w:rsidR="003F06DE" w:rsidRPr="00031AF7" w:rsidRDefault="009D0069" w:rsidP="009664C5">
            <w:pPr>
              <w:rPr>
                <w:sz w:val="22"/>
                <w:szCs w:val="22"/>
              </w:rPr>
            </w:pPr>
            <w:bookmarkStart w:id="59" w:name="_Hlk29906766"/>
            <w:r>
              <w:rPr>
                <w:sz w:val="22"/>
                <w:szCs w:val="22"/>
              </w:rPr>
              <w:t>GE9.GE1.001</w:t>
            </w:r>
          </w:p>
        </w:tc>
        <w:tc>
          <w:tcPr>
            <w:tcW w:w="4188" w:type="dxa"/>
            <w:vMerge w:val="restart"/>
          </w:tcPr>
          <w:p w14:paraId="25FC6014" w14:textId="2C7FCC4F" w:rsidR="00434D49" w:rsidRPr="00FF607E" w:rsidRDefault="009D0069" w:rsidP="00031AF7">
            <w:pPr>
              <w:spacing w:after="120"/>
            </w:pPr>
            <w:r>
              <w:t>R</w:t>
            </w:r>
            <w:r w:rsidRPr="00CE631B">
              <w:t xml:space="preserve">ecords </w:t>
            </w:r>
            <w:r>
              <w:t xml:space="preserve">on obsolete or damaged media where the content is known and the records </w:t>
            </w:r>
            <w:r w:rsidR="005B5B7A" w:rsidRPr="005B5B7A">
              <w:t xml:space="preserve">are </w:t>
            </w:r>
            <w:r w:rsidR="005248CA">
              <w:t>p</w:t>
            </w:r>
            <w:r w:rsidR="005248CA" w:rsidRPr="005B5B7A">
              <w:t xml:space="preserve">ermanent </w:t>
            </w:r>
            <w:r w:rsidR="005248CA">
              <w:t>r</w:t>
            </w:r>
            <w:r w:rsidR="005248CA" w:rsidRPr="005B5B7A">
              <w:t xml:space="preserve">ecords </w:t>
            </w:r>
            <w:r w:rsidR="00132764" w:rsidRPr="00132764">
              <w:rPr>
                <w:b/>
                <w:bCs/>
                <w:u w:val="single"/>
              </w:rPr>
              <w:t>AND/</w:t>
            </w:r>
            <w:r w:rsidR="00844818" w:rsidRPr="00132764">
              <w:rPr>
                <w:b/>
                <w:bCs/>
                <w:u w:val="single"/>
              </w:rPr>
              <w:t>OR</w:t>
            </w:r>
            <w:r w:rsidR="00844818">
              <w:t xml:space="preserve"> the content is unknown.</w:t>
            </w:r>
          </w:p>
        </w:tc>
        <w:tc>
          <w:tcPr>
            <w:tcW w:w="2933" w:type="dxa"/>
            <w:vMerge w:val="restart"/>
          </w:tcPr>
          <w:p w14:paraId="5DFEB8CE" w14:textId="3C5495FA" w:rsidR="003F06DE" w:rsidRPr="00031AF7" w:rsidRDefault="009D0069" w:rsidP="003F06DE">
            <w:pPr>
              <w:spacing w:after="240"/>
              <w:rPr>
                <w:sz w:val="22"/>
                <w:szCs w:val="22"/>
              </w:rPr>
            </w:pPr>
            <w:r>
              <w:t>Destroy</w:t>
            </w:r>
            <w:r w:rsidRPr="001146E3">
              <w:t xml:space="preserve"> the</w:t>
            </w:r>
            <w:r>
              <w:t xml:space="preserve"> media</w:t>
            </w:r>
            <w:r w:rsidRPr="001146E3">
              <w:t xml:space="preserve"> after </w:t>
            </w:r>
            <w:r>
              <w:t xml:space="preserve">the </w:t>
            </w:r>
            <w:r w:rsidR="003427E1">
              <w:t xml:space="preserve">requirements </w:t>
            </w:r>
            <w:r w:rsidR="00823C35">
              <w:t>in Part A</w:t>
            </w:r>
            <w:r w:rsidR="00844818">
              <w:t xml:space="preserve"> and Part D</w:t>
            </w:r>
            <w:r w:rsidR="00823C35">
              <w:t xml:space="preserve"> (</w:t>
            </w:r>
            <w:r>
              <w:t>below</w:t>
            </w:r>
            <w:r w:rsidR="00823C35">
              <w:t>)</w:t>
            </w:r>
            <w:r>
              <w:t xml:space="preserve"> have been met </w:t>
            </w:r>
          </w:p>
        </w:tc>
      </w:tr>
      <w:tr w:rsidR="003F06DE" w:rsidRPr="00031AF7" w14:paraId="7BDE1B72" w14:textId="77777777" w:rsidTr="00031AF7">
        <w:trPr>
          <w:tblCellSpacing w:w="15" w:type="dxa"/>
        </w:trPr>
        <w:tc>
          <w:tcPr>
            <w:tcW w:w="1736" w:type="dxa"/>
            <w:gridSpan w:val="2"/>
          </w:tcPr>
          <w:p w14:paraId="1A882A83" w14:textId="7C23607B" w:rsidR="003F06DE" w:rsidRPr="00031AF7" w:rsidRDefault="003F06DE" w:rsidP="00DC3E74">
            <w:pPr>
              <w:pStyle w:val="Heading6"/>
              <w:rPr>
                <w:b w:val="0"/>
                <w:bCs w:val="0"/>
                <w:sz w:val="22"/>
                <w:szCs w:val="22"/>
              </w:rPr>
            </w:pPr>
          </w:p>
        </w:tc>
        <w:tc>
          <w:tcPr>
            <w:tcW w:w="4188" w:type="dxa"/>
            <w:vMerge/>
          </w:tcPr>
          <w:p w14:paraId="74D3B050" w14:textId="77777777" w:rsidR="003F06DE" w:rsidRPr="00031AF7" w:rsidRDefault="003F06DE" w:rsidP="003F06DE">
            <w:pPr>
              <w:rPr>
                <w:sz w:val="22"/>
                <w:szCs w:val="22"/>
              </w:rPr>
            </w:pPr>
          </w:p>
        </w:tc>
        <w:tc>
          <w:tcPr>
            <w:tcW w:w="2933" w:type="dxa"/>
            <w:vMerge/>
          </w:tcPr>
          <w:p w14:paraId="781FED43" w14:textId="77777777" w:rsidR="003F06DE" w:rsidRPr="00031AF7" w:rsidRDefault="003F06DE" w:rsidP="003F06DE">
            <w:pPr>
              <w:rPr>
                <w:sz w:val="22"/>
                <w:szCs w:val="22"/>
              </w:rPr>
            </w:pPr>
          </w:p>
        </w:tc>
      </w:tr>
      <w:bookmarkEnd w:id="59"/>
      <w:tr w:rsidR="00031AF7" w:rsidRPr="00031AF7" w14:paraId="05941E6D" w14:textId="77777777" w:rsidTr="00031AF7">
        <w:trPr>
          <w:gridBefore w:val="1"/>
          <w:wBefore w:w="6" w:type="dxa"/>
          <w:tblCellSpacing w:w="15" w:type="dxa"/>
        </w:trPr>
        <w:tc>
          <w:tcPr>
            <w:tcW w:w="1700" w:type="dxa"/>
          </w:tcPr>
          <w:p w14:paraId="12CFEB37" w14:textId="77777777" w:rsidR="00031AF7" w:rsidRPr="009D0069" w:rsidRDefault="009D0069" w:rsidP="00721C8A">
            <w:pPr>
              <w:rPr>
                <w:bCs/>
                <w:sz w:val="22"/>
                <w:szCs w:val="22"/>
              </w:rPr>
            </w:pPr>
            <w:r w:rsidRPr="009D0069">
              <w:rPr>
                <w:bCs/>
                <w:sz w:val="22"/>
                <w:szCs w:val="22"/>
              </w:rPr>
              <w:t>GE9.GE1</w:t>
            </w:r>
            <w:r w:rsidR="00031AF7" w:rsidRPr="009D0069">
              <w:rPr>
                <w:bCs/>
                <w:sz w:val="22"/>
                <w:szCs w:val="22"/>
              </w:rPr>
              <w:t>.002</w:t>
            </w:r>
          </w:p>
        </w:tc>
        <w:tc>
          <w:tcPr>
            <w:tcW w:w="4188" w:type="dxa"/>
            <w:vMerge w:val="restart"/>
          </w:tcPr>
          <w:p w14:paraId="4D7F47C4" w14:textId="6DECC745" w:rsidR="00031AF7" w:rsidRPr="00031AF7" w:rsidRDefault="009D0069" w:rsidP="00721C8A">
            <w:pPr>
              <w:spacing w:after="120"/>
              <w:rPr>
                <w:sz w:val="22"/>
                <w:szCs w:val="22"/>
              </w:rPr>
            </w:pPr>
            <w:r>
              <w:t>R</w:t>
            </w:r>
            <w:r w:rsidRPr="00CE631B">
              <w:t xml:space="preserve">ecords </w:t>
            </w:r>
            <w:r>
              <w:t xml:space="preserve">on obsolete or damaged media where the content is known and </w:t>
            </w:r>
            <w:r w:rsidR="005248CA" w:rsidRPr="005248CA">
              <w:t xml:space="preserve">the records </w:t>
            </w:r>
            <w:r w:rsidR="005248CA" w:rsidRPr="005B5B7A">
              <w:t xml:space="preserve">are </w:t>
            </w:r>
            <w:r w:rsidR="005248CA">
              <w:t>t</w:t>
            </w:r>
            <w:r w:rsidR="005248CA" w:rsidRPr="00753CF3">
              <w:t xml:space="preserve">emporary </w:t>
            </w:r>
            <w:r w:rsidR="005248CA">
              <w:t>r</w:t>
            </w:r>
            <w:r w:rsidR="005248CA" w:rsidRPr="00753CF3">
              <w:t>ecords</w:t>
            </w:r>
            <w:r w:rsidR="005248CA">
              <w:t>.</w:t>
            </w:r>
          </w:p>
        </w:tc>
        <w:tc>
          <w:tcPr>
            <w:tcW w:w="2933" w:type="dxa"/>
            <w:vMerge w:val="restart"/>
          </w:tcPr>
          <w:p w14:paraId="26F0F92E" w14:textId="773E8491" w:rsidR="00031AF7" w:rsidRPr="00031AF7" w:rsidRDefault="009D0069" w:rsidP="00721C8A">
            <w:pPr>
              <w:spacing w:after="240"/>
              <w:rPr>
                <w:sz w:val="22"/>
                <w:szCs w:val="22"/>
              </w:rPr>
            </w:pPr>
            <w:r>
              <w:t>Destroy</w:t>
            </w:r>
            <w:r w:rsidRPr="001146E3">
              <w:t xml:space="preserve"> the</w:t>
            </w:r>
            <w:r>
              <w:t xml:space="preserve"> media</w:t>
            </w:r>
            <w:r w:rsidRPr="001146E3">
              <w:t xml:space="preserve"> after </w:t>
            </w:r>
            <w:r>
              <w:t xml:space="preserve">the </w:t>
            </w:r>
            <w:r w:rsidR="003427E1">
              <w:t>requirements</w:t>
            </w:r>
            <w:r w:rsidR="00823C35">
              <w:t xml:space="preserve"> in Part B</w:t>
            </w:r>
            <w:r w:rsidR="00844818">
              <w:t xml:space="preserve"> and Part D</w:t>
            </w:r>
            <w:r w:rsidR="0005110F">
              <w:t xml:space="preserve"> (below)</w:t>
            </w:r>
            <w:r>
              <w:t xml:space="preserve"> have been met </w:t>
            </w:r>
          </w:p>
        </w:tc>
      </w:tr>
      <w:tr w:rsidR="00031AF7" w:rsidRPr="00031AF7" w14:paraId="7202E1C0" w14:textId="77777777" w:rsidTr="00031AF7">
        <w:trPr>
          <w:gridBefore w:val="1"/>
          <w:wBefore w:w="6" w:type="dxa"/>
          <w:tblCellSpacing w:w="15" w:type="dxa"/>
        </w:trPr>
        <w:tc>
          <w:tcPr>
            <w:tcW w:w="1700" w:type="dxa"/>
          </w:tcPr>
          <w:p w14:paraId="1E5FDE5E" w14:textId="4B875A8B" w:rsidR="00031AF7" w:rsidRPr="009D0069" w:rsidRDefault="00031AF7" w:rsidP="00721C8A">
            <w:pPr>
              <w:pStyle w:val="Heading6"/>
              <w:rPr>
                <w:b w:val="0"/>
                <w:sz w:val="22"/>
                <w:szCs w:val="22"/>
              </w:rPr>
            </w:pPr>
          </w:p>
        </w:tc>
        <w:tc>
          <w:tcPr>
            <w:tcW w:w="4188" w:type="dxa"/>
            <w:vMerge/>
          </w:tcPr>
          <w:p w14:paraId="5EE27A6A" w14:textId="77777777" w:rsidR="00031AF7" w:rsidRPr="00031AF7" w:rsidRDefault="00031AF7" w:rsidP="00721C8A">
            <w:pPr>
              <w:rPr>
                <w:sz w:val="22"/>
                <w:szCs w:val="22"/>
              </w:rPr>
            </w:pPr>
          </w:p>
        </w:tc>
        <w:tc>
          <w:tcPr>
            <w:tcW w:w="2933" w:type="dxa"/>
            <w:vMerge/>
          </w:tcPr>
          <w:p w14:paraId="317F0C2D" w14:textId="77777777" w:rsidR="00031AF7" w:rsidRPr="00031AF7" w:rsidRDefault="00031AF7" w:rsidP="00721C8A">
            <w:pPr>
              <w:rPr>
                <w:sz w:val="22"/>
                <w:szCs w:val="22"/>
              </w:rPr>
            </w:pPr>
          </w:p>
        </w:tc>
      </w:tr>
      <w:tr w:rsidR="00031AF7" w:rsidRPr="00031AF7" w14:paraId="2470E4FC" w14:textId="77777777" w:rsidTr="00031AF7">
        <w:trPr>
          <w:gridBefore w:val="1"/>
          <w:wBefore w:w="6" w:type="dxa"/>
          <w:tblCellSpacing w:w="15" w:type="dxa"/>
        </w:trPr>
        <w:tc>
          <w:tcPr>
            <w:tcW w:w="1700" w:type="dxa"/>
          </w:tcPr>
          <w:p w14:paraId="739B86EC" w14:textId="77777777" w:rsidR="00031AF7" w:rsidRPr="009D0069" w:rsidRDefault="009D0069" w:rsidP="00721C8A">
            <w:pPr>
              <w:rPr>
                <w:bCs/>
                <w:sz w:val="22"/>
                <w:szCs w:val="22"/>
              </w:rPr>
            </w:pPr>
            <w:r w:rsidRPr="009D0069">
              <w:rPr>
                <w:bCs/>
                <w:sz w:val="22"/>
                <w:szCs w:val="22"/>
              </w:rPr>
              <w:t>GE9.GE1</w:t>
            </w:r>
            <w:r w:rsidR="00031AF7" w:rsidRPr="009D0069">
              <w:rPr>
                <w:bCs/>
                <w:sz w:val="22"/>
                <w:szCs w:val="22"/>
              </w:rPr>
              <w:t>.003</w:t>
            </w:r>
          </w:p>
        </w:tc>
        <w:tc>
          <w:tcPr>
            <w:tcW w:w="4188" w:type="dxa"/>
            <w:vMerge w:val="restart"/>
          </w:tcPr>
          <w:p w14:paraId="3093F576" w14:textId="0C2AA77F" w:rsidR="00031AF7" w:rsidRPr="00031AF7" w:rsidRDefault="009D0069" w:rsidP="00721C8A">
            <w:pPr>
              <w:spacing w:after="120"/>
              <w:rPr>
                <w:sz w:val="22"/>
                <w:szCs w:val="22"/>
              </w:rPr>
            </w:pPr>
            <w:r>
              <w:t>R</w:t>
            </w:r>
            <w:r w:rsidRPr="00CE631B">
              <w:t xml:space="preserve">ecords </w:t>
            </w:r>
            <w:r>
              <w:t xml:space="preserve">on obsolete or damaged media where the content is known and the records </w:t>
            </w:r>
            <w:r w:rsidRPr="00960613">
              <w:rPr>
                <w:lang w:val="en-US"/>
              </w:rPr>
              <w:t>are not covered by a Records Disposal</w:t>
            </w:r>
            <w:r>
              <w:rPr>
                <w:lang w:val="en-US"/>
              </w:rPr>
              <w:t xml:space="preserve"> </w:t>
            </w:r>
            <w:r w:rsidRPr="00960613">
              <w:rPr>
                <w:lang w:val="en-US"/>
              </w:rPr>
              <w:t>Schedule.</w:t>
            </w:r>
          </w:p>
        </w:tc>
        <w:tc>
          <w:tcPr>
            <w:tcW w:w="2933" w:type="dxa"/>
            <w:vMerge w:val="restart"/>
          </w:tcPr>
          <w:p w14:paraId="373C6EBC" w14:textId="73A3E409" w:rsidR="00031AF7" w:rsidRPr="00031AF7" w:rsidRDefault="009D0069" w:rsidP="00721C8A">
            <w:pPr>
              <w:spacing w:after="240"/>
              <w:rPr>
                <w:sz w:val="22"/>
                <w:szCs w:val="22"/>
              </w:rPr>
            </w:pPr>
            <w:r>
              <w:t>Destroy</w:t>
            </w:r>
            <w:r w:rsidRPr="001146E3">
              <w:t xml:space="preserve"> the</w:t>
            </w:r>
            <w:r>
              <w:t xml:space="preserve"> media</w:t>
            </w:r>
            <w:r w:rsidRPr="001146E3">
              <w:t xml:space="preserve"> after </w:t>
            </w:r>
            <w:r>
              <w:t xml:space="preserve">the </w:t>
            </w:r>
            <w:r w:rsidR="003427E1">
              <w:t>requirements</w:t>
            </w:r>
            <w:r w:rsidR="0005110F">
              <w:t xml:space="preserve"> in Part C </w:t>
            </w:r>
            <w:r w:rsidR="00844818">
              <w:t xml:space="preserve">and Part D </w:t>
            </w:r>
            <w:r w:rsidR="0005110F">
              <w:t xml:space="preserve">(below) </w:t>
            </w:r>
            <w:r>
              <w:t>have been met</w:t>
            </w:r>
          </w:p>
        </w:tc>
      </w:tr>
      <w:tr w:rsidR="00031AF7" w:rsidRPr="00031AF7" w14:paraId="33C04741" w14:textId="77777777" w:rsidTr="00031AF7">
        <w:trPr>
          <w:gridBefore w:val="1"/>
          <w:wBefore w:w="6" w:type="dxa"/>
          <w:tblCellSpacing w:w="15" w:type="dxa"/>
        </w:trPr>
        <w:tc>
          <w:tcPr>
            <w:tcW w:w="1700" w:type="dxa"/>
          </w:tcPr>
          <w:p w14:paraId="1A0D645A" w14:textId="40CD2C15" w:rsidR="00031AF7" w:rsidRPr="009D0069" w:rsidRDefault="00031AF7" w:rsidP="00721C8A">
            <w:pPr>
              <w:pStyle w:val="Heading6"/>
              <w:rPr>
                <w:b w:val="0"/>
                <w:sz w:val="22"/>
                <w:szCs w:val="22"/>
              </w:rPr>
            </w:pPr>
          </w:p>
        </w:tc>
        <w:tc>
          <w:tcPr>
            <w:tcW w:w="4188" w:type="dxa"/>
            <w:vMerge/>
          </w:tcPr>
          <w:p w14:paraId="0ECF8B25" w14:textId="77777777" w:rsidR="00031AF7" w:rsidRPr="00031AF7" w:rsidRDefault="00031AF7" w:rsidP="00721C8A">
            <w:pPr>
              <w:rPr>
                <w:sz w:val="22"/>
                <w:szCs w:val="22"/>
              </w:rPr>
            </w:pPr>
          </w:p>
        </w:tc>
        <w:tc>
          <w:tcPr>
            <w:tcW w:w="2933" w:type="dxa"/>
            <w:vMerge/>
          </w:tcPr>
          <w:p w14:paraId="4B19B1A1" w14:textId="77777777" w:rsidR="00031AF7" w:rsidRPr="00031AF7" w:rsidRDefault="00031AF7" w:rsidP="00721C8A">
            <w:pPr>
              <w:rPr>
                <w:sz w:val="22"/>
                <w:szCs w:val="22"/>
              </w:rPr>
            </w:pPr>
          </w:p>
        </w:tc>
      </w:tr>
    </w:tbl>
    <w:p w14:paraId="1D840C57" w14:textId="5EDE0943" w:rsidR="008B0074" w:rsidRPr="005248CA" w:rsidRDefault="0005110F" w:rsidP="005248CA">
      <w:pPr>
        <w:pStyle w:val="Heading3"/>
      </w:pPr>
      <w:bookmarkStart w:id="60" w:name="_Toc42268240"/>
      <w:r w:rsidRPr="005248CA">
        <w:t xml:space="preserve">Requirements </w:t>
      </w:r>
      <w:r w:rsidR="008B0074" w:rsidRPr="005248CA">
        <w:t>for the destruction of records on Damaged and Obsolete Media</w:t>
      </w:r>
      <w:bookmarkEnd w:id="60"/>
    </w:p>
    <w:p w14:paraId="16430295" w14:textId="77777777" w:rsidR="00753CF3" w:rsidRDefault="00753CF3" w:rsidP="0005110F">
      <w:pPr>
        <w:rPr>
          <w:b/>
          <w:bCs/>
          <w:sz w:val="23"/>
          <w:szCs w:val="23"/>
        </w:rPr>
      </w:pPr>
    </w:p>
    <w:p w14:paraId="2523493E" w14:textId="7DA3B8BF" w:rsidR="0005110F" w:rsidRPr="00132764" w:rsidRDefault="004144C1" w:rsidP="0005110F">
      <w:pPr>
        <w:rPr>
          <w:b/>
          <w:bCs/>
          <w:sz w:val="23"/>
          <w:szCs w:val="23"/>
        </w:rPr>
      </w:pPr>
      <w:r w:rsidRPr="00132764">
        <w:rPr>
          <w:b/>
          <w:bCs/>
          <w:sz w:val="23"/>
          <w:szCs w:val="23"/>
        </w:rPr>
        <w:t xml:space="preserve">Part A: </w:t>
      </w:r>
      <w:r w:rsidR="00841A40">
        <w:rPr>
          <w:b/>
          <w:bCs/>
          <w:sz w:val="23"/>
          <w:szCs w:val="23"/>
        </w:rPr>
        <w:t>Prerequisites to destroying</w:t>
      </w:r>
      <w:r w:rsidR="00844818" w:rsidRPr="00132764">
        <w:rPr>
          <w:b/>
          <w:bCs/>
          <w:sz w:val="23"/>
          <w:szCs w:val="23"/>
        </w:rPr>
        <w:t xml:space="preserve"> media with</w:t>
      </w:r>
      <w:r w:rsidRPr="00132764">
        <w:rPr>
          <w:b/>
          <w:bCs/>
          <w:sz w:val="23"/>
          <w:szCs w:val="23"/>
        </w:rPr>
        <w:t xml:space="preserve"> </w:t>
      </w:r>
      <w:r w:rsidR="00E17218" w:rsidRPr="005248CA">
        <w:rPr>
          <w:b/>
          <w:bCs/>
          <w:sz w:val="23"/>
          <w:szCs w:val="23"/>
        </w:rPr>
        <w:t>Permanent</w:t>
      </w:r>
      <w:r w:rsidRPr="005248CA">
        <w:rPr>
          <w:b/>
          <w:bCs/>
          <w:sz w:val="23"/>
          <w:szCs w:val="23"/>
        </w:rPr>
        <w:t xml:space="preserve"> records or </w:t>
      </w:r>
      <w:r w:rsidRPr="00132764">
        <w:rPr>
          <w:b/>
          <w:bCs/>
          <w:sz w:val="23"/>
          <w:szCs w:val="23"/>
        </w:rPr>
        <w:t>unknown content</w:t>
      </w:r>
    </w:p>
    <w:p w14:paraId="5A48E890" w14:textId="5E7014D1" w:rsidR="004144C1" w:rsidRPr="0005110F" w:rsidRDefault="004144C1" w:rsidP="00FF607E"/>
    <w:tbl>
      <w:tblPr>
        <w:tblStyle w:val="TableGrid"/>
        <w:tblW w:w="0" w:type="auto"/>
        <w:tblLook w:val="04A0" w:firstRow="1" w:lastRow="0" w:firstColumn="1" w:lastColumn="0" w:noHBand="0" w:noVBand="1"/>
      </w:tblPr>
      <w:tblGrid>
        <w:gridCol w:w="1242"/>
        <w:gridCol w:w="7286"/>
      </w:tblGrid>
      <w:tr w:rsidR="004144C1" w:rsidRPr="004144C1" w14:paraId="68FB5D1B" w14:textId="77777777" w:rsidTr="00FF607E">
        <w:tc>
          <w:tcPr>
            <w:tcW w:w="1242" w:type="dxa"/>
          </w:tcPr>
          <w:p w14:paraId="6712F473" w14:textId="5D437404" w:rsidR="004144C1" w:rsidRPr="004144C1" w:rsidRDefault="004144C1" w:rsidP="00FF607E">
            <w:pPr>
              <w:spacing w:before="120"/>
            </w:pPr>
            <w:r>
              <w:t>Step 1</w:t>
            </w:r>
          </w:p>
        </w:tc>
        <w:tc>
          <w:tcPr>
            <w:tcW w:w="7286" w:type="dxa"/>
          </w:tcPr>
          <w:p w14:paraId="61A93DE9" w14:textId="7297B57C" w:rsidR="00945E24" w:rsidRDefault="004144C1" w:rsidP="004144C1">
            <w:pPr>
              <w:spacing w:before="120"/>
            </w:pPr>
            <w:r>
              <w:t xml:space="preserve">Ascertain if the data, including </w:t>
            </w:r>
            <w:r w:rsidRPr="009C0348">
              <w:rPr>
                <w:b/>
                <w:bCs/>
                <w:i/>
                <w:iCs/>
              </w:rPr>
              <w:t>metadata</w:t>
            </w:r>
            <w:r>
              <w:t xml:space="preserve">, can be extracted for migration to new media, or exported or copied to a format that </w:t>
            </w:r>
            <w:r w:rsidR="009C0348">
              <w:t xml:space="preserve">is likely to </w:t>
            </w:r>
            <w:r>
              <w:t xml:space="preserve">enable it to be accessed and read for retention for the required period. </w:t>
            </w:r>
          </w:p>
          <w:p w14:paraId="5D38D976" w14:textId="4EE0FEC4" w:rsidR="004144C1" w:rsidRPr="004144C1" w:rsidRDefault="00945E24" w:rsidP="00FF607E">
            <w:pPr>
              <w:spacing w:before="120"/>
            </w:pPr>
            <w:r>
              <w:t>(</w:t>
            </w:r>
            <w:r w:rsidR="004144C1">
              <w:t>This can be done firstly by the agency, and if unsuccessful referred to S</w:t>
            </w:r>
            <w:r w:rsidR="00874E8D">
              <w:t xml:space="preserve">hared </w:t>
            </w:r>
            <w:r w:rsidR="004144C1">
              <w:t>S</w:t>
            </w:r>
            <w:r w:rsidR="00874E8D">
              <w:t xml:space="preserve">ervices </w:t>
            </w:r>
            <w:r w:rsidR="004144C1">
              <w:t>ICT</w:t>
            </w:r>
            <w:r>
              <w:t>)</w:t>
            </w:r>
            <w:r w:rsidR="004144C1">
              <w:t>.</w:t>
            </w:r>
          </w:p>
        </w:tc>
      </w:tr>
      <w:tr w:rsidR="004144C1" w:rsidRPr="004144C1" w14:paraId="6217F683" w14:textId="77777777" w:rsidTr="00FF607E">
        <w:tc>
          <w:tcPr>
            <w:tcW w:w="1242" w:type="dxa"/>
          </w:tcPr>
          <w:p w14:paraId="0E2FBB77" w14:textId="3F5E1140" w:rsidR="004144C1" w:rsidRPr="004144C1" w:rsidRDefault="004144C1" w:rsidP="00FF607E">
            <w:pPr>
              <w:spacing w:before="120"/>
            </w:pPr>
            <w:r>
              <w:t>Step 2</w:t>
            </w:r>
          </w:p>
        </w:tc>
        <w:tc>
          <w:tcPr>
            <w:tcW w:w="7286" w:type="dxa"/>
          </w:tcPr>
          <w:p w14:paraId="320D28E4" w14:textId="3C30D49D" w:rsidR="004144C1" w:rsidRDefault="004144C1" w:rsidP="004144C1">
            <w:pPr>
              <w:spacing w:before="120"/>
            </w:pPr>
            <w:r>
              <w:t xml:space="preserve">If the </w:t>
            </w:r>
            <w:r w:rsidRPr="005248CA">
              <w:t xml:space="preserve">records are readable, </w:t>
            </w:r>
            <w:r w:rsidR="00945E24" w:rsidRPr="005248CA">
              <w:t>assess</w:t>
            </w:r>
            <w:r w:rsidRPr="005248CA">
              <w:t xml:space="preserve"> the risks the agency incurs in destroying the records </w:t>
            </w:r>
            <w:r>
              <w:t>and/or the media, in particular risks that:</w:t>
            </w:r>
          </w:p>
          <w:p w14:paraId="3DE691EA" w14:textId="77777777" w:rsidR="004144C1" w:rsidRDefault="004144C1" w:rsidP="004144C1">
            <w:pPr>
              <w:spacing w:before="120"/>
            </w:pPr>
            <w:r>
              <w:t>a) the information may be required for:</w:t>
            </w:r>
          </w:p>
          <w:p w14:paraId="517884BD" w14:textId="77777777" w:rsidR="004144C1" w:rsidRPr="001E4E2C" w:rsidRDefault="004144C1" w:rsidP="00945E24">
            <w:pPr>
              <w:pStyle w:val="ListParagraph"/>
              <w:numPr>
                <w:ilvl w:val="0"/>
                <w:numId w:val="38"/>
              </w:numPr>
              <w:spacing w:before="120"/>
              <w:ind w:right="74"/>
              <w:contextualSpacing w:val="0"/>
            </w:pPr>
            <w:r w:rsidRPr="001E4E2C">
              <w:t>business reference by the agency</w:t>
            </w:r>
          </w:p>
          <w:p w14:paraId="1789327C" w14:textId="77777777" w:rsidR="004144C1" w:rsidRPr="009604B2" w:rsidRDefault="004144C1" w:rsidP="00945E24">
            <w:pPr>
              <w:pStyle w:val="ListParagraph"/>
              <w:numPr>
                <w:ilvl w:val="0"/>
                <w:numId w:val="38"/>
              </w:numPr>
              <w:spacing w:before="120"/>
              <w:ind w:right="74"/>
              <w:contextualSpacing w:val="0"/>
            </w:pPr>
            <w:r w:rsidRPr="001E4E2C">
              <w:t xml:space="preserve">satisfying an application for access under the </w:t>
            </w:r>
            <w:r w:rsidRPr="001E4E2C">
              <w:rPr>
                <w:i/>
              </w:rPr>
              <w:t>Freedom of Information Act 2016</w:t>
            </w:r>
            <w:r>
              <w:t xml:space="preserve"> or the </w:t>
            </w:r>
            <w:r w:rsidRPr="001E4E2C">
              <w:rPr>
                <w:i/>
              </w:rPr>
              <w:t>Territory Records Act 2002 </w:t>
            </w:r>
          </w:p>
          <w:p w14:paraId="05628123" w14:textId="77777777" w:rsidR="004144C1" w:rsidRPr="001E4E2C" w:rsidRDefault="004144C1" w:rsidP="00945E24">
            <w:pPr>
              <w:pStyle w:val="ListParagraph"/>
              <w:numPr>
                <w:ilvl w:val="0"/>
                <w:numId w:val="38"/>
              </w:numPr>
              <w:spacing w:before="120"/>
              <w:ind w:right="74"/>
              <w:contextualSpacing w:val="0"/>
            </w:pPr>
            <w:r w:rsidRPr="001E4E2C">
              <w:t>defending a claim</w:t>
            </w:r>
          </w:p>
          <w:p w14:paraId="2F00D722" w14:textId="77777777" w:rsidR="004144C1" w:rsidRPr="001E4E2C" w:rsidRDefault="004144C1" w:rsidP="00945E24">
            <w:pPr>
              <w:pStyle w:val="ListParagraph"/>
              <w:numPr>
                <w:ilvl w:val="0"/>
                <w:numId w:val="38"/>
              </w:numPr>
              <w:spacing w:before="120"/>
              <w:ind w:right="74"/>
              <w:contextualSpacing w:val="0"/>
            </w:pPr>
            <w:r w:rsidRPr="001E4E2C">
              <w:t>providing evidence in a current judicial proceeding or a judicial proceeding that is likely to commence</w:t>
            </w:r>
          </w:p>
          <w:p w14:paraId="4E4A0EC3" w14:textId="77777777" w:rsidR="004144C1" w:rsidRPr="005248CA" w:rsidRDefault="004144C1" w:rsidP="00605D46">
            <w:pPr>
              <w:spacing w:before="120"/>
            </w:pPr>
            <w:r w:rsidRPr="00EA592A">
              <w:t xml:space="preserve">b) the </w:t>
            </w:r>
            <w:r w:rsidRPr="005248CA">
              <w:t>records have other significant evidential or research value</w:t>
            </w:r>
          </w:p>
          <w:p w14:paraId="583771DC" w14:textId="0A253FC3" w:rsidR="004144C1" w:rsidRPr="004144C1" w:rsidRDefault="004144C1" w:rsidP="00FF607E">
            <w:pPr>
              <w:spacing w:before="120"/>
            </w:pPr>
            <w:r w:rsidRPr="005248CA">
              <w:t xml:space="preserve">c) the records may pose a threat to other records </w:t>
            </w:r>
            <w:r>
              <w:t xml:space="preserve">or persons (e.g. due to </w:t>
            </w:r>
            <w:r w:rsidRPr="001E4E2C">
              <w:t>bio</w:t>
            </w:r>
            <w:r>
              <w:t>-</w:t>
            </w:r>
            <w:r w:rsidRPr="001E4E2C">
              <w:t>hazards or contaminants)</w:t>
            </w:r>
          </w:p>
        </w:tc>
      </w:tr>
      <w:tr w:rsidR="006C45F6" w:rsidRPr="004144C1" w14:paraId="026DFEE5" w14:textId="77777777" w:rsidTr="004144C1">
        <w:tc>
          <w:tcPr>
            <w:tcW w:w="1242" w:type="dxa"/>
          </w:tcPr>
          <w:p w14:paraId="5B26093A" w14:textId="4EF6DE1F" w:rsidR="006C45F6" w:rsidRDefault="006C45F6" w:rsidP="00753CF3">
            <w:pPr>
              <w:keepNext/>
              <w:spacing w:before="120"/>
            </w:pPr>
            <w:r>
              <w:lastRenderedPageBreak/>
              <w:t>Step 3</w:t>
            </w:r>
          </w:p>
        </w:tc>
        <w:tc>
          <w:tcPr>
            <w:tcW w:w="7286" w:type="dxa"/>
          </w:tcPr>
          <w:p w14:paraId="6FB43728" w14:textId="77777777" w:rsidR="006C45F6" w:rsidRDefault="006C45F6" w:rsidP="00753CF3">
            <w:pPr>
              <w:keepNext/>
              <w:spacing w:before="120"/>
            </w:pPr>
            <w:r>
              <w:t>Select from four actions:</w:t>
            </w:r>
          </w:p>
          <w:p w14:paraId="6FB4E8F2" w14:textId="578774DC" w:rsidR="006C45F6" w:rsidRDefault="006C45F6" w:rsidP="00753CF3">
            <w:pPr>
              <w:keepNext/>
              <w:spacing w:before="120"/>
              <w:ind w:left="709" w:hanging="352"/>
            </w:pPr>
            <w:r>
              <w:t xml:space="preserve">3.1 If </w:t>
            </w:r>
            <w:r w:rsidRPr="005248CA">
              <w:t>the records can be recovered and are not eligible for destruction, but the cost of recovering the records outweigh</w:t>
            </w:r>
            <w:r w:rsidR="00753CF3" w:rsidRPr="005248CA">
              <w:t>s</w:t>
            </w:r>
            <w:r w:rsidRPr="005248CA">
              <w:t xml:space="preserve"> the identified risks (above) of the information not being available for the required period, then destroy the records and the media, following Steps 5-7 </w:t>
            </w:r>
            <w:r w:rsidR="00753CF3" w:rsidRPr="005248CA">
              <w:t xml:space="preserve">in Part </w:t>
            </w:r>
            <w:r w:rsidR="00753CF3">
              <w:t xml:space="preserve">D </w:t>
            </w:r>
            <w:r>
              <w:t>below.</w:t>
            </w:r>
          </w:p>
          <w:p w14:paraId="0A599004" w14:textId="70C924B0" w:rsidR="006C45F6" w:rsidRDefault="006C45F6" w:rsidP="00753CF3">
            <w:pPr>
              <w:keepNext/>
              <w:spacing w:before="120"/>
              <w:ind w:left="709" w:hanging="352"/>
            </w:pPr>
            <w:r>
              <w:t xml:space="preserve">3.2 If </w:t>
            </w:r>
            <w:r w:rsidRPr="005248CA">
              <w:t xml:space="preserve">the records are recoverable and the costs are acceptable, then extract, migrate or copy the data/records and any metadata, retain the records </w:t>
            </w:r>
            <w:r>
              <w:t xml:space="preserve">in a system for the required period, then complete steps 4-7 </w:t>
            </w:r>
            <w:r w:rsidR="00753CF3">
              <w:t xml:space="preserve">in Part D </w:t>
            </w:r>
            <w:r>
              <w:t>below.</w:t>
            </w:r>
          </w:p>
          <w:p w14:paraId="4AF32348" w14:textId="360AFAA4" w:rsidR="006C45F6" w:rsidRDefault="006C45F6" w:rsidP="00753CF3">
            <w:pPr>
              <w:keepNext/>
              <w:spacing w:before="120"/>
              <w:ind w:left="709" w:hanging="352"/>
            </w:pPr>
            <w:r>
              <w:t xml:space="preserve">3.3 If the </w:t>
            </w:r>
            <w:r w:rsidRPr="005248CA">
              <w:t xml:space="preserve">records </w:t>
            </w:r>
            <w:r>
              <w:t xml:space="preserve">are already eligible for destruction under a </w:t>
            </w:r>
            <w:r w:rsidRPr="00B95D5C">
              <w:t xml:space="preserve">Records Disposal Schedule, then destroy the data and </w:t>
            </w:r>
            <w:r>
              <w:t>media as per Step 6</w:t>
            </w:r>
            <w:r w:rsidR="00091DEC">
              <w:t xml:space="preserve"> in Part D below</w:t>
            </w:r>
            <w:r>
              <w:t>.</w:t>
            </w:r>
          </w:p>
          <w:p w14:paraId="5D3CD96C" w14:textId="30D852B9" w:rsidR="006C45F6" w:rsidRDefault="006C45F6" w:rsidP="00753CF3">
            <w:pPr>
              <w:keepNext/>
              <w:spacing w:before="120"/>
              <w:ind w:left="709" w:hanging="352"/>
            </w:pPr>
            <w:r>
              <w:t xml:space="preserve">3.4 If </w:t>
            </w:r>
            <w:r w:rsidRPr="005248CA">
              <w:t xml:space="preserve">the records are </w:t>
            </w:r>
            <w:r>
              <w:t xml:space="preserve">beyond recovery (regardless of cost) then destroy the media, after completing steps 5-7 </w:t>
            </w:r>
            <w:r w:rsidR="00753CF3">
              <w:t xml:space="preserve">in Part D </w:t>
            </w:r>
            <w:r>
              <w:t>below.</w:t>
            </w:r>
          </w:p>
        </w:tc>
      </w:tr>
    </w:tbl>
    <w:p w14:paraId="1A6A10B2" w14:textId="77777777" w:rsidR="00605D46" w:rsidRDefault="00605D46"/>
    <w:p w14:paraId="68046B62" w14:textId="63C847DD" w:rsidR="00605D46" w:rsidRPr="00132764" w:rsidRDefault="00605D46">
      <w:pPr>
        <w:rPr>
          <w:b/>
          <w:bCs/>
          <w:sz w:val="23"/>
          <w:szCs w:val="23"/>
        </w:rPr>
      </w:pPr>
      <w:r w:rsidRPr="00132764">
        <w:rPr>
          <w:b/>
          <w:bCs/>
          <w:sz w:val="23"/>
          <w:szCs w:val="23"/>
        </w:rPr>
        <w:t xml:space="preserve">Part B: </w:t>
      </w:r>
      <w:r w:rsidR="00C10098">
        <w:rPr>
          <w:b/>
          <w:bCs/>
          <w:sz w:val="23"/>
          <w:szCs w:val="23"/>
        </w:rPr>
        <w:t>Prerequisites to destroying</w:t>
      </w:r>
      <w:r w:rsidR="00C10098" w:rsidRPr="00132764">
        <w:rPr>
          <w:b/>
          <w:bCs/>
          <w:sz w:val="23"/>
          <w:szCs w:val="23"/>
        </w:rPr>
        <w:t xml:space="preserve"> media </w:t>
      </w:r>
      <w:r w:rsidR="00844818" w:rsidRPr="00132764">
        <w:rPr>
          <w:b/>
          <w:bCs/>
          <w:sz w:val="23"/>
          <w:szCs w:val="23"/>
        </w:rPr>
        <w:t>with</w:t>
      </w:r>
      <w:r w:rsidRPr="00132764">
        <w:rPr>
          <w:b/>
          <w:bCs/>
          <w:sz w:val="23"/>
          <w:szCs w:val="23"/>
        </w:rPr>
        <w:t xml:space="preserve"> temporary records</w:t>
      </w:r>
    </w:p>
    <w:p w14:paraId="3112FBF1" w14:textId="77777777" w:rsidR="006C45F6" w:rsidRDefault="006C45F6"/>
    <w:tbl>
      <w:tblPr>
        <w:tblStyle w:val="TableGrid"/>
        <w:tblW w:w="0" w:type="auto"/>
        <w:tblLook w:val="04A0" w:firstRow="1" w:lastRow="0" w:firstColumn="1" w:lastColumn="0" w:noHBand="0" w:noVBand="1"/>
      </w:tblPr>
      <w:tblGrid>
        <w:gridCol w:w="1242"/>
        <w:gridCol w:w="7286"/>
      </w:tblGrid>
      <w:tr w:rsidR="00605D46" w14:paraId="2D6FFB8F" w14:textId="77777777" w:rsidTr="00FF607E">
        <w:tc>
          <w:tcPr>
            <w:tcW w:w="1242" w:type="dxa"/>
          </w:tcPr>
          <w:p w14:paraId="4854EF17" w14:textId="07C177E6" w:rsidR="00605D46" w:rsidRDefault="00605D46" w:rsidP="00FF607E">
            <w:pPr>
              <w:spacing w:before="120"/>
            </w:pPr>
            <w:r>
              <w:t>Step 1</w:t>
            </w:r>
          </w:p>
        </w:tc>
        <w:tc>
          <w:tcPr>
            <w:tcW w:w="7286" w:type="dxa"/>
          </w:tcPr>
          <w:p w14:paraId="7D652CAE" w14:textId="157686DC" w:rsidR="00605D46" w:rsidRDefault="00605D46" w:rsidP="00FF607E">
            <w:pPr>
              <w:spacing w:before="120"/>
            </w:pPr>
            <w:r>
              <w:t>Ascertain if the data, including metadata, can be extracted for migration to new media, or exported or copied to a format that enables it to be accessed and read for retention for the required period.</w:t>
            </w:r>
          </w:p>
        </w:tc>
      </w:tr>
      <w:tr w:rsidR="006C45F6" w14:paraId="645426B7" w14:textId="77777777" w:rsidTr="00FF607E">
        <w:tc>
          <w:tcPr>
            <w:tcW w:w="1242" w:type="dxa"/>
          </w:tcPr>
          <w:p w14:paraId="3C12699A" w14:textId="0C602806" w:rsidR="006C45F6" w:rsidRDefault="006C45F6" w:rsidP="00FF607E">
            <w:pPr>
              <w:spacing w:before="120"/>
            </w:pPr>
            <w:r>
              <w:t>Step 2</w:t>
            </w:r>
          </w:p>
        </w:tc>
        <w:tc>
          <w:tcPr>
            <w:tcW w:w="7286" w:type="dxa"/>
          </w:tcPr>
          <w:p w14:paraId="5FEC3091" w14:textId="05CBF91B" w:rsidR="006C45F6" w:rsidRDefault="006C45F6" w:rsidP="006C45F6">
            <w:pPr>
              <w:spacing w:before="120"/>
            </w:pPr>
            <w:r>
              <w:t>If the records are readable, assess the risks the</w:t>
            </w:r>
            <w:r w:rsidRPr="00D93FA7">
              <w:t xml:space="preserve"> agency incurs in </w:t>
            </w:r>
            <w:r>
              <w:t>destroying</w:t>
            </w:r>
            <w:r w:rsidRPr="00D93FA7">
              <w:t xml:space="preserve"> the </w:t>
            </w:r>
            <w:r>
              <w:t>records and/or the media, in particular risks that:</w:t>
            </w:r>
          </w:p>
          <w:p w14:paraId="031001F9" w14:textId="77777777" w:rsidR="006C45F6" w:rsidRDefault="006C45F6" w:rsidP="006C45F6">
            <w:pPr>
              <w:spacing w:before="120"/>
            </w:pPr>
            <w:r>
              <w:t>a) the information may be required for:</w:t>
            </w:r>
          </w:p>
          <w:p w14:paraId="18285206" w14:textId="77777777" w:rsidR="006C45F6" w:rsidRPr="001E4E2C" w:rsidRDefault="006C45F6" w:rsidP="006C45F6">
            <w:pPr>
              <w:pStyle w:val="ListParagraph"/>
              <w:numPr>
                <w:ilvl w:val="0"/>
                <w:numId w:val="38"/>
              </w:numPr>
              <w:spacing w:before="120"/>
              <w:ind w:right="74"/>
              <w:contextualSpacing w:val="0"/>
            </w:pPr>
            <w:r w:rsidRPr="001E4E2C">
              <w:t>business reference by the agency</w:t>
            </w:r>
          </w:p>
          <w:p w14:paraId="5DDF7C3C" w14:textId="7A0A423E" w:rsidR="006C45F6" w:rsidRPr="009604B2" w:rsidRDefault="006C45F6" w:rsidP="006C45F6">
            <w:pPr>
              <w:pStyle w:val="ListParagraph"/>
              <w:numPr>
                <w:ilvl w:val="0"/>
                <w:numId w:val="38"/>
              </w:numPr>
              <w:spacing w:before="120"/>
              <w:ind w:right="74"/>
              <w:contextualSpacing w:val="0"/>
            </w:pPr>
            <w:r w:rsidRPr="001E4E2C">
              <w:t xml:space="preserve">satisfying an application for access under the </w:t>
            </w:r>
            <w:r w:rsidRPr="001E4E2C">
              <w:rPr>
                <w:i/>
              </w:rPr>
              <w:t>Freedom of Information Act</w:t>
            </w:r>
            <w:r w:rsidR="00D57B68">
              <w:rPr>
                <w:i/>
              </w:rPr>
              <w:t xml:space="preserve"> </w:t>
            </w:r>
            <w:r w:rsidRPr="001E4E2C">
              <w:rPr>
                <w:i/>
              </w:rPr>
              <w:t>2016</w:t>
            </w:r>
            <w:r>
              <w:t xml:space="preserve"> or the </w:t>
            </w:r>
            <w:r w:rsidRPr="001E4E2C">
              <w:rPr>
                <w:i/>
              </w:rPr>
              <w:t>Territory Records Act 2002 </w:t>
            </w:r>
          </w:p>
          <w:p w14:paraId="61ADE249" w14:textId="77777777" w:rsidR="006C45F6" w:rsidRPr="001E4E2C" w:rsidRDefault="006C45F6" w:rsidP="006C45F6">
            <w:pPr>
              <w:pStyle w:val="ListParagraph"/>
              <w:numPr>
                <w:ilvl w:val="0"/>
                <w:numId w:val="38"/>
              </w:numPr>
              <w:spacing w:before="120"/>
              <w:ind w:right="74"/>
              <w:contextualSpacing w:val="0"/>
            </w:pPr>
            <w:r w:rsidRPr="001E4E2C">
              <w:t>defending a claim</w:t>
            </w:r>
          </w:p>
          <w:p w14:paraId="66CEF836" w14:textId="77777777" w:rsidR="006C45F6" w:rsidRPr="001E4E2C" w:rsidRDefault="006C45F6" w:rsidP="006C45F6">
            <w:pPr>
              <w:pStyle w:val="ListParagraph"/>
              <w:numPr>
                <w:ilvl w:val="0"/>
                <w:numId w:val="38"/>
              </w:numPr>
              <w:spacing w:before="120"/>
              <w:ind w:right="74"/>
              <w:contextualSpacing w:val="0"/>
            </w:pPr>
            <w:r w:rsidRPr="001E4E2C">
              <w:t>providing evidence in a current judicial proceeding or a judicial proceeding that is likely to commence</w:t>
            </w:r>
          </w:p>
          <w:p w14:paraId="2D152CD3" w14:textId="77777777" w:rsidR="006C45F6" w:rsidRDefault="006C45F6" w:rsidP="006C45F6">
            <w:pPr>
              <w:spacing w:before="120"/>
            </w:pPr>
            <w:r w:rsidRPr="00EA592A">
              <w:t>b) the records have other</w:t>
            </w:r>
            <w:r>
              <w:t xml:space="preserve"> significant</w:t>
            </w:r>
            <w:r w:rsidRPr="00EA592A">
              <w:t xml:space="preserve"> evidential or research </w:t>
            </w:r>
            <w:r>
              <w:t>value</w:t>
            </w:r>
          </w:p>
          <w:p w14:paraId="296A0BD1" w14:textId="20656223" w:rsidR="006C45F6" w:rsidRDefault="006C45F6" w:rsidP="00FF607E">
            <w:pPr>
              <w:spacing w:before="120"/>
            </w:pPr>
            <w:r>
              <w:t xml:space="preserve">c) the records may pose a threat to other records or persons (e.g. due to </w:t>
            </w:r>
            <w:r w:rsidRPr="001E4E2C">
              <w:t>bio</w:t>
            </w:r>
            <w:r>
              <w:t>-</w:t>
            </w:r>
            <w:r w:rsidRPr="001E4E2C">
              <w:t>hazards or contaminants)</w:t>
            </w:r>
          </w:p>
        </w:tc>
      </w:tr>
      <w:tr w:rsidR="006C45F6" w14:paraId="4AAE467B" w14:textId="77777777" w:rsidTr="00FF607E">
        <w:tc>
          <w:tcPr>
            <w:tcW w:w="1242" w:type="dxa"/>
          </w:tcPr>
          <w:p w14:paraId="0B5E39DD" w14:textId="62739FDF" w:rsidR="006C45F6" w:rsidRDefault="006C45F6" w:rsidP="00FF607E">
            <w:pPr>
              <w:spacing w:before="120"/>
            </w:pPr>
            <w:r>
              <w:t>Step 3</w:t>
            </w:r>
          </w:p>
        </w:tc>
        <w:tc>
          <w:tcPr>
            <w:tcW w:w="7286" w:type="dxa"/>
          </w:tcPr>
          <w:p w14:paraId="0C6E711D" w14:textId="710A6522" w:rsidR="006C45F6" w:rsidRDefault="006C45F6" w:rsidP="006C45F6">
            <w:pPr>
              <w:spacing w:before="120"/>
            </w:pPr>
            <w:r>
              <w:t>Select from three actions:</w:t>
            </w:r>
          </w:p>
          <w:p w14:paraId="5887DCB6" w14:textId="0CD9A09F" w:rsidR="006C45F6" w:rsidRDefault="006C45F6" w:rsidP="006C45F6">
            <w:pPr>
              <w:spacing w:before="120"/>
              <w:ind w:left="709" w:hanging="352"/>
            </w:pPr>
            <w:r>
              <w:t xml:space="preserve">3.2 If </w:t>
            </w:r>
            <w:r w:rsidRPr="009976D3">
              <w:t>the</w:t>
            </w:r>
            <w:r>
              <w:t xml:space="preserve"> records are recoverable and the costs are acceptable, then extract, migrate or copy the data/records and any metadata, retain the records in a system for the required period, then complete steps 4-7 </w:t>
            </w:r>
            <w:r w:rsidR="00091DEC">
              <w:t xml:space="preserve">in Part D </w:t>
            </w:r>
            <w:r>
              <w:t>below.</w:t>
            </w:r>
          </w:p>
          <w:p w14:paraId="32AA539B" w14:textId="05B92B10" w:rsidR="006C45F6" w:rsidRDefault="006C45F6" w:rsidP="006C45F6">
            <w:pPr>
              <w:spacing w:before="120"/>
              <w:ind w:left="709" w:hanging="352"/>
            </w:pPr>
            <w:r>
              <w:t xml:space="preserve">3.3 If the records are already eligible for destruction under a </w:t>
            </w:r>
            <w:r w:rsidRPr="00B95D5C">
              <w:t xml:space="preserve">Records Disposal Schedule, then destroy the data and </w:t>
            </w:r>
            <w:r>
              <w:t>media as per Step 6</w:t>
            </w:r>
            <w:r w:rsidR="00091DEC">
              <w:t xml:space="preserve"> in Part D below</w:t>
            </w:r>
            <w:r>
              <w:t>.</w:t>
            </w:r>
          </w:p>
          <w:p w14:paraId="38DE7EAB" w14:textId="28EA740E" w:rsidR="006C45F6" w:rsidRDefault="006C45F6" w:rsidP="00FF607E">
            <w:pPr>
              <w:spacing w:before="120"/>
              <w:ind w:left="709" w:hanging="352"/>
            </w:pPr>
            <w:r>
              <w:lastRenderedPageBreak/>
              <w:t xml:space="preserve">3.4 If the records are beyond recovery (regardless of cost) then destroy the media, after completing steps 5-7 </w:t>
            </w:r>
            <w:r w:rsidR="00091DEC">
              <w:t xml:space="preserve">in Part D </w:t>
            </w:r>
            <w:r>
              <w:t>below.</w:t>
            </w:r>
          </w:p>
        </w:tc>
      </w:tr>
    </w:tbl>
    <w:p w14:paraId="5A80918B" w14:textId="115C7051" w:rsidR="00605D46" w:rsidRDefault="00605D46"/>
    <w:p w14:paraId="209783C0" w14:textId="3DCDC246" w:rsidR="00844818" w:rsidRPr="00132764" w:rsidRDefault="006C45F6">
      <w:pPr>
        <w:rPr>
          <w:b/>
          <w:bCs/>
          <w:sz w:val="23"/>
          <w:szCs w:val="23"/>
        </w:rPr>
      </w:pPr>
      <w:r w:rsidRPr="00132764">
        <w:rPr>
          <w:b/>
          <w:bCs/>
          <w:sz w:val="23"/>
          <w:szCs w:val="23"/>
        </w:rPr>
        <w:t xml:space="preserve">Part C: </w:t>
      </w:r>
      <w:r w:rsidR="000C3F66">
        <w:rPr>
          <w:b/>
          <w:bCs/>
          <w:sz w:val="23"/>
          <w:szCs w:val="23"/>
        </w:rPr>
        <w:t>Prerequisites to destroying</w:t>
      </w:r>
      <w:r w:rsidR="000C3F66" w:rsidRPr="00132764">
        <w:rPr>
          <w:b/>
          <w:bCs/>
          <w:sz w:val="23"/>
          <w:szCs w:val="23"/>
        </w:rPr>
        <w:t xml:space="preserve"> media </w:t>
      </w:r>
      <w:r w:rsidR="00844818" w:rsidRPr="00132764">
        <w:rPr>
          <w:b/>
          <w:bCs/>
          <w:sz w:val="23"/>
          <w:szCs w:val="23"/>
        </w:rPr>
        <w:t xml:space="preserve">with </w:t>
      </w:r>
      <w:r w:rsidRPr="00132764">
        <w:rPr>
          <w:b/>
          <w:bCs/>
          <w:sz w:val="23"/>
          <w:szCs w:val="23"/>
        </w:rPr>
        <w:t xml:space="preserve">unsentenced </w:t>
      </w:r>
      <w:r w:rsidR="00844818" w:rsidRPr="005248CA">
        <w:rPr>
          <w:b/>
          <w:bCs/>
          <w:sz w:val="23"/>
          <w:szCs w:val="23"/>
        </w:rPr>
        <w:t>or unsentenceable records</w:t>
      </w:r>
    </w:p>
    <w:p w14:paraId="224D9FB4" w14:textId="16C96BC9" w:rsidR="00605D46" w:rsidRDefault="00605D46"/>
    <w:tbl>
      <w:tblPr>
        <w:tblStyle w:val="TableGrid"/>
        <w:tblW w:w="0" w:type="auto"/>
        <w:tblLook w:val="04A0" w:firstRow="1" w:lastRow="0" w:firstColumn="1" w:lastColumn="0" w:noHBand="0" w:noVBand="1"/>
      </w:tblPr>
      <w:tblGrid>
        <w:gridCol w:w="1242"/>
        <w:gridCol w:w="7286"/>
      </w:tblGrid>
      <w:tr w:rsidR="004144C1" w:rsidRPr="004144C1" w14:paraId="3AE53DB0" w14:textId="77777777" w:rsidTr="006C45F6">
        <w:tc>
          <w:tcPr>
            <w:tcW w:w="1242" w:type="dxa"/>
          </w:tcPr>
          <w:p w14:paraId="4C58E784" w14:textId="0547FBAE" w:rsidR="004144C1" w:rsidRPr="00605D46" w:rsidRDefault="00844818" w:rsidP="006C45F6">
            <w:pPr>
              <w:spacing w:before="120"/>
            </w:pPr>
            <w:r>
              <w:t>Step 1</w:t>
            </w:r>
          </w:p>
        </w:tc>
        <w:tc>
          <w:tcPr>
            <w:tcW w:w="7286" w:type="dxa"/>
          </w:tcPr>
          <w:p w14:paraId="09B68A53" w14:textId="607DA036" w:rsidR="004144C1" w:rsidRPr="00605D46" w:rsidRDefault="00844818" w:rsidP="00844818">
            <w:pPr>
              <w:spacing w:before="120"/>
            </w:pPr>
            <w:r>
              <w:t>Ascertain if the data, including metadata, can be extracted for migration to new media, or exported or copied to a format that enables it to be accessed and read</w:t>
            </w:r>
            <w:r w:rsidR="00471FF1">
              <w:t>.</w:t>
            </w:r>
          </w:p>
        </w:tc>
      </w:tr>
      <w:tr w:rsidR="004144C1" w:rsidRPr="004144C1" w14:paraId="2D272A41" w14:textId="77777777" w:rsidTr="006C45F6">
        <w:tc>
          <w:tcPr>
            <w:tcW w:w="1242" w:type="dxa"/>
          </w:tcPr>
          <w:p w14:paraId="077C50DF" w14:textId="10B1260A" w:rsidR="004144C1" w:rsidRPr="00844818" w:rsidRDefault="00844818" w:rsidP="006C45F6">
            <w:pPr>
              <w:spacing w:before="120"/>
            </w:pPr>
            <w:r>
              <w:t>Step 2</w:t>
            </w:r>
          </w:p>
        </w:tc>
        <w:tc>
          <w:tcPr>
            <w:tcW w:w="7286" w:type="dxa"/>
          </w:tcPr>
          <w:p w14:paraId="3D43AE93" w14:textId="21AA9695" w:rsidR="00537AFC" w:rsidRDefault="00537AFC" w:rsidP="006C45F6">
            <w:pPr>
              <w:spacing w:before="120"/>
            </w:pPr>
            <w:r>
              <w:t xml:space="preserve">If data is accessible and readable - assess the information to determine a </w:t>
            </w:r>
            <w:r w:rsidR="00091DEC">
              <w:t xml:space="preserve">records disposal </w:t>
            </w:r>
            <w:r>
              <w:t>classification of best fit. Complete Part A or Part B based</w:t>
            </w:r>
            <w:r w:rsidR="00E115D8">
              <w:t xml:space="preserve"> on best fit</w:t>
            </w:r>
            <w:r>
              <w:t>.</w:t>
            </w:r>
          </w:p>
          <w:p w14:paraId="61E29DB9" w14:textId="1CE54E5F" w:rsidR="00091DEC" w:rsidRDefault="00091DEC" w:rsidP="006C45F6">
            <w:pPr>
              <w:spacing w:before="120"/>
            </w:pPr>
            <w:r>
              <w:t>If data is accessible and readable and there is no appropriate records disposal classification contact the Territory Records Office for assistance with further appraisal of the records</w:t>
            </w:r>
          </w:p>
          <w:p w14:paraId="47373CE0" w14:textId="60B7B14C" w:rsidR="004144C1" w:rsidRPr="00844818" w:rsidRDefault="00537AFC" w:rsidP="006C45F6">
            <w:pPr>
              <w:spacing w:before="120"/>
            </w:pPr>
            <w:r>
              <w:t>If data is inaccessible and unreadable –</w:t>
            </w:r>
            <w:r w:rsidR="009A0AE0">
              <w:t xml:space="preserve"> </w:t>
            </w:r>
            <w:r>
              <w:t xml:space="preserve">complete steps 5-7 </w:t>
            </w:r>
            <w:r w:rsidR="00091DEC">
              <w:t xml:space="preserve">in Part D </w:t>
            </w:r>
            <w:r>
              <w:t>below</w:t>
            </w:r>
          </w:p>
        </w:tc>
      </w:tr>
    </w:tbl>
    <w:p w14:paraId="5101D9A6" w14:textId="607CFECF" w:rsidR="00471FF1" w:rsidRDefault="00471FF1" w:rsidP="00471FF1"/>
    <w:p w14:paraId="36483260" w14:textId="780EED27" w:rsidR="00471FF1" w:rsidRPr="00132764" w:rsidRDefault="00471FF1" w:rsidP="00FF607E">
      <w:pPr>
        <w:rPr>
          <w:b/>
          <w:bCs/>
          <w:sz w:val="23"/>
          <w:szCs w:val="23"/>
        </w:rPr>
      </w:pPr>
      <w:r w:rsidRPr="00132764">
        <w:rPr>
          <w:b/>
          <w:bCs/>
          <w:sz w:val="23"/>
          <w:szCs w:val="23"/>
        </w:rPr>
        <w:t xml:space="preserve">Part D: </w:t>
      </w:r>
      <w:r w:rsidR="00D53B8C">
        <w:rPr>
          <w:b/>
          <w:bCs/>
          <w:sz w:val="23"/>
          <w:szCs w:val="23"/>
        </w:rPr>
        <w:t>Prerequisites to destroying</w:t>
      </w:r>
      <w:r w:rsidRPr="00132764">
        <w:rPr>
          <w:b/>
          <w:bCs/>
          <w:sz w:val="23"/>
          <w:szCs w:val="23"/>
        </w:rPr>
        <w:t xml:space="preserve"> media following completion Part A, Part B or Part C</w:t>
      </w:r>
    </w:p>
    <w:p w14:paraId="2EA6C3F3" w14:textId="3364629F" w:rsidR="004144C1" w:rsidRDefault="004144C1" w:rsidP="00471FF1"/>
    <w:tbl>
      <w:tblPr>
        <w:tblStyle w:val="TableGrid"/>
        <w:tblW w:w="0" w:type="auto"/>
        <w:tblLook w:val="04A0" w:firstRow="1" w:lastRow="0" w:firstColumn="1" w:lastColumn="0" w:noHBand="0" w:noVBand="1"/>
      </w:tblPr>
      <w:tblGrid>
        <w:gridCol w:w="1242"/>
        <w:gridCol w:w="7286"/>
      </w:tblGrid>
      <w:tr w:rsidR="00471FF1" w14:paraId="0FDE0724" w14:textId="77777777" w:rsidTr="00FF607E">
        <w:tc>
          <w:tcPr>
            <w:tcW w:w="1242" w:type="dxa"/>
          </w:tcPr>
          <w:p w14:paraId="348B7B0A" w14:textId="0D0E1A7A" w:rsidR="00471FF1" w:rsidRDefault="00471FF1" w:rsidP="00471FF1">
            <w:r>
              <w:t>Step 4</w:t>
            </w:r>
          </w:p>
        </w:tc>
        <w:tc>
          <w:tcPr>
            <w:tcW w:w="7286" w:type="dxa"/>
          </w:tcPr>
          <w:p w14:paraId="711A7357" w14:textId="77777777" w:rsidR="00471FF1" w:rsidRPr="00D93FA7" w:rsidRDefault="00471FF1" w:rsidP="00471FF1">
            <w:pPr>
              <w:spacing w:before="120"/>
            </w:pPr>
            <w:r w:rsidRPr="00D93FA7">
              <w:t xml:space="preserve">The </w:t>
            </w:r>
            <w:r>
              <w:t>migrated or extract</w:t>
            </w:r>
            <w:r w:rsidRPr="00D93FA7">
              <w:t>ed record becomes the official reco</w:t>
            </w:r>
            <w:r>
              <w:t>rd of the business of the agency and</w:t>
            </w:r>
            <w:r w:rsidRPr="00D93FA7">
              <w:t xml:space="preserve"> is </w:t>
            </w:r>
            <w:r>
              <w:t>captured</w:t>
            </w:r>
            <w:r w:rsidRPr="00D93FA7">
              <w:t xml:space="preserve"> in a system designed to ensure access for</w:t>
            </w:r>
            <w:r>
              <w:t xml:space="preserve"> </w:t>
            </w:r>
            <w:r w:rsidRPr="00D93FA7">
              <w:t>the full retention period of the record</w:t>
            </w:r>
            <w:r>
              <w:t xml:space="preserve"> </w:t>
            </w:r>
            <w:r w:rsidRPr="00422663">
              <w:rPr>
                <w:rFonts w:cs="Arial"/>
                <w:color w:val="000000"/>
                <w:lang w:val="en-US"/>
              </w:rPr>
              <w:t>and is managed in accordance with TRO standards</w:t>
            </w:r>
            <w:r>
              <w:rPr>
                <w:rFonts w:cs="Arial"/>
                <w:color w:val="000000"/>
                <w:lang w:val="en-US"/>
              </w:rPr>
              <w:t>.</w:t>
            </w:r>
          </w:p>
          <w:p w14:paraId="65FC01CD" w14:textId="6906FD1B" w:rsidR="009A0AE0" w:rsidRDefault="00471FF1" w:rsidP="00CB39D7">
            <w:pPr>
              <w:pStyle w:val="ListParagraph"/>
              <w:numPr>
                <w:ilvl w:val="0"/>
                <w:numId w:val="38"/>
              </w:numPr>
              <w:spacing w:before="120"/>
              <w:ind w:right="74"/>
              <w:contextualSpacing w:val="0"/>
            </w:pPr>
            <w:r w:rsidRPr="00D93FA7">
              <w:t>Q</w:t>
            </w:r>
            <w:r>
              <w:t>uality assurance processes</w:t>
            </w:r>
            <w:r w:rsidRPr="00D93FA7">
              <w:t xml:space="preserve"> </w:t>
            </w:r>
            <w:r>
              <w:t xml:space="preserve">are </w:t>
            </w:r>
            <w:r w:rsidRPr="00D93FA7">
              <w:t>completed</w:t>
            </w:r>
            <w:r>
              <w:t>.</w:t>
            </w:r>
          </w:p>
        </w:tc>
      </w:tr>
      <w:tr w:rsidR="00471FF1" w14:paraId="203508A5" w14:textId="77777777" w:rsidTr="00FF607E">
        <w:tc>
          <w:tcPr>
            <w:tcW w:w="1242" w:type="dxa"/>
          </w:tcPr>
          <w:p w14:paraId="53C4B89C" w14:textId="2E101841" w:rsidR="00471FF1" w:rsidRDefault="00471FF1" w:rsidP="00471FF1">
            <w:r>
              <w:t>Step 5</w:t>
            </w:r>
          </w:p>
        </w:tc>
        <w:tc>
          <w:tcPr>
            <w:tcW w:w="7286" w:type="dxa"/>
          </w:tcPr>
          <w:p w14:paraId="3CAE39A3" w14:textId="18C5EA39" w:rsidR="00471FF1" w:rsidRPr="00E15BAB" w:rsidRDefault="00471FF1" w:rsidP="00471FF1">
            <w:pPr>
              <w:spacing w:before="120"/>
            </w:pPr>
            <w:r>
              <w:t>Provide a</w:t>
            </w:r>
            <w:r w:rsidRPr="00E15BAB">
              <w:t xml:space="preserve"> </w:t>
            </w:r>
            <w:r>
              <w:t>r</w:t>
            </w:r>
            <w:r w:rsidRPr="00E15BAB">
              <w:t>eport</w:t>
            </w:r>
            <w:r>
              <w:t xml:space="preserve"> to</w:t>
            </w:r>
            <w:r w:rsidRPr="00E15BAB">
              <w:t xml:space="preserve"> the Territory Records Office </w:t>
            </w:r>
            <w:r>
              <w:t>requesting approval for destruction of the records and/or media. The report is to include:</w:t>
            </w:r>
          </w:p>
          <w:p w14:paraId="02E603ED" w14:textId="078D873C" w:rsidR="00471FF1" w:rsidRPr="00635406" w:rsidRDefault="00091DEC" w:rsidP="00471FF1">
            <w:pPr>
              <w:pStyle w:val="ListParagraph"/>
              <w:numPr>
                <w:ilvl w:val="0"/>
                <w:numId w:val="38"/>
              </w:numPr>
              <w:spacing w:before="120"/>
              <w:ind w:right="74"/>
              <w:contextualSpacing w:val="0"/>
            </w:pPr>
            <w:r>
              <w:t xml:space="preserve">Information about </w:t>
            </w:r>
            <w:r w:rsidR="00471FF1" w:rsidRPr="00635406">
              <w:t xml:space="preserve">when and how the </w:t>
            </w:r>
            <w:r w:rsidR="00471FF1">
              <w:t xml:space="preserve">circumstances </w:t>
            </w:r>
            <w:r w:rsidR="00471FF1" w:rsidRPr="00635406">
              <w:t>occurred</w:t>
            </w:r>
            <w:r w:rsidR="00471FF1">
              <w:t xml:space="preserve"> which caused the records to be irrecoverable</w:t>
            </w:r>
          </w:p>
          <w:p w14:paraId="4D31492E" w14:textId="64FE8F53" w:rsidR="00471FF1" w:rsidRPr="00635406" w:rsidRDefault="00091DEC" w:rsidP="00471FF1">
            <w:pPr>
              <w:pStyle w:val="ListParagraph"/>
              <w:numPr>
                <w:ilvl w:val="0"/>
                <w:numId w:val="38"/>
              </w:numPr>
              <w:spacing w:before="120"/>
              <w:ind w:right="74"/>
              <w:contextualSpacing w:val="0"/>
            </w:pPr>
            <w:r>
              <w:t xml:space="preserve">Information about </w:t>
            </w:r>
            <w:r w:rsidR="00471FF1" w:rsidRPr="00635406">
              <w:t>what remedial action was taken by the agency</w:t>
            </w:r>
            <w:r w:rsidR="00DA1C0C">
              <w:t xml:space="preserve"> to recover the record, information and data</w:t>
            </w:r>
          </w:p>
          <w:p w14:paraId="76D13863" w14:textId="79D5B555" w:rsidR="00471FF1" w:rsidRPr="00635406" w:rsidRDefault="00091DEC" w:rsidP="00471FF1">
            <w:pPr>
              <w:pStyle w:val="ListParagraph"/>
              <w:numPr>
                <w:ilvl w:val="0"/>
                <w:numId w:val="38"/>
              </w:numPr>
              <w:spacing w:before="120"/>
              <w:ind w:right="74"/>
              <w:contextualSpacing w:val="0"/>
            </w:pPr>
            <w:r>
              <w:t xml:space="preserve">Information about </w:t>
            </w:r>
            <w:r w:rsidR="00471FF1" w:rsidRPr="00635406">
              <w:t>what record/s have been rendered irrecoverable by the incident, if known, and their disposal status under a Records Disposal Schedule</w:t>
            </w:r>
          </w:p>
          <w:p w14:paraId="3D1BEB3F" w14:textId="6CCC685E" w:rsidR="00471FF1" w:rsidRDefault="00091DEC" w:rsidP="00471FF1">
            <w:pPr>
              <w:pStyle w:val="ListParagraph"/>
              <w:numPr>
                <w:ilvl w:val="0"/>
                <w:numId w:val="38"/>
              </w:numPr>
              <w:spacing w:before="120"/>
              <w:ind w:right="74"/>
              <w:contextualSpacing w:val="0"/>
            </w:pPr>
            <w:r>
              <w:t xml:space="preserve">where relevant, </w:t>
            </w:r>
            <w:r w:rsidR="00471FF1" w:rsidRPr="00635406">
              <w:t xml:space="preserve">photos of the record/s or media </w:t>
            </w:r>
          </w:p>
          <w:p w14:paraId="631AE63D" w14:textId="77777777" w:rsidR="00471FF1" w:rsidRDefault="00091DEC" w:rsidP="00471FF1">
            <w:pPr>
              <w:pStyle w:val="ListParagraph"/>
              <w:numPr>
                <w:ilvl w:val="0"/>
                <w:numId w:val="38"/>
              </w:numPr>
              <w:spacing w:before="120"/>
              <w:ind w:right="74"/>
              <w:contextualSpacing w:val="0"/>
            </w:pPr>
            <w:r>
              <w:t xml:space="preserve">Information about </w:t>
            </w:r>
            <w:r w:rsidR="00471FF1" w:rsidRPr="00635406">
              <w:t>what initiatives the agency has/will put in place to mitigate any future loss or damage to government records by such an incident</w:t>
            </w:r>
            <w:r w:rsidR="00471FF1">
              <w:t>.</w:t>
            </w:r>
          </w:p>
          <w:p w14:paraId="3CEB0BEB" w14:textId="19FFABEC" w:rsidR="009A0AE0" w:rsidRDefault="009A0AE0" w:rsidP="00471FF1">
            <w:pPr>
              <w:pStyle w:val="ListParagraph"/>
              <w:numPr>
                <w:ilvl w:val="0"/>
                <w:numId w:val="38"/>
              </w:numPr>
              <w:spacing w:before="120"/>
              <w:ind w:right="74"/>
              <w:contextualSpacing w:val="0"/>
            </w:pPr>
            <w:r>
              <w:t>Obtain d</w:t>
            </w:r>
            <w:r w:rsidRPr="00E15BAB">
              <w:t xml:space="preserve">ocumented approval </w:t>
            </w:r>
            <w:r>
              <w:t xml:space="preserve">for destruction of the records and media </w:t>
            </w:r>
            <w:r w:rsidRPr="00E15BAB">
              <w:t xml:space="preserve">by </w:t>
            </w:r>
            <w:r>
              <w:t xml:space="preserve">the </w:t>
            </w:r>
            <w:r w:rsidRPr="00E15BAB">
              <w:t>Agency Head or delegate responsible for the records.</w:t>
            </w:r>
          </w:p>
        </w:tc>
      </w:tr>
      <w:tr w:rsidR="00471FF1" w14:paraId="0347182E" w14:textId="77777777" w:rsidTr="00FF607E">
        <w:tc>
          <w:tcPr>
            <w:tcW w:w="1242" w:type="dxa"/>
          </w:tcPr>
          <w:p w14:paraId="2D99665A" w14:textId="02E472D3" w:rsidR="00471FF1" w:rsidRDefault="00471FF1" w:rsidP="00091DEC">
            <w:pPr>
              <w:keepNext/>
            </w:pPr>
            <w:r>
              <w:lastRenderedPageBreak/>
              <w:t>Step 6</w:t>
            </w:r>
          </w:p>
        </w:tc>
        <w:tc>
          <w:tcPr>
            <w:tcW w:w="7286" w:type="dxa"/>
          </w:tcPr>
          <w:p w14:paraId="70F85E50" w14:textId="1115AF52" w:rsidR="00471FF1" w:rsidRDefault="00471FF1" w:rsidP="00091DEC">
            <w:pPr>
              <w:keepNext/>
            </w:pPr>
            <w:r>
              <w:t>Provide evidence of TRO approval where required and arrange secure and irreversible destruction of the records on the obsolete media and the media itself, using either SSICT secure destruction services, or specialist commercial provider of secure e-waste destruction services.</w:t>
            </w:r>
          </w:p>
        </w:tc>
      </w:tr>
      <w:tr w:rsidR="00471FF1" w14:paraId="41522ED0" w14:textId="77777777" w:rsidTr="00FF607E">
        <w:tc>
          <w:tcPr>
            <w:tcW w:w="1242" w:type="dxa"/>
          </w:tcPr>
          <w:p w14:paraId="59774C97" w14:textId="56203775" w:rsidR="00471FF1" w:rsidRDefault="00471FF1" w:rsidP="00471FF1">
            <w:r>
              <w:t>Step 7</w:t>
            </w:r>
          </w:p>
        </w:tc>
        <w:tc>
          <w:tcPr>
            <w:tcW w:w="7286" w:type="dxa"/>
          </w:tcPr>
          <w:p w14:paraId="50C21952" w14:textId="2CFC6357" w:rsidR="00471FF1" w:rsidRDefault="00471FF1" w:rsidP="00471FF1">
            <w:r w:rsidRPr="00E95905">
              <w:t>Obtain a certificate of destruction from the service provider (SSICT or commercial).</w:t>
            </w:r>
          </w:p>
        </w:tc>
      </w:tr>
    </w:tbl>
    <w:p w14:paraId="1CD21683" w14:textId="77777777" w:rsidR="00C04736" w:rsidRDefault="00C04736" w:rsidP="00013F3C">
      <w:pPr>
        <w:pStyle w:val="Heading1"/>
        <w:rPr>
          <w:i/>
          <w:iCs/>
        </w:rPr>
      </w:pPr>
    </w:p>
    <w:p w14:paraId="7DB383D3" w14:textId="42B66E44" w:rsidR="00A17A65" w:rsidRPr="00013F3C" w:rsidRDefault="00C04736" w:rsidP="00013F3C">
      <w:pPr>
        <w:pStyle w:val="Heading1"/>
        <w:rPr>
          <w:i/>
          <w:iCs/>
        </w:rPr>
      </w:pPr>
      <w:r>
        <w:rPr>
          <w:i/>
          <w:iCs/>
        </w:rPr>
        <w:br w:type="page"/>
      </w:r>
      <w:bookmarkStart w:id="61" w:name="_Toc42268241"/>
      <w:r w:rsidR="00A17A65" w:rsidRPr="00013F3C">
        <w:rPr>
          <w:i/>
          <w:iCs/>
        </w:rPr>
        <w:lastRenderedPageBreak/>
        <w:t>EXPLANATORY NOTES</w:t>
      </w:r>
      <w:bookmarkEnd w:id="61"/>
      <w:r w:rsidR="00A17A65" w:rsidRPr="00013F3C">
        <w:rPr>
          <w:i/>
          <w:iCs/>
        </w:rPr>
        <w:t xml:space="preserve"> </w:t>
      </w:r>
    </w:p>
    <w:p w14:paraId="6AD5285E" w14:textId="77777777" w:rsidR="00A17A65" w:rsidRDefault="00A17A65" w:rsidP="00A17A65">
      <w:pPr>
        <w:pStyle w:val="Heading2"/>
      </w:pPr>
      <w:bookmarkStart w:id="62" w:name="_Toc42268242"/>
      <w:r>
        <w:t>Layout of the schedule</w:t>
      </w:r>
      <w:bookmarkEnd w:id="62"/>
    </w:p>
    <w:p w14:paraId="199E391C" w14:textId="77777777" w:rsidR="00A17A65" w:rsidRDefault="00A17A65" w:rsidP="00A17A65">
      <w:pPr>
        <w:pStyle w:val="NormalWeb"/>
      </w:pPr>
      <w:r>
        <w:rPr>
          <w:b/>
          <w:bCs/>
        </w:rPr>
        <w:t>Entry No.</w:t>
      </w:r>
    </w:p>
    <w:p w14:paraId="66019A45" w14:textId="77777777" w:rsidR="00A17A65" w:rsidRDefault="00A17A65" w:rsidP="00A17A65">
      <w:pPr>
        <w:pStyle w:val="NormalWeb"/>
      </w:pPr>
      <w:r>
        <w:t>This is the disposal class number allocated based on the function and activity set and the class number of the record. The barcode is the same as the Entry No. and may be used in an automated recordkeeping system.</w:t>
      </w:r>
    </w:p>
    <w:p w14:paraId="435B5FD4" w14:textId="77777777" w:rsidR="00A17A65" w:rsidRDefault="00A17A65" w:rsidP="00091DEC">
      <w:pPr>
        <w:pStyle w:val="NormalWeb"/>
        <w:keepNext/>
      </w:pPr>
      <w:r>
        <w:rPr>
          <w:b/>
          <w:bCs/>
        </w:rPr>
        <w:t>Disposal Action.</w:t>
      </w:r>
    </w:p>
    <w:p w14:paraId="23782561" w14:textId="77777777" w:rsidR="00A17A65" w:rsidRDefault="00A17A65" w:rsidP="00A17A65">
      <w:pPr>
        <w:pStyle w:val="NormalWeb"/>
      </w:pPr>
      <w:r>
        <w:t>This is the minimum period a record must be kept for and is the trigger event from which the disposal date can be calculated.</w:t>
      </w:r>
    </w:p>
    <w:p w14:paraId="08FBCC7F" w14:textId="77777777" w:rsidR="00B03791" w:rsidRDefault="00B03791"/>
    <w:sectPr w:rsidR="00B03791" w:rsidSect="00B43F14">
      <w:pgSz w:w="11906" w:h="16838" w:code="9"/>
      <w:pgMar w:top="1440" w:right="1440" w:bottom="1440" w:left="1440"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5BDFF" w16cex:dateUtc="2020-06-18T00:18:00Z"/>
  <w16cex:commentExtensible w16cex:durableId="2295BD9B" w16cex:dateUtc="2020-06-18T00:16:00Z"/>
  <w16cex:commentExtensible w16cex:durableId="2295BDBC" w16cex:dateUtc="2020-06-18T00:17:00Z"/>
  <w16cex:commentExtensible w16cex:durableId="2295BDD9" w16cex:dateUtc="2020-06-18T00:18:00Z"/>
  <w16cex:commentExtensible w16cex:durableId="2295BF40" w16cex:dateUtc="2020-06-18T00:2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FB01B3" w14:textId="77777777" w:rsidR="00524B8A" w:rsidRDefault="00524B8A">
      <w:r>
        <w:separator/>
      </w:r>
    </w:p>
  </w:endnote>
  <w:endnote w:type="continuationSeparator" w:id="0">
    <w:p w14:paraId="5CDE6E0E" w14:textId="77777777" w:rsidR="00524B8A" w:rsidRDefault="00524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B36BC" w14:textId="77777777" w:rsidR="00A30444" w:rsidRDefault="00A304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46B5A" w14:textId="77777777" w:rsidR="00FF607E" w:rsidRDefault="00FF607E" w:rsidP="00B92996">
    <w:pPr>
      <w:pStyle w:val="Footer"/>
      <w:jc w:val="center"/>
    </w:pPr>
    <w:r>
      <w:fldChar w:fldCharType="begin"/>
    </w:r>
    <w:r>
      <w:instrText xml:space="preserve"> PAGE   \* MERGEFORMAT </w:instrText>
    </w:r>
    <w:r>
      <w:fldChar w:fldCharType="separate"/>
    </w:r>
    <w:r>
      <w:rPr>
        <w:noProof/>
      </w:rPr>
      <w:t>8</w:t>
    </w:r>
    <w:r>
      <w:fldChar w:fldCharType="end"/>
    </w:r>
  </w:p>
  <w:p w14:paraId="0FA72C19" w14:textId="1AB4BF75" w:rsidR="00FF607E" w:rsidRPr="00A30444" w:rsidRDefault="00A30444" w:rsidP="00A30444">
    <w:pPr>
      <w:pStyle w:val="Footer"/>
      <w:jc w:val="center"/>
      <w:rPr>
        <w:rFonts w:ascii="Arial" w:hAnsi="Arial" w:cs="Arial"/>
        <w:sz w:val="14"/>
      </w:rPr>
    </w:pPr>
    <w:r w:rsidRPr="00A30444">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7220E" w14:textId="15AAF86F" w:rsidR="00FF607E" w:rsidRDefault="00B43F14" w:rsidP="00B43F14">
    <w:pPr>
      <w:pStyle w:val="Footer"/>
      <w:rPr>
        <w:rFonts w:ascii="Arial" w:hAnsi="Arial" w:cs="Arial"/>
        <w:sz w:val="18"/>
      </w:rPr>
    </w:pPr>
    <w:r w:rsidRPr="00B43F14">
      <w:rPr>
        <w:rFonts w:ascii="Arial" w:hAnsi="Arial" w:cs="Arial"/>
        <w:sz w:val="18"/>
      </w:rPr>
      <w:t>*Name amended under Legislation Act, s 60</w:t>
    </w:r>
  </w:p>
  <w:p w14:paraId="5B097BBC" w14:textId="4E2FCC12" w:rsidR="008636C6" w:rsidRPr="00A30444" w:rsidRDefault="00A30444" w:rsidP="00A30444">
    <w:pPr>
      <w:pStyle w:val="Footer"/>
      <w:jc w:val="center"/>
      <w:rPr>
        <w:rFonts w:ascii="Arial" w:hAnsi="Arial" w:cs="Arial"/>
        <w:sz w:val="14"/>
        <w:szCs w:val="20"/>
      </w:rPr>
    </w:pPr>
    <w:r w:rsidRPr="00A30444">
      <w:rPr>
        <w:rFonts w:ascii="Arial" w:hAnsi="Arial" w:cs="Arial"/>
        <w:sz w:val="14"/>
        <w:szCs w:val="20"/>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3A2B3" w14:textId="2321BB14" w:rsidR="00B43F14" w:rsidRPr="00A30444" w:rsidRDefault="00A30444" w:rsidP="00A30444">
    <w:pPr>
      <w:pStyle w:val="Footer"/>
      <w:jc w:val="center"/>
      <w:rPr>
        <w:rFonts w:ascii="Arial" w:hAnsi="Arial" w:cs="Arial"/>
        <w:sz w:val="14"/>
      </w:rPr>
    </w:pPr>
    <w:r w:rsidRPr="00A30444">
      <w:rPr>
        <w:rFonts w:ascii="Arial" w:hAnsi="Arial"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E715C" w14:textId="77777777" w:rsidR="00B43F14" w:rsidRDefault="00B43F14" w:rsidP="00B92996">
    <w:pPr>
      <w:pStyle w:val="Footer"/>
      <w:jc w:val="center"/>
    </w:pPr>
    <w:r>
      <w:fldChar w:fldCharType="begin"/>
    </w:r>
    <w:r>
      <w:instrText xml:space="preserve"> PAGE   \* MERGEFORMAT </w:instrText>
    </w:r>
    <w:r>
      <w:fldChar w:fldCharType="separate"/>
    </w:r>
    <w:r>
      <w:rPr>
        <w:noProof/>
      </w:rPr>
      <w:t>8</w:t>
    </w:r>
    <w:r>
      <w:fldChar w:fldCharType="end"/>
    </w:r>
  </w:p>
  <w:p w14:paraId="4BDFB2E2" w14:textId="4B03CBF2" w:rsidR="00B43F14" w:rsidRPr="00A30444" w:rsidRDefault="00A30444" w:rsidP="00A30444">
    <w:pPr>
      <w:pStyle w:val="Footer"/>
      <w:jc w:val="center"/>
      <w:rPr>
        <w:rFonts w:ascii="Arial" w:hAnsi="Arial" w:cs="Arial"/>
        <w:sz w:val="14"/>
      </w:rPr>
    </w:pPr>
    <w:r w:rsidRPr="00A30444">
      <w:rPr>
        <w:rFonts w:ascii="Arial" w:hAnsi="Arial" w:cs="Arial"/>
        <w:sz w:val="14"/>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7FC01" w14:textId="6012C45B" w:rsidR="00B43F14" w:rsidRPr="00A30444" w:rsidRDefault="00A30444" w:rsidP="00A30444">
    <w:pPr>
      <w:pStyle w:val="Footer"/>
      <w:jc w:val="center"/>
      <w:rPr>
        <w:rFonts w:ascii="Arial" w:hAnsi="Arial" w:cs="Arial"/>
        <w:sz w:val="14"/>
      </w:rPr>
    </w:pPr>
    <w:r w:rsidRPr="00A30444">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1A3A57" w14:textId="77777777" w:rsidR="00524B8A" w:rsidRDefault="00524B8A">
      <w:r>
        <w:separator/>
      </w:r>
    </w:p>
  </w:footnote>
  <w:footnote w:type="continuationSeparator" w:id="0">
    <w:p w14:paraId="30AFC9F8" w14:textId="77777777" w:rsidR="00524B8A" w:rsidRDefault="00524B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146BE" w14:textId="77777777" w:rsidR="00A30444" w:rsidRDefault="00A304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01899" w14:textId="3AC93146" w:rsidR="00FF607E" w:rsidRPr="00BA2134" w:rsidRDefault="00995A18" w:rsidP="00472D5B">
    <w:pPr>
      <w:pStyle w:val="Header"/>
      <w:jc w:val="right"/>
      <w:rPr>
        <w:color w:val="000080"/>
        <w:sz w:val="16"/>
        <w:szCs w:val="16"/>
      </w:rPr>
    </w:pPr>
    <w:r>
      <w:rPr>
        <w:noProof/>
      </w:rPr>
      <mc:AlternateContent>
        <mc:Choice Requires="wps">
          <w:drawing>
            <wp:anchor distT="0" distB="0" distL="114300" distR="114300" simplePos="0" relativeHeight="251657728" behindDoc="1" locked="0" layoutInCell="1" allowOverlap="1" wp14:anchorId="6906EC7C" wp14:editId="2BD58E84">
              <wp:simplePos x="0" y="0"/>
              <wp:positionH relativeFrom="column">
                <wp:posOffset>190500</wp:posOffset>
              </wp:positionH>
              <wp:positionV relativeFrom="paragraph">
                <wp:posOffset>2847975</wp:posOffset>
              </wp:positionV>
              <wp:extent cx="5730240" cy="3125470"/>
              <wp:effectExtent l="0" t="0" r="3810" b="0"/>
              <wp:wrapNone/>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30240" cy="312547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3292FA8B" w14:textId="77777777" w:rsidR="00995A18" w:rsidRDefault="00995A18" w:rsidP="00995A18">
                          <w:pPr>
                            <w:jc w:val="center"/>
                          </w:pPr>
                          <w:r>
                            <w:rPr>
                              <w:rFonts w:ascii="Arial Black" w:hAnsi="Arial Black"/>
                              <w:color w:val="BFBFBF"/>
                              <w:sz w:val="72"/>
                              <w:szCs w:val="72"/>
                              <w14:textFill>
                                <w14:solidFill>
                                  <w14:srgbClr w14:val="BFBFBF">
                                    <w14:alpha w14:val="50000"/>
                                  </w14:srgbClr>
                                </w14:solidFill>
                              </w14:textFill>
                            </w:rPr>
                            <w:t>Draft</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6906EC7C" id="_x0000_t202" coordsize="21600,21600" o:spt="202" path="m,l,21600r21600,l21600,xe">
              <v:stroke joinstyle="miter"/>
              <v:path gradientshapeok="t" o:connecttype="rect"/>
            </v:shapetype>
            <v:shape id="WordArt 1" o:spid="_x0000_s1026" type="#_x0000_t202" style="position:absolute;left:0;text-align:left;margin-left:15pt;margin-top:224.25pt;width:451.2pt;height:246.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" filled="f" stroked="f">
              <v:stroke joinstyle="round"/>
              <o:lock v:ext="edit" shapetype="t"/>
              <v:textbox style="mso-fit-shape-to-text:t">
                <w:txbxContent>
                  <w:p w14:paraId="3292FA8B" w14:textId="77777777" w:rsidR="00995A18" w:rsidRDefault="00995A18" w:rsidP="00995A18">
                    <w:pPr>
                      <w:jc w:val="center"/>
                    </w:pPr>
                    <w:r>
                      <w:rPr>
                        <w:rFonts w:ascii="Arial Black" w:hAnsi="Arial Black"/>
                        <w:color w:val="BFBFBF"/>
                        <w:sz w:val="72"/>
                        <w:szCs w:val="72"/>
                        <w14:textFill>
                          <w14:solidFill>
                            <w14:srgbClr w14:val="BFBFBF">
                              <w14:alpha w14:val="50000"/>
                            </w14:srgbClr>
                          </w14:solidFill>
                        </w14:textFill>
                      </w:rPr>
                      <w:t>Draft</w:t>
                    </w:r>
                  </w:p>
                </w:txbxContent>
              </v:textbox>
            </v:shape>
          </w:pict>
        </mc:Fallback>
      </mc:AlternateContent>
    </w:r>
    <w:r w:rsidR="00FF607E" w:rsidRPr="00BA2134">
      <w:rPr>
        <w:rFonts w:ascii="Arial" w:hAnsi="Arial" w:cs="Arial"/>
        <w:b/>
        <w:bCs/>
        <w:i/>
        <w:iCs/>
        <w:color w:val="000080"/>
        <w:sz w:val="16"/>
        <w:szCs w:val="16"/>
      </w:rPr>
      <w:t xml:space="preserve">Records Disposal Schedule – </w:t>
    </w:r>
    <w:r w:rsidR="00FF607E" w:rsidRPr="00833CA6">
      <w:rPr>
        <w:rFonts w:ascii="Arial" w:hAnsi="Arial" w:cs="Arial"/>
        <w:b/>
        <w:i/>
        <w:color w:val="000080"/>
        <w:sz w:val="16"/>
        <w:szCs w:val="16"/>
      </w:rPr>
      <w:t>Property Equipment &amp; Fleet</w:t>
    </w:r>
    <w:r w:rsidR="00FF607E" w:rsidRPr="00833CA6">
      <w:rPr>
        <w:rFonts w:ascii="Arial" w:hAnsi="Arial" w:cs="Arial"/>
        <w:i/>
        <w:sz w:val="16"/>
        <w:szCs w:val="16"/>
      </w:rPr>
      <w:t xml:space="preserve"> </w:t>
    </w:r>
    <w:r w:rsidR="00FF607E" w:rsidRPr="00BA2134">
      <w:rPr>
        <w:rFonts w:ascii="Arial" w:hAnsi="Arial" w:cs="Arial"/>
        <w:b/>
        <w:i/>
        <w:color w:val="000080"/>
        <w:sz w:val="16"/>
        <w:szCs w:val="16"/>
      </w:rPr>
      <w:t>Records ###### 2016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29C37" w14:textId="77777777" w:rsidR="00FF607E" w:rsidRDefault="00FF607E" w:rsidP="00B92996">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CFF29" w14:textId="6FB99C6A" w:rsidR="00FF607E" w:rsidRPr="004C4717" w:rsidRDefault="00FF607E" w:rsidP="00472D5B">
    <w:pPr>
      <w:pStyle w:val="Header"/>
      <w:jc w:val="right"/>
      <w:rPr>
        <w:b/>
        <w:i/>
        <w:color w:val="000080"/>
        <w:sz w:val="20"/>
        <w:szCs w:val="20"/>
      </w:rPr>
    </w:pPr>
    <w:r w:rsidRPr="004C4717">
      <w:rPr>
        <w:b/>
        <w:bCs/>
        <w:i/>
        <w:iCs/>
        <w:color w:val="000080"/>
        <w:sz w:val="20"/>
        <w:szCs w:val="20"/>
      </w:rPr>
      <w:t xml:space="preserve">Records Disposal Schedule – </w:t>
    </w:r>
    <w:r w:rsidR="00421C55">
      <w:rPr>
        <w:b/>
        <w:bCs/>
        <w:i/>
        <w:iCs/>
        <w:color w:val="000080"/>
        <w:sz w:val="20"/>
        <w:szCs w:val="20"/>
      </w:rPr>
      <w:t xml:space="preserve">Records on </w:t>
    </w:r>
    <w:r w:rsidRPr="006967FB">
      <w:rPr>
        <w:b/>
        <w:i/>
        <w:color w:val="000099"/>
        <w:sz w:val="20"/>
        <w:szCs w:val="20"/>
      </w:rPr>
      <w:t xml:space="preserve">Damaged </w:t>
    </w:r>
    <w:r w:rsidR="00741324">
      <w:rPr>
        <w:b/>
        <w:i/>
        <w:color w:val="000099"/>
        <w:sz w:val="20"/>
        <w:szCs w:val="20"/>
      </w:rPr>
      <w:t>or</w:t>
    </w:r>
    <w:r w:rsidRPr="006967FB">
      <w:rPr>
        <w:b/>
        <w:i/>
        <w:color w:val="000099"/>
        <w:sz w:val="20"/>
        <w:szCs w:val="20"/>
      </w:rPr>
      <w:t xml:space="preserve"> Obsolete Media</w:t>
    </w:r>
    <w:r w:rsidRPr="007C4F21">
      <w:rPr>
        <w:b/>
        <w:i/>
        <w:color w:val="FF0000"/>
        <w:sz w:val="20"/>
        <w:szCs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8974C" w14:textId="77777777" w:rsidR="00B43F14" w:rsidRDefault="00B43F14" w:rsidP="00B9299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E3E4A"/>
    <w:multiLevelType w:val="hybridMultilevel"/>
    <w:tmpl w:val="CF548288"/>
    <w:lvl w:ilvl="0" w:tplc="0C090003">
      <w:start w:val="1"/>
      <w:numFmt w:val="bullet"/>
      <w:lvlText w:val="o"/>
      <w:lvlJc w:val="left"/>
      <w:pPr>
        <w:tabs>
          <w:tab w:val="num" w:pos="1440"/>
        </w:tabs>
        <w:ind w:left="1440" w:hanging="360"/>
      </w:pPr>
      <w:rPr>
        <w:rFonts w:ascii="Courier New" w:hAnsi="Courier New" w:hint="default"/>
      </w:rPr>
    </w:lvl>
    <w:lvl w:ilvl="1" w:tplc="0C090003" w:tentative="1">
      <w:start w:val="1"/>
      <w:numFmt w:val="bullet"/>
      <w:lvlText w:val="o"/>
      <w:lvlJc w:val="left"/>
      <w:pPr>
        <w:tabs>
          <w:tab w:val="num" w:pos="2160"/>
        </w:tabs>
        <w:ind w:left="2160" w:hanging="360"/>
      </w:pPr>
      <w:rPr>
        <w:rFonts w:ascii="Courier New" w:hAnsi="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0E926B7"/>
    <w:multiLevelType w:val="hybridMultilevel"/>
    <w:tmpl w:val="DE0852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302475"/>
    <w:multiLevelType w:val="hybridMultilevel"/>
    <w:tmpl w:val="B26666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5F3847"/>
    <w:multiLevelType w:val="hybridMultilevel"/>
    <w:tmpl w:val="5A689EB0"/>
    <w:lvl w:ilvl="0" w:tplc="0C090003">
      <w:start w:val="1"/>
      <w:numFmt w:val="bullet"/>
      <w:lvlText w:val="o"/>
      <w:lvlJc w:val="left"/>
      <w:pPr>
        <w:tabs>
          <w:tab w:val="num" w:pos="1074"/>
        </w:tabs>
        <w:ind w:left="1074" w:hanging="360"/>
      </w:pPr>
      <w:rPr>
        <w:rFonts w:ascii="Courier New" w:hAnsi="Courier New" w:hint="default"/>
      </w:rPr>
    </w:lvl>
    <w:lvl w:ilvl="1" w:tplc="0C090003" w:tentative="1">
      <w:start w:val="1"/>
      <w:numFmt w:val="bullet"/>
      <w:lvlText w:val="o"/>
      <w:lvlJc w:val="left"/>
      <w:pPr>
        <w:ind w:left="1794" w:hanging="360"/>
      </w:pPr>
      <w:rPr>
        <w:rFonts w:ascii="Courier New" w:hAnsi="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4" w15:restartNumberingAfterBreak="0">
    <w:nsid w:val="0F2B1BC1"/>
    <w:multiLevelType w:val="hybridMultilevel"/>
    <w:tmpl w:val="C56C4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226B73"/>
    <w:multiLevelType w:val="hybridMultilevel"/>
    <w:tmpl w:val="EF1C8F88"/>
    <w:lvl w:ilvl="0" w:tplc="240E8404">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800"/>
        </w:tabs>
        <w:ind w:left="1800" w:hanging="360"/>
      </w:pPr>
      <w:rPr>
        <w:rFonts w:ascii="Courier New" w:hAnsi="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38C212E"/>
    <w:multiLevelType w:val="hybridMultilevel"/>
    <w:tmpl w:val="32184D1C"/>
    <w:lvl w:ilvl="0" w:tplc="240E8404">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A647BA"/>
    <w:multiLevelType w:val="hybridMultilevel"/>
    <w:tmpl w:val="D2D4B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362CBA"/>
    <w:multiLevelType w:val="hybridMultilevel"/>
    <w:tmpl w:val="198A465C"/>
    <w:lvl w:ilvl="0" w:tplc="0C090003">
      <w:start w:val="1"/>
      <w:numFmt w:val="bullet"/>
      <w:lvlText w:val="o"/>
      <w:lvlJc w:val="left"/>
      <w:pPr>
        <w:tabs>
          <w:tab w:val="num" w:pos="1080"/>
        </w:tabs>
        <w:ind w:left="1080" w:hanging="360"/>
      </w:pPr>
      <w:rPr>
        <w:rFonts w:ascii="Courier New" w:hAnsi="Courier New" w:hint="default"/>
      </w:rPr>
    </w:lvl>
    <w:lvl w:ilvl="1" w:tplc="0C090003" w:tentative="1">
      <w:start w:val="1"/>
      <w:numFmt w:val="bullet"/>
      <w:lvlText w:val="o"/>
      <w:lvlJc w:val="left"/>
      <w:pPr>
        <w:tabs>
          <w:tab w:val="num" w:pos="1800"/>
        </w:tabs>
        <w:ind w:left="1800" w:hanging="360"/>
      </w:pPr>
      <w:rPr>
        <w:rFonts w:ascii="Courier New" w:hAnsi="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F814555"/>
    <w:multiLevelType w:val="hybridMultilevel"/>
    <w:tmpl w:val="013812A4"/>
    <w:lvl w:ilvl="0" w:tplc="240E8404">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01D2CFD"/>
    <w:multiLevelType w:val="hybridMultilevel"/>
    <w:tmpl w:val="5ADC1520"/>
    <w:lvl w:ilvl="0" w:tplc="240E8404">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0602862"/>
    <w:multiLevelType w:val="hybridMultilevel"/>
    <w:tmpl w:val="FBBE4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0331C3"/>
    <w:multiLevelType w:val="hybridMultilevel"/>
    <w:tmpl w:val="680AE1AE"/>
    <w:lvl w:ilvl="0" w:tplc="240E8404">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5450337"/>
    <w:multiLevelType w:val="hybridMultilevel"/>
    <w:tmpl w:val="0C3465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5F85428"/>
    <w:multiLevelType w:val="hybridMultilevel"/>
    <w:tmpl w:val="97BA4D6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 w15:restartNumberingAfterBreak="0">
    <w:nsid w:val="2C823174"/>
    <w:multiLevelType w:val="hybridMultilevel"/>
    <w:tmpl w:val="5D1ED1D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7B30B8"/>
    <w:multiLevelType w:val="hybridMultilevel"/>
    <w:tmpl w:val="960CE3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07D3986"/>
    <w:multiLevelType w:val="hybridMultilevel"/>
    <w:tmpl w:val="08C23A5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4D69BE"/>
    <w:multiLevelType w:val="hybridMultilevel"/>
    <w:tmpl w:val="D7CADB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5813BBA"/>
    <w:multiLevelType w:val="hybridMultilevel"/>
    <w:tmpl w:val="FEFA42FA"/>
    <w:lvl w:ilvl="0" w:tplc="240E8404">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97C6CE5"/>
    <w:multiLevelType w:val="hybridMultilevel"/>
    <w:tmpl w:val="5192C5A4"/>
    <w:lvl w:ilvl="0" w:tplc="240E8404">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AF7C07"/>
    <w:multiLevelType w:val="hybridMultilevel"/>
    <w:tmpl w:val="C50262C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0450C9"/>
    <w:multiLevelType w:val="hybridMultilevel"/>
    <w:tmpl w:val="FBF23F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1F567DE"/>
    <w:multiLevelType w:val="multilevel"/>
    <w:tmpl w:val="F2125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E109A5"/>
    <w:multiLevelType w:val="hybridMultilevel"/>
    <w:tmpl w:val="FBDCC81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5" w15:restartNumberingAfterBreak="0">
    <w:nsid w:val="5996193D"/>
    <w:multiLevelType w:val="hybridMultilevel"/>
    <w:tmpl w:val="D144A220"/>
    <w:lvl w:ilvl="0" w:tplc="240E8404">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800"/>
        </w:tabs>
        <w:ind w:left="1800" w:hanging="360"/>
      </w:pPr>
      <w:rPr>
        <w:rFonts w:ascii="Courier New" w:hAnsi="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C7C4125"/>
    <w:multiLevelType w:val="hybridMultilevel"/>
    <w:tmpl w:val="B3B6C7A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AE19C7"/>
    <w:multiLevelType w:val="hybridMultilevel"/>
    <w:tmpl w:val="2012D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2DE17A2"/>
    <w:multiLevelType w:val="hybridMultilevel"/>
    <w:tmpl w:val="BE74E2A0"/>
    <w:lvl w:ilvl="0" w:tplc="0C090003">
      <w:start w:val="1"/>
      <w:numFmt w:val="bullet"/>
      <w:lvlText w:val="o"/>
      <w:lvlJc w:val="left"/>
      <w:pPr>
        <w:tabs>
          <w:tab w:val="num" w:pos="1080"/>
        </w:tabs>
        <w:ind w:left="1080" w:hanging="360"/>
      </w:pPr>
      <w:rPr>
        <w:rFonts w:ascii="Courier New" w:hAnsi="Courier New" w:hint="default"/>
      </w:rPr>
    </w:lvl>
    <w:lvl w:ilvl="1" w:tplc="0C090003">
      <w:start w:val="1"/>
      <w:numFmt w:val="bullet"/>
      <w:lvlText w:val="o"/>
      <w:lvlJc w:val="left"/>
      <w:pPr>
        <w:tabs>
          <w:tab w:val="num" w:pos="1800"/>
        </w:tabs>
        <w:ind w:left="1800" w:hanging="360"/>
      </w:pPr>
      <w:rPr>
        <w:rFonts w:ascii="Courier New" w:hAnsi="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5023C59"/>
    <w:multiLevelType w:val="multilevel"/>
    <w:tmpl w:val="A1ACD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0258B2"/>
    <w:multiLevelType w:val="hybridMultilevel"/>
    <w:tmpl w:val="E33299E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7F1547"/>
    <w:multiLevelType w:val="hybridMultilevel"/>
    <w:tmpl w:val="D45C5D8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9645D2C"/>
    <w:multiLevelType w:val="hybridMultilevel"/>
    <w:tmpl w:val="375E6A68"/>
    <w:lvl w:ilvl="0" w:tplc="240E8404">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1161FCD"/>
    <w:multiLevelType w:val="hybridMultilevel"/>
    <w:tmpl w:val="5546D666"/>
    <w:lvl w:ilvl="0" w:tplc="0C090003">
      <w:start w:val="1"/>
      <w:numFmt w:val="bullet"/>
      <w:lvlText w:val="o"/>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1AB6CB8"/>
    <w:multiLevelType w:val="hybridMultilevel"/>
    <w:tmpl w:val="4364BE64"/>
    <w:lvl w:ilvl="0" w:tplc="0C090003">
      <w:start w:val="1"/>
      <w:numFmt w:val="bullet"/>
      <w:lvlText w:val="o"/>
      <w:lvlJc w:val="left"/>
      <w:pPr>
        <w:tabs>
          <w:tab w:val="num" w:pos="1074"/>
        </w:tabs>
        <w:ind w:left="1074" w:hanging="360"/>
      </w:pPr>
      <w:rPr>
        <w:rFonts w:ascii="Courier New" w:hAnsi="Courier New" w:hint="default"/>
      </w:rPr>
    </w:lvl>
    <w:lvl w:ilvl="1" w:tplc="0C090003" w:tentative="1">
      <w:start w:val="1"/>
      <w:numFmt w:val="bullet"/>
      <w:lvlText w:val="o"/>
      <w:lvlJc w:val="left"/>
      <w:pPr>
        <w:tabs>
          <w:tab w:val="num" w:pos="1794"/>
        </w:tabs>
        <w:ind w:left="1794" w:hanging="360"/>
      </w:pPr>
      <w:rPr>
        <w:rFonts w:ascii="Courier New" w:hAnsi="Courier New" w:hint="default"/>
      </w:rPr>
    </w:lvl>
    <w:lvl w:ilvl="2" w:tplc="0C090005" w:tentative="1">
      <w:start w:val="1"/>
      <w:numFmt w:val="bullet"/>
      <w:lvlText w:val=""/>
      <w:lvlJc w:val="left"/>
      <w:pPr>
        <w:tabs>
          <w:tab w:val="num" w:pos="2514"/>
        </w:tabs>
        <w:ind w:left="2514" w:hanging="360"/>
      </w:pPr>
      <w:rPr>
        <w:rFonts w:ascii="Wingdings" w:hAnsi="Wingdings" w:hint="default"/>
      </w:rPr>
    </w:lvl>
    <w:lvl w:ilvl="3" w:tplc="0C090001" w:tentative="1">
      <w:start w:val="1"/>
      <w:numFmt w:val="bullet"/>
      <w:lvlText w:val=""/>
      <w:lvlJc w:val="left"/>
      <w:pPr>
        <w:tabs>
          <w:tab w:val="num" w:pos="3234"/>
        </w:tabs>
        <w:ind w:left="3234" w:hanging="360"/>
      </w:pPr>
      <w:rPr>
        <w:rFonts w:ascii="Symbol" w:hAnsi="Symbol" w:hint="default"/>
      </w:rPr>
    </w:lvl>
    <w:lvl w:ilvl="4" w:tplc="0C090003" w:tentative="1">
      <w:start w:val="1"/>
      <w:numFmt w:val="bullet"/>
      <w:lvlText w:val="o"/>
      <w:lvlJc w:val="left"/>
      <w:pPr>
        <w:tabs>
          <w:tab w:val="num" w:pos="3954"/>
        </w:tabs>
        <w:ind w:left="3954" w:hanging="360"/>
      </w:pPr>
      <w:rPr>
        <w:rFonts w:ascii="Courier New" w:hAnsi="Courier New" w:hint="default"/>
      </w:rPr>
    </w:lvl>
    <w:lvl w:ilvl="5" w:tplc="0C090005" w:tentative="1">
      <w:start w:val="1"/>
      <w:numFmt w:val="bullet"/>
      <w:lvlText w:val=""/>
      <w:lvlJc w:val="left"/>
      <w:pPr>
        <w:tabs>
          <w:tab w:val="num" w:pos="4674"/>
        </w:tabs>
        <w:ind w:left="4674" w:hanging="360"/>
      </w:pPr>
      <w:rPr>
        <w:rFonts w:ascii="Wingdings" w:hAnsi="Wingdings" w:hint="default"/>
      </w:rPr>
    </w:lvl>
    <w:lvl w:ilvl="6" w:tplc="0C090001" w:tentative="1">
      <w:start w:val="1"/>
      <w:numFmt w:val="bullet"/>
      <w:lvlText w:val=""/>
      <w:lvlJc w:val="left"/>
      <w:pPr>
        <w:tabs>
          <w:tab w:val="num" w:pos="5394"/>
        </w:tabs>
        <w:ind w:left="5394" w:hanging="360"/>
      </w:pPr>
      <w:rPr>
        <w:rFonts w:ascii="Symbol" w:hAnsi="Symbol" w:hint="default"/>
      </w:rPr>
    </w:lvl>
    <w:lvl w:ilvl="7" w:tplc="0C090003" w:tentative="1">
      <w:start w:val="1"/>
      <w:numFmt w:val="bullet"/>
      <w:lvlText w:val="o"/>
      <w:lvlJc w:val="left"/>
      <w:pPr>
        <w:tabs>
          <w:tab w:val="num" w:pos="6114"/>
        </w:tabs>
        <w:ind w:left="6114" w:hanging="360"/>
      </w:pPr>
      <w:rPr>
        <w:rFonts w:ascii="Courier New" w:hAnsi="Courier New" w:hint="default"/>
      </w:rPr>
    </w:lvl>
    <w:lvl w:ilvl="8" w:tplc="0C090005" w:tentative="1">
      <w:start w:val="1"/>
      <w:numFmt w:val="bullet"/>
      <w:lvlText w:val=""/>
      <w:lvlJc w:val="left"/>
      <w:pPr>
        <w:tabs>
          <w:tab w:val="num" w:pos="6834"/>
        </w:tabs>
        <w:ind w:left="6834" w:hanging="360"/>
      </w:pPr>
      <w:rPr>
        <w:rFonts w:ascii="Wingdings" w:hAnsi="Wingdings" w:hint="default"/>
      </w:rPr>
    </w:lvl>
  </w:abstractNum>
  <w:abstractNum w:abstractNumId="35" w15:restartNumberingAfterBreak="0">
    <w:nsid w:val="738506D0"/>
    <w:multiLevelType w:val="hybridMultilevel"/>
    <w:tmpl w:val="C5E67F6A"/>
    <w:lvl w:ilvl="0" w:tplc="240E8404">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800"/>
        </w:tabs>
        <w:ind w:left="1800" w:hanging="360"/>
      </w:pPr>
      <w:rPr>
        <w:rFonts w:ascii="Courier New" w:hAnsi="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9726DF6"/>
    <w:multiLevelType w:val="hybridMultilevel"/>
    <w:tmpl w:val="7CBA51D2"/>
    <w:lvl w:ilvl="0" w:tplc="240E8404">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6806BE"/>
    <w:multiLevelType w:val="multilevel"/>
    <w:tmpl w:val="FB92B3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8" w15:restartNumberingAfterBreak="0">
    <w:nsid w:val="7F9B432E"/>
    <w:multiLevelType w:val="hybridMultilevel"/>
    <w:tmpl w:val="EFBA718C"/>
    <w:lvl w:ilvl="0" w:tplc="240E8404">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5"/>
  </w:num>
  <w:num w:numId="2">
    <w:abstractNumId w:val="21"/>
  </w:num>
  <w:num w:numId="3">
    <w:abstractNumId w:val="23"/>
  </w:num>
  <w:num w:numId="4">
    <w:abstractNumId w:val="27"/>
  </w:num>
  <w:num w:numId="5">
    <w:abstractNumId w:val="29"/>
  </w:num>
  <w:num w:numId="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num>
  <w:num w:numId="9">
    <w:abstractNumId w:val="34"/>
  </w:num>
  <w:num w:numId="10">
    <w:abstractNumId w:val="17"/>
  </w:num>
  <w:num w:numId="11">
    <w:abstractNumId w:val="36"/>
  </w:num>
  <w:num w:numId="12">
    <w:abstractNumId w:val="12"/>
  </w:num>
  <w:num w:numId="13">
    <w:abstractNumId w:val="3"/>
  </w:num>
  <w:num w:numId="14">
    <w:abstractNumId w:val="8"/>
  </w:num>
  <w:num w:numId="15">
    <w:abstractNumId w:val="24"/>
  </w:num>
  <w:num w:numId="16">
    <w:abstractNumId w:val="28"/>
  </w:num>
  <w:num w:numId="17">
    <w:abstractNumId w:val="1"/>
  </w:num>
  <w:num w:numId="18">
    <w:abstractNumId w:val="10"/>
  </w:num>
  <w:num w:numId="19">
    <w:abstractNumId w:val="5"/>
  </w:num>
  <w:num w:numId="20">
    <w:abstractNumId w:val="32"/>
  </w:num>
  <w:num w:numId="21">
    <w:abstractNumId w:val="38"/>
  </w:num>
  <w:num w:numId="22">
    <w:abstractNumId w:val="20"/>
  </w:num>
  <w:num w:numId="23">
    <w:abstractNumId w:val="25"/>
  </w:num>
  <w:num w:numId="24">
    <w:abstractNumId w:val="26"/>
  </w:num>
  <w:num w:numId="25">
    <w:abstractNumId w:val="18"/>
  </w:num>
  <w:num w:numId="26">
    <w:abstractNumId w:val="13"/>
  </w:num>
  <w:num w:numId="27">
    <w:abstractNumId w:val="19"/>
  </w:num>
  <w:num w:numId="28">
    <w:abstractNumId w:val="9"/>
  </w:num>
  <w:num w:numId="29">
    <w:abstractNumId w:val="31"/>
  </w:num>
  <w:num w:numId="30">
    <w:abstractNumId w:val="15"/>
  </w:num>
  <w:num w:numId="31">
    <w:abstractNumId w:val="30"/>
  </w:num>
  <w:num w:numId="32">
    <w:abstractNumId w:val="7"/>
  </w:num>
  <w:num w:numId="33">
    <w:abstractNumId w:val="11"/>
  </w:num>
  <w:num w:numId="34">
    <w:abstractNumId w:val="22"/>
  </w:num>
  <w:num w:numId="35">
    <w:abstractNumId w:val="33"/>
  </w:num>
  <w:num w:numId="36">
    <w:abstractNumId w:val="6"/>
  </w:num>
  <w:num w:numId="37">
    <w:abstractNumId w:val="14"/>
  </w:num>
  <w:num w:numId="38">
    <w:abstractNumId w:val="4"/>
  </w:num>
  <w:num w:numId="39">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D5B"/>
    <w:rsid w:val="00013E81"/>
    <w:rsid w:val="00013F3C"/>
    <w:rsid w:val="00017111"/>
    <w:rsid w:val="00031AF7"/>
    <w:rsid w:val="00033F99"/>
    <w:rsid w:val="00040EE0"/>
    <w:rsid w:val="0005110F"/>
    <w:rsid w:val="00070D40"/>
    <w:rsid w:val="0008186E"/>
    <w:rsid w:val="0008687F"/>
    <w:rsid w:val="000868D8"/>
    <w:rsid w:val="00091DEC"/>
    <w:rsid w:val="00097EAB"/>
    <w:rsid w:val="000B6B65"/>
    <w:rsid w:val="000B739A"/>
    <w:rsid w:val="000C3F66"/>
    <w:rsid w:val="000E144E"/>
    <w:rsid w:val="000E1587"/>
    <w:rsid w:val="0010582F"/>
    <w:rsid w:val="001074A9"/>
    <w:rsid w:val="00111928"/>
    <w:rsid w:val="00114BD4"/>
    <w:rsid w:val="00114ED5"/>
    <w:rsid w:val="001306AD"/>
    <w:rsid w:val="00130C0D"/>
    <w:rsid w:val="00132764"/>
    <w:rsid w:val="00142911"/>
    <w:rsid w:val="001445E6"/>
    <w:rsid w:val="0016034E"/>
    <w:rsid w:val="00171519"/>
    <w:rsid w:val="0017488A"/>
    <w:rsid w:val="00175D57"/>
    <w:rsid w:val="0017645C"/>
    <w:rsid w:val="00182737"/>
    <w:rsid w:val="00185774"/>
    <w:rsid w:val="001A506A"/>
    <w:rsid w:val="001A6076"/>
    <w:rsid w:val="001B4A78"/>
    <w:rsid w:val="001C534C"/>
    <w:rsid w:val="001C722F"/>
    <w:rsid w:val="001D076C"/>
    <w:rsid w:val="001E4034"/>
    <w:rsid w:val="001E52A0"/>
    <w:rsid w:val="001E5D16"/>
    <w:rsid w:val="001E73D9"/>
    <w:rsid w:val="00202235"/>
    <w:rsid w:val="0025486A"/>
    <w:rsid w:val="00257C41"/>
    <w:rsid w:val="002667D9"/>
    <w:rsid w:val="0027416B"/>
    <w:rsid w:val="002B27FD"/>
    <w:rsid w:val="002C0317"/>
    <w:rsid w:val="002C2095"/>
    <w:rsid w:val="002D5FA2"/>
    <w:rsid w:val="002D7B37"/>
    <w:rsid w:val="002F0442"/>
    <w:rsid w:val="002F1808"/>
    <w:rsid w:val="002F1AC7"/>
    <w:rsid w:val="00301B5F"/>
    <w:rsid w:val="00315A14"/>
    <w:rsid w:val="0033691A"/>
    <w:rsid w:val="00337BC6"/>
    <w:rsid w:val="003427E1"/>
    <w:rsid w:val="00346066"/>
    <w:rsid w:val="00352AA8"/>
    <w:rsid w:val="0035593E"/>
    <w:rsid w:val="00364162"/>
    <w:rsid w:val="0036483A"/>
    <w:rsid w:val="00364E2D"/>
    <w:rsid w:val="0038613F"/>
    <w:rsid w:val="003906F1"/>
    <w:rsid w:val="00391EEE"/>
    <w:rsid w:val="003A1991"/>
    <w:rsid w:val="003B60C8"/>
    <w:rsid w:val="003B7DDF"/>
    <w:rsid w:val="003C075F"/>
    <w:rsid w:val="003C2004"/>
    <w:rsid w:val="003C75F9"/>
    <w:rsid w:val="003E1111"/>
    <w:rsid w:val="003F06DE"/>
    <w:rsid w:val="00404E34"/>
    <w:rsid w:val="004144C1"/>
    <w:rsid w:val="0042011A"/>
    <w:rsid w:val="00421C55"/>
    <w:rsid w:val="004227A6"/>
    <w:rsid w:val="00434D49"/>
    <w:rsid w:val="00442358"/>
    <w:rsid w:val="00451ACF"/>
    <w:rsid w:val="0045542D"/>
    <w:rsid w:val="00457C7A"/>
    <w:rsid w:val="00465191"/>
    <w:rsid w:val="00465E02"/>
    <w:rsid w:val="00470065"/>
    <w:rsid w:val="00471FF1"/>
    <w:rsid w:val="00472D5B"/>
    <w:rsid w:val="00476B6C"/>
    <w:rsid w:val="0048417E"/>
    <w:rsid w:val="00491D19"/>
    <w:rsid w:val="004B0EFF"/>
    <w:rsid w:val="004B49C8"/>
    <w:rsid w:val="004C3726"/>
    <w:rsid w:val="004C4717"/>
    <w:rsid w:val="004C72B3"/>
    <w:rsid w:val="004D1476"/>
    <w:rsid w:val="004D28B4"/>
    <w:rsid w:val="004E0424"/>
    <w:rsid w:val="004E1F6F"/>
    <w:rsid w:val="004E2F26"/>
    <w:rsid w:val="004E5FA6"/>
    <w:rsid w:val="004F133B"/>
    <w:rsid w:val="004F226D"/>
    <w:rsid w:val="004F4034"/>
    <w:rsid w:val="00500636"/>
    <w:rsid w:val="00502E2C"/>
    <w:rsid w:val="00503F74"/>
    <w:rsid w:val="00506A5F"/>
    <w:rsid w:val="00513180"/>
    <w:rsid w:val="005248CA"/>
    <w:rsid w:val="00524B8A"/>
    <w:rsid w:val="005369E3"/>
    <w:rsid w:val="00537AFC"/>
    <w:rsid w:val="00546535"/>
    <w:rsid w:val="005574C0"/>
    <w:rsid w:val="005625E6"/>
    <w:rsid w:val="00585333"/>
    <w:rsid w:val="00586F71"/>
    <w:rsid w:val="0059070B"/>
    <w:rsid w:val="005B36FF"/>
    <w:rsid w:val="005B428B"/>
    <w:rsid w:val="005B5B7A"/>
    <w:rsid w:val="005B765C"/>
    <w:rsid w:val="005C1CC7"/>
    <w:rsid w:val="005C36EA"/>
    <w:rsid w:val="005E2C08"/>
    <w:rsid w:val="00605D46"/>
    <w:rsid w:val="0061154E"/>
    <w:rsid w:val="006348A7"/>
    <w:rsid w:val="0063557A"/>
    <w:rsid w:val="00645B2A"/>
    <w:rsid w:val="00656B22"/>
    <w:rsid w:val="00664B54"/>
    <w:rsid w:val="006658C2"/>
    <w:rsid w:val="00666CE4"/>
    <w:rsid w:val="00680129"/>
    <w:rsid w:val="006811F7"/>
    <w:rsid w:val="006820C3"/>
    <w:rsid w:val="006967FB"/>
    <w:rsid w:val="006C45F6"/>
    <w:rsid w:val="006D7F38"/>
    <w:rsid w:val="006F452A"/>
    <w:rsid w:val="006F76CC"/>
    <w:rsid w:val="0071121B"/>
    <w:rsid w:val="0071329D"/>
    <w:rsid w:val="00713B1E"/>
    <w:rsid w:val="00716619"/>
    <w:rsid w:val="00721C8A"/>
    <w:rsid w:val="00723C16"/>
    <w:rsid w:val="00732178"/>
    <w:rsid w:val="00736108"/>
    <w:rsid w:val="00741324"/>
    <w:rsid w:val="00741BF9"/>
    <w:rsid w:val="007426E8"/>
    <w:rsid w:val="00747160"/>
    <w:rsid w:val="00747AE8"/>
    <w:rsid w:val="007504CB"/>
    <w:rsid w:val="00753CF3"/>
    <w:rsid w:val="00756640"/>
    <w:rsid w:val="007611DE"/>
    <w:rsid w:val="00764895"/>
    <w:rsid w:val="00771E5F"/>
    <w:rsid w:val="00776548"/>
    <w:rsid w:val="007A0AEF"/>
    <w:rsid w:val="007C1826"/>
    <w:rsid w:val="007C4F21"/>
    <w:rsid w:val="007C7F6C"/>
    <w:rsid w:val="007D5550"/>
    <w:rsid w:val="007E0221"/>
    <w:rsid w:val="007E0994"/>
    <w:rsid w:val="007E75F7"/>
    <w:rsid w:val="007F1AFF"/>
    <w:rsid w:val="007F5909"/>
    <w:rsid w:val="00812256"/>
    <w:rsid w:val="00815867"/>
    <w:rsid w:val="0081663C"/>
    <w:rsid w:val="00823C35"/>
    <w:rsid w:val="00824527"/>
    <w:rsid w:val="00830E61"/>
    <w:rsid w:val="00833359"/>
    <w:rsid w:val="00833CA6"/>
    <w:rsid w:val="008419EA"/>
    <w:rsid w:val="00841A40"/>
    <w:rsid w:val="00844818"/>
    <w:rsid w:val="00844FAB"/>
    <w:rsid w:val="00851D86"/>
    <w:rsid w:val="008521CF"/>
    <w:rsid w:val="0086341E"/>
    <w:rsid w:val="008636C6"/>
    <w:rsid w:val="00874E8D"/>
    <w:rsid w:val="008834D8"/>
    <w:rsid w:val="00890C1A"/>
    <w:rsid w:val="008A4B25"/>
    <w:rsid w:val="008B0074"/>
    <w:rsid w:val="008B10D7"/>
    <w:rsid w:val="008C2B10"/>
    <w:rsid w:val="008E26E6"/>
    <w:rsid w:val="008E2987"/>
    <w:rsid w:val="008F15D9"/>
    <w:rsid w:val="008F25FE"/>
    <w:rsid w:val="008F5276"/>
    <w:rsid w:val="00906FF2"/>
    <w:rsid w:val="00907775"/>
    <w:rsid w:val="009328B4"/>
    <w:rsid w:val="00945E24"/>
    <w:rsid w:val="00965B6D"/>
    <w:rsid w:val="009664C5"/>
    <w:rsid w:val="00971982"/>
    <w:rsid w:val="0097773D"/>
    <w:rsid w:val="009876A3"/>
    <w:rsid w:val="00995A18"/>
    <w:rsid w:val="009A0AE0"/>
    <w:rsid w:val="009A14B9"/>
    <w:rsid w:val="009A340F"/>
    <w:rsid w:val="009A4AFF"/>
    <w:rsid w:val="009C0348"/>
    <w:rsid w:val="009C32AB"/>
    <w:rsid w:val="009D0069"/>
    <w:rsid w:val="009D03EF"/>
    <w:rsid w:val="009D6570"/>
    <w:rsid w:val="009E7F6E"/>
    <w:rsid w:val="009F1DBD"/>
    <w:rsid w:val="00A00A1E"/>
    <w:rsid w:val="00A03345"/>
    <w:rsid w:val="00A12AC6"/>
    <w:rsid w:val="00A1609B"/>
    <w:rsid w:val="00A17A65"/>
    <w:rsid w:val="00A25FD9"/>
    <w:rsid w:val="00A2679C"/>
    <w:rsid w:val="00A30444"/>
    <w:rsid w:val="00A33263"/>
    <w:rsid w:val="00A4260E"/>
    <w:rsid w:val="00A46684"/>
    <w:rsid w:val="00A540F7"/>
    <w:rsid w:val="00A568C7"/>
    <w:rsid w:val="00A62387"/>
    <w:rsid w:val="00A65659"/>
    <w:rsid w:val="00A77A1C"/>
    <w:rsid w:val="00A82837"/>
    <w:rsid w:val="00A97196"/>
    <w:rsid w:val="00AB3E28"/>
    <w:rsid w:val="00AC1D2B"/>
    <w:rsid w:val="00AC41EA"/>
    <w:rsid w:val="00AD544E"/>
    <w:rsid w:val="00AE0905"/>
    <w:rsid w:val="00AF6D84"/>
    <w:rsid w:val="00B0029F"/>
    <w:rsid w:val="00B01DCC"/>
    <w:rsid w:val="00B03791"/>
    <w:rsid w:val="00B1289B"/>
    <w:rsid w:val="00B14C81"/>
    <w:rsid w:val="00B1694F"/>
    <w:rsid w:val="00B25942"/>
    <w:rsid w:val="00B2674C"/>
    <w:rsid w:val="00B31BD7"/>
    <w:rsid w:val="00B343EF"/>
    <w:rsid w:val="00B43F14"/>
    <w:rsid w:val="00B456C4"/>
    <w:rsid w:val="00B45E41"/>
    <w:rsid w:val="00B52630"/>
    <w:rsid w:val="00B54C1E"/>
    <w:rsid w:val="00B62DE3"/>
    <w:rsid w:val="00B6392C"/>
    <w:rsid w:val="00B657CE"/>
    <w:rsid w:val="00B66BFD"/>
    <w:rsid w:val="00B72DE4"/>
    <w:rsid w:val="00B80239"/>
    <w:rsid w:val="00B92996"/>
    <w:rsid w:val="00B92B61"/>
    <w:rsid w:val="00B96247"/>
    <w:rsid w:val="00BA2134"/>
    <w:rsid w:val="00BA6787"/>
    <w:rsid w:val="00BB3916"/>
    <w:rsid w:val="00BB6E61"/>
    <w:rsid w:val="00BD0987"/>
    <w:rsid w:val="00BD1705"/>
    <w:rsid w:val="00BD3A03"/>
    <w:rsid w:val="00BE33A7"/>
    <w:rsid w:val="00C04736"/>
    <w:rsid w:val="00C05E61"/>
    <w:rsid w:val="00C10098"/>
    <w:rsid w:val="00C36003"/>
    <w:rsid w:val="00C43E35"/>
    <w:rsid w:val="00C45376"/>
    <w:rsid w:val="00C52CF1"/>
    <w:rsid w:val="00C552B2"/>
    <w:rsid w:val="00C72C7B"/>
    <w:rsid w:val="00C95ED7"/>
    <w:rsid w:val="00CB39D7"/>
    <w:rsid w:val="00CC6A84"/>
    <w:rsid w:val="00CD1ADB"/>
    <w:rsid w:val="00CD46E4"/>
    <w:rsid w:val="00CE5367"/>
    <w:rsid w:val="00D04036"/>
    <w:rsid w:val="00D10103"/>
    <w:rsid w:val="00D1736D"/>
    <w:rsid w:val="00D32D56"/>
    <w:rsid w:val="00D36428"/>
    <w:rsid w:val="00D423A3"/>
    <w:rsid w:val="00D42557"/>
    <w:rsid w:val="00D51C43"/>
    <w:rsid w:val="00D53B8C"/>
    <w:rsid w:val="00D56411"/>
    <w:rsid w:val="00D57B68"/>
    <w:rsid w:val="00D71DC5"/>
    <w:rsid w:val="00D75859"/>
    <w:rsid w:val="00D81D7A"/>
    <w:rsid w:val="00D86677"/>
    <w:rsid w:val="00D91378"/>
    <w:rsid w:val="00D9423B"/>
    <w:rsid w:val="00DA1C0C"/>
    <w:rsid w:val="00DA1E7E"/>
    <w:rsid w:val="00DB499B"/>
    <w:rsid w:val="00DC3E74"/>
    <w:rsid w:val="00DD6B41"/>
    <w:rsid w:val="00DD6C2E"/>
    <w:rsid w:val="00DE699E"/>
    <w:rsid w:val="00DF7BBB"/>
    <w:rsid w:val="00E10805"/>
    <w:rsid w:val="00E115D8"/>
    <w:rsid w:val="00E17218"/>
    <w:rsid w:val="00E30C29"/>
    <w:rsid w:val="00E32DA6"/>
    <w:rsid w:val="00E4577E"/>
    <w:rsid w:val="00E57A8F"/>
    <w:rsid w:val="00E61F38"/>
    <w:rsid w:val="00E6782D"/>
    <w:rsid w:val="00E71E60"/>
    <w:rsid w:val="00E75830"/>
    <w:rsid w:val="00E84E8A"/>
    <w:rsid w:val="00EB345F"/>
    <w:rsid w:val="00EB4670"/>
    <w:rsid w:val="00EC2037"/>
    <w:rsid w:val="00EC759D"/>
    <w:rsid w:val="00ED62DA"/>
    <w:rsid w:val="00F1231C"/>
    <w:rsid w:val="00F15AAB"/>
    <w:rsid w:val="00F16950"/>
    <w:rsid w:val="00F24ACD"/>
    <w:rsid w:val="00F2555C"/>
    <w:rsid w:val="00F379E8"/>
    <w:rsid w:val="00F40A46"/>
    <w:rsid w:val="00F4159F"/>
    <w:rsid w:val="00F447E0"/>
    <w:rsid w:val="00F50AFE"/>
    <w:rsid w:val="00F51D7C"/>
    <w:rsid w:val="00F547F5"/>
    <w:rsid w:val="00F802C6"/>
    <w:rsid w:val="00F81654"/>
    <w:rsid w:val="00F8586B"/>
    <w:rsid w:val="00F94E41"/>
    <w:rsid w:val="00FC139A"/>
    <w:rsid w:val="00FD611A"/>
    <w:rsid w:val="00FF037A"/>
    <w:rsid w:val="00FF22AF"/>
    <w:rsid w:val="00FF60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8433"/>
    <o:shapelayout v:ext="edit">
      <o:idmap v:ext="edit" data="1"/>
    </o:shapelayout>
  </w:shapeDefaults>
  <w:decimalSymbol w:val="."/>
  <w:listSeparator w:val=","/>
  <w14:docId w14:val="5A18679E"/>
  <w14:defaultImageDpi w14:val="0"/>
  <w15:docId w15:val="{FDA95409-95D9-4840-AB5F-4DC6B6766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AU" w:eastAsia="en-A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C81"/>
    <w:rPr>
      <w:rFonts w:ascii="Times New Roman" w:hAnsi="Times New Roman" w:cs="Times New Roman"/>
      <w:sz w:val="24"/>
      <w:szCs w:val="24"/>
    </w:rPr>
  </w:style>
  <w:style w:type="paragraph" w:styleId="Heading1">
    <w:name w:val="heading 1"/>
    <w:basedOn w:val="Normal"/>
    <w:link w:val="Heading1Char"/>
    <w:uiPriority w:val="99"/>
    <w:qFormat/>
    <w:rsid w:val="00472D5B"/>
    <w:pPr>
      <w:spacing w:before="240" w:after="240"/>
      <w:outlineLvl w:val="0"/>
    </w:pPr>
    <w:rPr>
      <w:b/>
      <w:bCs/>
      <w:color w:val="000080"/>
      <w:kern w:val="36"/>
      <w:sz w:val="32"/>
      <w:szCs w:val="32"/>
    </w:rPr>
  </w:style>
  <w:style w:type="paragraph" w:styleId="Heading2">
    <w:name w:val="heading 2"/>
    <w:basedOn w:val="Normal"/>
    <w:link w:val="Heading2Char"/>
    <w:uiPriority w:val="99"/>
    <w:qFormat/>
    <w:rsid w:val="00472D5B"/>
    <w:pPr>
      <w:spacing w:before="240" w:after="240"/>
      <w:outlineLvl w:val="1"/>
    </w:pPr>
    <w:rPr>
      <w:b/>
      <w:bCs/>
      <w:i/>
      <w:iCs/>
      <w:color w:val="000080"/>
    </w:rPr>
  </w:style>
  <w:style w:type="paragraph" w:styleId="Heading3">
    <w:name w:val="heading 3"/>
    <w:basedOn w:val="Normal"/>
    <w:link w:val="Heading3Char"/>
    <w:uiPriority w:val="9"/>
    <w:qFormat/>
    <w:rsid w:val="00472D5B"/>
    <w:pPr>
      <w:spacing w:before="240"/>
      <w:outlineLvl w:val="2"/>
    </w:pPr>
    <w:rPr>
      <w:b/>
      <w:bCs/>
      <w:i/>
      <w:iCs/>
      <w:color w:val="000080"/>
    </w:rPr>
  </w:style>
  <w:style w:type="paragraph" w:styleId="Heading4">
    <w:name w:val="heading 4"/>
    <w:basedOn w:val="Normal"/>
    <w:link w:val="Heading4Char"/>
    <w:uiPriority w:val="99"/>
    <w:qFormat/>
    <w:rsid w:val="00040EE0"/>
    <w:pPr>
      <w:spacing w:before="100" w:beforeAutospacing="1" w:after="100" w:afterAutospacing="1"/>
      <w:outlineLvl w:val="3"/>
    </w:pPr>
    <w:rPr>
      <w:b/>
      <w:bCs/>
      <w:i/>
      <w:iCs/>
      <w:color w:val="000080"/>
    </w:rPr>
  </w:style>
  <w:style w:type="paragraph" w:styleId="Heading5">
    <w:name w:val="heading 5"/>
    <w:basedOn w:val="Heading2"/>
    <w:link w:val="Heading5Char"/>
    <w:uiPriority w:val="99"/>
    <w:qFormat/>
    <w:rsid w:val="00B657CE"/>
    <w:pPr>
      <w:spacing w:after="0"/>
      <w:outlineLvl w:val="4"/>
    </w:pPr>
  </w:style>
  <w:style w:type="paragraph" w:styleId="Heading6">
    <w:name w:val="heading 6"/>
    <w:basedOn w:val="Normal"/>
    <w:link w:val="Heading6Char"/>
    <w:uiPriority w:val="99"/>
    <w:qFormat/>
    <w:rsid w:val="00472D5B"/>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72D5B"/>
    <w:rPr>
      <w:rFonts w:ascii="Times New Roman" w:hAnsi="Times New Roman" w:cs="Times New Roman"/>
      <w:b/>
      <w:color w:val="000080"/>
      <w:kern w:val="36"/>
      <w:sz w:val="32"/>
      <w:lang w:val="x-none" w:eastAsia="en-AU"/>
    </w:rPr>
  </w:style>
  <w:style w:type="character" w:customStyle="1" w:styleId="Heading2Char">
    <w:name w:val="Heading 2 Char"/>
    <w:basedOn w:val="DefaultParagraphFont"/>
    <w:link w:val="Heading2"/>
    <w:uiPriority w:val="99"/>
    <w:locked/>
    <w:rsid w:val="00472D5B"/>
    <w:rPr>
      <w:rFonts w:ascii="Times New Roman" w:hAnsi="Times New Roman" w:cs="Times New Roman"/>
      <w:b/>
      <w:i/>
      <w:color w:val="000080"/>
      <w:sz w:val="24"/>
      <w:lang w:val="x-none" w:eastAsia="en-AU"/>
    </w:rPr>
  </w:style>
  <w:style w:type="character" w:customStyle="1" w:styleId="Heading3Char">
    <w:name w:val="Heading 3 Char"/>
    <w:basedOn w:val="DefaultParagraphFont"/>
    <w:link w:val="Heading3"/>
    <w:uiPriority w:val="9"/>
    <w:locked/>
    <w:rsid w:val="00472D5B"/>
    <w:rPr>
      <w:rFonts w:ascii="Times New Roman" w:hAnsi="Times New Roman" w:cs="Times New Roman"/>
      <w:b/>
      <w:i/>
      <w:color w:val="000080"/>
      <w:sz w:val="24"/>
      <w:lang w:val="x-none" w:eastAsia="en-AU"/>
    </w:rPr>
  </w:style>
  <w:style w:type="character" w:customStyle="1" w:styleId="Heading4Char">
    <w:name w:val="Heading 4 Char"/>
    <w:basedOn w:val="DefaultParagraphFont"/>
    <w:link w:val="Heading4"/>
    <w:uiPriority w:val="99"/>
    <w:locked/>
    <w:rsid w:val="00040EE0"/>
    <w:rPr>
      <w:rFonts w:ascii="Times New Roman" w:hAnsi="Times New Roman" w:cs="Times New Roman"/>
      <w:b/>
      <w:i/>
      <w:color w:val="000080"/>
      <w:sz w:val="24"/>
    </w:rPr>
  </w:style>
  <w:style w:type="character" w:customStyle="1" w:styleId="Heading5Char">
    <w:name w:val="Heading 5 Char"/>
    <w:basedOn w:val="DefaultParagraphFont"/>
    <w:link w:val="Heading5"/>
    <w:uiPriority w:val="99"/>
    <w:locked/>
    <w:rsid w:val="00B657CE"/>
    <w:rPr>
      <w:rFonts w:ascii="Times New Roman" w:hAnsi="Times New Roman" w:cs="Times New Roman"/>
      <w:b/>
      <w:i/>
      <w:color w:val="000080"/>
      <w:sz w:val="24"/>
    </w:rPr>
  </w:style>
  <w:style w:type="character" w:customStyle="1" w:styleId="Heading6Char">
    <w:name w:val="Heading 6 Char"/>
    <w:basedOn w:val="DefaultParagraphFont"/>
    <w:link w:val="Heading6"/>
    <w:uiPriority w:val="99"/>
    <w:locked/>
    <w:rsid w:val="00472D5B"/>
    <w:rPr>
      <w:rFonts w:ascii="Times New Roman" w:hAnsi="Times New Roman" w:cs="Times New Roman"/>
      <w:b/>
      <w:sz w:val="15"/>
      <w:lang w:val="x-none" w:eastAsia="en-AU"/>
    </w:rPr>
  </w:style>
  <w:style w:type="paragraph" w:styleId="NormalWeb">
    <w:name w:val="Normal (Web)"/>
    <w:basedOn w:val="Normal"/>
    <w:uiPriority w:val="99"/>
    <w:rsid w:val="00472D5B"/>
    <w:pPr>
      <w:spacing w:before="100" w:beforeAutospacing="1" w:after="100" w:afterAutospacing="1"/>
    </w:pPr>
  </w:style>
  <w:style w:type="paragraph" w:styleId="Header">
    <w:name w:val="header"/>
    <w:basedOn w:val="Normal"/>
    <w:link w:val="HeaderChar"/>
    <w:uiPriority w:val="99"/>
    <w:rsid w:val="00472D5B"/>
    <w:pPr>
      <w:tabs>
        <w:tab w:val="center" w:pos="4153"/>
        <w:tab w:val="right" w:pos="8306"/>
      </w:tabs>
      <w:spacing w:before="240"/>
    </w:pPr>
  </w:style>
  <w:style w:type="character" w:customStyle="1" w:styleId="HeaderChar">
    <w:name w:val="Header Char"/>
    <w:basedOn w:val="DefaultParagraphFont"/>
    <w:link w:val="Header"/>
    <w:uiPriority w:val="99"/>
    <w:locked/>
    <w:rsid w:val="00472D5B"/>
    <w:rPr>
      <w:rFonts w:ascii="Times New Roman" w:hAnsi="Times New Roman" w:cs="Times New Roman"/>
      <w:sz w:val="24"/>
    </w:rPr>
  </w:style>
  <w:style w:type="paragraph" w:styleId="Footer">
    <w:name w:val="footer"/>
    <w:basedOn w:val="Normal"/>
    <w:link w:val="FooterChar"/>
    <w:uiPriority w:val="99"/>
    <w:rsid w:val="00472D5B"/>
    <w:pPr>
      <w:tabs>
        <w:tab w:val="center" w:pos="4153"/>
        <w:tab w:val="right" w:pos="8306"/>
      </w:tabs>
      <w:spacing w:before="240"/>
    </w:pPr>
  </w:style>
  <w:style w:type="character" w:customStyle="1" w:styleId="FooterChar">
    <w:name w:val="Footer Char"/>
    <w:basedOn w:val="DefaultParagraphFont"/>
    <w:link w:val="Footer"/>
    <w:uiPriority w:val="99"/>
    <w:locked/>
    <w:rsid w:val="00472D5B"/>
    <w:rPr>
      <w:rFonts w:ascii="Times New Roman" w:hAnsi="Times New Roman" w:cs="Times New Roman"/>
      <w:sz w:val="24"/>
    </w:rPr>
  </w:style>
  <w:style w:type="character" w:styleId="PageNumber">
    <w:name w:val="page number"/>
    <w:basedOn w:val="DefaultParagraphFont"/>
    <w:uiPriority w:val="99"/>
    <w:rsid w:val="00472D5B"/>
    <w:rPr>
      <w:rFonts w:cs="Times New Roman"/>
    </w:rPr>
  </w:style>
  <w:style w:type="paragraph" w:styleId="CommentText">
    <w:name w:val="annotation text"/>
    <w:basedOn w:val="Normal"/>
    <w:link w:val="CommentTextChar"/>
    <w:uiPriority w:val="99"/>
    <w:semiHidden/>
    <w:rsid w:val="00472D5B"/>
    <w:pPr>
      <w:spacing w:before="240"/>
    </w:pPr>
    <w:rPr>
      <w:sz w:val="20"/>
      <w:szCs w:val="20"/>
    </w:rPr>
  </w:style>
  <w:style w:type="character" w:customStyle="1" w:styleId="CommentTextChar">
    <w:name w:val="Comment Text Char"/>
    <w:basedOn w:val="DefaultParagraphFont"/>
    <w:link w:val="CommentText"/>
    <w:uiPriority w:val="99"/>
    <w:semiHidden/>
    <w:locked/>
    <w:rsid w:val="00472D5B"/>
    <w:rPr>
      <w:rFonts w:ascii="Times New Roman" w:hAnsi="Times New Roman" w:cs="Times New Roman"/>
      <w:sz w:val="20"/>
    </w:rPr>
  </w:style>
  <w:style w:type="paragraph" w:styleId="TOC1">
    <w:name w:val="toc 1"/>
    <w:basedOn w:val="Normal"/>
    <w:next w:val="Normal"/>
    <w:autoRedefine/>
    <w:uiPriority w:val="39"/>
    <w:rsid w:val="00472D5B"/>
    <w:pPr>
      <w:tabs>
        <w:tab w:val="right" w:leader="dot" w:pos="9016"/>
      </w:tabs>
      <w:spacing w:before="60" w:after="60"/>
    </w:pPr>
    <w:rPr>
      <w:b/>
      <w:bCs/>
      <w:caps/>
      <w:noProof/>
      <w:color w:val="000080"/>
      <w:szCs w:val="20"/>
    </w:rPr>
  </w:style>
  <w:style w:type="paragraph" w:styleId="TOC2">
    <w:name w:val="toc 2"/>
    <w:basedOn w:val="Normal"/>
    <w:next w:val="Normal"/>
    <w:autoRedefine/>
    <w:uiPriority w:val="39"/>
    <w:rsid w:val="00472D5B"/>
    <w:pPr>
      <w:tabs>
        <w:tab w:val="right" w:leader="dot" w:pos="9016"/>
      </w:tabs>
      <w:ind w:left="240"/>
    </w:pPr>
    <w:rPr>
      <w:i/>
      <w:noProof/>
      <w:color w:val="000080"/>
      <w:szCs w:val="20"/>
    </w:rPr>
  </w:style>
  <w:style w:type="paragraph" w:styleId="TOC3">
    <w:name w:val="toc 3"/>
    <w:basedOn w:val="Normal"/>
    <w:next w:val="Normal"/>
    <w:autoRedefine/>
    <w:uiPriority w:val="39"/>
    <w:rsid w:val="00013F3C"/>
    <w:pPr>
      <w:tabs>
        <w:tab w:val="right" w:leader="dot" w:pos="9016"/>
      </w:tabs>
      <w:ind w:left="238"/>
    </w:pPr>
    <w:rPr>
      <w:i/>
      <w:iCs/>
      <w:noProof/>
      <w:color w:val="000080"/>
      <w:szCs w:val="20"/>
    </w:rPr>
  </w:style>
  <w:style w:type="character" w:styleId="Hyperlink">
    <w:name w:val="Hyperlink"/>
    <w:basedOn w:val="DefaultParagraphFont"/>
    <w:uiPriority w:val="99"/>
    <w:rsid w:val="00472D5B"/>
    <w:rPr>
      <w:rFonts w:cs="Times New Roman"/>
      <w:color w:val="0000FF"/>
      <w:u w:val="single"/>
    </w:rPr>
  </w:style>
  <w:style w:type="paragraph" w:customStyle="1" w:styleId="StyleHeading212ptItalicDarkBlue">
    <w:name w:val="Style Heading 2 + 12 pt Italic Dark Blue"/>
    <w:basedOn w:val="Heading2"/>
    <w:uiPriority w:val="99"/>
    <w:rsid w:val="00472D5B"/>
    <w:pPr>
      <w:pageBreakBefore/>
    </w:pPr>
  </w:style>
  <w:style w:type="paragraph" w:customStyle="1" w:styleId="Billname">
    <w:name w:val="Billname"/>
    <w:basedOn w:val="Normal"/>
    <w:uiPriority w:val="99"/>
    <w:rsid w:val="00472D5B"/>
    <w:pPr>
      <w:tabs>
        <w:tab w:val="left" w:pos="2400"/>
        <w:tab w:val="left" w:pos="2880"/>
      </w:tabs>
      <w:spacing w:before="1220" w:after="100"/>
    </w:pPr>
    <w:rPr>
      <w:rFonts w:ascii="Arial" w:hAnsi="Arial" w:cs="Arial"/>
      <w:b/>
      <w:bCs/>
      <w:sz w:val="40"/>
      <w:szCs w:val="40"/>
      <w:lang w:eastAsia="en-US"/>
    </w:rPr>
  </w:style>
  <w:style w:type="paragraph" w:customStyle="1" w:styleId="N-line3">
    <w:name w:val="N-line3"/>
    <w:basedOn w:val="Normal"/>
    <w:next w:val="Normal"/>
    <w:uiPriority w:val="99"/>
    <w:rsid w:val="00472D5B"/>
    <w:pPr>
      <w:pBdr>
        <w:bottom w:val="single" w:sz="12" w:space="1" w:color="auto"/>
      </w:pBdr>
      <w:jc w:val="both"/>
    </w:pPr>
    <w:rPr>
      <w:lang w:eastAsia="en-US"/>
    </w:rPr>
  </w:style>
  <w:style w:type="paragraph" w:customStyle="1" w:styleId="madeunder">
    <w:name w:val="made under"/>
    <w:basedOn w:val="Normal"/>
    <w:uiPriority w:val="99"/>
    <w:rsid w:val="00472D5B"/>
    <w:pPr>
      <w:spacing w:before="180" w:after="60"/>
      <w:jc w:val="both"/>
    </w:pPr>
    <w:rPr>
      <w:lang w:eastAsia="en-US"/>
    </w:rPr>
  </w:style>
  <w:style w:type="paragraph" w:customStyle="1" w:styleId="CoverActName">
    <w:name w:val="CoverActName"/>
    <w:basedOn w:val="Normal"/>
    <w:uiPriority w:val="99"/>
    <w:rsid w:val="00472D5B"/>
    <w:pPr>
      <w:tabs>
        <w:tab w:val="left" w:pos="2600"/>
      </w:tabs>
      <w:spacing w:before="200" w:after="60"/>
      <w:jc w:val="both"/>
    </w:pPr>
    <w:rPr>
      <w:rFonts w:ascii="Arial" w:hAnsi="Arial" w:cs="Arial"/>
      <w:b/>
      <w:bCs/>
      <w:lang w:eastAsia="en-US"/>
    </w:rPr>
  </w:style>
  <w:style w:type="paragraph" w:styleId="ListParagraph">
    <w:name w:val="List Paragraph"/>
    <w:basedOn w:val="Normal"/>
    <w:uiPriority w:val="34"/>
    <w:qFormat/>
    <w:rsid w:val="00472D5B"/>
    <w:pPr>
      <w:ind w:left="720"/>
      <w:contextualSpacing/>
    </w:pPr>
    <w:rPr>
      <w:lang w:eastAsia="en-US"/>
    </w:rPr>
  </w:style>
  <w:style w:type="paragraph" w:styleId="DocumentMap">
    <w:name w:val="Document Map"/>
    <w:basedOn w:val="Normal"/>
    <w:link w:val="DocumentMapChar"/>
    <w:uiPriority w:val="99"/>
    <w:semiHidden/>
    <w:rsid w:val="00472D5B"/>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character" w:customStyle="1" w:styleId="DocumentMapChar1">
    <w:name w:val="Document Map Char1"/>
    <w:basedOn w:val="DefaultParagraphFont"/>
    <w:uiPriority w:val="99"/>
    <w:semiHidden/>
    <w:rPr>
      <w:rFonts w:ascii="Segoe UI" w:hAnsi="Segoe UI" w:cs="Segoe UI"/>
      <w:sz w:val="16"/>
      <w:szCs w:val="16"/>
    </w:rPr>
  </w:style>
  <w:style w:type="paragraph" w:styleId="BalloonText">
    <w:name w:val="Balloon Text"/>
    <w:basedOn w:val="Normal"/>
    <w:link w:val="BalloonTextChar"/>
    <w:uiPriority w:val="99"/>
    <w:semiHidden/>
    <w:rsid w:val="00472D5B"/>
    <w:rPr>
      <w:rFonts w:ascii="Tahoma" w:hAnsi="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customStyle="1" w:styleId="BalloonTextChar1">
    <w:name w:val="Balloon Text Char1"/>
    <w:basedOn w:val="DefaultParagraphFont"/>
    <w:uiPriority w:val="99"/>
    <w:semiHidden/>
    <w:rPr>
      <w:rFonts w:ascii="Segoe UI" w:hAnsi="Segoe UI" w:cs="Segoe UI"/>
      <w:sz w:val="18"/>
      <w:szCs w:val="18"/>
    </w:rPr>
  </w:style>
  <w:style w:type="paragraph" w:styleId="CommentSubject">
    <w:name w:val="annotation subject"/>
    <w:basedOn w:val="CommentText"/>
    <w:next w:val="CommentText"/>
    <w:link w:val="CommentSubjectChar"/>
    <w:uiPriority w:val="99"/>
    <w:semiHidden/>
    <w:rsid w:val="00472D5B"/>
    <w:pPr>
      <w:spacing w:before="0"/>
    </w:pPr>
    <w:rPr>
      <w:b/>
      <w:bCs/>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bCs/>
      <w:sz w:val="20"/>
    </w:rPr>
  </w:style>
  <w:style w:type="character" w:customStyle="1" w:styleId="CommentSubjectChar1">
    <w:name w:val="Comment Subject Char1"/>
    <w:basedOn w:val="CommentTextChar"/>
    <w:uiPriority w:val="99"/>
    <w:semiHidden/>
    <w:rPr>
      <w:rFonts w:ascii="Times New Roman" w:hAnsi="Times New Roman" w:cs="Times New Roman"/>
      <w:b/>
      <w:bCs/>
      <w:sz w:val="20"/>
    </w:rPr>
  </w:style>
  <w:style w:type="paragraph" w:styleId="BodyText2">
    <w:name w:val="Body Text 2"/>
    <w:basedOn w:val="Normal"/>
    <w:link w:val="BodyText2Char"/>
    <w:uiPriority w:val="99"/>
    <w:rsid w:val="00EB345F"/>
    <w:pPr>
      <w:widowControl w:val="0"/>
      <w:tabs>
        <w:tab w:val="left" w:pos="140"/>
      </w:tabs>
      <w:autoSpaceDE w:val="0"/>
      <w:autoSpaceDN w:val="0"/>
      <w:adjustRightInd w:val="0"/>
      <w:spacing w:before="240"/>
    </w:pPr>
    <w:rPr>
      <w:color w:val="000000"/>
      <w:spacing w:val="-3"/>
      <w:lang w:eastAsia="en-US"/>
    </w:rPr>
  </w:style>
  <w:style w:type="character" w:customStyle="1" w:styleId="BodyText2Char">
    <w:name w:val="Body Text 2 Char"/>
    <w:basedOn w:val="DefaultParagraphFont"/>
    <w:link w:val="BodyText2"/>
    <w:uiPriority w:val="99"/>
    <w:locked/>
    <w:rsid w:val="00EB345F"/>
    <w:rPr>
      <w:rFonts w:ascii="Times New Roman" w:hAnsi="Times New Roman" w:cs="Times New Roman"/>
      <w:color w:val="000000"/>
      <w:spacing w:val="-3"/>
      <w:sz w:val="24"/>
      <w:lang w:val="x-none" w:eastAsia="en-US"/>
    </w:rPr>
  </w:style>
  <w:style w:type="character" w:styleId="Emphasis">
    <w:name w:val="Emphasis"/>
    <w:basedOn w:val="DefaultParagraphFont"/>
    <w:uiPriority w:val="20"/>
    <w:qFormat/>
    <w:rsid w:val="009A340F"/>
    <w:rPr>
      <w:rFonts w:cs="Times New Roman"/>
      <w:i/>
    </w:rPr>
  </w:style>
  <w:style w:type="character" w:styleId="CommentReference">
    <w:name w:val="annotation reference"/>
    <w:basedOn w:val="DefaultParagraphFont"/>
    <w:uiPriority w:val="99"/>
    <w:rsid w:val="00D75859"/>
    <w:rPr>
      <w:rFonts w:cs="Times New Roman"/>
      <w:sz w:val="16"/>
      <w:szCs w:val="16"/>
    </w:rPr>
  </w:style>
  <w:style w:type="paragraph" w:styleId="FootnoteText">
    <w:name w:val="footnote text"/>
    <w:basedOn w:val="Normal"/>
    <w:link w:val="FootnoteTextChar"/>
    <w:uiPriority w:val="99"/>
    <w:rsid w:val="005B36FF"/>
    <w:rPr>
      <w:sz w:val="20"/>
      <w:szCs w:val="20"/>
    </w:rPr>
  </w:style>
  <w:style w:type="character" w:customStyle="1" w:styleId="FootnoteTextChar">
    <w:name w:val="Footnote Text Char"/>
    <w:basedOn w:val="DefaultParagraphFont"/>
    <w:link w:val="FootnoteText"/>
    <w:uiPriority w:val="99"/>
    <w:locked/>
    <w:rsid w:val="005B36FF"/>
    <w:rPr>
      <w:rFonts w:ascii="Times New Roman" w:hAnsi="Times New Roman" w:cs="Times New Roman"/>
    </w:rPr>
  </w:style>
  <w:style w:type="character" w:styleId="FootnoteReference">
    <w:name w:val="footnote reference"/>
    <w:basedOn w:val="DefaultParagraphFont"/>
    <w:uiPriority w:val="99"/>
    <w:rsid w:val="005B36FF"/>
    <w:rPr>
      <w:rFonts w:cs="Times New Roman"/>
      <w:vertAlign w:val="superscript"/>
    </w:rPr>
  </w:style>
  <w:style w:type="table" w:styleId="TableGrid">
    <w:name w:val="Table Grid"/>
    <w:basedOn w:val="TableNormal"/>
    <w:uiPriority w:val="59"/>
    <w:rsid w:val="008B0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5833DE-F72D-4D79-A346-28DEAF125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2696</Words>
  <Characters>14527</Characters>
  <Application>Microsoft Office Word</Application>
  <DocSecurity>0</DocSecurity>
  <Lines>395</Lines>
  <Paragraphs>231</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Moxon, KarenL</cp:lastModifiedBy>
  <cp:revision>4</cp:revision>
  <cp:lastPrinted>2017-02-16T00:30:00Z</cp:lastPrinted>
  <dcterms:created xsi:type="dcterms:W3CDTF">2020-07-17T00:53:00Z</dcterms:created>
  <dcterms:modified xsi:type="dcterms:W3CDTF">2020-07-17T00:53:00Z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f0b67b-33c5-4e00-9a6f-3eb1c2333322_Enabled">
    <vt:lpwstr>True</vt:lpwstr>
  </property>
  <property fmtid="{D5CDD505-2E9C-101B-9397-08002B2CF9AE}" pid="3" name="MSIP_Label_5ff0b67b-33c5-4e00-9a6f-3eb1c2333322_SiteId">
    <vt:lpwstr>b46c1908-0334-4236-b978-585ee88e4199</vt:lpwstr>
  </property>
  <property fmtid="{D5CDD505-2E9C-101B-9397-08002B2CF9AE}" pid="4" name="MSIP_Label_5ff0b67b-33c5-4e00-9a6f-3eb1c2333322_Owner">
    <vt:lpwstr>Megan.Robinson@act.gov.au</vt:lpwstr>
  </property>
  <property fmtid="{D5CDD505-2E9C-101B-9397-08002B2CF9AE}" pid="5" name="MSIP_Label_5ff0b67b-33c5-4e00-9a6f-3eb1c2333322_SetDate">
    <vt:lpwstr>2019-06-11T02:42:27.9533168Z</vt:lpwstr>
  </property>
  <property fmtid="{D5CDD505-2E9C-101B-9397-08002B2CF9AE}" pid="6" name="MSIP_Label_5ff0b67b-33c5-4e00-9a6f-3eb1c2333322_Name">
    <vt:lpwstr>UNCLASSIFIED - NO MARKING</vt:lpwstr>
  </property>
  <property fmtid="{D5CDD505-2E9C-101B-9397-08002B2CF9AE}" pid="7" name="MSIP_Label_5ff0b67b-33c5-4e00-9a6f-3eb1c2333322_Application">
    <vt:lpwstr>Microsoft Azure Information Protection</vt:lpwstr>
  </property>
  <property fmtid="{D5CDD505-2E9C-101B-9397-08002B2CF9AE}" pid="8" name="MSIP_Label_5ff0b67b-33c5-4e00-9a6f-3eb1c2333322_Extended_MSFT_Method">
    <vt:lpwstr>Manual</vt:lpwstr>
  </property>
  <property fmtid="{D5CDD505-2E9C-101B-9397-08002B2CF9AE}" pid="9" name="Sensitivity">
    <vt:lpwstr>UNCLASSIFIED - NO MARKING</vt:lpwstr>
  </property>
  <property fmtid="{D5CDD505-2E9C-101B-9397-08002B2CF9AE}" pid="10" name="CHECKEDOUTFROMJMS">
    <vt:lpwstr/>
  </property>
  <property fmtid="{D5CDD505-2E9C-101B-9397-08002B2CF9AE}" pid="11" name="DMSID">
    <vt:lpwstr>1218603</vt:lpwstr>
  </property>
  <property fmtid="{D5CDD505-2E9C-101B-9397-08002B2CF9AE}" pid="12" name="JMSREQUIREDCHECKIN">
    <vt:lpwstr/>
  </property>
</Properties>
</file>