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DFFF" w14:textId="77777777" w:rsidR="00746D25" w:rsidRDefault="00746D25" w:rsidP="00746D25">
      <w:pPr>
        <w:rPr>
          <w:rFonts w:ascii="Arial" w:hAnsi="Arial" w:cs="Arial"/>
        </w:rPr>
      </w:pPr>
      <w:bookmarkStart w:id="0" w:name="_Toc44738651"/>
      <w:bookmarkStart w:id="1" w:name="_Hlk50579309"/>
      <w:bookmarkStart w:id="2" w:name="_GoBack"/>
      <w:bookmarkEnd w:id="2"/>
      <w:r>
        <w:rPr>
          <w:rFonts w:ascii="Arial" w:hAnsi="Arial" w:cs="Arial"/>
        </w:rPr>
        <w:t>Australian Capital Territory</w:t>
      </w:r>
    </w:p>
    <w:p w14:paraId="056A1714" w14:textId="35BB05F5" w:rsidR="00746D25" w:rsidRDefault="00746D25" w:rsidP="00746D25">
      <w:pPr>
        <w:pStyle w:val="Billname"/>
        <w:spacing w:before="700"/>
      </w:pPr>
      <w:r>
        <w:t>Work Health and Safety (Office of the Work Health and Safety Commissioner) Statement of Operational Intent 2020</w:t>
      </w:r>
      <w:r w:rsidR="00CA776E">
        <w:t>*</w:t>
      </w:r>
    </w:p>
    <w:p w14:paraId="5203FAC9" w14:textId="2399438E" w:rsidR="00746D25" w:rsidRPr="00746D25" w:rsidRDefault="00746D25" w:rsidP="00746D25">
      <w:pPr>
        <w:spacing w:before="340"/>
        <w:rPr>
          <w:rFonts w:ascii="Arial" w:hAnsi="Arial" w:cs="Arial"/>
          <w:b/>
          <w:bCs/>
          <w:sz w:val="24"/>
          <w:szCs w:val="24"/>
        </w:rPr>
      </w:pPr>
      <w:r w:rsidRPr="00746D25">
        <w:rPr>
          <w:rFonts w:ascii="Arial" w:hAnsi="Arial" w:cs="Arial"/>
          <w:b/>
          <w:bCs/>
          <w:sz w:val="24"/>
          <w:szCs w:val="24"/>
        </w:rPr>
        <w:t>Notifiable instrument NI2020</w:t>
      </w:r>
      <w:bookmarkStart w:id="3" w:name="_Hlk50578185"/>
      <w:r w:rsidRPr="00746D25">
        <w:rPr>
          <w:rFonts w:ascii="Arial" w:hAnsi="Arial" w:cs="Arial"/>
          <w:b/>
          <w:bCs/>
          <w:sz w:val="24"/>
          <w:szCs w:val="24"/>
        </w:rPr>
        <w:t>–</w:t>
      </w:r>
      <w:bookmarkEnd w:id="3"/>
      <w:r w:rsidR="00873262">
        <w:rPr>
          <w:rFonts w:ascii="Arial" w:hAnsi="Arial" w:cs="Arial"/>
          <w:b/>
          <w:bCs/>
          <w:sz w:val="24"/>
          <w:szCs w:val="24"/>
        </w:rPr>
        <w:t>606</w:t>
      </w:r>
    </w:p>
    <w:p w14:paraId="7DB8C469" w14:textId="77777777" w:rsidR="00746D25" w:rsidRDefault="00746D25" w:rsidP="00746D25">
      <w:pPr>
        <w:pStyle w:val="madeunder"/>
        <w:spacing w:before="300" w:after="0"/>
      </w:pPr>
      <w:r>
        <w:t xml:space="preserve">made under the  </w:t>
      </w:r>
    </w:p>
    <w:p w14:paraId="3453F6B7" w14:textId="77777777" w:rsidR="00746D25" w:rsidRDefault="00746D25" w:rsidP="00746D25">
      <w:pPr>
        <w:pStyle w:val="CoverActName"/>
        <w:spacing w:before="320" w:after="0"/>
        <w:rPr>
          <w:rFonts w:cs="Arial"/>
          <w:sz w:val="20"/>
        </w:rPr>
      </w:pPr>
      <w:r w:rsidRPr="006F330C">
        <w:rPr>
          <w:rFonts w:cs="Arial"/>
          <w:i/>
          <w:iCs/>
          <w:sz w:val="20"/>
        </w:rPr>
        <w:t>Work Health and Safety Act 2011</w:t>
      </w:r>
      <w:r>
        <w:rPr>
          <w:rFonts w:cs="Arial"/>
          <w:sz w:val="20"/>
        </w:rPr>
        <w:t>, Schedule 2, Division 2.2.5, Section 2.40 (Statement of operational intent)</w:t>
      </w:r>
    </w:p>
    <w:p w14:paraId="142CAD04" w14:textId="77777777" w:rsidR="00746D25" w:rsidRDefault="00746D25" w:rsidP="00746D25">
      <w:pPr>
        <w:pStyle w:val="N-line3"/>
        <w:pBdr>
          <w:bottom w:val="none" w:sz="0" w:space="0" w:color="auto"/>
        </w:pBdr>
        <w:spacing w:before="60"/>
      </w:pPr>
    </w:p>
    <w:p w14:paraId="10F62076" w14:textId="77777777" w:rsidR="00746D25" w:rsidRDefault="00746D25" w:rsidP="00746D25">
      <w:pPr>
        <w:pStyle w:val="N-line3"/>
        <w:pBdr>
          <w:top w:val="single" w:sz="12" w:space="1" w:color="auto"/>
          <w:bottom w:val="none" w:sz="0" w:space="0" w:color="auto"/>
        </w:pBdr>
      </w:pPr>
    </w:p>
    <w:p w14:paraId="4D481693" w14:textId="77777777" w:rsidR="00746D25" w:rsidRPr="00746D25" w:rsidRDefault="00746D25" w:rsidP="00746D25">
      <w:pPr>
        <w:spacing w:before="60" w:after="60"/>
        <w:ind w:left="720" w:hanging="720"/>
        <w:rPr>
          <w:rFonts w:ascii="Arial" w:hAnsi="Arial" w:cs="Arial"/>
          <w:b/>
          <w:bCs/>
          <w:sz w:val="24"/>
          <w:szCs w:val="24"/>
        </w:rPr>
      </w:pPr>
      <w:r w:rsidRPr="00746D25">
        <w:rPr>
          <w:rFonts w:ascii="Arial" w:hAnsi="Arial" w:cs="Arial"/>
          <w:b/>
          <w:bCs/>
          <w:sz w:val="24"/>
          <w:szCs w:val="24"/>
        </w:rPr>
        <w:t>1</w:t>
      </w:r>
      <w:r w:rsidRPr="00746D25">
        <w:rPr>
          <w:rFonts w:ascii="Arial" w:hAnsi="Arial" w:cs="Arial"/>
          <w:b/>
          <w:bCs/>
          <w:sz w:val="24"/>
          <w:szCs w:val="24"/>
        </w:rPr>
        <w:tab/>
        <w:t>Name of instrument</w:t>
      </w:r>
    </w:p>
    <w:p w14:paraId="6196D8B9" w14:textId="27E8F15D" w:rsidR="00746D25" w:rsidRPr="00746D25" w:rsidRDefault="00746D25" w:rsidP="00746D25">
      <w:pPr>
        <w:spacing w:before="140"/>
        <w:ind w:left="720"/>
        <w:rPr>
          <w:rFonts w:ascii="Times New Roman" w:hAnsi="Times New Roman" w:cs="Times New Roman"/>
          <w:sz w:val="24"/>
          <w:szCs w:val="24"/>
        </w:rPr>
      </w:pPr>
      <w:r w:rsidRPr="00746D25">
        <w:rPr>
          <w:rFonts w:ascii="Times New Roman" w:hAnsi="Times New Roman" w:cs="Times New Roman"/>
          <w:sz w:val="24"/>
          <w:szCs w:val="24"/>
        </w:rPr>
        <w:t xml:space="preserve">This instrument is the </w:t>
      </w:r>
      <w:r w:rsidRPr="00746D25">
        <w:rPr>
          <w:rFonts w:ascii="Times New Roman" w:hAnsi="Times New Roman" w:cs="Times New Roman"/>
          <w:i/>
          <w:iCs/>
          <w:sz w:val="24"/>
          <w:szCs w:val="24"/>
        </w:rPr>
        <w:t>Work Health and Safety (Office of the Work Health and Safety Commissioner) Statement of Operational Intent 2020</w:t>
      </w:r>
      <w:r w:rsidRPr="00746D25">
        <w:rPr>
          <w:rFonts w:ascii="Times New Roman" w:hAnsi="Times New Roman" w:cs="Times New Roman"/>
          <w:sz w:val="24"/>
          <w:szCs w:val="24"/>
        </w:rPr>
        <w:t>.</w:t>
      </w:r>
    </w:p>
    <w:p w14:paraId="73050A72" w14:textId="77777777" w:rsidR="00746D25" w:rsidRPr="00746D25" w:rsidRDefault="00746D25" w:rsidP="00746D25">
      <w:pPr>
        <w:spacing w:before="300"/>
        <w:ind w:left="720" w:hanging="720"/>
        <w:rPr>
          <w:rFonts w:ascii="Arial" w:hAnsi="Arial" w:cs="Arial"/>
          <w:b/>
          <w:bCs/>
          <w:sz w:val="24"/>
          <w:szCs w:val="24"/>
        </w:rPr>
      </w:pPr>
      <w:r w:rsidRPr="00746D25">
        <w:rPr>
          <w:rFonts w:ascii="Arial" w:hAnsi="Arial" w:cs="Arial"/>
          <w:b/>
          <w:bCs/>
          <w:sz w:val="24"/>
          <w:szCs w:val="24"/>
        </w:rPr>
        <w:t>2</w:t>
      </w:r>
      <w:r w:rsidRPr="00746D25">
        <w:rPr>
          <w:rFonts w:ascii="Arial" w:hAnsi="Arial" w:cs="Arial"/>
          <w:b/>
          <w:bCs/>
          <w:sz w:val="24"/>
          <w:szCs w:val="24"/>
        </w:rPr>
        <w:tab/>
        <w:t xml:space="preserve">Commencement </w:t>
      </w:r>
    </w:p>
    <w:p w14:paraId="236E9E11" w14:textId="77777777" w:rsidR="00746D25" w:rsidRPr="00746D25" w:rsidRDefault="00746D25" w:rsidP="00746D25">
      <w:pPr>
        <w:spacing w:before="140"/>
        <w:ind w:left="720"/>
        <w:rPr>
          <w:rFonts w:ascii="Times New Roman" w:hAnsi="Times New Roman" w:cs="Times New Roman"/>
          <w:sz w:val="24"/>
          <w:szCs w:val="24"/>
        </w:rPr>
      </w:pPr>
      <w:r w:rsidRPr="00746D25">
        <w:rPr>
          <w:rFonts w:ascii="Times New Roman" w:hAnsi="Times New Roman" w:cs="Times New Roman"/>
          <w:sz w:val="24"/>
          <w:szCs w:val="24"/>
        </w:rPr>
        <w:t xml:space="preserve">This instrument commences on the day after notification. </w:t>
      </w:r>
    </w:p>
    <w:p w14:paraId="65B2C651" w14:textId="77777777" w:rsidR="00746D25" w:rsidRPr="00746D25" w:rsidRDefault="00746D25" w:rsidP="00746D25">
      <w:pPr>
        <w:spacing w:before="300"/>
        <w:ind w:left="720" w:hanging="720"/>
        <w:rPr>
          <w:rFonts w:ascii="Arial" w:hAnsi="Arial" w:cs="Arial"/>
          <w:b/>
          <w:bCs/>
          <w:sz w:val="24"/>
          <w:szCs w:val="24"/>
        </w:rPr>
      </w:pPr>
      <w:r w:rsidRPr="00746D25">
        <w:rPr>
          <w:rFonts w:ascii="Arial" w:hAnsi="Arial" w:cs="Arial"/>
          <w:b/>
          <w:bCs/>
          <w:sz w:val="24"/>
          <w:szCs w:val="24"/>
        </w:rPr>
        <w:t>3</w:t>
      </w:r>
      <w:r w:rsidRPr="00746D25">
        <w:rPr>
          <w:rFonts w:ascii="Arial" w:hAnsi="Arial" w:cs="Arial"/>
          <w:b/>
          <w:bCs/>
          <w:sz w:val="24"/>
          <w:szCs w:val="24"/>
        </w:rPr>
        <w:tab/>
        <w:t>Approval–schedule 2, section 2.40 (2), the Act</w:t>
      </w:r>
    </w:p>
    <w:p w14:paraId="166F10F5" w14:textId="77777777" w:rsidR="00746D25" w:rsidRPr="00746D25" w:rsidRDefault="00746D25" w:rsidP="00746D25">
      <w:pPr>
        <w:spacing w:before="140"/>
        <w:ind w:left="720"/>
        <w:rPr>
          <w:rFonts w:ascii="Times New Roman" w:hAnsi="Times New Roman" w:cs="Times New Roman"/>
          <w:sz w:val="24"/>
          <w:szCs w:val="24"/>
        </w:rPr>
      </w:pPr>
      <w:r w:rsidRPr="00746D25">
        <w:rPr>
          <w:rFonts w:ascii="Times New Roman" w:hAnsi="Times New Roman" w:cs="Times New Roman"/>
          <w:sz w:val="24"/>
          <w:szCs w:val="24"/>
        </w:rPr>
        <w:t>I approve the attached Statement of Operational Intent for the Office of the Work Health and Safety Commissioner.</w:t>
      </w:r>
    </w:p>
    <w:p w14:paraId="3DEA4053" w14:textId="771FADFC" w:rsidR="00746D25" w:rsidRDefault="00746D25" w:rsidP="00746D25">
      <w:pPr>
        <w:spacing w:before="140"/>
        <w:ind w:left="720"/>
        <w:rPr>
          <w:rFonts w:ascii="Arial" w:hAnsi="Arial" w:cs="Arial"/>
          <w:b/>
          <w:bCs/>
          <w:sz w:val="24"/>
          <w:szCs w:val="24"/>
        </w:rPr>
      </w:pPr>
    </w:p>
    <w:p w14:paraId="156295C9" w14:textId="77777777" w:rsidR="00412680" w:rsidRDefault="00412680" w:rsidP="00746D25">
      <w:pPr>
        <w:spacing w:before="140"/>
        <w:ind w:left="720"/>
      </w:pPr>
    </w:p>
    <w:p w14:paraId="5EB28844" w14:textId="77777777" w:rsidR="00746D25" w:rsidRPr="00746D25" w:rsidRDefault="00746D25" w:rsidP="00746D25">
      <w:pPr>
        <w:tabs>
          <w:tab w:val="left" w:pos="4320"/>
        </w:tabs>
        <w:spacing w:before="720"/>
        <w:rPr>
          <w:rFonts w:ascii="Times New Roman" w:hAnsi="Times New Roman" w:cs="Times New Roman"/>
          <w:sz w:val="24"/>
          <w:szCs w:val="24"/>
        </w:rPr>
      </w:pPr>
      <w:r w:rsidRPr="00746D25">
        <w:rPr>
          <w:rFonts w:ascii="Times New Roman" w:hAnsi="Times New Roman" w:cs="Times New Roman"/>
          <w:sz w:val="24"/>
          <w:szCs w:val="24"/>
        </w:rPr>
        <w:t>Suzanne Orr MLA</w:t>
      </w:r>
    </w:p>
    <w:p w14:paraId="022289ED" w14:textId="77777777" w:rsidR="00746D25" w:rsidRPr="00746D25" w:rsidRDefault="00746D25" w:rsidP="00746D25">
      <w:pPr>
        <w:tabs>
          <w:tab w:val="left" w:pos="4320"/>
        </w:tabs>
        <w:rPr>
          <w:rFonts w:ascii="Times New Roman" w:hAnsi="Times New Roman" w:cs="Times New Roman"/>
          <w:sz w:val="24"/>
          <w:szCs w:val="24"/>
        </w:rPr>
      </w:pPr>
      <w:r w:rsidRPr="00746D25">
        <w:rPr>
          <w:rFonts w:ascii="Times New Roman" w:hAnsi="Times New Roman" w:cs="Times New Roman"/>
          <w:sz w:val="24"/>
          <w:szCs w:val="24"/>
        </w:rPr>
        <w:t>Minister for Employment and Workplace Safety</w:t>
      </w:r>
      <w:bookmarkEnd w:id="0"/>
    </w:p>
    <w:p w14:paraId="24306478" w14:textId="47EAC3F4" w:rsidR="00746D25" w:rsidRPr="00873262" w:rsidRDefault="00873262" w:rsidP="00873262">
      <w:pPr>
        <w:tabs>
          <w:tab w:val="left" w:pos="4320"/>
        </w:tabs>
        <w:rPr>
          <w:rFonts w:ascii="Times New Roman" w:hAnsi="Times New Roman" w:cs="Times New Roman"/>
          <w:sz w:val="24"/>
          <w:szCs w:val="24"/>
        </w:rPr>
      </w:pPr>
      <w:r w:rsidRPr="00873262">
        <w:rPr>
          <w:rFonts w:ascii="Times New Roman" w:hAnsi="Times New Roman" w:cs="Times New Roman"/>
          <w:sz w:val="24"/>
          <w:szCs w:val="24"/>
        </w:rPr>
        <w:t xml:space="preserve">10 September 2020 </w:t>
      </w:r>
    </w:p>
    <w:p w14:paraId="4CADC37E" w14:textId="77777777" w:rsidR="00746D25" w:rsidRDefault="00746D25" w:rsidP="00746D25"/>
    <w:p w14:paraId="725A270A" w14:textId="77777777" w:rsidR="00746D25" w:rsidRDefault="00746D25" w:rsidP="00746D25"/>
    <w:p w14:paraId="7991AFCD" w14:textId="392F9B00" w:rsidR="00746D25" w:rsidRPr="00746D25" w:rsidRDefault="00746D25" w:rsidP="00746D25">
      <w:pPr>
        <w:sectPr w:rsidR="00746D25" w:rsidRPr="00746D25" w:rsidSect="00CA776E">
          <w:headerReference w:type="even" r:id="rId8"/>
          <w:headerReference w:type="default" r:id="rId9"/>
          <w:footerReference w:type="even" r:id="rId10"/>
          <w:footerReference w:type="default" r:id="rId11"/>
          <w:headerReference w:type="first" r:id="rId12"/>
          <w:footerReference w:type="first" r:id="rId13"/>
          <w:pgSz w:w="11906" w:h="16838" w:code="9"/>
          <w:pgMar w:top="1560" w:right="1700" w:bottom="1418" w:left="1843" w:header="454" w:footer="454" w:gutter="0"/>
          <w:cols w:space="708"/>
          <w:titlePg/>
          <w:docGrid w:linePitch="360"/>
        </w:sectPr>
      </w:pPr>
    </w:p>
    <w:p w14:paraId="44DE1620" w14:textId="49165A44" w:rsidR="00AF0899" w:rsidRPr="00080615" w:rsidRDefault="00374343" w:rsidP="00DF74BA">
      <w:pPr>
        <w:pStyle w:val="Title"/>
      </w:pPr>
      <w:r>
        <w:lastRenderedPageBreak/>
        <w:t>Statement of Operational Intent</w:t>
      </w:r>
    </w:p>
    <w:p w14:paraId="1703A80A" w14:textId="77777777" w:rsidR="00AF0899" w:rsidRPr="00707B3C" w:rsidRDefault="00374343" w:rsidP="00AF0899">
      <w:pPr>
        <w:pStyle w:val="Subtitle"/>
        <w:rPr>
          <w:rFonts w:ascii="Arial Black" w:eastAsiaTheme="majorEastAsia" w:hAnsi="Arial Black" w:cstheme="majorBidi"/>
          <w:caps/>
          <w:kern w:val="28"/>
          <w:sz w:val="32"/>
          <w:szCs w:val="32"/>
        </w:rPr>
      </w:pPr>
      <w:r w:rsidRPr="00707B3C">
        <w:rPr>
          <w:rFonts w:ascii="Arial Black" w:eastAsiaTheme="majorEastAsia" w:hAnsi="Arial Black" w:cstheme="majorBidi"/>
          <w:caps/>
          <w:kern w:val="28"/>
          <w:sz w:val="32"/>
          <w:szCs w:val="32"/>
        </w:rPr>
        <w:t>July 2020 to June 2021</w:t>
      </w:r>
    </w:p>
    <w:p w14:paraId="02523604" w14:textId="77777777" w:rsidR="006A67C0" w:rsidRDefault="006A67C0" w:rsidP="00AF0899"/>
    <w:p w14:paraId="26EEFBA4" w14:textId="77777777" w:rsidR="006A67C0" w:rsidRDefault="006A67C0" w:rsidP="00AF0899">
      <w:pPr>
        <w:sectPr w:rsidR="006A67C0" w:rsidSect="00CA776E">
          <w:headerReference w:type="first" r:id="rId14"/>
          <w:footerReference w:type="first" r:id="rId15"/>
          <w:pgSz w:w="11906" w:h="16838" w:code="9"/>
          <w:pgMar w:top="11453" w:right="680" w:bottom="680" w:left="6407" w:header="454" w:footer="454" w:gutter="0"/>
          <w:cols w:space="708"/>
          <w:titlePg/>
          <w:docGrid w:linePitch="360"/>
        </w:sectPr>
      </w:pPr>
    </w:p>
    <w:p w14:paraId="3938814C" w14:textId="77777777" w:rsidR="00AF0899" w:rsidRDefault="00AF0899" w:rsidP="00AF0899">
      <w:pPr>
        <w:pStyle w:val="TOCHeading"/>
      </w:pPr>
      <w:r>
        <w:lastRenderedPageBreak/>
        <w:t>Contents</w:t>
      </w:r>
    </w:p>
    <w:p w14:paraId="4B4F57E7" w14:textId="0C194CD7" w:rsidR="00707B3C" w:rsidRDefault="003449A0">
      <w:pPr>
        <w:pStyle w:val="TOC1"/>
        <w:rPr>
          <w:rFonts w:asciiTheme="minorHAnsi" w:eastAsiaTheme="minorEastAsia" w:hAnsiTheme="minorHAnsi" w:cstheme="minorBidi"/>
          <w:b w:val="0"/>
          <w:noProof/>
          <w:sz w:val="22"/>
          <w:szCs w:val="22"/>
          <w:u w:val="none"/>
          <w:lang w:eastAsia="en-AU"/>
        </w:rPr>
      </w:pPr>
      <w:r>
        <w:rPr>
          <w:caps/>
          <w:color w:val="FFFFFF" w:themeColor="background1"/>
          <w:u w:color="7ECBE8" w:themeColor="accent2"/>
        </w:rPr>
        <w:fldChar w:fldCharType="begin"/>
      </w:r>
      <w:r>
        <w:rPr>
          <w:caps/>
          <w:color w:val="FFFFFF" w:themeColor="background1"/>
        </w:rPr>
        <w:instrText xml:space="preserve"> TOC \o "2-3" \h \z \t "Heading 1,1,Heading 1 Numbered,1" </w:instrText>
      </w:r>
      <w:r>
        <w:rPr>
          <w:caps/>
          <w:color w:val="FFFFFF" w:themeColor="background1"/>
          <w:u w:color="7ECBE8" w:themeColor="accent2"/>
        </w:rPr>
        <w:fldChar w:fldCharType="separate"/>
      </w:r>
      <w:hyperlink w:anchor="_Toc47723313" w:history="1">
        <w:r w:rsidR="00707B3C" w:rsidRPr="005414E6">
          <w:rPr>
            <w:rStyle w:val="Hyperlink"/>
            <w:noProof/>
          </w:rPr>
          <w:t>INTRODUCTION</w:t>
        </w:r>
        <w:r w:rsidR="00707B3C">
          <w:rPr>
            <w:noProof/>
            <w:webHidden/>
          </w:rPr>
          <w:tab/>
        </w:r>
        <w:r w:rsidR="00707B3C">
          <w:rPr>
            <w:noProof/>
            <w:webHidden/>
          </w:rPr>
          <w:fldChar w:fldCharType="begin"/>
        </w:r>
        <w:r w:rsidR="00707B3C">
          <w:rPr>
            <w:noProof/>
            <w:webHidden/>
          </w:rPr>
          <w:instrText xml:space="preserve"> PAGEREF _Toc47723313 \h </w:instrText>
        </w:r>
        <w:r w:rsidR="00707B3C">
          <w:rPr>
            <w:noProof/>
            <w:webHidden/>
          </w:rPr>
        </w:r>
        <w:r w:rsidR="00707B3C">
          <w:rPr>
            <w:noProof/>
            <w:webHidden/>
          </w:rPr>
          <w:fldChar w:fldCharType="separate"/>
        </w:r>
        <w:r w:rsidR="001324E1">
          <w:rPr>
            <w:noProof/>
            <w:webHidden/>
          </w:rPr>
          <w:t>4</w:t>
        </w:r>
        <w:r w:rsidR="00707B3C">
          <w:rPr>
            <w:noProof/>
            <w:webHidden/>
          </w:rPr>
          <w:fldChar w:fldCharType="end"/>
        </w:r>
      </w:hyperlink>
    </w:p>
    <w:p w14:paraId="3DEC12C2" w14:textId="7B4696BE" w:rsidR="00707B3C" w:rsidRDefault="00254A3D">
      <w:pPr>
        <w:pStyle w:val="TOC1"/>
        <w:rPr>
          <w:rFonts w:asciiTheme="minorHAnsi" w:eastAsiaTheme="minorEastAsia" w:hAnsiTheme="minorHAnsi" w:cstheme="minorBidi"/>
          <w:b w:val="0"/>
          <w:noProof/>
          <w:sz w:val="22"/>
          <w:szCs w:val="22"/>
          <w:u w:val="none"/>
          <w:lang w:eastAsia="en-AU"/>
        </w:rPr>
      </w:pPr>
      <w:hyperlink w:anchor="_Toc47723314" w:history="1">
        <w:r w:rsidR="00707B3C" w:rsidRPr="005414E6">
          <w:rPr>
            <w:rStyle w:val="Hyperlink"/>
            <w:noProof/>
          </w:rPr>
          <w:t>PRIORITY ACTIVIT</w:t>
        </w:r>
        <w:r w:rsidR="002821A2">
          <w:rPr>
            <w:rStyle w:val="Hyperlink"/>
            <w:noProof/>
          </w:rPr>
          <w:t>I</w:t>
        </w:r>
        <w:r w:rsidR="00707B3C" w:rsidRPr="005414E6">
          <w:rPr>
            <w:rStyle w:val="Hyperlink"/>
            <w:noProof/>
          </w:rPr>
          <w:t>ES AND INITIATIVES</w:t>
        </w:r>
        <w:r w:rsidR="00707B3C">
          <w:rPr>
            <w:noProof/>
            <w:webHidden/>
          </w:rPr>
          <w:tab/>
        </w:r>
        <w:r w:rsidR="00707B3C">
          <w:rPr>
            <w:noProof/>
            <w:webHidden/>
          </w:rPr>
          <w:fldChar w:fldCharType="begin"/>
        </w:r>
        <w:r w:rsidR="00707B3C">
          <w:rPr>
            <w:noProof/>
            <w:webHidden/>
          </w:rPr>
          <w:instrText xml:space="preserve"> PAGEREF _Toc47723314 \h </w:instrText>
        </w:r>
        <w:r w:rsidR="00707B3C">
          <w:rPr>
            <w:noProof/>
            <w:webHidden/>
          </w:rPr>
        </w:r>
        <w:r w:rsidR="00707B3C">
          <w:rPr>
            <w:noProof/>
            <w:webHidden/>
          </w:rPr>
          <w:fldChar w:fldCharType="separate"/>
        </w:r>
        <w:r w:rsidR="001324E1">
          <w:rPr>
            <w:noProof/>
            <w:webHidden/>
          </w:rPr>
          <w:t>6</w:t>
        </w:r>
        <w:r w:rsidR="00707B3C">
          <w:rPr>
            <w:noProof/>
            <w:webHidden/>
          </w:rPr>
          <w:fldChar w:fldCharType="end"/>
        </w:r>
      </w:hyperlink>
    </w:p>
    <w:p w14:paraId="24986E27" w14:textId="5282B6BE" w:rsidR="00707B3C" w:rsidRDefault="00254A3D">
      <w:pPr>
        <w:pStyle w:val="TOC3"/>
        <w:rPr>
          <w:rFonts w:eastAsiaTheme="minorEastAsia"/>
          <w:noProof/>
          <w:color w:val="auto"/>
          <w:sz w:val="22"/>
          <w:szCs w:val="22"/>
          <w:lang w:eastAsia="en-AU"/>
        </w:rPr>
      </w:pPr>
      <w:hyperlink w:anchor="_Toc47723315" w:history="1">
        <w:r w:rsidR="00707B3C" w:rsidRPr="005414E6">
          <w:rPr>
            <w:rStyle w:val="Hyperlink"/>
            <w:noProof/>
          </w:rPr>
          <w:t>RESPONSE TO THE STATEMENT OF EXPECTATIONS</w:t>
        </w:r>
        <w:r w:rsidR="00707B3C">
          <w:rPr>
            <w:noProof/>
            <w:webHidden/>
          </w:rPr>
          <w:tab/>
        </w:r>
        <w:r w:rsidR="00707B3C">
          <w:rPr>
            <w:noProof/>
            <w:webHidden/>
          </w:rPr>
          <w:fldChar w:fldCharType="begin"/>
        </w:r>
        <w:r w:rsidR="00707B3C">
          <w:rPr>
            <w:noProof/>
            <w:webHidden/>
          </w:rPr>
          <w:instrText xml:space="preserve"> PAGEREF _Toc47723315 \h </w:instrText>
        </w:r>
        <w:r w:rsidR="00707B3C">
          <w:rPr>
            <w:noProof/>
            <w:webHidden/>
          </w:rPr>
        </w:r>
        <w:r w:rsidR="00707B3C">
          <w:rPr>
            <w:noProof/>
            <w:webHidden/>
          </w:rPr>
          <w:fldChar w:fldCharType="separate"/>
        </w:r>
        <w:r w:rsidR="001324E1">
          <w:rPr>
            <w:noProof/>
            <w:webHidden/>
          </w:rPr>
          <w:t>6</w:t>
        </w:r>
        <w:r w:rsidR="00707B3C">
          <w:rPr>
            <w:noProof/>
            <w:webHidden/>
          </w:rPr>
          <w:fldChar w:fldCharType="end"/>
        </w:r>
      </w:hyperlink>
    </w:p>
    <w:p w14:paraId="06C68133" w14:textId="05E332EE" w:rsidR="00707B3C" w:rsidRDefault="00254A3D">
      <w:pPr>
        <w:pStyle w:val="TOC3"/>
        <w:rPr>
          <w:rFonts w:eastAsiaTheme="minorEastAsia"/>
          <w:noProof/>
          <w:color w:val="auto"/>
          <w:sz w:val="22"/>
          <w:szCs w:val="22"/>
          <w:lang w:eastAsia="en-AU"/>
        </w:rPr>
      </w:pPr>
      <w:hyperlink w:anchor="_Toc47723316" w:history="1">
        <w:r w:rsidR="00707B3C" w:rsidRPr="005414E6">
          <w:rPr>
            <w:rStyle w:val="Hyperlink"/>
            <w:noProof/>
          </w:rPr>
          <w:t>PRESENT AND EMERGING WORK HEALTH AND SAFETY RISKS</w:t>
        </w:r>
        <w:r w:rsidR="00707B3C">
          <w:rPr>
            <w:noProof/>
            <w:webHidden/>
          </w:rPr>
          <w:tab/>
        </w:r>
        <w:r w:rsidR="00707B3C">
          <w:rPr>
            <w:noProof/>
            <w:webHidden/>
          </w:rPr>
          <w:fldChar w:fldCharType="begin"/>
        </w:r>
        <w:r w:rsidR="00707B3C">
          <w:rPr>
            <w:noProof/>
            <w:webHidden/>
          </w:rPr>
          <w:instrText xml:space="preserve"> PAGEREF _Toc47723316 \h </w:instrText>
        </w:r>
        <w:r w:rsidR="00707B3C">
          <w:rPr>
            <w:noProof/>
            <w:webHidden/>
          </w:rPr>
        </w:r>
        <w:r w:rsidR="00707B3C">
          <w:rPr>
            <w:noProof/>
            <w:webHidden/>
          </w:rPr>
          <w:fldChar w:fldCharType="separate"/>
        </w:r>
        <w:r w:rsidR="001324E1">
          <w:rPr>
            <w:noProof/>
            <w:webHidden/>
          </w:rPr>
          <w:t>6</w:t>
        </w:r>
        <w:r w:rsidR="00707B3C">
          <w:rPr>
            <w:noProof/>
            <w:webHidden/>
          </w:rPr>
          <w:fldChar w:fldCharType="end"/>
        </w:r>
      </w:hyperlink>
    </w:p>
    <w:p w14:paraId="08572965" w14:textId="1EA217DD" w:rsidR="00707B3C" w:rsidRDefault="00254A3D">
      <w:pPr>
        <w:pStyle w:val="TOC3"/>
        <w:rPr>
          <w:rFonts w:eastAsiaTheme="minorEastAsia"/>
          <w:noProof/>
          <w:color w:val="auto"/>
          <w:sz w:val="22"/>
          <w:szCs w:val="22"/>
          <w:lang w:eastAsia="en-AU"/>
        </w:rPr>
      </w:pPr>
      <w:hyperlink w:anchor="_Toc47723317" w:history="1">
        <w:r w:rsidR="00707B3C" w:rsidRPr="005414E6">
          <w:rPr>
            <w:rStyle w:val="Hyperlink"/>
            <w:noProof/>
          </w:rPr>
          <w:t>CONSTRUCTION SECTOR</w:t>
        </w:r>
        <w:r w:rsidR="00707B3C">
          <w:rPr>
            <w:noProof/>
            <w:webHidden/>
          </w:rPr>
          <w:tab/>
        </w:r>
        <w:r w:rsidR="00707B3C">
          <w:rPr>
            <w:noProof/>
            <w:webHidden/>
          </w:rPr>
          <w:fldChar w:fldCharType="begin"/>
        </w:r>
        <w:r w:rsidR="00707B3C">
          <w:rPr>
            <w:noProof/>
            <w:webHidden/>
          </w:rPr>
          <w:instrText xml:space="preserve"> PAGEREF _Toc47723317 \h </w:instrText>
        </w:r>
        <w:r w:rsidR="00707B3C">
          <w:rPr>
            <w:noProof/>
            <w:webHidden/>
          </w:rPr>
        </w:r>
        <w:r w:rsidR="00707B3C">
          <w:rPr>
            <w:noProof/>
            <w:webHidden/>
          </w:rPr>
          <w:fldChar w:fldCharType="separate"/>
        </w:r>
        <w:r w:rsidR="001324E1">
          <w:rPr>
            <w:noProof/>
            <w:webHidden/>
          </w:rPr>
          <w:t>7</w:t>
        </w:r>
        <w:r w:rsidR="00707B3C">
          <w:rPr>
            <w:noProof/>
            <w:webHidden/>
          </w:rPr>
          <w:fldChar w:fldCharType="end"/>
        </w:r>
      </w:hyperlink>
    </w:p>
    <w:p w14:paraId="12DBAD15" w14:textId="1B487932" w:rsidR="00707B3C" w:rsidRDefault="00254A3D">
      <w:pPr>
        <w:pStyle w:val="TOC3"/>
        <w:rPr>
          <w:rFonts w:eastAsiaTheme="minorEastAsia"/>
          <w:noProof/>
          <w:color w:val="auto"/>
          <w:sz w:val="22"/>
          <w:szCs w:val="22"/>
          <w:lang w:eastAsia="en-AU"/>
        </w:rPr>
      </w:pPr>
      <w:hyperlink w:anchor="_Toc47723318" w:history="1">
        <w:r w:rsidR="00707B3C" w:rsidRPr="005414E6">
          <w:rPr>
            <w:rStyle w:val="Hyperlink"/>
            <w:noProof/>
          </w:rPr>
          <w:t>OPERATION OF WORKSAFE ACT</w:t>
        </w:r>
        <w:r w:rsidR="00707B3C">
          <w:rPr>
            <w:noProof/>
            <w:webHidden/>
          </w:rPr>
          <w:tab/>
        </w:r>
        <w:r w:rsidR="00707B3C">
          <w:rPr>
            <w:noProof/>
            <w:webHidden/>
          </w:rPr>
          <w:fldChar w:fldCharType="begin"/>
        </w:r>
        <w:r w:rsidR="00707B3C">
          <w:rPr>
            <w:noProof/>
            <w:webHidden/>
          </w:rPr>
          <w:instrText xml:space="preserve"> PAGEREF _Toc47723318 \h </w:instrText>
        </w:r>
        <w:r w:rsidR="00707B3C">
          <w:rPr>
            <w:noProof/>
            <w:webHidden/>
          </w:rPr>
        </w:r>
        <w:r w:rsidR="00707B3C">
          <w:rPr>
            <w:noProof/>
            <w:webHidden/>
          </w:rPr>
          <w:fldChar w:fldCharType="separate"/>
        </w:r>
        <w:r w:rsidR="001324E1">
          <w:rPr>
            <w:noProof/>
            <w:webHidden/>
          </w:rPr>
          <w:t>8</w:t>
        </w:r>
        <w:r w:rsidR="00707B3C">
          <w:rPr>
            <w:noProof/>
            <w:webHidden/>
          </w:rPr>
          <w:fldChar w:fldCharType="end"/>
        </w:r>
      </w:hyperlink>
    </w:p>
    <w:p w14:paraId="108BCA9C" w14:textId="494F5B9F" w:rsidR="00707B3C" w:rsidRDefault="00254A3D">
      <w:pPr>
        <w:pStyle w:val="TOC3"/>
        <w:rPr>
          <w:rFonts w:eastAsiaTheme="minorEastAsia"/>
          <w:noProof/>
          <w:color w:val="auto"/>
          <w:sz w:val="22"/>
          <w:szCs w:val="22"/>
          <w:lang w:eastAsia="en-AU"/>
        </w:rPr>
      </w:pPr>
      <w:hyperlink w:anchor="_Toc47723319" w:history="1">
        <w:r w:rsidR="00707B3C" w:rsidRPr="005414E6">
          <w:rPr>
            <w:rStyle w:val="Hyperlink"/>
            <w:noProof/>
          </w:rPr>
          <w:t>IMPLEMENTATION OF OUTSTANDING RECOMMENDATIONS OF THE 2018 INDEPENDENT REVIEW</w:t>
        </w:r>
        <w:r w:rsidR="00707B3C">
          <w:rPr>
            <w:noProof/>
            <w:webHidden/>
          </w:rPr>
          <w:tab/>
        </w:r>
        <w:r w:rsidR="00707B3C">
          <w:rPr>
            <w:noProof/>
            <w:webHidden/>
          </w:rPr>
          <w:fldChar w:fldCharType="begin"/>
        </w:r>
        <w:r w:rsidR="00707B3C">
          <w:rPr>
            <w:noProof/>
            <w:webHidden/>
          </w:rPr>
          <w:instrText xml:space="preserve"> PAGEREF _Toc47723319 \h </w:instrText>
        </w:r>
        <w:r w:rsidR="00707B3C">
          <w:rPr>
            <w:noProof/>
            <w:webHidden/>
          </w:rPr>
        </w:r>
        <w:r w:rsidR="00707B3C">
          <w:rPr>
            <w:noProof/>
            <w:webHidden/>
          </w:rPr>
          <w:fldChar w:fldCharType="separate"/>
        </w:r>
        <w:r w:rsidR="001324E1">
          <w:rPr>
            <w:noProof/>
            <w:webHidden/>
          </w:rPr>
          <w:t>8</w:t>
        </w:r>
        <w:r w:rsidR="00707B3C">
          <w:rPr>
            <w:noProof/>
            <w:webHidden/>
          </w:rPr>
          <w:fldChar w:fldCharType="end"/>
        </w:r>
      </w:hyperlink>
    </w:p>
    <w:p w14:paraId="5DE87D30" w14:textId="1091D298" w:rsidR="00707B3C" w:rsidRDefault="00254A3D">
      <w:pPr>
        <w:pStyle w:val="TOC3"/>
        <w:rPr>
          <w:rFonts w:eastAsiaTheme="minorEastAsia"/>
          <w:noProof/>
          <w:color w:val="auto"/>
          <w:sz w:val="22"/>
          <w:szCs w:val="22"/>
          <w:lang w:eastAsia="en-AU"/>
        </w:rPr>
      </w:pPr>
      <w:hyperlink w:anchor="_Toc47723320" w:history="1">
        <w:r w:rsidR="00707B3C" w:rsidRPr="005414E6">
          <w:rPr>
            <w:rStyle w:val="Hyperlink"/>
            <w:noProof/>
          </w:rPr>
          <w:t>ENGAGEMENT WITH THE WHS COUNCIL</w:t>
        </w:r>
        <w:r w:rsidR="00707B3C">
          <w:rPr>
            <w:noProof/>
            <w:webHidden/>
          </w:rPr>
          <w:tab/>
        </w:r>
        <w:r w:rsidR="00707B3C">
          <w:rPr>
            <w:noProof/>
            <w:webHidden/>
          </w:rPr>
          <w:fldChar w:fldCharType="begin"/>
        </w:r>
        <w:r w:rsidR="00707B3C">
          <w:rPr>
            <w:noProof/>
            <w:webHidden/>
          </w:rPr>
          <w:instrText xml:space="preserve"> PAGEREF _Toc47723320 \h </w:instrText>
        </w:r>
        <w:r w:rsidR="00707B3C">
          <w:rPr>
            <w:noProof/>
            <w:webHidden/>
          </w:rPr>
        </w:r>
        <w:r w:rsidR="00707B3C">
          <w:rPr>
            <w:noProof/>
            <w:webHidden/>
          </w:rPr>
          <w:fldChar w:fldCharType="separate"/>
        </w:r>
        <w:r w:rsidR="001324E1">
          <w:rPr>
            <w:noProof/>
            <w:webHidden/>
          </w:rPr>
          <w:t>8</w:t>
        </w:r>
        <w:r w:rsidR="00707B3C">
          <w:rPr>
            <w:noProof/>
            <w:webHidden/>
          </w:rPr>
          <w:fldChar w:fldCharType="end"/>
        </w:r>
      </w:hyperlink>
    </w:p>
    <w:p w14:paraId="103D9CCD" w14:textId="3B179552" w:rsidR="00AF0899" w:rsidRDefault="003449A0" w:rsidP="00AF0899">
      <w:r>
        <w:rPr>
          <w:rFonts w:asciiTheme="majorHAnsi" w:hAnsiTheme="majorHAnsi"/>
          <w:caps/>
          <w:color w:val="FFFFFF" w:themeColor="background1"/>
          <w:sz w:val="24"/>
        </w:rPr>
        <w:fldChar w:fldCharType="end"/>
      </w:r>
    </w:p>
    <w:p w14:paraId="26B50F8F" w14:textId="77777777" w:rsidR="00AF0899" w:rsidRDefault="00913EE7" w:rsidP="00707B3C">
      <w:pPr>
        <w:pStyle w:val="Heading1"/>
        <w:spacing w:after="240"/>
      </w:pPr>
      <w:bookmarkStart w:id="4" w:name="_Toc47723313"/>
      <w:r>
        <w:rPr>
          <w:caps w:val="0"/>
        </w:rPr>
        <w:lastRenderedPageBreak/>
        <w:t>INTRODUCTION</w:t>
      </w:r>
      <w:bookmarkEnd w:id="4"/>
    </w:p>
    <w:p w14:paraId="4B316DEA" w14:textId="17BAA9E2" w:rsidR="00374343" w:rsidRPr="00707B3C" w:rsidRDefault="00374343" w:rsidP="00A638C9">
      <w:pPr>
        <w:rPr>
          <w:rFonts w:cstheme="minorHAnsi"/>
          <w:sz w:val="21"/>
          <w:szCs w:val="21"/>
        </w:rPr>
      </w:pPr>
      <w:r w:rsidRPr="00707B3C">
        <w:rPr>
          <w:rFonts w:cstheme="minorHAnsi"/>
          <w:sz w:val="21"/>
          <w:szCs w:val="21"/>
        </w:rPr>
        <w:t>The Office of the Work Health and Safety Commissioner (WorkSafe</w:t>
      </w:r>
      <w:r w:rsidR="00F61D3A" w:rsidRPr="00707B3C">
        <w:rPr>
          <w:rFonts w:cstheme="minorHAnsi"/>
          <w:sz w:val="21"/>
          <w:szCs w:val="21"/>
        </w:rPr>
        <w:t xml:space="preserve"> ACT</w:t>
      </w:r>
      <w:r w:rsidRPr="00707B3C">
        <w:rPr>
          <w:rFonts w:cstheme="minorHAnsi"/>
          <w:sz w:val="21"/>
          <w:szCs w:val="21"/>
        </w:rPr>
        <w:t xml:space="preserve">) is a statutory office established under the </w:t>
      </w:r>
      <w:r w:rsidRPr="00707B3C">
        <w:rPr>
          <w:rFonts w:cstheme="minorHAnsi"/>
          <w:i/>
          <w:iCs/>
          <w:sz w:val="21"/>
          <w:szCs w:val="21"/>
        </w:rPr>
        <w:t xml:space="preserve">Work Health and </w:t>
      </w:r>
      <w:r w:rsidR="00A638C9" w:rsidRPr="00707B3C">
        <w:rPr>
          <w:rFonts w:cstheme="minorHAnsi"/>
          <w:i/>
          <w:iCs/>
          <w:sz w:val="21"/>
          <w:szCs w:val="21"/>
        </w:rPr>
        <w:t>Safety Act 2011 (WHS Act)</w:t>
      </w:r>
      <w:r w:rsidR="00EA1DC3" w:rsidRPr="000270C5">
        <w:rPr>
          <w:rFonts w:cstheme="minorHAnsi"/>
          <w:i/>
          <w:iCs/>
          <w:sz w:val="21"/>
          <w:szCs w:val="21"/>
        </w:rPr>
        <w:t>.</w:t>
      </w:r>
      <w:r w:rsidR="00A638C9" w:rsidRPr="00707B3C">
        <w:rPr>
          <w:rFonts w:cstheme="minorHAnsi"/>
          <w:i/>
          <w:iCs/>
          <w:sz w:val="21"/>
          <w:szCs w:val="21"/>
        </w:rPr>
        <w:t xml:space="preserve"> </w:t>
      </w:r>
      <w:r w:rsidR="00CA1ECA" w:rsidRPr="000270C5">
        <w:rPr>
          <w:rFonts w:cstheme="minorHAnsi"/>
          <w:i/>
          <w:iCs/>
          <w:sz w:val="21"/>
          <w:szCs w:val="21"/>
        </w:rPr>
        <w:t xml:space="preserve"> </w:t>
      </w:r>
      <w:r w:rsidRPr="00707B3C">
        <w:rPr>
          <w:rFonts w:cstheme="minorHAnsi"/>
          <w:sz w:val="21"/>
          <w:szCs w:val="21"/>
        </w:rPr>
        <w:t xml:space="preserve">The functions of WorkSafe </w:t>
      </w:r>
      <w:r w:rsidR="00A638C9" w:rsidRPr="00707B3C">
        <w:rPr>
          <w:rFonts w:cstheme="minorHAnsi"/>
          <w:sz w:val="21"/>
          <w:szCs w:val="21"/>
        </w:rPr>
        <w:t xml:space="preserve">ACT </w:t>
      </w:r>
      <w:r w:rsidRPr="00707B3C">
        <w:rPr>
          <w:rFonts w:cstheme="minorHAnsi"/>
          <w:sz w:val="21"/>
          <w:szCs w:val="21"/>
        </w:rPr>
        <w:t xml:space="preserve">as set out in the </w:t>
      </w:r>
      <w:r w:rsidR="0004097D" w:rsidRPr="00707B3C">
        <w:rPr>
          <w:rFonts w:cstheme="minorHAnsi"/>
          <w:sz w:val="21"/>
          <w:szCs w:val="21"/>
        </w:rPr>
        <w:t xml:space="preserve">WHS Act </w:t>
      </w:r>
      <w:r w:rsidR="00F61D3A" w:rsidRPr="00707B3C">
        <w:rPr>
          <w:rFonts w:cstheme="minorHAnsi"/>
          <w:sz w:val="21"/>
          <w:szCs w:val="21"/>
        </w:rPr>
        <w:t>include</w:t>
      </w:r>
      <w:r w:rsidRPr="00707B3C">
        <w:rPr>
          <w:rFonts w:cstheme="minorHAnsi"/>
          <w:sz w:val="21"/>
          <w:szCs w:val="21"/>
        </w:rPr>
        <w:t xml:space="preserve">: </w:t>
      </w:r>
    </w:p>
    <w:p w14:paraId="5B73C064" w14:textId="65D4B6C9" w:rsidR="00EA1DC3" w:rsidRPr="00707B3C" w:rsidRDefault="00EA1DC3" w:rsidP="00707B3C">
      <w:pPr>
        <w:pStyle w:val="SchApara"/>
        <w:numPr>
          <w:ilvl w:val="0"/>
          <w:numId w:val="51"/>
        </w:numPr>
        <w:rPr>
          <w:rFonts w:asciiTheme="minorHAnsi" w:hAnsiTheme="minorHAnsi" w:cstheme="minorHAnsi"/>
          <w:sz w:val="21"/>
          <w:szCs w:val="21"/>
        </w:rPr>
      </w:pPr>
      <w:r w:rsidRPr="00707B3C">
        <w:rPr>
          <w:rFonts w:asciiTheme="minorHAnsi" w:hAnsiTheme="minorHAnsi" w:cstheme="minorHAnsi"/>
          <w:sz w:val="21"/>
          <w:szCs w:val="21"/>
        </w:rPr>
        <w:t>to promote an understanding and acceptance of, and compliance with, this Act or another territory law relating to work health and safety</w:t>
      </w:r>
      <w:r w:rsidR="00855813" w:rsidRPr="000270C5">
        <w:rPr>
          <w:rFonts w:asciiTheme="minorHAnsi" w:hAnsiTheme="minorHAnsi" w:cstheme="minorHAnsi"/>
          <w:sz w:val="21"/>
          <w:szCs w:val="21"/>
        </w:rPr>
        <w:t xml:space="preserve"> (W</w:t>
      </w:r>
      <w:r w:rsidR="00855813" w:rsidRPr="002D6283">
        <w:rPr>
          <w:rFonts w:asciiTheme="minorHAnsi" w:hAnsiTheme="minorHAnsi" w:cstheme="minorHAnsi"/>
          <w:sz w:val="21"/>
          <w:szCs w:val="21"/>
        </w:rPr>
        <w:t>HS)</w:t>
      </w:r>
      <w:r w:rsidRPr="00707B3C">
        <w:rPr>
          <w:rFonts w:asciiTheme="minorHAnsi" w:hAnsiTheme="minorHAnsi" w:cstheme="minorHAnsi"/>
          <w:sz w:val="21"/>
          <w:szCs w:val="21"/>
        </w:rPr>
        <w:t>; and</w:t>
      </w:r>
    </w:p>
    <w:p w14:paraId="02A8A29C" w14:textId="600AB7B0" w:rsidR="00EA1DC3" w:rsidRPr="00707B3C" w:rsidRDefault="00EA1DC3" w:rsidP="00707B3C">
      <w:pPr>
        <w:pStyle w:val="SchApara"/>
        <w:numPr>
          <w:ilvl w:val="0"/>
          <w:numId w:val="51"/>
        </w:numPr>
        <w:rPr>
          <w:rFonts w:asciiTheme="minorHAnsi" w:hAnsiTheme="minorHAnsi" w:cstheme="minorHAnsi"/>
          <w:sz w:val="21"/>
          <w:szCs w:val="21"/>
        </w:rPr>
      </w:pPr>
      <w:r w:rsidRPr="00707B3C">
        <w:rPr>
          <w:rFonts w:asciiTheme="minorHAnsi" w:hAnsiTheme="minorHAnsi" w:cstheme="minorHAnsi"/>
          <w:sz w:val="21"/>
          <w:szCs w:val="21"/>
        </w:rPr>
        <w:t xml:space="preserve">to undertake research, and develop educational and other programs for the purpose of promoting </w:t>
      </w:r>
      <w:r w:rsidR="00855813" w:rsidRPr="000270C5">
        <w:rPr>
          <w:rFonts w:asciiTheme="minorHAnsi" w:hAnsiTheme="minorHAnsi" w:cstheme="minorHAnsi"/>
          <w:sz w:val="21"/>
          <w:szCs w:val="21"/>
        </w:rPr>
        <w:t>WHS</w:t>
      </w:r>
      <w:r w:rsidRPr="00707B3C">
        <w:rPr>
          <w:rFonts w:asciiTheme="minorHAnsi" w:hAnsiTheme="minorHAnsi" w:cstheme="minorHAnsi"/>
          <w:sz w:val="21"/>
          <w:szCs w:val="21"/>
        </w:rPr>
        <w:t>; and</w:t>
      </w:r>
    </w:p>
    <w:p w14:paraId="1A72EBD4" w14:textId="1DEB3E98" w:rsidR="00EA1DC3" w:rsidRPr="00707B3C" w:rsidRDefault="00EA1DC3" w:rsidP="00707B3C">
      <w:pPr>
        <w:pStyle w:val="SchApara"/>
        <w:numPr>
          <w:ilvl w:val="0"/>
          <w:numId w:val="51"/>
        </w:numPr>
        <w:rPr>
          <w:rFonts w:asciiTheme="minorHAnsi" w:hAnsiTheme="minorHAnsi" w:cstheme="minorHAnsi"/>
          <w:sz w:val="21"/>
          <w:szCs w:val="21"/>
        </w:rPr>
      </w:pPr>
      <w:r w:rsidRPr="00707B3C">
        <w:rPr>
          <w:rFonts w:asciiTheme="minorHAnsi" w:hAnsiTheme="minorHAnsi" w:cstheme="minorHAnsi"/>
          <w:sz w:val="21"/>
          <w:szCs w:val="21"/>
        </w:rPr>
        <w:t xml:space="preserve">to advise the Minister on any matter relevant to the operation of a territory law under which the </w:t>
      </w:r>
      <w:r w:rsidR="00855813" w:rsidRPr="000270C5">
        <w:rPr>
          <w:rFonts w:asciiTheme="minorHAnsi" w:hAnsiTheme="minorHAnsi" w:cstheme="minorHAnsi"/>
          <w:sz w:val="21"/>
          <w:szCs w:val="21"/>
        </w:rPr>
        <w:t>reg</w:t>
      </w:r>
      <w:r w:rsidR="00855813" w:rsidRPr="002D6283">
        <w:rPr>
          <w:rFonts w:asciiTheme="minorHAnsi" w:hAnsiTheme="minorHAnsi" w:cstheme="minorHAnsi"/>
          <w:sz w:val="21"/>
          <w:szCs w:val="21"/>
        </w:rPr>
        <w:t>ulator</w:t>
      </w:r>
      <w:r w:rsidRPr="00707B3C">
        <w:rPr>
          <w:rFonts w:asciiTheme="minorHAnsi" w:hAnsiTheme="minorHAnsi" w:cstheme="minorHAnsi"/>
          <w:sz w:val="21"/>
          <w:szCs w:val="21"/>
        </w:rPr>
        <w:t xml:space="preserve"> performs a function; and</w:t>
      </w:r>
    </w:p>
    <w:p w14:paraId="45CDDD7D" w14:textId="3146CCA5" w:rsidR="00EA1DC3" w:rsidRPr="00707B3C" w:rsidRDefault="00EA1DC3" w:rsidP="00707B3C">
      <w:pPr>
        <w:pStyle w:val="SchApara"/>
        <w:numPr>
          <w:ilvl w:val="0"/>
          <w:numId w:val="51"/>
        </w:numPr>
        <w:rPr>
          <w:rFonts w:asciiTheme="minorHAnsi" w:hAnsiTheme="minorHAnsi" w:cstheme="minorHAnsi"/>
          <w:sz w:val="21"/>
          <w:szCs w:val="21"/>
        </w:rPr>
      </w:pPr>
      <w:r w:rsidRPr="00707B3C">
        <w:rPr>
          <w:rFonts w:asciiTheme="minorHAnsi" w:hAnsiTheme="minorHAnsi" w:cstheme="minorHAnsi"/>
          <w:sz w:val="21"/>
          <w:szCs w:val="21"/>
        </w:rPr>
        <w:t xml:space="preserve">any other function given to </w:t>
      </w:r>
      <w:r w:rsidR="00855813" w:rsidRPr="000270C5">
        <w:rPr>
          <w:rFonts w:asciiTheme="minorHAnsi" w:hAnsiTheme="minorHAnsi" w:cstheme="minorHAnsi"/>
          <w:sz w:val="21"/>
          <w:szCs w:val="21"/>
        </w:rPr>
        <w:t>Wor</w:t>
      </w:r>
      <w:r w:rsidR="00855813" w:rsidRPr="002D6283">
        <w:rPr>
          <w:rFonts w:asciiTheme="minorHAnsi" w:hAnsiTheme="minorHAnsi" w:cstheme="minorHAnsi"/>
          <w:sz w:val="21"/>
          <w:szCs w:val="21"/>
        </w:rPr>
        <w:t xml:space="preserve">kSafe ACT </w:t>
      </w:r>
      <w:r w:rsidRPr="00707B3C">
        <w:rPr>
          <w:rFonts w:asciiTheme="minorHAnsi" w:hAnsiTheme="minorHAnsi" w:cstheme="minorHAnsi"/>
          <w:sz w:val="21"/>
          <w:szCs w:val="21"/>
        </w:rPr>
        <w:t>under this Act or another territory law under which</w:t>
      </w:r>
      <w:r w:rsidR="00855813" w:rsidRPr="000270C5">
        <w:rPr>
          <w:rFonts w:asciiTheme="minorHAnsi" w:hAnsiTheme="minorHAnsi" w:cstheme="minorHAnsi"/>
          <w:sz w:val="21"/>
          <w:szCs w:val="21"/>
        </w:rPr>
        <w:t xml:space="preserve"> Wo</w:t>
      </w:r>
      <w:r w:rsidR="00855813" w:rsidRPr="002D6283">
        <w:rPr>
          <w:rFonts w:asciiTheme="minorHAnsi" w:hAnsiTheme="minorHAnsi" w:cstheme="minorHAnsi"/>
          <w:sz w:val="21"/>
          <w:szCs w:val="21"/>
        </w:rPr>
        <w:t>rkSafe ACT</w:t>
      </w:r>
      <w:r w:rsidRPr="00707B3C">
        <w:rPr>
          <w:rFonts w:asciiTheme="minorHAnsi" w:hAnsiTheme="minorHAnsi" w:cstheme="minorHAnsi"/>
          <w:sz w:val="21"/>
          <w:szCs w:val="21"/>
        </w:rPr>
        <w:t xml:space="preserve"> performs a function.</w:t>
      </w:r>
    </w:p>
    <w:p w14:paraId="6C3B2B87" w14:textId="4548C6CB" w:rsidR="006D5A0F" w:rsidRPr="000270C5" w:rsidRDefault="00A638C9" w:rsidP="00707B3C">
      <w:pPr>
        <w:spacing w:line="280" w:lineRule="exact"/>
        <w:rPr>
          <w:rFonts w:cstheme="minorHAnsi"/>
          <w:sz w:val="21"/>
          <w:szCs w:val="21"/>
        </w:rPr>
      </w:pPr>
      <w:r w:rsidRPr="000270C5">
        <w:rPr>
          <w:rFonts w:cstheme="minorHAnsi"/>
          <w:sz w:val="21"/>
          <w:szCs w:val="21"/>
        </w:rPr>
        <w:t xml:space="preserve">The Minister for </w:t>
      </w:r>
      <w:r w:rsidR="006D5A0F" w:rsidRPr="000270C5">
        <w:rPr>
          <w:rFonts w:cstheme="minorHAnsi"/>
          <w:sz w:val="21"/>
          <w:szCs w:val="21"/>
        </w:rPr>
        <w:t xml:space="preserve">Employment and </w:t>
      </w:r>
      <w:r w:rsidRPr="000270C5">
        <w:rPr>
          <w:rFonts w:cstheme="minorHAnsi"/>
          <w:sz w:val="21"/>
          <w:szCs w:val="21"/>
        </w:rPr>
        <w:t>Workplace Safety</w:t>
      </w:r>
      <w:r w:rsidRPr="002D6283">
        <w:rPr>
          <w:rFonts w:cstheme="minorHAnsi"/>
          <w:sz w:val="21"/>
          <w:szCs w:val="21"/>
        </w:rPr>
        <w:t xml:space="preserve"> issued a </w:t>
      </w:r>
      <w:hyperlink r:id="rId16" w:history="1">
        <w:r w:rsidRPr="000270C5">
          <w:rPr>
            <w:rStyle w:val="Hyperlink"/>
            <w:rFonts w:cstheme="minorHAnsi"/>
            <w:sz w:val="21"/>
            <w:szCs w:val="21"/>
          </w:rPr>
          <w:t>Statement of Expectations</w:t>
        </w:r>
      </w:hyperlink>
      <w:r w:rsidRPr="000270C5">
        <w:rPr>
          <w:rFonts w:cstheme="minorHAnsi"/>
          <w:sz w:val="21"/>
          <w:szCs w:val="21"/>
        </w:rPr>
        <w:t xml:space="preserve"> for the </w:t>
      </w:r>
      <w:r w:rsidR="00EA1DC3" w:rsidRPr="000270C5">
        <w:rPr>
          <w:rFonts w:cstheme="minorHAnsi"/>
          <w:sz w:val="21"/>
          <w:szCs w:val="21"/>
        </w:rPr>
        <w:t xml:space="preserve">12-month </w:t>
      </w:r>
      <w:r w:rsidRPr="000270C5">
        <w:rPr>
          <w:rFonts w:cstheme="minorHAnsi"/>
          <w:sz w:val="21"/>
          <w:szCs w:val="21"/>
        </w:rPr>
        <w:t xml:space="preserve">period </w:t>
      </w:r>
      <w:r w:rsidR="00EA1DC3" w:rsidRPr="002D6283">
        <w:rPr>
          <w:rFonts w:cstheme="minorHAnsi"/>
          <w:sz w:val="21"/>
          <w:szCs w:val="21"/>
        </w:rPr>
        <w:t xml:space="preserve">from </w:t>
      </w:r>
      <w:r w:rsidR="00341672" w:rsidRPr="002D6283">
        <w:rPr>
          <w:rFonts w:cstheme="minorHAnsi"/>
          <w:sz w:val="21"/>
          <w:szCs w:val="21"/>
        </w:rPr>
        <w:t xml:space="preserve">3 </w:t>
      </w:r>
      <w:r w:rsidRPr="002D6283">
        <w:rPr>
          <w:rFonts w:cstheme="minorHAnsi"/>
          <w:sz w:val="21"/>
          <w:szCs w:val="21"/>
        </w:rPr>
        <w:t>July 20</w:t>
      </w:r>
      <w:r w:rsidR="00EA1DC3" w:rsidRPr="002D6283">
        <w:rPr>
          <w:rFonts w:cstheme="minorHAnsi"/>
          <w:sz w:val="21"/>
          <w:szCs w:val="21"/>
        </w:rPr>
        <w:t xml:space="preserve">20.  </w:t>
      </w:r>
      <w:r w:rsidR="00C9143A" w:rsidRPr="002D6283">
        <w:rPr>
          <w:rFonts w:cstheme="minorHAnsi"/>
          <w:sz w:val="21"/>
          <w:szCs w:val="21"/>
        </w:rPr>
        <w:t>In response, I have</w:t>
      </w:r>
      <w:r w:rsidR="0088522F" w:rsidRPr="00707B3C">
        <w:rPr>
          <w:rFonts w:cstheme="minorHAnsi"/>
          <w:sz w:val="21"/>
          <w:szCs w:val="21"/>
        </w:rPr>
        <w:t xml:space="preserve"> develop</w:t>
      </w:r>
      <w:r w:rsidR="00C9143A" w:rsidRPr="000270C5">
        <w:rPr>
          <w:rFonts w:cstheme="minorHAnsi"/>
          <w:sz w:val="21"/>
          <w:szCs w:val="21"/>
        </w:rPr>
        <w:t>ed</w:t>
      </w:r>
      <w:r w:rsidR="0088522F" w:rsidRPr="00707B3C">
        <w:rPr>
          <w:rFonts w:cstheme="minorHAnsi"/>
          <w:sz w:val="21"/>
          <w:szCs w:val="21"/>
        </w:rPr>
        <w:t xml:space="preserve"> this Statement of Operational Intent</w:t>
      </w:r>
      <w:r w:rsidR="006D5A0F" w:rsidRPr="000270C5">
        <w:rPr>
          <w:rFonts w:cstheme="minorHAnsi"/>
          <w:sz w:val="21"/>
          <w:szCs w:val="21"/>
        </w:rPr>
        <w:t xml:space="preserve"> in accordance with schedule 2, division 2.2.5, Section </w:t>
      </w:r>
      <w:r w:rsidR="006D5A0F" w:rsidRPr="002D6283">
        <w:rPr>
          <w:rFonts w:cstheme="minorHAnsi"/>
          <w:sz w:val="21"/>
          <w:szCs w:val="21"/>
        </w:rPr>
        <w:t>2.40 of the WHS Act</w:t>
      </w:r>
      <w:r w:rsidR="00C9143A" w:rsidRPr="002D6283">
        <w:rPr>
          <w:rFonts w:cstheme="minorHAnsi"/>
          <w:sz w:val="21"/>
          <w:szCs w:val="21"/>
        </w:rPr>
        <w:t>.</w:t>
      </w:r>
      <w:r w:rsidR="0088522F" w:rsidRPr="00707B3C">
        <w:rPr>
          <w:rFonts w:cstheme="minorHAnsi"/>
          <w:sz w:val="21"/>
          <w:szCs w:val="21"/>
        </w:rPr>
        <w:t xml:space="preserve"> </w:t>
      </w:r>
    </w:p>
    <w:p w14:paraId="67CB5957" w14:textId="58E1F483" w:rsidR="00B42486" w:rsidRDefault="002D6283" w:rsidP="008D396A">
      <w:pPr>
        <w:pStyle w:val="intro"/>
        <w:spacing w:before="120" w:beforeAutospacing="0" w:after="120" w:afterAutospacing="0" w:line="280" w:lineRule="exact"/>
        <w:textAlignment w:val="baseline"/>
        <w:rPr>
          <w:rFonts w:asciiTheme="minorHAnsi" w:hAnsiTheme="minorHAnsi" w:cstheme="minorHAnsi"/>
          <w:color w:val="1C2A2A"/>
          <w:sz w:val="21"/>
          <w:szCs w:val="21"/>
        </w:rPr>
      </w:pPr>
      <w:r>
        <w:rPr>
          <w:rFonts w:asciiTheme="minorHAnsi" w:hAnsiTheme="minorHAnsi" w:cstheme="minorHAnsi"/>
          <w:color w:val="1C2A2A"/>
          <w:sz w:val="21"/>
          <w:szCs w:val="21"/>
        </w:rPr>
        <w:t xml:space="preserve">WorkSafe ACT </w:t>
      </w:r>
      <w:r w:rsidR="008D396A">
        <w:rPr>
          <w:rFonts w:asciiTheme="minorHAnsi" w:hAnsiTheme="minorHAnsi" w:cstheme="minorHAnsi"/>
          <w:color w:val="1C2A2A"/>
          <w:sz w:val="21"/>
          <w:szCs w:val="21"/>
        </w:rPr>
        <w:t>remains</w:t>
      </w:r>
      <w:r>
        <w:rPr>
          <w:rFonts w:asciiTheme="minorHAnsi" w:hAnsiTheme="minorHAnsi" w:cstheme="minorHAnsi"/>
          <w:color w:val="1C2A2A"/>
          <w:sz w:val="21"/>
          <w:szCs w:val="21"/>
        </w:rPr>
        <w:t xml:space="preserve"> committed to the </w:t>
      </w:r>
      <w:r w:rsidR="00B42486">
        <w:rPr>
          <w:rFonts w:asciiTheme="minorHAnsi" w:hAnsiTheme="minorHAnsi" w:cstheme="minorHAnsi"/>
          <w:color w:val="1C2A2A"/>
          <w:sz w:val="21"/>
          <w:szCs w:val="21"/>
        </w:rPr>
        <w:t xml:space="preserve">improvement of health and the </w:t>
      </w:r>
      <w:r>
        <w:rPr>
          <w:rFonts w:asciiTheme="minorHAnsi" w:hAnsiTheme="minorHAnsi" w:cstheme="minorHAnsi"/>
          <w:color w:val="1C2A2A"/>
          <w:sz w:val="21"/>
          <w:szCs w:val="21"/>
        </w:rPr>
        <w:t>reduction of harm and associated death, injury and disease,</w:t>
      </w:r>
      <w:r w:rsidRPr="003F2F7D">
        <w:rPr>
          <w:rFonts w:asciiTheme="minorHAnsi" w:hAnsiTheme="minorHAnsi" w:cstheme="minorHAnsi"/>
          <w:color w:val="1C2A2A"/>
          <w:sz w:val="21"/>
          <w:szCs w:val="21"/>
        </w:rPr>
        <w:t xml:space="preserve"> but this is not a challenge that </w:t>
      </w:r>
      <w:r>
        <w:rPr>
          <w:rFonts w:asciiTheme="minorHAnsi" w:hAnsiTheme="minorHAnsi" w:cstheme="minorHAnsi"/>
          <w:color w:val="1C2A2A"/>
          <w:sz w:val="21"/>
          <w:szCs w:val="21"/>
        </w:rPr>
        <w:t>we</w:t>
      </w:r>
      <w:r w:rsidRPr="003F2F7D">
        <w:rPr>
          <w:rFonts w:asciiTheme="minorHAnsi" w:hAnsiTheme="minorHAnsi" w:cstheme="minorHAnsi"/>
          <w:color w:val="1C2A2A"/>
          <w:sz w:val="21"/>
          <w:szCs w:val="21"/>
        </w:rPr>
        <w:t xml:space="preserve"> can meet </w:t>
      </w:r>
      <w:r>
        <w:rPr>
          <w:rFonts w:asciiTheme="minorHAnsi" w:hAnsiTheme="minorHAnsi" w:cstheme="minorHAnsi"/>
          <w:color w:val="1C2A2A"/>
          <w:sz w:val="21"/>
          <w:szCs w:val="21"/>
        </w:rPr>
        <w:t>on our own</w:t>
      </w:r>
      <w:r w:rsidRPr="003F2F7D">
        <w:rPr>
          <w:rFonts w:asciiTheme="minorHAnsi" w:hAnsiTheme="minorHAnsi" w:cstheme="minorHAnsi"/>
          <w:color w:val="1C2A2A"/>
          <w:sz w:val="21"/>
          <w:szCs w:val="21"/>
        </w:rPr>
        <w:t xml:space="preserve">. </w:t>
      </w:r>
      <w:r w:rsidR="008D396A" w:rsidRPr="00175E3C">
        <w:rPr>
          <w:rFonts w:asciiTheme="minorHAnsi" w:hAnsiTheme="minorHAnsi" w:cstheme="minorHAnsi"/>
          <w:color w:val="1C2A2A"/>
          <w:sz w:val="21"/>
          <w:szCs w:val="21"/>
        </w:rPr>
        <w:t>It will take a determined and collaborative effort from all who can influence health and safety in our workplaces to improve our safety performance, especially during the coming 12 months.</w:t>
      </w:r>
      <w:r w:rsidR="008D396A">
        <w:rPr>
          <w:rFonts w:asciiTheme="minorHAnsi" w:hAnsiTheme="minorHAnsi" w:cstheme="minorHAnsi"/>
          <w:color w:val="1C2A2A"/>
          <w:sz w:val="21"/>
          <w:szCs w:val="21"/>
        </w:rPr>
        <w:t xml:space="preserve"> </w:t>
      </w:r>
      <w:r w:rsidRPr="003F2F7D">
        <w:rPr>
          <w:rFonts w:asciiTheme="minorHAnsi" w:hAnsiTheme="minorHAnsi" w:cstheme="minorHAnsi"/>
          <w:color w:val="1C2A2A"/>
          <w:sz w:val="21"/>
          <w:szCs w:val="21"/>
        </w:rPr>
        <w:t>I</w:t>
      </w:r>
      <w:r w:rsidR="008D396A">
        <w:rPr>
          <w:rFonts w:asciiTheme="minorHAnsi" w:hAnsiTheme="minorHAnsi" w:cstheme="minorHAnsi"/>
          <w:color w:val="1C2A2A"/>
          <w:sz w:val="21"/>
          <w:szCs w:val="21"/>
        </w:rPr>
        <w:t xml:space="preserve">mproved outcomes </w:t>
      </w:r>
      <w:r w:rsidR="00B42486">
        <w:rPr>
          <w:rFonts w:asciiTheme="minorHAnsi" w:hAnsiTheme="minorHAnsi" w:cstheme="minorHAnsi"/>
          <w:color w:val="1C2A2A"/>
          <w:sz w:val="21"/>
          <w:szCs w:val="21"/>
        </w:rPr>
        <w:t xml:space="preserve">will </w:t>
      </w:r>
      <w:r w:rsidRPr="003F2F7D">
        <w:rPr>
          <w:rFonts w:asciiTheme="minorHAnsi" w:hAnsiTheme="minorHAnsi" w:cstheme="minorHAnsi"/>
          <w:color w:val="1C2A2A"/>
          <w:sz w:val="21"/>
          <w:szCs w:val="21"/>
        </w:rPr>
        <w:t xml:space="preserve">require significant behaviour change across our workplaces. </w:t>
      </w:r>
    </w:p>
    <w:p w14:paraId="57756397" w14:textId="77777777" w:rsidR="00B42486" w:rsidRDefault="002D6283" w:rsidP="008D396A">
      <w:pPr>
        <w:pStyle w:val="intro"/>
        <w:spacing w:before="120" w:beforeAutospacing="0" w:after="120" w:afterAutospacing="0" w:line="280" w:lineRule="exact"/>
        <w:textAlignment w:val="baseline"/>
        <w:rPr>
          <w:rFonts w:asciiTheme="minorHAnsi" w:hAnsiTheme="minorHAnsi" w:cstheme="minorHAnsi"/>
          <w:color w:val="1C2A2A"/>
          <w:sz w:val="21"/>
          <w:szCs w:val="21"/>
        </w:rPr>
      </w:pPr>
      <w:r w:rsidRPr="003F2F7D">
        <w:rPr>
          <w:rFonts w:asciiTheme="minorHAnsi" w:hAnsiTheme="minorHAnsi" w:cstheme="minorHAnsi"/>
          <w:color w:val="1C2A2A"/>
          <w:sz w:val="21"/>
          <w:szCs w:val="21"/>
        </w:rPr>
        <w:t xml:space="preserve">WorkSafe </w:t>
      </w:r>
      <w:r w:rsidR="008D396A">
        <w:rPr>
          <w:rFonts w:asciiTheme="minorHAnsi" w:hAnsiTheme="minorHAnsi" w:cstheme="minorHAnsi"/>
          <w:color w:val="1C2A2A"/>
          <w:sz w:val="21"/>
          <w:szCs w:val="21"/>
        </w:rPr>
        <w:t xml:space="preserve">ACT values the </w:t>
      </w:r>
      <w:r w:rsidRPr="003F2F7D">
        <w:rPr>
          <w:rFonts w:asciiTheme="minorHAnsi" w:hAnsiTheme="minorHAnsi" w:cstheme="minorHAnsi"/>
          <w:color w:val="1C2A2A"/>
          <w:sz w:val="21"/>
          <w:szCs w:val="21"/>
        </w:rPr>
        <w:t xml:space="preserve">partnerships </w:t>
      </w:r>
      <w:r w:rsidR="008D396A">
        <w:rPr>
          <w:rFonts w:asciiTheme="minorHAnsi" w:hAnsiTheme="minorHAnsi" w:cstheme="minorHAnsi"/>
          <w:color w:val="1C2A2A"/>
          <w:sz w:val="21"/>
          <w:szCs w:val="21"/>
        </w:rPr>
        <w:t xml:space="preserve">it has established </w:t>
      </w:r>
      <w:r w:rsidRPr="003F2F7D">
        <w:rPr>
          <w:rFonts w:asciiTheme="minorHAnsi" w:hAnsiTheme="minorHAnsi" w:cstheme="minorHAnsi"/>
          <w:color w:val="1C2A2A"/>
          <w:sz w:val="21"/>
          <w:szCs w:val="21"/>
        </w:rPr>
        <w:t xml:space="preserve">to enable </w:t>
      </w:r>
      <w:r w:rsidR="00B42486">
        <w:rPr>
          <w:rFonts w:asciiTheme="minorHAnsi" w:hAnsiTheme="minorHAnsi" w:cstheme="minorHAnsi"/>
          <w:color w:val="1C2A2A"/>
          <w:sz w:val="21"/>
          <w:szCs w:val="21"/>
        </w:rPr>
        <w:t>all workplace parties</w:t>
      </w:r>
      <w:r w:rsidRPr="003F2F7D">
        <w:rPr>
          <w:rFonts w:asciiTheme="minorHAnsi" w:hAnsiTheme="minorHAnsi" w:cstheme="minorHAnsi"/>
          <w:color w:val="1C2A2A"/>
          <w:sz w:val="21"/>
          <w:szCs w:val="21"/>
        </w:rPr>
        <w:t xml:space="preserve"> to take </w:t>
      </w:r>
      <w:r w:rsidR="00B42486">
        <w:rPr>
          <w:rFonts w:asciiTheme="minorHAnsi" w:hAnsiTheme="minorHAnsi" w:cstheme="minorHAnsi"/>
          <w:color w:val="1C2A2A"/>
          <w:sz w:val="21"/>
          <w:szCs w:val="21"/>
        </w:rPr>
        <w:t>responsibility</w:t>
      </w:r>
      <w:r w:rsidRPr="003F2F7D">
        <w:rPr>
          <w:rFonts w:asciiTheme="minorHAnsi" w:hAnsiTheme="minorHAnsi" w:cstheme="minorHAnsi"/>
          <w:color w:val="1C2A2A"/>
          <w:sz w:val="21"/>
          <w:szCs w:val="21"/>
        </w:rPr>
        <w:t xml:space="preserve"> and lead a culture change at work</w:t>
      </w:r>
      <w:r w:rsidR="008D396A">
        <w:rPr>
          <w:rFonts w:asciiTheme="minorHAnsi" w:hAnsiTheme="minorHAnsi" w:cstheme="minorHAnsi"/>
          <w:color w:val="1C2A2A"/>
          <w:sz w:val="21"/>
          <w:szCs w:val="21"/>
        </w:rPr>
        <w:t xml:space="preserve">.  As such, in developing this Statement I have consulted with members of the WHS Council as well as government, union and industry stakeholders and non-government organisations across the Territory. </w:t>
      </w:r>
    </w:p>
    <w:p w14:paraId="642A947C" w14:textId="38F9969E" w:rsidR="006D5A0F" w:rsidRPr="00707B3C" w:rsidRDefault="00C9143A" w:rsidP="00707B3C">
      <w:pPr>
        <w:pStyle w:val="intro"/>
        <w:spacing w:before="120" w:beforeAutospacing="0" w:after="120" w:afterAutospacing="0" w:line="280" w:lineRule="exact"/>
        <w:textAlignment w:val="baseline"/>
        <w:rPr>
          <w:rFonts w:cstheme="minorHAnsi"/>
          <w:sz w:val="21"/>
          <w:szCs w:val="21"/>
        </w:rPr>
      </w:pPr>
      <w:bookmarkStart w:id="5" w:name="_Hlk47763710"/>
      <w:r w:rsidRPr="00707B3C">
        <w:rPr>
          <w:rFonts w:asciiTheme="minorHAnsi" w:hAnsiTheme="minorHAnsi" w:cstheme="minorHAnsi"/>
          <w:sz w:val="21"/>
          <w:szCs w:val="21"/>
        </w:rPr>
        <w:t xml:space="preserve">My </w:t>
      </w:r>
      <w:r w:rsidR="00B42486">
        <w:rPr>
          <w:rFonts w:asciiTheme="minorHAnsi" w:hAnsiTheme="minorHAnsi" w:cstheme="minorHAnsi"/>
          <w:sz w:val="21"/>
          <w:szCs w:val="21"/>
        </w:rPr>
        <w:t>Statement</w:t>
      </w:r>
      <w:r w:rsidRPr="00707B3C">
        <w:rPr>
          <w:rFonts w:asciiTheme="minorHAnsi" w:hAnsiTheme="minorHAnsi" w:cstheme="minorHAnsi"/>
          <w:sz w:val="21"/>
          <w:szCs w:val="21"/>
        </w:rPr>
        <w:t xml:space="preserve"> </w:t>
      </w:r>
      <w:r w:rsidR="006D5A0F" w:rsidRPr="00707B3C">
        <w:rPr>
          <w:rFonts w:asciiTheme="minorHAnsi" w:hAnsiTheme="minorHAnsi" w:cstheme="minorHAnsi"/>
          <w:sz w:val="21"/>
          <w:szCs w:val="21"/>
        </w:rPr>
        <w:t>is</w:t>
      </w:r>
      <w:r w:rsidR="0088522F" w:rsidRPr="00707B3C">
        <w:rPr>
          <w:rFonts w:asciiTheme="minorHAnsi" w:hAnsiTheme="minorHAnsi" w:cstheme="minorHAnsi"/>
          <w:sz w:val="21"/>
          <w:szCs w:val="21"/>
        </w:rPr>
        <w:t xml:space="preserve"> </w:t>
      </w:r>
      <w:r w:rsidR="006D5A0F" w:rsidRPr="00707B3C">
        <w:rPr>
          <w:rFonts w:asciiTheme="minorHAnsi" w:hAnsiTheme="minorHAnsi" w:cstheme="minorHAnsi"/>
          <w:sz w:val="21"/>
          <w:szCs w:val="21"/>
        </w:rPr>
        <w:t xml:space="preserve">underpinned by WorkSafe ACT’s </w:t>
      </w:r>
      <w:r w:rsidR="006D5A0F" w:rsidRPr="00707B3C">
        <w:rPr>
          <w:rFonts w:asciiTheme="minorHAnsi" w:hAnsiTheme="minorHAnsi" w:cstheme="minorHAnsi"/>
          <w:i/>
          <w:iCs/>
          <w:sz w:val="21"/>
          <w:szCs w:val="21"/>
        </w:rPr>
        <w:t>Strategic Plan 2020-2024</w:t>
      </w:r>
      <w:r w:rsidR="006D5A0F" w:rsidRPr="00707B3C">
        <w:rPr>
          <w:rFonts w:asciiTheme="minorHAnsi" w:hAnsiTheme="minorHAnsi" w:cstheme="minorHAnsi"/>
          <w:sz w:val="21"/>
          <w:szCs w:val="21"/>
        </w:rPr>
        <w:t xml:space="preserve"> which sets out the strategic priorities for the regulator. These include:</w:t>
      </w:r>
    </w:p>
    <w:p w14:paraId="508F458B" w14:textId="43732B7E" w:rsidR="006D5A0F" w:rsidRPr="00707B3C" w:rsidRDefault="006D5A0F" w:rsidP="00707B3C">
      <w:pPr>
        <w:pStyle w:val="ListParagraph"/>
        <w:numPr>
          <w:ilvl w:val="0"/>
          <w:numId w:val="54"/>
        </w:numPr>
        <w:spacing w:line="280" w:lineRule="atLeast"/>
        <w:ind w:left="425" w:hanging="425"/>
        <w:contextualSpacing w:val="0"/>
        <w:rPr>
          <w:rFonts w:cstheme="minorHAnsi"/>
          <w:sz w:val="21"/>
          <w:szCs w:val="21"/>
        </w:rPr>
      </w:pPr>
      <w:r w:rsidRPr="00707B3C">
        <w:rPr>
          <w:rFonts w:cstheme="minorHAnsi"/>
          <w:sz w:val="21"/>
          <w:szCs w:val="21"/>
        </w:rPr>
        <w:t xml:space="preserve">Ensuring fair and firm </w:t>
      </w:r>
      <w:r w:rsidR="002821A2">
        <w:rPr>
          <w:rFonts w:cstheme="minorHAnsi"/>
          <w:sz w:val="21"/>
          <w:szCs w:val="21"/>
        </w:rPr>
        <w:t xml:space="preserve">enforcement </w:t>
      </w:r>
      <w:r w:rsidRPr="00707B3C">
        <w:rPr>
          <w:rFonts w:cstheme="minorHAnsi"/>
          <w:sz w:val="21"/>
          <w:szCs w:val="21"/>
        </w:rPr>
        <w:t>against non-compliance;</w:t>
      </w:r>
    </w:p>
    <w:p w14:paraId="236BBFF0" w14:textId="77777777" w:rsidR="006D5A0F" w:rsidRPr="00707B3C" w:rsidRDefault="006D5A0F" w:rsidP="00707B3C">
      <w:pPr>
        <w:pStyle w:val="ListParagraph"/>
        <w:numPr>
          <w:ilvl w:val="0"/>
          <w:numId w:val="54"/>
        </w:numPr>
        <w:spacing w:line="280" w:lineRule="atLeast"/>
        <w:ind w:left="425" w:hanging="425"/>
        <w:contextualSpacing w:val="0"/>
        <w:rPr>
          <w:rFonts w:cstheme="minorHAnsi"/>
          <w:sz w:val="21"/>
          <w:szCs w:val="21"/>
        </w:rPr>
      </w:pPr>
      <w:r w:rsidRPr="00707B3C">
        <w:rPr>
          <w:rFonts w:cstheme="minorHAnsi"/>
          <w:sz w:val="21"/>
          <w:szCs w:val="21"/>
        </w:rPr>
        <w:t>Minimising physical and psychological harm and improving WHS practice and culture;</w:t>
      </w:r>
    </w:p>
    <w:p w14:paraId="77AF16E0" w14:textId="77777777" w:rsidR="006D5A0F" w:rsidRPr="00707B3C" w:rsidRDefault="006D5A0F" w:rsidP="00707B3C">
      <w:pPr>
        <w:pStyle w:val="ListParagraph"/>
        <w:numPr>
          <w:ilvl w:val="0"/>
          <w:numId w:val="54"/>
        </w:numPr>
        <w:spacing w:line="280" w:lineRule="atLeast"/>
        <w:ind w:left="425" w:hanging="425"/>
        <w:contextualSpacing w:val="0"/>
        <w:rPr>
          <w:rFonts w:cstheme="minorHAnsi"/>
          <w:sz w:val="21"/>
          <w:szCs w:val="21"/>
        </w:rPr>
      </w:pPr>
      <w:r w:rsidRPr="00707B3C">
        <w:rPr>
          <w:rFonts w:cstheme="minorHAnsi"/>
          <w:sz w:val="21"/>
          <w:szCs w:val="21"/>
        </w:rPr>
        <w:t xml:space="preserve">Engaging with stakeholders to better understand and respond to current and emerging WHS issues; and </w:t>
      </w:r>
    </w:p>
    <w:p w14:paraId="130D9487" w14:textId="77777777" w:rsidR="006D5A0F" w:rsidRPr="00707B3C" w:rsidRDefault="006D5A0F" w:rsidP="00707B3C">
      <w:pPr>
        <w:pStyle w:val="ListParagraph"/>
        <w:numPr>
          <w:ilvl w:val="0"/>
          <w:numId w:val="54"/>
        </w:numPr>
        <w:spacing w:line="280" w:lineRule="atLeast"/>
        <w:ind w:left="425" w:hanging="425"/>
        <w:contextualSpacing w:val="0"/>
        <w:rPr>
          <w:rFonts w:cstheme="minorHAnsi"/>
          <w:sz w:val="21"/>
          <w:szCs w:val="21"/>
        </w:rPr>
      </w:pPr>
      <w:r w:rsidRPr="00707B3C">
        <w:rPr>
          <w:rFonts w:cstheme="minorHAnsi"/>
          <w:sz w:val="21"/>
          <w:szCs w:val="21"/>
        </w:rPr>
        <w:t>Creating an exemplary regulator.</w:t>
      </w:r>
    </w:p>
    <w:bookmarkEnd w:id="5"/>
    <w:p w14:paraId="68D03CE2" w14:textId="1E4B953B" w:rsidR="00CA1ECA" w:rsidRPr="00707B3C" w:rsidRDefault="002821A2" w:rsidP="0090308A">
      <w:pPr>
        <w:pStyle w:val="intro"/>
        <w:spacing w:before="120" w:beforeAutospacing="0" w:after="120" w:afterAutospacing="0" w:line="280" w:lineRule="exact"/>
        <w:textAlignment w:val="baseline"/>
        <w:rPr>
          <w:rFonts w:asciiTheme="minorHAnsi" w:hAnsiTheme="minorHAnsi" w:cstheme="minorHAnsi"/>
          <w:color w:val="1C2A2A"/>
          <w:sz w:val="21"/>
          <w:szCs w:val="21"/>
        </w:rPr>
      </w:pPr>
      <w:r>
        <w:rPr>
          <w:rFonts w:asciiTheme="minorHAnsi" w:hAnsiTheme="minorHAnsi" w:cstheme="minorHAnsi"/>
          <w:color w:val="1C2A2A"/>
          <w:sz w:val="21"/>
          <w:szCs w:val="21"/>
        </w:rPr>
        <w:t>T</w:t>
      </w:r>
      <w:r w:rsidR="00DE24CC" w:rsidRPr="002D6283">
        <w:rPr>
          <w:rFonts w:asciiTheme="minorHAnsi" w:hAnsiTheme="minorHAnsi" w:cstheme="minorHAnsi"/>
          <w:color w:val="1C2A2A"/>
          <w:sz w:val="21"/>
          <w:szCs w:val="21"/>
        </w:rPr>
        <w:t>his</w:t>
      </w:r>
      <w:r w:rsidR="00CA1ECA" w:rsidRPr="002D6283">
        <w:rPr>
          <w:rFonts w:asciiTheme="minorHAnsi" w:hAnsiTheme="minorHAnsi" w:cstheme="minorHAnsi"/>
          <w:color w:val="1C2A2A"/>
          <w:sz w:val="21"/>
          <w:szCs w:val="21"/>
        </w:rPr>
        <w:t xml:space="preserve"> </w:t>
      </w:r>
      <w:r w:rsidR="00B42486">
        <w:rPr>
          <w:rFonts w:asciiTheme="minorHAnsi" w:hAnsiTheme="minorHAnsi" w:cstheme="minorHAnsi"/>
          <w:color w:val="1C2A2A"/>
          <w:sz w:val="21"/>
          <w:szCs w:val="21"/>
        </w:rPr>
        <w:t>Statement</w:t>
      </w:r>
      <w:r w:rsidR="00CA1ECA" w:rsidRPr="000270C5">
        <w:rPr>
          <w:rFonts w:asciiTheme="minorHAnsi" w:hAnsiTheme="minorHAnsi" w:cstheme="minorHAnsi"/>
          <w:color w:val="1C2A2A"/>
          <w:sz w:val="21"/>
          <w:szCs w:val="21"/>
        </w:rPr>
        <w:t xml:space="preserve"> </w:t>
      </w:r>
      <w:r>
        <w:rPr>
          <w:rFonts w:asciiTheme="minorHAnsi" w:hAnsiTheme="minorHAnsi" w:cstheme="minorHAnsi"/>
          <w:color w:val="1C2A2A"/>
          <w:sz w:val="21"/>
          <w:szCs w:val="21"/>
        </w:rPr>
        <w:t xml:space="preserve">was developed </w:t>
      </w:r>
      <w:r w:rsidR="00CA1ECA" w:rsidRPr="00707B3C">
        <w:rPr>
          <w:rFonts w:asciiTheme="minorHAnsi" w:hAnsiTheme="minorHAnsi" w:cstheme="minorHAnsi"/>
          <w:color w:val="1C2A2A"/>
          <w:sz w:val="21"/>
          <w:szCs w:val="21"/>
        </w:rPr>
        <w:t xml:space="preserve">during a time when all of </w:t>
      </w:r>
      <w:r w:rsidR="00CA1ECA" w:rsidRPr="000270C5">
        <w:rPr>
          <w:rFonts w:asciiTheme="minorHAnsi" w:hAnsiTheme="minorHAnsi" w:cstheme="minorHAnsi"/>
          <w:color w:val="1C2A2A"/>
          <w:sz w:val="21"/>
          <w:szCs w:val="21"/>
        </w:rPr>
        <w:t>Aus</w:t>
      </w:r>
      <w:r w:rsidR="00CA1ECA" w:rsidRPr="002D6283">
        <w:rPr>
          <w:rFonts w:asciiTheme="minorHAnsi" w:hAnsiTheme="minorHAnsi" w:cstheme="minorHAnsi"/>
          <w:color w:val="1C2A2A"/>
          <w:sz w:val="21"/>
          <w:szCs w:val="21"/>
        </w:rPr>
        <w:t xml:space="preserve">tralia and the Territory </w:t>
      </w:r>
      <w:r>
        <w:rPr>
          <w:rFonts w:asciiTheme="minorHAnsi" w:hAnsiTheme="minorHAnsi" w:cstheme="minorHAnsi"/>
          <w:color w:val="1C2A2A"/>
          <w:sz w:val="21"/>
          <w:szCs w:val="21"/>
        </w:rPr>
        <w:t xml:space="preserve">has been </w:t>
      </w:r>
      <w:r w:rsidR="00CA1ECA" w:rsidRPr="00707B3C">
        <w:rPr>
          <w:rFonts w:asciiTheme="minorHAnsi" w:hAnsiTheme="minorHAnsi" w:cstheme="minorHAnsi"/>
          <w:color w:val="1C2A2A"/>
          <w:sz w:val="21"/>
          <w:szCs w:val="21"/>
        </w:rPr>
        <w:t xml:space="preserve">impacted by the COVID-19 pandemic. WorkSafe </w:t>
      </w:r>
      <w:r w:rsidR="00B42486">
        <w:rPr>
          <w:rFonts w:asciiTheme="minorHAnsi" w:hAnsiTheme="minorHAnsi" w:cstheme="minorHAnsi"/>
          <w:color w:val="1C2A2A"/>
          <w:sz w:val="21"/>
          <w:szCs w:val="21"/>
        </w:rPr>
        <w:t xml:space="preserve">ACT </w:t>
      </w:r>
      <w:r w:rsidR="00CA1ECA" w:rsidRPr="00707B3C">
        <w:rPr>
          <w:rFonts w:asciiTheme="minorHAnsi" w:hAnsiTheme="minorHAnsi" w:cstheme="minorHAnsi"/>
          <w:color w:val="1C2A2A"/>
          <w:sz w:val="21"/>
          <w:szCs w:val="21"/>
        </w:rPr>
        <w:t>was identified as an essential service along with many other workplaces</w:t>
      </w:r>
      <w:r w:rsidR="00CA1ECA" w:rsidRPr="000270C5">
        <w:rPr>
          <w:rFonts w:asciiTheme="minorHAnsi" w:hAnsiTheme="minorHAnsi" w:cstheme="minorHAnsi"/>
          <w:color w:val="1C2A2A"/>
          <w:sz w:val="21"/>
          <w:szCs w:val="21"/>
        </w:rPr>
        <w:t xml:space="preserve"> an</w:t>
      </w:r>
      <w:r w:rsidR="00CA1ECA" w:rsidRPr="002D6283">
        <w:rPr>
          <w:rFonts w:asciiTheme="minorHAnsi" w:hAnsiTheme="minorHAnsi" w:cstheme="minorHAnsi"/>
          <w:color w:val="1C2A2A"/>
          <w:sz w:val="21"/>
          <w:szCs w:val="21"/>
        </w:rPr>
        <w:t>d w</w:t>
      </w:r>
      <w:r w:rsidR="00CA1ECA" w:rsidRPr="00707B3C">
        <w:rPr>
          <w:rFonts w:asciiTheme="minorHAnsi" w:hAnsiTheme="minorHAnsi" w:cstheme="minorHAnsi"/>
          <w:color w:val="1C2A2A"/>
          <w:sz w:val="21"/>
          <w:szCs w:val="21"/>
        </w:rPr>
        <w:t xml:space="preserve">e continue to be part of the </w:t>
      </w:r>
      <w:r w:rsidR="0014558F" w:rsidRPr="00707B3C">
        <w:rPr>
          <w:rFonts w:asciiTheme="minorHAnsi" w:hAnsiTheme="minorHAnsi" w:cstheme="minorHAnsi"/>
          <w:color w:val="1C2A2A"/>
          <w:sz w:val="21"/>
          <w:szCs w:val="21"/>
        </w:rPr>
        <w:t xml:space="preserve">whole of </w:t>
      </w:r>
      <w:r w:rsidR="00CA1ECA" w:rsidRPr="00707B3C">
        <w:rPr>
          <w:rFonts w:asciiTheme="minorHAnsi" w:hAnsiTheme="minorHAnsi" w:cstheme="minorHAnsi"/>
          <w:color w:val="1C2A2A"/>
          <w:sz w:val="21"/>
          <w:szCs w:val="21"/>
        </w:rPr>
        <w:t>government response to COVID-19</w:t>
      </w:r>
      <w:r w:rsidR="0014558F" w:rsidRPr="00707B3C">
        <w:rPr>
          <w:rFonts w:asciiTheme="minorHAnsi" w:hAnsiTheme="minorHAnsi" w:cstheme="minorHAnsi"/>
          <w:color w:val="1C2A2A"/>
          <w:sz w:val="21"/>
          <w:szCs w:val="21"/>
        </w:rPr>
        <w:t xml:space="preserve">, providing </w:t>
      </w:r>
      <w:r w:rsidR="00CA1ECA" w:rsidRPr="00707B3C">
        <w:rPr>
          <w:rFonts w:asciiTheme="minorHAnsi" w:hAnsiTheme="minorHAnsi" w:cstheme="minorHAnsi"/>
          <w:color w:val="1C2A2A"/>
          <w:sz w:val="21"/>
          <w:szCs w:val="21"/>
        </w:rPr>
        <w:t xml:space="preserve">guidance and information to support safe </w:t>
      </w:r>
      <w:r w:rsidR="0014558F" w:rsidRPr="00707B3C">
        <w:rPr>
          <w:rFonts w:asciiTheme="minorHAnsi" w:hAnsiTheme="minorHAnsi" w:cstheme="minorHAnsi"/>
          <w:color w:val="1C2A2A"/>
          <w:sz w:val="21"/>
          <w:szCs w:val="21"/>
        </w:rPr>
        <w:t xml:space="preserve">and healthy </w:t>
      </w:r>
      <w:r w:rsidR="00CA1ECA" w:rsidRPr="00707B3C">
        <w:rPr>
          <w:rFonts w:asciiTheme="minorHAnsi" w:hAnsiTheme="minorHAnsi" w:cstheme="minorHAnsi"/>
          <w:color w:val="1C2A2A"/>
          <w:sz w:val="21"/>
          <w:szCs w:val="21"/>
        </w:rPr>
        <w:t xml:space="preserve">work. </w:t>
      </w:r>
    </w:p>
    <w:p w14:paraId="4EAA13CF" w14:textId="2F98EA4F" w:rsidR="00CA1ECA" w:rsidRPr="00707B3C" w:rsidRDefault="00CA1ECA" w:rsidP="0090308A">
      <w:pPr>
        <w:pStyle w:val="intro"/>
        <w:spacing w:before="120" w:beforeAutospacing="0" w:after="120" w:afterAutospacing="0" w:line="280" w:lineRule="exact"/>
        <w:textAlignment w:val="baseline"/>
        <w:rPr>
          <w:rFonts w:asciiTheme="minorHAnsi" w:hAnsiTheme="minorHAnsi" w:cstheme="minorHAnsi"/>
          <w:color w:val="1C2A2A"/>
          <w:sz w:val="21"/>
          <w:szCs w:val="21"/>
        </w:rPr>
      </w:pPr>
      <w:r w:rsidRPr="00707B3C">
        <w:rPr>
          <w:rFonts w:asciiTheme="minorHAnsi" w:hAnsiTheme="minorHAnsi" w:cstheme="minorHAnsi"/>
          <w:color w:val="1C2A2A"/>
          <w:sz w:val="21"/>
          <w:szCs w:val="21"/>
        </w:rPr>
        <w:t xml:space="preserve">The full </w:t>
      </w:r>
      <w:r w:rsidR="00DE24CC" w:rsidRPr="00707B3C">
        <w:rPr>
          <w:rFonts w:asciiTheme="minorHAnsi" w:hAnsiTheme="minorHAnsi" w:cstheme="minorHAnsi"/>
          <w:color w:val="1C2A2A"/>
          <w:sz w:val="21"/>
          <w:szCs w:val="21"/>
        </w:rPr>
        <w:t xml:space="preserve">and continuing </w:t>
      </w:r>
      <w:r w:rsidRPr="00707B3C">
        <w:rPr>
          <w:rFonts w:asciiTheme="minorHAnsi" w:hAnsiTheme="minorHAnsi" w:cstheme="minorHAnsi"/>
          <w:color w:val="1C2A2A"/>
          <w:sz w:val="21"/>
          <w:szCs w:val="21"/>
        </w:rPr>
        <w:t xml:space="preserve">impact of COVID-19 is not yet clear. </w:t>
      </w:r>
      <w:r w:rsidR="00DE24CC" w:rsidRPr="00707B3C">
        <w:rPr>
          <w:rFonts w:asciiTheme="minorHAnsi" w:hAnsiTheme="minorHAnsi" w:cstheme="minorHAnsi"/>
          <w:color w:val="1C2A2A"/>
          <w:sz w:val="21"/>
          <w:szCs w:val="21"/>
        </w:rPr>
        <w:t xml:space="preserve">COVID-19 may have fundamentally and permanently changed </w:t>
      </w:r>
      <w:r w:rsidRPr="00707B3C">
        <w:rPr>
          <w:rFonts w:asciiTheme="minorHAnsi" w:hAnsiTheme="minorHAnsi" w:cstheme="minorHAnsi"/>
          <w:color w:val="1C2A2A"/>
          <w:sz w:val="21"/>
          <w:szCs w:val="21"/>
        </w:rPr>
        <w:t>our way of working</w:t>
      </w:r>
      <w:r w:rsidR="00B42486">
        <w:rPr>
          <w:rFonts w:asciiTheme="minorHAnsi" w:hAnsiTheme="minorHAnsi" w:cstheme="minorHAnsi"/>
          <w:color w:val="1C2A2A"/>
          <w:sz w:val="21"/>
          <w:szCs w:val="21"/>
        </w:rPr>
        <w:t xml:space="preserve"> and </w:t>
      </w:r>
      <w:r w:rsidRPr="00707B3C">
        <w:rPr>
          <w:rFonts w:asciiTheme="minorHAnsi" w:hAnsiTheme="minorHAnsi" w:cstheme="minorHAnsi"/>
          <w:color w:val="1C2A2A"/>
          <w:sz w:val="21"/>
          <w:szCs w:val="21"/>
        </w:rPr>
        <w:t xml:space="preserve">our workplaces. There </w:t>
      </w:r>
      <w:r w:rsidR="00DE24CC" w:rsidRPr="00707B3C">
        <w:rPr>
          <w:rFonts w:asciiTheme="minorHAnsi" w:hAnsiTheme="minorHAnsi" w:cstheme="minorHAnsi"/>
          <w:color w:val="1C2A2A"/>
          <w:sz w:val="21"/>
          <w:szCs w:val="21"/>
        </w:rPr>
        <w:t>may be</w:t>
      </w:r>
      <w:r w:rsidRPr="00707B3C">
        <w:rPr>
          <w:rFonts w:asciiTheme="minorHAnsi" w:hAnsiTheme="minorHAnsi" w:cstheme="minorHAnsi"/>
          <w:color w:val="1C2A2A"/>
          <w:sz w:val="21"/>
          <w:szCs w:val="21"/>
        </w:rPr>
        <w:t xml:space="preserve"> more change to come as we better understand the impacts of the pandemic </w:t>
      </w:r>
      <w:r w:rsidRPr="00707B3C">
        <w:rPr>
          <w:rFonts w:asciiTheme="minorHAnsi" w:hAnsiTheme="minorHAnsi" w:cstheme="minorHAnsi" w:hint="eastAsia"/>
          <w:color w:val="1C2A2A"/>
          <w:sz w:val="21"/>
          <w:szCs w:val="21"/>
        </w:rPr>
        <w:t>–</w:t>
      </w:r>
      <w:r w:rsidRPr="00707B3C">
        <w:rPr>
          <w:rFonts w:asciiTheme="minorHAnsi" w:hAnsiTheme="minorHAnsi" w:cstheme="minorHAnsi"/>
          <w:color w:val="1C2A2A"/>
          <w:sz w:val="21"/>
          <w:szCs w:val="21"/>
        </w:rPr>
        <w:t xml:space="preserve"> globally, nationally, economically and socially.</w:t>
      </w:r>
      <w:r w:rsidR="00B42486">
        <w:rPr>
          <w:rFonts w:asciiTheme="minorHAnsi" w:hAnsiTheme="minorHAnsi" w:cstheme="minorHAnsi"/>
          <w:color w:val="1C2A2A"/>
          <w:sz w:val="21"/>
          <w:szCs w:val="21"/>
        </w:rPr>
        <w:t xml:space="preserve">  WorkSafe </w:t>
      </w:r>
      <w:r w:rsidR="001D22F6">
        <w:rPr>
          <w:rFonts w:asciiTheme="minorHAnsi" w:hAnsiTheme="minorHAnsi" w:cstheme="minorHAnsi"/>
          <w:color w:val="1C2A2A"/>
          <w:sz w:val="21"/>
          <w:szCs w:val="21"/>
        </w:rPr>
        <w:t xml:space="preserve">ACT </w:t>
      </w:r>
      <w:r w:rsidR="00B42486">
        <w:rPr>
          <w:rFonts w:asciiTheme="minorHAnsi" w:hAnsiTheme="minorHAnsi" w:cstheme="minorHAnsi"/>
          <w:color w:val="1C2A2A"/>
          <w:sz w:val="21"/>
          <w:szCs w:val="21"/>
        </w:rPr>
        <w:t>will remain ready to respond to on-going and unforeseen change in its regulatory environment.</w:t>
      </w:r>
    </w:p>
    <w:p w14:paraId="18B16B82" w14:textId="77777777" w:rsidR="00B42486" w:rsidRDefault="00B42486">
      <w:pPr>
        <w:rPr>
          <w:rFonts w:eastAsia="Times New Roman" w:cstheme="minorHAnsi"/>
          <w:color w:val="1C2A2A"/>
          <w:sz w:val="21"/>
          <w:szCs w:val="21"/>
          <w:lang w:eastAsia="en-AU"/>
        </w:rPr>
      </w:pPr>
      <w:r>
        <w:rPr>
          <w:rFonts w:cstheme="minorHAnsi"/>
          <w:color w:val="1C2A2A"/>
          <w:sz w:val="21"/>
          <w:szCs w:val="21"/>
        </w:rPr>
        <w:br w:type="page"/>
      </w:r>
    </w:p>
    <w:p w14:paraId="6DC6BD45" w14:textId="1B88C7E5" w:rsidR="00CA1ECA" w:rsidRPr="00707B3C" w:rsidRDefault="00CA1ECA" w:rsidP="001D22F6">
      <w:pPr>
        <w:pStyle w:val="intro"/>
        <w:spacing w:before="120" w:beforeAutospacing="0" w:after="120" w:afterAutospacing="0" w:line="280" w:lineRule="exact"/>
        <w:textAlignment w:val="baseline"/>
        <w:rPr>
          <w:rFonts w:asciiTheme="minorHAnsi" w:hAnsiTheme="minorHAnsi" w:cstheme="minorHAnsi"/>
          <w:color w:val="1C2A2A"/>
          <w:sz w:val="21"/>
          <w:szCs w:val="21"/>
        </w:rPr>
      </w:pPr>
      <w:r w:rsidRPr="00707B3C">
        <w:rPr>
          <w:rFonts w:asciiTheme="minorHAnsi" w:hAnsiTheme="minorHAnsi" w:cstheme="minorHAnsi"/>
          <w:color w:val="1C2A2A"/>
          <w:sz w:val="21"/>
          <w:szCs w:val="21"/>
        </w:rPr>
        <w:lastRenderedPageBreak/>
        <w:t>WorkSafe</w:t>
      </w:r>
      <w:r w:rsidR="0014558F" w:rsidRPr="00707B3C">
        <w:rPr>
          <w:rFonts w:asciiTheme="minorHAnsi" w:hAnsiTheme="minorHAnsi" w:cstheme="minorHAnsi"/>
          <w:color w:val="1C2A2A"/>
          <w:sz w:val="21"/>
          <w:szCs w:val="21"/>
        </w:rPr>
        <w:t xml:space="preserve"> ACT and others operating within our jurisdiction </w:t>
      </w:r>
      <w:r w:rsidRPr="00707B3C">
        <w:rPr>
          <w:rFonts w:asciiTheme="minorHAnsi" w:hAnsiTheme="minorHAnsi" w:cstheme="minorHAnsi"/>
          <w:color w:val="1C2A2A"/>
          <w:sz w:val="21"/>
          <w:szCs w:val="21"/>
        </w:rPr>
        <w:t xml:space="preserve">will </w:t>
      </w:r>
      <w:r w:rsidR="0014558F" w:rsidRPr="00707B3C">
        <w:rPr>
          <w:rFonts w:asciiTheme="minorHAnsi" w:hAnsiTheme="minorHAnsi" w:cstheme="minorHAnsi"/>
          <w:color w:val="1C2A2A"/>
          <w:sz w:val="21"/>
          <w:szCs w:val="21"/>
        </w:rPr>
        <w:t>continue</w:t>
      </w:r>
      <w:r w:rsidRPr="00707B3C">
        <w:rPr>
          <w:rFonts w:asciiTheme="minorHAnsi" w:hAnsiTheme="minorHAnsi" w:cstheme="minorHAnsi"/>
          <w:color w:val="1C2A2A"/>
          <w:sz w:val="21"/>
          <w:szCs w:val="21"/>
        </w:rPr>
        <w:t xml:space="preserve"> working </w:t>
      </w:r>
      <w:r w:rsidR="00B42486">
        <w:rPr>
          <w:rFonts w:asciiTheme="minorHAnsi" w:hAnsiTheme="minorHAnsi" w:cstheme="minorHAnsi"/>
          <w:color w:val="1C2A2A"/>
          <w:sz w:val="21"/>
          <w:szCs w:val="21"/>
        </w:rPr>
        <w:t>through this</w:t>
      </w:r>
      <w:r w:rsidRPr="00707B3C">
        <w:rPr>
          <w:rFonts w:asciiTheme="minorHAnsi" w:hAnsiTheme="minorHAnsi" w:cstheme="minorHAnsi"/>
          <w:color w:val="1C2A2A"/>
          <w:sz w:val="21"/>
          <w:szCs w:val="21"/>
        </w:rPr>
        <w:t xml:space="preserve"> time of uncertainty and constant change. We </w:t>
      </w:r>
      <w:r w:rsidR="00FD4441">
        <w:rPr>
          <w:rFonts w:asciiTheme="minorHAnsi" w:hAnsiTheme="minorHAnsi" w:cstheme="minorHAnsi"/>
          <w:color w:val="1C2A2A"/>
          <w:sz w:val="21"/>
          <w:szCs w:val="21"/>
        </w:rPr>
        <w:t>remain</w:t>
      </w:r>
      <w:r w:rsidRPr="00707B3C">
        <w:rPr>
          <w:rFonts w:asciiTheme="minorHAnsi" w:hAnsiTheme="minorHAnsi" w:cstheme="minorHAnsi"/>
          <w:color w:val="1C2A2A"/>
          <w:sz w:val="21"/>
          <w:szCs w:val="21"/>
        </w:rPr>
        <w:t xml:space="preserve"> committed to </w:t>
      </w:r>
      <w:r w:rsidR="00DE24CC" w:rsidRPr="00707B3C">
        <w:rPr>
          <w:rFonts w:asciiTheme="minorHAnsi" w:hAnsiTheme="minorHAnsi" w:cstheme="minorHAnsi"/>
          <w:color w:val="1C2A2A"/>
          <w:sz w:val="21"/>
          <w:szCs w:val="21"/>
        </w:rPr>
        <w:t xml:space="preserve">becoming a contemporary, intelligence-led regulator who </w:t>
      </w:r>
      <w:r w:rsidRPr="00707B3C">
        <w:rPr>
          <w:rFonts w:asciiTheme="minorHAnsi" w:hAnsiTheme="minorHAnsi" w:cstheme="minorHAnsi"/>
          <w:color w:val="1C2A2A"/>
          <w:sz w:val="21"/>
          <w:szCs w:val="21"/>
        </w:rPr>
        <w:t>work</w:t>
      </w:r>
      <w:r w:rsidR="00DE24CC" w:rsidRPr="00707B3C">
        <w:rPr>
          <w:rFonts w:asciiTheme="minorHAnsi" w:hAnsiTheme="minorHAnsi" w:cstheme="minorHAnsi"/>
          <w:color w:val="1C2A2A"/>
          <w:sz w:val="21"/>
          <w:szCs w:val="21"/>
        </w:rPr>
        <w:t xml:space="preserve">s </w:t>
      </w:r>
      <w:r w:rsidRPr="00707B3C">
        <w:rPr>
          <w:rFonts w:asciiTheme="minorHAnsi" w:hAnsiTheme="minorHAnsi" w:cstheme="minorHAnsi"/>
          <w:color w:val="1C2A2A"/>
          <w:sz w:val="21"/>
          <w:szCs w:val="21"/>
        </w:rPr>
        <w:t>with professionalism</w:t>
      </w:r>
      <w:r w:rsidR="00DE24CC" w:rsidRPr="00707B3C">
        <w:rPr>
          <w:rFonts w:asciiTheme="minorHAnsi" w:hAnsiTheme="minorHAnsi" w:cstheme="minorHAnsi"/>
          <w:color w:val="1C2A2A"/>
          <w:sz w:val="21"/>
          <w:szCs w:val="21"/>
        </w:rPr>
        <w:t>,</w:t>
      </w:r>
      <w:r w:rsidRPr="00707B3C">
        <w:rPr>
          <w:rFonts w:asciiTheme="minorHAnsi" w:hAnsiTheme="minorHAnsi" w:cstheme="minorHAnsi"/>
          <w:color w:val="1C2A2A"/>
          <w:sz w:val="21"/>
          <w:szCs w:val="21"/>
        </w:rPr>
        <w:t xml:space="preserve"> </w:t>
      </w:r>
      <w:r w:rsidR="00DE24CC" w:rsidRPr="00707B3C">
        <w:rPr>
          <w:rFonts w:asciiTheme="minorHAnsi" w:hAnsiTheme="minorHAnsi" w:cstheme="minorHAnsi"/>
          <w:color w:val="1C2A2A"/>
          <w:sz w:val="21"/>
          <w:szCs w:val="21"/>
        </w:rPr>
        <w:t xml:space="preserve">strives for excellence and is innovative, flexible, respected and trusted.  We are making </w:t>
      </w:r>
      <w:r w:rsidR="00FD4441">
        <w:rPr>
          <w:rFonts w:asciiTheme="minorHAnsi" w:hAnsiTheme="minorHAnsi" w:cstheme="minorHAnsi"/>
          <w:color w:val="1C2A2A"/>
          <w:sz w:val="21"/>
          <w:szCs w:val="21"/>
        </w:rPr>
        <w:t xml:space="preserve">significant </w:t>
      </w:r>
      <w:r w:rsidR="00DE24CC" w:rsidRPr="00707B3C">
        <w:rPr>
          <w:rFonts w:asciiTheme="minorHAnsi" w:hAnsiTheme="minorHAnsi" w:cstheme="minorHAnsi"/>
          <w:color w:val="1C2A2A"/>
          <w:sz w:val="21"/>
          <w:szCs w:val="21"/>
        </w:rPr>
        <w:t>internal change to ensure we can make measurable difference to WHS outcomes</w:t>
      </w:r>
      <w:r w:rsidR="00FD4441">
        <w:rPr>
          <w:rFonts w:asciiTheme="minorHAnsi" w:hAnsiTheme="minorHAnsi" w:cstheme="minorHAnsi"/>
          <w:color w:val="1C2A2A"/>
          <w:sz w:val="21"/>
          <w:szCs w:val="21"/>
        </w:rPr>
        <w:t xml:space="preserve"> for those we regulate</w:t>
      </w:r>
      <w:r w:rsidR="00DE24CC" w:rsidRPr="00707B3C">
        <w:rPr>
          <w:rFonts w:asciiTheme="minorHAnsi" w:hAnsiTheme="minorHAnsi" w:cstheme="minorHAnsi"/>
          <w:color w:val="1C2A2A"/>
          <w:sz w:val="21"/>
          <w:szCs w:val="21"/>
        </w:rPr>
        <w:t>.</w:t>
      </w:r>
    </w:p>
    <w:p w14:paraId="02EFC00E" w14:textId="233CFCE3" w:rsidR="00C63C96" w:rsidRPr="001D22F6" w:rsidRDefault="006D5A0F" w:rsidP="001D22F6">
      <w:pPr>
        <w:pStyle w:val="intro"/>
        <w:spacing w:before="120" w:beforeAutospacing="0" w:after="120" w:afterAutospacing="0" w:line="280" w:lineRule="exact"/>
        <w:textAlignment w:val="baseline"/>
        <w:rPr>
          <w:rFonts w:asciiTheme="minorHAnsi" w:hAnsiTheme="minorHAnsi" w:cstheme="minorHAnsi"/>
          <w:color w:val="1C2A2A"/>
          <w:sz w:val="21"/>
          <w:szCs w:val="21"/>
        </w:rPr>
      </w:pPr>
      <w:r w:rsidRPr="001D22F6">
        <w:rPr>
          <w:rFonts w:asciiTheme="minorHAnsi" w:hAnsiTheme="minorHAnsi" w:cstheme="minorHAnsi"/>
          <w:color w:val="1C2A2A"/>
          <w:sz w:val="21"/>
          <w:szCs w:val="21"/>
        </w:rPr>
        <w:t>A</w:t>
      </w:r>
      <w:r w:rsidR="00C63C96" w:rsidRPr="001D22F6">
        <w:rPr>
          <w:rFonts w:asciiTheme="minorHAnsi" w:hAnsiTheme="minorHAnsi" w:cstheme="minorHAnsi"/>
          <w:color w:val="1C2A2A"/>
          <w:sz w:val="21"/>
          <w:szCs w:val="21"/>
        </w:rPr>
        <w:t xml:space="preserve">s the regulator, I am responsible for the functions of WorkSafe ACT and </w:t>
      </w:r>
      <w:r w:rsidR="003964B8">
        <w:rPr>
          <w:rFonts w:asciiTheme="minorHAnsi" w:hAnsiTheme="minorHAnsi" w:cstheme="minorHAnsi"/>
          <w:color w:val="1C2A2A"/>
          <w:sz w:val="21"/>
          <w:szCs w:val="21"/>
        </w:rPr>
        <w:t xml:space="preserve">assisting industry meet its responsibility to </w:t>
      </w:r>
      <w:r w:rsidR="00C63C96" w:rsidRPr="001D22F6">
        <w:rPr>
          <w:rFonts w:asciiTheme="minorHAnsi" w:hAnsiTheme="minorHAnsi" w:cstheme="minorHAnsi"/>
          <w:color w:val="1C2A2A"/>
          <w:sz w:val="21"/>
          <w:szCs w:val="21"/>
        </w:rPr>
        <w:t>ensur</w:t>
      </w:r>
      <w:r w:rsidR="003964B8">
        <w:rPr>
          <w:rFonts w:asciiTheme="minorHAnsi" w:hAnsiTheme="minorHAnsi" w:cstheme="minorHAnsi"/>
          <w:color w:val="1C2A2A"/>
          <w:sz w:val="21"/>
          <w:szCs w:val="21"/>
        </w:rPr>
        <w:t>e</w:t>
      </w:r>
      <w:r w:rsidR="00C63C96" w:rsidRPr="001D22F6">
        <w:rPr>
          <w:rFonts w:asciiTheme="minorHAnsi" w:hAnsiTheme="minorHAnsi" w:cstheme="minorHAnsi"/>
          <w:color w:val="1C2A2A"/>
          <w:sz w:val="21"/>
          <w:szCs w:val="21"/>
        </w:rPr>
        <w:t xml:space="preserve"> </w:t>
      </w:r>
      <w:r w:rsidR="003964B8">
        <w:rPr>
          <w:rFonts w:asciiTheme="minorHAnsi" w:hAnsiTheme="minorHAnsi" w:cstheme="minorHAnsi"/>
          <w:color w:val="1C2A2A"/>
          <w:sz w:val="21"/>
          <w:szCs w:val="21"/>
        </w:rPr>
        <w:t xml:space="preserve">their employees </w:t>
      </w:r>
      <w:r w:rsidR="0014558F" w:rsidRPr="001D22F6">
        <w:rPr>
          <w:rFonts w:asciiTheme="minorHAnsi" w:hAnsiTheme="minorHAnsi" w:cstheme="minorHAnsi"/>
          <w:color w:val="1C2A2A"/>
          <w:sz w:val="21"/>
          <w:szCs w:val="21"/>
        </w:rPr>
        <w:t>return home safe and well. I will ensure that duty holders meet their obligations and will be held accountable if they fail to protect their workers.</w:t>
      </w:r>
    </w:p>
    <w:p w14:paraId="42A78C90" w14:textId="77777777" w:rsidR="00F61D3A" w:rsidRPr="00707B3C" w:rsidRDefault="00F61D3A">
      <w:pPr>
        <w:rPr>
          <w:rFonts w:cstheme="minorHAnsi"/>
          <w:b/>
          <w:bCs/>
          <w:sz w:val="21"/>
          <w:szCs w:val="21"/>
        </w:rPr>
      </w:pPr>
    </w:p>
    <w:p w14:paraId="0D9850F1" w14:textId="77777777" w:rsidR="00F24BCA" w:rsidRPr="00707B3C" w:rsidRDefault="00F24BCA">
      <w:pPr>
        <w:rPr>
          <w:rFonts w:cstheme="minorHAnsi"/>
          <w:sz w:val="21"/>
          <w:szCs w:val="21"/>
        </w:rPr>
      </w:pPr>
      <w:bookmarkStart w:id="6" w:name="_Hlk47764687"/>
    </w:p>
    <w:p w14:paraId="2765F2B6" w14:textId="77777777" w:rsidR="00374343" w:rsidRPr="00707B3C" w:rsidRDefault="00374343">
      <w:pPr>
        <w:rPr>
          <w:rFonts w:cstheme="minorHAnsi"/>
          <w:b/>
          <w:bCs/>
          <w:sz w:val="21"/>
          <w:szCs w:val="21"/>
        </w:rPr>
      </w:pPr>
      <w:r w:rsidRPr="00707B3C">
        <w:rPr>
          <w:rFonts w:cstheme="minorHAnsi"/>
          <w:b/>
          <w:bCs/>
          <w:sz w:val="21"/>
          <w:szCs w:val="21"/>
        </w:rPr>
        <w:t>Jacqueline Agius</w:t>
      </w:r>
    </w:p>
    <w:p w14:paraId="0D1CFCB3" w14:textId="77777777" w:rsidR="00374343" w:rsidRPr="00707B3C" w:rsidRDefault="00374343">
      <w:pPr>
        <w:rPr>
          <w:rFonts w:cstheme="minorHAnsi"/>
          <w:b/>
          <w:bCs/>
          <w:sz w:val="21"/>
          <w:szCs w:val="21"/>
        </w:rPr>
      </w:pPr>
      <w:r w:rsidRPr="00707B3C">
        <w:rPr>
          <w:rFonts w:cstheme="minorHAnsi"/>
          <w:b/>
          <w:bCs/>
          <w:sz w:val="21"/>
          <w:szCs w:val="21"/>
        </w:rPr>
        <w:t>Work Health and Safety Commissioner</w:t>
      </w:r>
    </w:p>
    <w:p w14:paraId="0A170898" w14:textId="0758EAC1" w:rsidR="0004097D" w:rsidRPr="00707B3C" w:rsidRDefault="0004097D">
      <w:pPr>
        <w:rPr>
          <w:rFonts w:eastAsiaTheme="majorEastAsia" w:cstheme="minorHAnsi"/>
          <w:b/>
          <w:caps/>
          <w:sz w:val="21"/>
          <w:szCs w:val="21"/>
        </w:rPr>
      </w:pPr>
    </w:p>
    <w:p w14:paraId="3E5BF4DC" w14:textId="253F9B7B" w:rsidR="00CA4673" w:rsidRDefault="00913EE7" w:rsidP="00707B3C">
      <w:pPr>
        <w:pStyle w:val="Heading1"/>
        <w:spacing w:after="240"/>
      </w:pPr>
      <w:bookmarkStart w:id="7" w:name="_Toc47723314"/>
      <w:bookmarkEnd w:id="6"/>
      <w:r>
        <w:rPr>
          <w:caps w:val="0"/>
        </w:rPr>
        <w:lastRenderedPageBreak/>
        <w:t>PRIORITY ACTIVIT</w:t>
      </w:r>
      <w:r w:rsidR="002821A2">
        <w:rPr>
          <w:caps w:val="0"/>
        </w:rPr>
        <w:t>I</w:t>
      </w:r>
      <w:r>
        <w:rPr>
          <w:caps w:val="0"/>
        </w:rPr>
        <w:t>ES AND INITIATIVES</w:t>
      </w:r>
      <w:bookmarkEnd w:id="7"/>
    </w:p>
    <w:p w14:paraId="68CD7443" w14:textId="624E5738" w:rsidR="0089435A" w:rsidRPr="00707B3C" w:rsidRDefault="00913EE7" w:rsidP="00707B3C">
      <w:pPr>
        <w:pStyle w:val="Heading3"/>
        <w:rPr>
          <w:caps w:val="0"/>
          <w:color w:val="auto"/>
        </w:rPr>
      </w:pPr>
      <w:bookmarkStart w:id="8" w:name="_Toc47723315"/>
      <w:r w:rsidRPr="00707B3C">
        <w:rPr>
          <w:caps w:val="0"/>
          <w:color w:val="auto"/>
        </w:rPr>
        <w:t>R</w:t>
      </w:r>
      <w:r w:rsidR="006D5A0F" w:rsidRPr="00707B3C">
        <w:rPr>
          <w:caps w:val="0"/>
          <w:color w:val="auto"/>
        </w:rPr>
        <w:t>ESPONSE TO THE STATEMENT OF EXPECTATIONS</w:t>
      </w:r>
      <w:bookmarkEnd w:id="8"/>
    </w:p>
    <w:p w14:paraId="4034B353" w14:textId="04557D7D" w:rsidR="001A02CD" w:rsidRPr="00707B3C" w:rsidRDefault="00E63C7F" w:rsidP="00B83FF2">
      <w:pPr>
        <w:rPr>
          <w:sz w:val="21"/>
          <w:szCs w:val="21"/>
        </w:rPr>
      </w:pPr>
      <w:r w:rsidRPr="00707B3C">
        <w:rPr>
          <w:sz w:val="21"/>
          <w:szCs w:val="21"/>
        </w:rPr>
        <w:t xml:space="preserve">The Minister for Employment and Workplace Safety notified the </w:t>
      </w:r>
      <w:r w:rsidR="00B83FF2" w:rsidRPr="00707B3C">
        <w:rPr>
          <w:i/>
          <w:iCs/>
          <w:sz w:val="21"/>
          <w:szCs w:val="21"/>
        </w:rPr>
        <w:t>Work Health and Safety (Office of the Work Health and Safety Commissioner) Statement of Expectations 2020</w:t>
      </w:r>
      <w:r w:rsidR="00B83FF2" w:rsidRPr="00707B3C">
        <w:rPr>
          <w:sz w:val="21"/>
          <w:szCs w:val="21"/>
        </w:rPr>
        <w:t xml:space="preserve"> </w:t>
      </w:r>
      <w:r w:rsidR="001A02CD" w:rsidRPr="00707B3C">
        <w:rPr>
          <w:sz w:val="21"/>
          <w:szCs w:val="21"/>
        </w:rPr>
        <w:t xml:space="preserve">on </w:t>
      </w:r>
      <w:r w:rsidR="006D5A0F" w:rsidRPr="00707B3C">
        <w:rPr>
          <w:sz w:val="21"/>
          <w:szCs w:val="21"/>
        </w:rPr>
        <w:t>2</w:t>
      </w:r>
      <w:r w:rsidR="009B4B3B" w:rsidRPr="00707B3C">
        <w:rPr>
          <w:sz w:val="21"/>
          <w:szCs w:val="21"/>
        </w:rPr>
        <w:t xml:space="preserve"> July 2020. T</w:t>
      </w:r>
      <w:r w:rsidR="001A02CD" w:rsidRPr="00707B3C">
        <w:rPr>
          <w:sz w:val="21"/>
          <w:szCs w:val="21"/>
        </w:rPr>
        <w:t xml:space="preserve">he </w:t>
      </w:r>
      <w:r w:rsidRPr="00707B3C">
        <w:rPr>
          <w:sz w:val="21"/>
          <w:szCs w:val="21"/>
        </w:rPr>
        <w:t xml:space="preserve">Statement of Expectations </w:t>
      </w:r>
      <w:r w:rsidR="001A02CD" w:rsidRPr="00707B3C">
        <w:rPr>
          <w:sz w:val="21"/>
          <w:szCs w:val="21"/>
        </w:rPr>
        <w:t>i</w:t>
      </w:r>
      <w:r w:rsidR="006D5A0F" w:rsidRPr="00707B3C">
        <w:rPr>
          <w:sz w:val="21"/>
          <w:szCs w:val="21"/>
        </w:rPr>
        <w:t>ndicates</w:t>
      </w:r>
      <w:r w:rsidR="001A02CD" w:rsidRPr="00707B3C">
        <w:rPr>
          <w:sz w:val="21"/>
          <w:szCs w:val="21"/>
        </w:rPr>
        <w:t xml:space="preserve"> the ACT Government’s key priority activities and initiatives for </w:t>
      </w:r>
      <w:r w:rsidR="006D5A0F" w:rsidRPr="00707B3C">
        <w:rPr>
          <w:sz w:val="21"/>
          <w:szCs w:val="21"/>
        </w:rPr>
        <w:t>WorkSafe ACT</w:t>
      </w:r>
      <w:r w:rsidR="001A02CD" w:rsidRPr="00707B3C">
        <w:rPr>
          <w:sz w:val="21"/>
          <w:szCs w:val="21"/>
        </w:rPr>
        <w:t xml:space="preserve"> </w:t>
      </w:r>
      <w:r w:rsidR="006D5A0F" w:rsidRPr="00707B3C">
        <w:rPr>
          <w:sz w:val="21"/>
          <w:szCs w:val="21"/>
        </w:rPr>
        <w:t xml:space="preserve">should </w:t>
      </w:r>
      <w:r w:rsidR="002821A2">
        <w:rPr>
          <w:sz w:val="21"/>
          <w:szCs w:val="21"/>
        </w:rPr>
        <w:t>address</w:t>
      </w:r>
      <w:r w:rsidR="001A02CD" w:rsidRPr="00707B3C">
        <w:rPr>
          <w:sz w:val="21"/>
          <w:szCs w:val="21"/>
        </w:rPr>
        <w:t>:</w:t>
      </w:r>
    </w:p>
    <w:p w14:paraId="06268D9F" w14:textId="15D09966" w:rsidR="001A02CD" w:rsidRPr="00707B3C" w:rsidRDefault="002821A2" w:rsidP="00707B3C">
      <w:pPr>
        <w:pStyle w:val="ListParagraph"/>
        <w:numPr>
          <w:ilvl w:val="0"/>
          <w:numId w:val="49"/>
        </w:numPr>
        <w:spacing w:line="280" w:lineRule="exact"/>
        <w:ind w:left="425" w:hanging="425"/>
        <w:contextualSpacing w:val="0"/>
        <w:rPr>
          <w:sz w:val="21"/>
          <w:szCs w:val="21"/>
        </w:rPr>
      </w:pPr>
      <w:r>
        <w:rPr>
          <w:sz w:val="21"/>
          <w:szCs w:val="21"/>
        </w:rPr>
        <w:t>p</w:t>
      </w:r>
      <w:r w:rsidR="001A02CD" w:rsidRPr="00707B3C">
        <w:rPr>
          <w:sz w:val="21"/>
          <w:szCs w:val="21"/>
        </w:rPr>
        <w:t xml:space="preserve">resent and emerging </w:t>
      </w:r>
      <w:r w:rsidR="00855813">
        <w:rPr>
          <w:sz w:val="21"/>
          <w:szCs w:val="21"/>
        </w:rPr>
        <w:t>W</w:t>
      </w:r>
      <w:r w:rsidR="006D5A0F" w:rsidRPr="00707B3C">
        <w:rPr>
          <w:sz w:val="21"/>
          <w:szCs w:val="21"/>
        </w:rPr>
        <w:t xml:space="preserve">HS </w:t>
      </w:r>
      <w:r w:rsidR="001A02CD" w:rsidRPr="00707B3C">
        <w:rPr>
          <w:sz w:val="21"/>
          <w:szCs w:val="21"/>
        </w:rPr>
        <w:t>risks;</w:t>
      </w:r>
    </w:p>
    <w:p w14:paraId="1C58FFD4" w14:textId="766A3075" w:rsidR="001A02CD" w:rsidRPr="00707B3C" w:rsidRDefault="002821A2" w:rsidP="00707B3C">
      <w:pPr>
        <w:pStyle w:val="ListParagraph"/>
        <w:numPr>
          <w:ilvl w:val="0"/>
          <w:numId w:val="49"/>
        </w:numPr>
        <w:spacing w:line="280" w:lineRule="exact"/>
        <w:ind w:left="425" w:hanging="425"/>
        <w:contextualSpacing w:val="0"/>
        <w:rPr>
          <w:sz w:val="21"/>
          <w:szCs w:val="21"/>
        </w:rPr>
      </w:pPr>
      <w:r>
        <w:rPr>
          <w:sz w:val="21"/>
          <w:szCs w:val="21"/>
        </w:rPr>
        <w:t xml:space="preserve">the </w:t>
      </w:r>
      <w:r w:rsidR="001A02CD" w:rsidRPr="00707B3C">
        <w:rPr>
          <w:sz w:val="21"/>
          <w:szCs w:val="21"/>
        </w:rPr>
        <w:t>Construction sector;</w:t>
      </w:r>
    </w:p>
    <w:p w14:paraId="5A7320C9" w14:textId="087438DB" w:rsidR="00B83FF2" w:rsidRPr="00707B3C" w:rsidRDefault="002821A2" w:rsidP="00707B3C">
      <w:pPr>
        <w:pStyle w:val="ListParagraph"/>
        <w:numPr>
          <w:ilvl w:val="0"/>
          <w:numId w:val="49"/>
        </w:numPr>
        <w:spacing w:line="280" w:lineRule="exact"/>
        <w:ind w:left="425" w:hanging="425"/>
        <w:contextualSpacing w:val="0"/>
        <w:rPr>
          <w:sz w:val="21"/>
          <w:szCs w:val="21"/>
        </w:rPr>
      </w:pPr>
      <w:r>
        <w:rPr>
          <w:sz w:val="21"/>
          <w:szCs w:val="21"/>
        </w:rPr>
        <w:t>the o</w:t>
      </w:r>
      <w:r w:rsidR="001A02CD" w:rsidRPr="00707B3C">
        <w:rPr>
          <w:sz w:val="21"/>
          <w:szCs w:val="21"/>
        </w:rPr>
        <w:t>peration of the Office</w:t>
      </w:r>
      <w:r w:rsidR="00F15873" w:rsidRPr="00707B3C">
        <w:rPr>
          <w:sz w:val="21"/>
          <w:szCs w:val="21"/>
        </w:rPr>
        <w:t>;</w:t>
      </w:r>
    </w:p>
    <w:p w14:paraId="56A53A9C" w14:textId="5E1BBF27" w:rsidR="001A02CD" w:rsidRPr="00707B3C" w:rsidRDefault="002821A2" w:rsidP="00707B3C">
      <w:pPr>
        <w:pStyle w:val="ListParagraph"/>
        <w:numPr>
          <w:ilvl w:val="0"/>
          <w:numId w:val="49"/>
        </w:numPr>
        <w:spacing w:line="280" w:lineRule="exact"/>
        <w:ind w:left="425" w:hanging="425"/>
        <w:contextualSpacing w:val="0"/>
        <w:rPr>
          <w:sz w:val="21"/>
          <w:szCs w:val="21"/>
        </w:rPr>
      </w:pPr>
      <w:r>
        <w:rPr>
          <w:sz w:val="21"/>
          <w:szCs w:val="21"/>
        </w:rPr>
        <w:t>i</w:t>
      </w:r>
      <w:r w:rsidR="001A02CD" w:rsidRPr="00707B3C">
        <w:rPr>
          <w:sz w:val="21"/>
          <w:szCs w:val="21"/>
        </w:rPr>
        <w:t>mplement</w:t>
      </w:r>
      <w:r>
        <w:rPr>
          <w:sz w:val="21"/>
          <w:szCs w:val="21"/>
        </w:rPr>
        <w:t xml:space="preserve">ation of </w:t>
      </w:r>
      <w:r w:rsidR="001A02CD" w:rsidRPr="00707B3C">
        <w:rPr>
          <w:sz w:val="21"/>
          <w:szCs w:val="21"/>
        </w:rPr>
        <w:t xml:space="preserve">outstanding recommendations of </w:t>
      </w:r>
      <w:bookmarkStart w:id="9" w:name="_Hlk47850361"/>
      <w:r w:rsidR="001A02CD" w:rsidRPr="00707B3C">
        <w:rPr>
          <w:sz w:val="21"/>
          <w:szCs w:val="21"/>
        </w:rPr>
        <w:t>the 2018 Independent Review</w:t>
      </w:r>
      <w:bookmarkEnd w:id="9"/>
      <w:r w:rsidR="00F15873" w:rsidRPr="00707B3C">
        <w:rPr>
          <w:sz w:val="21"/>
          <w:szCs w:val="21"/>
        </w:rPr>
        <w:t>; and</w:t>
      </w:r>
    </w:p>
    <w:p w14:paraId="67471C39" w14:textId="0F0C9098" w:rsidR="001A02CD" w:rsidRPr="00707B3C" w:rsidRDefault="002821A2" w:rsidP="00707B3C">
      <w:pPr>
        <w:pStyle w:val="ListParagraph"/>
        <w:numPr>
          <w:ilvl w:val="0"/>
          <w:numId w:val="49"/>
        </w:numPr>
        <w:spacing w:line="280" w:lineRule="exact"/>
        <w:ind w:left="425" w:hanging="425"/>
        <w:contextualSpacing w:val="0"/>
        <w:rPr>
          <w:sz w:val="21"/>
          <w:szCs w:val="21"/>
        </w:rPr>
      </w:pPr>
      <w:r>
        <w:rPr>
          <w:sz w:val="21"/>
          <w:szCs w:val="21"/>
        </w:rPr>
        <w:t>e</w:t>
      </w:r>
      <w:r w:rsidR="001A02CD" w:rsidRPr="00707B3C">
        <w:rPr>
          <w:sz w:val="21"/>
          <w:szCs w:val="21"/>
        </w:rPr>
        <w:t xml:space="preserve">ngagement with the </w:t>
      </w:r>
      <w:r w:rsidR="00855813">
        <w:rPr>
          <w:sz w:val="21"/>
          <w:szCs w:val="21"/>
        </w:rPr>
        <w:t>WHS</w:t>
      </w:r>
      <w:r w:rsidR="001A02CD" w:rsidRPr="00707B3C">
        <w:rPr>
          <w:sz w:val="21"/>
          <w:szCs w:val="21"/>
        </w:rPr>
        <w:t xml:space="preserve"> Council</w:t>
      </w:r>
      <w:r w:rsidR="00F15873" w:rsidRPr="00707B3C">
        <w:rPr>
          <w:sz w:val="21"/>
          <w:szCs w:val="21"/>
        </w:rPr>
        <w:t>.</w:t>
      </w:r>
    </w:p>
    <w:p w14:paraId="5D13B42A" w14:textId="77777777" w:rsidR="00FC3BFB" w:rsidRPr="00707B3C" w:rsidRDefault="009547C9" w:rsidP="00745DD0">
      <w:pPr>
        <w:pStyle w:val="Heading3"/>
        <w:rPr>
          <w:color w:val="auto"/>
        </w:rPr>
      </w:pPr>
      <w:bookmarkStart w:id="10" w:name="_Toc47723316"/>
      <w:r w:rsidRPr="00707B3C">
        <w:rPr>
          <w:caps w:val="0"/>
          <w:color w:val="auto"/>
        </w:rPr>
        <w:t>PRESENT AND EMERGING WORK HEALTH AND SAFETY RISKS</w:t>
      </w:r>
      <w:bookmarkEnd w:id="10"/>
    </w:p>
    <w:p w14:paraId="57F39C5A" w14:textId="356F37F6" w:rsidR="00CB26FE" w:rsidRPr="001D22F6" w:rsidRDefault="00CB26FE" w:rsidP="001D22F6">
      <w:pPr>
        <w:pStyle w:val="intro"/>
        <w:spacing w:before="120" w:beforeAutospacing="0" w:after="120" w:afterAutospacing="0" w:line="280" w:lineRule="exact"/>
        <w:textAlignment w:val="baseline"/>
        <w:rPr>
          <w:rFonts w:asciiTheme="minorHAnsi" w:hAnsiTheme="minorHAnsi" w:cstheme="minorHAnsi"/>
          <w:color w:val="1C2A2A"/>
          <w:sz w:val="21"/>
          <w:szCs w:val="21"/>
        </w:rPr>
      </w:pPr>
      <w:r w:rsidRPr="001D22F6">
        <w:rPr>
          <w:rFonts w:asciiTheme="minorHAnsi" w:hAnsiTheme="minorHAnsi" w:cstheme="minorHAnsi"/>
          <w:color w:val="1C2A2A"/>
          <w:sz w:val="21"/>
          <w:szCs w:val="21"/>
        </w:rPr>
        <w:t xml:space="preserve">WorkSafe </w:t>
      </w:r>
      <w:r w:rsidR="00910A88" w:rsidRPr="001D22F6">
        <w:rPr>
          <w:rFonts w:asciiTheme="minorHAnsi" w:hAnsiTheme="minorHAnsi" w:cstheme="minorHAnsi"/>
          <w:color w:val="1C2A2A"/>
          <w:sz w:val="21"/>
          <w:szCs w:val="21"/>
        </w:rPr>
        <w:t xml:space="preserve">ACT </w:t>
      </w:r>
      <w:r w:rsidRPr="001D22F6">
        <w:rPr>
          <w:rFonts w:asciiTheme="minorHAnsi" w:hAnsiTheme="minorHAnsi" w:cstheme="minorHAnsi"/>
          <w:color w:val="1C2A2A"/>
          <w:sz w:val="21"/>
          <w:szCs w:val="21"/>
        </w:rPr>
        <w:t xml:space="preserve">acknowledges </w:t>
      </w:r>
      <w:r w:rsidR="00F15873" w:rsidRPr="001D22F6">
        <w:rPr>
          <w:rFonts w:asciiTheme="minorHAnsi" w:hAnsiTheme="minorHAnsi" w:cstheme="minorHAnsi"/>
          <w:color w:val="1C2A2A"/>
          <w:sz w:val="21"/>
          <w:szCs w:val="21"/>
        </w:rPr>
        <w:t xml:space="preserve">the </w:t>
      </w:r>
      <w:r w:rsidR="00910A88" w:rsidRPr="001D22F6">
        <w:rPr>
          <w:rFonts w:asciiTheme="minorHAnsi" w:hAnsiTheme="minorHAnsi" w:cstheme="minorHAnsi"/>
          <w:color w:val="1C2A2A"/>
          <w:sz w:val="21"/>
          <w:szCs w:val="21"/>
        </w:rPr>
        <w:t xml:space="preserve">ACT </w:t>
      </w:r>
      <w:r w:rsidRPr="001D22F6">
        <w:rPr>
          <w:rFonts w:asciiTheme="minorHAnsi" w:hAnsiTheme="minorHAnsi" w:cstheme="minorHAnsi"/>
          <w:color w:val="1C2A2A"/>
          <w:sz w:val="21"/>
          <w:szCs w:val="21"/>
        </w:rPr>
        <w:t xml:space="preserve">Government’s commitment to ensuring </w:t>
      </w:r>
      <w:r w:rsidR="00F15873" w:rsidRPr="001D22F6">
        <w:rPr>
          <w:rFonts w:asciiTheme="minorHAnsi" w:hAnsiTheme="minorHAnsi" w:cstheme="minorHAnsi"/>
          <w:color w:val="1C2A2A"/>
          <w:sz w:val="21"/>
          <w:szCs w:val="21"/>
        </w:rPr>
        <w:t>WHS</w:t>
      </w:r>
      <w:r w:rsidRPr="001D22F6">
        <w:rPr>
          <w:rFonts w:asciiTheme="minorHAnsi" w:hAnsiTheme="minorHAnsi" w:cstheme="minorHAnsi"/>
          <w:color w:val="1C2A2A"/>
          <w:sz w:val="21"/>
          <w:szCs w:val="21"/>
        </w:rPr>
        <w:t xml:space="preserve"> laws continue to reflect community expectations</w:t>
      </w:r>
      <w:r w:rsidR="00F15873" w:rsidRPr="001D22F6">
        <w:rPr>
          <w:rFonts w:asciiTheme="minorHAnsi" w:hAnsiTheme="minorHAnsi" w:cstheme="minorHAnsi"/>
          <w:color w:val="1C2A2A"/>
          <w:sz w:val="21"/>
          <w:szCs w:val="21"/>
        </w:rPr>
        <w:t xml:space="preserve"> and, in support of improved compliance and enforcement outcomes, that the </w:t>
      </w:r>
      <w:r w:rsidRPr="001D22F6">
        <w:rPr>
          <w:rFonts w:asciiTheme="minorHAnsi" w:hAnsiTheme="minorHAnsi" w:cstheme="minorHAnsi"/>
          <w:color w:val="1C2A2A"/>
          <w:sz w:val="21"/>
          <w:szCs w:val="21"/>
        </w:rPr>
        <w:t xml:space="preserve">Territory’s </w:t>
      </w:r>
      <w:r w:rsidR="00F15873" w:rsidRPr="001D22F6">
        <w:rPr>
          <w:rFonts w:asciiTheme="minorHAnsi" w:hAnsiTheme="minorHAnsi" w:cstheme="minorHAnsi"/>
          <w:color w:val="1C2A2A"/>
          <w:sz w:val="21"/>
          <w:szCs w:val="21"/>
        </w:rPr>
        <w:t>WHS</w:t>
      </w:r>
      <w:r w:rsidRPr="001D22F6">
        <w:rPr>
          <w:rFonts w:asciiTheme="minorHAnsi" w:hAnsiTheme="minorHAnsi" w:cstheme="minorHAnsi"/>
          <w:color w:val="1C2A2A"/>
          <w:sz w:val="21"/>
          <w:szCs w:val="21"/>
        </w:rPr>
        <w:t xml:space="preserve"> legislation </w:t>
      </w:r>
      <w:r w:rsidR="00910A88" w:rsidRPr="001D22F6">
        <w:rPr>
          <w:rFonts w:asciiTheme="minorHAnsi" w:hAnsiTheme="minorHAnsi" w:cstheme="minorHAnsi"/>
          <w:color w:val="1C2A2A"/>
          <w:sz w:val="21"/>
          <w:szCs w:val="21"/>
        </w:rPr>
        <w:t xml:space="preserve">and regulatory framework </w:t>
      </w:r>
      <w:r w:rsidRPr="001D22F6">
        <w:rPr>
          <w:rFonts w:asciiTheme="minorHAnsi" w:hAnsiTheme="minorHAnsi" w:cstheme="minorHAnsi"/>
          <w:color w:val="1C2A2A"/>
          <w:sz w:val="21"/>
          <w:szCs w:val="21"/>
        </w:rPr>
        <w:t xml:space="preserve">align with the nationally harmonised </w:t>
      </w:r>
      <w:r w:rsidR="00F15873" w:rsidRPr="001D22F6">
        <w:rPr>
          <w:rFonts w:asciiTheme="minorHAnsi" w:hAnsiTheme="minorHAnsi" w:cstheme="minorHAnsi"/>
          <w:color w:val="1C2A2A"/>
          <w:sz w:val="21"/>
          <w:szCs w:val="21"/>
        </w:rPr>
        <w:t>WHS laws</w:t>
      </w:r>
      <w:r w:rsidRPr="001D22F6">
        <w:rPr>
          <w:rFonts w:asciiTheme="minorHAnsi" w:hAnsiTheme="minorHAnsi" w:cstheme="minorHAnsi"/>
          <w:color w:val="1C2A2A"/>
          <w:sz w:val="21"/>
          <w:szCs w:val="21"/>
        </w:rPr>
        <w:t>.</w:t>
      </w:r>
    </w:p>
    <w:p w14:paraId="37C21485" w14:textId="48DA5CF5" w:rsidR="00CB26FE" w:rsidRPr="001D22F6" w:rsidRDefault="00910A88" w:rsidP="001D22F6">
      <w:pPr>
        <w:pStyle w:val="intro"/>
        <w:spacing w:before="120" w:beforeAutospacing="0" w:after="120" w:afterAutospacing="0" w:line="280" w:lineRule="exact"/>
        <w:textAlignment w:val="baseline"/>
        <w:rPr>
          <w:rFonts w:asciiTheme="minorHAnsi" w:hAnsiTheme="minorHAnsi" w:cstheme="minorHAnsi"/>
          <w:color w:val="1C2A2A"/>
          <w:sz w:val="21"/>
          <w:szCs w:val="21"/>
        </w:rPr>
      </w:pPr>
      <w:r w:rsidRPr="001D22F6">
        <w:rPr>
          <w:rFonts w:asciiTheme="minorHAnsi" w:hAnsiTheme="minorHAnsi" w:cstheme="minorHAnsi"/>
          <w:color w:val="1C2A2A"/>
          <w:sz w:val="21"/>
          <w:szCs w:val="21"/>
        </w:rPr>
        <w:t>E</w:t>
      </w:r>
      <w:r w:rsidR="00CB26FE" w:rsidRPr="001D22F6">
        <w:rPr>
          <w:rFonts w:asciiTheme="minorHAnsi" w:hAnsiTheme="minorHAnsi" w:cstheme="minorHAnsi"/>
          <w:color w:val="1C2A2A"/>
          <w:sz w:val="21"/>
          <w:szCs w:val="21"/>
        </w:rPr>
        <w:t>ngagement with key stakeholders is a critical aspect of WorkSafe</w:t>
      </w:r>
      <w:r w:rsidRPr="001D22F6">
        <w:rPr>
          <w:rFonts w:asciiTheme="minorHAnsi" w:hAnsiTheme="minorHAnsi" w:cstheme="minorHAnsi"/>
          <w:color w:val="1C2A2A"/>
          <w:sz w:val="21"/>
          <w:szCs w:val="21"/>
        </w:rPr>
        <w:t xml:space="preserve"> ACT</w:t>
      </w:r>
      <w:r w:rsidR="00CB26FE" w:rsidRPr="001D22F6">
        <w:rPr>
          <w:rFonts w:asciiTheme="minorHAnsi" w:hAnsiTheme="minorHAnsi" w:cstheme="minorHAnsi"/>
          <w:color w:val="1C2A2A"/>
          <w:sz w:val="21"/>
          <w:szCs w:val="21"/>
        </w:rPr>
        <w:t xml:space="preserve">’s operations. As the environmental context continues to evolve, WorkSafe </w:t>
      </w:r>
      <w:r w:rsidRPr="001D22F6">
        <w:rPr>
          <w:rFonts w:asciiTheme="minorHAnsi" w:hAnsiTheme="minorHAnsi" w:cstheme="minorHAnsi"/>
          <w:color w:val="1C2A2A"/>
          <w:sz w:val="21"/>
          <w:szCs w:val="21"/>
        </w:rPr>
        <w:t xml:space="preserve">ACT </w:t>
      </w:r>
      <w:r w:rsidR="00CB26FE" w:rsidRPr="001D22F6">
        <w:rPr>
          <w:rFonts w:asciiTheme="minorHAnsi" w:hAnsiTheme="minorHAnsi" w:cstheme="minorHAnsi"/>
          <w:color w:val="1C2A2A"/>
          <w:sz w:val="21"/>
          <w:szCs w:val="21"/>
        </w:rPr>
        <w:t>considers consult</w:t>
      </w:r>
      <w:r w:rsidR="00722A1F" w:rsidRPr="001D22F6">
        <w:rPr>
          <w:rFonts w:asciiTheme="minorHAnsi" w:hAnsiTheme="minorHAnsi" w:cstheme="minorHAnsi"/>
          <w:color w:val="1C2A2A"/>
          <w:sz w:val="21"/>
          <w:szCs w:val="21"/>
        </w:rPr>
        <w:t>ation and engagement</w:t>
      </w:r>
      <w:r w:rsidR="00CB26FE" w:rsidRPr="001D22F6">
        <w:rPr>
          <w:rFonts w:asciiTheme="minorHAnsi" w:hAnsiTheme="minorHAnsi" w:cstheme="minorHAnsi"/>
          <w:color w:val="1C2A2A"/>
          <w:sz w:val="21"/>
          <w:szCs w:val="21"/>
        </w:rPr>
        <w:t xml:space="preserve"> with </w:t>
      </w:r>
      <w:r w:rsidR="00F15873" w:rsidRPr="001D22F6">
        <w:rPr>
          <w:rFonts w:asciiTheme="minorHAnsi" w:hAnsiTheme="minorHAnsi" w:cstheme="minorHAnsi"/>
          <w:color w:val="1C2A2A"/>
          <w:sz w:val="21"/>
          <w:szCs w:val="21"/>
        </w:rPr>
        <w:t xml:space="preserve">government, </w:t>
      </w:r>
      <w:r w:rsidR="00CB26FE" w:rsidRPr="001D22F6">
        <w:rPr>
          <w:rFonts w:asciiTheme="minorHAnsi" w:hAnsiTheme="minorHAnsi" w:cstheme="minorHAnsi"/>
          <w:color w:val="1C2A2A"/>
          <w:sz w:val="21"/>
          <w:szCs w:val="21"/>
        </w:rPr>
        <w:t xml:space="preserve">employers, </w:t>
      </w:r>
      <w:r w:rsidRPr="001D22F6">
        <w:rPr>
          <w:rFonts w:asciiTheme="minorHAnsi" w:hAnsiTheme="minorHAnsi" w:cstheme="minorHAnsi"/>
          <w:color w:val="1C2A2A"/>
          <w:sz w:val="21"/>
          <w:szCs w:val="21"/>
        </w:rPr>
        <w:t xml:space="preserve">workers, </w:t>
      </w:r>
      <w:r w:rsidR="00CB26FE" w:rsidRPr="001D22F6">
        <w:rPr>
          <w:rFonts w:asciiTheme="minorHAnsi" w:hAnsiTheme="minorHAnsi" w:cstheme="minorHAnsi"/>
          <w:color w:val="1C2A2A"/>
          <w:sz w:val="21"/>
          <w:szCs w:val="21"/>
        </w:rPr>
        <w:t>unions</w:t>
      </w:r>
      <w:r w:rsidR="00F15873" w:rsidRPr="001D22F6">
        <w:rPr>
          <w:rFonts w:asciiTheme="minorHAnsi" w:hAnsiTheme="minorHAnsi" w:cstheme="minorHAnsi"/>
          <w:color w:val="1C2A2A"/>
          <w:sz w:val="21"/>
          <w:szCs w:val="21"/>
        </w:rPr>
        <w:t>, non-government organisations</w:t>
      </w:r>
      <w:r w:rsidR="00CB26FE" w:rsidRPr="001D22F6">
        <w:rPr>
          <w:rFonts w:asciiTheme="minorHAnsi" w:hAnsiTheme="minorHAnsi" w:cstheme="minorHAnsi"/>
          <w:color w:val="1C2A2A"/>
          <w:sz w:val="21"/>
          <w:szCs w:val="21"/>
        </w:rPr>
        <w:t xml:space="preserve"> and other </w:t>
      </w:r>
      <w:r w:rsidRPr="001D22F6">
        <w:rPr>
          <w:rFonts w:asciiTheme="minorHAnsi" w:hAnsiTheme="minorHAnsi" w:cstheme="minorHAnsi"/>
          <w:color w:val="1C2A2A"/>
          <w:sz w:val="21"/>
          <w:szCs w:val="21"/>
        </w:rPr>
        <w:t>impacted part</w:t>
      </w:r>
      <w:r w:rsidR="00F15873" w:rsidRPr="001D22F6">
        <w:rPr>
          <w:rFonts w:asciiTheme="minorHAnsi" w:hAnsiTheme="minorHAnsi" w:cstheme="minorHAnsi"/>
          <w:color w:val="1C2A2A"/>
          <w:sz w:val="21"/>
          <w:szCs w:val="21"/>
        </w:rPr>
        <w:t>ies</w:t>
      </w:r>
      <w:r w:rsidRPr="001D22F6">
        <w:rPr>
          <w:rFonts w:asciiTheme="minorHAnsi" w:hAnsiTheme="minorHAnsi" w:cstheme="minorHAnsi"/>
          <w:color w:val="1C2A2A"/>
          <w:sz w:val="21"/>
          <w:szCs w:val="21"/>
        </w:rPr>
        <w:t xml:space="preserve"> </w:t>
      </w:r>
      <w:r w:rsidR="00722A1F" w:rsidRPr="001D22F6">
        <w:rPr>
          <w:rFonts w:asciiTheme="minorHAnsi" w:hAnsiTheme="minorHAnsi" w:cstheme="minorHAnsi"/>
          <w:color w:val="1C2A2A"/>
          <w:sz w:val="21"/>
          <w:szCs w:val="21"/>
        </w:rPr>
        <w:t xml:space="preserve">is imperative </w:t>
      </w:r>
      <w:r w:rsidR="00CB26FE" w:rsidRPr="001D22F6">
        <w:rPr>
          <w:rFonts w:asciiTheme="minorHAnsi" w:hAnsiTheme="minorHAnsi" w:cstheme="minorHAnsi"/>
          <w:color w:val="1C2A2A"/>
          <w:sz w:val="21"/>
          <w:szCs w:val="21"/>
        </w:rPr>
        <w:t xml:space="preserve">to ensure </w:t>
      </w:r>
      <w:r w:rsidRPr="001D22F6">
        <w:rPr>
          <w:rFonts w:asciiTheme="minorHAnsi" w:hAnsiTheme="minorHAnsi" w:cstheme="minorHAnsi"/>
          <w:color w:val="1C2A2A"/>
          <w:sz w:val="21"/>
          <w:szCs w:val="21"/>
        </w:rPr>
        <w:t xml:space="preserve">proactive </w:t>
      </w:r>
      <w:r w:rsidR="00CB26FE" w:rsidRPr="001D22F6">
        <w:rPr>
          <w:rFonts w:asciiTheme="minorHAnsi" w:hAnsiTheme="minorHAnsi" w:cstheme="minorHAnsi"/>
          <w:color w:val="1C2A2A"/>
          <w:sz w:val="21"/>
          <w:szCs w:val="21"/>
        </w:rPr>
        <w:t xml:space="preserve">strategies </w:t>
      </w:r>
      <w:r w:rsidRPr="001D22F6">
        <w:rPr>
          <w:rFonts w:asciiTheme="minorHAnsi" w:hAnsiTheme="minorHAnsi" w:cstheme="minorHAnsi"/>
          <w:color w:val="1C2A2A"/>
          <w:sz w:val="21"/>
          <w:szCs w:val="21"/>
        </w:rPr>
        <w:t xml:space="preserve">are successful in improving </w:t>
      </w:r>
      <w:r w:rsidR="00F15873" w:rsidRPr="001D22F6">
        <w:rPr>
          <w:rFonts w:asciiTheme="minorHAnsi" w:hAnsiTheme="minorHAnsi" w:cstheme="minorHAnsi"/>
          <w:color w:val="1C2A2A"/>
          <w:sz w:val="21"/>
          <w:szCs w:val="21"/>
        </w:rPr>
        <w:t>WHS</w:t>
      </w:r>
      <w:r w:rsidR="00CB26FE" w:rsidRPr="001D22F6">
        <w:rPr>
          <w:rFonts w:asciiTheme="minorHAnsi" w:hAnsiTheme="minorHAnsi" w:cstheme="minorHAnsi"/>
          <w:color w:val="1C2A2A"/>
          <w:sz w:val="21"/>
          <w:szCs w:val="21"/>
        </w:rPr>
        <w:t xml:space="preserve"> across the </w:t>
      </w:r>
      <w:r w:rsidRPr="001D22F6">
        <w:rPr>
          <w:rFonts w:asciiTheme="minorHAnsi" w:hAnsiTheme="minorHAnsi" w:cstheme="minorHAnsi"/>
          <w:color w:val="1C2A2A"/>
          <w:sz w:val="21"/>
          <w:szCs w:val="21"/>
        </w:rPr>
        <w:t>Territory</w:t>
      </w:r>
      <w:r w:rsidR="00CB26FE" w:rsidRPr="001D22F6">
        <w:rPr>
          <w:rFonts w:asciiTheme="minorHAnsi" w:hAnsiTheme="minorHAnsi" w:cstheme="minorHAnsi"/>
          <w:color w:val="1C2A2A"/>
          <w:sz w:val="21"/>
          <w:szCs w:val="21"/>
        </w:rPr>
        <w:t>.</w:t>
      </w:r>
    </w:p>
    <w:p w14:paraId="4C41F533" w14:textId="0CCCE457" w:rsidR="00CB26FE" w:rsidRPr="00707B3C" w:rsidRDefault="00A375E7" w:rsidP="00D87482">
      <w:pPr>
        <w:rPr>
          <w:sz w:val="21"/>
          <w:szCs w:val="21"/>
        </w:rPr>
      </w:pPr>
      <w:r>
        <w:rPr>
          <w:sz w:val="21"/>
          <w:szCs w:val="21"/>
        </w:rPr>
        <w:t>S</w:t>
      </w:r>
      <w:r w:rsidR="00F358C9" w:rsidRPr="00707B3C">
        <w:rPr>
          <w:sz w:val="21"/>
          <w:szCs w:val="21"/>
        </w:rPr>
        <w:t xml:space="preserve">ome of the key issues </w:t>
      </w:r>
      <w:r>
        <w:rPr>
          <w:sz w:val="21"/>
          <w:szCs w:val="21"/>
        </w:rPr>
        <w:t xml:space="preserve">identified </w:t>
      </w:r>
      <w:r w:rsidR="00741814" w:rsidRPr="00707B3C">
        <w:rPr>
          <w:sz w:val="21"/>
          <w:szCs w:val="21"/>
        </w:rPr>
        <w:t xml:space="preserve">as present and emerging </w:t>
      </w:r>
      <w:r w:rsidR="00F15873" w:rsidRPr="00707B3C">
        <w:rPr>
          <w:sz w:val="21"/>
          <w:szCs w:val="21"/>
        </w:rPr>
        <w:t>WHS</w:t>
      </w:r>
      <w:r w:rsidR="00741814" w:rsidRPr="00707B3C">
        <w:rPr>
          <w:sz w:val="21"/>
          <w:szCs w:val="21"/>
        </w:rPr>
        <w:t xml:space="preserve"> risks </w:t>
      </w:r>
      <w:r w:rsidR="00F358C9" w:rsidRPr="00707B3C">
        <w:rPr>
          <w:sz w:val="21"/>
          <w:szCs w:val="21"/>
        </w:rPr>
        <w:t>in the Statement of Expectation</w:t>
      </w:r>
      <w:r w:rsidR="00F15873" w:rsidRPr="00707B3C">
        <w:rPr>
          <w:sz w:val="21"/>
          <w:szCs w:val="21"/>
        </w:rPr>
        <w:t>s</w:t>
      </w:r>
      <w:r>
        <w:rPr>
          <w:sz w:val="21"/>
          <w:szCs w:val="21"/>
        </w:rPr>
        <w:t xml:space="preserve"> are addressed </w:t>
      </w:r>
      <w:r w:rsidR="002821A2">
        <w:rPr>
          <w:sz w:val="21"/>
          <w:szCs w:val="21"/>
        </w:rPr>
        <w:t>below</w:t>
      </w:r>
      <w:r>
        <w:rPr>
          <w:sz w:val="21"/>
          <w:szCs w:val="21"/>
        </w:rPr>
        <w:t>.  The issues raised require particular compliance monitoring and enforcement</w:t>
      </w:r>
      <w:r w:rsidRPr="00707B3C">
        <w:rPr>
          <w:sz w:val="21"/>
          <w:szCs w:val="21"/>
        </w:rPr>
        <w:t xml:space="preserve"> </w:t>
      </w:r>
      <w:r>
        <w:rPr>
          <w:sz w:val="21"/>
          <w:szCs w:val="21"/>
        </w:rPr>
        <w:t>attention and will be prioritised consistent with the Strategic Enforcement Priorities outlined in the Strategic Plan</w:t>
      </w:r>
      <w:r w:rsidR="00F358C9" w:rsidRPr="00707B3C">
        <w:rPr>
          <w:sz w:val="21"/>
          <w:szCs w:val="21"/>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7"/>
        <w:gridCol w:w="7989"/>
      </w:tblGrid>
      <w:tr w:rsidR="00741814" w:rsidRPr="00741814" w14:paraId="0EB79C82" w14:textId="77777777" w:rsidTr="00E82FEC">
        <w:trPr>
          <w:tblHeader/>
        </w:trPr>
        <w:tc>
          <w:tcPr>
            <w:tcW w:w="2547" w:type="dxa"/>
            <w:shd w:val="clear" w:color="auto" w:fill="BAFFD4" w:themeFill="accent6" w:themeFillTint="33"/>
          </w:tcPr>
          <w:p w14:paraId="0DA237A6" w14:textId="21EA04DD" w:rsidR="00741814" w:rsidRPr="00741814" w:rsidRDefault="00741814" w:rsidP="00D13650">
            <w:pPr>
              <w:rPr>
                <w:b/>
                <w:bCs/>
              </w:rPr>
            </w:pPr>
            <w:r w:rsidRPr="00741814">
              <w:rPr>
                <w:b/>
                <w:bCs/>
              </w:rPr>
              <w:t>WHS Risk</w:t>
            </w:r>
          </w:p>
        </w:tc>
        <w:tc>
          <w:tcPr>
            <w:tcW w:w="7989" w:type="dxa"/>
            <w:shd w:val="clear" w:color="auto" w:fill="BAFFD4" w:themeFill="accent6" w:themeFillTint="33"/>
          </w:tcPr>
          <w:p w14:paraId="233DA38A" w14:textId="6A4ADF02" w:rsidR="00741814" w:rsidRPr="00741814" w:rsidRDefault="00741814" w:rsidP="00D13650">
            <w:pPr>
              <w:rPr>
                <w:b/>
                <w:bCs/>
              </w:rPr>
            </w:pPr>
            <w:r w:rsidRPr="00741814">
              <w:rPr>
                <w:b/>
                <w:bCs/>
              </w:rPr>
              <w:t>WorkSafe ACT’s Intention</w:t>
            </w:r>
          </w:p>
        </w:tc>
      </w:tr>
      <w:tr w:rsidR="00F358C9" w:rsidRPr="00F358C9" w14:paraId="0B7810C6" w14:textId="77777777" w:rsidTr="00EC119B">
        <w:tc>
          <w:tcPr>
            <w:tcW w:w="2547" w:type="dxa"/>
          </w:tcPr>
          <w:p w14:paraId="55942FB4" w14:textId="77777777" w:rsidR="00F358C9" w:rsidRPr="00F358C9" w:rsidRDefault="00F358C9" w:rsidP="00D13650">
            <w:pPr>
              <w:rPr>
                <w:b/>
                <w:bCs/>
              </w:rPr>
            </w:pPr>
            <w:r w:rsidRPr="00F358C9">
              <w:rPr>
                <w:b/>
                <w:bCs/>
              </w:rPr>
              <w:t>Psychosocial risks</w:t>
            </w:r>
          </w:p>
        </w:tc>
        <w:tc>
          <w:tcPr>
            <w:tcW w:w="7989" w:type="dxa"/>
          </w:tcPr>
          <w:p w14:paraId="5A2000CB" w14:textId="65A1D3FE" w:rsidR="00D13650" w:rsidRDefault="00F358C9" w:rsidP="00D13650">
            <w:r>
              <w:t xml:space="preserve">In preparing this Statement, consideration has been given to the significant challenges affecting our global, national and local community. </w:t>
            </w:r>
          </w:p>
          <w:p w14:paraId="6A38D9CA" w14:textId="63F77048" w:rsidR="00F358C9" w:rsidRDefault="00F358C9" w:rsidP="00D13650">
            <w:r>
              <w:t xml:space="preserve">Now more than ever it is important, as our external environments are </w:t>
            </w:r>
            <w:r w:rsidR="00722A1F">
              <w:t>adversely affected</w:t>
            </w:r>
            <w:r>
              <w:t>, to focus on the impact of psychosocial risks in the workplace and recognis</w:t>
            </w:r>
            <w:r w:rsidR="00F15873">
              <w:t>e</w:t>
            </w:r>
            <w:r>
              <w:t xml:space="preserve"> the </w:t>
            </w:r>
            <w:r w:rsidR="00F15873">
              <w:t xml:space="preserve">key role the workplace </w:t>
            </w:r>
            <w:r>
              <w:t>play</w:t>
            </w:r>
            <w:r w:rsidR="00F15873">
              <w:t>s</w:t>
            </w:r>
            <w:r>
              <w:t xml:space="preserve"> in supporting the</w:t>
            </w:r>
            <w:r w:rsidR="00F15873">
              <w:t xml:space="preserve"> mental health of </w:t>
            </w:r>
            <w:r>
              <w:t xml:space="preserve">workers. </w:t>
            </w:r>
          </w:p>
          <w:p w14:paraId="30F6E9E7" w14:textId="75BE4AC2" w:rsidR="00D13650" w:rsidRPr="00F358C9" w:rsidRDefault="00D13650" w:rsidP="00D13650">
            <w:r>
              <w:t xml:space="preserve">WorkSafe ACT will </w:t>
            </w:r>
            <w:r w:rsidR="00722A1F">
              <w:t>increase its capability to address psychosocial hazards.  Capability will be improved through</w:t>
            </w:r>
            <w:r>
              <w:t xml:space="preserve"> </w:t>
            </w:r>
            <w:r w:rsidR="00722A1F">
              <w:t xml:space="preserve">increased resourcing and </w:t>
            </w:r>
            <w:r>
              <w:t>speci</w:t>
            </w:r>
            <w:r w:rsidR="00722A1F">
              <w:t xml:space="preserve">alised </w:t>
            </w:r>
            <w:r>
              <w:t>training across the WorkSafe Inspectorate</w:t>
            </w:r>
            <w:r w:rsidR="00722A1F">
              <w:t>.  WorkSafe ACT will continue to deliver the Mentally Healthier Workplaces Pledge and associated resources.</w:t>
            </w:r>
            <w:r>
              <w:t xml:space="preserve"> </w:t>
            </w:r>
            <w:r w:rsidR="00722A1F">
              <w:t xml:space="preserve">WorkSafe ACT’s engagement activities will continue to focus on </w:t>
            </w:r>
            <w:r w:rsidR="003964B8">
              <w:t xml:space="preserve">assisting </w:t>
            </w:r>
            <w:r w:rsidR="00722A1F">
              <w:t xml:space="preserve">duty holders meet their obligations </w:t>
            </w:r>
            <w:r w:rsidR="002821A2">
              <w:t>in regard to</w:t>
            </w:r>
            <w:r w:rsidR="00722A1F">
              <w:t xml:space="preserve"> psychological health and safety</w:t>
            </w:r>
            <w:r>
              <w:t>.</w:t>
            </w:r>
          </w:p>
        </w:tc>
      </w:tr>
      <w:tr w:rsidR="00F358C9" w:rsidRPr="00F358C9" w14:paraId="22313AF3" w14:textId="77777777" w:rsidTr="00EC119B">
        <w:tc>
          <w:tcPr>
            <w:tcW w:w="2547" w:type="dxa"/>
          </w:tcPr>
          <w:p w14:paraId="182824D8" w14:textId="77777777" w:rsidR="00F358C9" w:rsidRPr="00F358C9" w:rsidRDefault="00F358C9" w:rsidP="00D13650">
            <w:pPr>
              <w:rPr>
                <w:b/>
                <w:bCs/>
              </w:rPr>
            </w:pPr>
            <w:r w:rsidRPr="00F358C9">
              <w:rPr>
                <w:b/>
                <w:bCs/>
              </w:rPr>
              <w:lastRenderedPageBreak/>
              <w:t>Occupational violence</w:t>
            </w:r>
          </w:p>
        </w:tc>
        <w:tc>
          <w:tcPr>
            <w:tcW w:w="7989" w:type="dxa"/>
          </w:tcPr>
          <w:p w14:paraId="385191F7" w14:textId="5872234B" w:rsidR="00F358C9" w:rsidRDefault="00D13650" w:rsidP="00D13650">
            <w:r>
              <w:t xml:space="preserve">A strong regulatory response is required to reinforce the existing messaging that violence, </w:t>
            </w:r>
            <w:r w:rsidR="00583086">
              <w:t xml:space="preserve">in </w:t>
            </w:r>
            <w:r>
              <w:t xml:space="preserve">any </w:t>
            </w:r>
            <w:r w:rsidR="00583086">
              <w:t>form or place</w:t>
            </w:r>
            <w:r>
              <w:t>, is not acceptable.</w:t>
            </w:r>
          </w:p>
          <w:p w14:paraId="571A2CB0" w14:textId="4BDA79BD" w:rsidR="00D13650" w:rsidRPr="00F358C9" w:rsidRDefault="00583086" w:rsidP="00D13650">
            <w:r>
              <w:t xml:space="preserve">Occupational violence working groups will be established with relevant industry stakeholders </w:t>
            </w:r>
            <w:r w:rsidR="00722A1F">
              <w:t xml:space="preserve">to assist in the development of </w:t>
            </w:r>
            <w:r>
              <w:t>effective strategies to address this risk.</w:t>
            </w:r>
          </w:p>
        </w:tc>
      </w:tr>
      <w:tr w:rsidR="00F358C9" w:rsidRPr="00F358C9" w14:paraId="7DBD5E79" w14:textId="77777777" w:rsidTr="00EC119B">
        <w:tc>
          <w:tcPr>
            <w:tcW w:w="2547" w:type="dxa"/>
          </w:tcPr>
          <w:p w14:paraId="55AF3C0A" w14:textId="77777777" w:rsidR="00F358C9" w:rsidRPr="00F358C9" w:rsidRDefault="00F358C9" w:rsidP="00D13650">
            <w:pPr>
              <w:rPr>
                <w:b/>
                <w:bCs/>
              </w:rPr>
            </w:pPr>
            <w:r w:rsidRPr="00F358C9">
              <w:rPr>
                <w:b/>
                <w:bCs/>
              </w:rPr>
              <w:t xml:space="preserve">Climate change </w:t>
            </w:r>
          </w:p>
        </w:tc>
        <w:tc>
          <w:tcPr>
            <w:tcW w:w="7989" w:type="dxa"/>
          </w:tcPr>
          <w:p w14:paraId="3E9F3B93" w14:textId="77990A05" w:rsidR="00F358C9" w:rsidRPr="00F358C9" w:rsidRDefault="0080633E" w:rsidP="0014558F">
            <w:r>
              <w:t xml:space="preserve">The impact of environmental and climate change on individual </w:t>
            </w:r>
            <w:r w:rsidR="00F358C9" w:rsidRPr="00F358C9">
              <w:t>work environment</w:t>
            </w:r>
            <w:r>
              <w:t>s has been evident in the past 12 months and continues to present challenges to workplace safety</w:t>
            </w:r>
            <w:r w:rsidR="00E82FEC">
              <w:t xml:space="preserve">. </w:t>
            </w:r>
            <w:r w:rsidR="00722A1F">
              <w:t xml:space="preserve"> </w:t>
            </w:r>
            <w:r>
              <w:t xml:space="preserve">WorkSafe ACT is conscious that a regulatory response is </w:t>
            </w:r>
            <w:r w:rsidR="00A7298F">
              <w:t xml:space="preserve">necessary </w:t>
            </w:r>
            <w:r>
              <w:t>to ensur</w:t>
            </w:r>
            <w:r w:rsidR="00A7298F">
              <w:t>e</w:t>
            </w:r>
            <w:r>
              <w:t xml:space="preserve"> employers </w:t>
            </w:r>
            <w:r w:rsidR="00A7298F">
              <w:t xml:space="preserve">continue to </w:t>
            </w:r>
            <w:r>
              <w:t xml:space="preserve">meet their obligations </w:t>
            </w:r>
            <w:r w:rsidR="00A7298F">
              <w:t xml:space="preserve">in providing appropriate </w:t>
            </w:r>
            <w:r>
              <w:t xml:space="preserve">WHS systems, irrespective of environmental </w:t>
            </w:r>
            <w:r w:rsidR="00A7298F">
              <w:t>impediments.</w:t>
            </w:r>
          </w:p>
        </w:tc>
      </w:tr>
      <w:tr w:rsidR="00F358C9" w:rsidRPr="00F358C9" w14:paraId="2F4DC357" w14:textId="77777777" w:rsidTr="00EC119B">
        <w:tc>
          <w:tcPr>
            <w:tcW w:w="2547" w:type="dxa"/>
          </w:tcPr>
          <w:p w14:paraId="64DE539F" w14:textId="77777777" w:rsidR="00F358C9" w:rsidRPr="00F358C9" w:rsidRDefault="00F358C9" w:rsidP="00D13650">
            <w:pPr>
              <w:rPr>
                <w:b/>
                <w:bCs/>
              </w:rPr>
            </w:pPr>
            <w:r w:rsidRPr="00F358C9">
              <w:rPr>
                <w:b/>
                <w:bCs/>
              </w:rPr>
              <w:t>Economic exploitation</w:t>
            </w:r>
          </w:p>
        </w:tc>
        <w:tc>
          <w:tcPr>
            <w:tcW w:w="7989" w:type="dxa"/>
          </w:tcPr>
          <w:p w14:paraId="1BC3733E" w14:textId="56929CDC" w:rsidR="009E1606" w:rsidRDefault="00DC7B3E" w:rsidP="009E1606">
            <w:r>
              <w:t xml:space="preserve">Safe workplaces are not just for </w:t>
            </w:r>
            <w:r w:rsidR="00555372">
              <w:t xml:space="preserve">the </w:t>
            </w:r>
            <w:r>
              <w:t xml:space="preserve">majority. The overarching philosophy of Australia’s </w:t>
            </w:r>
            <w:r w:rsidR="00722A1F">
              <w:t>WHS</w:t>
            </w:r>
            <w:r>
              <w:t xml:space="preserve"> is to protect all </w:t>
            </w:r>
            <w:r w:rsidR="00722A1F">
              <w:t>workers regardless of employment arrangements</w:t>
            </w:r>
            <w:r w:rsidR="009E1606">
              <w:t xml:space="preserve">. </w:t>
            </w:r>
            <w:r>
              <w:t xml:space="preserve">The Territory’s </w:t>
            </w:r>
            <w:r w:rsidR="009E1606">
              <w:t xml:space="preserve">regulatory framework does not discriminate nor consider an individual’s </w:t>
            </w:r>
            <w:r>
              <w:t>background or social position</w:t>
            </w:r>
            <w:r w:rsidR="00ED3C0A">
              <w:t xml:space="preserve"> in determining whether the WHS Act applies.</w:t>
            </w:r>
          </w:p>
          <w:p w14:paraId="4021DF87" w14:textId="104A3B8D" w:rsidR="00EC119B" w:rsidRPr="00DC7B3E" w:rsidRDefault="00DC7B3E" w:rsidP="009E1606">
            <w:r>
              <w:t xml:space="preserve">The </w:t>
            </w:r>
            <w:r>
              <w:rPr>
                <w:i/>
                <w:iCs/>
              </w:rPr>
              <w:t>Compliance and Enforcement Policy 2020-2024</w:t>
            </w:r>
            <w:r>
              <w:t xml:space="preserve"> </w:t>
            </w:r>
            <w:r w:rsidR="00ED3C0A">
              <w:t xml:space="preserve">sets-out </w:t>
            </w:r>
            <w:r>
              <w:t xml:space="preserve">WorkSafe ACT’s approach to </w:t>
            </w:r>
            <w:r w:rsidR="000A636D">
              <w:t xml:space="preserve">compliance monitoring and enforcement and includes </w:t>
            </w:r>
            <w:r w:rsidR="00ED3C0A" w:rsidRPr="00ED3C0A">
              <w:rPr>
                <w:i/>
                <w:iCs/>
              </w:rPr>
              <w:t>p</w:t>
            </w:r>
            <w:r w:rsidR="000A636D" w:rsidRPr="00ED3C0A">
              <w:rPr>
                <w:i/>
                <w:iCs/>
              </w:rPr>
              <w:t>racticing proportionate, transparent and consistent enforcement that is responsive to the circumstances of the duty holder or workplace</w:t>
            </w:r>
            <w:r w:rsidR="000A636D" w:rsidRPr="000A636D">
              <w:t>.</w:t>
            </w:r>
          </w:p>
          <w:p w14:paraId="403AEAC8" w14:textId="6398E270" w:rsidR="000A636D" w:rsidRPr="00F358C9" w:rsidRDefault="00555372" w:rsidP="000A636D">
            <w:pPr>
              <w:pStyle w:val="Bullet1"/>
              <w:numPr>
                <w:ilvl w:val="0"/>
                <w:numId w:val="0"/>
              </w:numPr>
            </w:pPr>
            <w:r>
              <w:t>Within the Territory, WorkSafe ACT will identify appropriate strategies to safeguard individuals that have the potential to be exposed to vulnerable workplaces.</w:t>
            </w:r>
          </w:p>
        </w:tc>
      </w:tr>
      <w:tr w:rsidR="00D13650" w:rsidRPr="00F358C9" w14:paraId="337CD846" w14:textId="77777777" w:rsidTr="00EC119B">
        <w:tc>
          <w:tcPr>
            <w:tcW w:w="2547" w:type="dxa"/>
          </w:tcPr>
          <w:p w14:paraId="01941CDB" w14:textId="772535C3" w:rsidR="00D13650" w:rsidRPr="00F358C9" w:rsidRDefault="00D13650" w:rsidP="00D13650">
            <w:pPr>
              <w:rPr>
                <w:b/>
                <w:bCs/>
              </w:rPr>
            </w:pPr>
            <w:r>
              <w:rPr>
                <w:b/>
                <w:bCs/>
              </w:rPr>
              <w:t>Silica dust</w:t>
            </w:r>
          </w:p>
        </w:tc>
        <w:tc>
          <w:tcPr>
            <w:tcW w:w="7989" w:type="dxa"/>
          </w:tcPr>
          <w:p w14:paraId="7E9882E8" w14:textId="77777777" w:rsidR="00D13650" w:rsidRPr="00426DA8" w:rsidRDefault="00B75B8D" w:rsidP="00D13650">
            <w:r w:rsidRPr="00426DA8">
              <w:t xml:space="preserve">WorkSafe ACT will prioritise </w:t>
            </w:r>
            <w:r w:rsidR="00FE4990" w:rsidRPr="00426DA8">
              <w:t xml:space="preserve">its regulatory response to enforcing compliance with silica dust exposure standards. </w:t>
            </w:r>
            <w:r w:rsidRPr="00426DA8">
              <w:t>As an emerging WHS risk</w:t>
            </w:r>
            <w:r w:rsidR="00FE4990" w:rsidRPr="00426DA8">
              <w:t>, silica is a preventable disease and delaying a response to this risk has the potential to affect many workers and their families.</w:t>
            </w:r>
          </w:p>
          <w:p w14:paraId="7A0E7B51" w14:textId="7B33DB8B" w:rsidR="00930868" w:rsidRDefault="00FE4990" w:rsidP="00426DA8">
            <w:r w:rsidRPr="00426DA8">
              <w:t xml:space="preserve">Working with industry representatives and </w:t>
            </w:r>
            <w:r w:rsidR="00426DA8" w:rsidRPr="00426DA8">
              <w:t xml:space="preserve">informed by </w:t>
            </w:r>
            <w:r w:rsidR="007274B1">
              <w:t xml:space="preserve">Safe Work Australia and </w:t>
            </w:r>
            <w:r w:rsidR="00426DA8" w:rsidRPr="00426DA8">
              <w:t xml:space="preserve">other </w:t>
            </w:r>
            <w:r w:rsidRPr="00426DA8">
              <w:t>jurisdictions</w:t>
            </w:r>
            <w:r w:rsidR="00426DA8" w:rsidRPr="00426DA8">
              <w:t xml:space="preserve">, </w:t>
            </w:r>
            <w:r w:rsidRPr="00426DA8">
              <w:t xml:space="preserve">WorkSafe ACT will provide education and enforcement action to </w:t>
            </w:r>
            <w:r w:rsidR="00426DA8" w:rsidRPr="00426DA8">
              <w:t xml:space="preserve">ensure </w:t>
            </w:r>
            <w:r w:rsidR="00426DA8">
              <w:t xml:space="preserve">individuals working </w:t>
            </w:r>
            <w:r w:rsidR="00426DA8" w:rsidRPr="00426DA8">
              <w:t xml:space="preserve">in </w:t>
            </w:r>
            <w:r w:rsidR="00426DA8">
              <w:t xml:space="preserve">the manufacturing and construction </w:t>
            </w:r>
            <w:r w:rsidR="00426DA8" w:rsidRPr="00426DA8">
              <w:t xml:space="preserve">industries </w:t>
            </w:r>
            <w:r w:rsidR="00426DA8">
              <w:t xml:space="preserve">required to handle </w:t>
            </w:r>
            <w:r w:rsidR="00426DA8" w:rsidRPr="00426DA8">
              <w:t>crystalline silica are protected</w:t>
            </w:r>
            <w:r w:rsidR="00426DA8">
              <w:t>.</w:t>
            </w:r>
          </w:p>
          <w:p w14:paraId="2A239E4E" w14:textId="653B7C9A" w:rsidR="00930868" w:rsidRPr="00426DA8" w:rsidRDefault="00930868" w:rsidP="00426DA8">
            <w:r>
              <w:t>The ACT Government’s commitment to strengthen</w:t>
            </w:r>
            <w:r w:rsidR="007274B1">
              <w:t>ing</w:t>
            </w:r>
            <w:r>
              <w:t xml:space="preserve"> the Territory’s regulatory framework in relation to enforcement options is acknowledged and WorkSafe ACT will </w:t>
            </w:r>
            <w:r w:rsidR="007274B1">
              <w:t>prioritise the development of regulatory options during 2020</w:t>
            </w:r>
            <w:r>
              <w:t>.</w:t>
            </w:r>
          </w:p>
        </w:tc>
      </w:tr>
    </w:tbl>
    <w:p w14:paraId="7F38309F" w14:textId="77777777" w:rsidR="00D7270D" w:rsidRPr="00707B3C" w:rsidRDefault="009547C9" w:rsidP="00745DD0">
      <w:pPr>
        <w:pStyle w:val="Heading3"/>
        <w:rPr>
          <w:color w:val="auto"/>
        </w:rPr>
      </w:pPr>
      <w:bookmarkStart w:id="11" w:name="_Toc47723317"/>
      <w:r w:rsidRPr="00707B3C">
        <w:rPr>
          <w:caps w:val="0"/>
          <w:color w:val="auto"/>
        </w:rPr>
        <w:t>CONSTRUCTION SECTOR</w:t>
      </w:r>
      <w:bookmarkEnd w:id="11"/>
    </w:p>
    <w:p w14:paraId="73D96A17" w14:textId="08BD9EFB" w:rsidR="00D13650" w:rsidRPr="00707B3C" w:rsidRDefault="00BE6F63" w:rsidP="00D13650">
      <w:pPr>
        <w:rPr>
          <w:sz w:val="21"/>
          <w:szCs w:val="21"/>
        </w:rPr>
      </w:pPr>
      <w:r w:rsidRPr="00707B3C">
        <w:rPr>
          <w:sz w:val="21"/>
          <w:szCs w:val="21"/>
        </w:rPr>
        <w:t xml:space="preserve">Developing a culture that embraces WHS is key to changing the current safety profile of the construction industry. </w:t>
      </w:r>
      <w:r w:rsidR="00D13650" w:rsidRPr="00707B3C">
        <w:rPr>
          <w:sz w:val="21"/>
          <w:szCs w:val="21"/>
        </w:rPr>
        <w:t xml:space="preserve">The construction </w:t>
      </w:r>
      <w:r w:rsidR="002821A2">
        <w:rPr>
          <w:sz w:val="21"/>
          <w:szCs w:val="21"/>
        </w:rPr>
        <w:t>industry</w:t>
      </w:r>
      <w:r w:rsidR="00D13650" w:rsidRPr="00707B3C">
        <w:rPr>
          <w:sz w:val="21"/>
          <w:szCs w:val="21"/>
        </w:rPr>
        <w:t xml:space="preserve"> continues to fail itself in being able to provide safe working environments for its workers. </w:t>
      </w:r>
      <w:r w:rsidR="007274B1" w:rsidRPr="00707B3C">
        <w:rPr>
          <w:sz w:val="21"/>
          <w:szCs w:val="21"/>
        </w:rPr>
        <w:t xml:space="preserve">Persons conducting a business or undertaking (PCBUs) and other duty holders are aware of the </w:t>
      </w:r>
      <w:r w:rsidR="00D13650" w:rsidRPr="00707B3C">
        <w:rPr>
          <w:sz w:val="21"/>
          <w:szCs w:val="21"/>
        </w:rPr>
        <w:t xml:space="preserve">legislative framework and </w:t>
      </w:r>
      <w:r w:rsidR="007274B1" w:rsidRPr="00707B3C">
        <w:rPr>
          <w:sz w:val="21"/>
          <w:szCs w:val="21"/>
        </w:rPr>
        <w:t xml:space="preserve">the requirements for compliance.  As a strong regulator these requirements </w:t>
      </w:r>
      <w:r w:rsidR="00D13650" w:rsidRPr="00707B3C">
        <w:rPr>
          <w:sz w:val="21"/>
          <w:szCs w:val="21"/>
        </w:rPr>
        <w:t xml:space="preserve">will be </w:t>
      </w:r>
      <w:r w:rsidR="007274B1" w:rsidRPr="00707B3C">
        <w:rPr>
          <w:sz w:val="21"/>
          <w:szCs w:val="21"/>
        </w:rPr>
        <w:t xml:space="preserve">actively </w:t>
      </w:r>
      <w:r w:rsidR="00D13650" w:rsidRPr="00707B3C">
        <w:rPr>
          <w:sz w:val="21"/>
          <w:szCs w:val="21"/>
        </w:rPr>
        <w:t>enforced</w:t>
      </w:r>
      <w:r w:rsidR="007274B1" w:rsidRPr="00707B3C">
        <w:rPr>
          <w:sz w:val="21"/>
          <w:szCs w:val="21"/>
        </w:rPr>
        <w:t>,</w:t>
      </w:r>
      <w:r w:rsidR="00D13650" w:rsidRPr="00707B3C">
        <w:rPr>
          <w:sz w:val="21"/>
          <w:szCs w:val="21"/>
        </w:rPr>
        <w:t xml:space="preserve"> </w:t>
      </w:r>
      <w:r w:rsidR="00A02F31" w:rsidRPr="00707B3C">
        <w:rPr>
          <w:sz w:val="21"/>
          <w:szCs w:val="21"/>
        </w:rPr>
        <w:t xml:space="preserve">consistent with WorkSafe ACT’s </w:t>
      </w:r>
      <w:r w:rsidR="00A02F31" w:rsidRPr="00707B3C">
        <w:rPr>
          <w:i/>
          <w:iCs/>
          <w:sz w:val="21"/>
          <w:szCs w:val="21"/>
        </w:rPr>
        <w:t>Compliance and Enforcement Policy 2020-2024</w:t>
      </w:r>
      <w:r w:rsidR="00B00C36" w:rsidRPr="00707B3C">
        <w:rPr>
          <w:sz w:val="21"/>
          <w:szCs w:val="21"/>
        </w:rPr>
        <w:t>.</w:t>
      </w:r>
    </w:p>
    <w:p w14:paraId="22C4022F" w14:textId="45D33C78" w:rsidR="00BE6F63" w:rsidRPr="00707B3C" w:rsidRDefault="00D13650" w:rsidP="00D13650">
      <w:pPr>
        <w:rPr>
          <w:sz w:val="21"/>
          <w:szCs w:val="21"/>
        </w:rPr>
      </w:pPr>
      <w:r w:rsidRPr="00707B3C">
        <w:rPr>
          <w:sz w:val="21"/>
          <w:szCs w:val="21"/>
        </w:rPr>
        <w:t xml:space="preserve">To support the industry, and provide opportunities for education, WorkSafe ACT is developing targeted strategies aimed at improving the safety culture for workplaces across this industry, particularly the residential construction </w:t>
      </w:r>
      <w:r w:rsidRPr="00707B3C">
        <w:rPr>
          <w:sz w:val="21"/>
          <w:szCs w:val="21"/>
        </w:rPr>
        <w:lastRenderedPageBreak/>
        <w:t xml:space="preserve">segment. Strategies </w:t>
      </w:r>
      <w:r w:rsidR="00B00C36" w:rsidRPr="00707B3C">
        <w:rPr>
          <w:sz w:val="21"/>
          <w:szCs w:val="21"/>
        </w:rPr>
        <w:t xml:space="preserve">will be </w:t>
      </w:r>
      <w:r w:rsidRPr="00707B3C">
        <w:rPr>
          <w:sz w:val="21"/>
          <w:szCs w:val="21"/>
        </w:rPr>
        <w:t xml:space="preserve">informed through stakeholder engagement and participation, including the inaugural Strategic Planning Summit on 31 July 2020, </w:t>
      </w:r>
      <w:r w:rsidR="00B00C36" w:rsidRPr="00707B3C">
        <w:rPr>
          <w:sz w:val="21"/>
          <w:szCs w:val="21"/>
        </w:rPr>
        <w:t>with the intention that this forum will meet bi-annually.</w:t>
      </w:r>
    </w:p>
    <w:p w14:paraId="10E468E3" w14:textId="13AD4A25" w:rsidR="00D7270D" w:rsidRPr="00707B3C" w:rsidRDefault="00B00C36" w:rsidP="00D7270D">
      <w:pPr>
        <w:rPr>
          <w:sz w:val="21"/>
          <w:szCs w:val="21"/>
        </w:rPr>
      </w:pPr>
      <w:r w:rsidRPr="00707B3C">
        <w:rPr>
          <w:sz w:val="21"/>
          <w:szCs w:val="21"/>
        </w:rPr>
        <w:t xml:space="preserve">In addition, </w:t>
      </w:r>
      <w:r w:rsidR="00A02F31" w:rsidRPr="00707B3C">
        <w:rPr>
          <w:sz w:val="21"/>
          <w:szCs w:val="21"/>
        </w:rPr>
        <w:t xml:space="preserve">WorkSafe ACT will continue to engage with industry specific representatives as well as </w:t>
      </w:r>
      <w:r w:rsidR="00B011C1" w:rsidRPr="00707B3C">
        <w:rPr>
          <w:sz w:val="21"/>
          <w:szCs w:val="21"/>
        </w:rPr>
        <w:t xml:space="preserve">Australian and New Zealand </w:t>
      </w:r>
      <w:r w:rsidR="00BE6F63" w:rsidRPr="00707B3C">
        <w:rPr>
          <w:sz w:val="21"/>
          <w:szCs w:val="21"/>
        </w:rPr>
        <w:t xml:space="preserve">counterparts </w:t>
      </w:r>
      <w:r w:rsidR="00B011C1" w:rsidRPr="00707B3C">
        <w:rPr>
          <w:sz w:val="21"/>
          <w:szCs w:val="21"/>
        </w:rPr>
        <w:t xml:space="preserve">to </w:t>
      </w:r>
      <w:r w:rsidR="006246AD" w:rsidRPr="00707B3C">
        <w:rPr>
          <w:sz w:val="21"/>
          <w:szCs w:val="21"/>
        </w:rPr>
        <w:t xml:space="preserve">ensure a consistent and collaborative regulatory response and to </w:t>
      </w:r>
      <w:r w:rsidR="00B011C1" w:rsidRPr="00707B3C">
        <w:rPr>
          <w:sz w:val="21"/>
          <w:szCs w:val="21"/>
        </w:rPr>
        <w:t xml:space="preserve">gain insights into </w:t>
      </w:r>
      <w:r w:rsidR="006246AD" w:rsidRPr="00707B3C">
        <w:rPr>
          <w:sz w:val="21"/>
          <w:szCs w:val="21"/>
        </w:rPr>
        <w:t>effective and innovative interventions</w:t>
      </w:r>
      <w:r w:rsidR="00BE6F63" w:rsidRPr="00707B3C">
        <w:rPr>
          <w:sz w:val="21"/>
          <w:szCs w:val="21"/>
        </w:rPr>
        <w:t>.</w:t>
      </w:r>
    </w:p>
    <w:p w14:paraId="25989393" w14:textId="23D8C9B7" w:rsidR="00D7270D" w:rsidRPr="00707B3C" w:rsidRDefault="009547C9" w:rsidP="00745DD0">
      <w:pPr>
        <w:pStyle w:val="Heading3"/>
        <w:rPr>
          <w:color w:val="auto"/>
        </w:rPr>
      </w:pPr>
      <w:bookmarkStart w:id="12" w:name="_Toc47723318"/>
      <w:r w:rsidRPr="00707B3C">
        <w:rPr>
          <w:caps w:val="0"/>
          <w:color w:val="auto"/>
        </w:rPr>
        <w:t xml:space="preserve">OPERATION OF </w:t>
      </w:r>
      <w:r w:rsidR="00FD4441" w:rsidRPr="00707B3C">
        <w:rPr>
          <w:caps w:val="0"/>
          <w:color w:val="auto"/>
        </w:rPr>
        <w:t>WORKSAFE ACT</w:t>
      </w:r>
      <w:bookmarkEnd w:id="12"/>
    </w:p>
    <w:p w14:paraId="71A19781" w14:textId="0BAD841A" w:rsidR="0094680C" w:rsidRPr="00707B3C" w:rsidRDefault="009927C4" w:rsidP="009927C4">
      <w:pPr>
        <w:rPr>
          <w:sz w:val="21"/>
          <w:szCs w:val="21"/>
        </w:rPr>
      </w:pPr>
      <w:r w:rsidRPr="00707B3C">
        <w:rPr>
          <w:sz w:val="21"/>
          <w:szCs w:val="21"/>
        </w:rPr>
        <w:t xml:space="preserve">WorkSafe ACT </w:t>
      </w:r>
      <w:r w:rsidR="006246AD" w:rsidRPr="00707B3C">
        <w:rPr>
          <w:sz w:val="21"/>
          <w:szCs w:val="21"/>
        </w:rPr>
        <w:t xml:space="preserve">is a newly established independent entity.  </w:t>
      </w:r>
      <w:r w:rsidRPr="00707B3C">
        <w:rPr>
          <w:sz w:val="21"/>
          <w:szCs w:val="21"/>
        </w:rPr>
        <w:t xml:space="preserve">Over the </w:t>
      </w:r>
      <w:r w:rsidR="006246AD" w:rsidRPr="00707B3C">
        <w:rPr>
          <w:sz w:val="21"/>
          <w:szCs w:val="21"/>
        </w:rPr>
        <w:t>next 12 months</w:t>
      </w:r>
      <w:r w:rsidR="00FD4441" w:rsidRPr="00707B3C">
        <w:rPr>
          <w:sz w:val="21"/>
          <w:szCs w:val="21"/>
        </w:rPr>
        <w:t xml:space="preserve">, </w:t>
      </w:r>
      <w:r w:rsidR="006246AD" w:rsidRPr="00707B3C">
        <w:rPr>
          <w:sz w:val="21"/>
          <w:szCs w:val="21"/>
        </w:rPr>
        <w:t xml:space="preserve">a </w:t>
      </w:r>
      <w:r w:rsidR="00FD4441" w:rsidRPr="00707B3C">
        <w:rPr>
          <w:sz w:val="21"/>
          <w:szCs w:val="21"/>
        </w:rPr>
        <w:t xml:space="preserve">planned </w:t>
      </w:r>
      <w:r w:rsidR="006246AD" w:rsidRPr="00707B3C">
        <w:rPr>
          <w:sz w:val="21"/>
          <w:szCs w:val="21"/>
        </w:rPr>
        <w:t xml:space="preserve">program of work </w:t>
      </w:r>
      <w:r w:rsidR="00FD4441" w:rsidRPr="00707B3C">
        <w:rPr>
          <w:sz w:val="21"/>
          <w:szCs w:val="21"/>
        </w:rPr>
        <w:t xml:space="preserve">will be implemented </w:t>
      </w:r>
      <w:r w:rsidR="006246AD" w:rsidRPr="00707B3C">
        <w:rPr>
          <w:sz w:val="21"/>
          <w:szCs w:val="21"/>
        </w:rPr>
        <w:t xml:space="preserve">to improve its operational efficiency and effectiveness.  WorkSafe ACT </w:t>
      </w:r>
      <w:r w:rsidR="00FD4441" w:rsidRPr="00707B3C">
        <w:rPr>
          <w:sz w:val="21"/>
          <w:szCs w:val="21"/>
        </w:rPr>
        <w:t xml:space="preserve">is committed to </w:t>
      </w:r>
      <w:r w:rsidR="0094680C" w:rsidRPr="00707B3C">
        <w:rPr>
          <w:sz w:val="21"/>
          <w:szCs w:val="21"/>
        </w:rPr>
        <w:t xml:space="preserve">cultural and organisational change to become a </w:t>
      </w:r>
      <w:r w:rsidR="000270C5">
        <w:rPr>
          <w:sz w:val="21"/>
          <w:szCs w:val="21"/>
        </w:rPr>
        <w:t xml:space="preserve">professional, </w:t>
      </w:r>
      <w:r w:rsidR="0094680C" w:rsidRPr="00707B3C">
        <w:rPr>
          <w:rFonts w:ascii="Arial" w:hAnsi="Arial" w:cs="Arial"/>
          <w:color w:val="1C2A2A"/>
          <w:sz w:val="21"/>
          <w:szCs w:val="21"/>
          <w:shd w:val="clear" w:color="auto" w:fill="FFFFFF"/>
        </w:rPr>
        <w:t xml:space="preserve">modern, intelligence-led regulator through: </w:t>
      </w:r>
    </w:p>
    <w:p w14:paraId="1ACD811C" w14:textId="1AB18FB2" w:rsidR="0094680C" w:rsidRPr="00707B3C" w:rsidRDefault="0094680C" w:rsidP="00707B3C">
      <w:pPr>
        <w:pStyle w:val="ListParagraph"/>
        <w:numPr>
          <w:ilvl w:val="0"/>
          <w:numId w:val="55"/>
        </w:numPr>
        <w:ind w:left="425" w:hanging="425"/>
        <w:contextualSpacing w:val="0"/>
        <w:rPr>
          <w:sz w:val="21"/>
          <w:szCs w:val="21"/>
        </w:rPr>
      </w:pPr>
      <w:r w:rsidRPr="00707B3C">
        <w:rPr>
          <w:sz w:val="21"/>
          <w:szCs w:val="21"/>
        </w:rPr>
        <w:t>reformed corporate and regulatory governance systems;</w:t>
      </w:r>
    </w:p>
    <w:p w14:paraId="35768B49" w14:textId="63D871AC" w:rsidR="00FE4D84" w:rsidRPr="00707B3C" w:rsidRDefault="00FE4D84" w:rsidP="00707B3C">
      <w:pPr>
        <w:pStyle w:val="ListParagraph"/>
        <w:numPr>
          <w:ilvl w:val="0"/>
          <w:numId w:val="55"/>
        </w:numPr>
        <w:ind w:left="425" w:hanging="425"/>
        <w:contextualSpacing w:val="0"/>
        <w:rPr>
          <w:sz w:val="21"/>
          <w:szCs w:val="21"/>
        </w:rPr>
      </w:pPr>
      <w:r w:rsidRPr="00707B3C">
        <w:rPr>
          <w:sz w:val="21"/>
          <w:szCs w:val="21"/>
        </w:rPr>
        <w:t>Implementation of revised standard operating procedures;</w:t>
      </w:r>
    </w:p>
    <w:p w14:paraId="41D5751B" w14:textId="781A54CA" w:rsidR="00FE4D84" w:rsidRPr="00707B3C" w:rsidRDefault="00FE4D84" w:rsidP="00707B3C">
      <w:pPr>
        <w:pStyle w:val="ListParagraph"/>
        <w:numPr>
          <w:ilvl w:val="0"/>
          <w:numId w:val="55"/>
        </w:numPr>
        <w:ind w:left="425" w:hanging="425"/>
        <w:contextualSpacing w:val="0"/>
        <w:rPr>
          <w:sz w:val="21"/>
          <w:szCs w:val="21"/>
        </w:rPr>
      </w:pPr>
      <w:r w:rsidRPr="00707B3C">
        <w:rPr>
          <w:sz w:val="21"/>
          <w:szCs w:val="21"/>
        </w:rPr>
        <w:t>an organisational restructure and increased resources;</w:t>
      </w:r>
    </w:p>
    <w:p w14:paraId="2533C3F8" w14:textId="63AD12EA" w:rsidR="00FE4D84" w:rsidRPr="00707B3C" w:rsidRDefault="00FE4D84" w:rsidP="00707B3C">
      <w:pPr>
        <w:pStyle w:val="ListParagraph"/>
        <w:numPr>
          <w:ilvl w:val="0"/>
          <w:numId w:val="55"/>
        </w:numPr>
        <w:ind w:left="425" w:hanging="425"/>
        <w:contextualSpacing w:val="0"/>
        <w:rPr>
          <w:sz w:val="21"/>
          <w:szCs w:val="21"/>
        </w:rPr>
      </w:pPr>
      <w:r w:rsidRPr="00707B3C">
        <w:rPr>
          <w:sz w:val="21"/>
          <w:szCs w:val="21"/>
        </w:rPr>
        <w:t>implementation of a suite of strategic human resource policies designed to increase inclusion and diversity</w:t>
      </w:r>
      <w:r w:rsidR="000270C5">
        <w:rPr>
          <w:sz w:val="21"/>
          <w:szCs w:val="21"/>
        </w:rPr>
        <w:t xml:space="preserve"> and ensure ACT Public Service values are adhered to</w:t>
      </w:r>
      <w:r w:rsidRPr="00707B3C">
        <w:rPr>
          <w:sz w:val="21"/>
          <w:szCs w:val="21"/>
        </w:rPr>
        <w:t>;</w:t>
      </w:r>
    </w:p>
    <w:p w14:paraId="18383927" w14:textId="4248F3B6" w:rsidR="0094680C" w:rsidRPr="00707B3C" w:rsidRDefault="009927C4" w:rsidP="00707B3C">
      <w:pPr>
        <w:pStyle w:val="ListParagraph"/>
        <w:numPr>
          <w:ilvl w:val="0"/>
          <w:numId w:val="55"/>
        </w:numPr>
        <w:ind w:left="425" w:hanging="425"/>
        <w:contextualSpacing w:val="0"/>
        <w:rPr>
          <w:sz w:val="21"/>
          <w:szCs w:val="21"/>
        </w:rPr>
      </w:pPr>
      <w:r w:rsidRPr="00707B3C">
        <w:rPr>
          <w:sz w:val="21"/>
          <w:szCs w:val="21"/>
        </w:rPr>
        <w:t>targeted training</w:t>
      </w:r>
      <w:r w:rsidR="00EB3225" w:rsidRPr="00707B3C">
        <w:rPr>
          <w:sz w:val="21"/>
          <w:szCs w:val="21"/>
        </w:rPr>
        <w:t xml:space="preserve"> and</w:t>
      </w:r>
      <w:r w:rsidRPr="00707B3C">
        <w:rPr>
          <w:sz w:val="21"/>
          <w:szCs w:val="21"/>
        </w:rPr>
        <w:t xml:space="preserve"> </w:t>
      </w:r>
      <w:r w:rsidR="00EB3225" w:rsidRPr="00707B3C">
        <w:rPr>
          <w:sz w:val="21"/>
          <w:szCs w:val="21"/>
        </w:rPr>
        <w:t xml:space="preserve">capability </w:t>
      </w:r>
      <w:r w:rsidR="0094680C" w:rsidRPr="00707B3C">
        <w:rPr>
          <w:sz w:val="21"/>
          <w:szCs w:val="21"/>
        </w:rPr>
        <w:t>development</w:t>
      </w:r>
      <w:r w:rsidR="00FE4D84" w:rsidRPr="00707B3C">
        <w:rPr>
          <w:sz w:val="21"/>
          <w:szCs w:val="21"/>
        </w:rPr>
        <w:t>;</w:t>
      </w:r>
    </w:p>
    <w:p w14:paraId="086E47C4" w14:textId="03BA7007" w:rsidR="00FE4D84" w:rsidRPr="00707B3C" w:rsidRDefault="0094680C" w:rsidP="00707B3C">
      <w:pPr>
        <w:pStyle w:val="ListParagraph"/>
        <w:numPr>
          <w:ilvl w:val="0"/>
          <w:numId w:val="55"/>
        </w:numPr>
        <w:ind w:left="425" w:hanging="425"/>
        <w:contextualSpacing w:val="0"/>
        <w:rPr>
          <w:sz w:val="21"/>
          <w:szCs w:val="21"/>
        </w:rPr>
      </w:pPr>
      <w:r w:rsidRPr="00707B3C">
        <w:rPr>
          <w:sz w:val="21"/>
          <w:szCs w:val="21"/>
        </w:rPr>
        <w:t>enhan</w:t>
      </w:r>
      <w:r w:rsidR="00FE4D84" w:rsidRPr="00707B3C">
        <w:rPr>
          <w:sz w:val="21"/>
          <w:szCs w:val="21"/>
        </w:rPr>
        <w:t>ced</w:t>
      </w:r>
      <w:r w:rsidRPr="00707B3C">
        <w:rPr>
          <w:sz w:val="21"/>
          <w:szCs w:val="21"/>
        </w:rPr>
        <w:t xml:space="preserve"> </w:t>
      </w:r>
      <w:r w:rsidR="00FE4D84" w:rsidRPr="00707B3C">
        <w:rPr>
          <w:rFonts w:ascii="Arial" w:hAnsi="Arial" w:cs="Arial"/>
          <w:color w:val="1C2A2A"/>
          <w:sz w:val="21"/>
          <w:szCs w:val="21"/>
          <w:shd w:val="clear" w:color="auto" w:fill="FFFFFF"/>
        </w:rPr>
        <w:t xml:space="preserve">data and information gathering, analytics and reporting; and </w:t>
      </w:r>
    </w:p>
    <w:p w14:paraId="63F5F230" w14:textId="77777777" w:rsidR="00FE4D84" w:rsidRPr="00707B3C" w:rsidRDefault="00FE4D84" w:rsidP="00707B3C">
      <w:pPr>
        <w:pStyle w:val="ListParagraph"/>
        <w:numPr>
          <w:ilvl w:val="0"/>
          <w:numId w:val="55"/>
        </w:numPr>
        <w:ind w:left="425" w:hanging="425"/>
        <w:contextualSpacing w:val="0"/>
        <w:rPr>
          <w:sz w:val="21"/>
          <w:szCs w:val="21"/>
        </w:rPr>
      </w:pPr>
      <w:r w:rsidRPr="00707B3C">
        <w:rPr>
          <w:rFonts w:ascii="Arial" w:hAnsi="Arial" w:cs="Arial"/>
          <w:color w:val="1C2A2A"/>
          <w:sz w:val="21"/>
          <w:szCs w:val="21"/>
          <w:shd w:val="clear" w:color="auto" w:fill="FFFFFF"/>
        </w:rPr>
        <w:t xml:space="preserve">implementation of a tailored case management </w:t>
      </w:r>
      <w:r w:rsidR="0094680C" w:rsidRPr="00707B3C">
        <w:rPr>
          <w:rFonts w:ascii="Arial" w:hAnsi="Arial" w:cs="Arial"/>
          <w:color w:val="1C2A2A"/>
          <w:sz w:val="21"/>
          <w:szCs w:val="21"/>
          <w:shd w:val="clear" w:color="auto" w:fill="FFFFFF"/>
        </w:rPr>
        <w:t>system</w:t>
      </w:r>
      <w:r w:rsidRPr="00707B3C">
        <w:rPr>
          <w:rFonts w:ascii="Arial" w:hAnsi="Arial" w:cs="Arial"/>
          <w:color w:val="1C2A2A"/>
          <w:sz w:val="21"/>
          <w:szCs w:val="21"/>
          <w:shd w:val="clear" w:color="auto" w:fill="FFFFFF"/>
        </w:rPr>
        <w:t>.</w:t>
      </w:r>
      <w:r w:rsidR="0094680C" w:rsidRPr="00707B3C">
        <w:rPr>
          <w:rFonts w:ascii="Arial" w:hAnsi="Arial" w:cs="Arial"/>
          <w:color w:val="1C2A2A"/>
          <w:sz w:val="21"/>
          <w:szCs w:val="21"/>
          <w:shd w:val="clear" w:color="auto" w:fill="FFFFFF"/>
        </w:rPr>
        <w:t xml:space="preserve"> </w:t>
      </w:r>
    </w:p>
    <w:p w14:paraId="286ADCAD" w14:textId="71C91C89" w:rsidR="00A451DB" w:rsidRPr="00707B3C" w:rsidRDefault="00A451DB">
      <w:pPr>
        <w:pStyle w:val="Heading3"/>
        <w:rPr>
          <w:caps w:val="0"/>
          <w:color w:val="auto"/>
        </w:rPr>
      </w:pPr>
      <w:bookmarkStart w:id="13" w:name="_Toc47723319"/>
      <w:r w:rsidRPr="00707B3C">
        <w:rPr>
          <w:caps w:val="0"/>
          <w:color w:val="auto"/>
        </w:rPr>
        <w:t>IMPLEMENT</w:t>
      </w:r>
      <w:r w:rsidR="00FD449F" w:rsidRPr="00707B3C">
        <w:rPr>
          <w:caps w:val="0"/>
          <w:color w:val="auto"/>
        </w:rPr>
        <w:t>ATION OF</w:t>
      </w:r>
      <w:r w:rsidRPr="00707B3C">
        <w:rPr>
          <w:caps w:val="0"/>
          <w:color w:val="auto"/>
        </w:rPr>
        <w:t xml:space="preserve"> OUTSTANDING RECOMMENDATIONS OF THE 2018 INDEPENDENT REVIEW</w:t>
      </w:r>
      <w:bookmarkEnd w:id="13"/>
    </w:p>
    <w:p w14:paraId="48606B28" w14:textId="51B44326" w:rsidR="00A451DB" w:rsidRPr="00707B3C" w:rsidRDefault="00A451DB" w:rsidP="001A7C05">
      <w:pPr>
        <w:rPr>
          <w:sz w:val="21"/>
          <w:szCs w:val="21"/>
        </w:rPr>
      </w:pPr>
      <w:r w:rsidRPr="00707B3C">
        <w:rPr>
          <w:sz w:val="21"/>
          <w:szCs w:val="21"/>
        </w:rPr>
        <w:t xml:space="preserve">The ACT Government engaged the Nous Group to undertake a review of the ACT’s </w:t>
      </w:r>
      <w:r w:rsidR="00FD4441" w:rsidRPr="00707B3C">
        <w:rPr>
          <w:sz w:val="21"/>
          <w:szCs w:val="21"/>
        </w:rPr>
        <w:t>WHS</w:t>
      </w:r>
      <w:r w:rsidRPr="00707B3C">
        <w:rPr>
          <w:sz w:val="21"/>
          <w:szCs w:val="21"/>
        </w:rPr>
        <w:t xml:space="preserve"> compliance and enforcement arrangements in 2018. The Independent review made 27 recommendations to “enable WorkSafe ACT to be an effective and efficient work health and safety regulator in the future”. The recommendations cover governance, capability, systems, and compliance and enforcement.</w:t>
      </w:r>
    </w:p>
    <w:p w14:paraId="35FBC0D0" w14:textId="17FE98E2" w:rsidR="00A451DB" w:rsidRPr="00707B3C" w:rsidRDefault="00A451DB" w:rsidP="001A7C05">
      <w:pPr>
        <w:rPr>
          <w:sz w:val="21"/>
          <w:szCs w:val="21"/>
        </w:rPr>
      </w:pPr>
      <w:r w:rsidRPr="00707B3C">
        <w:rPr>
          <w:sz w:val="21"/>
          <w:szCs w:val="21"/>
        </w:rPr>
        <w:t xml:space="preserve">The commencement of the </w:t>
      </w:r>
      <w:r w:rsidRPr="00707B3C">
        <w:rPr>
          <w:i/>
          <w:iCs/>
          <w:sz w:val="21"/>
          <w:szCs w:val="21"/>
        </w:rPr>
        <w:t>Work Health and Safety Amendment Act</w:t>
      </w:r>
      <w:r w:rsidRPr="00707B3C">
        <w:rPr>
          <w:sz w:val="21"/>
          <w:szCs w:val="21"/>
        </w:rPr>
        <w:t xml:space="preserve"> </w:t>
      </w:r>
      <w:r w:rsidRPr="00707B3C">
        <w:rPr>
          <w:i/>
          <w:iCs/>
          <w:sz w:val="21"/>
          <w:szCs w:val="21"/>
        </w:rPr>
        <w:t xml:space="preserve">2019 </w:t>
      </w:r>
      <w:r w:rsidR="00FD449F" w:rsidRPr="00707B3C">
        <w:rPr>
          <w:sz w:val="21"/>
          <w:szCs w:val="21"/>
        </w:rPr>
        <w:t xml:space="preserve">addressed </w:t>
      </w:r>
      <w:r w:rsidR="00FD449F">
        <w:rPr>
          <w:sz w:val="21"/>
          <w:szCs w:val="21"/>
        </w:rPr>
        <w:t xml:space="preserve">many of the Review’s most `noteworthy recommendations. The finalisation of </w:t>
      </w:r>
      <w:r w:rsidR="00FD449F" w:rsidRPr="000A665D">
        <w:rPr>
          <w:rFonts w:cstheme="minorHAnsi"/>
          <w:sz w:val="21"/>
          <w:szCs w:val="21"/>
        </w:rPr>
        <w:t xml:space="preserve">WorkSafe ACT’s </w:t>
      </w:r>
      <w:r w:rsidR="00FD449F" w:rsidRPr="000A665D">
        <w:rPr>
          <w:rFonts w:cstheme="minorHAnsi"/>
          <w:i/>
          <w:iCs/>
          <w:sz w:val="21"/>
          <w:szCs w:val="21"/>
        </w:rPr>
        <w:t>Strategic Plan 2020-2024</w:t>
      </w:r>
      <w:r w:rsidR="00FD449F" w:rsidRPr="000A665D">
        <w:rPr>
          <w:rFonts w:cstheme="minorHAnsi"/>
          <w:sz w:val="21"/>
          <w:szCs w:val="21"/>
        </w:rPr>
        <w:t xml:space="preserve"> </w:t>
      </w:r>
      <w:r w:rsidR="00FD449F">
        <w:rPr>
          <w:rFonts w:cstheme="minorHAnsi"/>
          <w:sz w:val="21"/>
          <w:szCs w:val="21"/>
        </w:rPr>
        <w:t xml:space="preserve">and </w:t>
      </w:r>
      <w:r w:rsidR="00FD449F" w:rsidRPr="00707B3C">
        <w:rPr>
          <w:rFonts w:cstheme="minorHAnsi"/>
          <w:i/>
          <w:iCs/>
          <w:sz w:val="21"/>
          <w:szCs w:val="21"/>
        </w:rPr>
        <w:t>Compliance and Enforcement Policy 2020-2024</w:t>
      </w:r>
      <w:r w:rsidR="00FD449F">
        <w:rPr>
          <w:rFonts w:cstheme="minorHAnsi"/>
          <w:sz w:val="21"/>
          <w:szCs w:val="21"/>
        </w:rPr>
        <w:t xml:space="preserve"> will also be </w:t>
      </w:r>
      <w:r w:rsidR="000270C5">
        <w:rPr>
          <w:rFonts w:cstheme="minorHAnsi"/>
          <w:sz w:val="21"/>
          <w:szCs w:val="21"/>
        </w:rPr>
        <w:t xml:space="preserve">significant in marking progress with implementation. </w:t>
      </w:r>
    </w:p>
    <w:p w14:paraId="2F91492F" w14:textId="749E2103" w:rsidR="00A07799" w:rsidRPr="00707B3C" w:rsidRDefault="000270C5" w:rsidP="001A7C05">
      <w:pPr>
        <w:rPr>
          <w:sz w:val="21"/>
          <w:szCs w:val="21"/>
        </w:rPr>
      </w:pPr>
      <w:r>
        <w:rPr>
          <w:sz w:val="21"/>
          <w:szCs w:val="21"/>
        </w:rPr>
        <w:t>WorkSafe ACT</w:t>
      </w:r>
      <w:r w:rsidR="00A451DB" w:rsidRPr="00707B3C">
        <w:rPr>
          <w:sz w:val="21"/>
          <w:szCs w:val="21"/>
        </w:rPr>
        <w:t xml:space="preserve"> will prioritise implementation of the</w:t>
      </w:r>
      <w:r>
        <w:rPr>
          <w:sz w:val="21"/>
          <w:szCs w:val="21"/>
        </w:rPr>
        <w:t xml:space="preserve"> remaining</w:t>
      </w:r>
      <w:r w:rsidR="00A451DB" w:rsidRPr="00707B3C">
        <w:rPr>
          <w:sz w:val="21"/>
          <w:szCs w:val="21"/>
        </w:rPr>
        <w:t xml:space="preserve"> recommendations </w:t>
      </w:r>
      <w:r>
        <w:rPr>
          <w:sz w:val="21"/>
          <w:szCs w:val="21"/>
        </w:rPr>
        <w:t>and will report progress to the Minister and the WHS Council</w:t>
      </w:r>
      <w:r w:rsidR="00A451DB" w:rsidRPr="00707B3C">
        <w:rPr>
          <w:sz w:val="21"/>
          <w:szCs w:val="21"/>
        </w:rPr>
        <w:t xml:space="preserve">. </w:t>
      </w:r>
      <w:r>
        <w:rPr>
          <w:sz w:val="21"/>
          <w:szCs w:val="21"/>
        </w:rPr>
        <w:t>WorkSafe</w:t>
      </w:r>
      <w:r w:rsidR="001A7C05" w:rsidRPr="00707B3C">
        <w:rPr>
          <w:sz w:val="21"/>
          <w:szCs w:val="21"/>
        </w:rPr>
        <w:t xml:space="preserve"> will also </w:t>
      </w:r>
      <w:r w:rsidR="00A451DB" w:rsidRPr="00707B3C">
        <w:rPr>
          <w:sz w:val="21"/>
          <w:szCs w:val="21"/>
        </w:rPr>
        <w:t xml:space="preserve">initiate a post implementation review to ensure </w:t>
      </w:r>
      <w:r>
        <w:rPr>
          <w:sz w:val="21"/>
          <w:szCs w:val="21"/>
        </w:rPr>
        <w:t>all</w:t>
      </w:r>
      <w:r w:rsidR="00A451DB" w:rsidRPr="00707B3C">
        <w:rPr>
          <w:sz w:val="21"/>
          <w:szCs w:val="21"/>
        </w:rPr>
        <w:t xml:space="preserve"> principles are embedded in our operations.</w:t>
      </w:r>
    </w:p>
    <w:p w14:paraId="048B2448" w14:textId="58B4BFE5" w:rsidR="00D7270D" w:rsidRPr="00707B3C" w:rsidRDefault="009547C9" w:rsidP="00745DD0">
      <w:pPr>
        <w:pStyle w:val="Heading3"/>
        <w:rPr>
          <w:caps w:val="0"/>
          <w:color w:val="auto"/>
        </w:rPr>
      </w:pPr>
      <w:bookmarkStart w:id="14" w:name="_Toc47723320"/>
      <w:r w:rsidRPr="00707B3C">
        <w:rPr>
          <w:caps w:val="0"/>
          <w:color w:val="auto"/>
        </w:rPr>
        <w:t>ENGAGEMENT WITH THE W</w:t>
      </w:r>
      <w:r w:rsidR="00CA1ECA" w:rsidRPr="00707B3C">
        <w:rPr>
          <w:caps w:val="0"/>
          <w:color w:val="auto"/>
        </w:rPr>
        <w:t>HS</w:t>
      </w:r>
      <w:r w:rsidRPr="00707B3C">
        <w:rPr>
          <w:caps w:val="0"/>
          <w:color w:val="auto"/>
        </w:rPr>
        <w:t xml:space="preserve"> COUNCIL</w:t>
      </w:r>
      <w:bookmarkEnd w:id="14"/>
    </w:p>
    <w:p w14:paraId="1B892B41" w14:textId="2CC2FBC4" w:rsidR="00C4263E" w:rsidRPr="00707B3C" w:rsidRDefault="00C4263E" w:rsidP="00C4263E">
      <w:pPr>
        <w:rPr>
          <w:sz w:val="21"/>
          <w:szCs w:val="21"/>
        </w:rPr>
      </w:pPr>
      <w:r w:rsidRPr="00707B3C">
        <w:rPr>
          <w:sz w:val="21"/>
          <w:szCs w:val="21"/>
        </w:rPr>
        <w:t xml:space="preserve">WorkSafe </w:t>
      </w:r>
      <w:r w:rsidR="00A002A3" w:rsidRPr="00707B3C">
        <w:rPr>
          <w:sz w:val="21"/>
          <w:szCs w:val="21"/>
        </w:rPr>
        <w:t xml:space="preserve">ACT </w:t>
      </w:r>
      <w:r w:rsidRPr="00707B3C">
        <w:rPr>
          <w:sz w:val="21"/>
          <w:szCs w:val="21"/>
        </w:rPr>
        <w:t>is enthusiastic about the opportunity to work with the W</w:t>
      </w:r>
      <w:r w:rsidR="000270C5" w:rsidRPr="00707B3C">
        <w:rPr>
          <w:sz w:val="21"/>
          <w:szCs w:val="21"/>
        </w:rPr>
        <w:t>HS</w:t>
      </w:r>
      <w:r w:rsidRPr="00707B3C">
        <w:rPr>
          <w:sz w:val="21"/>
          <w:szCs w:val="21"/>
        </w:rPr>
        <w:t xml:space="preserve"> Council to improve workplace safety for all individuals working within the </w:t>
      </w:r>
      <w:r w:rsidR="00A002A3" w:rsidRPr="00707B3C">
        <w:rPr>
          <w:sz w:val="21"/>
          <w:szCs w:val="21"/>
        </w:rPr>
        <w:t>Territory</w:t>
      </w:r>
      <w:r w:rsidRPr="00707B3C">
        <w:rPr>
          <w:sz w:val="21"/>
          <w:szCs w:val="21"/>
        </w:rPr>
        <w:t>. The WHS Act sets out specific governance arrangements associated with WorkSafe</w:t>
      </w:r>
      <w:r w:rsidR="00A002A3" w:rsidRPr="00707B3C">
        <w:rPr>
          <w:sz w:val="21"/>
          <w:szCs w:val="21"/>
        </w:rPr>
        <w:t xml:space="preserve"> ACT’</w:t>
      </w:r>
      <w:r w:rsidRPr="00707B3C">
        <w:rPr>
          <w:sz w:val="21"/>
          <w:szCs w:val="21"/>
        </w:rPr>
        <w:t xml:space="preserve">s engagement with the WHS Council. </w:t>
      </w:r>
    </w:p>
    <w:p w14:paraId="784D2A76" w14:textId="16AC7470" w:rsidR="00C4263E" w:rsidRPr="00707B3C" w:rsidRDefault="00C4263E" w:rsidP="00C4263E">
      <w:pPr>
        <w:rPr>
          <w:sz w:val="21"/>
          <w:szCs w:val="21"/>
        </w:rPr>
      </w:pPr>
      <w:r w:rsidRPr="00707B3C">
        <w:rPr>
          <w:sz w:val="21"/>
          <w:szCs w:val="21"/>
        </w:rPr>
        <w:t xml:space="preserve">The priorities of the WHS Council are strongly aligned with those of WorkSafe </w:t>
      </w:r>
      <w:r w:rsidR="00A002A3" w:rsidRPr="00707B3C">
        <w:rPr>
          <w:sz w:val="21"/>
          <w:szCs w:val="21"/>
        </w:rPr>
        <w:t xml:space="preserve">ACT </w:t>
      </w:r>
      <w:r w:rsidRPr="00707B3C">
        <w:rPr>
          <w:sz w:val="21"/>
          <w:szCs w:val="21"/>
        </w:rPr>
        <w:t xml:space="preserve">and include development of regulatory compliance programs that focus on improving </w:t>
      </w:r>
      <w:r w:rsidR="000270C5">
        <w:rPr>
          <w:sz w:val="21"/>
          <w:szCs w:val="21"/>
        </w:rPr>
        <w:t>WHS</w:t>
      </w:r>
      <w:r w:rsidRPr="00707B3C">
        <w:rPr>
          <w:sz w:val="21"/>
          <w:szCs w:val="21"/>
        </w:rPr>
        <w:t xml:space="preserve"> for all workplaces. </w:t>
      </w:r>
      <w:r w:rsidR="00A002A3" w:rsidRPr="00707B3C">
        <w:rPr>
          <w:sz w:val="21"/>
          <w:szCs w:val="21"/>
        </w:rPr>
        <w:t xml:space="preserve">As </w:t>
      </w:r>
      <w:r w:rsidR="003A0854" w:rsidRPr="00707B3C">
        <w:rPr>
          <w:sz w:val="21"/>
          <w:szCs w:val="21"/>
        </w:rPr>
        <w:t xml:space="preserve">highlighted </w:t>
      </w:r>
      <w:r w:rsidR="00A002A3" w:rsidRPr="00707B3C">
        <w:rPr>
          <w:sz w:val="21"/>
          <w:szCs w:val="21"/>
        </w:rPr>
        <w:t>in the Statement of Expectation</w:t>
      </w:r>
      <w:r w:rsidR="000270C5">
        <w:rPr>
          <w:sz w:val="21"/>
          <w:szCs w:val="21"/>
        </w:rPr>
        <w:t>s</w:t>
      </w:r>
      <w:r w:rsidR="00A002A3" w:rsidRPr="00707B3C">
        <w:rPr>
          <w:sz w:val="21"/>
          <w:szCs w:val="21"/>
        </w:rPr>
        <w:t>, t</w:t>
      </w:r>
      <w:r w:rsidRPr="00707B3C">
        <w:rPr>
          <w:sz w:val="21"/>
          <w:szCs w:val="21"/>
        </w:rPr>
        <w:t>his includes:</w:t>
      </w:r>
    </w:p>
    <w:p w14:paraId="4362E681" w14:textId="77777777" w:rsidR="00C4263E" w:rsidRPr="00707B3C" w:rsidRDefault="00C4263E" w:rsidP="00707B3C">
      <w:pPr>
        <w:pStyle w:val="ListParagraph"/>
        <w:numPr>
          <w:ilvl w:val="0"/>
          <w:numId w:val="56"/>
        </w:numPr>
        <w:spacing w:before="120" w:after="120" w:line="280" w:lineRule="atLeast"/>
        <w:ind w:left="426" w:hanging="426"/>
        <w:rPr>
          <w:rFonts w:cstheme="minorHAnsi"/>
          <w:sz w:val="21"/>
          <w:szCs w:val="21"/>
        </w:rPr>
      </w:pPr>
      <w:r w:rsidRPr="00707B3C">
        <w:rPr>
          <w:rFonts w:cstheme="minorHAnsi"/>
          <w:sz w:val="21"/>
          <w:szCs w:val="21"/>
        </w:rPr>
        <w:lastRenderedPageBreak/>
        <w:t>Focussed strategies to improve psychological health for workers, regardless of industry or an individual’s identity or status;</w:t>
      </w:r>
    </w:p>
    <w:p w14:paraId="4431C399" w14:textId="77777777" w:rsidR="00C4263E" w:rsidRPr="00707B3C" w:rsidRDefault="00C4263E" w:rsidP="00707B3C">
      <w:pPr>
        <w:pStyle w:val="ListParagraph"/>
        <w:numPr>
          <w:ilvl w:val="0"/>
          <w:numId w:val="56"/>
        </w:numPr>
        <w:spacing w:before="120" w:after="120" w:line="280" w:lineRule="atLeast"/>
        <w:ind w:left="426" w:hanging="426"/>
        <w:rPr>
          <w:rFonts w:cstheme="minorHAnsi"/>
          <w:sz w:val="21"/>
          <w:szCs w:val="21"/>
        </w:rPr>
      </w:pPr>
      <w:r w:rsidRPr="00707B3C">
        <w:rPr>
          <w:rFonts w:cstheme="minorHAnsi"/>
          <w:sz w:val="21"/>
          <w:szCs w:val="21"/>
        </w:rPr>
        <w:t>Prioritising programs to identify instances of occupational violence, across all industries including education, health care and human services;</w:t>
      </w:r>
    </w:p>
    <w:p w14:paraId="44298B2A" w14:textId="77777777" w:rsidR="00C4263E" w:rsidRPr="00707B3C" w:rsidRDefault="00C4263E" w:rsidP="00707B3C">
      <w:pPr>
        <w:pStyle w:val="ListParagraph"/>
        <w:numPr>
          <w:ilvl w:val="0"/>
          <w:numId w:val="56"/>
        </w:numPr>
        <w:spacing w:before="120" w:after="120" w:line="280" w:lineRule="atLeast"/>
        <w:ind w:left="426" w:hanging="426"/>
        <w:rPr>
          <w:rFonts w:cstheme="minorHAnsi"/>
          <w:sz w:val="21"/>
          <w:szCs w:val="21"/>
        </w:rPr>
      </w:pPr>
      <w:r w:rsidRPr="00707B3C">
        <w:rPr>
          <w:rFonts w:cstheme="minorHAnsi"/>
          <w:sz w:val="21"/>
          <w:szCs w:val="21"/>
        </w:rPr>
        <w:t>Providing appropriate supports for vulnerable workers, such as youth and older workers.</w:t>
      </w:r>
    </w:p>
    <w:p w14:paraId="233C1860" w14:textId="3DCD44EA" w:rsidR="00082C6B" w:rsidRPr="00707B3C" w:rsidRDefault="00C4263E" w:rsidP="00D7270D">
      <w:pPr>
        <w:rPr>
          <w:sz w:val="21"/>
          <w:szCs w:val="21"/>
        </w:rPr>
      </w:pPr>
      <w:r w:rsidRPr="00707B3C">
        <w:rPr>
          <w:sz w:val="21"/>
          <w:szCs w:val="21"/>
        </w:rPr>
        <w:t xml:space="preserve">WorkSafe </w:t>
      </w:r>
      <w:r w:rsidR="00FE65AA" w:rsidRPr="00707B3C">
        <w:rPr>
          <w:sz w:val="21"/>
          <w:szCs w:val="21"/>
        </w:rPr>
        <w:t xml:space="preserve">ACT’s </w:t>
      </w:r>
      <w:r w:rsidR="00082C6B" w:rsidRPr="00707B3C">
        <w:rPr>
          <w:i/>
          <w:iCs/>
          <w:sz w:val="21"/>
          <w:szCs w:val="21"/>
        </w:rPr>
        <w:t xml:space="preserve">Compliance </w:t>
      </w:r>
      <w:r w:rsidR="00FE65AA" w:rsidRPr="00707B3C">
        <w:rPr>
          <w:i/>
          <w:iCs/>
          <w:sz w:val="21"/>
          <w:szCs w:val="21"/>
        </w:rPr>
        <w:t xml:space="preserve">and Enforcement </w:t>
      </w:r>
      <w:r w:rsidR="00082C6B" w:rsidRPr="00707B3C">
        <w:rPr>
          <w:i/>
          <w:iCs/>
          <w:sz w:val="21"/>
          <w:szCs w:val="21"/>
        </w:rPr>
        <w:t xml:space="preserve">Policy </w:t>
      </w:r>
      <w:r w:rsidR="00FE65AA" w:rsidRPr="00707B3C">
        <w:rPr>
          <w:i/>
          <w:iCs/>
          <w:sz w:val="21"/>
          <w:szCs w:val="21"/>
        </w:rPr>
        <w:t xml:space="preserve">2020-2024 </w:t>
      </w:r>
      <w:r w:rsidR="000270C5" w:rsidRPr="00707B3C">
        <w:rPr>
          <w:sz w:val="21"/>
          <w:szCs w:val="21"/>
        </w:rPr>
        <w:t>provides</w:t>
      </w:r>
      <w:r w:rsidR="00082C6B" w:rsidRPr="00707B3C">
        <w:rPr>
          <w:i/>
          <w:iCs/>
          <w:sz w:val="21"/>
          <w:szCs w:val="21"/>
        </w:rPr>
        <w:t xml:space="preserve"> </w:t>
      </w:r>
      <w:r w:rsidR="00082C6B" w:rsidRPr="00707B3C">
        <w:rPr>
          <w:sz w:val="21"/>
          <w:szCs w:val="21"/>
        </w:rPr>
        <w:t>the approach the regulator</w:t>
      </w:r>
      <w:r w:rsidR="00A002A3" w:rsidRPr="00707B3C">
        <w:rPr>
          <w:sz w:val="21"/>
          <w:szCs w:val="21"/>
        </w:rPr>
        <w:t xml:space="preserve"> </w:t>
      </w:r>
      <w:r w:rsidR="00082C6B" w:rsidRPr="00707B3C">
        <w:rPr>
          <w:sz w:val="21"/>
          <w:szCs w:val="21"/>
        </w:rPr>
        <w:t xml:space="preserve">will adopt in </w:t>
      </w:r>
      <w:r w:rsidRPr="00707B3C">
        <w:rPr>
          <w:sz w:val="21"/>
          <w:szCs w:val="21"/>
        </w:rPr>
        <w:t xml:space="preserve">enforcing legislative obligations </w:t>
      </w:r>
      <w:r w:rsidR="00A002A3" w:rsidRPr="00707B3C">
        <w:rPr>
          <w:sz w:val="21"/>
          <w:szCs w:val="21"/>
        </w:rPr>
        <w:t xml:space="preserve">designed </w:t>
      </w:r>
      <w:r w:rsidRPr="00707B3C">
        <w:rPr>
          <w:sz w:val="21"/>
          <w:szCs w:val="21"/>
        </w:rPr>
        <w:t xml:space="preserve">to protect </w:t>
      </w:r>
      <w:r w:rsidR="002821A2">
        <w:rPr>
          <w:sz w:val="21"/>
          <w:szCs w:val="21"/>
        </w:rPr>
        <w:t>workers</w:t>
      </w:r>
      <w:r w:rsidR="00A002A3" w:rsidRPr="00707B3C">
        <w:rPr>
          <w:sz w:val="21"/>
          <w:szCs w:val="21"/>
        </w:rPr>
        <w:t>.</w:t>
      </w:r>
    </w:p>
    <w:p w14:paraId="6911A56F" w14:textId="644B21D1" w:rsidR="00D7270D" w:rsidRPr="00707B3C" w:rsidRDefault="00C4263E" w:rsidP="00D7270D">
      <w:pPr>
        <w:rPr>
          <w:sz w:val="21"/>
          <w:szCs w:val="21"/>
        </w:rPr>
      </w:pPr>
      <w:r w:rsidRPr="00707B3C">
        <w:rPr>
          <w:sz w:val="21"/>
          <w:szCs w:val="21"/>
        </w:rPr>
        <w:t xml:space="preserve">In addition to working with the WHS Council, WorkSafe </w:t>
      </w:r>
      <w:r w:rsidR="00082C6B" w:rsidRPr="00707B3C">
        <w:rPr>
          <w:sz w:val="21"/>
          <w:szCs w:val="21"/>
        </w:rPr>
        <w:t xml:space="preserve">ACT </w:t>
      </w:r>
      <w:r w:rsidRPr="00707B3C">
        <w:rPr>
          <w:sz w:val="21"/>
          <w:szCs w:val="21"/>
        </w:rPr>
        <w:t xml:space="preserve">will continue to work with the ACT Government </w:t>
      </w:r>
      <w:r w:rsidR="00082C6B" w:rsidRPr="00707B3C">
        <w:rPr>
          <w:sz w:val="21"/>
          <w:szCs w:val="21"/>
        </w:rPr>
        <w:t xml:space="preserve">to </w:t>
      </w:r>
      <w:r w:rsidR="00A002A3" w:rsidRPr="00707B3C">
        <w:rPr>
          <w:sz w:val="21"/>
          <w:szCs w:val="21"/>
        </w:rPr>
        <w:t xml:space="preserve">prioritise and </w:t>
      </w:r>
      <w:r w:rsidR="00082C6B" w:rsidRPr="00707B3C">
        <w:rPr>
          <w:sz w:val="21"/>
          <w:szCs w:val="21"/>
        </w:rPr>
        <w:t xml:space="preserve">implement </w:t>
      </w:r>
      <w:r w:rsidRPr="00707B3C">
        <w:rPr>
          <w:sz w:val="21"/>
          <w:szCs w:val="21"/>
        </w:rPr>
        <w:t>legislative amendments arising from Territory policy</w:t>
      </w:r>
      <w:r w:rsidR="00082C6B" w:rsidRPr="00707B3C">
        <w:rPr>
          <w:sz w:val="21"/>
          <w:szCs w:val="21"/>
        </w:rPr>
        <w:t xml:space="preserve"> and </w:t>
      </w:r>
      <w:r w:rsidRPr="00707B3C">
        <w:rPr>
          <w:sz w:val="21"/>
          <w:szCs w:val="21"/>
        </w:rPr>
        <w:t>national and/or jurisdictional amendments</w:t>
      </w:r>
      <w:r w:rsidR="00082C6B" w:rsidRPr="00707B3C">
        <w:rPr>
          <w:sz w:val="21"/>
          <w:szCs w:val="21"/>
        </w:rPr>
        <w:t xml:space="preserve"> such as </w:t>
      </w:r>
      <w:r w:rsidRPr="00707B3C">
        <w:rPr>
          <w:sz w:val="21"/>
          <w:szCs w:val="21"/>
        </w:rPr>
        <w:t>the 2018 Model Work Health and Safety Laws Review</w:t>
      </w:r>
      <w:r w:rsidR="00082C6B" w:rsidRPr="00707B3C">
        <w:rPr>
          <w:sz w:val="21"/>
          <w:szCs w:val="21"/>
        </w:rPr>
        <w:t xml:space="preserve"> and Codes of Practice.</w:t>
      </w:r>
    </w:p>
    <w:bookmarkEnd w:id="1"/>
    <w:p w14:paraId="75436F87" w14:textId="77777777" w:rsidR="00D87482" w:rsidRPr="00D87482" w:rsidRDefault="00D87482" w:rsidP="000270C5"/>
    <w:sectPr w:rsidR="00D87482" w:rsidRPr="00D87482" w:rsidSect="009029BB">
      <w:headerReference w:type="default" r:id="rId17"/>
      <w:footerReference w:type="default" r:id="rId18"/>
      <w:headerReference w:type="first" r:id="rId19"/>
      <w:footerReference w:type="first" r:id="rId20"/>
      <w:pgSz w:w="11906" w:h="16838" w:code="9"/>
      <w:pgMar w:top="-2269" w:right="680" w:bottom="680"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8CEB3" w14:textId="77777777" w:rsidR="007E4F4C" w:rsidRDefault="007E4F4C" w:rsidP="008E21DE">
      <w:pPr>
        <w:spacing w:before="0" w:after="0"/>
      </w:pPr>
      <w:r>
        <w:separator/>
      </w:r>
    </w:p>
    <w:p w14:paraId="182E736F" w14:textId="77777777" w:rsidR="007E4F4C" w:rsidRDefault="007E4F4C"/>
  </w:endnote>
  <w:endnote w:type="continuationSeparator" w:id="0">
    <w:p w14:paraId="65EFFDB3" w14:textId="77777777" w:rsidR="007E4F4C" w:rsidRDefault="007E4F4C" w:rsidP="008E21DE">
      <w:pPr>
        <w:spacing w:before="0" w:after="0"/>
      </w:pPr>
      <w:r>
        <w:continuationSeparator/>
      </w:r>
    </w:p>
    <w:p w14:paraId="42E4B02B" w14:textId="77777777" w:rsidR="007E4F4C" w:rsidRDefault="007E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464F" w14:textId="77777777" w:rsidR="009029BB" w:rsidRDefault="0090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AAF0" w14:textId="53A4D101" w:rsidR="0094680C" w:rsidRDefault="0094680C" w:rsidP="006A67C0">
    <w:pPr>
      <w:spacing w:before="0" w:after="0"/>
    </w:pPr>
    <w:r>
      <w:fldChar w:fldCharType="begin"/>
    </w:r>
    <w:r>
      <w:instrText xml:space="preserve"> DATE \@ "d/MM/yyyy" </w:instrText>
    </w:r>
    <w:r>
      <w:fldChar w:fldCharType="separate"/>
    </w:r>
    <w:r w:rsidR="008E4A39">
      <w:rPr>
        <w:noProof/>
      </w:rPr>
      <w:t>10/09/2020</w:t>
    </w:r>
    <w:r>
      <w:fldChar w:fldCharType="end"/>
    </w:r>
  </w:p>
  <w:p w14:paraId="74F304A7" w14:textId="2A066D16" w:rsidR="00EE7B6C" w:rsidRPr="00EE7B6C" w:rsidRDefault="00EE7B6C" w:rsidP="00EE7B6C">
    <w:pPr>
      <w:spacing w:before="0" w:after="0"/>
      <w:jc w:val="center"/>
      <w:rPr>
        <w:rFonts w:ascii="Arial" w:hAnsi="Arial" w:cs="Arial"/>
        <w:sz w:val="14"/>
      </w:rPr>
    </w:pPr>
    <w:r w:rsidRPr="00EE7B6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83A9" w14:textId="1EF9FF00" w:rsidR="0094680C" w:rsidRDefault="00CA776E" w:rsidP="00CA776E">
    <w:pPr>
      <w:spacing w:before="0" w:after="0"/>
      <w:rPr>
        <w:rFonts w:ascii="Arial" w:hAnsi="Arial" w:cs="Arial"/>
        <w:sz w:val="18"/>
      </w:rPr>
    </w:pPr>
    <w:r w:rsidRPr="00CA776E">
      <w:rPr>
        <w:rFonts w:ascii="Arial" w:hAnsi="Arial" w:cs="Arial"/>
        <w:sz w:val="18"/>
      </w:rPr>
      <w:t>*Name amended under Legislation Act, s 60</w:t>
    </w:r>
  </w:p>
  <w:p w14:paraId="77B8751E" w14:textId="2ADBF723" w:rsidR="00CA776E" w:rsidRPr="00EE7B6C" w:rsidRDefault="00EE7B6C" w:rsidP="00EE7B6C">
    <w:pPr>
      <w:spacing w:before="0" w:after="0"/>
      <w:jc w:val="center"/>
      <w:rPr>
        <w:rFonts w:ascii="Arial" w:hAnsi="Arial" w:cs="Arial"/>
        <w:sz w:val="14"/>
        <w:szCs w:val="16"/>
      </w:rPr>
    </w:pPr>
    <w:r w:rsidRPr="00EE7B6C">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4A40" w14:textId="3E42F444" w:rsidR="00746D25" w:rsidRDefault="00746D25" w:rsidP="006A67C0">
    <w:pPr>
      <w:spacing w:before="0" w:after="0"/>
    </w:pPr>
    <w:r>
      <w:rPr>
        <w:noProof/>
      </w:rPr>
      <mc:AlternateContent>
        <mc:Choice Requires="wps">
          <w:drawing>
            <wp:anchor distT="0" distB="0" distL="114300" distR="114300" simplePos="0" relativeHeight="251695104" behindDoc="1" locked="0" layoutInCell="1" allowOverlap="1" wp14:anchorId="243A4D52" wp14:editId="6BB514FC">
              <wp:simplePos x="0" y="0"/>
              <wp:positionH relativeFrom="column">
                <wp:posOffset>-4068445</wp:posOffset>
              </wp:positionH>
              <wp:positionV relativeFrom="paragraph">
                <wp:posOffset>-3320415</wp:posOffset>
              </wp:positionV>
              <wp:extent cx="3766782" cy="3787775"/>
              <wp:effectExtent l="0" t="0" r="5715" b="0"/>
              <wp:wrapNone/>
              <wp:docPr id="711" name="Rectangle 711"/>
              <wp:cNvGraphicFramePr/>
              <a:graphic xmlns:a="http://schemas.openxmlformats.org/drawingml/2006/main">
                <a:graphicData uri="http://schemas.microsoft.com/office/word/2010/wordprocessingShape">
                  <wps:wsp>
                    <wps:cNvSpPr/>
                    <wps:spPr>
                      <a:xfrm>
                        <a:off x="0" y="0"/>
                        <a:ext cx="3766782" cy="37877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89490" id="Rectangle 711" o:spid="_x0000_s1026" style="position:absolute;margin-left:-320.35pt;margin-top:-261.45pt;width:296.6pt;height:298.2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yPlgIAAIkFAAAOAAAAZHJzL2Uyb0RvYy54bWysVE1v2zAMvQ/YfxB0X52kH26DOkXQosOA&#10;oi3aDj0rshQLkEVNUuJkv36UZDtdV+wwLAdFFMlH8pnk5dWu1WQrnFdgKjo9mlAiDIdamXVFv7/c&#10;fjmnxAdmaqbBiIruhadXi8+fLjs7FzNoQNfCEQQxft7ZijYh2HlReN6IlvkjsMKgUoJrWUDRrYva&#10;sQ7RW13MJpOzogNXWwdceI+vN1lJFwlfSsHDg5ReBKIrirmFdLp0ruJZLC7ZfO2YbRTv02D/kEXL&#10;lMGgI9QNC4xsnPoDqlXcgQcZjji0BUipuEg1YDXTybtqnhtmRaoFyfF2pMn/P1h+v310RNUVLadT&#10;Sgxr8SM9IW3MrLUg8REp6qyfo+WzfXS95PEa691J18Z/rITsEq37kVaxC4Tj43F5dlaezyjhqDsu&#10;z8uyPI2oxcHdOh++CmhJvFTUYQKJTra98yGbDiYxmget6luldRJir4hr7ciW4VderWc9+G9W2kRb&#10;A9ErA8aXIlaWa0m3sNci2mnzJCTSgtnPUiKpIQ9BGOfChGlWNawWOfbpBH9D9CGtVGgCjMgS44/Y&#10;PcBgmUEG7Jxlbx9dRern0Xnyt8Sy8+iRIoMJo3OrDLiPADRW1UfO9gNJmZrI0grqPTaNgzxN3vJb&#10;hZ/tjvnwyByODw4aroTwgIfU0FUU+hslDbifH71He+xq1FLS4ThW1P/YMCco0d8M9vvF9OQkzm8S&#10;Tk7LGQrurWb1VmM27TVgL2BHY3bpGu2DHq7SQfuKm2MZo6KKGY6xK8qDG4TrkNcE7h4ulstkhjNr&#10;Wbgzz5ZH8MhqbMuX3Stztu/dgG1/D8Posvm7Fs620dPAchNAqtTfB157vnHeU+P0uykulLdysjps&#10;0MUvAAAA//8DAFBLAwQUAAYACAAAACEAV5A2t+MAAAAMAQAADwAAAGRycy9kb3ducmV2LnhtbEyP&#10;y07DMBBF90j8gzVI7FKnIY82xKkqRMuWPoS6dOMhiYjtKHablK9nWMFuRnN059xiNemOXXFwrTUC&#10;5rMQGJrKqtbUAo6HTbAA5rw0SnbWoIAbOliV93eFzJUdzQ6ve18zCjEulwIa7/ucc1c1qKWb2R4N&#10;3T7toKWndai5GuRI4brjURimXMvW0IdG9vjSYPW1v2gB9e243s6TXbr83r6dNu3hPX79GIV4fJjW&#10;z8A8Tv4Phl99UoeSnM72YpRjnYAgjcOMWJqSKFoCIyaIswTYWUD2lAIvC/6/RPkDAAD//wMAUEsB&#10;Ai0AFAAGAAgAAAAhALaDOJL+AAAA4QEAABMAAAAAAAAAAAAAAAAAAAAAAFtDb250ZW50X1R5cGVz&#10;XS54bWxQSwECLQAUAAYACAAAACEAOP0h/9YAAACUAQAACwAAAAAAAAAAAAAAAAAvAQAAX3JlbHMv&#10;LnJlbHNQSwECLQAUAAYACAAAACEAq2+Mj5YCAACJBQAADgAAAAAAAAAAAAAAAAAuAgAAZHJzL2Uy&#10;b0RvYy54bWxQSwECLQAUAAYACAAAACEAV5A2t+MAAAAMAQAADwAAAAAAAAAAAAAAAADwBAAAZHJz&#10;L2Rvd25yZXYueG1sUEsFBgAAAAAEAAQA8wAAAAAGAAAAAA==&#10;" fillcolor="#d1d3d3 [3214]" stroked="f" strokeweight="1pt"/>
          </w:pict>
        </mc:Fallback>
      </mc:AlternateContent>
    </w:r>
    <w:r>
      <w:rPr>
        <w:noProof/>
      </w:rPr>
      <w:drawing>
        <wp:anchor distT="0" distB="0" distL="114300" distR="114300" simplePos="0" relativeHeight="251694080" behindDoc="0" locked="0" layoutInCell="1" allowOverlap="1" wp14:anchorId="1CF2EB5B" wp14:editId="2E3BB370">
          <wp:simplePos x="0" y="0"/>
          <wp:positionH relativeFrom="page">
            <wp:posOffset>191059</wp:posOffset>
          </wp:positionH>
          <wp:positionV relativeFrom="page">
            <wp:posOffset>7028266</wp:posOffset>
          </wp:positionV>
          <wp:extent cx="2449195" cy="1043305"/>
          <wp:effectExtent l="0" t="0" r="0" b="0"/>
          <wp:wrapNone/>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r w:rsidR="006A075C">
      <w:t>31/08/2020</w:t>
    </w:r>
  </w:p>
  <w:p w14:paraId="29A1AB79" w14:textId="5393A68E" w:rsidR="00A407AF" w:rsidRPr="00EE7B6C" w:rsidRDefault="00EE7B6C" w:rsidP="00EE7B6C">
    <w:pPr>
      <w:spacing w:before="0" w:after="0"/>
      <w:ind w:left="-5670"/>
      <w:jc w:val="center"/>
      <w:rPr>
        <w:rFonts w:ascii="Arial" w:hAnsi="Arial" w:cs="Arial"/>
        <w:sz w:val="14"/>
        <w:szCs w:val="14"/>
      </w:rPr>
    </w:pPr>
    <w:r w:rsidRPr="00EE7B6C">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3C83" w14:textId="193DD1D9" w:rsidR="0094680C" w:rsidRPr="00CE3670" w:rsidRDefault="0094680C" w:rsidP="00CE3670">
    <w:pPr>
      <w:pStyle w:val="Footer"/>
      <w:spacing w:before="360"/>
      <w:rPr>
        <w:caps/>
      </w:rPr>
    </w:pPr>
    <w:r w:rsidRPr="00CE3670">
      <w:rPr>
        <w:caps/>
        <w:noProof/>
      </w:rPr>
      <mc:AlternateContent>
        <mc:Choice Requires="wps">
          <w:drawing>
            <wp:anchor distT="0" distB="0" distL="114300" distR="114300" simplePos="0" relativeHeight="251679744" behindDoc="0" locked="1" layoutInCell="1" allowOverlap="1" wp14:anchorId="19B372CA" wp14:editId="144766AF">
              <wp:simplePos x="0" y="0"/>
              <wp:positionH relativeFrom="page">
                <wp:posOffset>6070600</wp:posOffset>
              </wp:positionH>
              <wp:positionV relativeFrom="page">
                <wp:posOffset>10083800</wp:posOffset>
              </wp:positionV>
              <wp:extent cx="1490345" cy="6007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90345" cy="600710"/>
                      </a:xfrm>
                      <a:prstGeom prst="rect">
                        <a:avLst/>
                      </a:prstGeom>
                      <a:noFill/>
                      <a:ln w="6350">
                        <a:noFill/>
                      </a:ln>
                    </wps:spPr>
                    <wps:txbx>
                      <w:txbxContent>
                        <w:p w14:paraId="7A176971" w14:textId="77777777" w:rsidR="0094680C" w:rsidRPr="00CE3670" w:rsidRDefault="0094680C"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wps:txbx>
                    <wps:bodyPr rot="0" spcFirstLastPara="0" vertOverflow="overflow" horzOverflow="overflow" vert="horz" wrap="square" lIns="0" tIns="0" rIns="432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372CA" id="_x0000_t202" coordsize="21600,21600" o:spt="202" path="m,l,21600r21600,l21600,xe">
              <v:stroke joinstyle="miter"/>
              <v:path gradientshapeok="t" o:connecttype="rect"/>
            </v:shapetype>
            <v:shape id="Text Box 21" o:spid="_x0000_s1026" type="#_x0000_t202" style="position:absolute;margin-left:478pt;margin-top:794pt;width:117.35pt;height:47.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nbKgIAAE0EAAAOAAAAZHJzL2Uyb0RvYy54bWysVMtu2zAQvBfoPxC815IfSVPBcuAmcFEg&#10;SALYRc40RVkCJC5L0pbcr++Qsp027anohV7tLvcxM/T8tm8bdlDW1aRzPh6lnCktqaj1LuffNqsP&#10;N5w5L3QhGtIq50fl+O3i/bt5ZzI1oYqaQlmGItplncl55b3JksTJSrXCjcgojWBJthUen3aXFFZ0&#10;qN42ySRNr5OObGEsSeUcvPdDkC9i/bJU0j+VpVOeNTnHbD6eNp7bcCaLuch2VpiqlqcxxD9M0Ypa&#10;o+ml1L3wgu1t/UeptpaWHJV+JKlNqCxrqeIO2GacvtlmXQmj4i4Ax5kLTO7/lZWPh2fL6iLnkzFn&#10;WrTgaKN6zz5Tz+ACPp1xGdLWBom+hx88n/0OzrB2X9o2/GIhhjiQPl7QDdVkuDT7lE5nV5xJxK7T&#10;9OM4wp+83jbW+S+KWhaMnFuwF0EVhwfnMQlSzymhmaZV3TSRwUazDkWnV2m8cIngRqNxMewwzBos&#10;32/702JbKo7Yy9KgDGfkqkbzB+H8s7CQAlaBvP0TjrIhNKGTxVlF9sff/CEfDCHKWQdp5dx93wur&#10;OGu+anAXdHg2bDRmU2gZ7u1vX3rf3hF0C2IwVzSRY31zNktL7Qv0vwz9EBJaomvOt2fzzg9Sx/uR&#10;armMSdCdEf5Br40MpQOQAdRN/yKsOSHvwdkjneUnsjcEDLkDBcu9p7KO7ARoBzxPiEOzkbTT+wqP&#10;4tfvmPX6L7D4CQAA//8DAFBLAwQUAAYACAAAACEAuYuXEuIAAAAOAQAADwAAAGRycy9kb3ducmV2&#10;LnhtbEyPX0vDMBTF3wW/Q7iCby7ZcDXrmg4VhA5EcOqes+b2DzZJabK2fnvvnvTtXM7h3N/JdrPt&#10;2IhDaL1TsFwIYOhKb1pXK/j8eLmTwELUzujOO1TwgwF2+fVVplPjJ/eO4yHWjEpcSLWCJsY+5TyU&#10;DVodFr5HR17lB6sjnUPNzaAnKrcdXwmRcKtbRx8a3eNzg+X34WwVFNUr3j+Jt6Kauq9jwff7sZC9&#10;Urc38+MWWMQ5/oXhgk/okBPTyZ+dCaxTsFkntCWSsZaS1CWy3IgHYCdSiVwlwPOM/5+R/wIAAP//&#10;AwBQSwECLQAUAAYACAAAACEAtoM4kv4AAADhAQAAEwAAAAAAAAAAAAAAAAAAAAAAW0NvbnRlbnRf&#10;VHlwZXNdLnhtbFBLAQItABQABgAIAAAAIQA4/SH/1gAAAJQBAAALAAAAAAAAAAAAAAAAAC8BAABf&#10;cmVscy8ucmVsc1BLAQItABQABgAIAAAAIQAQPKnbKgIAAE0EAAAOAAAAAAAAAAAAAAAAAC4CAABk&#10;cnMvZTJvRG9jLnhtbFBLAQItABQABgAIAAAAIQC5i5cS4gAAAA4BAAAPAAAAAAAAAAAAAAAAAIQE&#10;AABkcnMvZG93bnJldi54bWxQSwUGAAAAAAQABADzAAAAkwUAAAAA&#10;" filled="f" stroked="f" strokeweight=".5pt">
              <v:textbox inset="0,0,12mm,12mm">
                <w:txbxContent>
                  <w:p w14:paraId="7A176971" w14:textId="77777777" w:rsidR="0094680C" w:rsidRPr="00CE3670" w:rsidRDefault="0094680C"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v:textbox>
              <w10:wrap anchorx="page" anchory="page"/>
              <w10:anchorlock/>
            </v:shape>
          </w:pict>
        </mc:Fallback>
      </mc:AlternateContent>
    </w:r>
    <w:r w:rsidRPr="00CE3670">
      <w:rPr>
        <w:caps/>
        <w:noProof/>
        <w:lang w:val="en-US"/>
      </w:rPr>
      <w:fldChar w:fldCharType="begin"/>
    </w:r>
    <w:r w:rsidRPr="00CE3670">
      <w:rPr>
        <w:caps/>
        <w:noProof/>
        <w:lang w:val="en-US"/>
      </w:rPr>
      <w:instrText xml:space="preserve"> STYLEREF  Title  \* MERGEFORMAT </w:instrText>
    </w:r>
    <w:r w:rsidRPr="00CE3670">
      <w:rPr>
        <w:caps/>
        <w:noProof/>
        <w:lang w:val="en-US"/>
      </w:rPr>
      <w:fldChar w:fldCharType="separate"/>
    </w:r>
    <w:r w:rsidR="00EE7B6C">
      <w:rPr>
        <w:caps/>
        <w:noProof/>
        <w:lang w:val="en-US"/>
      </w:rPr>
      <w:t>Statement of Operational Intent</w:t>
    </w:r>
    <w:r w:rsidRPr="00CE3670">
      <w:rPr>
        <w:caps/>
        <w:noProof/>
        <w:lang w:val="en-US"/>
      </w:rPr>
      <w:fldChar w:fldCharType="end"/>
    </w:r>
  </w:p>
  <w:p w14:paraId="768847CD" w14:textId="65A16A1F" w:rsidR="0094680C" w:rsidRPr="00EE7B6C" w:rsidRDefault="00EE7B6C" w:rsidP="00EE7B6C">
    <w:pPr>
      <w:pStyle w:val="Footer"/>
      <w:spacing w:before="40"/>
      <w:jc w:val="center"/>
      <w:rPr>
        <w:rFonts w:ascii="Arial" w:hAnsi="Arial" w:cs="Arial"/>
      </w:rPr>
    </w:pPr>
    <w:r w:rsidRPr="00EE7B6C">
      <w:rPr>
        <w:rFonts w:ascii="Arial" w:hAnsi="Arial"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FA21" w14:textId="274A3A0A" w:rsidR="0094680C" w:rsidRPr="00CE3670" w:rsidRDefault="0094680C" w:rsidP="00CE3670">
    <w:pPr>
      <w:pStyle w:val="Footer"/>
      <w:spacing w:before="360"/>
      <w:rPr>
        <w:caps/>
      </w:rPr>
    </w:pPr>
    <w:r w:rsidRPr="00CE3670">
      <w:rPr>
        <w:caps/>
        <w:noProof/>
      </w:rPr>
      <mc:AlternateContent>
        <mc:Choice Requires="wps">
          <w:drawing>
            <wp:anchor distT="0" distB="0" distL="114300" distR="114300" simplePos="0" relativeHeight="251675648" behindDoc="0" locked="1" layoutInCell="1" allowOverlap="1" wp14:anchorId="1AFF5AA1" wp14:editId="5144800B">
              <wp:simplePos x="0" y="0"/>
              <wp:positionH relativeFrom="page">
                <wp:posOffset>6070600</wp:posOffset>
              </wp:positionH>
              <wp:positionV relativeFrom="page">
                <wp:posOffset>10083800</wp:posOffset>
              </wp:positionV>
              <wp:extent cx="1490345" cy="60071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90345" cy="600710"/>
                      </a:xfrm>
                      <a:prstGeom prst="rect">
                        <a:avLst/>
                      </a:prstGeom>
                      <a:noFill/>
                      <a:ln w="6350">
                        <a:noFill/>
                      </a:ln>
                    </wps:spPr>
                    <wps:txbx>
                      <w:txbxContent>
                        <w:p w14:paraId="61E99846" w14:textId="77777777" w:rsidR="0094680C" w:rsidRPr="00CE3670" w:rsidRDefault="0094680C"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wps:txbx>
                    <wps:bodyPr rot="0" spcFirstLastPara="0" vertOverflow="overflow" horzOverflow="overflow" vert="horz" wrap="square" lIns="0" tIns="0" rIns="432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F5AA1" id="_x0000_t202" coordsize="21600,21600" o:spt="202" path="m,l,21600r21600,l21600,xe">
              <v:stroke joinstyle="miter"/>
              <v:path gradientshapeok="t" o:connecttype="rect"/>
            </v:shapetype>
            <v:shape id="Text Box 18" o:spid="_x0000_s1027" type="#_x0000_t202" style="position:absolute;margin-left:478pt;margin-top:794pt;width:117.35pt;height:47.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JLLAIAAFQEAAAOAAAAZHJzL2Uyb0RvYy54bWysVMFu2zAMvQ/YPwi6L3aatOuCOEXWIsOA&#10;oC2QDD0rshwbsEVNUmJnX78nOU63bqdhF5kiKYp878nzu66p2VFZV5HO+HiUcqa0pLzS+4x/264+&#10;3HLmvNC5qEmrjJ+U43eL9+/mrZmpKyqpzpVlKKLdrDUZL703syRxslSNcCMySiNYkG2Ex9buk9yK&#10;FtWbOrlK05ukJZsbS1I5B+9DH+SLWL8olPRPReGUZ3XG0ZuPq43rLqzJYi5meytMWclzG+IfumhE&#10;pXHppdSD8IIdbPVHqaaSlhwVfiSpSagoKqniDJhmnL6ZZlMKo+IsAMeZC0zu/5WVj8dny6oc3IEp&#10;LRpwtFWdZ5+pY3ABn9a4GdI2Bom+gx+5g9/BGcbuCtuELwZiiAPp0wXdUE2GQ9NP6WR6zZlE7CZN&#10;P44j/MnraWOd/6KoYcHIuAV7EVRxXDuPTpA6pITLNK2quo4M1pq1KDq5TuOBSwQnao2DYYa+12D5&#10;btf1Mw9z7Cg/YTxLvUCckasKPayF88/CQhGYCCr3T1iKmnAXnS3OSrI//uYP+SAKUc5aKCzj7vtB&#10;WMVZ/VWDwiDHwbDRmE4gabh3v+30obknyHeMl2RkNJFjfT2YhaXmBc9gGe5DSGiJWzO+G8x73yse&#10;z0iq5TImQX5G+LXeGBlKBzwDttvuRVhzJsCDukcaVChmb3joc3smlgdPRRVJCgj3eJ6Bh3Qjd+dn&#10;Ft7Gr/uY9fozWPwEAAD//wMAUEsDBBQABgAIAAAAIQC5i5cS4gAAAA4BAAAPAAAAZHJzL2Rvd25y&#10;ZXYueG1sTI9fS8MwFMXfBb9DuIJvLtlwNeuaDhWEDkRw6p6z5vYPNklpsrZ+e++e9O1czuHc38l2&#10;s+3YiENovVOwXAhg6EpvWlcr+Px4uZPAQtTO6M47VPCDAXb59VWmU+Mn947jIdaMSlxItYImxj7l&#10;PJQNWh0WvkdHXuUHqyOdQ83NoCcqtx1fCZFwq1tHHxrd43OD5ffhbBUU1SveP4m3opq6r2PB9/ux&#10;kL1Stzfz4xZYxDn+heGCT+iQE9PJn50JrFOwWSe0JZKxlpLUJbLciAdgJ1KJXCXA84z/n5H/AgAA&#10;//8DAFBLAQItABQABgAIAAAAIQC2gziS/gAAAOEBAAATAAAAAAAAAAAAAAAAAAAAAABbQ29udGVu&#10;dF9UeXBlc10ueG1sUEsBAi0AFAAGAAgAAAAhADj9If/WAAAAlAEAAAsAAAAAAAAAAAAAAAAALwEA&#10;AF9yZWxzLy5yZWxzUEsBAi0AFAAGAAgAAAAhABXWQkssAgAAVAQAAA4AAAAAAAAAAAAAAAAALgIA&#10;AGRycy9lMm9Eb2MueG1sUEsBAi0AFAAGAAgAAAAhALmLlxLiAAAADgEAAA8AAAAAAAAAAAAAAAAA&#10;hgQAAGRycy9kb3ducmV2LnhtbFBLBQYAAAAABAAEAPMAAACVBQAAAAA=&#10;" filled="f" stroked="f" strokeweight=".5pt">
              <v:textbox inset="0,0,12mm,12mm">
                <w:txbxContent>
                  <w:p w14:paraId="61E99846" w14:textId="77777777" w:rsidR="0094680C" w:rsidRPr="00CE3670" w:rsidRDefault="0094680C" w:rsidP="00CE3670">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sidRPr="00CE3670">
                      <w:rPr>
                        <w:b/>
                        <w:bCs/>
                        <w:caps/>
                        <w:noProof/>
                      </w:rPr>
                      <w:t>6</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sidRPr="00CE3670">
                      <w:rPr>
                        <w:b/>
                        <w:bCs/>
                        <w:caps/>
                        <w:noProof/>
                      </w:rPr>
                      <w:t>6</w:t>
                    </w:r>
                    <w:r w:rsidRPr="00CE3670">
                      <w:rPr>
                        <w:b/>
                        <w:bCs/>
                        <w:caps/>
                        <w:noProof/>
                      </w:rPr>
                      <w:fldChar w:fldCharType="end"/>
                    </w:r>
                  </w:p>
                </w:txbxContent>
              </v:textbox>
              <w10:wrap anchorx="page" anchory="page"/>
              <w10:anchorlock/>
            </v:shape>
          </w:pict>
        </mc:Fallback>
      </mc:AlternateContent>
    </w:r>
    <w:r w:rsidRPr="00CE3670">
      <w:rPr>
        <w:caps/>
        <w:noProof/>
        <w:lang w:val="en-US"/>
      </w:rPr>
      <w:fldChar w:fldCharType="begin"/>
    </w:r>
    <w:r w:rsidRPr="00CE3670">
      <w:rPr>
        <w:caps/>
        <w:noProof/>
        <w:lang w:val="en-US"/>
      </w:rPr>
      <w:instrText xml:space="preserve"> STYLEREF  Title  \* MERGEFORMAT </w:instrText>
    </w:r>
    <w:r w:rsidRPr="00CE3670">
      <w:rPr>
        <w:caps/>
        <w:noProof/>
        <w:lang w:val="en-US"/>
      </w:rPr>
      <w:fldChar w:fldCharType="separate"/>
    </w:r>
    <w:r w:rsidR="00EE7B6C">
      <w:rPr>
        <w:caps/>
        <w:noProof/>
        <w:lang w:val="en-US"/>
      </w:rPr>
      <w:t>Statement of Operational Intent</w:t>
    </w:r>
    <w:r w:rsidRPr="00CE3670">
      <w:rPr>
        <w:caps/>
        <w:noProof/>
        <w:lang w:val="en-US"/>
      </w:rPr>
      <w:fldChar w:fldCharType="end"/>
    </w:r>
  </w:p>
  <w:p w14:paraId="35DD9EF4" w14:textId="62696CF3" w:rsidR="0094680C" w:rsidRPr="00EE7B6C" w:rsidRDefault="00EE7B6C" w:rsidP="00EE7B6C">
    <w:pPr>
      <w:pStyle w:val="Footer"/>
      <w:spacing w:before="40"/>
      <w:jc w:val="center"/>
      <w:rPr>
        <w:rFonts w:ascii="Arial" w:hAnsi="Arial" w:cs="Arial"/>
      </w:rPr>
    </w:pPr>
    <w:r w:rsidRPr="00EE7B6C">
      <w:rPr>
        <w:rFonts w:ascii="Arial" w:hAnsi="Arial"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EEDB3" w14:textId="77777777" w:rsidR="007E4F4C" w:rsidRPr="00FF08F5" w:rsidRDefault="007E4F4C" w:rsidP="008E21DE">
      <w:pPr>
        <w:spacing w:before="0" w:after="0"/>
        <w:rPr>
          <w:lang w:val="en-US"/>
        </w:rPr>
      </w:pPr>
      <w:r>
        <w:rPr>
          <w:lang w:val="en-US"/>
        </w:rPr>
        <w:t>____</w:t>
      </w:r>
    </w:p>
  </w:footnote>
  <w:footnote w:type="continuationSeparator" w:id="0">
    <w:p w14:paraId="234E9F1A" w14:textId="77777777" w:rsidR="007E4F4C" w:rsidRDefault="007E4F4C" w:rsidP="008E21DE">
      <w:pPr>
        <w:spacing w:before="0" w:after="0"/>
      </w:pPr>
      <w:r>
        <w:continuationSeparator/>
      </w:r>
    </w:p>
    <w:p w14:paraId="1A3A722D" w14:textId="77777777" w:rsidR="007E4F4C" w:rsidRDefault="007E4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E57D" w14:textId="77777777" w:rsidR="009029BB" w:rsidRDefault="00902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CEE9" w14:textId="77777777" w:rsidR="0094680C" w:rsidRDefault="0094680C" w:rsidP="006A67C0">
    <w:pPr>
      <w:pStyle w:val="Header"/>
    </w:pPr>
    <w:r>
      <w:rPr>
        <w:noProof/>
      </w:rPr>
      <w:drawing>
        <wp:anchor distT="0" distB="0" distL="114300" distR="114300" simplePos="0" relativeHeight="251656189" behindDoc="1" locked="0" layoutInCell="1" allowOverlap="1" wp14:anchorId="3E03A3C8" wp14:editId="2CAF1350">
          <wp:simplePos x="0" y="0"/>
          <wp:positionH relativeFrom="column">
            <wp:posOffset>-4068445</wp:posOffset>
          </wp:positionH>
          <wp:positionV relativeFrom="page">
            <wp:posOffset>-1104900</wp:posOffset>
          </wp:positionV>
          <wp:extent cx="7559040" cy="11337355"/>
          <wp:effectExtent l="0" t="0" r="3810" b="0"/>
          <wp:wrapNone/>
          <wp:docPr id="1070" name="Picture 1070"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Stock-174637690-edit-grey.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1337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1" layoutInCell="1" allowOverlap="1" wp14:anchorId="5384ADDE" wp14:editId="240EF444">
          <wp:simplePos x="0" y="0"/>
          <wp:positionH relativeFrom="page">
            <wp:posOffset>431800</wp:posOffset>
          </wp:positionH>
          <wp:positionV relativeFrom="page">
            <wp:posOffset>7272655</wp:posOffset>
          </wp:positionV>
          <wp:extent cx="1962000" cy="557640"/>
          <wp:effectExtent l="0" t="0" r="635" b="0"/>
          <wp:wrapNone/>
          <wp:docPr id="1071" name="Picture 107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kplaceACT_cover_logo.png"/>
                  <pic:cNvPicPr/>
                </pic:nvPicPr>
                <pic:blipFill>
                  <a:blip r:embed="rId2">
                    <a:extLst>
                      <a:ext uri="{28A0092B-C50C-407E-A947-70E740481C1C}">
                        <a14:useLocalDpi xmlns:a14="http://schemas.microsoft.com/office/drawing/2010/main" val="0"/>
                      </a:ext>
                    </a:extLst>
                  </a:blip>
                  <a:stretch>
                    <a:fillRect/>
                  </a:stretch>
                </pic:blipFill>
                <pic:spPr>
                  <a:xfrm>
                    <a:off x="0" y="0"/>
                    <a:ext cx="1962000" cy="557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4" behindDoc="1" locked="0" layoutInCell="1" allowOverlap="1" wp14:anchorId="6CBDADA4" wp14:editId="43BB5DB8">
          <wp:simplePos x="0" y="0"/>
          <wp:positionH relativeFrom="page">
            <wp:align>center</wp:align>
          </wp:positionH>
          <wp:positionV relativeFrom="page">
            <wp:align>center</wp:align>
          </wp:positionV>
          <wp:extent cx="7559640" cy="10693440"/>
          <wp:effectExtent l="0" t="0" r="3810" b="0"/>
          <wp:wrapNone/>
          <wp:docPr id="1072" name="Picture 107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ort_mask-1.png"/>
                  <pic:cNvPicPr/>
                </pic:nvPicPr>
                <pic:blipFill>
                  <a:blip r:embed="rId3">
                    <a:extLst>
                      <a:ext uri="{28A0092B-C50C-407E-A947-70E740481C1C}">
                        <a14:useLocalDpi xmlns:a14="http://schemas.microsoft.com/office/drawing/2010/main" val="0"/>
                      </a:ext>
                    </a:extLst>
                  </a:blip>
                  <a:stretch>
                    <a:fillRect/>
                  </a:stretch>
                </pic:blipFill>
                <pic:spPr>
                  <a:xfrm>
                    <a:off x="0" y="0"/>
                    <a:ext cx="7559640" cy="10693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D2B8" w14:textId="77777777" w:rsidR="009029BB" w:rsidRDefault="009029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5F3D" w14:textId="77777777" w:rsidR="00746D25" w:rsidRDefault="00746D25">
    <w:pPr>
      <w:pStyle w:val="Header"/>
    </w:pPr>
    <w:r>
      <w:rPr>
        <w:noProof/>
      </w:rPr>
      <w:drawing>
        <wp:anchor distT="0" distB="0" distL="114300" distR="114300" simplePos="0" relativeHeight="251699200" behindDoc="1" locked="0" layoutInCell="1" allowOverlap="1" wp14:anchorId="72DC6BCB" wp14:editId="0D203347">
          <wp:simplePos x="0" y="0"/>
          <wp:positionH relativeFrom="column">
            <wp:posOffset>1201865</wp:posOffset>
          </wp:positionH>
          <wp:positionV relativeFrom="paragraph">
            <wp:posOffset>-386999</wp:posOffset>
          </wp:positionV>
          <wp:extent cx="2376000" cy="2376000"/>
          <wp:effectExtent l="0" t="0" r="0" b="0"/>
          <wp:wrapNone/>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2376000" cy="23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1" locked="0" layoutInCell="1" allowOverlap="1" wp14:anchorId="275BDDD2" wp14:editId="0A598F85">
          <wp:simplePos x="0" y="0"/>
          <wp:positionH relativeFrom="column">
            <wp:posOffset>-4175125</wp:posOffset>
          </wp:positionH>
          <wp:positionV relativeFrom="paragraph">
            <wp:posOffset>2973705</wp:posOffset>
          </wp:positionV>
          <wp:extent cx="2375535" cy="2375535"/>
          <wp:effectExtent l="0" t="0" r="0" b="0"/>
          <wp:wrapNone/>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2">
                    <a:extLst>
                      <a:ext uri="{28A0092B-C50C-407E-A947-70E740481C1C}">
                        <a14:useLocalDpi xmlns:a14="http://schemas.microsoft.com/office/drawing/2010/main" val="0"/>
                      </a:ext>
                    </a:extLst>
                  </a:blip>
                  <a:stretch>
                    <a:fillRect/>
                  </a:stretch>
                </pic:blipFill>
                <pic:spPr>
                  <a:xfrm>
                    <a:off x="0" y="0"/>
                    <a:ext cx="2375535" cy="23755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7152" behindDoc="1" locked="0" layoutInCell="1" allowOverlap="1" wp14:anchorId="28E386B5" wp14:editId="3BB399BB">
              <wp:simplePos x="0" y="0"/>
              <wp:positionH relativeFrom="page">
                <wp:align>center</wp:align>
              </wp:positionH>
              <wp:positionV relativeFrom="page">
                <wp:align>top</wp:align>
              </wp:positionV>
              <wp:extent cx="7559675" cy="6905767"/>
              <wp:effectExtent l="0" t="0" r="0" b="3175"/>
              <wp:wrapNone/>
              <wp:docPr id="713" name="Rectangle 713"/>
              <wp:cNvGraphicFramePr/>
              <a:graphic xmlns:a="http://schemas.openxmlformats.org/drawingml/2006/main">
                <a:graphicData uri="http://schemas.microsoft.com/office/word/2010/wordprocessingShape">
                  <wps:wsp>
                    <wps:cNvSpPr/>
                    <wps:spPr>
                      <a:xfrm>
                        <a:off x="0" y="0"/>
                        <a:ext cx="7559675" cy="69057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B1EBD" id="Rectangle 713" o:spid="_x0000_s1026" style="position:absolute;margin-left:0;margin-top:0;width:595.25pt;height:543.75pt;z-index:-25161932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HulgIAAIkFAAAOAAAAZHJzL2Uyb0RvYy54bWysVE1v2zAMvQ/YfxB0X21nTbIGdYogRYcB&#10;RVu0HXpWZSk2IIuapMTJfv0oyXayrthhWA6KKD4+fpjk5dW+VWQnrGtAl7Q4yykRmkPV6E1Jvz/f&#10;fPpCifNMV0yBFiU9CEevlh8/XHZmISZQg6qEJUii3aIzJa29N4ssc7wWLXNnYIRGpQTbMo+i3WSV&#10;ZR2ytyqb5Pks68BWxgIXzuHrdVLSZeSXUnB/L6UTnqiSYmw+njaer+HMlpdssbHM1A3vw2D/EEXL&#10;Go1OR6pr5hnZ2uYPqrbhFhxIf8ahzUDKhouYA2ZT5G+yeaqZETEXLI4zY5nc/6Pld7sHS5qqpPPi&#10;MyWatfiRHrFsTG+UIOERS9QZt0Dkk3mwveTwGvLdS9uGf8yE7GNZD2NZxd4Tjo/z6fRiNp9SwlE3&#10;u8in89k8sGZHc2Od/yqgJeFSUosBxHKy3a3zCTpAgjcHqqluGqWiEHpFrJUlO4Zf2e+Lnvw3lNIB&#10;qyFYJcLwkoXMUi7x5g9KBJzSj0JiWTD6SQwkNuTRCeNcaF8kVc0qkXxPc/wN3oewYqKRMDBL9D9y&#10;9wQDMpEM3CnKHh9MRezn0Tj/W2DJeLSInkH70bhtNNj3CBRm1XtO+KFIqTShSq9QHbBpLKRpcobf&#10;NPjZbpnzD8zi+OCg4Urw93hIBV1Job9RUoP9+d57wGNXo5aSDsexpO7HlllBifqmsd8vivPzML9R&#10;OJ/OJyjYU83rqUZv2zVgLxS4fAyP14D3arhKC+0Lbo5V8Ioqpjn6Lin3dhDWPq0J3D1crFYRhjNr&#10;mL/VT4YH8lDV0JbP+xdmTd+7Htv+DobRZYs3LZywwVLDautBNrG/j3Xt643zHhun301hoZzKEXXc&#10;oMtfAAAA//8DAFBLAwQUAAYACAAAACEAQ9UrTd4AAAAHAQAADwAAAGRycy9kb3ducmV2LnhtbEyP&#10;wW7CMBBE75X6D9ZW6qUqNqihNMRB0MKFS1voByzxkkTE6yg2EP6+hkt7Wc1qVjNvs1lvG3GizteO&#10;NQwHCgRx4UzNpYaf7ep5AsIHZIONY9JwIQ+z/P4uw9S4M3/TaRNKEUPYp6ihCqFNpfRFRRb9wLXE&#10;0du7zmKIa1dK0+E5httGjpQaS4s1x4YKW3qvqDhsjlbD9vNrvFzVCY/aw8f8pUgWT8v1QuvHh34+&#10;BRGoD3/HcMWP6JBHpp07svGi0RAfCbd59YZvKgGxi0pNXhOQeSb/8+e/AAAA//8DAFBLAQItABQA&#10;BgAIAAAAIQC2gziS/gAAAOEBAAATAAAAAAAAAAAAAAAAAAAAAABbQ29udGVudF9UeXBlc10ueG1s&#10;UEsBAi0AFAAGAAgAAAAhADj9If/WAAAAlAEAAAsAAAAAAAAAAAAAAAAALwEAAF9yZWxzLy5yZWxz&#10;UEsBAi0AFAAGAAgAAAAhAOY0we6WAgAAiQUAAA4AAAAAAAAAAAAAAAAALgIAAGRycy9lMm9Eb2Mu&#10;eG1sUEsBAi0AFAAGAAgAAAAhAEPVK03eAAAABwEAAA8AAAAAAAAAAAAAAAAA8AQAAGRycy9kb3du&#10;cmV2LnhtbFBLBQYAAAAABAAEAPMAAAD7BQAAAAA=&#10;" fillcolor="black [3213]"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2071" w14:textId="77777777" w:rsidR="0094680C" w:rsidRDefault="0094680C" w:rsidP="00CE3670">
    <w:pPr>
      <w:pStyle w:val="Header"/>
    </w:pPr>
    <w:r w:rsidRPr="007923D0">
      <w:rPr>
        <w:noProof/>
      </w:rPr>
      <w:drawing>
        <wp:anchor distT="0" distB="0" distL="114300" distR="114300" simplePos="0" relativeHeight="251691008" behindDoc="1" locked="0" layoutInCell="1" allowOverlap="1" wp14:anchorId="33577D80" wp14:editId="3E766055">
          <wp:simplePos x="0" y="0"/>
          <wp:positionH relativeFrom="column">
            <wp:posOffset>5935850</wp:posOffset>
          </wp:positionH>
          <wp:positionV relativeFrom="paragraph">
            <wp:posOffset>-362263</wp:posOffset>
          </wp:positionV>
          <wp:extent cx="576000" cy="57600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1" allowOverlap="1" wp14:anchorId="5E5A65A2" wp14:editId="4CF9E000">
          <wp:simplePos x="0" y="0"/>
          <wp:positionH relativeFrom="column">
            <wp:posOffset>-160075</wp:posOffset>
          </wp:positionH>
          <wp:positionV relativeFrom="paragraph">
            <wp:posOffset>-55245</wp:posOffset>
          </wp:positionV>
          <wp:extent cx="2240362" cy="535767"/>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kSafeACT Logo inline.eps"/>
                  <pic:cNvPicPr/>
                </pic:nvPicPr>
                <pic:blipFill>
                  <a:blip r:embed="rId2">
                    <a:extLst>
                      <a:ext uri="{28A0092B-C50C-407E-A947-70E740481C1C}">
                        <a14:useLocalDpi xmlns:a14="http://schemas.microsoft.com/office/drawing/2010/main" val="0"/>
                      </a:ext>
                    </a:extLst>
                  </a:blip>
                  <a:stretch>
                    <a:fillRect/>
                  </a:stretch>
                </pic:blipFill>
                <pic:spPr>
                  <a:xfrm>
                    <a:off x="0" y="0"/>
                    <a:ext cx="2240362" cy="535767"/>
                  </a:xfrm>
                  <a:prstGeom prst="rect">
                    <a:avLst/>
                  </a:prstGeom>
                </pic:spPr>
              </pic:pic>
            </a:graphicData>
          </a:graphic>
          <wp14:sizeRelH relativeFrom="page">
            <wp14:pctWidth>0</wp14:pctWidth>
          </wp14:sizeRelH>
          <wp14:sizeRelV relativeFrom="page">
            <wp14:pctHeight>0</wp14:pctHeight>
          </wp14:sizeRelV>
        </wp:anchor>
      </w:drawing>
    </w:r>
  </w:p>
  <w:p w14:paraId="0341447B" w14:textId="77777777" w:rsidR="0094680C" w:rsidRDefault="0094680C" w:rsidP="00CE3670">
    <w:pPr>
      <w:pStyle w:val="Header"/>
    </w:pPr>
  </w:p>
  <w:p w14:paraId="79ECC359" w14:textId="77777777" w:rsidR="0094680C" w:rsidRPr="006A67C0" w:rsidRDefault="0094680C" w:rsidP="00CE3670">
    <w:pPr>
      <w:pStyle w:val="Header"/>
      <w:spacing w:after="2400"/>
    </w:pPr>
    <w:r w:rsidRPr="007923D0">
      <w:rPr>
        <w:noProof/>
      </w:rPr>
      <w:drawing>
        <wp:anchor distT="0" distB="0" distL="114300" distR="114300" simplePos="0" relativeHeight="251692032" behindDoc="1" locked="0" layoutInCell="1" allowOverlap="1" wp14:anchorId="29134C46" wp14:editId="6461DEF6">
          <wp:simplePos x="0" y="0"/>
          <wp:positionH relativeFrom="column">
            <wp:posOffset>6551800</wp:posOffset>
          </wp:positionH>
          <wp:positionV relativeFrom="paragraph">
            <wp:posOffset>87317</wp:posOffset>
          </wp:positionV>
          <wp:extent cx="576000" cy="57600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E9C6" w14:textId="77777777" w:rsidR="0094680C" w:rsidRDefault="0094680C" w:rsidP="006A67C0">
    <w:pPr>
      <w:pStyle w:val="Header"/>
    </w:pPr>
    <w:r w:rsidRPr="007923D0">
      <w:rPr>
        <w:noProof/>
      </w:rPr>
      <w:drawing>
        <wp:anchor distT="0" distB="0" distL="114300" distR="114300" simplePos="0" relativeHeight="251687936" behindDoc="1" locked="0" layoutInCell="1" allowOverlap="1" wp14:anchorId="123AFD00" wp14:editId="7C08B007">
          <wp:simplePos x="0" y="0"/>
          <wp:positionH relativeFrom="column">
            <wp:posOffset>5937250</wp:posOffset>
          </wp:positionH>
          <wp:positionV relativeFrom="paragraph">
            <wp:posOffset>-358140</wp:posOffset>
          </wp:positionV>
          <wp:extent cx="576000" cy="576000"/>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7456043C" wp14:editId="22ED7034">
          <wp:simplePos x="0" y="0"/>
          <wp:positionH relativeFrom="column">
            <wp:posOffset>-164077</wp:posOffset>
          </wp:positionH>
          <wp:positionV relativeFrom="paragraph">
            <wp:posOffset>-54987</wp:posOffset>
          </wp:positionV>
          <wp:extent cx="2217600" cy="529200"/>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kSafeACT Logo inline.eps"/>
                  <pic:cNvPicPr/>
                </pic:nvPicPr>
                <pic:blipFill>
                  <a:blip r:embed="rId2">
                    <a:extLst>
                      <a:ext uri="{28A0092B-C50C-407E-A947-70E740481C1C}">
                        <a14:useLocalDpi xmlns:a14="http://schemas.microsoft.com/office/drawing/2010/main" val="0"/>
                      </a:ext>
                    </a:extLst>
                  </a:blip>
                  <a:stretch>
                    <a:fillRect/>
                  </a:stretch>
                </pic:blipFill>
                <pic:spPr>
                  <a:xfrm>
                    <a:off x="0" y="0"/>
                    <a:ext cx="2217600" cy="529200"/>
                  </a:xfrm>
                  <a:prstGeom prst="rect">
                    <a:avLst/>
                  </a:prstGeom>
                </pic:spPr>
              </pic:pic>
            </a:graphicData>
          </a:graphic>
          <wp14:sizeRelH relativeFrom="page">
            <wp14:pctWidth>0</wp14:pctWidth>
          </wp14:sizeRelH>
          <wp14:sizeRelV relativeFrom="page">
            <wp14:pctHeight>0</wp14:pctHeight>
          </wp14:sizeRelV>
        </wp:anchor>
      </w:drawing>
    </w:r>
  </w:p>
  <w:p w14:paraId="36CF01A2" w14:textId="77777777" w:rsidR="0094680C" w:rsidRDefault="0094680C" w:rsidP="006A67C0">
    <w:pPr>
      <w:pStyle w:val="Header"/>
    </w:pPr>
  </w:p>
  <w:p w14:paraId="3E7E803D" w14:textId="77777777" w:rsidR="0094680C" w:rsidRPr="006A67C0" w:rsidRDefault="0094680C" w:rsidP="00CE3670">
    <w:pPr>
      <w:pStyle w:val="Header"/>
      <w:spacing w:after="2400"/>
    </w:pPr>
    <w:r w:rsidRPr="007923D0">
      <w:rPr>
        <w:noProof/>
      </w:rPr>
      <w:drawing>
        <wp:anchor distT="0" distB="0" distL="114300" distR="114300" simplePos="0" relativeHeight="251688960" behindDoc="1" locked="0" layoutInCell="1" allowOverlap="1" wp14:anchorId="09F63EDB" wp14:editId="46D6015E">
          <wp:simplePos x="0" y="0"/>
          <wp:positionH relativeFrom="column">
            <wp:posOffset>6553200</wp:posOffset>
          </wp:positionH>
          <wp:positionV relativeFrom="paragraph">
            <wp:posOffset>91440</wp:posOffset>
          </wp:positionV>
          <wp:extent cx="576000" cy="576000"/>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576E9E"/>
    <w:multiLevelType w:val="multilevel"/>
    <w:tmpl w:val="3A1A8908"/>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00A841"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C8C0E25"/>
    <w:multiLevelType w:val="multilevel"/>
    <w:tmpl w:val="8892CC6E"/>
    <w:numStyleLink w:val="FigureNumbers"/>
  </w:abstractNum>
  <w:abstractNum w:abstractNumId="6" w15:restartNumberingAfterBreak="0">
    <w:nsid w:val="0C9C6948"/>
    <w:multiLevelType w:val="hybridMultilevel"/>
    <w:tmpl w:val="0A769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22E16"/>
    <w:multiLevelType w:val="hybridMultilevel"/>
    <w:tmpl w:val="91B68B4E"/>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231F20" w:themeColor="text2"/>
      </w:rPr>
    </w:lvl>
    <w:lvl w:ilvl="2">
      <w:start w:val="1"/>
      <w:numFmt w:val="bullet"/>
      <w:lvlText w:val="»"/>
      <w:lvlJc w:val="left"/>
      <w:pPr>
        <w:ind w:left="852" w:hanging="284"/>
      </w:pPr>
      <w:rPr>
        <w:rFonts w:ascii="Arial" w:hAnsi="Arial" w:hint="default"/>
        <w:color w:val="231F2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7595E30"/>
    <w:multiLevelType w:val="hybridMultilevel"/>
    <w:tmpl w:val="57549D9A"/>
    <w:lvl w:ilvl="0" w:tplc="0C090001">
      <w:start w:val="1"/>
      <w:numFmt w:val="bullet"/>
      <w:lvlText w:val=""/>
      <w:lvlJc w:val="left"/>
      <w:pPr>
        <w:ind w:left="720" w:hanging="360"/>
      </w:pPr>
      <w:rPr>
        <w:rFonts w:ascii="Symbol" w:hAnsi="Symbol" w:hint="default"/>
      </w:rPr>
    </w:lvl>
    <w:lvl w:ilvl="1" w:tplc="CF86D754">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A9651A"/>
    <w:multiLevelType w:val="hybridMultilevel"/>
    <w:tmpl w:val="D0C22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F1618D"/>
    <w:multiLevelType w:val="multilevel"/>
    <w:tmpl w:val="D4B272E4"/>
    <w:styleLink w:val="List1Numbered"/>
    <w:lvl w:ilvl="0">
      <w:start w:val="1"/>
      <w:numFmt w:val="decimal"/>
      <w:pStyle w:val="List1Numbered1"/>
      <w:lvlText w:val="%1."/>
      <w:lvlJc w:val="left"/>
      <w:pPr>
        <w:ind w:left="340" w:hanging="340"/>
      </w:pPr>
      <w:rPr>
        <w:rFonts w:hint="default"/>
        <w:b w:val="0"/>
        <w:i w:val="0"/>
        <w:color w:val="auto"/>
      </w:rPr>
    </w:lvl>
    <w:lvl w:ilvl="1">
      <w:start w:val="1"/>
      <w:numFmt w:val="lowerLetter"/>
      <w:pStyle w:val="List1Numbered2"/>
      <w:lvlText w:val="%2."/>
      <w:lvlJc w:val="left"/>
      <w:pPr>
        <w:ind w:left="680" w:hanging="340"/>
      </w:pPr>
      <w:rPr>
        <w:rFonts w:hint="default"/>
      </w:rPr>
    </w:lvl>
    <w:lvl w:ilvl="2">
      <w:start w:val="1"/>
      <w:numFmt w:val="lowerRoman"/>
      <w:pStyle w:val="List1Numbered3"/>
      <w:lvlText w:val="%3."/>
      <w:lvlJc w:val="left"/>
      <w:pPr>
        <w:ind w:left="1021" w:hanging="34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CC862E1"/>
    <w:multiLevelType w:val="multilevel"/>
    <w:tmpl w:val="8892CC6E"/>
    <w:styleLink w:val="FigureNumbers"/>
    <w:lvl w:ilvl="0">
      <w:start w:val="1"/>
      <w:numFmt w:val="decimal"/>
      <w:pStyle w:val="FigureTitle"/>
      <w:lvlText w:val="Figure %1."/>
      <w:lvlJc w:val="left"/>
      <w:pPr>
        <w:ind w:left="1134" w:hanging="1134"/>
      </w:pPr>
      <w:rPr>
        <w:rFonts w:hint="default"/>
        <w:b/>
        <w:i w:val="0"/>
        <w:caps/>
        <w:smallCaps w:val="0"/>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EF10C9"/>
    <w:multiLevelType w:val="multilevel"/>
    <w:tmpl w:val="8892CC6E"/>
    <w:numStyleLink w:val="FigureNumbers"/>
  </w:abstractNum>
  <w:abstractNum w:abstractNumId="14" w15:restartNumberingAfterBreak="0">
    <w:nsid w:val="20336ADE"/>
    <w:multiLevelType w:val="multilevel"/>
    <w:tmpl w:val="8BB2C2A4"/>
    <w:styleLink w:val="TableNumbers"/>
    <w:lvl w:ilvl="0">
      <w:start w:val="1"/>
      <w:numFmt w:val="decimal"/>
      <w:pStyle w:val="TableTitle"/>
      <w:lvlText w:val="Table %1."/>
      <w:lvlJc w:val="left"/>
      <w:pPr>
        <w:ind w:left="1134" w:hanging="1134"/>
      </w:pPr>
      <w:rPr>
        <w:rFonts w:hint="default"/>
        <w:b/>
        <w:i w:val="0"/>
        <w:caps/>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483838"/>
    <w:multiLevelType w:val="hybridMultilevel"/>
    <w:tmpl w:val="ED3E1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E60CC"/>
    <w:multiLevelType w:val="multilevel"/>
    <w:tmpl w:val="C3C8640A"/>
    <w:numStyleLink w:val="DefaultBullets"/>
  </w:abstractNum>
  <w:abstractNum w:abstractNumId="18" w15:restartNumberingAfterBreak="0">
    <w:nsid w:val="2BA632A9"/>
    <w:multiLevelType w:val="multilevel"/>
    <w:tmpl w:val="3A1A8908"/>
    <w:numStyleLink w:val="AppendixNumbers"/>
  </w:abstractNum>
  <w:abstractNum w:abstractNumId="19" w15:restartNumberingAfterBreak="0">
    <w:nsid w:val="2CF2056B"/>
    <w:multiLevelType w:val="hybridMultilevel"/>
    <w:tmpl w:val="17404C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96129D"/>
    <w:multiLevelType w:val="hybridMultilevel"/>
    <w:tmpl w:val="6C543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437535C"/>
    <w:multiLevelType w:val="hybridMultilevel"/>
    <w:tmpl w:val="88BAD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D867610"/>
    <w:multiLevelType w:val="hybridMultilevel"/>
    <w:tmpl w:val="51E2DCC6"/>
    <w:lvl w:ilvl="0" w:tplc="5D421232">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231F20" w:themeColor="text2"/>
      </w:rPr>
    </w:lvl>
    <w:lvl w:ilvl="3">
      <w:start w:val="1"/>
      <w:numFmt w:val="bullet"/>
      <w:lvlText w:val="»"/>
      <w:lvlJc w:val="left"/>
      <w:pPr>
        <w:ind w:left="794" w:hanging="510"/>
      </w:pPr>
      <w:rPr>
        <w:rFonts w:ascii="Arial" w:hAnsi="Arial" w:hint="default"/>
        <w:color w:val="231F2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17E349D"/>
    <w:multiLevelType w:val="hybridMultilevel"/>
    <w:tmpl w:val="04D23D86"/>
    <w:lvl w:ilvl="0" w:tplc="0C090001">
      <w:start w:val="1"/>
      <w:numFmt w:val="bullet"/>
      <w:lvlText w:val=""/>
      <w:lvlJc w:val="left"/>
      <w:pPr>
        <w:ind w:left="720" w:hanging="360"/>
      </w:pPr>
      <w:rPr>
        <w:rFonts w:ascii="Symbol" w:hAnsi="Symbol" w:hint="default"/>
      </w:rPr>
    </w:lvl>
    <w:lvl w:ilvl="1" w:tplc="CF86D754">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587F78"/>
    <w:multiLevelType w:val="multilevel"/>
    <w:tmpl w:val="07629034"/>
    <w:numStyleLink w:val="KCBullets"/>
  </w:abstractNum>
  <w:abstractNum w:abstractNumId="27" w15:restartNumberingAfterBreak="0">
    <w:nsid w:val="4A932A2E"/>
    <w:multiLevelType w:val="hybridMultilevel"/>
    <w:tmpl w:val="D95A0F88"/>
    <w:lvl w:ilvl="0" w:tplc="96AA72B4">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03633B"/>
    <w:multiLevelType w:val="hybridMultilevel"/>
    <w:tmpl w:val="3D16DF30"/>
    <w:lvl w:ilvl="0" w:tplc="96AA72B4">
      <w:numFmt w:val="bullet"/>
      <w:lvlText w:val="-"/>
      <w:lvlJc w:val="left"/>
      <w:pPr>
        <w:ind w:left="720" w:hanging="360"/>
      </w:pPr>
      <w:rPr>
        <w:rFonts w:ascii="Calibri" w:eastAsiaTheme="minorHAnsi" w:hAnsi="Calibri" w:cs="Times New Roman" w:hint="default"/>
      </w:rPr>
    </w:lvl>
    <w:lvl w:ilvl="1" w:tplc="CF86D754">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17343"/>
    <w:multiLevelType w:val="multilevel"/>
    <w:tmpl w:val="8BB2C2A4"/>
    <w:numStyleLink w:val="TableNumbers"/>
  </w:abstractNum>
  <w:abstractNum w:abstractNumId="30" w15:restartNumberingAfterBreak="0">
    <w:nsid w:val="50E12008"/>
    <w:multiLevelType w:val="multilevel"/>
    <w:tmpl w:val="07629034"/>
    <w:numStyleLink w:val="KCBullets"/>
  </w:abstractNum>
  <w:abstractNum w:abstractNumId="31" w15:restartNumberingAfterBreak="0">
    <w:nsid w:val="50EE7F0D"/>
    <w:multiLevelType w:val="multilevel"/>
    <w:tmpl w:val="8BB2C2A4"/>
    <w:numStyleLink w:val="TableNumbers"/>
  </w:abstractNum>
  <w:abstractNum w:abstractNumId="32" w15:restartNumberingAfterBreak="0">
    <w:nsid w:val="535249AF"/>
    <w:multiLevelType w:val="multilevel"/>
    <w:tmpl w:val="3A1A8908"/>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63048B"/>
    <w:multiLevelType w:val="multilevel"/>
    <w:tmpl w:val="8892CC6E"/>
    <w:numStyleLink w:val="FigureNumbers"/>
  </w:abstractNum>
  <w:abstractNum w:abstractNumId="3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615703"/>
    <w:multiLevelType w:val="multilevel"/>
    <w:tmpl w:val="D4B272E4"/>
    <w:numStyleLink w:val="List1Numbered"/>
  </w:abstractNum>
  <w:abstractNum w:abstractNumId="36" w15:restartNumberingAfterBreak="0">
    <w:nsid w:val="5BF51665"/>
    <w:multiLevelType w:val="multilevel"/>
    <w:tmpl w:val="4E929216"/>
    <w:numStyleLink w:val="NumberedHeadings"/>
  </w:abstractNum>
  <w:abstractNum w:abstractNumId="37" w15:restartNumberingAfterBreak="0">
    <w:nsid w:val="62397869"/>
    <w:multiLevelType w:val="multilevel"/>
    <w:tmpl w:val="4E929216"/>
    <w:numStyleLink w:val="NumberedHeadings"/>
  </w:abstractNum>
  <w:abstractNum w:abstractNumId="38" w15:restartNumberingAfterBreak="0">
    <w:nsid w:val="67D06EC3"/>
    <w:multiLevelType w:val="hybridMultilevel"/>
    <w:tmpl w:val="1DFA4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8124F4"/>
    <w:multiLevelType w:val="hybridMultilevel"/>
    <w:tmpl w:val="B1E40D94"/>
    <w:lvl w:ilvl="0" w:tplc="96AA72B4">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4F423B"/>
    <w:multiLevelType w:val="multilevel"/>
    <w:tmpl w:val="C3C8640A"/>
    <w:numStyleLink w:val="DefaultBullets"/>
  </w:abstractNum>
  <w:abstractNum w:abstractNumId="41" w15:restartNumberingAfterBreak="0">
    <w:nsid w:val="6EEC2912"/>
    <w:multiLevelType w:val="multilevel"/>
    <w:tmpl w:val="D4B272E4"/>
    <w:numStyleLink w:val="List1Numbered"/>
  </w:abstractNum>
  <w:abstractNum w:abstractNumId="42"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3" w15:restartNumberingAfterBreak="0">
    <w:nsid w:val="790B67C4"/>
    <w:multiLevelType w:val="multilevel"/>
    <w:tmpl w:val="FE688822"/>
    <w:numStyleLink w:val="BoxedBullets"/>
  </w:abstractNum>
  <w:abstractNum w:abstractNumId="44" w15:restartNumberingAfterBreak="0">
    <w:nsid w:val="7BE97637"/>
    <w:multiLevelType w:val="hybridMultilevel"/>
    <w:tmpl w:val="EBA81BC4"/>
    <w:lvl w:ilvl="0" w:tplc="CF86D75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E44065"/>
    <w:multiLevelType w:val="multilevel"/>
    <w:tmpl w:val="3A1A8908"/>
    <w:numStyleLink w:val="AppendixNumbers"/>
  </w:abstractNum>
  <w:num w:numId="1">
    <w:abstractNumId w:val="8"/>
  </w:num>
  <w:num w:numId="2">
    <w:abstractNumId w:val="45"/>
  </w:num>
  <w:num w:numId="3">
    <w:abstractNumId w:val="32"/>
  </w:num>
  <w:num w:numId="4">
    <w:abstractNumId w:val="43"/>
  </w:num>
  <w:num w:numId="5">
    <w:abstractNumId w:val="43"/>
  </w:num>
  <w:num w:numId="6">
    <w:abstractNumId w:val="24"/>
  </w:num>
  <w:num w:numId="7">
    <w:abstractNumId w:val="30"/>
  </w:num>
  <w:num w:numId="8">
    <w:abstractNumId w:val="30"/>
  </w:num>
  <w:num w:numId="9">
    <w:abstractNumId w:val="30"/>
  </w:num>
  <w:num w:numId="10">
    <w:abstractNumId w:val="12"/>
  </w:num>
  <w:num w:numId="11">
    <w:abstractNumId w:val="33"/>
  </w:num>
  <w:num w:numId="12">
    <w:abstractNumId w:val="36"/>
  </w:num>
  <w:num w:numId="13">
    <w:abstractNumId w:val="36"/>
  </w:num>
  <w:num w:numId="14">
    <w:abstractNumId w:val="36"/>
  </w:num>
  <w:num w:numId="15">
    <w:abstractNumId w:val="36"/>
  </w:num>
  <w:num w:numId="16">
    <w:abstractNumId w:val="36"/>
  </w:num>
  <w:num w:numId="17">
    <w:abstractNumId w:val="36"/>
  </w:num>
  <w:num w:numId="18">
    <w:abstractNumId w:val="36"/>
  </w:num>
  <w:num w:numId="19">
    <w:abstractNumId w:val="11"/>
  </w:num>
  <w:num w:numId="20">
    <w:abstractNumId w:val="35"/>
  </w:num>
  <w:num w:numId="21">
    <w:abstractNumId w:val="35"/>
  </w:num>
  <w:num w:numId="22">
    <w:abstractNumId w:val="35"/>
  </w:num>
  <w:num w:numId="23">
    <w:abstractNumId w:val="34"/>
  </w:num>
  <w:num w:numId="24">
    <w:abstractNumId w:val="20"/>
  </w:num>
  <w:num w:numId="25">
    <w:abstractNumId w:val="14"/>
  </w:num>
  <w:num w:numId="26">
    <w:abstractNumId w:val="29"/>
  </w:num>
  <w:num w:numId="27">
    <w:abstractNumId w:val="1"/>
  </w:num>
  <w:num w:numId="28">
    <w:abstractNumId w:val="42"/>
  </w:num>
  <w:num w:numId="29">
    <w:abstractNumId w:val="4"/>
  </w:num>
  <w:num w:numId="30">
    <w:abstractNumId w:val="2"/>
  </w:num>
  <w:num w:numId="31">
    <w:abstractNumId w:val="1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0"/>
  </w:num>
  <w:num w:numId="35">
    <w:abstractNumId w:val="18"/>
  </w:num>
  <w:num w:numId="36">
    <w:abstractNumId w:val="26"/>
  </w:num>
  <w:num w:numId="37">
    <w:abstractNumId w:val="17"/>
  </w:num>
  <w:num w:numId="38">
    <w:abstractNumId w:val="41"/>
  </w:num>
  <w:num w:numId="39">
    <w:abstractNumId w:val="5"/>
  </w:num>
  <w:num w:numId="40">
    <w:abstractNumId w:val="13"/>
  </w:num>
  <w:num w:numId="41">
    <w:abstractNumId w:val="31"/>
  </w:num>
  <w:num w:numId="42">
    <w:abstractNumId w:val="7"/>
  </w:num>
  <w:num w:numId="43">
    <w:abstractNumId w:val="27"/>
  </w:num>
  <w:num w:numId="44">
    <w:abstractNumId w:val="25"/>
  </w:num>
  <w:num w:numId="45">
    <w:abstractNumId w:val="28"/>
  </w:num>
  <w:num w:numId="46">
    <w:abstractNumId w:val="39"/>
  </w:num>
  <w:num w:numId="47">
    <w:abstractNumId w:val="44"/>
  </w:num>
  <w:num w:numId="48">
    <w:abstractNumId w:val="10"/>
  </w:num>
  <w:num w:numId="49">
    <w:abstractNumId w:val="6"/>
  </w:num>
  <w:num w:numId="50">
    <w:abstractNumId w:val="21"/>
  </w:num>
  <w:num w:numId="51">
    <w:abstractNumId w:val="15"/>
  </w:num>
  <w:num w:numId="52">
    <w:abstractNumId w:val="23"/>
  </w:num>
  <w:num w:numId="53">
    <w:abstractNumId w:val="9"/>
  </w:num>
  <w:num w:numId="54">
    <w:abstractNumId w:val="38"/>
  </w:num>
  <w:num w:numId="55">
    <w:abstractNumId w:val="19"/>
  </w:num>
  <w:num w:numId="56">
    <w:abstractNumId w:val="22"/>
  </w:num>
  <w:num w:numId="57">
    <w:abstractNumId w:val="3"/>
  </w:num>
  <w:num w:numId="58">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FB"/>
    <w:rsid w:val="00005B91"/>
    <w:rsid w:val="000270C5"/>
    <w:rsid w:val="0004097D"/>
    <w:rsid w:val="00061256"/>
    <w:rsid w:val="00080615"/>
    <w:rsid w:val="00082C6B"/>
    <w:rsid w:val="000A636D"/>
    <w:rsid w:val="000C252F"/>
    <w:rsid w:val="000D6562"/>
    <w:rsid w:val="000F3496"/>
    <w:rsid w:val="00114597"/>
    <w:rsid w:val="001324E1"/>
    <w:rsid w:val="00134A2B"/>
    <w:rsid w:val="0014558F"/>
    <w:rsid w:val="001A02CD"/>
    <w:rsid w:val="001A7C05"/>
    <w:rsid w:val="001D22F6"/>
    <w:rsid w:val="0022305D"/>
    <w:rsid w:val="00254A3D"/>
    <w:rsid w:val="002573ED"/>
    <w:rsid w:val="00266536"/>
    <w:rsid w:val="002667E7"/>
    <w:rsid w:val="002804D3"/>
    <w:rsid w:val="002821A2"/>
    <w:rsid w:val="002B4897"/>
    <w:rsid w:val="002D20F9"/>
    <w:rsid w:val="002D2F7F"/>
    <w:rsid w:val="002D6283"/>
    <w:rsid w:val="002F455A"/>
    <w:rsid w:val="003030BD"/>
    <w:rsid w:val="003270D1"/>
    <w:rsid w:val="00341672"/>
    <w:rsid w:val="003449A0"/>
    <w:rsid w:val="00356D05"/>
    <w:rsid w:val="00362E68"/>
    <w:rsid w:val="0036748B"/>
    <w:rsid w:val="00374343"/>
    <w:rsid w:val="00393599"/>
    <w:rsid w:val="0039621E"/>
    <w:rsid w:val="003964B8"/>
    <w:rsid w:val="003976B5"/>
    <w:rsid w:val="003A0854"/>
    <w:rsid w:val="003B1DFE"/>
    <w:rsid w:val="00412680"/>
    <w:rsid w:val="004154E2"/>
    <w:rsid w:val="00426DA8"/>
    <w:rsid w:val="00431182"/>
    <w:rsid w:val="00465C91"/>
    <w:rsid w:val="00480941"/>
    <w:rsid w:val="004A0F10"/>
    <w:rsid w:val="004C266A"/>
    <w:rsid w:val="004E481E"/>
    <w:rsid w:val="00534D53"/>
    <w:rsid w:val="00555372"/>
    <w:rsid w:val="00555553"/>
    <w:rsid w:val="005611E7"/>
    <w:rsid w:val="00583086"/>
    <w:rsid w:val="00586CE8"/>
    <w:rsid w:val="005872EE"/>
    <w:rsid w:val="005876A8"/>
    <w:rsid w:val="00593CFA"/>
    <w:rsid w:val="005A368C"/>
    <w:rsid w:val="005A67D1"/>
    <w:rsid w:val="005B6C16"/>
    <w:rsid w:val="005B7D46"/>
    <w:rsid w:val="00601FC0"/>
    <w:rsid w:val="006246AD"/>
    <w:rsid w:val="00647CE0"/>
    <w:rsid w:val="00666215"/>
    <w:rsid w:val="006725BD"/>
    <w:rsid w:val="00680F04"/>
    <w:rsid w:val="006A075C"/>
    <w:rsid w:val="006A67C0"/>
    <w:rsid w:val="006B3B3D"/>
    <w:rsid w:val="006D4A3D"/>
    <w:rsid w:val="006D5A0F"/>
    <w:rsid w:val="00707B3C"/>
    <w:rsid w:val="00707C7E"/>
    <w:rsid w:val="00722A1F"/>
    <w:rsid w:val="007274B1"/>
    <w:rsid w:val="00730AFB"/>
    <w:rsid w:val="00741814"/>
    <w:rsid w:val="007447C8"/>
    <w:rsid w:val="00745DD0"/>
    <w:rsid w:val="00746D25"/>
    <w:rsid w:val="00761DF2"/>
    <w:rsid w:val="0076765C"/>
    <w:rsid w:val="007923D0"/>
    <w:rsid w:val="007B7730"/>
    <w:rsid w:val="007E4F4C"/>
    <w:rsid w:val="007F7BF1"/>
    <w:rsid w:val="0080633E"/>
    <w:rsid w:val="00855813"/>
    <w:rsid w:val="00873262"/>
    <w:rsid w:val="00884576"/>
    <w:rsid w:val="0088522F"/>
    <w:rsid w:val="0089435A"/>
    <w:rsid w:val="008B5C04"/>
    <w:rsid w:val="008C04B3"/>
    <w:rsid w:val="008D396A"/>
    <w:rsid w:val="008E21DE"/>
    <w:rsid w:val="008E4A39"/>
    <w:rsid w:val="009029BB"/>
    <w:rsid w:val="0090308A"/>
    <w:rsid w:val="00910A88"/>
    <w:rsid w:val="00913EE7"/>
    <w:rsid w:val="00930868"/>
    <w:rsid w:val="00942862"/>
    <w:rsid w:val="0094680C"/>
    <w:rsid w:val="009547C9"/>
    <w:rsid w:val="009608DA"/>
    <w:rsid w:val="00971C95"/>
    <w:rsid w:val="00987C19"/>
    <w:rsid w:val="009927C4"/>
    <w:rsid w:val="009A1D6A"/>
    <w:rsid w:val="009B4B3B"/>
    <w:rsid w:val="009D6D3E"/>
    <w:rsid w:val="009E1606"/>
    <w:rsid w:val="009F200E"/>
    <w:rsid w:val="00A002A3"/>
    <w:rsid w:val="00A02F31"/>
    <w:rsid w:val="00A07799"/>
    <w:rsid w:val="00A07E4A"/>
    <w:rsid w:val="00A375E7"/>
    <w:rsid w:val="00A407AF"/>
    <w:rsid w:val="00A451DB"/>
    <w:rsid w:val="00A51A9F"/>
    <w:rsid w:val="00A56018"/>
    <w:rsid w:val="00A638C9"/>
    <w:rsid w:val="00A7298F"/>
    <w:rsid w:val="00A8475F"/>
    <w:rsid w:val="00A91BEE"/>
    <w:rsid w:val="00A97A9E"/>
    <w:rsid w:val="00A97BBC"/>
    <w:rsid w:val="00AB12D5"/>
    <w:rsid w:val="00AD735D"/>
    <w:rsid w:val="00AE6666"/>
    <w:rsid w:val="00AF0899"/>
    <w:rsid w:val="00AF3023"/>
    <w:rsid w:val="00B00C36"/>
    <w:rsid w:val="00B011C1"/>
    <w:rsid w:val="00B10006"/>
    <w:rsid w:val="00B11862"/>
    <w:rsid w:val="00B13D3D"/>
    <w:rsid w:val="00B238C3"/>
    <w:rsid w:val="00B333E8"/>
    <w:rsid w:val="00B42486"/>
    <w:rsid w:val="00B603C0"/>
    <w:rsid w:val="00B75B8D"/>
    <w:rsid w:val="00B83FF2"/>
    <w:rsid w:val="00BB001A"/>
    <w:rsid w:val="00BE3E95"/>
    <w:rsid w:val="00BE6F63"/>
    <w:rsid w:val="00C0421C"/>
    <w:rsid w:val="00C4263E"/>
    <w:rsid w:val="00C63C96"/>
    <w:rsid w:val="00C75CAF"/>
    <w:rsid w:val="00C837F2"/>
    <w:rsid w:val="00C9143A"/>
    <w:rsid w:val="00CA1ECA"/>
    <w:rsid w:val="00CA4673"/>
    <w:rsid w:val="00CA6BAF"/>
    <w:rsid w:val="00CA776E"/>
    <w:rsid w:val="00CB26FE"/>
    <w:rsid w:val="00CD5982"/>
    <w:rsid w:val="00CE0785"/>
    <w:rsid w:val="00CE3670"/>
    <w:rsid w:val="00D0340E"/>
    <w:rsid w:val="00D13650"/>
    <w:rsid w:val="00D421ED"/>
    <w:rsid w:val="00D5561C"/>
    <w:rsid w:val="00D66BD8"/>
    <w:rsid w:val="00D7270D"/>
    <w:rsid w:val="00D87482"/>
    <w:rsid w:val="00DC7B3E"/>
    <w:rsid w:val="00DE24CC"/>
    <w:rsid w:val="00DF24C4"/>
    <w:rsid w:val="00DF74BA"/>
    <w:rsid w:val="00E06B80"/>
    <w:rsid w:val="00E23C82"/>
    <w:rsid w:val="00E63C7F"/>
    <w:rsid w:val="00E82FEC"/>
    <w:rsid w:val="00EA1DC3"/>
    <w:rsid w:val="00EB2139"/>
    <w:rsid w:val="00EB3225"/>
    <w:rsid w:val="00EC119B"/>
    <w:rsid w:val="00ED3C0A"/>
    <w:rsid w:val="00EE7B6C"/>
    <w:rsid w:val="00F003DE"/>
    <w:rsid w:val="00F15873"/>
    <w:rsid w:val="00F24BCA"/>
    <w:rsid w:val="00F358C9"/>
    <w:rsid w:val="00F567B6"/>
    <w:rsid w:val="00F61D3A"/>
    <w:rsid w:val="00F6643A"/>
    <w:rsid w:val="00F86B38"/>
    <w:rsid w:val="00F9318C"/>
    <w:rsid w:val="00FB32A0"/>
    <w:rsid w:val="00FC3BFB"/>
    <w:rsid w:val="00FD2C2C"/>
    <w:rsid w:val="00FD4441"/>
    <w:rsid w:val="00FD449F"/>
    <w:rsid w:val="00FE4990"/>
    <w:rsid w:val="00FE4D12"/>
    <w:rsid w:val="00FE4D84"/>
    <w:rsid w:val="00FE65AA"/>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F7716B"/>
  <w15:chartTrackingRefBased/>
  <w15:docId w15:val="{0DB31236-353C-43B1-A507-B9E13090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C0"/>
  </w:style>
  <w:style w:type="paragraph" w:styleId="Heading1">
    <w:name w:val="heading 1"/>
    <w:basedOn w:val="Normal"/>
    <w:next w:val="Normal"/>
    <w:link w:val="Heading1Char"/>
    <w:uiPriority w:val="9"/>
    <w:qFormat/>
    <w:rsid w:val="00CE3670"/>
    <w:pPr>
      <w:keepNext/>
      <w:keepLines/>
      <w:pageBreakBefore/>
      <w:spacing w:before="0" w:after="600" w:line="480" w:lineRule="exact"/>
      <w:outlineLvl w:val="0"/>
    </w:pPr>
    <w:rPr>
      <w:rFonts w:ascii="Arial Black" w:eastAsiaTheme="majorEastAsia" w:hAnsi="Arial Black" w:cstheme="majorBidi"/>
      <w:caps/>
      <w:sz w:val="48"/>
      <w:szCs w:val="32"/>
    </w:rPr>
  </w:style>
  <w:style w:type="paragraph" w:styleId="Heading2">
    <w:name w:val="heading 2"/>
    <w:basedOn w:val="Normal"/>
    <w:next w:val="Normal"/>
    <w:link w:val="Heading2Char"/>
    <w:uiPriority w:val="9"/>
    <w:qFormat/>
    <w:rsid w:val="00CE3670"/>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3">
    <w:name w:val="heading 3"/>
    <w:basedOn w:val="Normal"/>
    <w:next w:val="Normal"/>
    <w:link w:val="Heading3Char"/>
    <w:uiPriority w:val="9"/>
    <w:qFormat/>
    <w:rsid w:val="00CE3670"/>
    <w:pPr>
      <w:keepNext/>
      <w:keepLines/>
      <w:spacing w:before="360" w:line="360" w:lineRule="atLeast"/>
      <w:outlineLvl w:val="2"/>
    </w:pPr>
    <w:rPr>
      <w:rFonts w:asciiTheme="majorHAnsi" w:eastAsiaTheme="majorEastAsia" w:hAnsiTheme="majorHAnsi" w:cstheme="majorBidi"/>
      <w:b/>
      <w:caps/>
      <w:color w:val="64696F" w:themeColor="accent3"/>
      <w:sz w:val="28"/>
      <w:szCs w:val="24"/>
    </w:rPr>
  </w:style>
  <w:style w:type="paragraph" w:styleId="Heading4">
    <w:name w:val="heading 4"/>
    <w:basedOn w:val="Normal"/>
    <w:next w:val="Normal"/>
    <w:link w:val="Heading4Char"/>
    <w:uiPriority w:val="9"/>
    <w:unhideWhenUsed/>
    <w:qFormat/>
    <w:rsid w:val="00CE3670"/>
    <w:pPr>
      <w:keepNext/>
      <w:keepLines/>
      <w:spacing w:before="360" w:line="360" w:lineRule="atLeast"/>
      <w:outlineLvl w:val="3"/>
    </w:pPr>
    <w:rPr>
      <w:rFonts w:eastAsiaTheme="majorEastAsia" w:cstheme="majorBidi"/>
      <w:b/>
      <w:iCs/>
      <w:color w:val="64696F" w:themeColor="accent3"/>
      <w:sz w:val="28"/>
    </w:rPr>
  </w:style>
  <w:style w:type="paragraph" w:styleId="Heading5">
    <w:name w:val="heading 5"/>
    <w:basedOn w:val="Normal"/>
    <w:next w:val="Normal"/>
    <w:link w:val="Heading5Char"/>
    <w:uiPriority w:val="9"/>
    <w:unhideWhenUsed/>
    <w:qFormat/>
    <w:rsid w:val="00CE3670"/>
    <w:pPr>
      <w:keepNext/>
      <w:keepLines/>
      <w:spacing w:before="360" w:line="320" w:lineRule="atLeast"/>
      <w:outlineLvl w:val="4"/>
    </w:pPr>
    <w:rPr>
      <w:rFonts w:eastAsiaTheme="majorEastAsia" w:cstheme="majorBidi"/>
      <w:b/>
      <w:i/>
      <w:color w:val="231F20" w:themeColor="text2"/>
      <w:sz w:val="24"/>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670"/>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CE3670"/>
    <w:rPr>
      <w:rFonts w:asciiTheme="majorHAnsi" w:hAnsiTheme="majorHAnsi"/>
      <w:sz w:val="14"/>
    </w:rPr>
  </w:style>
  <w:style w:type="paragraph" w:styleId="Footer">
    <w:name w:val="footer"/>
    <w:basedOn w:val="Normal"/>
    <w:link w:val="FooterChar"/>
    <w:uiPriority w:val="99"/>
    <w:rsid w:val="006A67C0"/>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A67C0"/>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E3670"/>
    <w:rPr>
      <w:rFonts w:asciiTheme="majorHAnsi" w:eastAsiaTheme="majorEastAsia" w:hAnsiTheme="majorHAnsi" w:cstheme="majorBidi"/>
      <w:b/>
      <w:caps/>
      <w:sz w:val="36"/>
      <w:szCs w:val="26"/>
    </w:rPr>
  </w:style>
  <w:style w:type="paragraph" w:customStyle="1" w:styleId="AppendixNumbered">
    <w:name w:val="Appendix Numbered"/>
    <w:basedOn w:val="Heading2"/>
    <w:uiPriority w:val="11"/>
    <w:qFormat/>
    <w:rsid w:val="00CE3670"/>
    <w:pPr>
      <w:pageBreakBefore/>
      <w:numPr>
        <w:numId w:val="2"/>
      </w:numPr>
    </w:pPr>
  </w:style>
  <w:style w:type="numbering" w:customStyle="1" w:styleId="AppendixNumbers">
    <w:name w:val="Appendix Numbers"/>
    <w:uiPriority w:val="99"/>
    <w:rsid w:val="00CE3670"/>
    <w:pPr>
      <w:numPr>
        <w:numId w:val="3"/>
      </w:numPr>
    </w:pPr>
  </w:style>
  <w:style w:type="paragraph" w:customStyle="1" w:styleId="Boxed1Text">
    <w:name w:val="Boxed 1 Text"/>
    <w:basedOn w:val="Normal"/>
    <w:uiPriority w:val="29"/>
    <w:qFormat/>
    <w:rsid w:val="007B7730"/>
    <w:pPr>
      <w:pBdr>
        <w:top w:val="single" w:sz="4" w:space="23" w:color="00A841" w:themeColor="accent1"/>
        <w:left w:val="single" w:sz="4" w:space="23" w:color="00A841" w:themeColor="accent1"/>
        <w:bottom w:val="single" w:sz="4" w:space="23" w:color="00A841" w:themeColor="accent1"/>
        <w:right w:val="single" w:sz="4" w:space="23" w:color="00A841" w:themeColor="accent1"/>
      </w:pBdr>
      <w:shd w:val="clear" w:color="auto" w:fill="00A841" w:themeFill="accent1"/>
      <w:spacing w:line="360" w:lineRule="atLeast"/>
      <w:ind w:left="454" w:right="454"/>
    </w:pPr>
    <w:rPr>
      <w:sz w:val="28"/>
      <w:szCs w:val="28"/>
    </w:rPr>
  </w:style>
  <w:style w:type="paragraph" w:customStyle="1" w:styleId="Boxed1Bullet">
    <w:name w:val="Boxed 1 Bullet"/>
    <w:basedOn w:val="Boxed1Text"/>
    <w:uiPriority w:val="30"/>
    <w:qFormat/>
    <w:rsid w:val="005876A8"/>
    <w:pPr>
      <w:numPr>
        <w:numId w:val="4"/>
      </w:numPr>
      <w:ind w:left="794" w:hanging="340"/>
    </w:pPr>
  </w:style>
  <w:style w:type="paragraph" w:customStyle="1" w:styleId="Boxed1Heading">
    <w:name w:val="Boxed 1 Heading"/>
    <w:basedOn w:val="Boxed1Text"/>
    <w:uiPriority w:val="29"/>
    <w:qFormat/>
    <w:rsid w:val="007B7730"/>
    <w:pPr>
      <w:keepNext/>
    </w:pPr>
    <w:rPr>
      <w:b/>
      <w:i/>
      <w:iCs/>
    </w:rPr>
  </w:style>
  <w:style w:type="paragraph" w:customStyle="1" w:styleId="Boxed2Text">
    <w:name w:val="Boxed 2 Text"/>
    <w:basedOn w:val="Boxed1Text"/>
    <w:uiPriority w:val="31"/>
    <w:qFormat/>
    <w:rsid w:val="005876A8"/>
    <w:pPr>
      <w:shd w:val="clear" w:color="auto" w:fill="auto"/>
      <w:spacing w:line="280" w:lineRule="atLeast"/>
    </w:pPr>
    <w:rPr>
      <w:sz w:val="20"/>
      <w:szCs w:val="20"/>
    </w:rPr>
  </w:style>
  <w:style w:type="paragraph" w:customStyle="1" w:styleId="Boxed2Bullet">
    <w:name w:val="Boxed 2 Bullet"/>
    <w:basedOn w:val="Boxed2Text"/>
    <w:uiPriority w:val="32"/>
    <w:qFormat/>
    <w:rsid w:val="005876A8"/>
    <w:pPr>
      <w:numPr>
        <w:ilvl w:val="1"/>
        <w:numId w:val="4"/>
      </w:numPr>
      <w:ind w:left="794" w:hanging="340"/>
    </w:pPr>
  </w:style>
  <w:style w:type="paragraph" w:customStyle="1" w:styleId="Boxed2Heading">
    <w:name w:val="Boxed 2 Heading"/>
    <w:basedOn w:val="Boxed2Text"/>
    <w:uiPriority w:val="31"/>
    <w:qFormat/>
    <w:rsid w:val="005876A8"/>
    <w:pPr>
      <w:keepNext/>
    </w:pPr>
    <w:rPr>
      <w:b/>
      <w:sz w:val="22"/>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CE3670"/>
    <w:pPr>
      <w:numPr>
        <w:numId w:val="37"/>
      </w:numPr>
    </w:pPr>
  </w:style>
  <w:style w:type="paragraph" w:customStyle="1" w:styleId="Bullet2">
    <w:name w:val="Bullet 2"/>
    <w:basedOn w:val="Normal"/>
    <w:uiPriority w:val="2"/>
    <w:qFormat/>
    <w:rsid w:val="00CE3670"/>
    <w:pPr>
      <w:numPr>
        <w:ilvl w:val="1"/>
        <w:numId w:val="37"/>
      </w:numPr>
    </w:pPr>
  </w:style>
  <w:style w:type="paragraph" w:customStyle="1" w:styleId="Bullet3">
    <w:name w:val="Bullet 3"/>
    <w:basedOn w:val="Normal"/>
    <w:uiPriority w:val="2"/>
    <w:qFormat/>
    <w:rsid w:val="00CE3670"/>
    <w:pPr>
      <w:numPr>
        <w:ilvl w:val="2"/>
        <w:numId w:val="3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8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8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8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841" w:themeFill="accent1"/>
      </w:tcPr>
    </w:tblStylePr>
    <w:tblStylePr w:type="band1Vert">
      <w:tblPr/>
      <w:tcPr>
        <w:shd w:val="clear" w:color="auto" w:fill="76FFAA" w:themeFill="accent1" w:themeFillTint="66"/>
      </w:tcPr>
    </w:tblStylePr>
    <w:tblStylePr w:type="band1Horz">
      <w:tblPr/>
      <w:tcPr>
        <w:shd w:val="clear" w:color="auto" w:fill="76FFAA" w:themeFill="accent1" w:themeFillTint="66"/>
      </w:tcPr>
    </w:tblStylePr>
  </w:style>
  <w:style w:type="table" w:customStyle="1" w:styleId="WSADefaultTable1">
    <w:name w:val="WSA Default Table 1"/>
    <w:basedOn w:val="TableNormal"/>
    <w:uiPriority w:val="99"/>
    <w:rsid w:val="007B7730"/>
    <w:pPr>
      <w:spacing w:before="60" w:after="60" w:line="240" w:lineRule="auto"/>
    </w:pPr>
    <w:rPr>
      <w:sz w:val="18"/>
    </w:rPr>
    <w:tblPr>
      <w:tblStyleRowBandSize w:val="1"/>
      <w:tblStyleColBandSize w:val="1"/>
      <w:tblBorders>
        <w:top w:val="single" w:sz="4" w:space="0" w:color="64696F" w:themeColor="accent3"/>
        <w:bottom w:val="single" w:sz="4" w:space="0" w:color="64696F" w:themeColor="accent3"/>
        <w:insideH w:val="single" w:sz="4" w:space="0" w:color="64696F" w:themeColor="accent3"/>
      </w:tblBorders>
      <w:tblCellMar>
        <w:top w:w="57" w:type="dxa"/>
        <w:left w:w="57" w:type="dxa"/>
        <w:bottom w:w="57" w:type="dxa"/>
        <w:right w:w="57" w:type="dxa"/>
      </w:tblCellMar>
    </w:tblPr>
    <w:tblStylePr w:type="firstRow">
      <w:rPr>
        <w:b/>
      </w:rPr>
      <w:tblPr/>
      <w:tcPr>
        <w:shd w:val="clear" w:color="auto" w:fill="00A841" w:themeFill="accent1"/>
      </w:tcPr>
    </w:tblStylePr>
    <w:tblStylePr w:type="lastRow">
      <w:rPr>
        <w:b/>
      </w:rPr>
    </w:tblStylePr>
    <w:tblStylePr w:type="firstCol">
      <w:rPr>
        <w:b/>
      </w:rPr>
      <w:tblPr/>
      <w:tcPr>
        <w:shd w:val="clear" w:color="auto" w:fill="00A841" w:themeFill="accent1"/>
      </w:tcPr>
    </w:tblStylePr>
    <w:tblStylePr w:type="lastCol">
      <w:pPr>
        <w:jc w:val="right"/>
      </w:pPr>
      <w:rPr>
        <w:b/>
      </w:rPr>
    </w:tblStylePr>
    <w:tblStylePr w:type="band1Vert">
      <w:tblPr/>
      <w:tcPr>
        <w:shd w:val="clear" w:color="auto" w:fill="FFFFFF" w:themeFill="background1"/>
      </w:tcPr>
    </w:tblStylePr>
    <w:tblStylePr w:type="band2Vert">
      <w:tblPr/>
      <w:tcPr>
        <w:shd w:val="clear" w:color="auto" w:fill="D1D3D3" w:themeFill="background2"/>
      </w:tcPr>
    </w:tblStylePr>
    <w:tblStylePr w:type="band1Horz">
      <w:tblPr/>
      <w:tcPr>
        <w:shd w:val="clear" w:color="auto" w:fill="F2F2F2" w:themeFill="background1" w:themeFillShade="F2"/>
      </w:tcPr>
    </w:tblStylePr>
    <w:tblStylePr w:type="band2Horz">
      <w:tblPr/>
      <w:tcPr>
        <w:shd w:val="clear" w:color="auto" w:fill="D1D3D3" w:themeFill="background2"/>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CE3670"/>
    <w:pPr>
      <w:numPr>
        <w:numId w:val="10"/>
      </w:numPr>
    </w:pPr>
  </w:style>
  <w:style w:type="paragraph" w:customStyle="1" w:styleId="FigureTitle">
    <w:name w:val="Figure Title"/>
    <w:basedOn w:val="Normal"/>
    <w:uiPriority w:val="12"/>
    <w:qFormat/>
    <w:rsid w:val="00CE3670"/>
    <w:pPr>
      <w:keepNext/>
      <w:numPr>
        <w:numId w:val="40"/>
      </w:numPr>
      <w:spacing w:before="240"/>
    </w:pPr>
    <w:rPr>
      <w:rFonts w:asciiTheme="majorHAnsi" w:hAnsiTheme="majorHAnsi"/>
      <w:caps/>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E3670"/>
    <w:pPr>
      <w:spacing w:before="60" w:after="60" w:line="200" w:lineRule="atLeast"/>
    </w:pPr>
    <w:rPr>
      <w:sz w:val="16"/>
    </w:rPr>
  </w:style>
  <w:style w:type="character" w:customStyle="1" w:styleId="FootnoteTextChar">
    <w:name w:val="Footnote Text Char"/>
    <w:basedOn w:val="DefaultParagraphFont"/>
    <w:link w:val="FootnoteText"/>
    <w:uiPriority w:val="99"/>
    <w:rsid w:val="00CE3670"/>
    <w:rPr>
      <w:sz w:val="16"/>
    </w:rPr>
  </w:style>
  <w:style w:type="character" w:customStyle="1" w:styleId="Heading1Char">
    <w:name w:val="Heading 1 Char"/>
    <w:basedOn w:val="DefaultParagraphFont"/>
    <w:link w:val="Heading1"/>
    <w:uiPriority w:val="9"/>
    <w:rsid w:val="00CE3670"/>
    <w:rPr>
      <w:rFonts w:ascii="Arial Black" w:eastAsiaTheme="majorEastAsia" w:hAnsi="Arial Black" w:cstheme="majorBidi"/>
      <w:caps/>
      <w:sz w:val="48"/>
      <w:szCs w:val="32"/>
    </w:rPr>
  </w:style>
  <w:style w:type="character" w:customStyle="1" w:styleId="Heading3Char">
    <w:name w:val="Heading 3 Char"/>
    <w:basedOn w:val="DefaultParagraphFont"/>
    <w:link w:val="Heading3"/>
    <w:uiPriority w:val="9"/>
    <w:rsid w:val="00CE3670"/>
    <w:rPr>
      <w:rFonts w:asciiTheme="majorHAnsi" w:eastAsiaTheme="majorEastAsia" w:hAnsiTheme="majorHAnsi" w:cstheme="majorBidi"/>
      <w:b/>
      <w:caps/>
      <w:color w:val="64696F" w:themeColor="accent3"/>
      <w:sz w:val="28"/>
      <w:szCs w:val="24"/>
    </w:rPr>
  </w:style>
  <w:style w:type="character" w:customStyle="1" w:styleId="Heading4Char">
    <w:name w:val="Heading 4 Char"/>
    <w:basedOn w:val="DefaultParagraphFont"/>
    <w:link w:val="Heading4"/>
    <w:uiPriority w:val="9"/>
    <w:rsid w:val="00CE3670"/>
    <w:rPr>
      <w:rFonts w:eastAsiaTheme="majorEastAsia" w:cstheme="majorBidi"/>
      <w:b/>
      <w:iCs/>
      <w:color w:val="64696F" w:themeColor="accent3"/>
      <w:sz w:val="28"/>
    </w:rPr>
  </w:style>
  <w:style w:type="character" w:customStyle="1" w:styleId="Heading5Char">
    <w:name w:val="Heading 5 Char"/>
    <w:basedOn w:val="DefaultParagraphFont"/>
    <w:link w:val="Heading5"/>
    <w:uiPriority w:val="9"/>
    <w:rsid w:val="00CE3670"/>
    <w:rPr>
      <w:rFonts w:eastAsiaTheme="majorEastAsia" w:cstheme="majorBidi"/>
      <w:b/>
      <w:i/>
      <w:color w:val="231F20" w:themeColor="text2"/>
      <w:sz w:val="24"/>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CE3670"/>
    <w:pPr>
      <w:spacing w:before="360" w:after="360" w:line="360" w:lineRule="atLeast"/>
      <w:contextualSpacing/>
    </w:pPr>
    <w:rPr>
      <w:rFonts w:asciiTheme="majorHAnsi" w:hAnsiTheme="majorHAnsi"/>
      <w:b/>
      <w:sz w:val="28"/>
    </w:rPr>
  </w:style>
  <w:style w:type="numbering" w:customStyle="1" w:styleId="List1Numbered">
    <w:name w:val="List 1 Numbered"/>
    <w:uiPriority w:val="99"/>
    <w:rsid w:val="00CE3670"/>
    <w:pPr>
      <w:numPr>
        <w:numId w:val="19"/>
      </w:numPr>
    </w:pPr>
  </w:style>
  <w:style w:type="paragraph" w:customStyle="1" w:styleId="List1Numbered1">
    <w:name w:val="List 1 Numbered 1"/>
    <w:basedOn w:val="Normal"/>
    <w:uiPriority w:val="2"/>
    <w:qFormat/>
    <w:rsid w:val="00CE3670"/>
    <w:pPr>
      <w:numPr>
        <w:numId w:val="38"/>
      </w:numPr>
    </w:pPr>
  </w:style>
  <w:style w:type="paragraph" w:customStyle="1" w:styleId="List1Numbered2">
    <w:name w:val="List 1 Numbered 2"/>
    <w:basedOn w:val="Normal"/>
    <w:uiPriority w:val="2"/>
    <w:qFormat/>
    <w:rsid w:val="00CE3670"/>
    <w:pPr>
      <w:numPr>
        <w:ilvl w:val="1"/>
        <w:numId w:val="38"/>
      </w:numPr>
    </w:pPr>
  </w:style>
  <w:style w:type="paragraph" w:customStyle="1" w:styleId="List1Numbered3">
    <w:name w:val="List 1 Numbered 3"/>
    <w:basedOn w:val="Normal"/>
    <w:uiPriority w:val="2"/>
    <w:qFormat/>
    <w:rsid w:val="00CE3670"/>
    <w:pPr>
      <w:numPr>
        <w:ilvl w:val="2"/>
        <w:numId w:val="38"/>
      </w:numPr>
    </w:pPr>
  </w:style>
  <w:style w:type="paragraph" w:styleId="NoSpacing">
    <w:name w:val="No Spacing"/>
    <w:uiPriority w:val="1"/>
    <w:qFormat/>
    <w:rsid w:val="00E06B80"/>
    <w:pPr>
      <w:contextualSpacing/>
    </w:pPr>
  </w:style>
  <w:style w:type="paragraph" w:customStyle="1" w:styleId="NormalIndent6mm">
    <w:name w:val="Normal Indent 6mm"/>
    <w:basedOn w:val="Normal"/>
    <w:qFormat/>
    <w:rsid w:val="00CE3670"/>
    <w:pPr>
      <w:ind w:left="340"/>
    </w:pPr>
  </w:style>
  <w:style w:type="numbering" w:customStyle="1" w:styleId="NumberedHeadings">
    <w:name w:val="Numbered Headings"/>
    <w:uiPriority w:val="99"/>
    <w:rsid w:val="003449A0"/>
    <w:pPr>
      <w:numPr>
        <w:numId w:val="23"/>
      </w:numPr>
    </w:pPr>
  </w:style>
  <w:style w:type="paragraph" w:customStyle="1" w:styleId="PullOut">
    <w:name w:val="Pull Out"/>
    <w:basedOn w:val="Normal"/>
    <w:uiPriority w:val="22"/>
    <w:qFormat/>
    <w:rsid w:val="007B7730"/>
    <w:pPr>
      <w:spacing w:before="360" w:after="360" w:line="340" w:lineRule="atLeast"/>
    </w:pPr>
    <w:rPr>
      <w:b/>
      <w:color w:val="00A841" w:themeColor="accent1"/>
      <w:sz w:val="28"/>
    </w:rPr>
  </w:style>
  <w:style w:type="paragraph" w:customStyle="1" w:styleId="SourceNotes">
    <w:name w:val="Source Notes"/>
    <w:basedOn w:val="Normal"/>
    <w:uiPriority w:val="21"/>
    <w:qFormat/>
    <w:rsid w:val="005876A8"/>
    <w:pPr>
      <w:spacing w:before="60" w:after="60" w:line="200" w:lineRule="atLeast"/>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24"/>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6A67C0"/>
    <w:pPr>
      <w:keepLines/>
      <w:numPr>
        <w:ilvl w:val="1"/>
      </w:numPr>
      <w:spacing w:before="600"/>
      <w:contextualSpacing/>
    </w:pPr>
    <w:rPr>
      <w:rFonts w:eastAsiaTheme="minorEastAsia"/>
      <w:szCs w:val="22"/>
    </w:rPr>
  </w:style>
  <w:style w:type="character" w:customStyle="1" w:styleId="SubtitleChar">
    <w:name w:val="Subtitle Char"/>
    <w:basedOn w:val="DefaultParagraphFont"/>
    <w:link w:val="Subtitle"/>
    <w:uiPriority w:val="23"/>
    <w:rsid w:val="006A67C0"/>
    <w:rPr>
      <w:rFonts w:eastAsiaTheme="minorEastAsia"/>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E3670"/>
    <w:pPr>
      <w:numPr>
        <w:numId w:val="25"/>
      </w:numPr>
    </w:pPr>
  </w:style>
  <w:style w:type="paragraph" w:customStyle="1" w:styleId="TableTitle">
    <w:name w:val="Table Title"/>
    <w:basedOn w:val="FigureTitle"/>
    <w:uiPriority w:val="12"/>
    <w:qFormat/>
    <w:rsid w:val="00CE3670"/>
    <w:pPr>
      <w:numPr>
        <w:numId w:val="41"/>
      </w:numPr>
    </w:pPr>
  </w:style>
  <w:style w:type="paragraph" w:styleId="Title">
    <w:name w:val="Title"/>
    <w:basedOn w:val="Normal"/>
    <w:next w:val="Normal"/>
    <w:link w:val="TitleChar"/>
    <w:uiPriority w:val="22"/>
    <w:qFormat/>
    <w:rsid w:val="006A67C0"/>
    <w:pPr>
      <w:keepLines/>
      <w:spacing w:before="0" w:after="600" w:line="480" w:lineRule="exact"/>
      <w:contextualSpacing/>
      <w:outlineLvl w:val="0"/>
    </w:pPr>
    <w:rPr>
      <w:rFonts w:ascii="Arial Black" w:eastAsiaTheme="majorEastAsia" w:hAnsi="Arial Black" w:cstheme="majorBidi"/>
      <w:caps/>
      <w:kern w:val="28"/>
      <w:sz w:val="48"/>
      <w:szCs w:val="56"/>
    </w:rPr>
  </w:style>
  <w:style w:type="character" w:customStyle="1" w:styleId="TitleChar">
    <w:name w:val="Title Char"/>
    <w:basedOn w:val="DefaultParagraphFont"/>
    <w:link w:val="Title"/>
    <w:uiPriority w:val="22"/>
    <w:rsid w:val="006A67C0"/>
    <w:rPr>
      <w:rFonts w:ascii="Arial Black" w:eastAsiaTheme="majorEastAsia" w:hAnsi="Arial Black" w:cstheme="majorBidi"/>
      <w:caps/>
      <w:kern w:val="28"/>
      <w:sz w:val="48"/>
      <w:szCs w:val="56"/>
    </w:rPr>
  </w:style>
  <w:style w:type="paragraph" w:styleId="TOC1">
    <w:name w:val="toc 1"/>
    <w:basedOn w:val="Normal"/>
    <w:next w:val="Normal"/>
    <w:autoRedefine/>
    <w:uiPriority w:val="39"/>
    <w:rsid w:val="007B7730"/>
    <w:pPr>
      <w:keepNext/>
      <w:tabs>
        <w:tab w:val="right" w:pos="10546"/>
      </w:tabs>
      <w:spacing w:line="340" w:lineRule="atLeast"/>
    </w:pPr>
    <w:rPr>
      <w:rFonts w:asciiTheme="majorHAnsi" w:hAnsiTheme="majorHAnsi" w:cs="Times New Roman (Body CS)"/>
      <w:b/>
      <w:color w:val="auto"/>
      <w:sz w:val="24"/>
      <w:u w:val="single" w:color="00A841" w:themeColor="accent1"/>
    </w:rPr>
  </w:style>
  <w:style w:type="paragraph" w:styleId="TOC2">
    <w:name w:val="toc 2"/>
    <w:basedOn w:val="Normal"/>
    <w:next w:val="Normal"/>
    <w:autoRedefine/>
    <w:uiPriority w:val="39"/>
    <w:rsid w:val="005876A8"/>
    <w:pPr>
      <w:tabs>
        <w:tab w:val="right" w:pos="10546"/>
      </w:tabs>
      <w:spacing w:after="60"/>
      <w:ind w:left="567" w:hanging="567"/>
    </w:pPr>
    <w:rPr>
      <w:rFonts w:asciiTheme="majorHAnsi" w:hAnsiTheme="majorHAnsi"/>
      <w:b/>
    </w:rPr>
  </w:style>
  <w:style w:type="paragraph" w:styleId="TOC3">
    <w:name w:val="toc 3"/>
    <w:basedOn w:val="Normal"/>
    <w:next w:val="Normal"/>
    <w:autoRedefine/>
    <w:uiPriority w:val="39"/>
    <w:rsid w:val="005876A8"/>
    <w:pPr>
      <w:tabs>
        <w:tab w:val="right" w:pos="10546"/>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CE3670"/>
    <w:pPr>
      <w:numPr>
        <w:numId w:val="28"/>
      </w:numPr>
    </w:pPr>
  </w:style>
  <w:style w:type="paragraph" w:styleId="BalloonText">
    <w:name w:val="Balloon Text"/>
    <w:basedOn w:val="Normal"/>
    <w:link w:val="BalloonTextChar"/>
    <w:uiPriority w:val="99"/>
    <w:semiHidden/>
    <w:unhideWhenUsed/>
    <w:rsid w:val="003743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343"/>
    <w:rPr>
      <w:rFonts w:ascii="Segoe UI" w:hAnsi="Segoe UI" w:cs="Segoe UI"/>
      <w:sz w:val="18"/>
      <w:szCs w:val="18"/>
    </w:rPr>
  </w:style>
  <w:style w:type="paragraph" w:styleId="ListParagraph">
    <w:name w:val="List Paragraph"/>
    <w:aliases w:val="Clause text,Recommendation,FooterText,Bullet List,List Paragraph1,numbered,Paragraphe de liste1,Bulletr List Paragraph,列出段落,列出段落1,Listeafsnit1,Parágrafo da Lista1,List Paragraph2,List Paragraph21,リスト段落1,Párrafo de lista1,Bullet list,L,列出段"/>
    <w:basedOn w:val="Normal"/>
    <w:link w:val="ListParagraphChar"/>
    <w:uiPriority w:val="34"/>
    <w:qFormat/>
    <w:rsid w:val="00374343"/>
    <w:pPr>
      <w:spacing w:before="0" w:after="160" w:line="259" w:lineRule="auto"/>
      <w:ind w:left="720"/>
      <w:contextualSpacing/>
    </w:pPr>
    <w:rPr>
      <w:color w:val="auto"/>
      <w:sz w:val="22"/>
      <w:szCs w:val="22"/>
    </w:rPr>
  </w:style>
  <w:style w:type="character" w:customStyle="1" w:styleId="ListParagraphChar">
    <w:name w:val="List Paragraph Char"/>
    <w:aliases w:val="Clause text Char,Recommendation Char,FooterText Char,Bullet List Char,List Paragraph1 Char,numbered Char,Paragraphe de liste1 Char,Bulletr List Paragraph Char,列出段落 Char,列出段落1 Char,Listeafsnit1 Char,Parágrafo da Lista1 Char,L Char"/>
    <w:link w:val="ListParagraph"/>
    <w:uiPriority w:val="34"/>
    <w:locked/>
    <w:rsid w:val="00374343"/>
    <w:rPr>
      <w:color w:val="auto"/>
      <w:sz w:val="22"/>
      <w:szCs w:val="22"/>
    </w:rPr>
  </w:style>
  <w:style w:type="character" w:styleId="CommentReference">
    <w:name w:val="annotation reference"/>
    <w:basedOn w:val="DefaultParagraphFont"/>
    <w:uiPriority w:val="99"/>
    <w:semiHidden/>
    <w:unhideWhenUsed/>
    <w:rsid w:val="00CB26FE"/>
    <w:rPr>
      <w:sz w:val="16"/>
      <w:szCs w:val="16"/>
    </w:rPr>
  </w:style>
  <w:style w:type="paragraph" w:styleId="CommentText">
    <w:name w:val="annotation text"/>
    <w:basedOn w:val="Normal"/>
    <w:link w:val="CommentTextChar"/>
    <w:uiPriority w:val="99"/>
    <w:semiHidden/>
    <w:unhideWhenUsed/>
    <w:rsid w:val="00CB26FE"/>
    <w:pPr>
      <w:spacing w:before="0" w:after="160" w:line="240" w:lineRule="auto"/>
    </w:pPr>
    <w:rPr>
      <w:color w:val="auto"/>
    </w:rPr>
  </w:style>
  <w:style w:type="character" w:customStyle="1" w:styleId="CommentTextChar">
    <w:name w:val="Comment Text Char"/>
    <w:basedOn w:val="DefaultParagraphFont"/>
    <w:link w:val="CommentText"/>
    <w:uiPriority w:val="99"/>
    <w:semiHidden/>
    <w:rsid w:val="00CB26FE"/>
    <w:rPr>
      <w:color w:val="auto"/>
    </w:rPr>
  </w:style>
  <w:style w:type="paragraph" w:customStyle="1" w:styleId="Amainreturn">
    <w:name w:val="A main return"/>
    <w:basedOn w:val="Normal"/>
    <w:link w:val="AmainreturnChar"/>
    <w:rsid w:val="00EA1DC3"/>
    <w:pPr>
      <w:spacing w:before="140" w:after="0" w:line="240" w:lineRule="auto"/>
      <w:ind w:left="1100"/>
      <w:jc w:val="both"/>
    </w:pPr>
    <w:rPr>
      <w:rFonts w:ascii="Times New Roman" w:eastAsia="Times New Roman" w:hAnsi="Times New Roman" w:cs="Times New Roman"/>
      <w:color w:val="auto"/>
      <w:sz w:val="24"/>
    </w:rPr>
  </w:style>
  <w:style w:type="character" w:customStyle="1" w:styleId="AmainreturnChar">
    <w:name w:val="A main return Char"/>
    <w:basedOn w:val="DefaultParagraphFont"/>
    <w:link w:val="Amainreturn"/>
    <w:locked/>
    <w:rsid w:val="00EA1DC3"/>
    <w:rPr>
      <w:rFonts w:ascii="Times New Roman" w:eastAsia="Times New Roman" w:hAnsi="Times New Roman" w:cs="Times New Roman"/>
      <w:color w:val="auto"/>
      <w:sz w:val="24"/>
    </w:rPr>
  </w:style>
  <w:style w:type="paragraph" w:customStyle="1" w:styleId="SchApara">
    <w:name w:val="Sch A para"/>
    <w:basedOn w:val="Normal"/>
    <w:rsid w:val="00EA1DC3"/>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C9143A"/>
    <w:rPr>
      <w:color w:val="605E5C"/>
      <w:shd w:val="clear" w:color="auto" w:fill="E1DFDD"/>
    </w:rPr>
  </w:style>
  <w:style w:type="paragraph" w:customStyle="1" w:styleId="intro">
    <w:name w:val="intro"/>
    <w:basedOn w:val="Normal"/>
    <w:rsid w:val="00CA1E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NormalWeb">
    <w:name w:val="Normal (Web)"/>
    <w:basedOn w:val="Normal"/>
    <w:uiPriority w:val="99"/>
    <w:semiHidden/>
    <w:unhideWhenUsed/>
    <w:rsid w:val="00CA1E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illname">
    <w:name w:val="Billname"/>
    <w:basedOn w:val="Normal"/>
    <w:rsid w:val="00746D25"/>
    <w:pPr>
      <w:tabs>
        <w:tab w:val="left" w:pos="2400"/>
        <w:tab w:val="left" w:pos="2880"/>
      </w:tabs>
      <w:spacing w:before="1220" w:after="100" w:line="240" w:lineRule="auto"/>
    </w:pPr>
    <w:rPr>
      <w:rFonts w:ascii="Arial" w:eastAsia="Times New Roman" w:hAnsi="Arial" w:cs="Times New Roman"/>
      <w:b/>
      <w:color w:val="auto"/>
      <w:sz w:val="40"/>
    </w:rPr>
  </w:style>
  <w:style w:type="paragraph" w:customStyle="1" w:styleId="N-line3">
    <w:name w:val="N-line3"/>
    <w:basedOn w:val="Normal"/>
    <w:next w:val="Normal"/>
    <w:rsid w:val="00746D25"/>
    <w:pPr>
      <w:pBdr>
        <w:bottom w:val="single" w:sz="12" w:space="1" w:color="auto"/>
      </w:pBdr>
      <w:spacing w:before="0" w:after="0" w:line="240" w:lineRule="auto"/>
      <w:jc w:val="both"/>
    </w:pPr>
    <w:rPr>
      <w:rFonts w:ascii="Times New Roman" w:eastAsia="Times New Roman" w:hAnsi="Times New Roman" w:cs="Times New Roman"/>
      <w:color w:val="auto"/>
      <w:sz w:val="24"/>
    </w:rPr>
  </w:style>
  <w:style w:type="paragraph" w:customStyle="1" w:styleId="madeunder">
    <w:name w:val="made under"/>
    <w:basedOn w:val="Normal"/>
    <w:rsid w:val="00746D25"/>
    <w:pPr>
      <w:spacing w:before="180" w:after="60" w:line="240" w:lineRule="auto"/>
      <w:jc w:val="both"/>
    </w:pPr>
    <w:rPr>
      <w:rFonts w:ascii="Times New Roman" w:eastAsia="Times New Roman" w:hAnsi="Times New Roman" w:cs="Times New Roman"/>
      <w:color w:val="auto"/>
      <w:sz w:val="24"/>
    </w:rPr>
  </w:style>
  <w:style w:type="paragraph" w:customStyle="1" w:styleId="CoverActName">
    <w:name w:val="CoverActName"/>
    <w:basedOn w:val="Normal"/>
    <w:rsid w:val="00746D25"/>
    <w:pPr>
      <w:tabs>
        <w:tab w:val="left" w:pos="2600"/>
      </w:tabs>
      <w:spacing w:before="200" w:after="60" w:line="240" w:lineRule="auto"/>
      <w:jc w:val="both"/>
    </w:pPr>
    <w:rPr>
      <w:rFonts w:ascii="Arial" w:eastAsia="Times New Roman" w:hAnsi="Arial" w:cs="Times New Roman"/>
      <w:b/>
      <w:color w:val="auto"/>
      <w:sz w:val="24"/>
    </w:rPr>
  </w:style>
  <w:style w:type="paragraph" w:customStyle="1" w:styleId="AH5Sec">
    <w:name w:val="A H5 Sec"/>
    <w:basedOn w:val="Normal"/>
    <w:next w:val="Normal"/>
    <w:rsid w:val="00746D25"/>
    <w:pPr>
      <w:keepNext/>
      <w:numPr>
        <w:ilvl w:val="4"/>
        <w:numId w:val="57"/>
      </w:numPr>
      <w:spacing w:before="180" w:after="60" w:line="240" w:lineRule="auto"/>
      <w:outlineLvl w:val="4"/>
    </w:pPr>
    <w:rPr>
      <w:rFonts w:ascii="Arial" w:eastAsia="Times New Roman" w:hAnsi="Arial" w:cs="Times New Roman"/>
      <w:b/>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7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legislation.act.gov.au/ni/2020-38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5.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7.emf"/><Relationship Id="rId1" Type="http://schemas.openxmlformats.org/officeDocument/2006/relationships/image" Target="media/image5.emf"/></Relationships>
</file>

<file path=word/_rels/head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7.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Custom 2">
      <a:dk1>
        <a:srgbClr val="000000"/>
      </a:dk1>
      <a:lt1>
        <a:srgbClr val="FFFFFF"/>
      </a:lt1>
      <a:dk2>
        <a:srgbClr val="231F20"/>
      </a:dk2>
      <a:lt2>
        <a:srgbClr val="D1D3D3"/>
      </a:lt2>
      <a:accent1>
        <a:srgbClr val="00A841"/>
      </a:accent1>
      <a:accent2>
        <a:srgbClr val="7ECBE8"/>
      </a:accent2>
      <a:accent3>
        <a:srgbClr val="64696F"/>
      </a:accent3>
      <a:accent4>
        <a:srgbClr val="B2835B"/>
      </a:accent4>
      <a:accent5>
        <a:srgbClr val="E2680E"/>
      </a:accent5>
      <a:accent6>
        <a:srgbClr val="00A841"/>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B6C0-F9CD-4600-967B-7EBD134E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2068</Words>
  <Characters>12213</Characters>
  <Application>Microsoft Office Word</Application>
  <DocSecurity>0</DocSecurity>
  <Lines>218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5</cp:revision>
  <dcterms:created xsi:type="dcterms:W3CDTF">2020-09-10T07:42:00Z</dcterms:created>
  <dcterms:modified xsi:type="dcterms:W3CDTF">2020-09-10T07:42:00Z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1245624</vt:lpwstr>
  </property>
  <property fmtid="{D5CDD505-2E9C-101B-9397-08002B2CF9AE}" pid="3" name="CHECKEDOUTFROMJMS">
    <vt:lpwstr/>
  </property>
  <property fmtid="{D5CDD505-2E9C-101B-9397-08002B2CF9AE}" pid="4" name="JMSREQUIREDCHECKIN">
    <vt:lpwstr/>
  </property>
</Properties>
</file>