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20834" w14:textId="77777777" w:rsidR="001A2036" w:rsidRDefault="00CA0B95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312187DC" w14:textId="77777777" w:rsidR="001A2036" w:rsidRDefault="001A2036">
      <w:pPr>
        <w:rPr>
          <w:rFonts w:ascii="Arial" w:hAnsi="Arial"/>
          <w:snapToGrid w:val="0"/>
          <w:color w:val="000000"/>
          <w:sz w:val="23"/>
        </w:rPr>
      </w:pPr>
    </w:p>
    <w:p w14:paraId="6E65DC02" w14:textId="0B5B8C62" w:rsidR="001A2036" w:rsidRDefault="00CA0B95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>Utilities (Energy industry levy</w:t>
      </w:r>
      <w:r w:rsidR="008523E9">
        <w:rPr>
          <w:rFonts w:ascii="Arial" w:hAnsi="Arial"/>
          <w:b/>
          <w:snapToGrid w:val="0"/>
          <w:color w:val="000000"/>
          <w:sz w:val="40"/>
        </w:rPr>
        <w:t xml:space="preserve"> - </w:t>
      </w:r>
      <w:r>
        <w:rPr>
          <w:rFonts w:ascii="Arial" w:hAnsi="Arial"/>
          <w:b/>
          <w:snapToGrid w:val="0"/>
          <w:color w:val="000000"/>
          <w:sz w:val="40"/>
        </w:rPr>
        <w:t xml:space="preserve">national regulatory costs) Determination </w:t>
      </w:r>
      <w:r w:rsidR="0080546B">
        <w:rPr>
          <w:rFonts w:ascii="Arial" w:hAnsi="Arial"/>
          <w:b/>
          <w:snapToGrid w:val="0"/>
          <w:color w:val="000000"/>
          <w:sz w:val="40"/>
        </w:rPr>
        <w:t>2020</w:t>
      </w:r>
    </w:p>
    <w:p w14:paraId="54B637CE" w14:textId="77777777" w:rsidR="001A2036" w:rsidRDefault="001A2036">
      <w:pPr>
        <w:rPr>
          <w:rFonts w:ascii="Arial" w:hAnsi="Arial"/>
          <w:b/>
          <w:snapToGrid w:val="0"/>
          <w:color w:val="000000"/>
          <w:sz w:val="32"/>
        </w:rPr>
      </w:pPr>
    </w:p>
    <w:p w14:paraId="6D87B612" w14:textId="36591D01" w:rsidR="001A2036" w:rsidRDefault="00CA0B95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Notifiable Instrument </w:t>
      </w:r>
      <w:r w:rsidR="0080546B">
        <w:rPr>
          <w:rFonts w:ascii="Arial" w:hAnsi="Arial"/>
          <w:b/>
          <w:snapToGrid w:val="0"/>
          <w:color w:val="000000"/>
        </w:rPr>
        <w:t>NI2020</w:t>
      </w:r>
      <w:r>
        <w:rPr>
          <w:rFonts w:ascii="Arial" w:hAnsi="Arial"/>
          <w:b/>
          <w:snapToGrid w:val="0"/>
          <w:color w:val="000000"/>
        </w:rPr>
        <w:t>-</w:t>
      </w:r>
      <w:r w:rsidR="0012681F">
        <w:rPr>
          <w:rFonts w:ascii="Arial" w:hAnsi="Arial"/>
          <w:b/>
          <w:snapToGrid w:val="0"/>
          <w:color w:val="000000"/>
        </w:rPr>
        <w:t>630</w:t>
      </w:r>
    </w:p>
    <w:p w14:paraId="0A60C162" w14:textId="77777777" w:rsidR="001A2036" w:rsidRDefault="001A2036">
      <w:pPr>
        <w:rPr>
          <w:rFonts w:ascii="Arial" w:hAnsi="Arial"/>
          <w:b/>
          <w:snapToGrid w:val="0"/>
          <w:color w:val="000000"/>
        </w:rPr>
      </w:pPr>
    </w:p>
    <w:p w14:paraId="3CE7955C" w14:textId="77777777" w:rsidR="001A2036" w:rsidRDefault="00CA0B95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1B59AC36" w14:textId="77777777" w:rsidR="001A2036" w:rsidRDefault="001A2036">
      <w:pPr>
        <w:rPr>
          <w:rFonts w:ascii="Arial" w:hAnsi="Arial"/>
          <w:b/>
          <w:snapToGrid w:val="0"/>
          <w:color w:val="000000"/>
        </w:rPr>
      </w:pPr>
    </w:p>
    <w:p w14:paraId="5A305986" w14:textId="77777777" w:rsidR="001A2036" w:rsidRDefault="00CA0B95">
      <w:pPr>
        <w:pStyle w:val="CoverActName"/>
      </w:pPr>
      <w:r w:rsidRPr="003C2D00">
        <w:rPr>
          <w:rFonts w:cs="Arial"/>
          <w:i/>
          <w:sz w:val="20"/>
        </w:rPr>
        <w:t>Utilities Act</w:t>
      </w:r>
      <w:r>
        <w:rPr>
          <w:rFonts w:cs="Arial"/>
          <w:sz w:val="20"/>
        </w:rPr>
        <w:t xml:space="preserve"> </w:t>
      </w:r>
      <w:r w:rsidRPr="00161268">
        <w:rPr>
          <w:rFonts w:cs="Arial"/>
          <w:i/>
          <w:sz w:val="20"/>
        </w:rPr>
        <w:t>2000</w:t>
      </w:r>
      <w:r>
        <w:rPr>
          <w:rFonts w:cs="Arial"/>
          <w:sz w:val="20"/>
        </w:rPr>
        <w:t>, section 54E (National regulatory costs)</w:t>
      </w:r>
    </w:p>
    <w:p w14:paraId="0BE75594" w14:textId="77777777" w:rsidR="001A2036" w:rsidRDefault="001A2036">
      <w:pPr>
        <w:pBdr>
          <w:bottom w:val="single" w:sz="4" w:space="1" w:color="auto"/>
        </w:pBdr>
        <w:rPr>
          <w:rFonts w:ascii="Arial" w:hAnsi="Arial"/>
          <w:b/>
          <w:i/>
          <w:snapToGrid w:val="0"/>
          <w:color w:val="000000"/>
        </w:rPr>
      </w:pPr>
    </w:p>
    <w:p w14:paraId="44CAD7D2" w14:textId="77777777" w:rsidR="001A2036" w:rsidRDefault="001A2036">
      <w:pPr>
        <w:rPr>
          <w:rFonts w:ascii="Arial" w:hAnsi="Arial"/>
          <w:snapToGrid w:val="0"/>
          <w:color w:val="000000"/>
        </w:rPr>
      </w:pPr>
    </w:p>
    <w:p w14:paraId="34C670F3" w14:textId="77777777" w:rsidR="001A2036" w:rsidRDefault="00CA0B9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BE7F611" w14:textId="3BE78080" w:rsidR="001A2036" w:rsidRPr="00075B30" w:rsidRDefault="00CA0B95">
      <w:pPr>
        <w:spacing w:before="80" w:after="60"/>
        <w:ind w:left="720"/>
        <w:rPr>
          <w:rFonts w:asciiTheme="minorHAnsi" w:hAnsiTheme="minorHAnsi"/>
        </w:rPr>
      </w:pPr>
      <w:r w:rsidRPr="00075B30">
        <w:rPr>
          <w:rFonts w:asciiTheme="minorHAnsi" w:hAnsiTheme="minorHAnsi"/>
        </w:rPr>
        <w:t xml:space="preserve">This instrument is the </w:t>
      </w:r>
      <w:r w:rsidRPr="00075B30">
        <w:rPr>
          <w:rFonts w:asciiTheme="minorHAnsi" w:hAnsiTheme="minorHAnsi"/>
          <w:i/>
          <w:iCs/>
        </w:rPr>
        <w:t xml:space="preserve">Utilities (Energy industry levy </w:t>
      </w:r>
      <w:r w:rsidRPr="00075B30">
        <w:rPr>
          <w:rFonts w:asciiTheme="minorHAnsi" w:hAnsiTheme="minorHAnsi"/>
          <w:i/>
          <w:iCs/>
        </w:rPr>
        <w:noBreakHyphen/>
        <w:t xml:space="preserve"> national regulatory costs) Determination </w:t>
      </w:r>
      <w:r w:rsidR="0080546B">
        <w:rPr>
          <w:rFonts w:asciiTheme="minorHAnsi" w:hAnsiTheme="minorHAnsi"/>
          <w:i/>
          <w:iCs/>
        </w:rPr>
        <w:t>2020</w:t>
      </w:r>
      <w:r w:rsidRPr="00075B30">
        <w:rPr>
          <w:rFonts w:asciiTheme="minorHAnsi" w:hAnsiTheme="minorHAnsi"/>
        </w:rPr>
        <w:t>.</w:t>
      </w:r>
    </w:p>
    <w:p w14:paraId="4CD7B135" w14:textId="77777777" w:rsidR="001A2036" w:rsidRDefault="00CA0B9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Determination – application of est</w:t>
      </w:r>
      <w:r w:rsidR="00E33251">
        <w:rPr>
          <w:rFonts w:ascii="Arial" w:hAnsi="Arial" w:cs="Arial"/>
          <w:b/>
          <w:bCs/>
        </w:rPr>
        <w:t>imated national regulatory cost</w:t>
      </w:r>
      <w:r w:rsidR="004E1F2A">
        <w:rPr>
          <w:rFonts w:ascii="Arial" w:hAnsi="Arial" w:cs="Arial"/>
          <w:b/>
          <w:bCs/>
        </w:rPr>
        <w:t>s</w:t>
      </w:r>
    </w:p>
    <w:p w14:paraId="09B61F97" w14:textId="688774B8" w:rsidR="00714C3F" w:rsidRPr="00075B30" w:rsidRDefault="00CA0B95" w:rsidP="00714C3F">
      <w:pPr>
        <w:ind w:left="709"/>
        <w:rPr>
          <w:rFonts w:asciiTheme="minorHAnsi" w:hAnsiTheme="minorHAnsi"/>
          <w:iCs/>
        </w:rPr>
      </w:pPr>
      <w:r w:rsidRPr="00075B30">
        <w:rPr>
          <w:rFonts w:asciiTheme="minorHAnsi" w:hAnsiTheme="minorHAnsi"/>
          <w:iCs/>
        </w:rPr>
        <w:t xml:space="preserve">I determine that the estimated national regulatory cost to be applied to each energy industry sector for the </w:t>
      </w:r>
      <w:r w:rsidR="0080546B">
        <w:rPr>
          <w:rFonts w:asciiTheme="minorHAnsi" w:hAnsiTheme="minorHAnsi"/>
          <w:iCs/>
        </w:rPr>
        <w:t>2020–2</w:t>
      </w:r>
      <w:r w:rsidR="008472C9">
        <w:rPr>
          <w:rFonts w:asciiTheme="minorHAnsi" w:hAnsiTheme="minorHAnsi"/>
          <w:iCs/>
        </w:rPr>
        <w:t>1</w:t>
      </w:r>
      <w:r w:rsidRPr="00075B30">
        <w:rPr>
          <w:rFonts w:asciiTheme="minorHAnsi" w:hAnsiTheme="minorHAnsi"/>
          <w:iCs/>
        </w:rPr>
        <w:t xml:space="preserve"> levy year is as follows:</w:t>
      </w:r>
    </w:p>
    <w:p w14:paraId="2AE69576" w14:textId="77777777" w:rsidR="00AF278A" w:rsidRPr="00B6096C" w:rsidRDefault="00DB4F43" w:rsidP="00AF278A">
      <w:pPr>
        <w:rPr>
          <w:rFonts w:ascii="Arial Narrow" w:hAnsi="Arial Narrow" w:cs="Arial"/>
          <w:bCs/>
          <w:sz w:val="18"/>
        </w:rPr>
      </w:pPr>
      <w:r>
        <w:rPr>
          <w:rFonts w:ascii="Arial" w:hAnsi="Arial" w:cs="Arial"/>
          <w:b/>
          <w:bCs/>
        </w:rPr>
        <w:tab/>
      </w:r>
      <w:r w:rsidR="00CA0B95">
        <w:rPr>
          <w:rFonts w:ascii="Arial" w:hAnsi="Arial" w:cs="Arial"/>
          <w:b/>
          <w:bCs/>
        </w:rPr>
        <w:tab/>
      </w:r>
    </w:p>
    <w:tbl>
      <w:tblPr>
        <w:tblW w:w="6596" w:type="dxa"/>
        <w:tblInd w:w="720" w:type="dxa"/>
        <w:tblLook w:val="04A0" w:firstRow="1" w:lastRow="0" w:firstColumn="1" w:lastColumn="0" w:noHBand="0" w:noVBand="1"/>
      </w:tblPr>
      <w:tblGrid>
        <w:gridCol w:w="2028"/>
        <w:gridCol w:w="4568"/>
      </w:tblGrid>
      <w:tr w:rsidR="00AF278A" w:rsidRPr="00AF278A" w14:paraId="3783C331" w14:textId="77777777" w:rsidTr="001B10E3">
        <w:trPr>
          <w:trHeight w:val="528"/>
        </w:trPr>
        <w:tc>
          <w:tcPr>
            <w:tcW w:w="2028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14:paraId="6B008CC8" w14:textId="77777777" w:rsidR="00AF278A" w:rsidRPr="00AF278A" w:rsidRDefault="00AF278A" w:rsidP="00AF278A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Industry Sector</w:t>
            </w:r>
          </w:p>
        </w:tc>
        <w:tc>
          <w:tcPr>
            <w:tcW w:w="4568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14:paraId="0F25C859" w14:textId="6865985B" w:rsidR="00AF278A" w:rsidRPr="00AF278A" w:rsidRDefault="00AF278A" w:rsidP="00877BA4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Estimated national regulatory costs for </w:t>
            </w:r>
            <w:r w:rsidR="00EE7D42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2020</w:t>
            </w:r>
            <w:r w:rsidR="0080546B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–2</w:t>
            </w:r>
            <w:r w:rsidR="00EE7D42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1</w:t>
            </w: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 levy year ($)</w:t>
            </w:r>
          </w:p>
        </w:tc>
      </w:tr>
      <w:tr w:rsidR="00877BA4" w:rsidRPr="00AF278A" w14:paraId="0D6F1BB0" w14:textId="77777777" w:rsidTr="0080546B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05DE" w14:textId="77777777" w:rsidR="00877BA4" w:rsidRPr="00AF278A" w:rsidRDefault="00877BA4" w:rsidP="00877BA4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Distribution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1F209" w14:textId="6F5F9B18" w:rsidR="00877BA4" w:rsidRPr="00877BA4" w:rsidRDefault="008472C9" w:rsidP="00877BA4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</w:t>
            </w:r>
            <w:r w:rsidR="00D56174">
              <w:rPr>
                <w:rFonts w:ascii="Arial Narrow" w:hAnsi="Arial Narrow" w:cs="Calibri"/>
                <w:color w:val="000000"/>
                <w:sz w:val="20"/>
                <w:lang w:eastAsia="en-AU"/>
              </w:rPr>
              <w:t>5</w:t>
            </w:r>
            <w:r w:rsidR="0051660C">
              <w:rPr>
                <w:rFonts w:ascii="Arial Narrow" w:hAnsi="Arial Narrow" w:cs="Calibri"/>
                <w:color w:val="000000"/>
                <w:sz w:val="20"/>
                <w:lang w:eastAsia="en-AU"/>
              </w:rPr>
              <w:t>35</w:t>
            </w:r>
            <w:r w:rsidR="00D56174">
              <w:rPr>
                <w:rFonts w:ascii="Arial Narrow" w:hAnsi="Arial Narrow" w:cs="Calibri"/>
                <w:color w:val="000000"/>
                <w:sz w:val="20"/>
                <w:lang w:eastAsia="en-AU"/>
              </w:rPr>
              <w:t>,3</w:t>
            </w:r>
            <w:r w:rsidR="0051660C">
              <w:rPr>
                <w:rFonts w:ascii="Arial Narrow" w:hAnsi="Arial Narrow" w:cs="Calibri"/>
                <w:color w:val="000000"/>
                <w:sz w:val="20"/>
                <w:lang w:eastAsia="en-AU"/>
              </w:rPr>
              <w:t>54</w:t>
            </w:r>
            <w:r w:rsidR="00D56174">
              <w:rPr>
                <w:rFonts w:ascii="Arial Narrow" w:hAnsi="Arial Narrow" w:cs="Calibri"/>
                <w:color w:val="000000"/>
                <w:sz w:val="20"/>
                <w:lang w:eastAsia="en-AU"/>
              </w:rPr>
              <w:t>.</w:t>
            </w:r>
            <w:r w:rsidR="0051660C">
              <w:rPr>
                <w:rFonts w:ascii="Arial Narrow" w:hAnsi="Arial Narrow" w:cs="Calibri"/>
                <w:color w:val="000000"/>
                <w:sz w:val="20"/>
                <w:lang w:eastAsia="en-AU"/>
              </w:rPr>
              <w:t>51</w:t>
            </w:r>
          </w:p>
        </w:tc>
      </w:tr>
      <w:tr w:rsidR="00877BA4" w:rsidRPr="00AF278A" w14:paraId="7780B971" w14:textId="77777777" w:rsidTr="0080546B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EF4C" w14:textId="77777777" w:rsidR="00877BA4" w:rsidRPr="00AF278A" w:rsidRDefault="00877BA4" w:rsidP="00877BA4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Supply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A37EF" w14:textId="41CDE7EC" w:rsidR="00877BA4" w:rsidRPr="00877BA4" w:rsidRDefault="008472C9" w:rsidP="00877BA4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</w:t>
            </w:r>
            <w:r w:rsidR="00D56174">
              <w:rPr>
                <w:rFonts w:ascii="Arial Narrow" w:hAnsi="Arial Narrow" w:cs="Calibri"/>
                <w:color w:val="000000"/>
                <w:sz w:val="20"/>
                <w:lang w:eastAsia="en-AU"/>
              </w:rPr>
              <w:t>1</w:t>
            </w:r>
            <w:r w:rsidR="0051660C">
              <w:rPr>
                <w:rFonts w:ascii="Arial Narrow" w:hAnsi="Arial Narrow" w:cs="Calibri"/>
                <w:color w:val="000000"/>
                <w:sz w:val="20"/>
                <w:lang w:eastAsia="en-AU"/>
              </w:rPr>
              <w:t>5,652.15</w:t>
            </w:r>
          </w:p>
        </w:tc>
      </w:tr>
      <w:tr w:rsidR="00877BA4" w:rsidRPr="00AF278A" w14:paraId="05374737" w14:textId="77777777" w:rsidTr="0080546B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1A5D" w14:textId="77777777" w:rsidR="00877BA4" w:rsidRPr="00AF278A" w:rsidRDefault="00877BA4" w:rsidP="00877BA4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Distribution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B346E" w14:textId="13471A7C" w:rsidR="00877BA4" w:rsidRPr="00877BA4" w:rsidRDefault="008472C9" w:rsidP="00877BA4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</w:t>
            </w:r>
            <w:r w:rsidR="0051660C">
              <w:rPr>
                <w:rFonts w:ascii="Arial Narrow" w:hAnsi="Arial Narrow" w:cs="Calibri"/>
                <w:color w:val="000000"/>
                <w:sz w:val="20"/>
                <w:lang w:eastAsia="en-AU"/>
              </w:rPr>
              <w:t>39,377.69</w:t>
            </w:r>
          </w:p>
        </w:tc>
      </w:tr>
      <w:tr w:rsidR="00877BA4" w:rsidRPr="00AF278A" w14:paraId="23BC98E7" w14:textId="77777777" w:rsidTr="0080546B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  <w:hideMark/>
          </w:tcPr>
          <w:p w14:paraId="34B3C7FF" w14:textId="77777777" w:rsidR="00877BA4" w:rsidRPr="00AF278A" w:rsidRDefault="00877BA4" w:rsidP="00877BA4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Supply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</w:tcPr>
          <w:p w14:paraId="700C5242" w14:textId="29CFC10B" w:rsidR="00877BA4" w:rsidRPr="00877BA4" w:rsidRDefault="008472C9" w:rsidP="00877BA4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</w:t>
            </w:r>
            <w:r w:rsidR="0051660C">
              <w:rPr>
                <w:rFonts w:ascii="Arial Narrow" w:hAnsi="Arial Narrow" w:cs="Calibri"/>
                <w:color w:val="000000"/>
                <w:sz w:val="20"/>
                <w:lang w:eastAsia="en-AU"/>
              </w:rPr>
              <w:t>37,118.11</w:t>
            </w:r>
          </w:p>
        </w:tc>
      </w:tr>
      <w:tr w:rsidR="00877BA4" w:rsidRPr="00856729" w14:paraId="6E7802CD" w14:textId="77777777" w:rsidTr="0080546B">
        <w:trPr>
          <w:trHeight w:val="441"/>
        </w:trPr>
        <w:tc>
          <w:tcPr>
            <w:tcW w:w="2028" w:type="dxa"/>
            <w:tcBorders>
              <w:top w:val="single" w:sz="4" w:space="0" w:color="000033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  <w:hideMark/>
          </w:tcPr>
          <w:p w14:paraId="15429130" w14:textId="77777777" w:rsidR="00877BA4" w:rsidRPr="00AF278A" w:rsidRDefault="00877BA4" w:rsidP="00877BA4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4568" w:type="dxa"/>
            <w:tcBorders>
              <w:top w:val="single" w:sz="4" w:space="0" w:color="000033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</w:tcPr>
          <w:p w14:paraId="35C8ABEA" w14:textId="222D8D1A" w:rsidR="00877BA4" w:rsidRPr="00856729" w:rsidRDefault="008472C9" w:rsidP="00877BA4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  <w:t>$</w:t>
            </w:r>
            <w:r w:rsidR="0051660C"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  <w:t>627,502.46</w:t>
            </w:r>
          </w:p>
        </w:tc>
      </w:tr>
    </w:tbl>
    <w:p w14:paraId="0D1067AA" w14:textId="77777777" w:rsidR="0068038F" w:rsidRDefault="0068038F">
      <w:pPr>
        <w:spacing w:before="240" w:after="60"/>
        <w:ind w:left="720" w:hanging="720"/>
        <w:rPr>
          <w:rFonts w:ascii="Arial" w:hAnsi="Arial" w:cs="Arial"/>
          <w:b/>
          <w:bCs/>
        </w:rPr>
      </w:pPr>
    </w:p>
    <w:p w14:paraId="49659B88" w14:textId="77777777" w:rsidR="001A2036" w:rsidRDefault="00FF7F5A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A0B95">
        <w:rPr>
          <w:rFonts w:ascii="Arial" w:hAnsi="Arial" w:cs="Arial"/>
          <w:b/>
          <w:bCs/>
        </w:rPr>
        <w:t>Determination – applicat</w:t>
      </w:r>
      <w:r w:rsidR="00E33251">
        <w:rPr>
          <w:rFonts w:ascii="Arial" w:hAnsi="Arial" w:cs="Arial"/>
          <w:b/>
          <w:bCs/>
        </w:rPr>
        <w:t xml:space="preserve">ion of </w:t>
      </w:r>
      <w:r w:rsidR="003045DF">
        <w:rPr>
          <w:rFonts w:ascii="Arial" w:hAnsi="Arial" w:cs="Arial"/>
          <w:b/>
          <w:bCs/>
        </w:rPr>
        <w:t xml:space="preserve">actual </w:t>
      </w:r>
      <w:r w:rsidR="00E33251">
        <w:rPr>
          <w:rFonts w:ascii="Arial" w:hAnsi="Arial" w:cs="Arial"/>
          <w:b/>
          <w:bCs/>
        </w:rPr>
        <w:t>national regulatory cost</w:t>
      </w:r>
      <w:r w:rsidR="004E1F2A">
        <w:rPr>
          <w:rFonts w:ascii="Arial" w:hAnsi="Arial" w:cs="Arial"/>
          <w:b/>
          <w:bCs/>
        </w:rPr>
        <w:t>s</w:t>
      </w:r>
    </w:p>
    <w:p w14:paraId="5A0C81C7" w14:textId="10C0CDCD" w:rsidR="00714C3F" w:rsidRPr="00075B30" w:rsidRDefault="00CA0B95" w:rsidP="00714C3F">
      <w:pPr>
        <w:ind w:left="709"/>
        <w:rPr>
          <w:rFonts w:asciiTheme="minorHAnsi" w:hAnsiTheme="minorHAnsi"/>
          <w:iCs/>
        </w:rPr>
      </w:pPr>
      <w:r w:rsidRPr="00075B30">
        <w:rPr>
          <w:rFonts w:asciiTheme="minorHAnsi" w:hAnsiTheme="minorHAnsi"/>
          <w:iCs/>
        </w:rPr>
        <w:t xml:space="preserve">I determine that the </w:t>
      </w:r>
      <w:r w:rsidR="003045DF" w:rsidRPr="00075B30">
        <w:rPr>
          <w:rFonts w:asciiTheme="minorHAnsi" w:hAnsiTheme="minorHAnsi"/>
          <w:iCs/>
        </w:rPr>
        <w:t xml:space="preserve">actual </w:t>
      </w:r>
      <w:r w:rsidRPr="00075B30">
        <w:rPr>
          <w:rFonts w:asciiTheme="minorHAnsi" w:hAnsiTheme="minorHAnsi"/>
          <w:iCs/>
        </w:rPr>
        <w:t xml:space="preserve">national regulatory cost to be applied to each energy industry sector for the </w:t>
      </w:r>
      <w:r w:rsidR="0080546B">
        <w:rPr>
          <w:rFonts w:asciiTheme="minorHAnsi" w:hAnsiTheme="minorHAnsi"/>
          <w:iCs/>
        </w:rPr>
        <w:t>2019–20</w:t>
      </w:r>
      <w:r w:rsidR="006A06AD" w:rsidRPr="00075B30">
        <w:rPr>
          <w:rFonts w:asciiTheme="minorHAnsi" w:hAnsiTheme="minorHAnsi"/>
          <w:iCs/>
        </w:rPr>
        <w:t xml:space="preserve"> levy year is as follows:</w:t>
      </w:r>
    </w:p>
    <w:p w14:paraId="2CDB932D" w14:textId="77777777" w:rsidR="00AE5DEA" w:rsidRDefault="00AE5DEA" w:rsidP="00714C3F">
      <w:pPr>
        <w:ind w:left="709"/>
        <w:rPr>
          <w:iCs/>
        </w:rPr>
      </w:pPr>
    </w:p>
    <w:tbl>
      <w:tblPr>
        <w:tblW w:w="6612" w:type="dxa"/>
        <w:tblInd w:w="720" w:type="dxa"/>
        <w:tblLook w:val="04A0" w:firstRow="1" w:lastRow="0" w:firstColumn="1" w:lastColumn="0" w:noHBand="0" w:noVBand="1"/>
      </w:tblPr>
      <w:tblGrid>
        <w:gridCol w:w="2036"/>
        <w:gridCol w:w="4576"/>
      </w:tblGrid>
      <w:tr w:rsidR="00AF278A" w:rsidRPr="00AF278A" w14:paraId="12917483" w14:textId="77777777" w:rsidTr="001B10E3">
        <w:trPr>
          <w:trHeight w:val="574"/>
        </w:trPr>
        <w:tc>
          <w:tcPr>
            <w:tcW w:w="2036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14:paraId="7EA9DDB1" w14:textId="77777777" w:rsidR="00AF278A" w:rsidRPr="00AF278A" w:rsidRDefault="00AF278A" w:rsidP="00AF278A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Industry Sector</w:t>
            </w:r>
          </w:p>
        </w:tc>
        <w:tc>
          <w:tcPr>
            <w:tcW w:w="4576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14:paraId="55AABFEB" w14:textId="26251A42" w:rsidR="00AF278A" w:rsidRPr="00AF278A" w:rsidRDefault="00AF278A" w:rsidP="00E25CF2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Actual national regulatory costs for </w:t>
            </w:r>
            <w:r w:rsidR="0080546B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2019–20</w:t>
            </w: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 levy</w:t>
            </w:r>
            <w:r w:rsidR="00856729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="001E187B"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year</w:t>
            </w:r>
            <w:r w:rsidR="001E187B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 </w:t>
            </w: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AB6587" w:rsidRPr="00AF278A" w14:paraId="3381F18B" w14:textId="77777777" w:rsidTr="003B714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8CC5" w14:textId="77777777" w:rsidR="00AB6587" w:rsidRPr="00AF278A" w:rsidRDefault="00AB6587" w:rsidP="00AB6587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Distribution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50D6" w14:textId="5FA66EB7" w:rsidR="00AB6587" w:rsidRPr="00AB6587" w:rsidRDefault="008472C9" w:rsidP="00AB6587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</w:t>
            </w:r>
            <w:r w:rsidR="00D56174">
              <w:rPr>
                <w:rFonts w:ascii="Arial Narrow" w:hAnsi="Arial Narrow" w:cs="Calibri"/>
                <w:color w:val="000000"/>
                <w:sz w:val="20"/>
                <w:lang w:eastAsia="en-AU"/>
              </w:rPr>
              <w:t>522,687.66</w:t>
            </w:r>
          </w:p>
        </w:tc>
      </w:tr>
      <w:tr w:rsidR="00AB6587" w:rsidRPr="00AF278A" w14:paraId="02209258" w14:textId="77777777" w:rsidTr="0080546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2622" w14:textId="77777777" w:rsidR="00AB6587" w:rsidRPr="00AF278A" w:rsidRDefault="00AB6587" w:rsidP="00AB6587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Supply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A884" w14:textId="39A64ED1" w:rsidR="00AB6587" w:rsidRPr="00AB6587" w:rsidRDefault="008472C9" w:rsidP="00AB6587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</w:t>
            </w:r>
            <w:r w:rsidR="00D56174">
              <w:rPr>
                <w:rFonts w:ascii="Arial Narrow" w:hAnsi="Arial Narrow" w:cs="Calibri"/>
                <w:color w:val="000000"/>
                <w:sz w:val="20"/>
                <w:lang w:eastAsia="en-AU"/>
              </w:rPr>
              <w:t>15,652.15</w:t>
            </w:r>
          </w:p>
        </w:tc>
      </w:tr>
      <w:tr w:rsidR="00AB6587" w:rsidRPr="00AF278A" w14:paraId="537A2C1A" w14:textId="77777777" w:rsidTr="0080546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EAE6" w14:textId="77777777" w:rsidR="00AB6587" w:rsidRPr="00AF278A" w:rsidRDefault="00AB6587" w:rsidP="00AB6587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Distribution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447C" w14:textId="5776B6DF" w:rsidR="00AB6587" w:rsidRPr="00AB6587" w:rsidRDefault="008472C9" w:rsidP="00AB6587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</w:t>
            </w:r>
            <w:r w:rsidR="00D56174">
              <w:rPr>
                <w:rFonts w:ascii="Arial Narrow" w:hAnsi="Arial Narrow" w:cs="Calibri"/>
                <w:color w:val="000000"/>
                <w:sz w:val="20"/>
                <w:lang w:eastAsia="en-AU"/>
              </w:rPr>
              <w:t>38,799.42</w:t>
            </w:r>
          </w:p>
        </w:tc>
      </w:tr>
      <w:tr w:rsidR="00AB6587" w:rsidRPr="00AF278A" w14:paraId="3A219EC2" w14:textId="77777777" w:rsidTr="0080546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bottom"/>
            <w:hideMark/>
          </w:tcPr>
          <w:p w14:paraId="10FAC062" w14:textId="77777777" w:rsidR="00AB6587" w:rsidRPr="00AF278A" w:rsidRDefault="00AB6587" w:rsidP="00AB6587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Supply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</w:tcPr>
          <w:p w14:paraId="7EB32865" w14:textId="0CCE46B6" w:rsidR="00AB6587" w:rsidRPr="00AB6587" w:rsidRDefault="008472C9" w:rsidP="00AB6587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</w:t>
            </w:r>
            <w:r w:rsidR="00D56174">
              <w:rPr>
                <w:rFonts w:ascii="Arial Narrow" w:hAnsi="Arial Narrow" w:cs="Calibri"/>
                <w:color w:val="000000"/>
                <w:sz w:val="20"/>
                <w:lang w:eastAsia="en-AU"/>
              </w:rPr>
              <w:t>36,594.92</w:t>
            </w:r>
          </w:p>
        </w:tc>
      </w:tr>
      <w:tr w:rsidR="00AB6587" w:rsidRPr="00856729" w14:paraId="3513231E" w14:textId="77777777" w:rsidTr="0080546B">
        <w:trPr>
          <w:trHeight w:val="465"/>
        </w:trPr>
        <w:tc>
          <w:tcPr>
            <w:tcW w:w="2036" w:type="dxa"/>
            <w:tcBorders>
              <w:top w:val="single" w:sz="4" w:space="0" w:color="000033"/>
              <w:left w:val="nil"/>
              <w:bottom w:val="single" w:sz="8" w:space="0" w:color="000033"/>
              <w:right w:val="nil"/>
            </w:tcBorders>
            <w:shd w:val="clear" w:color="auto" w:fill="auto"/>
            <w:noWrap/>
            <w:vAlign w:val="center"/>
            <w:hideMark/>
          </w:tcPr>
          <w:p w14:paraId="36D439E4" w14:textId="77777777" w:rsidR="00AB6587" w:rsidRPr="00AF278A" w:rsidRDefault="00AB6587" w:rsidP="00AB6587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4576" w:type="dxa"/>
            <w:tcBorders>
              <w:top w:val="single" w:sz="4" w:space="0" w:color="000033"/>
              <w:left w:val="nil"/>
              <w:bottom w:val="single" w:sz="8" w:space="0" w:color="000033"/>
              <w:right w:val="nil"/>
            </w:tcBorders>
            <w:shd w:val="clear" w:color="auto" w:fill="auto"/>
            <w:noWrap/>
            <w:vAlign w:val="center"/>
          </w:tcPr>
          <w:p w14:paraId="06BDA943" w14:textId="27F630F1" w:rsidR="00AB6587" w:rsidRPr="00856729" w:rsidRDefault="008472C9" w:rsidP="00AB6587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  <w:t>$</w:t>
            </w:r>
            <w:r w:rsidR="00D56174"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  <w:t>613,734.15</w:t>
            </w:r>
          </w:p>
        </w:tc>
      </w:tr>
    </w:tbl>
    <w:p w14:paraId="3A36FD15" w14:textId="77777777" w:rsidR="00E25CF2" w:rsidRDefault="00E25CF2">
      <w:pPr>
        <w:spacing w:before="240" w:after="60"/>
        <w:ind w:left="720" w:hanging="720"/>
        <w:rPr>
          <w:rFonts w:ascii="Arial" w:hAnsi="Arial" w:cs="Arial"/>
          <w:b/>
          <w:bCs/>
        </w:rPr>
      </w:pPr>
    </w:p>
    <w:p w14:paraId="6A97D788" w14:textId="77777777" w:rsidR="00AE5DEA" w:rsidRDefault="00AE5DEA">
      <w:pPr>
        <w:spacing w:before="240" w:after="60"/>
        <w:ind w:left="720" w:hanging="720"/>
        <w:rPr>
          <w:rFonts w:ascii="Arial" w:hAnsi="Arial" w:cs="Arial"/>
          <w:b/>
          <w:bCs/>
        </w:rPr>
      </w:pPr>
    </w:p>
    <w:p w14:paraId="5E34727E" w14:textId="77777777" w:rsidR="001A2036" w:rsidRDefault="00CA0B9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D192FCE" w14:textId="77777777" w:rsidR="001A2036" w:rsidRPr="00075B30" w:rsidRDefault="00CA0B95">
      <w:pPr>
        <w:spacing w:before="80" w:after="60"/>
        <w:ind w:left="720"/>
        <w:rPr>
          <w:rFonts w:asciiTheme="minorHAnsi" w:hAnsiTheme="minorHAnsi"/>
        </w:rPr>
      </w:pPr>
      <w:r w:rsidRPr="00075B30">
        <w:rPr>
          <w:rFonts w:asciiTheme="minorHAnsi" w:hAnsiTheme="minorHAnsi"/>
        </w:rPr>
        <w:t>This determination commences on the day after it is notified.</w:t>
      </w:r>
    </w:p>
    <w:p w14:paraId="6A4BB81E" w14:textId="77777777" w:rsidR="001A2036" w:rsidRPr="00075B30" w:rsidRDefault="001A2036">
      <w:pPr>
        <w:rPr>
          <w:rFonts w:asciiTheme="minorHAnsi" w:hAnsiTheme="minorHAnsi"/>
          <w:snapToGrid w:val="0"/>
          <w:color w:val="000000"/>
          <w:szCs w:val="24"/>
        </w:rPr>
      </w:pPr>
    </w:p>
    <w:p w14:paraId="75E33F45" w14:textId="77777777" w:rsidR="001A2036" w:rsidRPr="00721DB6" w:rsidRDefault="001A2036">
      <w:pPr>
        <w:rPr>
          <w:snapToGrid w:val="0"/>
          <w:color w:val="000000"/>
          <w:szCs w:val="24"/>
        </w:rPr>
      </w:pPr>
    </w:p>
    <w:p w14:paraId="29FF3B3F" w14:textId="77777777" w:rsidR="001A2036" w:rsidRDefault="001A2036">
      <w:pPr>
        <w:rPr>
          <w:snapToGrid w:val="0"/>
          <w:color w:val="000000"/>
          <w:szCs w:val="24"/>
        </w:rPr>
      </w:pPr>
    </w:p>
    <w:p w14:paraId="3F90990F" w14:textId="77777777" w:rsidR="00B621BD" w:rsidRPr="00721DB6" w:rsidRDefault="00B621BD">
      <w:pPr>
        <w:rPr>
          <w:snapToGrid w:val="0"/>
          <w:color w:val="000000"/>
          <w:szCs w:val="24"/>
        </w:rPr>
      </w:pPr>
    </w:p>
    <w:p w14:paraId="294C9EA1" w14:textId="77777777" w:rsidR="0064143A" w:rsidRDefault="0064143A">
      <w:pPr>
        <w:rPr>
          <w:snapToGrid w:val="0"/>
          <w:color w:val="000000"/>
          <w:szCs w:val="24"/>
        </w:rPr>
      </w:pPr>
    </w:p>
    <w:p w14:paraId="7B6E5995" w14:textId="040BDEDF" w:rsidR="004253D3" w:rsidRDefault="004253D3">
      <w:pPr>
        <w:rPr>
          <w:snapToGrid w:val="0"/>
          <w:color w:val="000000"/>
          <w:szCs w:val="24"/>
        </w:rPr>
      </w:pPr>
    </w:p>
    <w:p w14:paraId="536F93D3" w14:textId="77777777" w:rsidR="0064143A" w:rsidRPr="00075B30" w:rsidRDefault="0064143A">
      <w:pPr>
        <w:rPr>
          <w:rFonts w:asciiTheme="minorHAnsi" w:hAnsiTheme="minorHAnsi"/>
          <w:snapToGrid w:val="0"/>
          <w:color w:val="000000"/>
          <w:szCs w:val="24"/>
        </w:rPr>
      </w:pPr>
    </w:p>
    <w:p w14:paraId="7A86F8AA" w14:textId="77777777" w:rsidR="001A2036" w:rsidRPr="00075B30" w:rsidRDefault="00E25CF2">
      <w:pPr>
        <w:rPr>
          <w:rFonts w:asciiTheme="minorHAnsi" w:hAnsiTheme="minorHAnsi"/>
          <w:snapToGrid w:val="0"/>
          <w:color w:val="000000"/>
          <w:szCs w:val="24"/>
        </w:rPr>
      </w:pPr>
      <w:r>
        <w:rPr>
          <w:rFonts w:asciiTheme="minorHAnsi" w:hAnsiTheme="minorHAnsi"/>
          <w:snapToGrid w:val="0"/>
          <w:color w:val="000000"/>
          <w:szCs w:val="24"/>
        </w:rPr>
        <w:t xml:space="preserve">Annette </w:t>
      </w:r>
      <w:proofErr w:type="spellStart"/>
      <w:r>
        <w:rPr>
          <w:rFonts w:asciiTheme="minorHAnsi" w:hAnsiTheme="minorHAnsi"/>
          <w:snapToGrid w:val="0"/>
          <w:color w:val="000000"/>
          <w:szCs w:val="24"/>
        </w:rPr>
        <w:t>Weier</w:t>
      </w:r>
      <w:proofErr w:type="spellEnd"/>
    </w:p>
    <w:p w14:paraId="26FE8AFE" w14:textId="77777777" w:rsidR="00AB6587" w:rsidRDefault="00CA0B95" w:rsidP="00AB6587">
      <w:pPr>
        <w:rPr>
          <w:rFonts w:asciiTheme="minorHAnsi" w:hAnsiTheme="minorHAnsi"/>
          <w:snapToGrid w:val="0"/>
          <w:color w:val="000000"/>
        </w:rPr>
      </w:pPr>
      <w:r w:rsidRPr="00075B30">
        <w:rPr>
          <w:rFonts w:asciiTheme="minorHAnsi" w:hAnsiTheme="minorHAnsi"/>
          <w:snapToGrid w:val="0"/>
          <w:color w:val="000000"/>
        </w:rPr>
        <w:t>Levy Administrator</w:t>
      </w:r>
    </w:p>
    <w:p w14:paraId="0E270838" w14:textId="2961D346" w:rsidR="001A2036" w:rsidRPr="00075B30" w:rsidRDefault="001E187B" w:rsidP="00AB6587">
      <w:p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2</w:t>
      </w:r>
      <w:r w:rsidR="00A868E1">
        <w:rPr>
          <w:rFonts w:asciiTheme="minorHAnsi" w:hAnsiTheme="minorHAnsi"/>
          <w:snapToGrid w:val="0"/>
        </w:rPr>
        <w:t>4</w:t>
      </w:r>
      <w:r>
        <w:rPr>
          <w:rFonts w:asciiTheme="minorHAnsi" w:hAnsiTheme="minorHAnsi"/>
          <w:snapToGrid w:val="0"/>
        </w:rPr>
        <w:t xml:space="preserve"> </w:t>
      </w:r>
      <w:r w:rsidR="00FE1414" w:rsidRPr="003C1FD8">
        <w:rPr>
          <w:rFonts w:asciiTheme="minorHAnsi" w:hAnsiTheme="minorHAnsi"/>
          <w:snapToGrid w:val="0"/>
        </w:rPr>
        <w:t xml:space="preserve">September </w:t>
      </w:r>
      <w:r w:rsidR="00A91324">
        <w:rPr>
          <w:rFonts w:asciiTheme="minorHAnsi" w:hAnsiTheme="minorHAnsi"/>
          <w:snapToGrid w:val="0"/>
        </w:rPr>
        <w:t>2020</w:t>
      </w:r>
    </w:p>
    <w:sectPr w:rsidR="001A2036" w:rsidRPr="00075B30" w:rsidSect="001A2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46DF" w14:textId="77777777" w:rsidR="0028278F" w:rsidRDefault="0028278F" w:rsidP="0028278F">
      <w:r>
        <w:separator/>
      </w:r>
    </w:p>
  </w:endnote>
  <w:endnote w:type="continuationSeparator" w:id="0">
    <w:p w14:paraId="0F3EB694" w14:textId="77777777" w:rsidR="0028278F" w:rsidRDefault="0028278F" w:rsidP="0028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BD1F9" w14:textId="77777777" w:rsidR="0028278F" w:rsidRDefault="00282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6F900" w14:textId="1BD12A79" w:rsidR="0028278F" w:rsidRPr="0028278F" w:rsidRDefault="0028278F" w:rsidP="0028278F">
    <w:pPr>
      <w:pStyle w:val="Footer"/>
      <w:jc w:val="center"/>
      <w:rPr>
        <w:rFonts w:ascii="Arial" w:hAnsi="Arial" w:cs="Arial"/>
        <w:sz w:val="14"/>
      </w:rPr>
    </w:pPr>
    <w:r w:rsidRPr="0028278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36185" w14:textId="77777777" w:rsidR="0028278F" w:rsidRDefault="00282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0EE00" w14:textId="77777777" w:rsidR="0028278F" w:rsidRDefault="0028278F" w:rsidP="0028278F">
      <w:r>
        <w:separator/>
      </w:r>
    </w:p>
  </w:footnote>
  <w:footnote w:type="continuationSeparator" w:id="0">
    <w:p w14:paraId="3ACB7437" w14:textId="77777777" w:rsidR="0028278F" w:rsidRDefault="0028278F" w:rsidP="0028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23C7" w14:textId="77777777" w:rsidR="0028278F" w:rsidRDefault="00282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2D28A" w14:textId="77777777" w:rsidR="0028278F" w:rsidRDefault="00282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C7495" w14:textId="77777777" w:rsidR="0028278F" w:rsidRDefault="00282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C1EF38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F154C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695CFD"/>
    <w:multiLevelType w:val="singleLevel"/>
    <w:tmpl w:val="5B6E15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BE43DC"/>
    <w:multiLevelType w:val="hybridMultilevel"/>
    <w:tmpl w:val="43A0A61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F68D6"/>
    <w:multiLevelType w:val="hybridMultilevel"/>
    <w:tmpl w:val="03D2E72A"/>
    <w:lvl w:ilvl="0" w:tplc="FBE89A68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F1DA0"/>
    <w:multiLevelType w:val="hybridMultilevel"/>
    <w:tmpl w:val="B38A539E"/>
    <w:lvl w:ilvl="0" w:tplc="27123F8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5750CA"/>
    <w:multiLevelType w:val="multilevel"/>
    <w:tmpl w:val="E3E6A09A"/>
    <w:lvl w:ilvl="0">
      <w:start w:val="1"/>
      <w:numFmt w:val="lowerLetter"/>
      <w:lvlText w:val="(%1)"/>
      <w:legacy w:legacy="1" w:legacySpace="0" w:legacyIndent="737"/>
      <w:lvlJc w:val="left"/>
      <w:pPr>
        <w:ind w:left="772" w:hanging="73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</w:lvl>
  </w:abstractNum>
  <w:abstractNum w:abstractNumId="8" w15:restartNumberingAfterBreak="0">
    <w:nsid w:val="159A5EE8"/>
    <w:multiLevelType w:val="hybridMultilevel"/>
    <w:tmpl w:val="808E6DD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0537D"/>
    <w:multiLevelType w:val="hybridMultilevel"/>
    <w:tmpl w:val="557A877C"/>
    <w:lvl w:ilvl="0" w:tplc="9E6AB30C">
      <w:start w:val="3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8B1492B"/>
    <w:multiLevelType w:val="singleLevel"/>
    <w:tmpl w:val="E5020C2C"/>
    <w:lvl w:ilvl="0">
      <w:start w:val="1"/>
      <w:numFmt w:val="lowerLetter"/>
      <w:lvlText w:val="(%1)"/>
      <w:legacy w:legacy="1" w:legacySpace="0" w:legacyIndent="737"/>
      <w:lvlJc w:val="left"/>
      <w:pPr>
        <w:ind w:left="737" w:hanging="737"/>
      </w:pPr>
    </w:lvl>
  </w:abstractNum>
  <w:abstractNum w:abstractNumId="11" w15:restartNumberingAfterBreak="0">
    <w:nsid w:val="2C200F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953FA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A827F1"/>
    <w:multiLevelType w:val="multilevel"/>
    <w:tmpl w:val="2A9614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714699"/>
    <w:multiLevelType w:val="singleLevel"/>
    <w:tmpl w:val="F168A364"/>
    <w:lvl w:ilvl="0">
      <w:start w:val="1"/>
      <w:numFmt w:val="lowerRoman"/>
      <w:lvlText w:val="(%1)"/>
      <w:legacy w:legacy="1" w:legacySpace="0" w:legacyIndent="737"/>
      <w:lvlJc w:val="left"/>
      <w:pPr>
        <w:ind w:left="1472" w:hanging="737"/>
      </w:pPr>
    </w:lvl>
  </w:abstractNum>
  <w:abstractNum w:abstractNumId="15" w15:restartNumberingAfterBreak="0">
    <w:nsid w:val="3F125552"/>
    <w:multiLevelType w:val="singleLevel"/>
    <w:tmpl w:val="1958BEF0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3FEC0CDE"/>
    <w:multiLevelType w:val="hybridMultilevel"/>
    <w:tmpl w:val="954A9B40"/>
    <w:lvl w:ilvl="0" w:tplc="8E76C1A0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410BC3"/>
    <w:multiLevelType w:val="singleLevel"/>
    <w:tmpl w:val="CBB0B0C4"/>
    <w:lvl w:ilvl="0">
      <w:start w:val="1"/>
      <w:numFmt w:val="lowerLetter"/>
      <w:lvlText w:val="(%1)"/>
      <w:legacy w:legacy="1" w:legacySpace="284" w:legacyIndent="567"/>
      <w:lvlJc w:val="left"/>
      <w:pPr>
        <w:ind w:left="567" w:hanging="567"/>
      </w:pPr>
    </w:lvl>
  </w:abstractNum>
  <w:abstractNum w:abstractNumId="18" w15:restartNumberingAfterBreak="0">
    <w:nsid w:val="44F400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480D8F"/>
    <w:multiLevelType w:val="singleLevel"/>
    <w:tmpl w:val="08FC1498"/>
    <w:lvl w:ilvl="0">
      <w:start w:val="2"/>
      <w:numFmt w:val="lowerLetter"/>
      <w:lvlText w:val="(%1)"/>
      <w:lvlJc w:val="left"/>
      <w:pPr>
        <w:tabs>
          <w:tab w:val="num" w:pos="737"/>
        </w:tabs>
        <w:ind w:left="737" w:hanging="737"/>
      </w:pPr>
    </w:lvl>
  </w:abstractNum>
  <w:abstractNum w:abstractNumId="20" w15:restartNumberingAfterBreak="0">
    <w:nsid w:val="499113DE"/>
    <w:multiLevelType w:val="singleLevel"/>
    <w:tmpl w:val="6EA4E5CC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</w:lvl>
  </w:abstractNum>
  <w:abstractNum w:abstractNumId="21" w15:restartNumberingAfterBreak="0">
    <w:nsid w:val="4E7B1744"/>
    <w:multiLevelType w:val="hybridMultilevel"/>
    <w:tmpl w:val="A0EE55DA"/>
    <w:lvl w:ilvl="0" w:tplc="F096333C">
      <w:start w:val="1"/>
      <w:numFmt w:val="lowerRoman"/>
      <w:lvlText w:val="%1."/>
      <w:lvlJc w:val="right"/>
      <w:pPr>
        <w:tabs>
          <w:tab w:val="num" w:pos="1782"/>
        </w:tabs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2" w15:restartNumberingAfterBreak="0">
    <w:nsid w:val="54F339F0"/>
    <w:multiLevelType w:val="hybridMultilevel"/>
    <w:tmpl w:val="D25A6E96"/>
    <w:lvl w:ilvl="0" w:tplc="AFC6F424">
      <w:start w:val="2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162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303E9B"/>
    <w:multiLevelType w:val="singleLevel"/>
    <w:tmpl w:val="1598D274"/>
    <w:lvl w:ilvl="0">
      <w:start w:val="2"/>
      <w:numFmt w:val="lowerLetter"/>
      <w:lvlText w:val="(%1)"/>
      <w:legacy w:legacy="1" w:legacySpace="0" w:legacyIndent="737"/>
      <w:lvlJc w:val="left"/>
      <w:pPr>
        <w:ind w:left="737" w:hanging="737"/>
      </w:pPr>
    </w:lvl>
  </w:abstractNum>
  <w:abstractNum w:abstractNumId="25" w15:restartNumberingAfterBreak="0">
    <w:nsid w:val="671863D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952C1C"/>
    <w:multiLevelType w:val="hybridMultilevel"/>
    <w:tmpl w:val="C1AEB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CA0F53"/>
    <w:multiLevelType w:val="hybridMultilevel"/>
    <w:tmpl w:val="05B0693A"/>
    <w:lvl w:ilvl="0" w:tplc="157A2C4E">
      <w:start w:val="2"/>
      <w:numFmt w:val="low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7BC62657"/>
    <w:multiLevelType w:val="hybridMultilevel"/>
    <w:tmpl w:val="29F861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1"/>
  </w:num>
  <w:num w:numId="5">
    <w:abstractNumId w:val="18"/>
  </w:num>
  <w:num w:numId="6">
    <w:abstractNumId w:val="3"/>
  </w:num>
  <w:num w:numId="7">
    <w:abstractNumId w:val="25"/>
  </w:num>
  <w:num w:numId="8">
    <w:abstractNumId w:val="21"/>
  </w:num>
  <w:num w:numId="9">
    <w:abstractNumId w:val="22"/>
  </w:num>
  <w:num w:numId="10">
    <w:abstractNumId w:val="27"/>
  </w:num>
  <w:num w:numId="11">
    <w:abstractNumId w:val="13"/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3">
    <w:abstractNumId w:val="0"/>
  </w:num>
  <w:num w:numId="14">
    <w:abstractNumId w:val="19"/>
  </w:num>
  <w:num w:numId="15">
    <w:abstractNumId w:val="2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8">
    <w:abstractNumId w:val="8"/>
  </w:num>
  <w:num w:numId="19">
    <w:abstractNumId w:val="10"/>
  </w:num>
  <w:num w:numId="20">
    <w:abstractNumId w:val="12"/>
  </w:num>
  <w:num w:numId="21">
    <w:abstractNumId w:val="7"/>
  </w:num>
  <w:num w:numId="22">
    <w:abstractNumId w:val="20"/>
  </w:num>
  <w:num w:numId="23">
    <w:abstractNumId w:val="17"/>
  </w:num>
  <w:num w:numId="24">
    <w:abstractNumId w:val="24"/>
  </w:num>
  <w:num w:numId="25">
    <w:abstractNumId w:val="14"/>
  </w:num>
  <w:num w:numId="26">
    <w:abstractNumId w:val="5"/>
  </w:num>
  <w:num w:numId="27">
    <w:abstractNumId w:val="28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6B"/>
    <w:rsid w:val="00075B30"/>
    <w:rsid w:val="000D3506"/>
    <w:rsid w:val="00112873"/>
    <w:rsid w:val="0012681F"/>
    <w:rsid w:val="00155BB5"/>
    <w:rsid w:val="001601AD"/>
    <w:rsid w:val="00161268"/>
    <w:rsid w:val="00165D2A"/>
    <w:rsid w:val="0017374F"/>
    <w:rsid w:val="00186EC9"/>
    <w:rsid w:val="0019204A"/>
    <w:rsid w:val="001A2036"/>
    <w:rsid w:val="001B10E3"/>
    <w:rsid w:val="001D42A5"/>
    <w:rsid w:val="001D585D"/>
    <w:rsid w:val="001E187B"/>
    <w:rsid w:val="001F1C5A"/>
    <w:rsid w:val="001F1DB0"/>
    <w:rsid w:val="00260B66"/>
    <w:rsid w:val="00267770"/>
    <w:rsid w:val="0028278F"/>
    <w:rsid w:val="002940BE"/>
    <w:rsid w:val="002E36C1"/>
    <w:rsid w:val="002E7A58"/>
    <w:rsid w:val="003003DA"/>
    <w:rsid w:val="003045DF"/>
    <w:rsid w:val="00392914"/>
    <w:rsid w:val="003C1FD8"/>
    <w:rsid w:val="003C2D00"/>
    <w:rsid w:val="003C39EF"/>
    <w:rsid w:val="003D1C43"/>
    <w:rsid w:val="00407491"/>
    <w:rsid w:val="004253D3"/>
    <w:rsid w:val="004E1F2A"/>
    <w:rsid w:val="004E3CAE"/>
    <w:rsid w:val="00502661"/>
    <w:rsid w:val="00512DA3"/>
    <w:rsid w:val="0051660C"/>
    <w:rsid w:val="00517A8A"/>
    <w:rsid w:val="005E4454"/>
    <w:rsid w:val="00630641"/>
    <w:rsid w:val="0064143A"/>
    <w:rsid w:val="0068038F"/>
    <w:rsid w:val="006A06AD"/>
    <w:rsid w:val="006B3F4C"/>
    <w:rsid w:val="006D0AC3"/>
    <w:rsid w:val="006E325C"/>
    <w:rsid w:val="00714C3F"/>
    <w:rsid w:val="00721DB6"/>
    <w:rsid w:val="00742474"/>
    <w:rsid w:val="00782843"/>
    <w:rsid w:val="00783BA9"/>
    <w:rsid w:val="0080546B"/>
    <w:rsid w:val="00840CCD"/>
    <w:rsid w:val="008472C9"/>
    <w:rsid w:val="008513C0"/>
    <w:rsid w:val="008523E9"/>
    <w:rsid w:val="00856729"/>
    <w:rsid w:val="00877BA4"/>
    <w:rsid w:val="009568DB"/>
    <w:rsid w:val="00967E3B"/>
    <w:rsid w:val="00980BCD"/>
    <w:rsid w:val="009826AB"/>
    <w:rsid w:val="009A0C23"/>
    <w:rsid w:val="009E35AE"/>
    <w:rsid w:val="00A0244B"/>
    <w:rsid w:val="00A4674A"/>
    <w:rsid w:val="00A727AF"/>
    <w:rsid w:val="00A868E1"/>
    <w:rsid w:val="00A91324"/>
    <w:rsid w:val="00AB6587"/>
    <w:rsid w:val="00AD3141"/>
    <w:rsid w:val="00AE2F70"/>
    <w:rsid w:val="00AE5D39"/>
    <w:rsid w:val="00AE5DEA"/>
    <w:rsid w:val="00AF278A"/>
    <w:rsid w:val="00B44A4E"/>
    <w:rsid w:val="00B6096C"/>
    <w:rsid w:val="00B621BD"/>
    <w:rsid w:val="00B87059"/>
    <w:rsid w:val="00BD6572"/>
    <w:rsid w:val="00C03105"/>
    <w:rsid w:val="00C36C26"/>
    <w:rsid w:val="00C827CE"/>
    <w:rsid w:val="00CA0A35"/>
    <w:rsid w:val="00CA0B95"/>
    <w:rsid w:val="00CA44A8"/>
    <w:rsid w:val="00CA5E9D"/>
    <w:rsid w:val="00CD1D8A"/>
    <w:rsid w:val="00D56174"/>
    <w:rsid w:val="00DB4F43"/>
    <w:rsid w:val="00E000A1"/>
    <w:rsid w:val="00E128B0"/>
    <w:rsid w:val="00E25CF2"/>
    <w:rsid w:val="00E33251"/>
    <w:rsid w:val="00E53604"/>
    <w:rsid w:val="00E61458"/>
    <w:rsid w:val="00E765D4"/>
    <w:rsid w:val="00E847CF"/>
    <w:rsid w:val="00E95BEA"/>
    <w:rsid w:val="00EC1C12"/>
    <w:rsid w:val="00ED361B"/>
    <w:rsid w:val="00ED3B37"/>
    <w:rsid w:val="00EE7D42"/>
    <w:rsid w:val="00F16AD8"/>
    <w:rsid w:val="00F16E32"/>
    <w:rsid w:val="00F40D36"/>
    <w:rsid w:val="00F573DA"/>
    <w:rsid w:val="00F8496F"/>
    <w:rsid w:val="00F85D9E"/>
    <w:rsid w:val="00F86B5B"/>
    <w:rsid w:val="00FA7ABA"/>
    <w:rsid w:val="00FD371C"/>
    <w:rsid w:val="00FE1414"/>
    <w:rsid w:val="00FE14A6"/>
    <w:rsid w:val="00FE2B27"/>
    <w:rsid w:val="00FF520E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AC3F653"/>
  <w15:docId w15:val="{9E4EA789-7CD7-49A8-99BE-34F94B0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03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A203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2036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rsid w:val="001A2036"/>
    <w:pPr>
      <w:tabs>
        <w:tab w:val="left" w:pos="1418"/>
      </w:tabs>
      <w:spacing w:before="120" w:after="120"/>
      <w:ind w:left="1418" w:hanging="567"/>
      <w:outlineLvl w:val="2"/>
    </w:pPr>
    <w:rPr>
      <w:rFonts w:ascii="Arial" w:hAnsi="Arial"/>
      <w:sz w:val="22"/>
    </w:rPr>
  </w:style>
  <w:style w:type="paragraph" w:styleId="Heading4">
    <w:name w:val="heading 4"/>
    <w:basedOn w:val="Normal"/>
    <w:qFormat/>
    <w:rsid w:val="001A2036"/>
    <w:pPr>
      <w:tabs>
        <w:tab w:val="left" w:pos="1985"/>
      </w:tabs>
      <w:spacing w:before="40" w:after="40"/>
      <w:ind w:left="1985" w:hanging="567"/>
      <w:outlineLvl w:val="3"/>
    </w:pPr>
    <w:rPr>
      <w:rFonts w:ascii="Arial" w:hAnsi="Arial"/>
      <w:sz w:val="22"/>
    </w:rPr>
  </w:style>
  <w:style w:type="paragraph" w:styleId="Heading5">
    <w:name w:val="heading 5"/>
    <w:basedOn w:val="Heading1"/>
    <w:qFormat/>
    <w:rsid w:val="001A2036"/>
    <w:pPr>
      <w:keepNext w:val="0"/>
      <w:spacing w:before="240"/>
      <w:outlineLvl w:val="4"/>
    </w:pPr>
    <w:rPr>
      <w:b w:val="0"/>
      <w:smallCaps/>
      <w:sz w:val="22"/>
    </w:rPr>
  </w:style>
  <w:style w:type="paragraph" w:styleId="Heading6">
    <w:name w:val="heading 6"/>
    <w:basedOn w:val="Heading1"/>
    <w:qFormat/>
    <w:rsid w:val="001A2036"/>
    <w:pPr>
      <w:keepNext w:val="0"/>
      <w:spacing w:before="240"/>
      <w:outlineLvl w:val="5"/>
    </w:pPr>
    <w:rPr>
      <w:b w:val="0"/>
      <w:smallCaps/>
      <w:sz w:val="22"/>
    </w:rPr>
  </w:style>
  <w:style w:type="paragraph" w:styleId="Heading7">
    <w:name w:val="heading 7"/>
    <w:basedOn w:val="Heading1"/>
    <w:qFormat/>
    <w:rsid w:val="001A2036"/>
    <w:pPr>
      <w:keepNext w:val="0"/>
      <w:spacing w:before="240"/>
      <w:outlineLvl w:val="6"/>
    </w:pPr>
    <w:rPr>
      <w:b w:val="0"/>
      <w:smallCaps/>
      <w:sz w:val="22"/>
    </w:rPr>
  </w:style>
  <w:style w:type="paragraph" w:styleId="Heading8">
    <w:name w:val="heading 8"/>
    <w:basedOn w:val="Heading1"/>
    <w:qFormat/>
    <w:rsid w:val="001A2036"/>
    <w:pPr>
      <w:keepNext w:val="0"/>
      <w:spacing w:before="240"/>
      <w:outlineLvl w:val="7"/>
    </w:pPr>
    <w:rPr>
      <w:b w:val="0"/>
      <w:smallCaps/>
      <w:sz w:val="22"/>
    </w:rPr>
  </w:style>
  <w:style w:type="paragraph" w:styleId="Heading9">
    <w:name w:val="heading 9"/>
    <w:basedOn w:val="Heading1"/>
    <w:qFormat/>
    <w:rsid w:val="001A2036"/>
    <w:pPr>
      <w:keepNext w:val="0"/>
      <w:spacing w:before="240"/>
      <w:outlineLvl w:val="8"/>
    </w:pPr>
    <w:rPr>
      <w:b w:val="0"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2036"/>
    <w:pPr>
      <w:spacing w:after="120"/>
      <w:ind w:left="284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rsid w:val="001A2036"/>
    <w:rPr>
      <w:rFonts w:ascii="Arial" w:hAnsi="Arial"/>
      <w:snapToGrid w:val="0"/>
      <w:color w:val="000000"/>
    </w:rPr>
  </w:style>
  <w:style w:type="paragraph" w:customStyle="1" w:styleId="BodyText1">
    <w:name w:val="Body Text 1"/>
    <w:basedOn w:val="Normal"/>
    <w:rsid w:val="001A2036"/>
    <w:pPr>
      <w:spacing w:before="240"/>
      <w:ind w:left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1A2036"/>
    <w:pPr>
      <w:spacing w:before="60"/>
      <w:ind w:left="851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1A2036"/>
    <w:rPr>
      <w:color w:val="0000FF"/>
      <w:u w:val="single"/>
    </w:rPr>
  </w:style>
  <w:style w:type="paragraph" w:styleId="BodyTextIndent2">
    <w:name w:val="Body Text Indent 2"/>
    <w:basedOn w:val="Normal"/>
    <w:rsid w:val="001A2036"/>
    <w:pPr>
      <w:ind w:left="567"/>
    </w:pPr>
    <w:rPr>
      <w:rFonts w:ascii="Arial" w:hAnsi="Arial" w:cs="Arial"/>
    </w:rPr>
  </w:style>
  <w:style w:type="paragraph" w:styleId="BodyText3">
    <w:name w:val="Body Text 3"/>
    <w:basedOn w:val="Normal"/>
    <w:rsid w:val="001A2036"/>
    <w:pPr>
      <w:jc w:val="right"/>
    </w:pPr>
    <w:rPr>
      <w:rFonts w:ascii="Arial" w:hAnsi="Arial"/>
      <w:snapToGrid w:val="0"/>
      <w:color w:val="000000"/>
    </w:rPr>
  </w:style>
  <w:style w:type="character" w:styleId="FootnoteReference">
    <w:name w:val="footnote reference"/>
    <w:basedOn w:val="DefaultParagraphFont"/>
    <w:semiHidden/>
    <w:rsid w:val="001A2036"/>
    <w:rPr>
      <w:vertAlign w:val="superscript"/>
    </w:rPr>
  </w:style>
  <w:style w:type="paragraph" w:styleId="BodyTextIndent3">
    <w:name w:val="Body Text Indent 3"/>
    <w:basedOn w:val="Normal"/>
    <w:rsid w:val="001A2036"/>
    <w:pPr>
      <w:spacing w:before="120" w:after="120"/>
      <w:ind w:left="742" w:hanging="283"/>
    </w:pPr>
    <w:rPr>
      <w:rFonts w:ascii="Times" w:hAnsi="Times"/>
      <w:sz w:val="22"/>
    </w:rPr>
  </w:style>
  <w:style w:type="paragraph" w:styleId="Header">
    <w:name w:val="header"/>
    <w:basedOn w:val="Normal"/>
    <w:rsid w:val="001A2036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noteText">
    <w:name w:val="footnote text"/>
    <w:basedOn w:val="Normal"/>
    <w:semiHidden/>
    <w:rsid w:val="001A2036"/>
    <w:rPr>
      <w:sz w:val="20"/>
    </w:rPr>
  </w:style>
  <w:style w:type="paragraph" w:customStyle="1" w:styleId="CoverActName">
    <w:name w:val="CoverActName"/>
    <w:basedOn w:val="Normal"/>
    <w:rsid w:val="001A203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TOC4">
    <w:name w:val="toc 4"/>
    <w:basedOn w:val="Normal"/>
    <w:next w:val="Normal"/>
    <w:autoRedefine/>
    <w:semiHidden/>
    <w:rsid w:val="001A2036"/>
    <w:pPr>
      <w:ind w:left="720"/>
    </w:pPr>
  </w:style>
  <w:style w:type="table" w:styleId="TableGrid">
    <w:name w:val="Table Grid"/>
    <w:basedOn w:val="TableNormal"/>
    <w:rsid w:val="001A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20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5B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B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5B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BB5"/>
    <w:rPr>
      <w:b/>
      <w:bCs/>
      <w:lang w:eastAsia="en-US"/>
    </w:rPr>
  </w:style>
  <w:style w:type="paragraph" w:styleId="Footer">
    <w:name w:val="footer"/>
    <w:basedOn w:val="Normal"/>
    <w:link w:val="FooterChar"/>
    <w:unhideWhenUsed/>
    <w:rsid w:val="00282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278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FCFD-6C14-4D34-9367-1CD2FB74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1160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Ofiana, Jen</dc:creator>
  <cp:lastModifiedBy>Moxon, KarenL</cp:lastModifiedBy>
  <cp:revision>5</cp:revision>
  <cp:lastPrinted>2018-09-26T01:26:00Z</cp:lastPrinted>
  <dcterms:created xsi:type="dcterms:W3CDTF">2020-09-25T05:08:00Z</dcterms:created>
  <dcterms:modified xsi:type="dcterms:W3CDTF">2020-09-28T04:49:00Z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A25477546</vt:lpwstr>
  </property>
  <property fmtid="{D5CDD505-2E9C-101B-9397-08002B2CF9AE}" pid="4" name="Objective-Title">
    <vt:lpwstr>2020-21 EIL determination 54E NI2020</vt:lpwstr>
  </property>
  <property fmtid="{D5CDD505-2E9C-101B-9397-08002B2CF9AE}" pid="5" name="Objective-Comment">
    <vt:lpwstr/>
  </property>
  <property fmtid="{D5CDD505-2E9C-101B-9397-08002B2CF9AE}" pid="6" name="Objective-CreationStamp">
    <vt:filetime>2020-04-28T02:22:54Z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2020-09-24T07:47:17Z</vt:filetime>
  </property>
  <property fmtid="{D5CDD505-2E9C-101B-9397-08002B2CF9AE}" pid="10" name="Objective-ModificationStamp">
    <vt:filetime>2020-09-24T07:47:17Z</vt:filetime>
  </property>
  <property fmtid="{D5CDD505-2E9C-101B-9397-08002B2CF9AE}" pid="11" name="Objective-Owner">
    <vt:lpwstr>Jen Ofiana</vt:lpwstr>
  </property>
  <property fmtid="{D5CDD505-2E9C-101B-9397-08002B2CF9AE}" pid="12" name="Objective-Path">
    <vt:lpwstr>Whole of ACT Government:ICRC - Independent Competition and Regulatory Commission:04. PROJECTS:03. Licensing and Compliance:2020-21 Fees and Levies:03 Instruments:EIL Instruments:</vt:lpwstr>
  </property>
  <property fmtid="{D5CDD505-2E9C-101B-9397-08002B2CF9AE}" pid="13" name="Objective-Parent">
    <vt:lpwstr>EIL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1-2020/31661</vt:lpwstr>
  </property>
  <property fmtid="{D5CDD505-2E9C-101B-9397-08002B2CF9AE}" pid="19" name="Objective-Classification">
    <vt:lpwstr>[Inherited - In Confidence (green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ICRC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