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B37D" w14:textId="77777777" w:rsidR="00372E42" w:rsidRDefault="00FB3E5F" w:rsidP="00CE5B29">
      <w:pPr>
        <w:pStyle w:val="BodyText"/>
        <w:spacing w:before="120"/>
        <w:ind w:left="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Australian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Capital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Territory</w:t>
      </w:r>
    </w:p>
    <w:p w14:paraId="553599DA" w14:textId="42A0ED91" w:rsidR="00372E42" w:rsidRPr="0085304B" w:rsidRDefault="00FB3E5F" w:rsidP="00CE5B29">
      <w:pPr>
        <w:pStyle w:val="Heading1"/>
        <w:spacing w:before="700" w:after="100"/>
        <w:ind w:left="0"/>
        <w:rPr>
          <w:b w:val="0"/>
          <w:bCs w:val="0"/>
          <w:highlight w:val="yellow"/>
        </w:rPr>
      </w:pPr>
      <w:r>
        <w:t>Nature</w:t>
      </w:r>
      <w:r>
        <w:rPr>
          <w:spacing w:val="-25"/>
        </w:rPr>
        <w:t xml:space="preserve"> </w:t>
      </w:r>
      <w:r>
        <w:t>Conservation</w:t>
      </w:r>
      <w:r>
        <w:rPr>
          <w:spacing w:val="-24"/>
        </w:rPr>
        <w:t xml:space="preserve"> </w:t>
      </w:r>
      <w:r w:rsidRPr="00F35014">
        <w:t>(</w:t>
      </w:r>
      <w:r w:rsidR="00FE29B7">
        <w:t>Tidbinbilla</w:t>
      </w:r>
      <w:r w:rsidRPr="00F35014">
        <w:t>)</w:t>
      </w:r>
      <w:r w:rsidRPr="00F35014">
        <w:rPr>
          <w:spacing w:val="-14"/>
        </w:rPr>
        <w:t xml:space="preserve"> </w:t>
      </w:r>
      <w:r w:rsidRPr="00F35014">
        <w:t>Activities</w:t>
      </w:r>
      <w:r w:rsidRPr="00F35014">
        <w:rPr>
          <w:spacing w:val="-14"/>
        </w:rPr>
        <w:t xml:space="preserve"> </w:t>
      </w:r>
      <w:r w:rsidRPr="00F35014">
        <w:t>Declaration</w:t>
      </w:r>
      <w:r w:rsidRPr="00F35014">
        <w:rPr>
          <w:spacing w:val="-14"/>
        </w:rPr>
        <w:t xml:space="preserve"> </w:t>
      </w:r>
      <w:r w:rsidR="004715ED">
        <w:t>20</w:t>
      </w:r>
      <w:r w:rsidR="00FE29B7">
        <w:t>20</w:t>
      </w:r>
    </w:p>
    <w:p w14:paraId="045C1910" w14:textId="0FAFE454" w:rsidR="00372E42" w:rsidRPr="00C03746" w:rsidRDefault="00692F8C" w:rsidP="00CE5B29">
      <w:pPr>
        <w:pStyle w:val="Heading3"/>
        <w:spacing w:before="340"/>
        <w:ind w:left="0" w:firstLine="0"/>
        <w:rPr>
          <w:b w:val="0"/>
          <w:bCs w:val="0"/>
        </w:rPr>
      </w:pPr>
      <w:r w:rsidRPr="00C03746">
        <w:rPr>
          <w:spacing w:val="-1"/>
        </w:rPr>
        <w:t>Notifiable instrument NI</w:t>
      </w:r>
      <w:r w:rsidR="004715ED">
        <w:rPr>
          <w:spacing w:val="-1"/>
        </w:rPr>
        <w:t>20</w:t>
      </w:r>
      <w:r w:rsidR="00FE29B7">
        <w:rPr>
          <w:spacing w:val="-1"/>
        </w:rPr>
        <w:t>20</w:t>
      </w:r>
      <w:r w:rsidR="00FB3E5F" w:rsidRPr="00C03746">
        <w:rPr>
          <w:spacing w:val="-1"/>
        </w:rPr>
        <w:t>–</w:t>
      </w:r>
      <w:r w:rsidR="009E3C7A">
        <w:rPr>
          <w:spacing w:val="-1"/>
        </w:rPr>
        <w:t>641</w:t>
      </w:r>
    </w:p>
    <w:p w14:paraId="5C3A3E9F" w14:textId="77777777" w:rsidR="00372E42" w:rsidRPr="00C03746" w:rsidRDefault="00FB3E5F" w:rsidP="00CE5B29">
      <w:pPr>
        <w:pStyle w:val="BodyText"/>
        <w:spacing w:before="300"/>
        <w:ind w:left="0" w:firstLine="0"/>
      </w:pPr>
      <w:r w:rsidRPr="00C03746">
        <w:rPr>
          <w:spacing w:val="-1"/>
        </w:rPr>
        <w:t>made</w:t>
      </w:r>
      <w:r w:rsidRPr="00C03746">
        <w:t xml:space="preserve"> under the</w:t>
      </w:r>
    </w:p>
    <w:p w14:paraId="4181425D" w14:textId="77777777" w:rsidR="00372E42" w:rsidRPr="00C03746" w:rsidRDefault="00FB3E5F" w:rsidP="00CE5B29">
      <w:pPr>
        <w:spacing w:before="320"/>
        <w:rPr>
          <w:rFonts w:ascii="Arial" w:eastAsia="Arial" w:hAnsi="Arial" w:cs="Arial"/>
          <w:sz w:val="20"/>
          <w:szCs w:val="20"/>
        </w:rPr>
      </w:pPr>
      <w:r w:rsidRPr="00C03746">
        <w:rPr>
          <w:rFonts w:ascii="Arial"/>
          <w:b/>
          <w:sz w:val="20"/>
        </w:rPr>
        <w:t>Nature</w:t>
      </w:r>
      <w:r w:rsidRPr="00C03746">
        <w:rPr>
          <w:rFonts w:ascii="Arial"/>
          <w:b/>
          <w:spacing w:val="-1"/>
          <w:sz w:val="20"/>
        </w:rPr>
        <w:t xml:space="preserve"> Conservation </w:t>
      </w:r>
      <w:r w:rsidRPr="00C03746">
        <w:rPr>
          <w:rFonts w:ascii="Arial"/>
          <w:b/>
          <w:sz w:val="20"/>
        </w:rPr>
        <w:t>Act</w:t>
      </w:r>
      <w:r w:rsidRPr="00C03746">
        <w:rPr>
          <w:rFonts w:ascii="Arial"/>
          <w:b/>
          <w:spacing w:val="-2"/>
          <w:sz w:val="20"/>
        </w:rPr>
        <w:t xml:space="preserve"> </w:t>
      </w:r>
      <w:r w:rsidRPr="00C03746">
        <w:rPr>
          <w:rFonts w:ascii="Arial"/>
          <w:b/>
          <w:sz w:val="20"/>
        </w:rPr>
        <w:t>2014,</w:t>
      </w:r>
      <w:r w:rsidRPr="00C03746">
        <w:rPr>
          <w:rFonts w:ascii="Arial"/>
          <w:b/>
          <w:spacing w:val="-1"/>
          <w:sz w:val="20"/>
        </w:rPr>
        <w:t xml:space="preserve"> s</w:t>
      </w:r>
      <w:r w:rsidR="00CE5B29" w:rsidRPr="00C03746">
        <w:rPr>
          <w:rFonts w:ascii="Arial"/>
          <w:b/>
          <w:spacing w:val="-1"/>
          <w:sz w:val="20"/>
        </w:rPr>
        <w:t xml:space="preserve"> </w:t>
      </w:r>
      <w:r w:rsidRPr="00C03746">
        <w:rPr>
          <w:rFonts w:ascii="Arial"/>
          <w:b/>
          <w:spacing w:val="-1"/>
          <w:sz w:val="20"/>
        </w:rPr>
        <w:t xml:space="preserve">256 (Conservator </w:t>
      </w:r>
      <w:r w:rsidRPr="00C03746">
        <w:rPr>
          <w:rFonts w:ascii="Arial"/>
          <w:b/>
          <w:sz w:val="20"/>
        </w:rPr>
        <w:t>may</w:t>
      </w:r>
      <w:r w:rsidRPr="00C03746">
        <w:rPr>
          <w:rFonts w:ascii="Arial"/>
          <w:b/>
          <w:spacing w:val="-3"/>
          <w:sz w:val="20"/>
        </w:rPr>
        <w:t xml:space="preserve"> </w:t>
      </w:r>
      <w:r w:rsidRPr="00C03746">
        <w:rPr>
          <w:rFonts w:ascii="Arial"/>
          <w:b/>
          <w:sz w:val="20"/>
        </w:rPr>
        <w:t>make</w:t>
      </w:r>
      <w:r w:rsidRPr="00C03746">
        <w:rPr>
          <w:rFonts w:ascii="Arial"/>
          <w:b/>
          <w:spacing w:val="-1"/>
          <w:sz w:val="20"/>
        </w:rPr>
        <w:t xml:space="preserve"> activities declarations)</w:t>
      </w:r>
    </w:p>
    <w:p w14:paraId="16DBB325" w14:textId="77777777" w:rsidR="00372E42" w:rsidRPr="0085304B" w:rsidRDefault="00372E42" w:rsidP="00B21528">
      <w:pPr>
        <w:spacing w:before="60"/>
        <w:rPr>
          <w:rFonts w:ascii="Times New Roman" w:eastAsia="Arial" w:hAnsi="Times New Roman" w:cs="Times New Roman"/>
          <w:bCs/>
          <w:sz w:val="24"/>
          <w:szCs w:val="24"/>
          <w:highlight w:val="yellow"/>
        </w:rPr>
      </w:pPr>
    </w:p>
    <w:p w14:paraId="05743F41" w14:textId="77777777" w:rsidR="00372E42" w:rsidRPr="0085304B" w:rsidRDefault="00372E42" w:rsidP="00B21528">
      <w:pPr>
        <w:pBdr>
          <w:top w:val="single" w:sz="12" w:space="1" w:color="auto"/>
        </w:pBdr>
        <w:rPr>
          <w:rFonts w:ascii="Times New Roman" w:eastAsia="Arial" w:hAnsi="Times New Roman" w:cs="Times New Roman"/>
          <w:bCs/>
          <w:sz w:val="24"/>
          <w:szCs w:val="24"/>
          <w:highlight w:val="yellow"/>
        </w:rPr>
      </w:pPr>
    </w:p>
    <w:p w14:paraId="57AB458D" w14:textId="77777777" w:rsidR="00372E42" w:rsidRPr="0055375C" w:rsidRDefault="00FB3E5F" w:rsidP="00F54DAC">
      <w:pPr>
        <w:pStyle w:val="Heading3"/>
        <w:numPr>
          <w:ilvl w:val="0"/>
          <w:numId w:val="1"/>
        </w:numPr>
        <w:tabs>
          <w:tab w:val="left" w:pos="881"/>
        </w:tabs>
        <w:spacing w:before="60" w:after="60"/>
        <w:ind w:left="720" w:hanging="720"/>
        <w:rPr>
          <w:b w:val="0"/>
          <w:bCs w:val="0"/>
        </w:rPr>
      </w:pPr>
      <w:r w:rsidRPr="0055375C">
        <w:t xml:space="preserve">Name of </w:t>
      </w:r>
      <w:r w:rsidRPr="0055375C">
        <w:rPr>
          <w:spacing w:val="-1"/>
        </w:rPr>
        <w:t>instrument</w:t>
      </w:r>
    </w:p>
    <w:p w14:paraId="6098211D" w14:textId="32C69EAE" w:rsidR="00372E42" w:rsidRPr="0055375C" w:rsidRDefault="00FB3E5F" w:rsidP="00CE5B29">
      <w:pPr>
        <w:spacing w:before="1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375C">
        <w:rPr>
          <w:rFonts w:ascii="Times New Roman"/>
          <w:sz w:val="24"/>
        </w:rPr>
        <w:t>This</w:t>
      </w:r>
      <w:r w:rsidRPr="0055375C">
        <w:rPr>
          <w:rFonts w:ascii="Times New Roman"/>
          <w:spacing w:val="-1"/>
          <w:sz w:val="24"/>
        </w:rPr>
        <w:t xml:space="preserve"> </w:t>
      </w:r>
      <w:r w:rsidRPr="0055375C">
        <w:rPr>
          <w:rFonts w:ascii="Times New Roman"/>
          <w:sz w:val="24"/>
        </w:rPr>
        <w:t>instrument</w:t>
      </w:r>
      <w:r w:rsidRPr="0055375C">
        <w:rPr>
          <w:rFonts w:ascii="Times New Roman"/>
          <w:spacing w:val="-1"/>
          <w:sz w:val="24"/>
        </w:rPr>
        <w:t xml:space="preserve"> </w:t>
      </w:r>
      <w:r w:rsidRPr="0055375C">
        <w:rPr>
          <w:rFonts w:ascii="Times New Roman"/>
          <w:sz w:val="24"/>
        </w:rPr>
        <w:t>is</w:t>
      </w:r>
      <w:r w:rsidRPr="0055375C">
        <w:rPr>
          <w:rFonts w:ascii="Times New Roman"/>
          <w:spacing w:val="-1"/>
          <w:sz w:val="24"/>
        </w:rPr>
        <w:t xml:space="preserve"> </w:t>
      </w:r>
      <w:r w:rsidRPr="0055375C">
        <w:rPr>
          <w:rFonts w:ascii="Times New Roman"/>
          <w:sz w:val="24"/>
        </w:rPr>
        <w:t>the</w:t>
      </w:r>
      <w:r w:rsidRPr="0055375C">
        <w:rPr>
          <w:rFonts w:ascii="Times New Roman"/>
          <w:spacing w:val="-1"/>
          <w:sz w:val="24"/>
        </w:rPr>
        <w:t xml:space="preserve"> </w:t>
      </w:r>
      <w:r w:rsidRPr="0055375C">
        <w:rPr>
          <w:rFonts w:ascii="Times New Roman"/>
          <w:i/>
          <w:spacing w:val="-1"/>
          <w:sz w:val="24"/>
        </w:rPr>
        <w:t>Nature Conservation (</w:t>
      </w:r>
      <w:r w:rsidR="00FE29B7">
        <w:rPr>
          <w:rFonts w:ascii="Times New Roman"/>
          <w:i/>
          <w:spacing w:val="-1"/>
          <w:sz w:val="24"/>
        </w:rPr>
        <w:t>Tidbinbilla</w:t>
      </w:r>
      <w:r w:rsidRPr="0055375C">
        <w:rPr>
          <w:rFonts w:ascii="Times New Roman"/>
          <w:i/>
          <w:spacing w:val="-1"/>
          <w:sz w:val="24"/>
        </w:rPr>
        <w:t>)</w:t>
      </w:r>
      <w:r w:rsidRPr="0055375C">
        <w:rPr>
          <w:rFonts w:ascii="Times New Roman"/>
          <w:i/>
          <w:spacing w:val="24"/>
          <w:sz w:val="24"/>
        </w:rPr>
        <w:t xml:space="preserve"> </w:t>
      </w:r>
      <w:r w:rsidRPr="0055375C">
        <w:rPr>
          <w:rFonts w:ascii="Times New Roman"/>
          <w:i/>
          <w:sz w:val="24"/>
        </w:rPr>
        <w:t xml:space="preserve">Activities </w:t>
      </w:r>
      <w:r w:rsidR="00445346" w:rsidRPr="0055375C">
        <w:rPr>
          <w:rFonts w:ascii="Times New Roman"/>
          <w:i/>
          <w:spacing w:val="-1"/>
          <w:sz w:val="24"/>
        </w:rPr>
        <w:t xml:space="preserve">Declaration </w:t>
      </w:r>
      <w:r w:rsidR="004715ED">
        <w:rPr>
          <w:rFonts w:ascii="Times New Roman"/>
          <w:i/>
          <w:spacing w:val="-1"/>
          <w:sz w:val="24"/>
        </w:rPr>
        <w:t>20</w:t>
      </w:r>
      <w:r w:rsidR="00FE29B7">
        <w:rPr>
          <w:rFonts w:ascii="Times New Roman"/>
          <w:i/>
          <w:spacing w:val="-1"/>
          <w:sz w:val="24"/>
        </w:rPr>
        <w:t>20</w:t>
      </w:r>
      <w:r w:rsidRPr="0055375C">
        <w:rPr>
          <w:rFonts w:ascii="Times New Roman"/>
          <w:spacing w:val="-1"/>
          <w:sz w:val="24"/>
        </w:rPr>
        <w:t>.</w:t>
      </w:r>
    </w:p>
    <w:p w14:paraId="473B4F25" w14:textId="77777777" w:rsidR="00372E42" w:rsidRPr="0055375C" w:rsidRDefault="00FB3E5F" w:rsidP="00F54DAC">
      <w:pPr>
        <w:pStyle w:val="Heading3"/>
        <w:numPr>
          <w:ilvl w:val="0"/>
          <w:numId w:val="1"/>
        </w:numPr>
        <w:tabs>
          <w:tab w:val="left" w:pos="881"/>
        </w:tabs>
        <w:spacing w:before="300"/>
        <w:ind w:left="720" w:hanging="720"/>
        <w:rPr>
          <w:b w:val="0"/>
          <w:bCs w:val="0"/>
        </w:rPr>
      </w:pPr>
      <w:r w:rsidRPr="0055375C">
        <w:t>Commencement</w:t>
      </w:r>
    </w:p>
    <w:p w14:paraId="495810B6" w14:textId="77777777" w:rsidR="00372E42" w:rsidRPr="0055375C" w:rsidRDefault="00FB3E5F" w:rsidP="001C0276">
      <w:pPr>
        <w:pStyle w:val="BodyText"/>
        <w:spacing w:before="140"/>
        <w:ind w:left="720" w:firstLine="0"/>
      </w:pPr>
      <w:r w:rsidRPr="0055375C">
        <w:t xml:space="preserve">This instrument </w:t>
      </w:r>
      <w:r w:rsidRPr="0055375C">
        <w:rPr>
          <w:spacing w:val="-1"/>
        </w:rPr>
        <w:t>commences</w:t>
      </w:r>
      <w:r w:rsidRPr="0055375C">
        <w:t xml:space="preserve"> on the day after </w:t>
      </w:r>
      <w:r w:rsidR="0064251F" w:rsidRPr="0055375C">
        <w:t xml:space="preserve">its </w:t>
      </w:r>
      <w:r w:rsidRPr="0055375C">
        <w:t>notification</w:t>
      </w:r>
      <w:r w:rsidR="0064251F" w:rsidRPr="0055375C">
        <w:t xml:space="preserve"> day</w:t>
      </w:r>
      <w:r w:rsidRPr="0055375C">
        <w:t>.</w:t>
      </w:r>
    </w:p>
    <w:p w14:paraId="528600E4" w14:textId="77777777" w:rsidR="00372E42" w:rsidRPr="0055375C" w:rsidRDefault="00FB3E5F" w:rsidP="00F54DAC">
      <w:pPr>
        <w:pStyle w:val="Heading3"/>
        <w:numPr>
          <w:ilvl w:val="0"/>
          <w:numId w:val="1"/>
        </w:numPr>
        <w:tabs>
          <w:tab w:val="left" w:pos="881"/>
        </w:tabs>
        <w:spacing w:before="300"/>
        <w:ind w:left="720" w:hanging="720"/>
        <w:rPr>
          <w:b w:val="0"/>
          <w:bCs w:val="0"/>
        </w:rPr>
      </w:pPr>
      <w:r w:rsidRPr="0055375C">
        <w:rPr>
          <w:spacing w:val="-1"/>
        </w:rPr>
        <w:t>Application</w:t>
      </w:r>
    </w:p>
    <w:p w14:paraId="79DCFE72" w14:textId="50D85C7C" w:rsidR="00372E42" w:rsidRPr="0055375C" w:rsidRDefault="00FB3E5F" w:rsidP="00C03746">
      <w:pPr>
        <w:pStyle w:val="BodyText"/>
        <w:spacing w:before="79"/>
        <w:ind w:left="720" w:firstLine="0"/>
      </w:pPr>
      <w:r w:rsidRPr="0055375C">
        <w:t>This</w:t>
      </w:r>
      <w:r w:rsidRPr="0055375C">
        <w:rPr>
          <w:spacing w:val="-1"/>
        </w:rPr>
        <w:t xml:space="preserve"> </w:t>
      </w:r>
      <w:r w:rsidRPr="0055375C">
        <w:t>instrument</w:t>
      </w:r>
      <w:r w:rsidRPr="0055375C">
        <w:rPr>
          <w:spacing w:val="-1"/>
        </w:rPr>
        <w:t xml:space="preserve"> </w:t>
      </w:r>
      <w:r w:rsidRPr="0055375C">
        <w:t>applies</w:t>
      </w:r>
      <w:r w:rsidRPr="0055375C">
        <w:rPr>
          <w:spacing w:val="-1"/>
        </w:rPr>
        <w:t xml:space="preserve"> </w:t>
      </w:r>
      <w:r w:rsidRPr="0055375C">
        <w:t>to</w:t>
      </w:r>
      <w:r w:rsidRPr="0055375C">
        <w:rPr>
          <w:spacing w:val="-1"/>
        </w:rPr>
        <w:t xml:space="preserve"> </w:t>
      </w:r>
      <w:r w:rsidRPr="0055375C">
        <w:t>the</w:t>
      </w:r>
      <w:r w:rsidR="0063494E" w:rsidRPr="0055375C">
        <w:rPr>
          <w:spacing w:val="-1"/>
        </w:rPr>
        <w:t xml:space="preserve"> area </w:t>
      </w:r>
      <w:r w:rsidR="00886509">
        <w:rPr>
          <w:spacing w:val="-1"/>
        </w:rPr>
        <w:t>hatched and shown as “Tidbinbilla Nature Reserve”</w:t>
      </w:r>
      <w:r w:rsidR="00886509" w:rsidRPr="00886509">
        <w:rPr>
          <w:spacing w:val="-1"/>
        </w:rPr>
        <w:t xml:space="preserve"> </w:t>
      </w:r>
      <w:r w:rsidR="00886509" w:rsidRPr="0055375C">
        <w:rPr>
          <w:spacing w:val="-1"/>
        </w:rPr>
        <w:t>(</w:t>
      </w:r>
      <w:r w:rsidR="00886509">
        <w:rPr>
          <w:spacing w:val="-1"/>
        </w:rPr>
        <w:t xml:space="preserve">Tidbinbilla) in the map in </w:t>
      </w:r>
      <w:r w:rsidR="0064251F" w:rsidRPr="0055375C">
        <w:t>s</w:t>
      </w:r>
      <w:r w:rsidRPr="0055375C">
        <w:rPr>
          <w:spacing w:val="-1"/>
        </w:rPr>
        <w:t xml:space="preserve">chedule </w:t>
      </w:r>
      <w:r w:rsidR="00115B2F" w:rsidRPr="0055375C">
        <w:t>1</w:t>
      </w:r>
      <w:r w:rsidR="00886509">
        <w:t>.</w:t>
      </w:r>
    </w:p>
    <w:p w14:paraId="2E1A5087" w14:textId="3B5432DB" w:rsidR="008713F5" w:rsidRPr="00D810C5" w:rsidRDefault="008713F5" w:rsidP="0064251F">
      <w:pPr>
        <w:widowControl/>
        <w:spacing w:before="140"/>
        <w:ind w:left="1440" w:hanging="720"/>
        <w:rPr>
          <w:rFonts w:ascii="Times New Roman" w:eastAsia="Times New Roman" w:hAnsi="Times New Roman" w:cs="Times New Roman"/>
          <w:i/>
          <w:sz w:val="20"/>
          <w:szCs w:val="20"/>
          <w:lang w:val="en-AU"/>
        </w:rPr>
      </w:pPr>
      <w:r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Note</w:t>
      </w:r>
      <w:r w:rsidR="001C0276"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ab/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Under section 169 of the </w:t>
      </w:r>
      <w:r w:rsidR="008E070D"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Nature Conservation Act 2014</w:t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(the </w:t>
      </w:r>
      <w:r w:rsidR="008E070D" w:rsidRPr="00D810C5">
        <w:rPr>
          <w:rFonts w:ascii="Times New Roman" w:eastAsia="Times New Roman" w:hAnsi="Times New Roman" w:cs="Times New Roman"/>
          <w:b/>
          <w:i/>
          <w:sz w:val="20"/>
          <w:szCs w:val="20"/>
          <w:lang w:val="en-AU"/>
        </w:rPr>
        <w:t>Act</w:t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) the area of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Tidbinbilla </w:t>
      </w:r>
      <w:r w:rsidR="0064251F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is a ‘reserve’</w:t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because the area </w:t>
      </w:r>
      <w:r w:rsidR="001C0276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is public land reserved in the territory p</w:t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lan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as a </w:t>
      </w:r>
      <w:r w:rsidR="0088650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nature reserve and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>special purpose reserve</w:t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under section 315</w:t>
      </w:r>
      <w:r w:rsidR="00740D74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="00D810C5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(</w:t>
      </w:r>
      <w:r w:rsidR="00886509">
        <w:rPr>
          <w:rFonts w:ascii="Times New Roman" w:eastAsia="Times New Roman" w:hAnsi="Times New Roman" w:cs="Times New Roman"/>
          <w:sz w:val="20"/>
          <w:szCs w:val="20"/>
          <w:lang w:val="en-AU"/>
        </w:rPr>
        <w:t>c</w:t>
      </w:r>
      <w:r w:rsidR="00E321BC">
        <w:rPr>
          <w:rFonts w:ascii="Times New Roman" w:eastAsia="Times New Roman" w:hAnsi="Times New Roman" w:cs="Times New Roman"/>
          <w:sz w:val="20"/>
          <w:szCs w:val="20"/>
          <w:lang w:val="en-AU"/>
        </w:rPr>
        <w:t>)</w:t>
      </w:r>
      <w:r w:rsidR="0088650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and </w:t>
      </w:r>
      <w:r w:rsidR="00E321BC">
        <w:rPr>
          <w:rFonts w:ascii="Times New Roman" w:eastAsia="Times New Roman" w:hAnsi="Times New Roman" w:cs="Times New Roman"/>
          <w:sz w:val="20"/>
          <w:szCs w:val="20"/>
          <w:lang w:val="en-AU"/>
        </w:rPr>
        <w:t>(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>d</w:t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) of the </w:t>
      </w:r>
      <w:r w:rsidR="008E070D"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Planning and Development Act 2007</w:t>
      </w:r>
      <w:r w:rsidR="008E070D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.</w:t>
      </w:r>
    </w:p>
    <w:p w14:paraId="42902149" w14:textId="77777777" w:rsidR="00372E42" w:rsidRPr="00D810C5" w:rsidRDefault="00FB3E5F" w:rsidP="00F54DAC">
      <w:pPr>
        <w:pStyle w:val="Heading3"/>
        <w:numPr>
          <w:ilvl w:val="0"/>
          <w:numId w:val="1"/>
        </w:numPr>
        <w:tabs>
          <w:tab w:val="left" w:pos="881"/>
        </w:tabs>
        <w:spacing w:before="300"/>
        <w:ind w:left="720" w:hanging="720"/>
        <w:rPr>
          <w:b w:val="0"/>
          <w:bCs w:val="0"/>
        </w:rPr>
      </w:pPr>
      <w:r w:rsidRPr="00D810C5">
        <w:rPr>
          <w:spacing w:val="-1"/>
        </w:rPr>
        <w:t>Declaration</w:t>
      </w:r>
    </w:p>
    <w:p w14:paraId="2E59C9FC" w14:textId="59B50AC9" w:rsidR="00372E42" w:rsidRPr="00D810C5" w:rsidRDefault="00FB3E5F" w:rsidP="001C0276">
      <w:pPr>
        <w:pStyle w:val="BodyText"/>
        <w:spacing w:before="140"/>
        <w:ind w:left="720" w:firstLine="0"/>
      </w:pPr>
      <w:r w:rsidRPr="00D810C5">
        <w:t>I</w:t>
      </w:r>
      <w:r w:rsidRPr="00D810C5">
        <w:rPr>
          <w:spacing w:val="-1"/>
        </w:rPr>
        <w:t xml:space="preserve"> </w:t>
      </w:r>
      <w:r w:rsidRPr="00D810C5">
        <w:t>declare</w:t>
      </w:r>
      <w:r w:rsidRPr="00D810C5">
        <w:rPr>
          <w:spacing w:val="-1"/>
        </w:rPr>
        <w:t xml:space="preserve"> </w:t>
      </w:r>
      <w:r w:rsidR="008713F5" w:rsidRPr="00D810C5">
        <w:t xml:space="preserve">that </w:t>
      </w:r>
      <w:r w:rsidR="00E321BC">
        <w:t xml:space="preserve">in the </w:t>
      </w:r>
      <w:r w:rsidR="00FE29B7">
        <w:t>Tidbinbilla</w:t>
      </w:r>
      <w:r w:rsidR="00DF58E8">
        <w:rPr>
          <w:spacing w:val="-1"/>
        </w:rPr>
        <w:t xml:space="preserve"> </w:t>
      </w:r>
      <w:r w:rsidR="00886509" w:rsidRPr="0055375C">
        <w:rPr>
          <w:spacing w:val="-1"/>
        </w:rPr>
        <w:t>area</w:t>
      </w:r>
      <w:r w:rsidR="00886509">
        <w:rPr>
          <w:spacing w:val="-1"/>
        </w:rPr>
        <w:t xml:space="preserve"> hatched and shown as “Tidbinbilla Nature Reserve”</w:t>
      </w:r>
      <w:r w:rsidR="007828B0">
        <w:rPr>
          <w:spacing w:val="-1"/>
        </w:rPr>
        <w:t xml:space="preserve"> </w:t>
      </w:r>
      <w:r w:rsidR="00DF58E8">
        <w:rPr>
          <w:spacing w:val="-1"/>
        </w:rPr>
        <w:t>in schedule 1</w:t>
      </w:r>
      <w:r w:rsidR="001C0276" w:rsidRPr="00D810C5">
        <w:t>—</w:t>
      </w:r>
    </w:p>
    <w:p w14:paraId="45A68191" w14:textId="77777777" w:rsidR="00CB5FE3" w:rsidRPr="00D810C5" w:rsidRDefault="0064251F" w:rsidP="00F54DAC">
      <w:pPr>
        <w:pStyle w:val="BodyText"/>
        <w:numPr>
          <w:ilvl w:val="1"/>
          <w:numId w:val="2"/>
        </w:numPr>
        <w:spacing w:before="140"/>
        <w:ind w:left="1440" w:hanging="720"/>
        <w:jc w:val="left"/>
      </w:pPr>
      <w:r w:rsidRPr="00D810C5">
        <w:rPr>
          <w:iCs/>
        </w:rPr>
        <w:t>an activity listed in s</w:t>
      </w:r>
      <w:r w:rsidR="0063494E" w:rsidRPr="00D810C5">
        <w:rPr>
          <w:iCs/>
        </w:rPr>
        <w:t xml:space="preserve">chedule </w:t>
      </w:r>
      <w:r w:rsidR="00BE6B96" w:rsidRPr="00D810C5">
        <w:rPr>
          <w:iCs/>
        </w:rPr>
        <w:t>2</w:t>
      </w:r>
      <w:r w:rsidR="0063494E" w:rsidRPr="00D810C5">
        <w:rPr>
          <w:iCs/>
        </w:rPr>
        <w:t xml:space="preserve"> is prohibited</w:t>
      </w:r>
      <w:r w:rsidR="00CB5FE3" w:rsidRPr="00D810C5">
        <w:t>;</w:t>
      </w:r>
      <w:r w:rsidR="001C0276" w:rsidRPr="00D810C5">
        <w:t xml:space="preserve"> and</w:t>
      </w:r>
    </w:p>
    <w:p w14:paraId="1FC57A49" w14:textId="77777777" w:rsidR="00372E42" w:rsidRPr="00D810C5" w:rsidRDefault="0064251F" w:rsidP="00F54DAC">
      <w:pPr>
        <w:pStyle w:val="BodyText"/>
        <w:numPr>
          <w:ilvl w:val="1"/>
          <w:numId w:val="2"/>
        </w:numPr>
        <w:tabs>
          <w:tab w:val="left" w:pos="2368"/>
        </w:tabs>
        <w:spacing w:before="140"/>
        <w:ind w:left="1440" w:hanging="720"/>
        <w:jc w:val="left"/>
      </w:pPr>
      <w:r w:rsidRPr="00D810C5">
        <w:rPr>
          <w:lang w:val="en-AU"/>
        </w:rPr>
        <w:t>an activity listed in s</w:t>
      </w:r>
      <w:r w:rsidR="0063494E" w:rsidRPr="00D810C5">
        <w:rPr>
          <w:lang w:val="en-AU"/>
        </w:rPr>
        <w:t xml:space="preserve">chedule </w:t>
      </w:r>
      <w:r w:rsidR="00BE6B96" w:rsidRPr="00D810C5">
        <w:rPr>
          <w:lang w:val="en-AU"/>
        </w:rPr>
        <w:t>3</w:t>
      </w:r>
      <w:r w:rsidR="0063494E" w:rsidRPr="00D810C5">
        <w:rPr>
          <w:lang w:val="en-AU"/>
        </w:rPr>
        <w:t xml:space="preserve"> </w:t>
      </w:r>
      <w:r w:rsidR="00C56528" w:rsidRPr="00D810C5">
        <w:rPr>
          <w:lang w:val="en-AU"/>
        </w:rPr>
        <w:t xml:space="preserve">is restricted and </w:t>
      </w:r>
      <w:r w:rsidR="0063494E" w:rsidRPr="00D810C5">
        <w:rPr>
          <w:lang w:val="en-AU"/>
        </w:rPr>
        <w:t>may only be c</w:t>
      </w:r>
      <w:r w:rsidR="00400E11" w:rsidRPr="00D810C5">
        <w:rPr>
          <w:lang w:val="en-AU"/>
        </w:rPr>
        <w:t>arried out if the</w:t>
      </w:r>
      <w:r w:rsidR="0063494E" w:rsidRPr="00D810C5">
        <w:rPr>
          <w:lang w:val="en-AU"/>
        </w:rPr>
        <w:t xml:space="preserve"> requirements applying to</w:t>
      </w:r>
      <w:r w:rsidR="00524038" w:rsidRPr="00D810C5">
        <w:rPr>
          <w:lang w:val="en-AU"/>
        </w:rPr>
        <w:t xml:space="preserve"> the activity are complied with</w:t>
      </w:r>
      <w:r w:rsidR="003D2D2B" w:rsidRPr="00D810C5">
        <w:t>.</w:t>
      </w:r>
    </w:p>
    <w:p w14:paraId="75F0F77E" w14:textId="5BDF8DCD" w:rsidR="00524038" w:rsidRPr="00D810C5" w:rsidRDefault="00524038" w:rsidP="0064251F">
      <w:pPr>
        <w:widowControl/>
        <w:spacing w:before="140"/>
        <w:ind w:left="1440" w:hanging="72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Note 1</w:t>
      </w:r>
      <w:r w:rsidR="001C0276"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ab/>
      </w:r>
      <w:r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If an activity is a ‘prohibited activity’ it means the activity cannot be carried out </w:t>
      </w:r>
      <w:r w:rsidR="00FE39D9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under</w:t>
      </w:r>
      <w:r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any circumstance in the </w:t>
      </w:r>
      <w:r w:rsidR="004404B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part of the </w:t>
      </w:r>
      <w:r w:rsidR="00532A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reserve</w:t>
      </w:r>
      <w:r w:rsidR="004404B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outlined in</w:t>
      </w:r>
      <w:r w:rsidR="007828B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bold in</w:t>
      </w:r>
      <w:r w:rsidR="004404B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schedule 1</w:t>
      </w:r>
      <w:r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. For example, ‘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>collection of firewood</w:t>
      </w:r>
      <w:r w:rsidR="00D87EC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or timber</w:t>
      </w:r>
      <w:r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’ is declared to be a prohibited activity. This means that</w:t>
      </w:r>
      <w:r w:rsidR="007A41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wood </w:t>
      </w:r>
      <w:r w:rsidR="00D87EC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or timber </w:t>
      </w:r>
      <w:r w:rsidR="007A41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cannot be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>collected</w:t>
      </w:r>
      <w:r w:rsidR="007A41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in</w:t>
      </w:r>
      <w:r w:rsidR="00BE6B96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Tidbinbilla </w:t>
      </w:r>
      <w:r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under any circumstance.</w:t>
      </w:r>
    </w:p>
    <w:p w14:paraId="385386B9" w14:textId="56055FB1" w:rsidR="001D0533" w:rsidRPr="00D810C5" w:rsidRDefault="008E070D" w:rsidP="0064251F">
      <w:pPr>
        <w:widowControl/>
        <w:autoSpaceDE w:val="0"/>
        <w:autoSpaceDN w:val="0"/>
        <w:adjustRightInd w:val="0"/>
        <w:spacing w:before="140"/>
        <w:ind w:left="1440" w:hanging="72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Note 2</w:t>
      </w:r>
      <w:r w:rsidR="001C0276"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ab/>
      </w:r>
      <w:r w:rsidR="00524038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If an activity is a ‘restricted activity’ it means </w:t>
      </w:r>
      <w:r w:rsidR="00692F8C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the activity</w:t>
      </w:r>
      <w:r w:rsidR="007A41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may only be carried out in</w:t>
      </w:r>
      <w:r w:rsidR="00524038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the</w:t>
      </w:r>
      <w:r w:rsidR="004404B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part of the</w:t>
      </w:r>
      <w:r w:rsidR="00532A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reserve</w:t>
      </w:r>
      <w:r w:rsidR="004404B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outlined in </w:t>
      </w:r>
      <w:r w:rsidR="007828B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bold in </w:t>
      </w:r>
      <w:r w:rsidR="004404B3">
        <w:rPr>
          <w:rFonts w:ascii="Times New Roman" w:eastAsia="Times New Roman" w:hAnsi="Times New Roman" w:cs="Times New Roman"/>
          <w:sz w:val="20"/>
          <w:szCs w:val="20"/>
          <w:lang w:val="en-AU"/>
        </w:rPr>
        <w:t>schedule 1</w:t>
      </w:r>
      <w:r w:rsidR="00532A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="00400E11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if the </w:t>
      </w:r>
      <w:r w:rsidR="00524038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requirements applying to the activity are complied with.</w:t>
      </w:r>
      <w:r w:rsidR="001D0533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example, the activity of </w:t>
      </w:r>
      <w:r w:rsidR="009E563E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‘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>camping</w:t>
      </w:r>
      <w:r w:rsidR="009E563E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’</w:t>
      </w:r>
      <w:r w:rsidR="007A41A2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is a restricted activity </w:t>
      </w:r>
      <w:r w:rsidR="001D0533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as th</w:t>
      </w:r>
      <w:r w:rsidR="009E563E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is activity is listed in </w:t>
      </w:r>
      <w:r w:rsidR="007A77B0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schedule</w:t>
      </w:r>
      <w:r w:rsidR="00BE6B96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3</w:t>
      </w:r>
      <w:r w:rsidR="001D0533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. This means that the activity of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>camping</w:t>
      </w:r>
      <w:r w:rsidR="008820E8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="001D0533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cannot be carried out in</w:t>
      </w:r>
      <w:r w:rsidR="00BE6B96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Tidbinbilla </w:t>
      </w:r>
      <w:r w:rsidR="00886509">
        <w:rPr>
          <w:rFonts w:ascii="Times New Roman" w:eastAsia="Times New Roman" w:hAnsi="Times New Roman" w:cs="Times New Roman"/>
          <w:sz w:val="20"/>
          <w:szCs w:val="20"/>
          <w:lang w:val="en-AU"/>
        </w:rPr>
        <w:t>hatched</w:t>
      </w:r>
      <w:r w:rsidR="007828B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="0088650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and shown as Tidbinbilla Nature Reserve </w:t>
      </w:r>
      <w:r w:rsidR="007828B0">
        <w:rPr>
          <w:rFonts w:ascii="Times New Roman" w:eastAsia="Times New Roman" w:hAnsi="Times New Roman" w:cs="Times New Roman"/>
          <w:sz w:val="20"/>
          <w:szCs w:val="20"/>
          <w:lang w:val="en-AU"/>
        </w:rPr>
        <w:lastRenderedPageBreak/>
        <w:t>in</w:t>
      </w:r>
      <w:r w:rsidR="004404B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schedule 1</w:t>
      </w:r>
      <w:r w:rsidR="001D0533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unless it is </w:t>
      </w:r>
      <w:r w:rsidR="00BE6B96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carried out</w:t>
      </w:r>
      <w:r w:rsidR="001D0533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in a way that </w:t>
      </w:r>
      <w:r w:rsidR="00BE6B96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complies with the requirements stated in schedule 3</w:t>
      </w:r>
      <w:r w:rsidR="001D0533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.</w:t>
      </w:r>
    </w:p>
    <w:p w14:paraId="77643B0C" w14:textId="79FCC96B" w:rsidR="004820A4" w:rsidRPr="00D810C5" w:rsidRDefault="00EE38DE" w:rsidP="0064251F">
      <w:pPr>
        <w:widowControl/>
        <w:spacing w:before="140"/>
        <w:ind w:left="1440" w:hanging="720"/>
        <w:rPr>
          <w:rFonts w:ascii="Times New Roman" w:eastAsia="Times New Roman" w:hAnsi="Times New Roman" w:cs="Times New Roman"/>
          <w:i/>
          <w:sz w:val="20"/>
          <w:szCs w:val="20"/>
          <w:lang w:val="en-AU"/>
        </w:rPr>
      </w:pPr>
      <w:r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 xml:space="preserve">Note </w:t>
      </w:r>
      <w:r w:rsidR="00C10AB5"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3</w:t>
      </w:r>
      <w:r w:rsidR="001C0276" w:rsidRPr="00D810C5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ab/>
      </w:r>
      <w:r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The Act includes general offences which apply to all reserves</w:t>
      </w:r>
      <w:r w:rsidR="004E4024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(including </w:t>
      </w:r>
      <w:r w:rsidR="00FE29B7">
        <w:rPr>
          <w:rFonts w:ascii="Times New Roman" w:eastAsia="Times New Roman" w:hAnsi="Times New Roman" w:cs="Times New Roman"/>
          <w:sz w:val="20"/>
          <w:szCs w:val="20"/>
          <w:lang w:val="en-AU"/>
        </w:rPr>
        <w:t>Tidbinbilla)</w:t>
      </w:r>
      <w:r w:rsidR="005E4178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The Act may be found at </w:t>
      </w:r>
      <w:hyperlink r:id="rId9" w:history="1">
        <w:r w:rsidR="00D13816" w:rsidRPr="00D810C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AU"/>
          </w:rPr>
          <w:t>http://www.legislation.act.gov.au/a/2014-59/default.asp</w:t>
        </w:r>
      </w:hyperlink>
      <w:r w:rsidR="00D13816" w:rsidRPr="00D810C5">
        <w:rPr>
          <w:rFonts w:ascii="Times New Roman" w:eastAsia="Times New Roman" w:hAnsi="Times New Roman" w:cs="Times New Roman"/>
          <w:sz w:val="20"/>
          <w:szCs w:val="20"/>
          <w:lang w:val="en-AU"/>
        </w:rPr>
        <w:t>.</w:t>
      </w:r>
    </w:p>
    <w:p w14:paraId="5B3A4560" w14:textId="77777777" w:rsidR="001559F1" w:rsidRPr="00FA2A14" w:rsidRDefault="006D14E5" w:rsidP="00F54DAC">
      <w:pPr>
        <w:pStyle w:val="Heading3"/>
        <w:numPr>
          <w:ilvl w:val="0"/>
          <w:numId w:val="1"/>
        </w:numPr>
        <w:tabs>
          <w:tab w:val="left" w:pos="881"/>
        </w:tabs>
        <w:spacing w:before="300"/>
        <w:ind w:left="720" w:hanging="720"/>
        <w:rPr>
          <w:spacing w:val="-1"/>
        </w:rPr>
      </w:pPr>
      <w:r w:rsidRPr="00FA2A14">
        <w:rPr>
          <w:spacing w:val="-1"/>
        </w:rPr>
        <w:t>Revocation</w:t>
      </w:r>
    </w:p>
    <w:p w14:paraId="65846431" w14:textId="0897B0F8" w:rsidR="001559F1" w:rsidRPr="00FA2A14" w:rsidRDefault="001C0276" w:rsidP="001C0276">
      <w:pPr>
        <w:pStyle w:val="BodyText"/>
        <w:spacing w:before="140"/>
        <w:ind w:left="720" w:firstLine="0"/>
      </w:pPr>
      <w:r w:rsidRPr="00FA2A14">
        <w:t xml:space="preserve">The </w:t>
      </w:r>
      <w:r w:rsidR="00D810C5" w:rsidRPr="00D810C5">
        <w:rPr>
          <w:i/>
        </w:rPr>
        <w:t>Nature Conservation (</w:t>
      </w:r>
      <w:r w:rsidR="00FE29B7">
        <w:rPr>
          <w:i/>
        </w:rPr>
        <w:t>Tidbinbilla</w:t>
      </w:r>
      <w:r w:rsidR="00D810C5" w:rsidRPr="00D810C5">
        <w:rPr>
          <w:i/>
        </w:rPr>
        <w:t>) Activities Declaration 201</w:t>
      </w:r>
      <w:r w:rsidR="00FE29B7">
        <w:rPr>
          <w:i/>
        </w:rPr>
        <w:t>5</w:t>
      </w:r>
      <w:r w:rsidR="00D810C5" w:rsidRPr="00D810C5">
        <w:rPr>
          <w:i/>
        </w:rPr>
        <w:t xml:space="preserve"> (No 1)</w:t>
      </w:r>
      <w:r w:rsidR="00E443FE" w:rsidRPr="00FA2A14">
        <w:rPr>
          <w:i/>
        </w:rPr>
        <w:t xml:space="preserve"> </w:t>
      </w:r>
      <w:r w:rsidR="005E4178" w:rsidRPr="00FA2A14">
        <w:t>(NI201</w:t>
      </w:r>
      <w:r w:rsidR="00FE29B7">
        <w:t>5</w:t>
      </w:r>
      <w:r w:rsidR="00E443FE" w:rsidRPr="00FA2A14">
        <w:t>-</w:t>
      </w:r>
      <w:r w:rsidR="00FE29B7">
        <w:t>407</w:t>
      </w:r>
      <w:r w:rsidR="005E4178" w:rsidRPr="00FA2A14">
        <w:t>) is revoked</w:t>
      </w:r>
      <w:r w:rsidR="000F5BF4" w:rsidRPr="00FA2A14">
        <w:rPr>
          <w:i/>
        </w:rPr>
        <w:t>.</w:t>
      </w:r>
    </w:p>
    <w:p w14:paraId="2304905B" w14:textId="77777777" w:rsidR="008E070D" w:rsidRPr="0055375C" w:rsidRDefault="000A6423" w:rsidP="00F54DAC">
      <w:pPr>
        <w:pStyle w:val="Heading3"/>
        <w:numPr>
          <w:ilvl w:val="0"/>
          <w:numId w:val="1"/>
        </w:numPr>
        <w:tabs>
          <w:tab w:val="left" w:pos="881"/>
        </w:tabs>
        <w:spacing w:before="300"/>
        <w:ind w:left="720" w:hanging="720"/>
        <w:rPr>
          <w:spacing w:val="-1"/>
        </w:rPr>
      </w:pPr>
      <w:r w:rsidRPr="0055375C">
        <w:rPr>
          <w:spacing w:val="-1"/>
        </w:rPr>
        <w:t>Definitions</w:t>
      </w:r>
    </w:p>
    <w:p w14:paraId="0122C3C3" w14:textId="77777777" w:rsidR="008E070D" w:rsidRPr="0055375C" w:rsidRDefault="008E070D" w:rsidP="006D14E5">
      <w:pPr>
        <w:pStyle w:val="BodyText"/>
        <w:spacing w:before="140"/>
        <w:ind w:left="720" w:firstLine="0"/>
      </w:pPr>
      <w:r w:rsidRPr="0055375C">
        <w:t xml:space="preserve">In this </w:t>
      </w:r>
      <w:r w:rsidR="006D14E5" w:rsidRPr="0055375C">
        <w:t>instrument</w:t>
      </w:r>
      <w:r w:rsidR="00873201">
        <w:t>:</w:t>
      </w:r>
    </w:p>
    <w:p w14:paraId="2DBCB501" w14:textId="77777777" w:rsidR="00D6572B" w:rsidRDefault="0018500C" w:rsidP="0018500C">
      <w:pPr>
        <w:widowControl/>
        <w:spacing w:before="140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c</w:t>
      </w:r>
      <w:r w:rsidR="00D6572B" w:rsidRPr="0055375C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amping</w:t>
      </w:r>
      <w:r w:rsidR="00D6572B" w:rsidRPr="0055375C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</w:t>
      </w:r>
      <w:r w:rsidR="00D6572B" w:rsidRPr="0055375C">
        <w:rPr>
          <w:rFonts w:ascii="Times New Roman" w:eastAsia="Times New Roman" w:hAnsi="Times New Roman" w:cs="Times New Roman"/>
          <w:sz w:val="24"/>
          <w:szCs w:val="24"/>
          <w:lang w:val="en-AU"/>
        </w:rPr>
        <w:t>means</w:t>
      </w:r>
      <w:r w:rsidR="006D14E5" w:rsidRPr="0055375C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—</w:t>
      </w:r>
    </w:p>
    <w:p w14:paraId="3B78C4CD" w14:textId="77777777" w:rsidR="009A2F0C" w:rsidRPr="00DC0A23" w:rsidRDefault="009A2F0C" w:rsidP="0018500C">
      <w:pPr>
        <w:pStyle w:val="ListParagraph"/>
        <w:widowControl/>
        <w:numPr>
          <w:ilvl w:val="0"/>
          <w:numId w:val="4"/>
        </w:numPr>
        <w:spacing w:before="14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C0A2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setting up any tent, shelter, bivouac, swag, 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hammock, </w:t>
      </w:r>
      <w:r w:rsidRPr="00DC0A23">
        <w:rPr>
          <w:rFonts w:ascii="Times New Roman" w:eastAsia="Times New Roman" w:hAnsi="Times New Roman" w:cs="Times New Roman"/>
          <w:sz w:val="24"/>
          <w:szCs w:val="24"/>
          <w:lang w:val="en-AU"/>
        </w:rPr>
        <w:t>sleeping bag, mattress or bedding; or</w:t>
      </w:r>
    </w:p>
    <w:p w14:paraId="2322BEDC" w14:textId="77777777" w:rsidR="009A2F0C" w:rsidRPr="00DC0A23" w:rsidRDefault="009A2F0C" w:rsidP="0018500C">
      <w:pPr>
        <w:pStyle w:val="ListParagraph"/>
        <w:widowControl/>
        <w:numPr>
          <w:ilvl w:val="0"/>
          <w:numId w:val="4"/>
        </w:numPr>
        <w:spacing w:before="14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C0A2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setting up any stationary vehicle for the purpose of lying down or sleeping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in,</w:t>
      </w:r>
      <w:r w:rsidRPr="00DC0A23">
        <w:rPr>
          <w:rFonts w:ascii="Times New Roman" w:eastAsia="Times New Roman" w:hAnsi="Times New Roman" w:cs="Times New Roman"/>
          <w:iCs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or under</w:t>
      </w:r>
      <w:r w:rsidRPr="00DC0A23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vehicle</w:t>
      </w:r>
      <w:r w:rsidRPr="00DC0A23">
        <w:rPr>
          <w:rFonts w:ascii="Times New Roman" w:eastAsia="Times New Roman" w:hAnsi="Times New Roman" w:cs="Times New Roman"/>
          <w:sz w:val="24"/>
          <w:szCs w:val="24"/>
          <w:lang w:val="en-AU"/>
        </w:rPr>
        <w:t>; or</w:t>
      </w:r>
    </w:p>
    <w:p w14:paraId="0700B992" w14:textId="77777777" w:rsidR="009A2F0C" w:rsidRDefault="009A2F0C" w:rsidP="0018500C">
      <w:pPr>
        <w:widowControl/>
        <w:spacing w:before="140"/>
        <w:ind w:left="1440" w:hanging="72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55375C">
        <w:rPr>
          <w:rFonts w:ascii="Times New Roman" w:eastAsia="Times New Roman" w:hAnsi="Times New Roman" w:cs="Times New Roman"/>
          <w:sz w:val="24"/>
          <w:szCs w:val="24"/>
          <w:lang w:val="en-AU"/>
        </w:rPr>
        <w:t>(c)</w:t>
      </w:r>
      <w:r w:rsidRPr="005537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lying down or sleeping in,</w:t>
      </w:r>
      <w:r w:rsidRPr="0055375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or under</w:t>
      </w:r>
      <w:r w:rsidRPr="0055375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any stationary vehicle, tent, shelter, bivouac, swag, </w:t>
      </w:r>
      <w:r w:rsidR="00F333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hammock, </w:t>
      </w:r>
      <w:r w:rsidRPr="0055375C">
        <w:rPr>
          <w:rFonts w:ascii="Times New Roman" w:eastAsia="Times New Roman" w:hAnsi="Times New Roman" w:cs="Times New Roman"/>
          <w:sz w:val="24"/>
          <w:szCs w:val="24"/>
          <w:lang w:val="en-AU"/>
        </w:rPr>
        <w:t>sleeping bag, mattress or bedding between sunset and 2 hours after sunrise.</w:t>
      </w:r>
    </w:p>
    <w:p w14:paraId="41DBB9A1" w14:textId="77777777" w:rsidR="00E92933" w:rsidRDefault="00E92933" w:rsidP="00E92933">
      <w:pPr>
        <w:pStyle w:val="BodyText"/>
        <w:spacing w:before="0"/>
        <w:ind w:left="0" w:firstLine="0"/>
      </w:pPr>
    </w:p>
    <w:p w14:paraId="256D3A0B" w14:textId="77777777" w:rsidR="00E92933" w:rsidRDefault="00E92933" w:rsidP="00E92933">
      <w:pPr>
        <w:pStyle w:val="BodyText"/>
        <w:spacing w:before="0"/>
        <w:ind w:left="0" w:firstLine="0"/>
      </w:pPr>
    </w:p>
    <w:p w14:paraId="6A5888B1" w14:textId="77777777" w:rsidR="00E92933" w:rsidRDefault="00E92933" w:rsidP="00E92933">
      <w:pPr>
        <w:pStyle w:val="BodyText"/>
        <w:spacing w:before="0"/>
        <w:ind w:left="0" w:firstLine="0"/>
      </w:pPr>
    </w:p>
    <w:p w14:paraId="6180E031" w14:textId="77777777" w:rsidR="00372E42" w:rsidRPr="0055375C" w:rsidRDefault="00334521" w:rsidP="00E92933">
      <w:pPr>
        <w:pStyle w:val="BodyText"/>
        <w:spacing w:before="0"/>
        <w:ind w:left="0" w:firstLine="0"/>
      </w:pPr>
      <w:r w:rsidRPr="0055375C">
        <w:t>Ian Walker</w:t>
      </w:r>
    </w:p>
    <w:p w14:paraId="2825953D" w14:textId="77777777" w:rsidR="006D14E5" w:rsidRPr="0055375C" w:rsidRDefault="006D14E5" w:rsidP="006D14E5">
      <w:pPr>
        <w:pStyle w:val="BodyText"/>
        <w:spacing w:before="0"/>
        <w:ind w:left="0" w:firstLine="0"/>
      </w:pPr>
      <w:r w:rsidRPr="0055375C">
        <w:t>Conservator of Flora and Fauna</w:t>
      </w:r>
    </w:p>
    <w:p w14:paraId="2269D565" w14:textId="4D996C05" w:rsidR="00860246" w:rsidRDefault="00AD5B0C" w:rsidP="00860246">
      <w:pPr>
        <w:pStyle w:val="BodyText"/>
        <w:spacing w:before="0"/>
        <w:ind w:left="0" w:firstLine="0"/>
        <w:rPr>
          <w:spacing w:val="-1"/>
        </w:rPr>
      </w:pPr>
      <w:r>
        <w:t>25</w:t>
      </w:r>
      <w:r w:rsidRPr="00AD5B0C">
        <w:rPr>
          <w:vertAlign w:val="superscript"/>
        </w:rPr>
        <w:t>th</w:t>
      </w:r>
      <w:r>
        <w:t xml:space="preserve"> </w:t>
      </w:r>
      <w:r w:rsidR="0018500C">
        <w:rPr>
          <w:spacing w:val="-1"/>
        </w:rPr>
        <w:t xml:space="preserve"> </w:t>
      </w:r>
      <w:r w:rsidR="00FE29B7">
        <w:rPr>
          <w:spacing w:val="-1"/>
        </w:rPr>
        <w:t>September 2020</w:t>
      </w:r>
    </w:p>
    <w:p w14:paraId="512C3D89" w14:textId="77777777" w:rsidR="00860246" w:rsidRDefault="00860246" w:rsidP="00860246">
      <w:pPr>
        <w:pStyle w:val="BodyText"/>
        <w:spacing w:before="0"/>
        <w:ind w:left="0" w:firstLine="0"/>
        <w:rPr>
          <w:spacing w:val="-1"/>
        </w:rPr>
      </w:pPr>
    </w:p>
    <w:p w14:paraId="2941934D" w14:textId="77777777" w:rsidR="00334521" w:rsidRDefault="00334521" w:rsidP="00334521">
      <w:pPr>
        <w:pStyle w:val="BodyText"/>
        <w:spacing w:before="0"/>
        <w:ind w:left="0" w:firstLine="0"/>
        <w:rPr>
          <w:rFonts w:cs="Times New Roman"/>
          <w:noProof/>
          <w:szCs w:val="40"/>
          <w:lang w:val="en-AU" w:eastAsia="en-AU"/>
        </w:rPr>
      </w:pPr>
      <w:r>
        <w:rPr>
          <w:rFonts w:cs="Times New Roman"/>
          <w:noProof/>
          <w:szCs w:val="40"/>
          <w:lang w:val="en-AU" w:eastAsia="en-AU"/>
        </w:rPr>
        <w:br w:type="page"/>
      </w:r>
    </w:p>
    <w:p w14:paraId="1ECC8554" w14:textId="77777777" w:rsidR="004B24C4" w:rsidRPr="00044682" w:rsidRDefault="004B24C4" w:rsidP="004B24C4">
      <w:pPr>
        <w:ind w:left="-284"/>
        <w:jc w:val="center"/>
        <w:rPr>
          <w:rFonts w:ascii="Times New Roman" w:hAnsi="Times New Roman" w:cs="Times New Roman"/>
          <w:b/>
          <w:sz w:val="32"/>
        </w:rPr>
      </w:pPr>
      <w:r w:rsidRPr="00044682">
        <w:rPr>
          <w:rFonts w:ascii="Times New Roman" w:hAnsi="Times New Roman" w:cs="Times New Roman"/>
          <w:b/>
          <w:sz w:val="32"/>
        </w:rPr>
        <w:lastRenderedPageBreak/>
        <w:t xml:space="preserve">Schedule </w:t>
      </w:r>
      <w:r>
        <w:rPr>
          <w:rFonts w:ascii="Times New Roman" w:hAnsi="Times New Roman" w:cs="Times New Roman"/>
          <w:b/>
          <w:sz w:val="32"/>
        </w:rPr>
        <w:t>1</w:t>
      </w:r>
    </w:p>
    <w:p w14:paraId="53BCC557" w14:textId="1CFAC891" w:rsidR="00334521" w:rsidRDefault="00334521" w:rsidP="00FA2A14">
      <w:pPr>
        <w:pStyle w:val="BodyText"/>
        <w:spacing w:before="0"/>
        <w:ind w:left="0" w:right="229" w:firstLine="0"/>
        <w:jc w:val="center"/>
        <w:rPr>
          <w:rFonts w:cs="Times New Roman"/>
        </w:rPr>
      </w:pPr>
      <w:r>
        <w:rPr>
          <w:rFonts w:cs="Times New Roman"/>
        </w:rPr>
        <w:t>(See section 3</w:t>
      </w:r>
      <w:r w:rsidRPr="00920C97">
        <w:rPr>
          <w:rFonts w:cs="Times New Roman"/>
        </w:rPr>
        <w:t>)</w:t>
      </w:r>
    </w:p>
    <w:p w14:paraId="33567401" w14:textId="4F4B9810" w:rsidR="000212CB" w:rsidRPr="00334521" w:rsidRDefault="000212CB" w:rsidP="00FA2A14">
      <w:pPr>
        <w:pStyle w:val="BodyText"/>
        <w:spacing w:before="0"/>
        <w:ind w:left="0" w:right="229"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C3AE719" wp14:editId="783B7180">
            <wp:extent cx="5280660" cy="74631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4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88AE" w14:textId="77777777" w:rsidR="00334521" w:rsidRDefault="00334521">
      <w:pPr>
        <w:rPr>
          <w:rFonts w:cs="Times New Roman"/>
          <w:noProof/>
          <w:szCs w:val="40"/>
          <w:lang w:val="en-AU" w:eastAsia="en-AU"/>
        </w:rPr>
      </w:pPr>
      <w:r>
        <w:rPr>
          <w:rFonts w:cs="Times New Roman"/>
          <w:noProof/>
          <w:szCs w:val="40"/>
          <w:lang w:val="en-AU" w:eastAsia="en-AU"/>
        </w:rPr>
        <w:br w:type="page"/>
      </w:r>
    </w:p>
    <w:p w14:paraId="0F92CBD5" w14:textId="77777777" w:rsidR="004B24C4" w:rsidRPr="00044682" w:rsidRDefault="004B24C4" w:rsidP="004B24C4">
      <w:pPr>
        <w:jc w:val="center"/>
        <w:rPr>
          <w:rFonts w:ascii="Times New Roman" w:hAnsi="Times New Roman" w:cs="Times New Roman"/>
          <w:b/>
          <w:sz w:val="32"/>
        </w:rPr>
      </w:pPr>
      <w:r w:rsidRPr="00044682">
        <w:rPr>
          <w:rFonts w:ascii="Times New Roman" w:hAnsi="Times New Roman" w:cs="Times New Roman"/>
          <w:b/>
          <w:sz w:val="32"/>
        </w:rPr>
        <w:lastRenderedPageBreak/>
        <w:t xml:space="preserve">Schedule </w:t>
      </w:r>
      <w:r>
        <w:rPr>
          <w:rFonts w:ascii="Times New Roman" w:hAnsi="Times New Roman" w:cs="Times New Roman"/>
          <w:b/>
          <w:sz w:val="32"/>
        </w:rPr>
        <w:t>2</w:t>
      </w:r>
      <w:r w:rsidRPr="00044682">
        <w:rPr>
          <w:rFonts w:ascii="Times New Roman" w:hAnsi="Times New Roman" w:cs="Times New Roman"/>
          <w:b/>
          <w:sz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Activities D</w:t>
      </w:r>
      <w:r w:rsidRPr="00044682">
        <w:rPr>
          <w:rFonts w:ascii="Times New Roman" w:hAnsi="Times New Roman" w:cs="Times New Roman"/>
          <w:b/>
          <w:sz w:val="32"/>
          <w:szCs w:val="32"/>
        </w:rPr>
        <w:t>eclaration</w:t>
      </w:r>
    </w:p>
    <w:p w14:paraId="51322893" w14:textId="5F2AFF58" w:rsidR="00E67EF2" w:rsidRPr="00860246" w:rsidRDefault="00FB3E5F" w:rsidP="00860246">
      <w:pPr>
        <w:pStyle w:val="BodyText"/>
        <w:spacing w:before="0"/>
        <w:ind w:left="0" w:firstLine="0"/>
        <w:jc w:val="center"/>
        <w:rPr>
          <w:b/>
          <w:sz w:val="32"/>
          <w:szCs w:val="32"/>
        </w:rPr>
      </w:pPr>
      <w:r w:rsidRPr="00860246">
        <w:rPr>
          <w:b/>
          <w:sz w:val="32"/>
          <w:szCs w:val="32"/>
        </w:rPr>
        <w:t>Prohibited Activities</w:t>
      </w:r>
    </w:p>
    <w:p w14:paraId="0C4B638D" w14:textId="28E34D23" w:rsidR="00920C97" w:rsidRDefault="00920C97" w:rsidP="008A5B7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section 4</w:t>
      </w:r>
      <w:r w:rsidRPr="00920C97">
        <w:rPr>
          <w:rFonts w:ascii="Times New Roman" w:hAnsi="Times New Roman" w:cs="Times New Roman"/>
          <w:sz w:val="24"/>
          <w:szCs w:val="24"/>
        </w:rPr>
        <w:t>)</w:t>
      </w:r>
    </w:p>
    <w:p w14:paraId="4336CB06" w14:textId="77777777" w:rsidR="00334521" w:rsidRPr="00C11880" w:rsidRDefault="00334521" w:rsidP="00C118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784DD" w14:textId="77777777" w:rsidR="00920C97" w:rsidRPr="00920C97" w:rsidRDefault="00920C97" w:rsidP="00AD0827">
      <w:pPr>
        <w:rPr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559"/>
      </w:tblGrid>
      <w:tr w:rsidR="00853CF8" w:rsidRPr="00E16B55" w14:paraId="683E0E83" w14:textId="77777777" w:rsidTr="004B24C4">
        <w:trPr>
          <w:tblHeader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950EA67" w14:textId="77777777" w:rsidR="00853CF8" w:rsidRDefault="00853CF8" w:rsidP="00C529E9">
            <w:pPr>
              <w:spacing w:line="274" w:lineRule="exact"/>
              <w:ind w:left="-79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E16B55">
              <w:rPr>
                <w:rFonts w:ascii="Times New Roman"/>
                <w:b/>
                <w:spacing w:val="-1"/>
                <w:sz w:val="24"/>
                <w:szCs w:val="24"/>
              </w:rPr>
              <w:t>PROHIBITED ACTIVITIES</w:t>
            </w:r>
          </w:p>
          <w:p w14:paraId="203D3C46" w14:textId="77777777" w:rsidR="00F35014" w:rsidRPr="00E16B55" w:rsidRDefault="00F35014" w:rsidP="00C529E9">
            <w:pPr>
              <w:spacing w:line="274" w:lineRule="exact"/>
              <w:ind w:left="-7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72DD" w:rsidRPr="00E16B55" w14:paraId="77F19F32" w14:textId="77777777" w:rsidTr="004B24C4">
        <w:trPr>
          <w:trHeight w:val="70"/>
          <w:jc w:val="center"/>
        </w:trPr>
        <w:tc>
          <w:tcPr>
            <w:tcW w:w="8080" w:type="dxa"/>
            <w:shd w:val="clear" w:color="auto" w:fill="auto"/>
            <w:vAlign w:val="center"/>
          </w:tcPr>
          <w:p w14:paraId="1256D3D2" w14:textId="34D02035" w:rsidR="009772DD" w:rsidRPr="00D87EC7" w:rsidRDefault="000A7C7D" w:rsidP="00FA71EF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="00FA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DOGS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8E2CD" w14:textId="114D6008" w:rsidR="004B24C4" w:rsidRPr="00B619FA" w:rsidRDefault="009772DD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79046DBE" wp14:editId="5625E18D">
                  <wp:extent cx="774700" cy="774700"/>
                  <wp:effectExtent l="0" t="0" r="6350" b="6350"/>
                  <wp:docPr id="27" name="Picture 27" descr="NODOGS)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DOGS)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F8" w:rsidRPr="00E16B55" w14:paraId="7D1BB17D" w14:textId="77777777" w:rsidTr="004B24C4">
        <w:trPr>
          <w:trHeight w:val="1247"/>
          <w:jc w:val="center"/>
        </w:trPr>
        <w:tc>
          <w:tcPr>
            <w:tcW w:w="8080" w:type="dxa"/>
            <w:shd w:val="clear" w:color="auto" w:fill="auto"/>
            <w:vAlign w:val="center"/>
          </w:tcPr>
          <w:p w14:paraId="38A60E75" w14:textId="41DA07AE" w:rsidR="000E5212" w:rsidRPr="00FA006A" w:rsidRDefault="000A7C7D" w:rsidP="00F54DA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NO </w:t>
            </w:r>
            <w:r w:rsidR="00853CF8"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COLLECTING WOOD OR TIMBE</w:t>
            </w:r>
            <w:r w:rsidR="00480357"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57D10" w14:textId="773ED5B5" w:rsidR="004B24C4" w:rsidRPr="00B619FA" w:rsidRDefault="00853CF8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754EF91E" wp14:editId="78C0763E">
                  <wp:extent cx="754380" cy="716915"/>
                  <wp:effectExtent l="0" t="0" r="7620" b="6985"/>
                  <wp:docPr id="15" name="Picture 11" descr="No firewood collecting.e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 firewood collectin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6" cy="71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7D" w:rsidRPr="00E16B55" w14:paraId="135EE4A9" w14:textId="77777777" w:rsidTr="004B24C4">
        <w:trPr>
          <w:trHeight w:val="1247"/>
          <w:jc w:val="center"/>
        </w:trPr>
        <w:tc>
          <w:tcPr>
            <w:tcW w:w="8080" w:type="dxa"/>
            <w:shd w:val="clear" w:color="auto" w:fill="auto"/>
            <w:vAlign w:val="center"/>
          </w:tcPr>
          <w:p w14:paraId="7B2E708C" w14:textId="25BECEC0" w:rsidR="000A7C7D" w:rsidRPr="00FA006A" w:rsidRDefault="000A7C7D" w:rsidP="00F54DA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NO EQUESTRIAN ACTIVITIES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0B57A" w14:textId="5B5A6F17" w:rsidR="004B24C4" w:rsidRPr="00B619FA" w:rsidRDefault="00FA71EF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0CC4DCDC" wp14:editId="3239C30A">
                  <wp:extent cx="754380" cy="791179"/>
                  <wp:effectExtent l="0" t="0" r="762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12" cy="79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52862" w14:textId="77777777" w:rsidR="00F20CE5" w:rsidRPr="00920C97" w:rsidRDefault="00F20CE5" w:rsidP="00920C97">
      <w:pPr>
        <w:rPr>
          <w:rFonts w:ascii="Times New Roman" w:eastAsia="Times New Roman" w:hAnsi="Times New Roman"/>
          <w:b/>
          <w:bCs/>
          <w:sz w:val="20"/>
          <w:szCs w:val="36"/>
        </w:rPr>
      </w:pPr>
      <w:r>
        <w:rPr>
          <w:sz w:val="20"/>
        </w:rPr>
        <w:br w:type="page"/>
      </w:r>
    </w:p>
    <w:p w14:paraId="0EF8D240" w14:textId="77777777" w:rsidR="00337F8E" w:rsidRPr="00A66D3A" w:rsidRDefault="00337F8E" w:rsidP="00337F8E">
      <w:pPr>
        <w:jc w:val="center"/>
        <w:rPr>
          <w:rFonts w:ascii="Times New Roman" w:hAnsi="Times New Roman" w:cs="Times New Roman"/>
          <w:b/>
          <w:sz w:val="32"/>
        </w:rPr>
      </w:pPr>
      <w:r w:rsidRPr="00A66D3A">
        <w:rPr>
          <w:rFonts w:ascii="Times New Roman" w:hAnsi="Times New Roman" w:cs="Times New Roman"/>
          <w:b/>
          <w:sz w:val="32"/>
        </w:rPr>
        <w:lastRenderedPageBreak/>
        <w:t xml:space="preserve">Schedule </w:t>
      </w:r>
      <w:r>
        <w:rPr>
          <w:rFonts w:ascii="Times New Roman" w:hAnsi="Times New Roman" w:cs="Times New Roman"/>
          <w:b/>
          <w:sz w:val="32"/>
        </w:rPr>
        <w:t xml:space="preserve">3 </w:t>
      </w:r>
      <w:r w:rsidRPr="00044682">
        <w:rPr>
          <w:rFonts w:ascii="Times New Roman" w:hAnsi="Times New Roman" w:cs="Times New Roman"/>
          <w:b/>
          <w:sz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Activities D</w:t>
      </w:r>
      <w:r w:rsidRPr="00044682">
        <w:rPr>
          <w:rFonts w:ascii="Times New Roman" w:hAnsi="Times New Roman" w:cs="Times New Roman"/>
          <w:b/>
          <w:sz w:val="32"/>
          <w:szCs w:val="32"/>
        </w:rPr>
        <w:t>eclaration</w:t>
      </w:r>
    </w:p>
    <w:p w14:paraId="7D4AF4BD" w14:textId="2C13CEFF" w:rsidR="00460261" w:rsidRDefault="00460261" w:rsidP="00337F8E">
      <w:pPr>
        <w:pStyle w:val="Heading2"/>
        <w:spacing w:before="53"/>
        <w:ind w:left="0" w:firstLine="0"/>
        <w:jc w:val="center"/>
        <w:rPr>
          <w:sz w:val="32"/>
          <w:szCs w:val="32"/>
        </w:rPr>
      </w:pPr>
      <w:r w:rsidRPr="00920C97">
        <w:rPr>
          <w:sz w:val="32"/>
          <w:szCs w:val="32"/>
        </w:rPr>
        <w:t>Restrict</w:t>
      </w:r>
      <w:r w:rsidR="007C4116" w:rsidRPr="00920C97">
        <w:rPr>
          <w:sz w:val="32"/>
          <w:szCs w:val="32"/>
        </w:rPr>
        <w:t>ed A</w:t>
      </w:r>
      <w:r w:rsidR="00BD67E3" w:rsidRPr="00920C97">
        <w:rPr>
          <w:sz w:val="32"/>
          <w:szCs w:val="32"/>
        </w:rPr>
        <w:t>ctivities</w:t>
      </w:r>
    </w:p>
    <w:p w14:paraId="3F9BFF41" w14:textId="622BE62F" w:rsidR="00920C97" w:rsidRPr="00392ED0" w:rsidRDefault="00920C97" w:rsidP="00337F8E">
      <w:pPr>
        <w:spacing w:before="12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section 4</w:t>
      </w:r>
      <w:r w:rsidRPr="00920C97">
        <w:rPr>
          <w:rFonts w:ascii="Times New Roman" w:hAnsi="Times New Roman" w:cs="Times New Roman"/>
          <w:sz w:val="24"/>
          <w:szCs w:val="24"/>
        </w:rPr>
        <w:t>)</w:t>
      </w:r>
      <w:r w:rsidR="008D6234">
        <w:rPr>
          <w:rFonts w:ascii="Times New Roman" w:hAnsi="Times New Roman" w:cs="Times New Roman"/>
          <w:sz w:val="24"/>
          <w:szCs w:val="24"/>
        </w:rPr>
        <w:tab/>
      </w:r>
    </w:p>
    <w:p w14:paraId="5E9C3F8C" w14:textId="77777777" w:rsidR="00920C97" w:rsidRPr="00D810C5" w:rsidRDefault="00920C97" w:rsidP="00337F8E">
      <w:pPr>
        <w:pStyle w:val="Heading2"/>
        <w:spacing w:before="53"/>
        <w:ind w:left="0" w:firstLine="0"/>
        <w:jc w:val="center"/>
        <w:rPr>
          <w:sz w:val="24"/>
          <w:szCs w:val="24"/>
        </w:rPr>
      </w:pPr>
    </w:p>
    <w:p w14:paraId="2B3EBD05" w14:textId="77777777" w:rsidR="00D810C5" w:rsidRPr="00D810C5" w:rsidRDefault="00D810C5" w:rsidP="00337F8E">
      <w:pPr>
        <w:pStyle w:val="Heading2"/>
        <w:spacing w:before="53"/>
        <w:ind w:left="0" w:firstLine="0"/>
        <w:jc w:val="center"/>
        <w:rPr>
          <w:sz w:val="24"/>
          <w:szCs w:val="24"/>
        </w:rPr>
      </w:pPr>
    </w:p>
    <w:tbl>
      <w:tblPr>
        <w:tblStyle w:val="TableGrid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446"/>
      </w:tblGrid>
      <w:tr w:rsidR="00853CF8" w:rsidRPr="00E16B55" w14:paraId="649DE87E" w14:textId="77777777" w:rsidTr="00337F8E">
        <w:trPr>
          <w:tblHeader/>
          <w:jc w:val="center"/>
        </w:trPr>
        <w:tc>
          <w:tcPr>
            <w:tcW w:w="9526" w:type="dxa"/>
            <w:gridSpan w:val="2"/>
            <w:shd w:val="clear" w:color="auto" w:fill="auto"/>
          </w:tcPr>
          <w:p w14:paraId="20E63685" w14:textId="77777777" w:rsidR="00853CF8" w:rsidRDefault="00853CF8" w:rsidP="00E74D41">
            <w:pPr>
              <w:spacing w:line="274" w:lineRule="exact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E16B55">
              <w:rPr>
                <w:rFonts w:ascii="Times New Roman"/>
                <w:b/>
                <w:spacing w:val="-1"/>
                <w:sz w:val="24"/>
                <w:szCs w:val="24"/>
              </w:rPr>
              <w:t>RESTRICTED ACTIVITIES</w:t>
            </w:r>
          </w:p>
          <w:p w14:paraId="3AC64DA8" w14:textId="77777777" w:rsidR="00F35014" w:rsidRPr="00E16B55" w:rsidRDefault="00F35014" w:rsidP="004F47ED">
            <w:pPr>
              <w:spacing w:line="274" w:lineRule="exact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</w:p>
        </w:tc>
      </w:tr>
      <w:tr w:rsidR="00853CF8" w:rsidRPr="00005057" w14:paraId="499BC6C0" w14:textId="77777777" w:rsidTr="00337F8E">
        <w:trPr>
          <w:cantSplit/>
          <w:trHeight w:val="1134"/>
          <w:jc w:val="center"/>
        </w:trPr>
        <w:tc>
          <w:tcPr>
            <w:tcW w:w="8080" w:type="dxa"/>
            <w:shd w:val="clear" w:color="auto" w:fill="auto"/>
          </w:tcPr>
          <w:p w14:paraId="18ED0809" w14:textId="77777777" w:rsidR="00853CF8" w:rsidRPr="00FA006A" w:rsidRDefault="00853CF8" w:rsidP="00F54DAC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USE OF MOTORISED VEHICLES </w:t>
            </w:r>
          </w:p>
          <w:p w14:paraId="10F4B3B2" w14:textId="77777777" w:rsidR="00514826" w:rsidRDefault="00286948" w:rsidP="0051482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A5466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 is a requirement that a</w:t>
            </w:r>
            <w:r w:rsidR="001360B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motorised vehicle is only used:</w:t>
            </w:r>
          </w:p>
          <w:p w14:paraId="169E71A2" w14:textId="5EADB905" w:rsidR="00A54660" w:rsidRPr="00F54DAC" w:rsidRDefault="00A54660" w:rsidP="00F54DAC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F54DA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on a road </w:t>
            </w:r>
            <w:r w:rsidR="00FA71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that is a sealed road</w:t>
            </w:r>
            <w:r w:rsidRPr="00F54DA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; and</w:t>
            </w:r>
          </w:p>
          <w:p w14:paraId="577A0FA5" w14:textId="52190DD4" w:rsidR="002F4E42" w:rsidRPr="00F54DAC" w:rsidRDefault="00A54660" w:rsidP="00F54DAC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F54DA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if access to the road is not denied by a gate, barrier or signpost </w:t>
            </w:r>
            <w:r w:rsidR="00D46809" w:rsidRPr="00F54DA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placed </w:t>
            </w:r>
            <w:r w:rsidRPr="00F54DA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by authority of the </w:t>
            </w:r>
            <w:r w:rsidR="00FA370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ACT </w:t>
            </w:r>
            <w:r w:rsidRPr="00F54DA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Parks and Conservation Service.</w:t>
            </w:r>
          </w:p>
          <w:p w14:paraId="00B704D6" w14:textId="77777777" w:rsidR="002F4E42" w:rsidRPr="00514826" w:rsidRDefault="002F4E42" w:rsidP="0051482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8413BB2" w14:textId="77777777" w:rsidR="00FA025B" w:rsidRPr="00B619FA" w:rsidRDefault="00853CF8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3124E5E5" wp14:editId="6F944F24">
                  <wp:extent cx="719837" cy="720000"/>
                  <wp:effectExtent l="19050" t="0" r="4063" b="0"/>
                  <wp:docPr id="16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3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F8" w:rsidRPr="00D018B1" w14:paraId="6B09B053" w14:textId="77777777" w:rsidTr="00337F8E">
        <w:trPr>
          <w:jc w:val="center"/>
        </w:trPr>
        <w:tc>
          <w:tcPr>
            <w:tcW w:w="8080" w:type="dxa"/>
            <w:shd w:val="clear" w:color="auto" w:fill="auto"/>
          </w:tcPr>
          <w:p w14:paraId="782483BC" w14:textId="77777777" w:rsidR="00853CF8" w:rsidRPr="00FA006A" w:rsidRDefault="00853CF8" w:rsidP="00F54DAC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USE </w:t>
            </w:r>
            <w:r w:rsidR="005825FF"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OF </w:t>
            </w:r>
            <w:r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BICYCLES</w:t>
            </w:r>
          </w:p>
          <w:p w14:paraId="188C5EE1" w14:textId="77777777" w:rsidR="00C43BB1" w:rsidRDefault="00A54660" w:rsidP="00A736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It is a requirement that a</w:t>
            </w:r>
            <w:r w:rsidR="001360BB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bicycle is only used</w:t>
            </w:r>
            <w:r w:rsidR="00C43BB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:</w:t>
            </w:r>
          </w:p>
          <w:p w14:paraId="5C208FF0" w14:textId="1512B881" w:rsidR="0084015C" w:rsidRPr="00F54DAC" w:rsidRDefault="001360BB" w:rsidP="00F54DAC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on </w:t>
            </w:r>
            <w:r w:rsidR="0084015C" w:rsidRPr="00F54DAC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r w:rsidR="00C56528" w:rsidRPr="00F54D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4015C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on which </w:t>
            </w:r>
            <w:proofErr w:type="spellStart"/>
            <w:r w:rsidR="0084015C" w:rsidRPr="00F54DAC">
              <w:rPr>
                <w:rFonts w:ascii="Times New Roman" w:hAnsi="Times New Roman" w:cs="Times New Roman"/>
                <w:sz w:val="24"/>
                <w:szCs w:val="24"/>
              </w:rPr>
              <w:t>motorised</w:t>
            </w:r>
            <w:proofErr w:type="spellEnd"/>
            <w:r w:rsidR="0084015C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vehicles are permitted,</w:t>
            </w:r>
            <w:r w:rsidR="00FA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76" w:rsidRPr="00F54DA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</w:t>
            </w:r>
          </w:p>
          <w:p w14:paraId="683EDED9" w14:textId="6D45A5A3" w:rsidR="0084015C" w:rsidRPr="00F54DAC" w:rsidRDefault="001360BB" w:rsidP="00F54DAC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54DA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on </w:t>
            </w:r>
            <w:r w:rsidR="00C56528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tracks that are </w:t>
            </w:r>
            <w:r w:rsidR="00AF2531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designed</w:t>
            </w:r>
            <w:r w:rsidR="00C56528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to be used by </w:t>
            </w:r>
            <w:r w:rsidR="00357D5B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motoris</w:t>
            </w:r>
            <w:r w:rsidR="00D46809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ed </w:t>
            </w:r>
            <w:r w:rsidR="00357D5B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four-</w:t>
            </w:r>
            <w:r w:rsidR="00C56528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wheeled vehicles (such as f</w:t>
            </w:r>
            <w:r w:rsidR="00AD186F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ire trails</w:t>
            </w:r>
            <w:r w:rsidR="00C56528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)</w:t>
            </w:r>
            <w:r w:rsidR="000212CB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and sign posted multi-use trails only</w:t>
            </w:r>
            <w:r w:rsidR="00C56528" w:rsidRPr="00F54DAC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.</w:t>
            </w:r>
          </w:p>
          <w:p w14:paraId="4EF823EA" w14:textId="77777777" w:rsidR="00D46809" w:rsidRPr="002F48DC" w:rsidRDefault="00D46809" w:rsidP="004F47E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86B63B" w14:textId="77777777" w:rsidR="00853CF8" w:rsidRPr="00B619FA" w:rsidRDefault="00853CF8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27AD06D3" wp14:editId="33EB921D">
                  <wp:extent cx="727979" cy="720000"/>
                  <wp:effectExtent l="1905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5" cstate="print"/>
                          <a:srcRect r="1596" b="2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F8" w:rsidRPr="00222D40" w14:paraId="051137C0" w14:textId="77777777" w:rsidTr="00337F8E">
        <w:trPr>
          <w:jc w:val="center"/>
        </w:trPr>
        <w:tc>
          <w:tcPr>
            <w:tcW w:w="8080" w:type="dxa"/>
            <w:shd w:val="clear" w:color="auto" w:fill="auto"/>
          </w:tcPr>
          <w:p w14:paraId="6DBE5783" w14:textId="77777777" w:rsidR="00853CF8" w:rsidRPr="00FA006A" w:rsidRDefault="00853CF8" w:rsidP="00F54DAC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TAKING PART IN VOLUNTEER ENVIRONMENTAL </w:t>
            </w:r>
            <w:r w:rsidR="00FC69DA"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ACTIVITIES</w:t>
            </w:r>
            <w:r w:rsidR="008C2969"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</w:p>
          <w:p w14:paraId="63E4742B" w14:textId="77777777" w:rsidR="008C2969" w:rsidRPr="00A66243" w:rsidRDefault="003F2064" w:rsidP="00CD43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F20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2064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 is a requirement that</w:t>
            </w:r>
            <w:r w:rsidR="00A6624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  <w:p w14:paraId="4E498736" w14:textId="77777777" w:rsidR="008C2969" w:rsidRPr="00F54DAC" w:rsidRDefault="00A66243" w:rsidP="00F54DAC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volunteer environmental </w:t>
            </w:r>
            <w:r w:rsidRPr="00F54DA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activities</w:t>
            </w:r>
            <w:r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are carried out</w:t>
            </w:r>
            <w:r w:rsidR="00285A59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0E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in accordance with a </w:t>
            </w:r>
            <w:r w:rsidR="00853CF8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  <w:r w:rsidR="008C2969" w:rsidRPr="00F54DAC">
              <w:rPr>
                <w:rFonts w:ascii="Times New Roman" w:hAnsi="Times New Roman" w:cs="Times New Roman"/>
                <w:sz w:val="24"/>
                <w:szCs w:val="24"/>
              </w:rPr>
              <w:t>environmental activities program; and</w:t>
            </w:r>
          </w:p>
          <w:p w14:paraId="75D50A8A" w14:textId="35DDFDB8" w:rsidR="00853CF8" w:rsidRPr="00F54DAC" w:rsidRDefault="008C2969" w:rsidP="00F54DAC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DAC">
              <w:rPr>
                <w:rFonts w:ascii="Times New Roman" w:hAnsi="Times New Roman" w:cs="Times New Roman"/>
                <w:sz w:val="24"/>
                <w:szCs w:val="24"/>
              </w:rPr>
              <w:t>the program is</w:t>
            </w:r>
            <w:r w:rsidR="00AB0995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3DA" w:rsidRPr="00F54DAC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="00CD43DA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995" w:rsidRPr="00F54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F5589" w:rsidRPr="00F54DA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B0995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D0115">
              <w:rPr>
                <w:rFonts w:ascii="Times New Roman" w:hAnsi="Times New Roman" w:cs="Times New Roman"/>
                <w:sz w:val="24"/>
                <w:szCs w:val="24"/>
              </w:rPr>
              <w:t xml:space="preserve">ACT </w:t>
            </w:r>
            <w:r w:rsidR="00AB0995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Parks and Conservation </w:t>
            </w:r>
            <w:r w:rsidR="00CD43DA" w:rsidRPr="00F54DAC">
              <w:rPr>
                <w:rFonts w:ascii="Times New Roman" w:hAnsi="Times New Roman" w:cs="Times New Roman"/>
                <w:sz w:val="24"/>
                <w:szCs w:val="24"/>
              </w:rPr>
              <w:t>Service.</w:t>
            </w:r>
          </w:p>
          <w:p w14:paraId="09024DDE" w14:textId="77777777" w:rsidR="00285A59" w:rsidRPr="00481394" w:rsidRDefault="00285A59" w:rsidP="00CD43D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871E955" w14:textId="77777777" w:rsidR="00FA025B" w:rsidRPr="00B619FA" w:rsidRDefault="00853CF8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6F51249F" wp14:editId="16F6C98C">
                  <wp:extent cx="725282" cy="720000"/>
                  <wp:effectExtent l="1905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7D" w:rsidRPr="00222D40" w14:paraId="04CDC043" w14:textId="77777777" w:rsidTr="00337F8E">
        <w:trPr>
          <w:jc w:val="center"/>
        </w:trPr>
        <w:tc>
          <w:tcPr>
            <w:tcW w:w="8080" w:type="dxa"/>
            <w:shd w:val="clear" w:color="auto" w:fill="auto"/>
          </w:tcPr>
          <w:p w14:paraId="20EE54B5" w14:textId="01FAF421" w:rsidR="000A7C7D" w:rsidRPr="00FA006A" w:rsidRDefault="000A7C7D" w:rsidP="000A7C7D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A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TAKING PART 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ON-SITE OVERNIGHT CAMPING</w:t>
            </w:r>
          </w:p>
          <w:p w14:paraId="618C8FDB" w14:textId="77777777" w:rsidR="000A7C7D" w:rsidRPr="00A66243" w:rsidRDefault="000A7C7D" w:rsidP="000A7C7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F20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2064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 is a requirement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  <w:p w14:paraId="60073D63" w14:textId="5DAE25AB" w:rsidR="000212CB" w:rsidRDefault="00E321BC" w:rsidP="000212CB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7C7D">
              <w:rPr>
                <w:rFonts w:ascii="Times New Roman" w:hAnsi="Times New Roman" w:cs="Times New Roman"/>
                <w:sz w:val="24"/>
                <w:szCs w:val="24"/>
              </w:rPr>
              <w:t>nsite overnight camping is</w:t>
            </w:r>
            <w:r w:rsidR="000A7C7D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carried out in accordance with a v</w:t>
            </w:r>
            <w:r w:rsidR="000A7C7D">
              <w:rPr>
                <w:rFonts w:ascii="Times New Roman" w:hAnsi="Times New Roman" w:cs="Times New Roman"/>
                <w:sz w:val="24"/>
                <w:szCs w:val="24"/>
              </w:rPr>
              <w:t>isitor</w:t>
            </w:r>
            <w:r w:rsidR="000A7C7D" w:rsidRPr="00F54DAC">
              <w:rPr>
                <w:rFonts w:ascii="Times New Roman" w:hAnsi="Times New Roman" w:cs="Times New Roman"/>
                <w:sz w:val="24"/>
                <w:szCs w:val="24"/>
              </w:rPr>
              <w:t xml:space="preserve"> activities program; and</w:t>
            </w:r>
          </w:p>
          <w:p w14:paraId="6000B28A" w14:textId="77777777" w:rsidR="000A7C7D" w:rsidRDefault="000A7C7D" w:rsidP="000212CB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2CB">
              <w:rPr>
                <w:rFonts w:ascii="Times New Roman" w:hAnsi="Times New Roman" w:cs="Times New Roman"/>
                <w:sz w:val="24"/>
                <w:szCs w:val="24"/>
              </w:rPr>
              <w:t xml:space="preserve">the program is </w:t>
            </w:r>
            <w:proofErr w:type="spellStart"/>
            <w:r w:rsidRPr="000212CB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0212CB">
              <w:rPr>
                <w:rFonts w:ascii="Times New Roman" w:hAnsi="Times New Roman" w:cs="Times New Roman"/>
                <w:sz w:val="24"/>
                <w:szCs w:val="24"/>
              </w:rPr>
              <w:t xml:space="preserve"> by the ACT Parks and Conservation Service.</w:t>
            </w:r>
          </w:p>
          <w:p w14:paraId="56F04702" w14:textId="0A3CF7F2" w:rsidR="00FA71EF" w:rsidRPr="00FA71EF" w:rsidRDefault="00FA71EF" w:rsidP="00FA71E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AE1001A" w14:textId="32AA72E3" w:rsidR="000A7C7D" w:rsidRPr="00B619FA" w:rsidRDefault="00FA71EF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50064E5F" wp14:editId="1CF97F89">
                  <wp:extent cx="781050" cy="7613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CB" w:rsidRPr="00222D40" w14:paraId="21E7268A" w14:textId="77777777" w:rsidTr="00337F8E">
        <w:trPr>
          <w:jc w:val="center"/>
        </w:trPr>
        <w:tc>
          <w:tcPr>
            <w:tcW w:w="8080" w:type="dxa"/>
            <w:shd w:val="clear" w:color="auto" w:fill="auto"/>
          </w:tcPr>
          <w:p w14:paraId="4D2477F3" w14:textId="77777777" w:rsidR="000212CB" w:rsidRDefault="000212CB" w:rsidP="000A7C7D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FIRES</w:t>
            </w:r>
          </w:p>
          <w:p w14:paraId="7388895E" w14:textId="580ACC24" w:rsidR="000212CB" w:rsidRDefault="000212CB" w:rsidP="000212C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F20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2064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 is a requirement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  <w:p w14:paraId="3146579F" w14:textId="69B1BF94" w:rsidR="000212CB" w:rsidRPr="000212CB" w:rsidRDefault="00E321BC" w:rsidP="00E321BC">
            <w:pPr>
              <w:pStyle w:val="ListParagraph"/>
              <w:widowControl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</w:t>
            </w:r>
            <w:r w:rsidR="000212C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ires are only allowed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0212C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 designated fireplaces</w:t>
            </w:r>
            <w:r w:rsidR="00FA71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</w:p>
          <w:p w14:paraId="598D7E43" w14:textId="04C3230E" w:rsidR="000212CB" w:rsidRPr="000212CB" w:rsidRDefault="000212CB" w:rsidP="000212CB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431B485" w14:textId="72AD89F6" w:rsidR="000212CB" w:rsidRPr="00B619FA" w:rsidRDefault="00FA71EF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069298E9" wp14:editId="4100D479">
                  <wp:extent cx="781050" cy="764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CB" w:rsidRPr="00222D40" w14:paraId="081A13E5" w14:textId="77777777" w:rsidTr="00337F8E">
        <w:trPr>
          <w:jc w:val="center"/>
        </w:trPr>
        <w:tc>
          <w:tcPr>
            <w:tcW w:w="8080" w:type="dxa"/>
            <w:shd w:val="clear" w:color="auto" w:fill="auto"/>
          </w:tcPr>
          <w:p w14:paraId="3071C618" w14:textId="77777777" w:rsidR="000212CB" w:rsidRDefault="000212CB" w:rsidP="000A7C7D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ROCKCLIMBING AND ABSEILING</w:t>
            </w:r>
          </w:p>
          <w:p w14:paraId="0063E3AD" w14:textId="77777777" w:rsidR="000212CB" w:rsidRPr="000212CB" w:rsidRDefault="000212CB" w:rsidP="000212C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12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12C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 is a requirement that:</w:t>
            </w:r>
          </w:p>
          <w:p w14:paraId="02D907F6" w14:textId="77BD07FE" w:rsidR="000212CB" w:rsidRPr="000212CB" w:rsidRDefault="00E321BC" w:rsidP="00E321BC">
            <w:pPr>
              <w:pStyle w:val="ListParagraph"/>
              <w:widowControl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</w:t>
            </w:r>
            <w:r w:rsidR="000212CB" w:rsidRPr="000212C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ock-climbing and abseiling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are</w:t>
            </w:r>
            <w:r w:rsidR="000212CB" w:rsidRPr="000212C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permitted to be undertaken across the reserve unless signposted otherwise</w:t>
            </w:r>
            <w:r w:rsidR="00FA71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B13225C" w14:textId="6CD4DA0F" w:rsidR="000212CB" w:rsidRPr="00B619FA" w:rsidRDefault="00FA71EF" w:rsidP="00B619FA">
            <w:pPr>
              <w:widowControl/>
              <w:spacing w:before="40" w:after="40"/>
              <w:jc w:val="center"/>
              <w:rPr>
                <w:bCs/>
                <w:noProof/>
                <w:szCs w:val="24"/>
                <w:lang w:val="en-AU" w:eastAsia="en-AU"/>
              </w:rPr>
            </w:pPr>
            <w:r w:rsidRPr="00B619FA">
              <w:rPr>
                <w:bCs/>
                <w:noProof/>
                <w:szCs w:val="24"/>
                <w:lang w:val="en-AU" w:eastAsia="en-AU"/>
              </w:rPr>
              <w:drawing>
                <wp:inline distT="0" distB="0" distL="0" distR="0" wp14:anchorId="3CBE6165" wp14:editId="6EAB218D">
                  <wp:extent cx="781050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9DB9D" w14:textId="77777777" w:rsidR="000B33AA" w:rsidRPr="000B33AA" w:rsidRDefault="000B33AA" w:rsidP="000B33AA">
      <w:pPr>
        <w:rPr>
          <w:rFonts w:ascii="Times New Roman" w:eastAsia="Times New Roman" w:hAnsi="Times New Roman"/>
          <w:b/>
          <w:bCs/>
          <w:sz w:val="20"/>
          <w:szCs w:val="36"/>
        </w:rPr>
      </w:pPr>
    </w:p>
    <w:sectPr w:rsidR="000B33AA" w:rsidRPr="000B33AA" w:rsidSect="00423B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 w:code="9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9A81" w14:textId="77777777" w:rsidR="00013F81" w:rsidRDefault="00013F81" w:rsidP="00372E42">
      <w:r>
        <w:separator/>
      </w:r>
    </w:p>
  </w:endnote>
  <w:endnote w:type="continuationSeparator" w:id="0">
    <w:p w14:paraId="30007789" w14:textId="77777777" w:rsidR="00013F81" w:rsidRDefault="00013F81" w:rsidP="0037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9851" w14:textId="77777777" w:rsidR="00550B18" w:rsidRDefault="0055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9FE3" w14:textId="2E2DA058" w:rsidR="00550B18" w:rsidRPr="00550B18" w:rsidRDefault="00550B18" w:rsidP="00550B18">
    <w:pPr>
      <w:pStyle w:val="Footer"/>
      <w:jc w:val="center"/>
      <w:rPr>
        <w:rFonts w:ascii="Arial" w:hAnsi="Arial" w:cs="Arial"/>
        <w:sz w:val="14"/>
      </w:rPr>
    </w:pPr>
    <w:r w:rsidRPr="00550B1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93C4" w14:textId="77777777" w:rsidR="00550B18" w:rsidRDefault="0055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AB01" w14:textId="77777777" w:rsidR="00013F81" w:rsidRDefault="00013F81" w:rsidP="00372E42">
      <w:r>
        <w:separator/>
      </w:r>
    </w:p>
  </w:footnote>
  <w:footnote w:type="continuationSeparator" w:id="0">
    <w:p w14:paraId="7C2F128E" w14:textId="77777777" w:rsidR="00013F81" w:rsidRDefault="00013F81" w:rsidP="0037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AB84" w14:textId="77777777" w:rsidR="00550B18" w:rsidRDefault="0055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3B8C" w14:textId="77777777" w:rsidR="00550B18" w:rsidRDefault="0055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13C3" w14:textId="77777777" w:rsidR="00550B18" w:rsidRDefault="0055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359"/>
    <w:multiLevelType w:val="hybridMultilevel"/>
    <w:tmpl w:val="F3F48FB0"/>
    <w:lvl w:ilvl="0" w:tplc="BE741F3C">
      <w:start w:val="1"/>
      <w:numFmt w:val="decimal"/>
      <w:lvlText w:val="%1"/>
      <w:lvlJc w:val="left"/>
      <w:pPr>
        <w:ind w:left="880" w:hanging="721"/>
      </w:pPr>
      <w:rPr>
        <w:rFonts w:ascii="Arial" w:eastAsia="Arial" w:hAnsi="Arial" w:hint="default"/>
        <w:b/>
        <w:bCs/>
        <w:sz w:val="24"/>
        <w:szCs w:val="24"/>
      </w:rPr>
    </w:lvl>
    <w:lvl w:ilvl="1" w:tplc="904C3706">
      <w:start w:val="1"/>
      <w:numFmt w:val="lowerLetter"/>
      <w:lvlText w:val="%2)"/>
      <w:lvlJc w:val="left"/>
      <w:pPr>
        <w:ind w:left="164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A2261E0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3DD2280E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FCF88492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32A43CC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6" w:tplc="6C0EE264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C05CFE70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C39E1FBA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</w:abstractNum>
  <w:abstractNum w:abstractNumId="1" w15:restartNumberingAfterBreak="0">
    <w:nsid w:val="08EC7AF8"/>
    <w:multiLevelType w:val="hybridMultilevel"/>
    <w:tmpl w:val="30CC7C54"/>
    <w:lvl w:ilvl="0" w:tplc="A12A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15374"/>
    <w:multiLevelType w:val="hybridMultilevel"/>
    <w:tmpl w:val="B4AEF980"/>
    <w:lvl w:ilvl="0" w:tplc="0F5EF06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E4F33"/>
    <w:multiLevelType w:val="hybridMultilevel"/>
    <w:tmpl w:val="431CF562"/>
    <w:lvl w:ilvl="0" w:tplc="4726DE00">
      <w:start w:val="1"/>
      <w:numFmt w:val="lowerLetter"/>
      <w:lvlText w:val="(%1)"/>
      <w:lvlJc w:val="left"/>
      <w:pPr>
        <w:ind w:left="360" w:hanging="360"/>
      </w:pPr>
      <w:rPr>
        <w:rFonts w:eastAsiaTheme="min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79A1"/>
    <w:multiLevelType w:val="hybridMultilevel"/>
    <w:tmpl w:val="C7FCB332"/>
    <w:lvl w:ilvl="0" w:tplc="88AE1028">
      <w:start w:val="1"/>
      <w:numFmt w:val="lowerLetter"/>
      <w:lvlText w:val="%1)"/>
      <w:lvlJc w:val="left"/>
      <w:pPr>
        <w:ind w:left="16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ACE9DD2">
      <w:start w:val="1"/>
      <w:numFmt w:val="lowerLetter"/>
      <w:lvlText w:val="(%2)"/>
      <w:lvlJc w:val="left"/>
      <w:pPr>
        <w:ind w:left="2368" w:hanging="488"/>
        <w:jc w:val="right"/>
      </w:pPr>
      <w:rPr>
        <w:rFonts w:hint="default"/>
        <w:sz w:val="24"/>
        <w:szCs w:val="24"/>
      </w:rPr>
    </w:lvl>
    <w:lvl w:ilvl="2" w:tplc="614E7468">
      <w:start w:val="1"/>
      <w:numFmt w:val="bullet"/>
      <w:lvlText w:val="•"/>
      <w:lvlJc w:val="left"/>
      <w:pPr>
        <w:ind w:left="2368" w:hanging="488"/>
      </w:pPr>
      <w:rPr>
        <w:rFonts w:hint="default"/>
      </w:rPr>
    </w:lvl>
    <w:lvl w:ilvl="3" w:tplc="235E159A">
      <w:start w:val="1"/>
      <w:numFmt w:val="bullet"/>
      <w:lvlText w:val="•"/>
      <w:lvlJc w:val="left"/>
      <w:pPr>
        <w:ind w:left="3140" w:hanging="488"/>
      </w:pPr>
      <w:rPr>
        <w:rFonts w:hint="default"/>
      </w:rPr>
    </w:lvl>
    <w:lvl w:ilvl="4" w:tplc="12A0C2A0">
      <w:start w:val="1"/>
      <w:numFmt w:val="bullet"/>
      <w:lvlText w:val="•"/>
      <w:lvlJc w:val="left"/>
      <w:pPr>
        <w:ind w:left="3912" w:hanging="488"/>
      </w:pPr>
      <w:rPr>
        <w:rFonts w:hint="default"/>
      </w:rPr>
    </w:lvl>
    <w:lvl w:ilvl="5" w:tplc="EFC609AC">
      <w:start w:val="1"/>
      <w:numFmt w:val="bullet"/>
      <w:lvlText w:val="•"/>
      <w:lvlJc w:val="left"/>
      <w:pPr>
        <w:ind w:left="4684" w:hanging="488"/>
      </w:pPr>
      <w:rPr>
        <w:rFonts w:hint="default"/>
      </w:rPr>
    </w:lvl>
    <w:lvl w:ilvl="6" w:tplc="901A9E74">
      <w:start w:val="1"/>
      <w:numFmt w:val="bullet"/>
      <w:lvlText w:val="•"/>
      <w:lvlJc w:val="left"/>
      <w:pPr>
        <w:ind w:left="5456" w:hanging="488"/>
      </w:pPr>
      <w:rPr>
        <w:rFonts w:hint="default"/>
      </w:rPr>
    </w:lvl>
    <w:lvl w:ilvl="7" w:tplc="48402DEE">
      <w:start w:val="1"/>
      <w:numFmt w:val="bullet"/>
      <w:lvlText w:val="•"/>
      <w:lvlJc w:val="left"/>
      <w:pPr>
        <w:ind w:left="6228" w:hanging="488"/>
      </w:pPr>
      <w:rPr>
        <w:rFonts w:hint="default"/>
      </w:rPr>
    </w:lvl>
    <w:lvl w:ilvl="8" w:tplc="5EE04CA2">
      <w:start w:val="1"/>
      <w:numFmt w:val="bullet"/>
      <w:lvlText w:val="•"/>
      <w:lvlJc w:val="left"/>
      <w:pPr>
        <w:ind w:left="7000" w:hanging="488"/>
      </w:pPr>
      <w:rPr>
        <w:rFonts w:hint="default"/>
      </w:rPr>
    </w:lvl>
  </w:abstractNum>
  <w:abstractNum w:abstractNumId="5" w15:restartNumberingAfterBreak="0">
    <w:nsid w:val="23120FFC"/>
    <w:multiLevelType w:val="hybridMultilevel"/>
    <w:tmpl w:val="7E2830BE"/>
    <w:lvl w:ilvl="0" w:tplc="DCA2EA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1B8B"/>
    <w:multiLevelType w:val="hybridMultilevel"/>
    <w:tmpl w:val="113EE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511C7"/>
    <w:multiLevelType w:val="hybridMultilevel"/>
    <w:tmpl w:val="766EF6D4"/>
    <w:lvl w:ilvl="0" w:tplc="162AB49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66A0D"/>
    <w:multiLevelType w:val="hybridMultilevel"/>
    <w:tmpl w:val="F96C6B5C"/>
    <w:lvl w:ilvl="0" w:tplc="171E58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3ABE"/>
    <w:multiLevelType w:val="hybridMultilevel"/>
    <w:tmpl w:val="F440F204"/>
    <w:lvl w:ilvl="0" w:tplc="6D2E08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8044D"/>
    <w:multiLevelType w:val="hybridMultilevel"/>
    <w:tmpl w:val="D026DE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8567E"/>
    <w:multiLevelType w:val="hybridMultilevel"/>
    <w:tmpl w:val="964A02C0"/>
    <w:lvl w:ilvl="0" w:tplc="72627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10FA"/>
    <w:multiLevelType w:val="hybridMultilevel"/>
    <w:tmpl w:val="F440F204"/>
    <w:lvl w:ilvl="0" w:tplc="6D2E08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901AAE"/>
    <w:multiLevelType w:val="hybridMultilevel"/>
    <w:tmpl w:val="A66E6D7E"/>
    <w:lvl w:ilvl="0" w:tplc="51E2C6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42"/>
    <w:rsid w:val="00000DEB"/>
    <w:rsid w:val="00004130"/>
    <w:rsid w:val="00005057"/>
    <w:rsid w:val="00005162"/>
    <w:rsid w:val="00005A32"/>
    <w:rsid w:val="000060BD"/>
    <w:rsid w:val="0001091B"/>
    <w:rsid w:val="000110F8"/>
    <w:rsid w:val="00012CE4"/>
    <w:rsid w:val="00013F81"/>
    <w:rsid w:val="000205AF"/>
    <w:rsid w:val="000212CB"/>
    <w:rsid w:val="000217DF"/>
    <w:rsid w:val="000234A7"/>
    <w:rsid w:val="0002542E"/>
    <w:rsid w:val="000275A5"/>
    <w:rsid w:val="00040147"/>
    <w:rsid w:val="0004318A"/>
    <w:rsid w:val="00044682"/>
    <w:rsid w:val="000449BF"/>
    <w:rsid w:val="00044C16"/>
    <w:rsid w:val="00045327"/>
    <w:rsid w:val="0004596B"/>
    <w:rsid w:val="00045E2D"/>
    <w:rsid w:val="0005012B"/>
    <w:rsid w:val="00050425"/>
    <w:rsid w:val="00056635"/>
    <w:rsid w:val="0006042B"/>
    <w:rsid w:val="00062319"/>
    <w:rsid w:val="0006353B"/>
    <w:rsid w:val="0006417E"/>
    <w:rsid w:val="000762DF"/>
    <w:rsid w:val="000876BD"/>
    <w:rsid w:val="000900ED"/>
    <w:rsid w:val="00094D44"/>
    <w:rsid w:val="00094EF7"/>
    <w:rsid w:val="000A139C"/>
    <w:rsid w:val="000A6423"/>
    <w:rsid w:val="000A797C"/>
    <w:rsid w:val="000A7C7D"/>
    <w:rsid w:val="000B33AA"/>
    <w:rsid w:val="000B425F"/>
    <w:rsid w:val="000B42E4"/>
    <w:rsid w:val="000B7167"/>
    <w:rsid w:val="000C041B"/>
    <w:rsid w:val="000C1785"/>
    <w:rsid w:val="000C44B3"/>
    <w:rsid w:val="000C4E41"/>
    <w:rsid w:val="000D4E3B"/>
    <w:rsid w:val="000E5212"/>
    <w:rsid w:val="000E600A"/>
    <w:rsid w:val="000E6B4C"/>
    <w:rsid w:val="000E71F3"/>
    <w:rsid w:val="000F01A3"/>
    <w:rsid w:val="000F1562"/>
    <w:rsid w:val="000F248B"/>
    <w:rsid w:val="000F4C03"/>
    <w:rsid w:val="000F5BF4"/>
    <w:rsid w:val="000F7F11"/>
    <w:rsid w:val="00101DAC"/>
    <w:rsid w:val="0010208A"/>
    <w:rsid w:val="001035D7"/>
    <w:rsid w:val="00106762"/>
    <w:rsid w:val="00110C77"/>
    <w:rsid w:val="00115B2F"/>
    <w:rsid w:val="0011602B"/>
    <w:rsid w:val="00116929"/>
    <w:rsid w:val="001310CE"/>
    <w:rsid w:val="00133C0A"/>
    <w:rsid w:val="001360BB"/>
    <w:rsid w:val="001363CD"/>
    <w:rsid w:val="00140CA3"/>
    <w:rsid w:val="00141010"/>
    <w:rsid w:val="00142BA5"/>
    <w:rsid w:val="001437F0"/>
    <w:rsid w:val="00144CBA"/>
    <w:rsid w:val="00146479"/>
    <w:rsid w:val="0015018E"/>
    <w:rsid w:val="00152C4D"/>
    <w:rsid w:val="00153B25"/>
    <w:rsid w:val="001559F1"/>
    <w:rsid w:val="00155DBC"/>
    <w:rsid w:val="001600A8"/>
    <w:rsid w:val="00160BBD"/>
    <w:rsid w:val="00160D44"/>
    <w:rsid w:val="00170F61"/>
    <w:rsid w:val="00173E4B"/>
    <w:rsid w:val="00180131"/>
    <w:rsid w:val="00182D18"/>
    <w:rsid w:val="001833B3"/>
    <w:rsid w:val="0018353D"/>
    <w:rsid w:val="0018500C"/>
    <w:rsid w:val="001924F3"/>
    <w:rsid w:val="00192D10"/>
    <w:rsid w:val="00195A14"/>
    <w:rsid w:val="00197DD3"/>
    <w:rsid w:val="001A02A6"/>
    <w:rsid w:val="001A2498"/>
    <w:rsid w:val="001A2BE2"/>
    <w:rsid w:val="001A316E"/>
    <w:rsid w:val="001A528C"/>
    <w:rsid w:val="001A7448"/>
    <w:rsid w:val="001A7958"/>
    <w:rsid w:val="001B1CAB"/>
    <w:rsid w:val="001B4307"/>
    <w:rsid w:val="001B6D49"/>
    <w:rsid w:val="001B7793"/>
    <w:rsid w:val="001C0276"/>
    <w:rsid w:val="001C3618"/>
    <w:rsid w:val="001C3FD3"/>
    <w:rsid w:val="001C40AA"/>
    <w:rsid w:val="001D0533"/>
    <w:rsid w:val="001D1050"/>
    <w:rsid w:val="001D252E"/>
    <w:rsid w:val="001D6E2F"/>
    <w:rsid w:val="001E1C8D"/>
    <w:rsid w:val="001E7CD9"/>
    <w:rsid w:val="001F17EA"/>
    <w:rsid w:val="001F64F0"/>
    <w:rsid w:val="00207A97"/>
    <w:rsid w:val="00212A6A"/>
    <w:rsid w:val="002140D2"/>
    <w:rsid w:val="00214BCC"/>
    <w:rsid w:val="00220271"/>
    <w:rsid w:val="00222AE2"/>
    <w:rsid w:val="00222D40"/>
    <w:rsid w:val="00223E0A"/>
    <w:rsid w:val="0022730F"/>
    <w:rsid w:val="00227DB2"/>
    <w:rsid w:val="002305CF"/>
    <w:rsid w:val="00242C36"/>
    <w:rsid w:val="002438A9"/>
    <w:rsid w:val="00245DC6"/>
    <w:rsid w:val="00246C90"/>
    <w:rsid w:val="0025486D"/>
    <w:rsid w:val="0025500E"/>
    <w:rsid w:val="002600C3"/>
    <w:rsid w:val="00266337"/>
    <w:rsid w:val="00270B09"/>
    <w:rsid w:val="00274096"/>
    <w:rsid w:val="002765DE"/>
    <w:rsid w:val="00282009"/>
    <w:rsid w:val="002820A5"/>
    <w:rsid w:val="0028409A"/>
    <w:rsid w:val="002856B8"/>
    <w:rsid w:val="00285A59"/>
    <w:rsid w:val="00286948"/>
    <w:rsid w:val="002937AE"/>
    <w:rsid w:val="002A0309"/>
    <w:rsid w:val="002A2371"/>
    <w:rsid w:val="002A4967"/>
    <w:rsid w:val="002A7047"/>
    <w:rsid w:val="002B54D7"/>
    <w:rsid w:val="002B65EB"/>
    <w:rsid w:val="002C0ACD"/>
    <w:rsid w:val="002C123A"/>
    <w:rsid w:val="002C2457"/>
    <w:rsid w:val="002C563E"/>
    <w:rsid w:val="002C64BC"/>
    <w:rsid w:val="002C7DCC"/>
    <w:rsid w:val="002D1519"/>
    <w:rsid w:val="002D2A2C"/>
    <w:rsid w:val="002D379C"/>
    <w:rsid w:val="002E4392"/>
    <w:rsid w:val="002E7121"/>
    <w:rsid w:val="002F3E42"/>
    <w:rsid w:val="002F48DC"/>
    <w:rsid w:val="002F4E42"/>
    <w:rsid w:val="00300B57"/>
    <w:rsid w:val="00301261"/>
    <w:rsid w:val="00303AA8"/>
    <w:rsid w:val="00304794"/>
    <w:rsid w:val="0031412D"/>
    <w:rsid w:val="00315AF9"/>
    <w:rsid w:val="00315C35"/>
    <w:rsid w:val="00317E1F"/>
    <w:rsid w:val="00323863"/>
    <w:rsid w:val="0032494E"/>
    <w:rsid w:val="003266AE"/>
    <w:rsid w:val="00326916"/>
    <w:rsid w:val="00334521"/>
    <w:rsid w:val="00337F8E"/>
    <w:rsid w:val="0034151B"/>
    <w:rsid w:val="00343CFA"/>
    <w:rsid w:val="00344703"/>
    <w:rsid w:val="00346791"/>
    <w:rsid w:val="00347060"/>
    <w:rsid w:val="003532FB"/>
    <w:rsid w:val="00355913"/>
    <w:rsid w:val="003579D8"/>
    <w:rsid w:val="00357D5B"/>
    <w:rsid w:val="00363BE6"/>
    <w:rsid w:val="003667EB"/>
    <w:rsid w:val="00371ABE"/>
    <w:rsid w:val="00372E42"/>
    <w:rsid w:val="00374D6F"/>
    <w:rsid w:val="00374EBA"/>
    <w:rsid w:val="0037503C"/>
    <w:rsid w:val="00382EAE"/>
    <w:rsid w:val="00390AD8"/>
    <w:rsid w:val="00394965"/>
    <w:rsid w:val="003952CE"/>
    <w:rsid w:val="00395B6B"/>
    <w:rsid w:val="00397B4E"/>
    <w:rsid w:val="003A42A4"/>
    <w:rsid w:val="003A56E9"/>
    <w:rsid w:val="003A5E37"/>
    <w:rsid w:val="003A7F2B"/>
    <w:rsid w:val="003B1162"/>
    <w:rsid w:val="003B1DA9"/>
    <w:rsid w:val="003B2110"/>
    <w:rsid w:val="003B47EA"/>
    <w:rsid w:val="003B76A3"/>
    <w:rsid w:val="003B78D3"/>
    <w:rsid w:val="003B7FFB"/>
    <w:rsid w:val="003C19E3"/>
    <w:rsid w:val="003C2776"/>
    <w:rsid w:val="003C281D"/>
    <w:rsid w:val="003C6953"/>
    <w:rsid w:val="003C7794"/>
    <w:rsid w:val="003D2D2B"/>
    <w:rsid w:val="003D4150"/>
    <w:rsid w:val="003E76D4"/>
    <w:rsid w:val="003F0269"/>
    <w:rsid w:val="003F091F"/>
    <w:rsid w:val="003F2064"/>
    <w:rsid w:val="003F2D9D"/>
    <w:rsid w:val="003F4CD7"/>
    <w:rsid w:val="003F5614"/>
    <w:rsid w:val="003F7317"/>
    <w:rsid w:val="00400E11"/>
    <w:rsid w:val="0040133A"/>
    <w:rsid w:val="00402E2C"/>
    <w:rsid w:val="00407CFB"/>
    <w:rsid w:val="0041150F"/>
    <w:rsid w:val="004146D7"/>
    <w:rsid w:val="004151FD"/>
    <w:rsid w:val="00423B71"/>
    <w:rsid w:val="00425D47"/>
    <w:rsid w:val="00431880"/>
    <w:rsid w:val="004350CF"/>
    <w:rsid w:val="00437D54"/>
    <w:rsid w:val="004404B3"/>
    <w:rsid w:val="00441B2D"/>
    <w:rsid w:val="0044262E"/>
    <w:rsid w:val="00442D5E"/>
    <w:rsid w:val="004446D3"/>
    <w:rsid w:val="004449BA"/>
    <w:rsid w:val="00445346"/>
    <w:rsid w:val="00446497"/>
    <w:rsid w:val="00456CF7"/>
    <w:rsid w:val="0045703F"/>
    <w:rsid w:val="00460261"/>
    <w:rsid w:val="00460DCF"/>
    <w:rsid w:val="004629BC"/>
    <w:rsid w:val="00467A24"/>
    <w:rsid w:val="00470457"/>
    <w:rsid w:val="004715ED"/>
    <w:rsid w:val="00471657"/>
    <w:rsid w:val="0047275D"/>
    <w:rsid w:val="00477A42"/>
    <w:rsid w:val="00480357"/>
    <w:rsid w:val="00481394"/>
    <w:rsid w:val="004820A4"/>
    <w:rsid w:val="00482181"/>
    <w:rsid w:val="00484451"/>
    <w:rsid w:val="004906F1"/>
    <w:rsid w:val="004916BD"/>
    <w:rsid w:val="00492E62"/>
    <w:rsid w:val="004945F9"/>
    <w:rsid w:val="00497C3C"/>
    <w:rsid w:val="004A4FBB"/>
    <w:rsid w:val="004A6A6C"/>
    <w:rsid w:val="004B14E6"/>
    <w:rsid w:val="004B24C4"/>
    <w:rsid w:val="004B2884"/>
    <w:rsid w:val="004B3320"/>
    <w:rsid w:val="004B45EE"/>
    <w:rsid w:val="004B523A"/>
    <w:rsid w:val="004B67D2"/>
    <w:rsid w:val="004B686C"/>
    <w:rsid w:val="004B6B6C"/>
    <w:rsid w:val="004B7265"/>
    <w:rsid w:val="004C50F6"/>
    <w:rsid w:val="004C7F89"/>
    <w:rsid w:val="004D2251"/>
    <w:rsid w:val="004D5005"/>
    <w:rsid w:val="004D7CFA"/>
    <w:rsid w:val="004E0EF3"/>
    <w:rsid w:val="004E0FA6"/>
    <w:rsid w:val="004E1954"/>
    <w:rsid w:val="004E4024"/>
    <w:rsid w:val="004F1151"/>
    <w:rsid w:val="004F47ED"/>
    <w:rsid w:val="00500DAA"/>
    <w:rsid w:val="005028E6"/>
    <w:rsid w:val="00507C38"/>
    <w:rsid w:val="00514826"/>
    <w:rsid w:val="00520BDA"/>
    <w:rsid w:val="00524038"/>
    <w:rsid w:val="005278AA"/>
    <w:rsid w:val="00527A9C"/>
    <w:rsid w:val="00531616"/>
    <w:rsid w:val="00532AA2"/>
    <w:rsid w:val="00532E04"/>
    <w:rsid w:val="005365B1"/>
    <w:rsid w:val="00541FB5"/>
    <w:rsid w:val="005425AE"/>
    <w:rsid w:val="0054471A"/>
    <w:rsid w:val="005469B8"/>
    <w:rsid w:val="0054726F"/>
    <w:rsid w:val="005475BC"/>
    <w:rsid w:val="00550B18"/>
    <w:rsid w:val="0055375C"/>
    <w:rsid w:val="00556BA4"/>
    <w:rsid w:val="005664DB"/>
    <w:rsid w:val="00571921"/>
    <w:rsid w:val="00571BCE"/>
    <w:rsid w:val="00574871"/>
    <w:rsid w:val="005802B2"/>
    <w:rsid w:val="00580602"/>
    <w:rsid w:val="005825FF"/>
    <w:rsid w:val="00585377"/>
    <w:rsid w:val="00585F77"/>
    <w:rsid w:val="00591B6A"/>
    <w:rsid w:val="005923EF"/>
    <w:rsid w:val="00594A58"/>
    <w:rsid w:val="00594B37"/>
    <w:rsid w:val="0059539D"/>
    <w:rsid w:val="005954E1"/>
    <w:rsid w:val="005A07D9"/>
    <w:rsid w:val="005A472C"/>
    <w:rsid w:val="005B0C19"/>
    <w:rsid w:val="005B2091"/>
    <w:rsid w:val="005B2F40"/>
    <w:rsid w:val="005C0CA9"/>
    <w:rsid w:val="005E19C4"/>
    <w:rsid w:val="005E4178"/>
    <w:rsid w:val="005F0E33"/>
    <w:rsid w:val="005F5F6D"/>
    <w:rsid w:val="005F789B"/>
    <w:rsid w:val="006026A0"/>
    <w:rsid w:val="00603172"/>
    <w:rsid w:val="006134DB"/>
    <w:rsid w:val="00614C2E"/>
    <w:rsid w:val="006159F1"/>
    <w:rsid w:val="00615CA1"/>
    <w:rsid w:val="00615E8F"/>
    <w:rsid w:val="00625AD5"/>
    <w:rsid w:val="00625C6E"/>
    <w:rsid w:val="0063494E"/>
    <w:rsid w:val="00635F48"/>
    <w:rsid w:val="00635F8E"/>
    <w:rsid w:val="006372C2"/>
    <w:rsid w:val="006376F2"/>
    <w:rsid w:val="00640483"/>
    <w:rsid w:val="0064251F"/>
    <w:rsid w:val="006437E7"/>
    <w:rsid w:val="00643E61"/>
    <w:rsid w:val="006451B0"/>
    <w:rsid w:val="00645710"/>
    <w:rsid w:val="00645F59"/>
    <w:rsid w:val="00647774"/>
    <w:rsid w:val="0064779B"/>
    <w:rsid w:val="00647A66"/>
    <w:rsid w:val="00655924"/>
    <w:rsid w:val="00661DDD"/>
    <w:rsid w:val="00662591"/>
    <w:rsid w:val="00665145"/>
    <w:rsid w:val="00670567"/>
    <w:rsid w:val="00672ECE"/>
    <w:rsid w:val="006770B3"/>
    <w:rsid w:val="00680807"/>
    <w:rsid w:val="00682488"/>
    <w:rsid w:val="00684AAA"/>
    <w:rsid w:val="0068606E"/>
    <w:rsid w:val="00687DD1"/>
    <w:rsid w:val="006924AD"/>
    <w:rsid w:val="00692F8C"/>
    <w:rsid w:val="006943DB"/>
    <w:rsid w:val="0069573A"/>
    <w:rsid w:val="006A4AF5"/>
    <w:rsid w:val="006A60F7"/>
    <w:rsid w:val="006B1431"/>
    <w:rsid w:val="006B25A1"/>
    <w:rsid w:val="006B37D0"/>
    <w:rsid w:val="006B40B2"/>
    <w:rsid w:val="006B5757"/>
    <w:rsid w:val="006B5915"/>
    <w:rsid w:val="006B639A"/>
    <w:rsid w:val="006C0891"/>
    <w:rsid w:val="006C73E5"/>
    <w:rsid w:val="006D0BA6"/>
    <w:rsid w:val="006D14E5"/>
    <w:rsid w:val="006D1C51"/>
    <w:rsid w:val="006D1C67"/>
    <w:rsid w:val="006D4CB0"/>
    <w:rsid w:val="006D7689"/>
    <w:rsid w:val="006E1CC9"/>
    <w:rsid w:val="006E409D"/>
    <w:rsid w:val="006E6695"/>
    <w:rsid w:val="006F39B6"/>
    <w:rsid w:val="006F3FB5"/>
    <w:rsid w:val="006F5589"/>
    <w:rsid w:val="006F5963"/>
    <w:rsid w:val="006F6A2F"/>
    <w:rsid w:val="006F6C13"/>
    <w:rsid w:val="00710B26"/>
    <w:rsid w:val="007129B8"/>
    <w:rsid w:val="00712C69"/>
    <w:rsid w:val="00713B08"/>
    <w:rsid w:val="00714A34"/>
    <w:rsid w:val="0072212F"/>
    <w:rsid w:val="0072763B"/>
    <w:rsid w:val="00734E06"/>
    <w:rsid w:val="007366BF"/>
    <w:rsid w:val="00740B06"/>
    <w:rsid w:val="00740D74"/>
    <w:rsid w:val="00743316"/>
    <w:rsid w:val="00746AE3"/>
    <w:rsid w:val="0074799B"/>
    <w:rsid w:val="00747E99"/>
    <w:rsid w:val="00750B83"/>
    <w:rsid w:val="00754E94"/>
    <w:rsid w:val="00755443"/>
    <w:rsid w:val="00755FE3"/>
    <w:rsid w:val="0075617F"/>
    <w:rsid w:val="00761B65"/>
    <w:rsid w:val="007667E8"/>
    <w:rsid w:val="00773CE0"/>
    <w:rsid w:val="007746FB"/>
    <w:rsid w:val="00776CA6"/>
    <w:rsid w:val="00777005"/>
    <w:rsid w:val="00780AA0"/>
    <w:rsid w:val="007828B0"/>
    <w:rsid w:val="0078365E"/>
    <w:rsid w:val="00785E84"/>
    <w:rsid w:val="00790077"/>
    <w:rsid w:val="00792351"/>
    <w:rsid w:val="007934B4"/>
    <w:rsid w:val="007A0FD3"/>
    <w:rsid w:val="007A1AE9"/>
    <w:rsid w:val="007A2A6C"/>
    <w:rsid w:val="007A34FC"/>
    <w:rsid w:val="007A416D"/>
    <w:rsid w:val="007A41A2"/>
    <w:rsid w:val="007A77B0"/>
    <w:rsid w:val="007B15F9"/>
    <w:rsid w:val="007B3DB2"/>
    <w:rsid w:val="007B6851"/>
    <w:rsid w:val="007C22BC"/>
    <w:rsid w:val="007C24DD"/>
    <w:rsid w:val="007C3E48"/>
    <w:rsid w:val="007C4116"/>
    <w:rsid w:val="007C5C68"/>
    <w:rsid w:val="007D3A8B"/>
    <w:rsid w:val="007D4569"/>
    <w:rsid w:val="007D4D26"/>
    <w:rsid w:val="007D7E63"/>
    <w:rsid w:val="007E6757"/>
    <w:rsid w:val="007F15F8"/>
    <w:rsid w:val="007F6F7C"/>
    <w:rsid w:val="00801170"/>
    <w:rsid w:val="00806F1F"/>
    <w:rsid w:val="00811745"/>
    <w:rsid w:val="008126D9"/>
    <w:rsid w:val="00812905"/>
    <w:rsid w:val="00813755"/>
    <w:rsid w:val="00813802"/>
    <w:rsid w:val="00813DB5"/>
    <w:rsid w:val="008151CC"/>
    <w:rsid w:val="00821BB0"/>
    <w:rsid w:val="00822613"/>
    <w:rsid w:val="00823167"/>
    <w:rsid w:val="0083532A"/>
    <w:rsid w:val="0084015C"/>
    <w:rsid w:val="008401DC"/>
    <w:rsid w:val="00840FA4"/>
    <w:rsid w:val="00842E7D"/>
    <w:rsid w:val="00844585"/>
    <w:rsid w:val="00845981"/>
    <w:rsid w:val="00847C4A"/>
    <w:rsid w:val="0085304B"/>
    <w:rsid w:val="00853B8D"/>
    <w:rsid w:val="00853CF8"/>
    <w:rsid w:val="008555D1"/>
    <w:rsid w:val="00856262"/>
    <w:rsid w:val="00860246"/>
    <w:rsid w:val="0086169C"/>
    <w:rsid w:val="00862D12"/>
    <w:rsid w:val="00866285"/>
    <w:rsid w:val="008713F5"/>
    <w:rsid w:val="00871739"/>
    <w:rsid w:val="00873201"/>
    <w:rsid w:val="00875086"/>
    <w:rsid w:val="008775E0"/>
    <w:rsid w:val="00877653"/>
    <w:rsid w:val="008820E8"/>
    <w:rsid w:val="008858F1"/>
    <w:rsid w:val="00886509"/>
    <w:rsid w:val="00895BEA"/>
    <w:rsid w:val="0089608C"/>
    <w:rsid w:val="008A2E24"/>
    <w:rsid w:val="008A312E"/>
    <w:rsid w:val="008A532A"/>
    <w:rsid w:val="008A5B72"/>
    <w:rsid w:val="008A70EB"/>
    <w:rsid w:val="008A71DD"/>
    <w:rsid w:val="008B0D1A"/>
    <w:rsid w:val="008B3AFC"/>
    <w:rsid w:val="008B50D3"/>
    <w:rsid w:val="008C141A"/>
    <w:rsid w:val="008C1AA5"/>
    <w:rsid w:val="008C282E"/>
    <w:rsid w:val="008C2969"/>
    <w:rsid w:val="008C29FD"/>
    <w:rsid w:val="008C2D81"/>
    <w:rsid w:val="008C39D7"/>
    <w:rsid w:val="008C5A80"/>
    <w:rsid w:val="008D08D3"/>
    <w:rsid w:val="008D5A71"/>
    <w:rsid w:val="008D6234"/>
    <w:rsid w:val="008E070D"/>
    <w:rsid w:val="008E291F"/>
    <w:rsid w:val="008E4B21"/>
    <w:rsid w:val="008E5411"/>
    <w:rsid w:val="008F2BF8"/>
    <w:rsid w:val="008F7CB8"/>
    <w:rsid w:val="009037A1"/>
    <w:rsid w:val="00905503"/>
    <w:rsid w:val="00905530"/>
    <w:rsid w:val="00910EF9"/>
    <w:rsid w:val="0091427A"/>
    <w:rsid w:val="00920C97"/>
    <w:rsid w:val="009213C5"/>
    <w:rsid w:val="009264CF"/>
    <w:rsid w:val="00931E46"/>
    <w:rsid w:val="00943E53"/>
    <w:rsid w:val="00947399"/>
    <w:rsid w:val="009519DC"/>
    <w:rsid w:val="00952017"/>
    <w:rsid w:val="009523B0"/>
    <w:rsid w:val="00954E0A"/>
    <w:rsid w:val="00960B48"/>
    <w:rsid w:val="00967D89"/>
    <w:rsid w:val="00971BF1"/>
    <w:rsid w:val="00972F55"/>
    <w:rsid w:val="00976440"/>
    <w:rsid w:val="00976CB2"/>
    <w:rsid w:val="009772DD"/>
    <w:rsid w:val="00984981"/>
    <w:rsid w:val="0098664A"/>
    <w:rsid w:val="009903F9"/>
    <w:rsid w:val="00992EDE"/>
    <w:rsid w:val="009A1722"/>
    <w:rsid w:val="009A2F0C"/>
    <w:rsid w:val="009A5F3A"/>
    <w:rsid w:val="009A6960"/>
    <w:rsid w:val="009A6EB8"/>
    <w:rsid w:val="009B1B6E"/>
    <w:rsid w:val="009B40FD"/>
    <w:rsid w:val="009B43A8"/>
    <w:rsid w:val="009B6AFD"/>
    <w:rsid w:val="009B7ABA"/>
    <w:rsid w:val="009C0200"/>
    <w:rsid w:val="009C2751"/>
    <w:rsid w:val="009C4299"/>
    <w:rsid w:val="009C46A6"/>
    <w:rsid w:val="009C58F8"/>
    <w:rsid w:val="009C6C30"/>
    <w:rsid w:val="009D0D54"/>
    <w:rsid w:val="009D18F2"/>
    <w:rsid w:val="009D39E3"/>
    <w:rsid w:val="009D573F"/>
    <w:rsid w:val="009E2549"/>
    <w:rsid w:val="009E3C7A"/>
    <w:rsid w:val="009E563E"/>
    <w:rsid w:val="009F1235"/>
    <w:rsid w:val="009F20D4"/>
    <w:rsid w:val="009F357D"/>
    <w:rsid w:val="009F5182"/>
    <w:rsid w:val="009F61EE"/>
    <w:rsid w:val="009F6BF2"/>
    <w:rsid w:val="00A0464B"/>
    <w:rsid w:val="00A0498C"/>
    <w:rsid w:val="00A04DD5"/>
    <w:rsid w:val="00A1373D"/>
    <w:rsid w:val="00A13A45"/>
    <w:rsid w:val="00A14BB4"/>
    <w:rsid w:val="00A15099"/>
    <w:rsid w:val="00A1567B"/>
    <w:rsid w:val="00A162FC"/>
    <w:rsid w:val="00A20FAF"/>
    <w:rsid w:val="00A33C72"/>
    <w:rsid w:val="00A35DC7"/>
    <w:rsid w:val="00A37420"/>
    <w:rsid w:val="00A40C5D"/>
    <w:rsid w:val="00A44C6F"/>
    <w:rsid w:val="00A50076"/>
    <w:rsid w:val="00A51218"/>
    <w:rsid w:val="00A524D5"/>
    <w:rsid w:val="00A54660"/>
    <w:rsid w:val="00A62547"/>
    <w:rsid w:val="00A6258E"/>
    <w:rsid w:val="00A63BD4"/>
    <w:rsid w:val="00A64B31"/>
    <w:rsid w:val="00A66243"/>
    <w:rsid w:val="00A66D3A"/>
    <w:rsid w:val="00A736FA"/>
    <w:rsid w:val="00A75845"/>
    <w:rsid w:val="00A75ADA"/>
    <w:rsid w:val="00A7671E"/>
    <w:rsid w:val="00A773D2"/>
    <w:rsid w:val="00A8149D"/>
    <w:rsid w:val="00A81E00"/>
    <w:rsid w:val="00A91811"/>
    <w:rsid w:val="00A92E38"/>
    <w:rsid w:val="00A933C7"/>
    <w:rsid w:val="00A96F38"/>
    <w:rsid w:val="00A97ED7"/>
    <w:rsid w:val="00AA58BE"/>
    <w:rsid w:val="00AA6321"/>
    <w:rsid w:val="00AA753D"/>
    <w:rsid w:val="00AB0995"/>
    <w:rsid w:val="00AB0FAF"/>
    <w:rsid w:val="00AB1F2D"/>
    <w:rsid w:val="00AB47AB"/>
    <w:rsid w:val="00AB5BF9"/>
    <w:rsid w:val="00AB75ED"/>
    <w:rsid w:val="00AC396D"/>
    <w:rsid w:val="00AC456E"/>
    <w:rsid w:val="00AC49A2"/>
    <w:rsid w:val="00AD0412"/>
    <w:rsid w:val="00AD0827"/>
    <w:rsid w:val="00AD186F"/>
    <w:rsid w:val="00AD5B0C"/>
    <w:rsid w:val="00AD5FD1"/>
    <w:rsid w:val="00AE128C"/>
    <w:rsid w:val="00AE21B1"/>
    <w:rsid w:val="00AE41D5"/>
    <w:rsid w:val="00AE6E43"/>
    <w:rsid w:val="00AE6E6C"/>
    <w:rsid w:val="00AF1644"/>
    <w:rsid w:val="00AF1CC4"/>
    <w:rsid w:val="00AF21A8"/>
    <w:rsid w:val="00AF2531"/>
    <w:rsid w:val="00AF6003"/>
    <w:rsid w:val="00AF6C40"/>
    <w:rsid w:val="00B050F9"/>
    <w:rsid w:val="00B060F4"/>
    <w:rsid w:val="00B073B3"/>
    <w:rsid w:val="00B15F1E"/>
    <w:rsid w:val="00B16559"/>
    <w:rsid w:val="00B16AD7"/>
    <w:rsid w:val="00B17284"/>
    <w:rsid w:val="00B21528"/>
    <w:rsid w:val="00B225E4"/>
    <w:rsid w:val="00B23F25"/>
    <w:rsid w:val="00B24616"/>
    <w:rsid w:val="00B25AC1"/>
    <w:rsid w:val="00B27A17"/>
    <w:rsid w:val="00B33B68"/>
    <w:rsid w:val="00B33B8B"/>
    <w:rsid w:val="00B35901"/>
    <w:rsid w:val="00B35F9F"/>
    <w:rsid w:val="00B418D8"/>
    <w:rsid w:val="00B41990"/>
    <w:rsid w:val="00B43DA7"/>
    <w:rsid w:val="00B45E53"/>
    <w:rsid w:val="00B46155"/>
    <w:rsid w:val="00B4633E"/>
    <w:rsid w:val="00B500B1"/>
    <w:rsid w:val="00B51C38"/>
    <w:rsid w:val="00B526C9"/>
    <w:rsid w:val="00B5454C"/>
    <w:rsid w:val="00B5671B"/>
    <w:rsid w:val="00B5675E"/>
    <w:rsid w:val="00B56BD1"/>
    <w:rsid w:val="00B60AA8"/>
    <w:rsid w:val="00B619FA"/>
    <w:rsid w:val="00B62D2D"/>
    <w:rsid w:val="00B65F5C"/>
    <w:rsid w:val="00B666C4"/>
    <w:rsid w:val="00B66CAF"/>
    <w:rsid w:val="00B72902"/>
    <w:rsid w:val="00B77F58"/>
    <w:rsid w:val="00B82EF3"/>
    <w:rsid w:val="00B8346D"/>
    <w:rsid w:val="00B83B87"/>
    <w:rsid w:val="00B83BD3"/>
    <w:rsid w:val="00B84B17"/>
    <w:rsid w:val="00B8738C"/>
    <w:rsid w:val="00B94EAD"/>
    <w:rsid w:val="00B96A01"/>
    <w:rsid w:val="00BA0F49"/>
    <w:rsid w:val="00BA142E"/>
    <w:rsid w:val="00BA2078"/>
    <w:rsid w:val="00BA22A0"/>
    <w:rsid w:val="00BA3997"/>
    <w:rsid w:val="00BB0B20"/>
    <w:rsid w:val="00BB13FC"/>
    <w:rsid w:val="00BB24FE"/>
    <w:rsid w:val="00BB53F9"/>
    <w:rsid w:val="00BB5E7F"/>
    <w:rsid w:val="00BB6D63"/>
    <w:rsid w:val="00BC14E9"/>
    <w:rsid w:val="00BC3B72"/>
    <w:rsid w:val="00BC505F"/>
    <w:rsid w:val="00BC7740"/>
    <w:rsid w:val="00BD67E3"/>
    <w:rsid w:val="00BE10AB"/>
    <w:rsid w:val="00BE6B96"/>
    <w:rsid w:val="00BF0C1D"/>
    <w:rsid w:val="00BF0C95"/>
    <w:rsid w:val="00BF2C39"/>
    <w:rsid w:val="00BF4D9F"/>
    <w:rsid w:val="00BF5556"/>
    <w:rsid w:val="00BF65D1"/>
    <w:rsid w:val="00C02159"/>
    <w:rsid w:val="00C0292F"/>
    <w:rsid w:val="00C03746"/>
    <w:rsid w:val="00C10AB5"/>
    <w:rsid w:val="00C11880"/>
    <w:rsid w:val="00C1681A"/>
    <w:rsid w:val="00C175B9"/>
    <w:rsid w:val="00C21531"/>
    <w:rsid w:val="00C24BDD"/>
    <w:rsid w:val="00C25CE6"/>
    <w:rsid w:val="00C25F5F"/>
    <w:rsid w:val="00C30C44"/>
    <w:rsid w:val="00C3238B"/>
    <w:rsid w:val="00C3344A"/>
    <w:rsid w:val="00C33875"/>
    <w:rsid w:val="00C3681B"/>
    <w:rsid w:val="00C3782E"/>
    <w:rsid w:val="00C43BB1"/>
    <w:rsid w:val="00C44F2C"/>
    <w:rsid w:val="00C4508D"/>
    <w:rsid w:val="00C507D2"/>
    <w:rsid w:val="00C529E9"/>
    <w:rsid w:val="00C55DC0"/>
    <w:rsid w:val="00C56528"/>
    <w:rsid w:val="00C61650"/>
    <w:rsid w:val="00C6690B"/>
    <w:rsid w:val="00C801BC"/>
    <w:rsid w:val="00C81C63"/>
    <w:rsid w:val="00C831DB"/>
    <w:rsid w:val="00C85B50"/>
    <w:rsid w:val="00C86666"/>
    <w:rsid w:val="00CA3787"/>
    <w:rsid w:val="00CA5F80"/>
    <w:rsid w:val="00CA65C3"/>
    <w:rsid w:val="00CB5FE3"/>
    <w:rsid w:val="00CB6231"/>
    <w:rsid w:val="00CB6C94"/>
    <w:rsid w:val="00CC3042"/>
    <w:rsid w:val="00CC4FB0"/>
    <w:rsid w:val="00CD0115"/>
    <w:rsid w:val="00CD43DA"/>
    <w:rsid w:val="00CD71D3"/>
    <w:rsid w:val="00CE263F"/>
    <w:rsid w:val="00CE5B29"/>
    <w:rsid w:val="00CE7499"/>
    <w:rsid w:val="00CF0A29"/>
    <w:rsid w:val="00CF2B32"/>
    <w:rsid w:val="00CF454F"/>
    <w:rsid w:val="00CF4ECF"/>
    <w:rsid w:val="00CF610C"/>
    <w:rsid w:val="00D018B1"/>
    <w:rsid w:val="00D055AD"/>
    <w:rsid w:val="00D06791"/>
    <w:rsid w:val="00D07CCE"/>
    <w:rsid w:val="00D10C49"/>
    <w:rsid w:val="00D11ABA"/>
    <w:rsid w:val="00D13360"/>
    <w:rsid w:val="00D13599"/>
    <w:rsid w:val="00D13816"/>
    <w:rsid w:val="00D15EFE"/>
    <w:rsid w:val="00D21C29"/>
    <w:rsid w:val="00D221A5"/>
    <w:rsid w:val="00D249E4"/>
    <w:rsid w:val="00D265D6"/>
    <w:rsid w:val="00D26A0E"/>
    <w:rsid w:val="00D309E6"/>
    <w:rsid w:val="00D3311B"/>
    <w:rsid w:val="00D33632"/>
    <w:rsid w:val="00D33B87"/>
    <w:rsid w:val="00D369A6"/>
    <w:rsid w:val="00D40417"/>
    <w:rsid w:val="00D40444"/>
    <w:rsid w:val="00D418D1"/>
    <w:rsid w:val="00D46809"/>
    <w:rsid w:val="00D518D0"/>
    <w:rsid w:val="00D53151"/>
    <w:rsid w:val="00D5317A"/>
    <w:rsid w:val="00D55684"/>
    <w:rsid w:val="00D6003F"/>
    <w:rsid w:val="00D60DAB"/>
    <w:rsid w:val="00D61DD7"/>
    <w:rsid w:val="00D634EA"/>
    <w:rsid w:val="00D6572B"/>
    <w:rsid w:val="00D7581F"/>
    <w:rsid w:val="00D80810"/>
    <w:rsid w:val="00D810C5"/>
    <w:rsid w:val="00D81FFD"/>
    <w:rsid w:val="00D84644"/>
    <w:rsid w:val="00D84928"/>
    <w:rsid w:val="00D87EC7"/>
    <w:rsid w:val="00D90708"/>
    <w:rsid w:val="00D911E2"/>
    <w:rsid w:val="00D91AAE"/>
    <w:rsid w:val="00D933F4"/>
    <w:rsid w:val="00D97A39"/>
    <w:rsid w:val="00DA7EEE"/>
    <w:rsid w:val="00DB147C"/>
    <w:rsid w:val="00DB1695"/>
    <w:rsid w:val="00DB189A"/>
    <w:rsid w:val="00DB4910"/>
    <w:rsid w:val="00DB7C04"/>
    <w:rsid w:val="00DC1C36"/>
    <w:rsid w:val="00DC2990"/>
    <w:rsid w:val="00DC2BEC"/>
    <w:rsid w:val="00DC4463"/>
    <w:rsid w:val="00DC5E45"/>
    <w:rsid w:val="00DC6E8A"/>
    <w:rsid w:val="00DD0516"/>
    <w:rsid w:val="00DD0ED8"/>
    <w:rsid w:val="00DD28C8"/>
    <w:rsid w:val="00DD2A7E"/>
    <w:rsid w:val="00DD3135"/>
    <w:rsid w:val="00DD5D9B"/>
    <w:rsid w:val="00DD60CF"/>
    <w:rsid w:val="00DE0DEB"/>
    <w:rsid w:val="00DE35F3"/>
    <w:rsid w:val="00DE7839"/>
    <w:rsid w:val="00DF20AE"/>
    <w:rsid w:val="00DF513A"/>
    <w:rsid w:val="00DF58E8"/>
    <w:rsid w:val="00DF6100"/>
    <w:rsid w:val="00E00B78"/>
    <w:rsid w:val="00E00BCE"/>
    <w:rsid w:val="00E01885"/>
    <w:rsid w:val="00E02765"/>
    <w:rsid w:val="00E12703"/>
    <w:rsid w:val="00E13AB6"/>
    <w:rsid w:val="00E16B55"/>
    <w:rsid w:val="00E20106"/>
    <w:rsid w:val="00E22E4D"/>
    <w:rsid w:val="00E321BC"/>
    <w:rsid w:val="00E35195"/>
    <w:rsid w:val="00E37ADD"/>
    <w:rsid w:val="00E42389"/>
    <w:rsid w:val="00E443FE"/>
    <w:rsid w:val="00E477B5"/>
    <w:rsid w:val="00E5295C"/>
    <w:rsid w:val="00E52D01"/>
    <w:rsid w:val="00E54344"/>
    <w:rsid w:val="00E604AC"/>
    <w:rsid w:val="00E62659"/>
    <w:rsid w:val="00E648FF"/>
    <w:rsid w:val="00E67E63"/>
    <w:rsid w:val="00E67EF2"/>
    <w:rsid w:val="00E71889"/>
    <w:rsid w:val="00E72C65"/>
    <w:rsid w:val="00E74D41"/>
    <w:rsid w:val="00E80666"/>
    <w:rsid w:val="00E82138"/>
    <w:rsid w:val="00E841E7"/>
    <w:rsid w:val="00E87625"/>
    <w:rsid w:val="00E92933"/>
    <w:rsid w:val="00E94A82"/>
    <w:rsid w:val="00E955B6"/>
    <w:rsid w:val="00E96E10"/>
    <w:rsid w:val="00EA06F8"/>
    <w:rsid w:val="00EB0E91"/>
    <w:rsid w:val="00EB46F6"/>
    <w:rsid w:val="00EB52F2"/>
    <w:rsid w:val="00EB541F"/>
    <w:rsid w:val="00EB625F"/>
    <w:rsid w:val="00EB7B9F"/>
    <w:rsid w:val="00EB7DAA"/>
    <w:rsid w:val="00EC057D"/>
    <w:rsid w:val="00EC4090"/>
    <w:rsid w:val="00EC6D6C"/>
    <w:rsid w:val="00EC72B5"/>
    <w:rsid w:val="00ED1D4F"/>
    <w:rsid w:val="00ED729B"/>
    <w:rsid w:val="00ED7A1D"/>
    <w:rsid w:val="00ED7ED6"/>
    <w:rsid w:val="00EE0460"/>
    <w:rsid w:val="00EE0B0C"/>
    <w:rsid w:val="00EE38DE"/>
    <w:rsid w:val="00EE480B"/>
    <w:rsid w:val="00EE5358"/>
    <w:rsid w:val="00EF673A"/>
    <w:rsid w:val="00F04E5F"/>
    <w:rsid w:val="00F050E1"/>
    <w:rsid w:val="00F067B8"/>
    <w:rsid w:val="00F12C5E"/>
    <w:rsid w:val="00F151A2"/>
    <w:rsid w:val="00F15EB5"/>
    <w:rsid w:val="00F16ED1"/>
    <w:rsid w:val="00F20CE5"/>
    <w:rsid w:val="00F23CBD"/>
    <w:rsid w:val="00F244A3"/>
    <w:rsid w:val="00F246F3"/>
    <w:rsid w:val="00F24D7F"/>
    <w:rsid w:val="00F333A0"/>
    <w:rsid w:val="00F35014"/>
    <w:rsid w:val="00F41E59"/>
    <w:rsid w:val="00F439B7"/>
    <w:rsid w:val="00F54DAC"/>
    <w:rsid w:val="00F600F9"/>
    <w:rsid w:val="00F623B7"/>
    <w:rsid w:val="00F6687E"/>
    <w:rsid w:val="00F66B1F"/>
    <w:rsid w:val="00F73CCB"/>
    <w:rsid w:val="00F8050B"/>
    <w:rsid w:val="00F8700E"/>
    <w:rsid w:val="00F87745"/>
    <w:rsid w:val="00F93D3B"/>
    <w:rsid w:val="00F952F1"/>
    <w:rsid w:val="00F974FF"/>
    <w:rsid w:val="00FA006A"/>
    <w:rsid w:val="00FA01B9"/>
    <w:rsid w:val="00FA025B"/>
    <w:rsid w:val="00FA2A14"/>
    <w:rsid w:val="00FA370B"/>
    <w:rsid w:val="00FA71EF"/>
    <w:rsid w:val="00FB0513"/>
    <w:rsid w:val="00FB3E5F"/>
    <w:rsid w:val="00FB6244"/>
    <w:rsid w:val="00FC1081"/>
    <w:rsid w:val="00FC69DA"/>
    <w:rsid w:val="00FD1FAB"/>
    <w:rsid w:val="00FD3694"/>
    <w:rsid w:val="00FD4A3C"/>
    <w:rsid w:val="00FE1BEA"/>
    <w:rsid w:val="00FE29B7"/>
    <w:rsid w:val="00FE2F4F"/>
    <w:rsid w:val="00FE39D9"/>
    <w:rsid w:val="00FE4389"/>
    <w:rsid w:val="00FF03BC"/>
    <w:rsid w:val="00FF2729"/>
    <w:rsid w:val="00FF2F21"/>
    <w:rsid w:val="00FF44B8"/>
    <w:rsid w:val="00FF547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29A176"/>
  <w15:docId w15:val="{E7F71257-D38B-4C52-A86A-6A96FD20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E42"/>
  </w:style>
  <w:style w:type="paragraph" w:styleId="Heading1">
    <w:name w:val="heading 1"/>
    <w:basedOn w:val="Normal"/>
    <w:uiPriority w:val="1"/>
    <w:qFormat/>
    <w:rsid w:val="00372E42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372E42"/>
    <w:pPr>
      <w:spacing w:before="191"/>
      <w:ind w:left="1253" w:firstLine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372E42"/>
    <w:pPr>
      <w:ind w:left="880" w:hanging="7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2E42"/>
    <w:pPr>
      <w:spacing w:before="80"/>
      <w:ind w:left="23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E42"/>
  </w:style>
  <w:style w:type="paragraph" w:customStyle="1" w:styleId="TableParagraph">
    <w:name w:val="Table Paragraph"/>
    <w:basedOn w:val="Normal"/>
    <w:uiPriority w:val="1"/>
    <w:qFormat/>
    <w:rsid w:val="00372E42"/>
  </w:style>
  <w:style w:type="paragraph" w:styleId="BalloonText">
    <w:name w:val="Balloon Text"/>
    <w:basedOn w:val="Normal"/>
    <w:link w:val="BalloonTextChar"/>
    <w:uiPriority w:val="99"/>
    <w:semiHidden/>
    <w:unhideWhenUsed/>
    <w:rsid w:val="00E8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83"/>
  </w:style>
  <w:style w:type="paragraph" w:styleId="Footer">
    <w:name w:val="footer"/>
    <w:basedOn w:val="Normal"/>
    <w:link w:val="FooterChar"/>
    <w:uiPriority w:val="99"/>
    <w:unhideWhenUsed/>
    <w:rsid w:val="00640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83"/>
  </w:style>
  <w:style w:type="paragraph" w:customStyle="1" w:styleId="Default">
    <w:name w:val="Default"/>
    <w:rsid w:val="0064779B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C1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3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E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E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E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10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E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EF9"/>
    <w:rPr>
      <w:vertAlign w:val="superscript"/>
    </w:rPr>
  </w:style>
  <w:style w:type="paragraph" w:styleId="Revision">
    <w:name w:val="Revision"/>
    <w:hidden/>
    <w:uiPriority w:val="99"/>
    <w:semiHidden/>
    <w:rsid w:val="000A6423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93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www.legislation.act.gov.au/a/2014-59/default.asp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D86FC-B6FB-4AF4-88AA-12B6FA225B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BF06F6-3A1E-4C2E-87C1-E35350A9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3729</Characters>
  <Application>Microsoft Office Word</Application>
  <DocSecurity>0</DocSecurity>
  <Lines>124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2020-09-25T05:37:00Z</cp:lastPrinted>
  <dcterms:created xsi:type="dcterms:W3CDTF">2020-09-28T07:01:00Z</dcterms:created>
  <dcterms:modified xsi:type="dcterms:W3CDTF">2020-09-28T07:01:00Z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2016-04-29T00:00:00Z</vt:filetime>
  </property>
  <property fmtid="{D5CDD505-2E9C-101B-9397-08002B2CF9AE}" pid="4" name="Objective-Id">
    <vt:lpwstr>A26647820</vt:lpwstr>
  </property>
  <property fmtid="{D5CDD505-2E9C-101B-9397-08002B2CF9AE}" pid="5" name="Objective-Title">
    <vt:lpwstr>Tid SPR AD 2020</vt:lpwstr>
  </property>
  <property fmtid="{D5CDD505-2E9C-101B-9397-08002B2CF9AE}" pid="6" name="Objective-Comment">
    <vt:lpwstr/>
  </property>
  <property fmtid="{D5CDD505-2E9C-101B-9397-08002B2CF9AE}" pid="7" name="Objective-CreationStamp">
    <vt:filetime>2020-09-25T02:09:48Z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2020-09-28T02:23:55Z</vt:filetime>
  </property>
  <property fmtid="{D5CDD505-2E9C-101B-9397-08002B2CF9AE}" pid="12" name="Objective-Owner">
    <vt:lpwstr>Michaela Watts</vt:lpwstr>
  </property>
  <property fmtid="{D5CDD505-2E9C-101B-9397-08002B2CF9AE}" pid="13" name="Objective-Path">
    <vt:lpwstr>Whole of ACT Government:EPSDD - Environment Planning and Sustainable Development Directorate:DIVISION - Environment:BRANCH - Conservation Planning and Policy:Biodiversity Policy:08. Legislation, Regulations and Instruments:Nature Conservation Act:INSTRUME</vt:lpwstr>
  </property>
  <property fmtid="{D5CDD505-2E9C-101B-9397-08002B2CF9AE}" pid="14" name="Objective-Parent">
    <vt:lpwstr>Tidbinbilla SPR activities declaration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5.2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CMTEDD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17d500dd-8277-416f-be47-c8947e976709</vt:lpwstr>
  </property>
  <property fmtid="{D5CDD505-2E9C-101B-9397-08002B2CF9AE}" pid="34" name="bjSaver">
    <vt:lpwstr>CapjvNmSw8UGjc9t0jmcjFBRQxcNwbTe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</Properties>
</file>