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99EF5" w14:textId="77777777" w:rsidR="0012479C" w:rsidRPr="0012479C" w:rsidRDefault="0012479C" w:rsidP="0012479C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12479C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1C83D0C8" w14:textId="77777777" w:rsidR="0012479C" w:rsidRPr="0012479C" w:rsidRDefault="0012479C" w:rsidP="0012479C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12479C">
        <w:rPr>
          <w:rFonts w:ascii="Arial" w:eastAsia="Times New Roman" w:hAnsi="Arial" w:cs="Arial"/>
          <w:b/>
          <w:bCs/>
          <w:sz w:val="40"/>
          <w:szCs w:val="40"/>
        </w:rPr>
        <w:t>Corrections Management (Transitional Release Program – Workplace Assessment) Operating Procedure 2020</w:t>
      </w:r>
    </w:p>
    <w:p w14:paraId="07ED4FD8" w14:textId="77777777" w:rsidR="0012479C" w:rsidRPr="0012479C" w:rsidRDefault="0012479C" w:rsidP="0012479C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12479C">
        <w:rPr>
          <w:rFonts w:ascii="Arial" w:eastAsia="Times New Roman" w:hAnsi="Arial" w:cs="Arial"/>
          <w:b/>
          <w:bCs/>
          <w:sz w:val="24"/>
          <w:szCs w:val="20"/>
        </w:rPr>
        <w:t>Notifiable instrument NI2020-752</w:t>
      </w:r>
    </w:p>
    <w:p w14:paraId="361CB403" w14:textId="77777777" w:rsidR="0012479C" w:rsidRPr="0012479C" w:rsidRDefault="0012479C" w:rsidP="0012479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79C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0632A6D1" w14:textId="77777777" w:rsidR="0012479C" w:rsidRPr="0012479C" w:rsidRDefault="0012479C" w:rsidP="0012479C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12479C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12479C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60365D97" w14:textId="77777777" w:rsidR="0012479C" w:rsidRPr="0012479C" w:rsidRDefault="0012479C" w:rsidP="0012479C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0B15681" w14:textId="77777777" w:rsidR="0012479C" w:rsidRPr="0012479C" w:rsidRDefault="0012479C" w:rsidP="0012479C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054E0" w14:textId="77777777" w:rsidR="0012479C" w:rsidRPr="0012479C" w:rsidRDefault="0012479C" w:rsidP="0012479C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2479C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12479C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7AD4F02F" w14:textId="77777777" w:rsidR="0012479C" w:rsidRPr="0012479C" w:rsidRDefault="0012479C" w:rsidP="0012479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12479C">
        <w:rPr>
          <w:rFonts w:ascii="Times New Roman" w:eastAsia="Times New Roman" w:hAnsi="Times New Roman" w:cs="Times New Roman"/>
          <w:i/>
          <w:sz w:val="24"/>
          <w:szCs w:val="20"/>
        </w:rPr>
        <w:t>Corrections Management</w:t>
      </w:r>
      <w:r w:rsidRPr="0012479C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Pr="0012479C">
        <w:rPr>
          <w:rFonts w:ascii="Times New Roman" w:eastAsia="Times New Roman" w:hAnsi="Times New Roman" w:cs="Times New Roman"/>
          <w:i/>
          <w:sz w:val="24"/>
          <w:szCs w:val="20"/>
        </w:rPr>
        <w:t>Transitional Release Program – Workplace Assessment) Operating Procedure 2020.</w:t>
      </w:r>
    </w:p>
    <w:p w14:paraId="560F40F8" w14:textId="77777777" w:rsidR="0012479C" w:rsidRPr="0012479C" w:rsidRDefault="0012479C" w:rsidP="0012479C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2479C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12479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12479C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223C5AB7" w14:textId="77777777" w:rsidR="0012479C" w:rsidRPr="0012479C" w:rsidRDefault="0012479C" w:rsidP="0012479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0070D22F" w14:textId="77777777" w:rsidR="0012479C" w:rsidRPr="0012479C" w:rsidRDefault="0012479C" w:rsidP="0012479C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12479C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12479C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033C154B" w14:textId="77777777" w:rsidR="0012479C" w:rsidRPr="0012479C" w:rsidRDefault="0012479C" w:rsidP="0012479C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330984E9" w14:textId="77777777" w:rsidR="0012479C" w:rsidRPr="0012479C" w:rsidRDefault="0012479C" w:rsidP="0012479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0F3CB97F" w14:textId="77777777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7A4F5F9" w14:textId="77777777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E7D0F75" w14:textId="77777777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EC6F454" w14:textId="77777777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197FD47" w14:textId="3F4E5E7F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noProof/>
          <w:sz w:val="24"/>
          <w:szCs w:val="20"/>
          <w:lang w:eastAsia="en-AU"/>
        </w:rPr>
        <w:drawing>
          <wp:inline distT="0" distB="0" distL="0" distR="0" wp14:anchorId="7E1F255F" wp14:editId="4978EDFA">
            <wp:extent cx="19907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C6090" w14:textId="77777777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777150FF" w14:textId="77777777" w:rsidR="0012479C" w:rsidRPr="0012479C" w:rsidRDefault="0012479C" w:rsidP="0012479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sz w:val="24"/>
          <w:szCs w:val="20"/>
        </w:rPr>
        <w:t>Jon Peach</w:t>
      </w:r>
    </w:p>
    <w:p w14:paraId="513D3AED" w14:textId="77777777" w:rsidR="0012479C" w:rsidRPr="0012479C" w:rsidRDefault="0012479C" w:rsidP="0012479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2479C">
        <w:rPr>
          <w:rFonts w:ascii="Times New Roman" w:eastAsia="Times New Roman" w:hAnsi="Times New Roman" w:cs="Times New Roman"/>
          <w:sz w:val="24"/>
          <w:szCs w:val="24"/>
          <w:lang w:eastAsia="x-none"/>
        </w:rPr>
        <w:t>Commissioner</w:t>
      </w:r>
    </w:p>
    <w:p w14:paraId="350A6C57" w14:textId="77777777" w:rsidR="0012479C" w:rsidRPr="0012479C" w:rsidRDefault="0012479C" w:rsidP="0012479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6BEB2211" w14:textId="77777777" w:rsidR="0012479C" w:rsidRPr="0012479C" w:rsidRDefault="0012479C" w:rsidP="0012479C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2479C">
        <w:rPr>
          <w:rFonts w:ascii="Times New Roman" w:eastAsia="Times New Roman" w:hAnsi="Times New Roman" w:cs="Times New Roman"/>
          <w:sz w:val="24"/>
          <w:szCs w:val="20"/>
        </w:rPr>
        <w:t>18 November 2020</w:t>
      </w:r>
    </w:p>
    <w:p w14:paraId="3686C58F" w14:textId="77777777" w:rsidR="0012479C" w:rsidRPr="0012479C" w:rsidRDefault="0012479C" w:rsidP="00124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35BF551" w14:textId="1C923AD3" w:rsidR="00FF2CF0" w:rsidRDefault="00FF2CF0">
      <w:pPr>
        <w:sectPr w:rsidR="00FF2CF0" w:rsidSect="00FF2C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618AF" w:rsidRPr="00586F66" w14:paraId="52C7AB86" w14:textId="77777777" w:rsidTr="00A24E12">
        <w:tc>
          <w:tcPr>
            <w:tcW w:w="3256" w:type="dxa"/>
            <w:shd w:val="clear" w:color="auto" w:fill="9BE77D"/>
          </w:tcPr>
          <w:p w14:paraId="5DE966D7" w14:textId="77F9E391" w:rsidR="006618AF" w:rsidRPr="00586F66" w:rsidRDefault="001C2D50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OPERATIONAL PROCEDURE</w:t>
            </w:r>
          </w:p>
        </w:tc>
        <w:tc>
          <w:tcPr>
            <w:tcW w:w="5760" w:type="dxa"/>
            <w:shd w:val="clear" w:color="auto" w:fill="9BE77D"/>
          </w:tcPr>
          <w:p w14:paraId="5E1B2783" w14:textId="454FB977" w:rsidR="006618AF" w:rsidRPr="00586F66" w:rsidRDefault="00BC5D18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Transitional Release Program </w:t>
            </w:r>
            <w:r w:rsidR="001B4314">
              <w:rPr>
                <w:rFonts w:cs="Arial"/>
                <w:b/>
              </w:rPr>
              <w:t xml:space="preserve"> - </w:t>
            </w:r>
            <w:r w:rsidR="006E2833">
              <w:rPr>
                <w:rFonts w:cs="Arial"/>
                <w:b/>
              </w:rPr>
              <w:t xml:space="preserve">Workplace Assessment </w:t>
            </w:r>
          </w:p>
        </w:tc>
      </w:tr>
      <w:tr w:rsidR="006618AF" w:rsidRPr="00586F66" w14:paraId="2308B98A" w14:textId="77777777" w:rsidTr="00A24E12">
        <w:tc>
          <w:tcPr>
            <w:tcW w:w="3256" w:type="dxa"/>
          </w:tcPr>
          <w:p w14:paraId="510C12D7" w14:textId="0D2FEA60" w:rsidR="006618AF" w:rsidRPr="00586F66" w:rsidRDefault="001C2D50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OPERATIONAL PROCEDURE </w:t>
            </w:r>
            <w:r w:rsidR="006618AF">
              <w:rPr>
                <w:rFonts w:cs="Arial"/>
                <w:b/>
              </w:rPr>
              <w:t>NO.</w:t>
            </w:r>
          </w:p>
        </w:tc>
        <w:tc>
          <w:tcPr>
            <w:tcW w:w="5760" w:type="dxa"/>
          </w:tcPr>
          <w:p w14:paraId="573B8FCE" w14:textId="3CCB13E8" w:rsidR="006618AF" w:rsidRPr="00586F66" w:rsidRDefault="001B4314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D26.5</w:t>
            </w:r>
          </w:p>
        </w:tc>
      </w:tr>
      <w:tr w:rsidR="006618AF" w:rsidRPr="00586F66" w14:paraId="4934B37E" w14:textId="77777777" w:rsidTr="00A24E12">
        <w:tc>
          <w:tcPr>
            <w:tcW w:w="3256" w:type="dxa"/>
          </w:tcPr>
          <w:p w14:paraId="20C2A599" w14:textId="77777777" w:rsidR="006618AF" w:rsidRPr="00586F66" w:rsidRDefault="006618AF" w:rsidP="00A24E1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SCOPE</w:t>
            </w:r>
          </w:p>
        </w:tc>
        <w:tc>
          <w:tcPr>
            <w:tcW w:w="5760" w:type="dxa"/>
            <w:shd w:val="clear" w:color="auto" w:fill="auto"/>
          </w:tcPr>
          <w:p w14:paraId="6657967A" w14:textId="77777777" w:rsidR="006618AF" w:rsidRPr="00A71280" w:rsidRDefault="006618AF" w:rsidP="00A24E12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BF7567">
              <w:rPr>
                <w:rFonts w:cs="Arial"/>
                <w:b/>
              </w:rPr>
              <w:t xml:space="preserve">Community </w:t>
            </w:r>
            <w:r>
              <w:rPr>
                <w:rFonts w:cs="Arial"/>
                <w:b/>
              </w:rPr>
              <w:t>Corrections</w:t>
            </w:r>
            <w:r w:rsidRPr="00BF756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and Release Planning</w:t>
            </w:r>
          </w:p>
        </w:tc>
      </w:tr>
    </w:tbl>
    <w:p w14:paraId="05D6B534" w14:textId="77777777" w:rsidR="008C1D7D" w:rsidRPr="00071CFC" w:rsidRDefault="00E62FBC" w:rsidP="005E011D">
      <w:pPr>
        <w:spacing w:before="240"/>
        <w:rPr>
          <w:rFonts w:cs="Arial"/>
          <w:b/>
        </w:rPr>
      </w:pPr>
      <w:r w:rsidRPr="00071CFC">
        <w:rPr>
          <w:rFonts w:cs="Arial"/>
          <w:b/>
        </w:rPr>
        <w:t>PURPOSE</w:t>
      </w:r>
    </w:p>
    <w:p w14:paraId="18F249DC" w14:textId="112C6F67" w:rsidR="005977C4" w:rsidRPr="00071CFC" w:rsidRDefault="00CA5293" w:rsidP="00071CFC">
      <w:pPr>
        <w:spacing w:before="240"/>
        <w:rPr>
          <w:rFonts w:cs="Arial"/>
        </w:rPr>
      </w:pPr>
      <w:r>
        <w:rPr>
          <w:rFonts w:cs="Arial"/>
        </w:rPr>
        <w:t xml:space="preserve">To provide instructions to </w:t>
      </w:r>
      <w:r w:rsidR="00202B3A">
        <w:rPr>
          <w:rFonts w:cs="Arial"/>
        </w:rPr>
        <w:t>staf</w:t>
      </w:r>
      <w:r w:rsidR="00C44713">
        <w:rPr>
          <w:rFonts w:cs="Arial"/>
        </w:rPr>
        <w:t xml:space="preserve">f on how to </w:t>
      </w:r>
      <w:r w:rsidR="001C2D50">
        <w:rPr>
          <w:rFonts w:cs="Arial"/>
        </w:rPr>
        <w:t xml:space="preserve">conduct a </w:t>
      </w:r>
      <w:r w:rsidR="00C44713">
        <w:rPr>
          <w:rFonts w:cs="Arial"/>
        </w:rPr>
        <w:t>Workplace Assessment</w:t>
      </w:r>
      <w:r w:rsidR="001C2D50">
        <w:rPr>
          <w:rFonts w:cs="Arial"/>
        </w:rPr>
        <w:t xml:space="preserve"> for an employer of a T</w:t>
      </w:r>
      <w:r w:rsidR="00D90DD1">
        <w:rPr>
          <w:rFonts w:cs="Arial"/>
        </w:rPr>
        <w:t xml:space="preserve">ransitional </w:t>
      </w:r>
      <w:r w:rsidR="001C2D50">
        <w:rPr>
          <w:rFonts w:cs="Arial"/>
        </w:rPr>
        <w:t>R</w:t>
      </w:r>
      <w:r w:rsidR="00D90DD1">
        <w:rPr>
          <w:rFonts w:cs="Arial"/>
        </w:rPr>
        <w:t xml:space="preserve">elease </w:t>
      </w:r>
      <w:r w:rsidR="001C2D50">
        <w:rPr>
          <w:rFonts w:cs="Arial"/>
        </w:rPr>
        <w:t>P</w:t>
      </w:r>
      <w:r w:rsidR="00D90DD1">
        <w:rPr>
          <w:rFonts w:cs="Arial"/>
        </w:rPr>
        <w:t>rogram (TRP)</w:t>
      </w:r>
      <w:r w:rsidR="001C2D50">
        <w:rPr>
          <w:rFonts w:cs="Arial"/>
        </w:rPr>
        <w:t xml:space="preserve"> detainee</w:t>
      </w:r>
      <w:r w:rsidR="00C44713">
        <w:rPr>
          <w:rFonts w:cs="Arial"/>
        </w:rPr>
        <w:t xml:space="preserve">. </w:t>
      </w:r>
    </w:p>
    <w:p w14:paraId="220838B8" w14:textId="77777777" w:rsidR="00152D5E" w:rsidRPr="005977C4" w:rsidRDefault="004D1932" w:rsidP="005E011D">
      <w:pPr>
        <w:spacing w:before="240"/>
        <w:rPr>
          <w:rFonts w:cs="Arial"/>
          <w:b/>
          <w:sz w:val="24"/>
        </w:rPr>
      </w:pPr>
      <w:r w:rsidRPr="00071CFC">
        <w:rPr>
          <w:rFonts w:cs="Arial"/>
          <w:b/>
        </w:rPr>
        <w:t>PROCEDURE</w:t>
      </w:r>
      <w:r w:rsidR="007B3718" w:rsidRPr="00071CFC">
        <w:rPr>
          <w:rFonts w:cs="Arial"/>
          <w:b/>
        </w:rPr>
        <w:t>S</w:t>
      </w:r>
    </w:p>
    <w:p w14:paraId="753FF62C" w14:textId="77777777" w:rsidR="007C28DF" w:rsidRDefault="00C337FB" w:rsidP="007C28DF">
      <w:pPr>
        <w:pStyle w:val="ListParagraph"/>
        <w:numPr>
          <w:ilvl w:val="0"/>
          <w:numId w:val="20"/>
        </w:numPr>
        <w:spacing w:after="120"/>
        <w:ind w:left="426" w:hanging="426"/>
        <w:rPr>
          <w:rFonts w:cs="Arial"/>
          <w:b/>
        </w:rPr>
      </w:pPr>
      <w:r>
        <w:rPr>
          <w:rFonts w:cs="Arial"/>
          <w:b/>
        </w:rPr>
        <w:t xml:space="preserve">Workplace </w:t>
      </w:r>
      <w:r w:rsidR="00207471">
        <w:rPr>
          <w:rFonts w:cs="Arial"/>
          <w:b/>
        </w:rPr>
        <w:t xml:space="preserve">Assessment </w:t>
      </w:r>
    </w:p>
    <w:p w14:paraId="3A6B51F6" w14:textId="780E0E28" w:rsidR="007C28DF" w:rsidRPr="007C28DF" w:rsidRDefault="00920479" w:rsidP="0050031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7C28DF">
        <w:rPr>
          <w:rFonts w:cs="Arial"/>
          <w:bCs/>
        </w:rPr>
        <w:t xml:space="preserve">The </w:t>
      </w:r>
      <w:r w:rsidR="001C2D50" w:rsidRPr="007C28DF">
        <w:rPr>
          <w:rFonts w:cs="Arial"/>
          <w:bCs/>
        </w:rPr>
        <w:t>E</w:t>
      </w:r>
      <w:r w:rsidRPr="007C28DF">
        <w:rPr>
          <w:rFonts w:cs="Arial"/>
          <w:bCs/>
        </w:rPr>
        <w:t>mployment Specialist is responsible for</w:t>
      </w:r>
      <w:r w:rsidR="001C2D50" w:rsidRPr="007C28DF">
        <w:rPr>
          <w:rFonts w:cs="Arial"/>
          <w:bCs/>
        </w:rPr>
        <w:t xml:space="preserve"> the completion of </w:t>
      </w:r>
      <w:r w:rsidR="001C2D50" w:rsidRPr="0050031F">
        <w:rPr>
          <w:rFonts w:cs="Arial"/>
          <w:bCs/>
          <w:i/>
          <w:iCs/>
          <w:u w:val="single"/>
        </w:rPr>
        <w:t xml:space="preserve">the </w:t>
      </w:r>
      <w:r w:rsidRPr="0050031F">
        <w:rPr>
          <w:rFonts w:cs="Arial"/>
          <w:bCs/>
          <w:i/>
          <w:iCs/>
          <w:u w:val="single"/>
        </w:rPr>
        <w:t>D26.F10: Workplace Assessment</w:t>
      </w:r>
      <w:r w:rsidRPr="00D90DD1">
        <w:rPr>
          <w:rFonts w:cs="Arial"/>
          <w:bCs/>
          <w:i/>
          <w:iCs/>
        </w:rPr>
        <w:t xml:space="preserve"> </w:t>
      </w:r>
      <w:r w:rsidRPr="007C28DF">
        <w:rPr>
          <w:rFonts w:cs="Arial"/>
          <w:bCs/>
        </w:rPr>
        <w:t>for potential community work providers</w:t>
      </w:r>
      <w:r w:rsidR="00BC5D18">
        <w:rPr>
          <w:rFonts w:cs="Arial"/>
          <w:bCs/>
        </w:rPr>
        <w:t xml:space="preserve">.  </w:t>
      </w:r>
    </w:p>
    <w:p w14:paraId="0C0935AF" w14:textId="5F476754" w:rsidR="00D90DD1" w:rsidRPr="00D90DD1" w:rsidRDefault="007C28DF" w:rsidP="0050031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/>
        </w:rPr>
      </w:pPr>
      <w:r w:rsidRPr="007C28DF">
        <w:rPr>
          <w:rFonts w:cs="Arial"/>
          <w:bCs/>
        </w:rPr>
        <w:t xml:space="preserve">The </w:t>
      </w:r>
      <w:r w:rsidR="00D90DD1" w:rsidRPr="007C28DF">
        <w:rPr>
          <w:rFonts w:cs="Arial"/>
          <w:bCs/>
        </w:rPr>
        <w:t xml:space="preserve">Employment Specialist </w:t>
      </w:r>
      <w:r w:rsidRPr="007C28DF">
        <w:rPr>
          <w:rFonts w:cs="Arial"/>
          <w:bCs/>
        </w:rPr>
        <w:t xml:space="preserve">will attend the site of employment to complete the </w:t>
      </w:r>
      <w:r w:rsidRPr="0050031F">
        <w:rPr>
          <w:rFonts w:cs="Arial"/>
          <w:bCs/>
          <w:i/>
          <w:iCs/>
          <w:u w:val="single"/>
        </w:rPr>
        <w:t>D26.F10: Workplace Assessment.</w:t>
      </w:r>
      <w:r w:rsidR="00BC5D18" w:rsidRPr="00BC5D18">
        <w:rPr>
          <w:rFonts w:cs="Arial"/>
          <w:bCs/>
        </w:rPr>
        <w:t xml:space="preserve"> </w:t>
      </w:r>
      <w:r w:rsidR="00BC5D18">
        <w:rPr>
          <w:rFonts w:cs="Arial"/>
          <w:bCs/>
        </w:rPr>
        <w:t xml:space="preserve">This assessment </w:t>
      </w:r>
      <w:r w:rsidR="00BC5D18" w:rsidRPr="007C28DF">
        <w:rPr>
          <w:rFonts w:cs="Arial"/>
          <w:bCs/>
        </w:rPr>
        <w:t>will be conducted at a mutually agreed time by the Employment Specialist and the Workplace Provider.</w:t>
      </w:r>
    </w:p>
    <w:p w14:paraId="01FD4925" w14:textId="77777777" w:rsidR="0050031F" w:rsidRDefault="00B22215" w:rsidP="0050031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D90DD1">
        <w:rPr>
          <w:rFonts w:cs="Arial"/>
          <w:bCs/>
        </w:rPr>
        <w:t>Work providers must provide a copy of their current public liability insurance</w:t>
      </w:r>
      <w:r w:rsidR="00920479" w:rsidRPr="00D90DD1">
        <w:rPr>
          <w:rFonts w:cs="Arial"/>
          <w:bCs/>
        </w:rPr>
        <w:t xml:space="preserve"> </w:t>
      </w:r>
      <w:r w:rsidR="001C2D50" w:rsidRPr="00D90DD1">
        <w:rPr>
          <w:rFonts w:cs="Arial"/>
          <w:bCs/>
        </w:rPr>
        <w:t>prior to</w:t>
      </w:r>
      <w:r w:rsidR="007C28DF" w:rsidRPr="00D90DD1">
        <w:rPr>
          <w:rFonts w:cs="Arial"/>
          <w:bCs/>
        </w:rPr>
        <w:t>,</w:t>
      </w:r>
      <w:r w:rsidR="001C2D50" w:rsidRPr="00D90DD1">
        <w:rPr>
          <w:rFonts w:cs="Arial"/>
          <w:bCs/>
        </w:rPr>
        <w:t xml:space="preserve"> or </w:t>
      </w:r>
      <w:r w:rsidR="00920479" w:rsidRPr="00D90DD1">
        <w:rPr>
          <w:rFonts w:cs="Arial"/>
          <w:bCs/>
        </w:rPr>
        <w:t>at the time of</w:t>
      </w:r>
      <w:r w:rsidR="007C28DF" w:rsidRPr="00D90DD1">
        <w:rPr>
          <w:rFonts w:cs="Arial"/>
          <w:bCs/>
        </w:rPr>
        <w:t>,</w:t>
      </w:r>
      <w:r w:rsidR="00920479" w:rsidRPr="00D90DD1">
        <w:rPr>
          <w:rFonts w:cs="Arial"/>
          <w:bCs/>
        </w:rPr>
        <w:t xml:space="preserve"> assessment</w:t>
      </w:r>
      <w:r w:rsidR="001C2D50" w:rsidRPr="00D90DD1">
        <w:rPr>
          <w:rFonts w:cs="Arial"/>
          <w:bCs/>
        </w:rPr>
        <w:t xml:space="preserve">. </w:t>
      </w:r>
    </w:p>
    <w:p w14:paraId="4A525195" w14:textId="77777777" w:rsidR="0050031F" w:rsidRDefault="001C2D50" w:rsidP="0050031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50031F">
        <w:rPr>
          <w:rFonts w:cs="Arial"/>
          <w:bCs/>
        </w:rPr>
        <w:t xml:space="preserve">The </w:t>
      </w:r>
      <w:r w:rsidR="00D90DD1" w:rsidRPr="0050031F">
        <w:rPr>
          <w:rFonts w:cs="Arial"/>
          <w:bCs/>
        </w:rPr>
        <w:t xml:space="preserve">Employment Specialist </w:t>
      </w:r>
      <w:r w:rsidRPr="0050031F">
        <w:rPr>
          <w:rFonts w:cs="Arial"/>
          <w:bCs/>
        </w:rPr>
        <w:t xml:space="preserve">will inform the employer of this requirement when making the appointment to visit the workplace. </w:t>
      </w:r>
    </w:p>
    <w:p w14:paraId="01CE27D6" w14:textId="4629BD5C" w:rsidR="001C2D50" w:rsidRPr="0050031F" w:rsidRDefault="00D90DD1" w:rsidP="0050031F">
      <w:pPr>
        <w:pStyle w:val="ListParagraph"/>
        <w:numPr>
          <w:ilvl w:val="1"/>
          <w:numId w:val="20"/>
        </w:numPr>
        <w:spacing w:after="120"/>
        <w:ind w:left="567" w:hanging="567"/>
        <w:rPr>
          <w:rFonts w:cs="Arial"/>
          <w:bCs/>
        </w:rPr>
      </w:pPr>
      <w:r w:rsidRPr="0050031F">
        <w:rPr>
          <w:rFonts w:cs="Arial"/>
          <w:bCs/>
        </w:rPr>
        <w:t xml:space="preserve"> </w:t>
      </w:r>
      <w:r w:rsidR="007C28DF" w:rsidRPr="0050031F">
        <w:rPr>
          <w:rFonts w:cs="Arial"/>
          <w:bCs/>
        </w:rPr>
        <w:t xml:space="preserve">The </w:t>
      </w:r>
      <w:r w:rsidRPr="0050031F">
        <w:rPr>
          <w:rFonts w:cs="Arial"/>
          <w:bCs/>
        </w:rPr>
        <w:t xml:space="preserve">Employment Specialist </w:t>
      </w:r>
      <w:r w:rsidR="007C28DF" w:rsidRPr="0050031F">
        <w:rPr>
          <w:rFonts w:cs="Arial"/>
          <w:bCs/>
        </w:rPr>
        <w:t xml:space="preserve">will attach </w:t>
      </w:r>
      <w:r w:rsidRPr="0050031F">
        <w:rPr>
          <w:rFonts w:cs="Arial"/>
          <w:bCs/>
        </w:rPr>
        <w:t>evidence of the employer’s current public liability insurance</w:t>
      </w:r>
      <w:r w:rsidR="007C28DF" w:rsidRPr="0050031F">
        <w:rPr>
          <w:rFonts w:cs="Arial"/>
          <w:bCs/>
        </w:rPr>
        <w:t xml:space="preserve"> to the completed </w:t>
      </w:r>
      <w:r w:rsidR="007C28DF" w:rsidRPr="0050031F">
        <w:rPr>
          <w:rFonts w:cs="Arial"/>
          <w:bCs/>
          <w:i/>
          <w:iCs/>
          <w:u w:val="single"/>
        </w:rPr>
        <w:t>D26.F10: Workplace Assessment</w:t>
      </w:r>
      <w:r w:rsidR="00BC5D18" w:rsidRPr="0050031F">
        <w:rPr>
          <w:rFonts w:cs="Arial"/>
          <w:b/>
        </w:rPr>
        <w:t>.</w:t>
      </w:r>
      <w:r w:rsidR="007C28DF" w:rsidRPr="0050031F">
        <w:rPr>
          <w:rFonts w:cs="Arial"/>
          <w:bCs/>
          <w:i/>
          <w:iCs/>
          <w:u w:val="single"/>
        </w:rPr>
        <w:t xml:space="preserve"> </w:t>
      </w:r>
    </w:p>
    <w:p w14:paraId="0DD15E04" w14:textId="70D294B8" w:rsidR="001C2D50" w:rsidRDefault="001C2D50" w:rsidP="0050031F">
      <w:pPr>
        <w:pStyle w:val="ListParagraph"/>
        <w:numPr>
          <w:ilvl w:val="0"/>
          <w:numId w:val="20"/>
        </w:numPr>
        <w:spacing w:after="120"/>
        <w:rPr>
          <w:rFonts w:cs="Arial"/>
          <w:bCs/>
        </w:rPr>
      </w:pPr>
      <w:r>
        <w:rPr>
          <w:rFonts w:cs="Arial"/>
          <w:b/>
        </w:rPr>
        <w:t>R</w:t>
      </w:r>
      <w:r w:rsidR="00941026" w:rsidRPr="001C2D50">
        <w:rPr>
          <w:rFonts w:cs="Arial"/>
          <w:b/>
        </w:rPr>
        <w:t>ecommendation</w:t>
      </w:r>
      <w:r w:rsidR="00A43B4A">
        <w:rPr>
          <w:rFonts w:cs="Arial"/>
          <w:b/>
        </w:rPr>
        <w:t xml:space="preserve"> and Outcome</w:t>
      </w:r>
    </w:p>
    <w:p w14:paraId="62595C63" w14:textId="7364598B" w:rsidR="001C2D50" w:rsidRDefault="001C2D50" w:rsidP="0050031F">
      <w:pPr>
        <w:pStyle w:val="ListParagraph"/>
        <w:numPr>
          <w:ilvl w:val="1"/>
          <w:numId w:val="20"/>
        </w:numPr>
        <w:spacing w:after="120"/>
        <w:ind w:left="567" w:hanging="568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81595F" w:rsidRPr="001C2D50">
        <w:rPr>
          <w:rFonts w:cs="Arial"/>
          <w:bCs/>
        </w:rPr>
        <w:t>Employment Specialist</w:t>
      </w:r>
      <w:r w:rsidR="007C28DF">
        <w:rPr>
          <w:rFonts w:cs="Arial"/>
          <w:bCs/>
        </w:rPr>
        <w:t xml:space="preserve"> will</w:t>
      </w:r>
      <w:r w:rsidR="0081595F" w:rsidRPr="001C2D50">
        <w:rPr>
          <w:rFonts w:cs="Arial"/>
          <w:bCs/>
        </w:rPr>
        <w:t xml:space="preserve"> </w:t>
      </w:r>
      <w:r>
        <w:rPr>
          <w:rFonts w:cs="Arial"/>
          <w:bCs/>
        </w:rPr>
        <w:t>make a</w:t>
      </w:r>
      <w:r w:rsidR="0081595F" w:rsidRPr="001C2D50">
        <w:rPr>
          <w:rFonts w:cs="Arial"/>
          <w:bCs/>
        </w:rPr>
        <w:t xml:space="preserve"> recommendation </w:t>
      </w:r>
      <w:r>
        <w:rPr>
          <w:rFonts w:cs="Arial"/>
          <w:bCs/>
        </w:rPr>
        <w:t>regarding</w:t>
      </w:r>
      <w:r w:rsidR="0081595F" w:rsidRPr="001C2D50">
        <w:rPr>
          <w:rFonts w:cs="Arial"/>
          <w:bCs/>
        </w:rPr>
        <w:t xml:space="preserve"> the work placement/</w:t>
      </w:r>
      <w:r>
        <w:rPr>
          <w:rFonts w:cs="Arial"/>
          <w:bCs/>
        </w:rPr>
        <w:t>e</w:t>
      </w:r>
      <w:r w:rsidR="0081595F" w:rsidRPr="001C2D50">
        <w:rPr>
          <w:rFonts w:cs="Arial"/>
          <w:bCs/>
        </w:rPr>
        <w:t>xperience</w:t>
      </w:r>
      <w:r w:rsidR="007C28DF">
        <w:rPr>
          <w:rFonts w:cs="Arial"/>
          <w:bCs/>
        </w:rPr>
        <w:t xml:space="preserve">, providing the completed </w:t>
      </w:r>
      <w:r w:rsidR="007C28DF" w:rsidRPr="0050031F">
        <w:rPr>
          <w:rFonts w:cs="Arial"/>
          <w:bCs/>
          <w:i/>
          <w:iCs/>
          <w:u w:val="single"/>
        </w:rPr>
        <w:t>D26.F10: Workplace Assessment</w:t>
      </w:r>
      <w:r w:rsidR="007C28DF" w:rsidRPr="00D90DD1">
        <w:rPr>
          <w:rFonts w:cs="Arial"/>
          <w:bCs/>
        </w:rPr>
        <w:t xml:space="preserve"> and </w:t>
      </w:r>
      <w:r w:rsidR="007C28DF" w:rsidRPr="0050031F">
        <w:rPr>
          <w:rFonts w:cs="Arial"/>
          <w:bCs/>
          <w:i/>
          <w:iCs/>
          <w:u w:val="single"/>
        </w:rPr>
        <w:t>D26.F56: Work Provider Application</w:t>
      </w:r>
      <w:r w:rsidR="007C28DF" w:rsidRPr="00D90DD1">
        <w:rPr>
          <w:rFonts w:cs="Arial"/>
          <w:bCs/>
        </w:rPr>
        <w:t xml:space="preserve"> to the Senior Director, Programs</w:t>
      </w:r>
      <w:r w:rsidR="007C28DF">
        <w:rPr>
          <w:rFonts w:cs="Arial"/>
          <w:bCs/>
        </w:rPr>
        <w:t xml:space="preserve"> and Reintegration (SDPR) to approve or refuse the work provider. </w:t>
      </w:r>
    </w:p>
    <w:p w14:paraId="04CC9EB1" w14:textId="77777777" w:rsidR="0050031F" w:rsidRDefault="007C28DF" w:rsidP="0050031F">
      <w:pPr>
        <w:pStyle w:val="ListParagraph"/>
        <w:numPr>
          <w:ilvl w:val="1"/>
          <w:numId w:val="20"/>
        </w:numPr>
        <w:spacing w:after="120"/>
        <w:ind w:left="567" w:hanging="568"/>
        <w:rPr>
          <w:rFonts w:cs="Arial"/>
          <w:bCs/>
        </w:rPr>
      </w:pPr>
      <w:r w:rsidRPr="00956B44">
        <w:rPr>
          <w:rFonts w:cs="Arial"/>
          <w:bCs/>
        </w:rPr>
        <w:t xml:space="preserve">The Employment Specialist </w:t>
      </w:r>
      <w:r>
        <w:rPr>
          <w:rFonts w:cs="Arial"/>
          <w:bCs/>
        </w:rPr>
        <w:t>will</w:t>
      </w:r>
      <w:r w:rsidRPr="00956B44">
        <w:rPr>
          <w:rFonts w:cs="Arial"/>
          <w:bCs/>
        </w:rPr>
        <w:t xml:space="preserve"> inform the employer </w:t>
      </w:r>
      <w:r>
        <w:rPr>
          <w:rFonts w:cs="Arial"/>
          <w:bCs/>
        </w:rPr>
        <w:t xml:space="preserve">and the detainee of the SDPR’s decision. </w:t>
      </w:r>
    </w:p>
    <w:p w14:paraId="693F5972" w14:textId="56F89650" w:rsidR="0050031F" w:rsidRDefault="00B22215" w:rsidP="0050031F">
      <w:pPr>
        <w:pStyle w:val="ListParagraph"/>
        <w:numPr>
          <w:ilvl w:val="1"/>
          <w:numId w:val="20"/>
        </w:numPr>
        <w:spacing w:after="120"/>
        <w:ind w:left="567" w:hanging="568"/>
        <w:rPr>
          <w:rFonts w:cs="Arial"/>
          <w:bCs/>
        </w:rPr>
      </w:pPr>
      <w:r w:rsidRPr="0050031F">
        <w:rPr>
          <w:rFonts w:cs="Arial"/>
          <w:bCs/>
        </w:rPr>
        <w:t xml:space="preserve">The detainee will be notified of the outcome of the decision under </w:t>
      </w:r>
      <w:r w:rsidR="0050031F">
        <w:rPr>
          <w:rFonts w:cs="Arial"/>
          <w:bCs/>
        </w:rPr>
        <w:t>s</w:t>
      </w:r>
      <w:r w:rsidRPr="0050031F">
        <w:rPr>
          <w:rFonts w:cs="Arial"/>
          <w:bCs/>
        </w:rPr>
        <w:t>ection 9.7</w:t>
      </w:r>
      <w:r w:rsidR="0050031F">
        <w:rPr>
          <w:rFonts w:cs="Arial"/>
          <w:bCs/>
        </w:rPr>
        <w:t xml:space="preserve"> of the</w:t>
      </w:r>
      <w:r w:rsidR="007C28DF" w:rsidRPr="0050031F">
        <w:rPr>
          <w:rFonts w:cs="Arial"/>
          <w:bCs/>
        </w:rPr>
        <w:t xml:space="preserve"> </w:t>
      </w:r>
      <w:r w:rsidR="007C28DF" w:rsidRPr="0050031F">
        <w:rPr>
          <w:rFonts w:cs="Arial"/>
          <w:bCs/>
          <w:i/>
          <w:iCs/>
          <w:u w:val="single"/>
        </w:rPr>
        <w:t>Transitional Release Program Policy</w:t>
      </w:r>
      <w:r w:rsidRPr="0050031F">
        <w:rPr>
          <w:rFonts w:cs="Arial"/>
          <w:bCs/>
        </w:rPr>
        <w:t xml:space="preserve">. </w:t>
      </w:r>
    </w:p>
    <w:p w14:paraId="49E05AE4" w14:textId="77777777" w:rsidR="0050031F" w:rsidRDefault="00B22215" w:rsidP="0050031F">
      <w:pPr>
        <w:pStyle w:val="ListParagraph"/>
        <w:numPr>
          <w:ilvl w:val="1"/>
          <w:numId w:val="20"/>
        </w:numPr>
        <w:spacing w:after="120"/>
        <w:ind w:left="567" w:hanging="568"/>
        <w:rPr>
          <w:rFonts w:cs="Arial"/>
          <w:bCs/>
        </w:rPr>
      </w:pPr>
      <w:r w:rsidRPr="0050031F">
        <w:rPr>
          <w:rFonts w:cs="Arial"/>
          <w:bCs/>
        </w:rPr>
        <w:t xml:space="preserve">Where a work provider has been refused, the detainee will be provided with written reasons for the decision. </w:t>
      </w:r>
    </w:p>
    <w:p w14:paraId="02E3F48B" w14:textId="74D27BB2" w:rsidR="00B22215" w:rsidRPr="0050031F" w:rsidRDefault="00B22215" w:rsidP="0050031F">
      <w:pPr>
        <w:pStyle w:val="ListParagraph"/>
        <w:numPr>
          <w:ilvl w:val="1"/>
          <w:numId w:val="20"/>
        </w:numPr>
        <w:spacing w:after="120"/>
        <w:ind w:left="567" w:hanging="568"/>
        <w:rPr>
          <w:rFonts w:cs="Arial"/>
          <w:bCs/>
        </w:rPr>
      </w:pPr>
      <w:r w:rsidRPr="0050031F">
        <w:rPr>
          <w:rFonts w:cs="Arial"/>
          <w:bCs/>
        </w:rPr>
        <w:t xml:space="preserve">The Employment Specialist is responsible for ensuring that the processes in </w:t>
      </w:r>
      <w:r w:rsidR="0050031F" w:rsidRPr="0050031F">
        <w:rPr>
          <w:rFonts w:cs="Arial"/>
          <w:bCs/>
        </w:rPr>
        <w:t>s</w:t>
      </w:r>
      <w:r w:rsidRPr="0050031F">
        <w:rPr>
          <w:rFonts w:cs="Arial"/>
          <w:bCs/>
        </w:rPr>
        <w:t xml:space="preserve">ections 9.6-9.8 </w:t>
      </w:r>
      <w:r w:rsidR="0050031F" w:rsidRPr="0050031F">
        <w:rPr>
          <w:rFonts w:cs="Arial"/>
          <w:bCs/>
        </w:rPr>
        <w:t xml:space="preserve">of the </w:t>
      </w:r>
      <w:r w:rsidR="00A43B4A" w:rsidRPr="0050031F">
        <w:rPr>
          <w:rFonts w:cs="Arial"/>
          <w:bCs/>
          <w:i/>
          <w:iCs/>
          <w:u w:val="single"/>
        </w:rPr>
        <w:t>Transitional Release Program Policy</w:t>
      </w:r>
      <w:r w:rsidR="00A43B4A" w:rsidRPr="0050031F">
        <w:rPr>
          <w:rFonts w:cs="Arial"/>
          <w:bCs/>
        </w:rPr>
        <w:t xml:space="preserve"> </w:t>
      </w:r>
      <w:r w:rsidRPr="0050031F">
        <w:rPr>
          <w:rFonts w:cs="Arial"/>
          <w:bCs/>
        </w:rPr>
        <w:t>are undertaken for all work providers</w:t>
      </w:r>
      <w:r w:rsidR="00A43B4A" w:rsidRPr="0050031F">
        <w:rPr>
          <w:rFonts w:cs="Arial"/>
          <w:bCs/>
        </w:rPr>
        <w:t>.</w:t>
      </w:r>
    </w:p>
    <w:p w14:paraId="07A53CB1" w14:textId="3ACE9479" w:rsidR="00B22215" w:rsidRDefault="00B22215" w:rsidP="007537ED">
      <w:pPr>
        <w:spacing w:after="120"/>
        <w:rPr>
          <w:rFonts w:cs="Arial"/>
          <w:bCs/>
        </w:rPr>
      </w:pPr>
    </w:p>
    <w:p w14:paraId="2222C09F" w14:textId="77777777" w:rsidR="00BC5D18" w:rsidRPr="007537ED" w:rsidRDefault="00BC5D18" w:rsidP="007537ED">
      <w:pPr>
        <w:spacing w:after="120"/>
        <w:rPr>
          <w:rFonts w:cs="Arial"/>
          <w:bCs/>
        </w:rPr>
      </w:pPr>
    </w:p>
    <w:p w14:paraId="1226AE0E" w14:textId="15BF7CEE" w:rsidR="00CF03FA" w:rsidRDefault="00A43B4A" w:rsidP="005E011D">
      <w:pPr>
        <w:rPr>
          <w:rFonts w:cs="Arial"/>
          <w:b/>
        </w:rPr>
      </w:pPr>
      <w:r>
        <w:rPr>
          <w:rFonts w:cs="Arial"/>
          <w:b/>
        </w:rPr>
        <w:t>R</w:t>
      </w:r>
      <w:r w:rsidR="007B3718" w:rsidRPr="00F81FF3">
        <w:rPr>
          <w:rFonts w:cs="Arial"/>
          <w:b/>
        </w:rPr>
        <w:t xml:space="preserve">ELATED DOCUMENTS </w:t>
      </w:r>
      <w:r w:rsidR="007C6142">
        <w:rPr>
          <w:rFonts w:cs="Arial"/>
          <w:b/>
        </w:rPr>
        <w:t>AND FORMS</w:t>
      </w:r>
    </w:p>
    <w:p w14:paraId="5D9E4A03" w14:textId="5C6F63F3" w:rsidR="00F90E96" w:rsidRDefault="00F90E96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Transitional Release Program Policy</w:t>
      </w:r>
    </w:p>
    <w:p w14:paraId="385A4FA6" w14:textId="7FE88825" w:rsidR="00F90E96" w:rsidRDefault="00F90E96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>
        <w:rPr>
          <w:rFonts w:cs="Arial"/>
          <w:bCs/>
        </w:rPr>
        <w:t>Transitional Release Program – Work Provider Operating Procedure</w:t>
      </w:r>
    </w:p>
    <w:p w14:paraId="70F001BC" w14:textId="4F752F24" w:rsidR="00E4484A" w:rsidRPr="00B22215" w:rsidRDefault="00B22215" w:rsidP="00E4484A">
      <w:pPr>
        <w:pStyle w:val="ListParagraph"/>
        <w:numPr>
          <w:ilvl w:val="0"/>
          <w:numId w:val="27"/>
        </w:numPr>
        <w:rPr>
          <w:rFonts w:cs="Arial"/>
          <w:bCs/>
        </w:rPr>
      </w:pPr>
      <w:r w:rsidRPr="00B22215">
        <w:rPr>
          <w:rFonts w:cs="Arial"/>
          <w:bCs/>
        </w:rPr>
        <w:lastRenderedPageBreak/>
        <w:t xml:space="preserve">D26.F10: Workplace Assessment </w:t>
      </w:r>
    </w:p>
    <w:p w14:paraId="427F8168" w14:textId="00D00D18" w:rsidR="00E4484A" w:rsidRPr="00941026" w:rsidRDefault="00941026" w:rsidP="00E4484A">
      <w:pPr>
        <w:pStyle w:val="ListParagraph"/>
        <w:numPr>
          <w:ilvl w:val="0"/>
          <w:numId w:val="27"/>
        </w:numPr>
        <w:rPr>
          <w:rFonts w:cs="Arial"/>
        </w:rPr>
      </w:pPr>
      <w:r w:rsidRPr="00941026">
        <w:rPr>
          <w:rFonts w:cs="Arial"/>
          <w:bCs/>
        </w:rPr>
        <w:t>D26.F56: Work Provider Application</w:t>
      </w:r>
    </w:p>
    <w:p w14:paraId="30945337" w14:textId="77777777" w:rsidR="00B84A5B" w:rsidRDefault="00B84A5B" w:rsidP="00B84A5B">
      <w:pPr>
        <w:rPr>
          <w:rFonts w:cs="Arial"/>
        </w:rPr>
      </w:pPr>
    </w:p>
    <w:p w14:paraId="4549360E" w14:textId="77777777" w:rsidR="00B84A5B" w:rsidRDefault="00B84A5B" w:rsidP="00B84A5B">
      <w:pPr>
        <w:rPr>
          <w:rFonts w:cs="Arial"/>
        </w:rPr>
      </w:pPr>
    </w:p>
    <w:p w14:paraId="37F63708" w14:textId="77777777" w:rsidR="001B4314" w:rsidRDefault="001B4314" w:rsidP="001B4314">
      <w:pPr>
        <w:pStyle w:val="NoSpacing"/>
        <w:spacing w:line="276" w:lineRule="auto"/>
      </w:pPr>
      <w:r>
        <w:t>Therese Goodman</w:t>
      </w:r>
    </w:p>
    <w:p w14:paraId="7BAA07AB" w14:textId="77777777" w:rsidR="001B4314" w:rsidRDefault="001B4314" w:rsidP="001B4314">
      <w:pPr>
        <w:pStyle w:val="NoSpacing"/>
        <w:spacing w:line="276" w:lineRule="auto"/>
      </w:pPr>
      <w:r>
        <w:t>Assistant Commissioner Community Operations</w:t>
      </w:r>
      <w:r>
        <w:br/>
        <w:t xml:space="preserve">ACT Corrective Services </w:t>
      </w:r>
    </w:p>
    <w:p w14:paraId="44F51C30" w14:textId="5C23C11E" w:rsidR="001B4314" w:rsidRPr="00FC74A2" w:rsidRDefault="00FB5AA2" w:rsidP="001B4314">
      <w:pPr>
        <w:pStyle w:val="NoSpacing"/>
        <w:spacing w:line="276" w:lineRule="auto"/>
      </w:pPr>
      <w:r>
        <w:t xml:space="preserve">18 </w:t>
      </w:r>
      <w:r w:rsidR="001B4314">
        <w:t>November 2020</w:t>
      </w:r>
    </w:p>
    <w:p w14:paraId="1524A7F9" w14:textId="77777777" w:rsidR="00B84A5B" w:rsidRDefault="00B84A5B" w:rsidP="00B84A5B">
      <w:pPr>
        <w:rPr>
          <w:rFonts w:cs="Arial"/>
        </w:rPr>
      </w:pPr>
    </w:p>
    <w:p w14:paraId="3A4CC15E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70A97025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A2F8AF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02B1AA1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1B4314" w:rsidRPr="001B4314" w14:paraId="4790D374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F403D98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87B753" w14:textId="43AB6631" w:rsidR="005E011D" w:rsidRPr="001B4314" w:rsidRDefault="00BC5D18" w:rsidP="004C099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B4314">
              <w:rPr>
                <w:rFonts w:ascii="Calibri" w:hAnsi="Calibri"/>
                <w:sz w:val="20"/>
                <w:szCs w:val="20"/>
              </w:rPr>
              <w:t xml:space="preserve">Transitional Release Program </w:t>
            </w:r>
            <w:r w:rsidR="001B4314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1B4314">
              <w:rPr>
                <w:rFonts w:ascii="Calibri" w:hAnsi="Calibri"/>
                <w:sz w:val="20"/>
                <w:szCs w:val="20"/>
              </w:rPr>
              <w:t xml:space="preserve">Workplace Assessment </w:t>
            </w:r>
            <w:r w:rsidR="001B4314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Pr="001B4314">
              <w:rPr>
                <w:rFonts w:ascii="Calibri" w:hAnsi="Calibri"/>
                <w:sz w:val="20"/>
                <w:szCs w:val="20"/>
              </w:rPr>
              <w:t>Procedure 2020</w:t>
            </w:r>
            <w:r w:rsidR="00071CFC" w:rsidRPr="001B431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1B4314" w:rsidRPr="001B4314" w14:paraId="17C9FBB3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A0CDCFD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A869333" w14:textId="75A22A83" w:rsidR="005E011D" w:rsidRPr="001B4314" w:rsidRDefault="001B4314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1B4314">
              <w:rPr>
                <w:rFonts w:ascii="Calibri" w:hAnsi="Calibri"/>
                <w:sz w:val="20"/>
                <w:szCs w:val="20"/>
              </w:rPr>
              <w:t>Assistant Commissioner Community Operations</w:t>
            </w:r>
            <w:r w:rsidR="005E011D" w:rsidRPr="001B4314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1E5ECC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AC9B25B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CC2CF7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294ABF5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CB8669B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9450E84" w14:textId="77777777" w:rsidR="005E011D" w:rsidRPr="00586F66" w:rsidRDefault="00F85168" w:rsidP="007C6142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 w:rsidR="007C6142">
              <w:rPr>
                <w:rFonts w:ascii="Calibri" w:hAnsi="Calibri"/>
                <w:sz w:val="20"/>
                <w:szCs w:val="20"/>
              </w:rPr>
              <w:t>approval</w:t>
            </w:r>
            <w:r>
              <w:rPr>
                <w:rFonts w:ascii="Calibri" w:hAnsi="Calibri"/>
                <w:sz w:val="20"/>
                <w:szCs w:val="20"/>
              </w:rPr>
              <w:t xml:space="preserve">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51A60F0B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39C0B5B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46C8139" w14:textId="4C77856C" w:rsidR="00CF03FA" w:rsidRPr="00586F66" w:rsidRDefault="00BC5D18" w:rsidP="007B3718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director, Programs and Reintegration</w:t>
            </w:r>
          </w:p>
        </w:tc>
      </w:tr>
      <w:tr w:rsidR="007B3718" w:rsidRPr="00586F66" w14:paraId="391ABAA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A9C00B2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DD3957C" w14:textId="72006943" w:rsidR="007B3718" w:rsidRPr="00586F66" w:rsidRDefault="007B3718" w:rsidP="007C6142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C614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50031F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51781F71" w14:textId="77777777" w:rsidR="005E011D" w:rsidRPr="00586F66" w:rsidRDefault="005E011D" w:rsidP="005E011D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7"/>
        <w:gridCol w:w="2050"/>
        <w:gridCol w:w="2093"/>
        <w:gridCol w:w="2326"/>
      </w:tblGrid>
      <w:tr w:rsidR="007C6142" w14:paraId="27F81A99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085B0C6B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7C6142" w14:paraId="1FAC1C7C" w14:textId="77777777" w:rsidTr="00457C0A">
        <w:trPr>
          <w:trHeight w:val="395"/>
        </w:trPr>
        <w:tc>
          <w:tcPr>
            <w:tcW w:w="0" w:type="auto"/>
          </w:tcPr>
          <w:p w14:paraId="74211C1F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14:paraId="3540C879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14:paraId="1157A380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14:paraId="6A281B4C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7C6142" w14:paraId="37739D31" w14:textId="77777777" w:rsidTr="00457C0A">
        <w:trPr>
          <w:trHeight w:val="395"/>
        </w:trPr>
        <w:tc>
          <w:tcPr>
            <w:tcW w:w="0" w:type="auto"/>
          </w:tcPr>
          <w:p w14:paraId="28CD8DC6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14:paraId="70C4BEC4" w14:textId="78D3C25A" w:rsidR="007C6142" w:rsidRPr="008660CA" w:rsidRDefault="001B4314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October-20</w:t>
            </w:r>
          </w:p>
        </w:tc>
        <w:tc>
          <w:tcPr>
            <w:tcW w:w="0" w:type="auto"/>
          </w:tcPr>
          <w:p w14:paraId="46D75D3D" w14:textId="77777777" w:rsidR="007C6142" w:rsidRPr="008660CA" w:rsidRDefault="007C6142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14:paraId="4F20C6B3" w14:textId="7F9F302D" w:rsidR="007C6142" w:rsidRPr="008660CA" w:rsidRDefault="001B4314" w:rsidP="007C6142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S Fitzmaurice</w:t>
            </w:r>
          </w:p>
        </w:tc>
      </w:tr>
    </w:tbl>
    <w:p w14:paraId="6962244F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sectPr w:rsidR="005E011D" w:rsidSect="007C1CD0">
      <w:headerReference w:type="first" r:id="rId14"/>
      <w:footerReference w:type="first" r:id="rId15"/>
      <w:pgSz w:w="11906" w:h="16838"/>
      <w:pgMar w:top="1440" w:right="1440" w:bottom="1440" w:left="1440" w:header="708" w:footer="9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369B" w14:textId="77777777" w:rsidR="00D26490" w:rsidRDefault="00D26490" w:rsidP="00152D5E">
      <w:pPr>
        <w:spacing w:after="0" w:line="240" w:lineRule="auto"/>
      </w:pPr>
      <w:r>
        <w:separator/>
      </w:r>
    </w:p>
  </w:endnote>
  <w:endnote w:type="continuationSeparator" w:id="0">
    <w:p w14:paraId="0B7C0504" w14:textId="77777777" w:rsidR="00D26490" w:rsidRDefault="00D26490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3F256" w14:textId="77777777" w:rsidR="00E22308" w:rsidRDefault="00E223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70EF96F9" w14:textId="145FDA2D" w:rsidR="00FF2CF0" w:rsidRDefault="00FB2C79" w:rsidP="00FF2CF0">
            <w:pPr>
              <w:pStyle w:val="Footer"/>
              <w:tabs>
                <w:tab w:val="clear" w:pos="4513"/>
                <w:tab w:val="clear" w:pos="9026"/>
              </w:tabs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4C099E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>
              <w:rPr>
                <w:rFonts w:ascii="Calibri" w:hAnsi="Calibri"/>
                <w:szCs w:val="18"/>
              </w:rPr>
              <w:t xml:space="preserve">   </w:t>
            </w:r>
            <w:r w:rsidR="00FF2CF0">
              <w:rPr>
                <w:rFonts w:ascii="Calibri" w:hAnsi="Calibri"/>
                <w:szCs w:val="18"/>
              </w:rPr>
              <w:t xml:space="preserve"> </w:t>
            </w:r>
          </w:p>
          <w:p w14:paraId="04262F39" w14:textId="77777777" w:rsidR="00E22308" w:rsidRDefault="00E22308" w:rsidP="00FF2CF0">
            <w:pPr>
              <w:pStyle w:val="Footer"/>
              <w:tabs>
                <w:tab w:val="clear" w:pos="4513"/>
                <w:tab w:val="clear" w:pos="9026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463D3936" w14:textId="47EE4BF0" w:rsidR="00FB2C79" w:rsidRPr="00E22308" w:rsidRDefault="00E22308" w:rsidP="00E22308">
    <w:pPr>
      <w:pStyle w:val="Footer"/>
      <w:tabs>
        <w:tab w:val="clear" w:pos="4513"/>
        <w:tab w:val="clear" w:pos="9026"/>
      </w:tabs>
      <w:jc w:val="center"/>
      <w:rPr>
        <w:rFonts w:ascii="Arial" w:hAnsi="Arial" w:cs="Arial"/>
        <w:sz w:val="14"/>
        <w:szCs w:val="14"/>
      </w:rPr>
    </w:pPr>
    <w:r w:rsidRPr="00E2230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744F1" w14:textId="243CD3DA" w:rsidR="00E22308" w:rsidRPr="00E22308" w:rsidRDefault="00E22308" w:rsidP="00E22308">
    <w:pPr>
      <w:pStyle w:val="Footer"/>
      <w:jc w:val="center"/>
      <w:rPr>
        <w:rFonts w:ascii="Arial" w:hAnsi="Arial" w:cs="Arial"/>
        <w:sz w:val="14"/>
      </w:rPr>
    </w:pPr>
    <w:r w:rsidRPr="00E22308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92EE3" w14:textId="6EC2AEF0" w:rsidR="00FF2CF0" w:rsidRPr="00E22308" w:rsidRDefault="00E22308" w:rsidP="00E22308">
    <w:pPr>
      <w:pStyle w:val="Footer"/>
      <w:jc w:val="center"/>
      <w:rPr>
        <w:rFonts w:ascii="Arial" w:hAnsi="Arial" w:cs="Arial"/>
        <w:sz w:val="14"/>
        <w:szCs w:val="14"/>
      </w:rPr>
    </w:pPr>
    <w:r w:rsidRPr="00E22308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7DDC9" w14:textId="77777777" w:rsidR="00D26490" w:rsidRDefault="00D26490" w:rsidP="00152D5E">
      <w:pPr>
        <w:spacing w:after="0" w:line="240" w:lineRule="auto"/>
      </w:pPr>
      <w:r>
        <w:separator/>
      </w:r>
    </w:p>
  </w:footnote>
  <w:footnote w:type="continuationSeparator" w:id="0">
    <w:p w14:paraId="513F2474" w14:textId="77777777" w:rsidR="00D26490" w:rsidRDefault="00D26490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2F3EF" w14:textId="77777777" w:rsidR="00E22308" w:rsidRDefault="00E223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8DC4" w14:textId="77777777" w:rsidR="00E22308" w:rsidRDefault="00E223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7B808" w14:textId="77777777" w:rsidR="00E22308" w:rsidRDefault="00E223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08295" w14:textId="77777777" w:rsidR="00FF2CF0" w:rsidRDefault="00FF2CF0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280380B" wp14:editId="0BF2AE54">
          <wp:extent cx="2190750" cy="676275"/>
          <wp:effectExtent l="19050" t="0" r="0" b="0"/>
          <wp:docPr id="13" name="Picture 13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7E5E4B6B" w14:textId="77777777" w:rsidR="00FF2CF0" w:rsidRDefault="00FF2C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EE4357"/>
    <w:multiLevelType w:val="hybridMultilevel"/>
    <w:tmpl w:val="923C9412"/>
    <w:lvl w:ilvl="0" w:tplc="8F1A4C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510233"/>
    <w:multiLevelType w:val="multilevel"/>
    <w:tmpl w:val="15D26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0D07C5"/>
    <w:multiLevelType w:val="multilevel"/>
    <w:tmpl w:val="3E081D1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23E45"/>
    <w:multiLevelType w:val="hybridMultilevel"/>
    <w:tmpl w:val="1E5E5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F9B0D9D"/>
    <w:multiLevelType w:val="multilevel"/>
    <w:tmpl w:val="BF26A8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1D19EF"/>
    <w:multiLevelType w:val="hybridMultilevel"/>
    <w:tmpl w:val="38847DD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95C55F7"/>
    <w:multiLevelType w:val="hybridMultilevel"/>
    <w:tmpl w:val="3EE2B46C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E2B7254"/>
    <w:multiLevelType w:val="hybridMultilevel"/>
    <w:tmpl w:val="68F873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9"/>
  </w:num>
  <w:num w:numId="4">
    <w:abstractNumId w:val="13"/>
  </w:num>
  <w:num w:numId="5">
    <w:abstractNumId w:val="17"/>
  </w:num>
  <w:num w:numId="6">
    <w:abstractNumId w:val="22"/>
  </w:num>
  <w:num w:numId="7">
    <w:abstractNumId w:val="31"/>
  </w:num>
  <w:num w:numId="8">
    <w:abstractNumId w:val="18"/>
  </w:num>
  <w:num w:numId="9">
    <w:abstractNumId w:val="26"/>
  </w:num>
  <w:num w:numId="10">
    <w:abstractNumId w:val="5"/>
  </w:num>
  <w:num w:numId="11">
    <w:abstractNumId w:val="30"/>
  </w:num>
  <w:num w:numId="12">
    <w:abstractNumId w:val="33"/>
  </w:num>
  <w:num w:numId="13">
    <w:abstractNumId w:val="28"/>
  </w:num>
  <w:num w:numId="14">
    <w:abstractNumId w:val="32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  <w:num w:numId="19">
    <w:abstractNumId w:val="7"/>
  </w:num>
  <w:num w:numId="20">
    <w:abstractNumId w:val="4"/>
  </w:num>
  <w:num w:numId="21">
    <w:abstractNumId w:val="21"/>
  </w:num>
  <w:num w:numId="22">
    <w:abstractNumId w:val="10"/>
  </w:num>
  <w:num w:numId="23">
    <w:abstractNumId w:val="6"/>
  </w:num>
  <w:num w:numId="24">
    <w:abstractNumId w:val="27"/>
  </w:num>
  <w:num w:numId="25">
    <w:abstractNumId w:val="23"/>
  </w:num>
  <w:num w:numId="26">
    <w:abstractNumId w:val="19"/>
  </w:num>
  <w:num w:numId="27">
    <w:abstractNumId w:val="11"/>
  </w:num>
  <w:num w:numId="28">
    <w:abstractNumId w:val="9"/>
  </w:num>
  <w:num w:numId="29">
    <w:abstractNumId w:val="1"/>
  </w:num>
  <w:num w:numId="30">
    <w:abstractNumId w:val="24"/>
  </w:num>
  <w:num w:numId="31">
    <w:abstractNumId w:val="25"/>
  </w:num>
  <w:num w:numId="32">
    <w:abstractNumId w:val="16"/>
  </w:num>
  <w:num w:numId="33">
    <w:abstractNumId w:val="1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90"/>
    <w:rsid w:val="000100D2"/>
    <w:rsid w:val="00012A69"/>
    <w:rsid w:val="000458C7"/>
    <w:rsid w:val="000568E1"/>
    <w:rsid w:val="00065AFB"/>
    <w:rsid w:val="00071CFC"/>
    <w:rsid w:val="000B7E7B"/>
    <w:rsid w:val="000C15FB"/>
    <w:rsid w:val="001127C2"/>
    <w:rsid w:val="0012479C"/>
    <w:rsid w:val="00141E42"/>
    <w:rsid w:val="001504B0"/>
    <w:rsid w:val="00152066"/>
    <w:rsid w:val="00152D5E"/>
    <w:rsid w:val="00162B50"/>
    <w:rsid w:val="001A677B"/>
    <w:rsid w:val="001B4314"/>
    <w:rsid w:val="001C2D50"/>
    <w:rsid w:val="00202B3A"/>
    <w:rsid w:val="00207471"/>
    <w:rsid w:val="0021108E"/>
    <w:rsid w:val="00215BD6"/>
    <w:rsid w:val="00221FA3"/>
    <w:rsid w:val="00252E13"/>
    <w:rsid w:val="00272CE7"/>
    <w:rsid w:val="00277372"/>
    <w:rsid w:val="00283EE0"/>
    <w:rsid w:val="00287266"/>
    <w:rsid w:val="002A2DE1"/>
    <w:rsid w:val="002C7846"/>
    <w:rsid w:val="002E726C"/>
    <w:rsid w:val="00302B09"/>
    <w:rsid w:val="00314A6D"/>
    <w:rsid w:val="00340868"/>
    <w:rsid w:val="003449F8"/>
    <w:rsid w:val="00353E50"/>
    <w:rsid w:val="00356091"/>
    <w:rsid w:val="00397232"/>
    <w:rsid w:val="003A2E5D"/>
    <w:rsid w:val="003A3CF7"/>
    <w:rsid w:val="003A7DC3"/>
    <w:rsid w:val="003B0384"/>
    <w:rsid w:val="003C5E5F"/>
    <w:rsid w:val="003C6EB2"/>
    <w:rsid w:val="003F5C7D"/>
    <w:rsid w:val="00400357"/>
    <w:rsid w:val="00402430"/>
    <w:rsid w:val="00405E0B"/>
    <w:rsid w:val="004135BE"/>
    <w:rsid w:val="0041603D"/>
    <w:rsid w:val="004175E0"/>
    <w:rsid w:val="00461C8B"/>
    <w:rsid w:val="004705F6"/>
    <w:rsid w:val="004A7829"/>
    <w:rsid w:val="004B121B"/>
    <w:rsid w:val="004C099E"/>
    <w:rsid w:val="004D1932"/>
    <w:rsid w:val="004E2B2A"/>
    <w:rsid w:val="0050031F"/>
    <w:rsid w:val="00500EAE"/>
    <w:rsid w:val="00510017"/>
    <w:rsid w:val="005167F7"/>
    <w:rsid w:val="00516FDD"/>
    <w:rsid w:val="00532730"/>
    <w:rsid w:val="005359F3"/>
    <w:rsid w:val="00563752"/>
    <w:rsid w:val="00582DD2"/>
    <w:rsid w:val="00586F66"/>
    <w:rsid w:val="005977C4"/>
    <w:rsid w:val="005A4376"/>
    <w:rsid w:val="005A794E"/>
    <w:rsid w:val="005D2BB7"/>
    <w:rsid w:val="005E011D"/>
    <w:rsid w:val="005F70A8"/>
    <w:rsid w:val="00610DF9"/>
    <w:rsid w:val="006114DF"/>
    <w:rsid w:val="00622D3C"/>
    <w:rsid w:val="00631351"/>
    <w:rsid w:val="00634849"/>
    <w:rsid w:val="00641860"/>
    <w:rsid w:val="006618AF"/>
    <w:rsid w:val="00685F05"/>
    <w:rsid w:val="00696598"/>
    <w:rsid w:val="006A5E20"/>
    <w:rsid w:val="006E2833"/>
    <w:rsid w:val="006F301F"/>
    <w:rsid w:val="00707A71"/>
    <w:rsid w:val="007104EA"/>
    <w:rsid w:val="007122C1"/>
    <w:rsid w:val="00741C56"/>
    <w:rsid w:val="007537ED"/>
    <w:rsid w:val="00767FD9"/>
    <w:rsid w:val="00780A2D"/>
    <w:rsid w:val="00782A7B"/>
    <w:rsid w:val="00791154"/>
    <w:rsid w:val="007B3718"/>
    <w:rsid w:val="007C1CD0"/>
    <w:rsid w:val="007C28DF"/>
    <w:rsid w:val="007C4FCB"/>
    <w:rsid w:val="007C6142"/>
    <w:rsid w:val="007D1D59"/>
    <w:rsid w:val="007D6F72"/>
    <w:rsid w:val="0081595F"/>
    <w:rsid w:val="00820C1B"/>
    <w:rsid w:val="00822096"/>
    <w:rsid w:val="00836BF6"/>
    <w:rsid w:val="00840B46"/>
    <w:rsid w:val="00853BE2"/>
    <w:rsid w:val="00865278"/>
    <w:rsid w:val="00881556"/>
    <w:rsid w:val="00887315"/>
    <w:rsid w:val="00895F9F"/>
    <w:rsid w:val="008B3ABC"/>
    <w:rsid w:val="008C07D5"/>
    <w:rsid w:val="008C1D7D"/>
    <w:rsid w:val="008E2F14"/>
    <w:rsid w:val="00920479"/>
    <w:rsid w:val="009227D3"/>
    <w:rsid w:val="00925989"/>
    <w:rsid w:val="00941026"/>
    <w:rsid w:val="00947E61"/>
    <w:rsid w:val="00951D8F"/>
    <w:rsid w:val="0095393D"/>
    <w:rsid w:val="009545D4"/>
    <w:rsid w:val="00970387"/>
    <w:rsid w:val="00974E7D"/>
    <w:rsid w:val="009839B3"/>
    <w:rsid w:val="009A1FBC"/>
    <w:rsid w:val="009D50CF"/>
    <w:rsid w:val="00A43B4A"/>
    <w:rsid w:val="00A93ED3"/>
    <w:rsid w:val="00A95B39"/>
    <w:rsid w:val="00AB0381"/>
    <w:rsid w:val="00AC0BF3"/>
    <w:rsid w:val="00B0453C"/>
    <w:rsid w:val="00B13060"/>
    <w:rsid w:val="00B22215"/>
    <w:rsid w:val="00B73389"/>
    <w:rsid w:val="00B84A5B"/>
    <w:rsid w:val="00BC5D18"/>
    <w:rsid w:val="00BF5695"/>
    <w:rsid w:val="00C20E72"/>
    <w:rsid w:val="00C337FB"/>
    <w:rsid w:val="00C402F7"/>
    <w:rsid w:val="00C446AD"/>
    <w:rsid w:val="00C44713"/>
    <w:rsid w:val="00C46EA3"/>
    <w:rsid w:val="00C618E2"/>
    <w:rsid w:val="00C64BD0"/>
    <w:rsid w:val="00C95B2E"/>
    <w:rsid w:val="00CA5293"/>
    <w:rsid w:val="00CD0D17"/>
    <w:rsid w:val="00CD581E"/>
    <w:rsid w:val="00CE129E"/>
    <w:rsid w:val="00CF03FA"/>
    <w:rsid w:val="00CF3FF5"/>
    <w:rsid w:val="00D124A1"/>
    <w:rsid w:val="00D26490"/>
    <w:rsid w:val="00D90DD1"/>
    <w:rsid w:val="00D94114"/>
    <w:rsid w:val="00D95E71"/>
    <w:rsid w:val="00E152FC"/>
    <w:rsid w:val="00E17BC8"/>
    <w:rsid w:val="00E22308"/>
    <w:rsid w:val="00E3576D"/>
    <w:rsid w:val="00E4484A"/>
    <w:rsid w:val="00E51219"/>
    <w:rsid w:val="00E62FBC"/>
    <w:rsid w:val="00E74DA2"/>
    <w:rsid w:val="00E76F61"/>
    <w:rsid w:val="00EC2EC1"/>
    <w:rsid w:val="00F03620"/>
    <w:rsid w:val="00F35DEF"/>
    <w:rsid w:val="00F622EA"/>
    <w:rsid w:val="00F81FF3"/>
    <w:rsid w:val="00F85168"/>
    <w:rsid w:val="00F90E96"/>
    <w:rsid w:val="00FB2C79"/>
    <w:rsid w:val="00FB5AA2"/>
    <w:rsid w:val="00FD22D4"/>
    <w:rsid w:val="00FF0408"/>
    <w:rsid w:val="00FF2CF0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  <w14:docId w14:val="6BF525AE"/>
  <w15:docId w15:val="{42EA2A6C-0365-48E8-B6BF-9D917F0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2">
    <w:name w:val="heading 2"/>
    <w:basedOn w:val="Normal"/>
    <w:next w:val="Normal"/>
    <w:link w:val="Heading2Char"/>
    <w:qFormat/>
    <w:rsid w:val="007C6142"/>
    <w:pPr>
      <w:spacing w:after="0" w:line="360" w:lineRule="auto"/>
      <w:ind w:left="720"/>
      <w:outlineLvl w:val="1"/>
    </w:pPr>
    <w:rPr>
      <w:rFonts w:ascii="Calibri" w:eastAsia="Calibri" w:hAnsi="Calibri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C6142"/>
    <w:rPr>
      <w:rFonts w:ascii="Calibri" w:eastAsia="Calibri" w:hAnsi="Calibri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476</Words>
  <Characters>3059</Characters>
  <Application>Microsoft Office Word</Application>
  <DocSecurity>0</DocSecurity>
  <Lines>106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2020-09-29T03:33:00Z</cp:lastPrinted>
  <dcterms:created xsi:type="dcterms:W3CDTF">2020-11-24T22:37:00Z</dcterms:created>
  <dcterms:modified xsi:type="dcterms:W3CDTF">2020-11-24T22:37:00Z</dcterms:modified>
</cp:coreProperties>
</file>