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5EF7" w14:textId="77777777" w:rsidR="009842E9" w:rsidRPr="009842E9" w:rsidRDefault="009842E9" w:rsidP="009842E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9842E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083E274" w14:textId="77777777" w:rsidR="009842E9" w:rsidRPr="009842E9" w:rsidRDefault="009842E9" w:rsidP="009842E9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9842E9">
        <w:rPr>
          <w:rFonts w:ascii="Arial" w:eastAsia="Times New Roman" w:hAnsi="Arial" w:cs="Arial"/>
          <w:b/>
          <w:bCs/>
          <w:sz w:val="40"/>
          <w:szCs w:val="40"/>
        </w:rPr>
        <w:t>Corrections Management (Court Transport Unit – Access Control) Operating Procedure 2021</w:t>
      </w:r>
    </w:p>
    <w:p w14:paraId="2E9342E0" w14:textId="77777777" w:rsidR="009842E9" w:rsidRPr="009842E9" w:rsidRDefault="009842E9" w:rsidP="009842E9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9842E9">
        <w:rPr>
          <w:rFonts w:ascii="Arial" w:eastAsia="Times New Roman" w:hAnsi="Arial" w:cs="Arial"/>
          <w:b/>
          <w:bCs/>
          <w:sz w:val="24"/>
          <w:szCs w:val="20"/>
        </w:rPr>
        <w:t>Notifiable instrument NI2021-143</w:t>
      </w:r>
    </w:p>
    <w:p w14:paraId="627950D5" w14:textId="77777777" w:rsidR="009842E9" w:rsidRPr="009842E9" w:rsidRDefault="009842E9" w:rsidP="009842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2E9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31EE3D4" w14:textId="77777777" w:rsidR="009842E9" w:rsidRPr="009842E9" w:rsidRDefault="009842E9" w:rsidP="009842E9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2E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9842E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3171DCC" w14:textId="77777777" w:rsidR="009842E9" w:rsidRPr="009842E9" w:rsidRDefault="009842E9" w:rsidP="009842E9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8DEF686" w14:textId="77777777" w:rsidR="009842E9" w:rsidRPr="009842E9" w:rsidRDefault="009842E9" w:rsidP="009842E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43D3C" w14:textId="77777777" w:rsidR="009842E9" w:rsidRPr="009842E9" w:rsidRDefault="009842E9" w:rsidP="009842E9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42E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842E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3CDF660" w14:textId="77777777" w:rsidR="009842E9" w:rsidRPr="009842E9" w:rsidRDefault="009842E9" w:rsidP="009842E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842E9">
        <w:rPr>
          <w:rFonts w:ascii="Times New Roman" w:eastAsia="Times New Roman" w:hAnsi="Times New Roman" w:cs="Times New Roman"/>
          <w:i/>
          <w:sz w:val="24"/>
          <w:szCs w:val="20"/>
        </w:rPr>
        <w:t>Corrections Management (Court Transport Unit – Access Control) Operating Procedure 2021.</w:t>
      </w:r>
    </w:p>
    <w:p w14:paraId="0F71709C" w14:textId="77777777" w:rsidR="009842E9" w:rsidRPr="009842E9" w:rsidRDefault="009842E9" w:rsidP="009842E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42E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9842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842E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DF9B8D6" w14:textId="77777777" w:rsidR="009842E9" w:rsidRPr="009842E9" w:rsidRDefault="009842E9" w:rsidP="009842E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034AB01" w14:textId="77777777" w:rsidR="009842E9" w:rsidRPr="009842E9" w:rsidRDefault="009842E9" w:rsidP="009842E9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42E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842E9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F912738" w14:textId="77777777" w:rsidR="009842E9" w:rsidRPr="009842E9" w:rsidRDefault="009842E9" w:rsidP="009842E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E9A71BA" w14:textId="77777777" w:rsidR="009842E9" w:rsidRPr="009842E9" w:rsidRDefault="009842E9" w:rsidP="009842E9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4609B301" w14:textId="77777777" w:rsidR="009842E9" w:rsidRPr="009842E9" w:rsidRDefault="009842E9" w:rsidP="009842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D24FD4F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16B8A3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B5FF48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0F6497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92E361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29B0A5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B6A6A75" w14:textId="77777777" w:rsidR="009842E9" w:rsidRPr="009842E9" w:rsidRDefault="009842E9" w:rsidP="009842E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5C82CD0A" w14:textId="77777777" w:rsidR="009842E9" w:rsidRPr="009842E9" w:rsidRDefault="009842E9" w:rsidP="009842E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842E9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2100DDDD" w14:textId="77777777" w:rsidR="009842E9" w:rsidRPr="009842E9" w:rsidRDefault="009842E9" w:rsidP="009842E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394C29F9" w14:textId="77777777" w:rsidR="009842E9" w:rsidRPr="009842E9" w:rsidRDefault="009842E9" w:rsidP="009842E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2E9">
        <w:rPr>
          <w:rFonts w:ascii="Times New Roman" w:eastAsia="Times New Roman" w:hAnsi="Times New Roman" w:cs="Times New Roman"/>
          <w:sz w:val="24"/>
          <w:szCs w:val="20"/>
        </w:rPr>
        <w:t>5 March 2021</w:t>
      </w:r>
    </w:p>
    <w:p w14:paraId="39F30242" w14:textId="77777777" w:rsidR="009842E9" w:rsidRPr="009842E9" w:rsidRDefault="009842E9" w:rsidP="0098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10830C" w14:textId="77777777" w:rsidR="00743B3D" w:rsidRDefault="00743B3D" w:rsidP="004D1932">
      <w:pPr>
        <w:spacing w:before="120" w:after="120"/>
        <w:rPr>
          <w:rFonts w:cs="Arial"/>
          <w:b/>
        </w:rPr>
        <w:sectPr w:rsidR="00743B3D" w:rsidSect="00743B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989"/>
      </w:tblGrid>
      <w:tr w:rsidR="007B3718" w:rsidRPr="00586F66" w14:paraId="2CFE1032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CD88A3D" w14:textId="306C5548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A3C0E51" w14:textId="790DBC19" w:rsidR="007B3718" w:rsidRPr="00202B3A" w:rsidRDefault="009E4289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256006">
              <w:rPr>
                <w:rFonts w:cs="Arial"/>
                <w:b/>
              </w:rPr>
              <w:t xml:space="preserve">ourt </w:t>
            </w:r>
            <w:r>
              <w:rPr>
                <w:rFonts w:cs="Arial"/>
                <w:b/>
              </w:rPr>
              <w:t>T</w:t>
            </w:r>
            <w:r w:rsidR="00256006">
              <w:rPr>
                <w:rFonts w:cs="Arial"/>
                <w:b/>
              </w:rPr>
              <w:t xml:space="preserve">ransport </w:t>
            </w:r>
            <w:r>
              <w:rPr>
                <w:rFonts w:cs="Arial"/>
                <w:b/>
              </w:rPr>
              <w:t>U</w:t>
            </w:r>
            <w:r w:rsidR="00256006">
              <w:rPr>
                <w:rFonts w:cs="Arial"/>
                <w:b/>
              </w:rPr>
              <w:t>nit</w:t>
            </w:r>
            <w:r>
              <w:rPr>
                <w:rFonts w:cs="Arial"/>
                <w:b/>
              </w:rPr>
              <w:t xml:space="preserve"> </w:t>
            </w:r>
            <w:r w:rsidR="00F66204">
              <w:rPr>
                <w:rFonts w:cs="Arial"/>
                <w:b/>
              </w:rPr>
              <w:t>Access Control</w:t>
            </w:r>
          </w:p>
        </w:tc>
      </w:tr>
      <w:tr w:rsidR="003A3CF7" w:rsidRPr="00586F66" w14:paraId="4003E39D" w14:textId="77777777" w:rsidTr="00586F66">
        <w:tc>
          <w:tcPr>
            <w:tcW w:w="3085" w:type="dxa"/>
          </w:tcPr>
          <w:p w14:paraId="29C00EA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7FFEBBF" w14:textId="2181374F" w:rsidR="003A3CF7" w:rsidRPr="00586F66" w:rsidRDefault="0025600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S4.214</w:t>
            </w:r>
          </w:p>
        </w:tc>
      </w:tr>
      <w:tr w:rsidR="00510017" w:rsidRPr="00586F66" w14:paraId="7C4B63A0" w14:textId="77777777" w:rsidTr="008C1D7D">
        <w:tc>
          <w:tcPr>
            <w:tcW w:w="3085" w:type="dxa"/>
          </w:tcPr>
          <w:p w14:paraId="703FE715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E9103CB" w14:textId="77777777" w:rsidR="00510017" w:rsidRPr="00202B3A" w:rsidRDefault="007620D4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 xml:space="preserve">Court Transport Unit </w:t>
            </w:r>
          </w:p>
        </w:tc>
      </w:tr>
    </w:tbl>
    <w:p w14:paraId="5BBA3B71" w14:textId="77777777" w:rsidR="00E531C1" w:rsidRPr="00E531C1" w:rsidRDefault="00E62FBC" w:rsidP="00256006">
      <w:pPr>
        <w:spacing w:before="240"/>
        <w:rPr>
          <w:rFonts w:cs="Arial"/>
          <w:lang w:val="en"/>
        </w:rPr>
      </w:pPr>
      <w:r w:rsidRPr="00E531C1">
        <w:rPr>
          <w:rFonts w:cs="Arial"/>
          <w:b/>
        </w:rPr>
        <w:t>PURPOSE</w:t>
      </w:r>
      <w:r w:rsidR="00E531C1" w:rsidRPr="00E531C1">
        <w:rPr>
          <w:rFonts w:cs="Arial"/>
          <w:lang w:val="en"/>
        </w:rPr>
        <w:t xml:space="preserve"> </w:t>
      </w:r>
    </w:p>
    <w:p w14:paraId="7339EC01" w14:textId="581DB23A" w:rsidR="008C1D7D" w:rsidRPr="00E531C1" w:rsidRDefault="00E531C1" w:rsidP="00256006">
      <w:pPr>
        <w:spacing w:before="240"/>
        <w:rPr>
          <w:rFonts w:cs="Arial"/>
          <w:b/>
        </w:rPr>
      </w:pPr>
      <w:r w:rsidRPr="00E531C1">
        <w:rPr>
          <w:rFonts w:cs="Arial"/>
          <w:lang w:val="en"/>
        </w:rPr>
        <w:t xml:space="preserve">To provide for </w:t>
      </w:r>
      <w:r w:rsidR="00256006">
        <w:rPr>
          <w:rFonts w:cs="Arial"/>
          <w:lang w:val="en"/>
        </w:rPr>
        <w:t xml:space="preserve">the </w:t>
      </w:r>
      <w:r w:rsidRPr="00E531C1">
        <w:rPr>
          <w:rFonts w:cs="Arial"/>
          <w:lang w:val="en"/>
        </w:rPr>
        <w:t>effective management, control and access of personnel</w:t>
      </w:r>
      <w:r w:rsidR="00712B12">
        <w:rPr>
          <w:rFonts w:cs="Arial"/>
          <w:lang w:val="en"/>
        </w:rPr>
        <w:t xml:space="preserve"> and vehicles</w:t>
      </w:r>
      <w:r w:rsidRPr="00E531C1">
        <w:rPr>
          <w:rFonts w:cs="Arial"/>
          <w:lang w:val="en"/>
        </w:rPr>
        <w:t xml:space="preserve"> to and from </w:t>
      </w:r>
      <w:r w:rsidR="00256006">
        <w:rPr>
          <w:rFonts w:cs="Arial"/>
          <w:lang w:val="en"/>
        </w:rPr>
        <w:t xml:space="preserve">the </w:t>
      </w:r>
      <w:r>
        <w:rPr>
          <w:rFonts w:cs="Arial"/>
          <w:lang w:val="en"/>
        </w:rPr>
        <w:t>C</w:t>
      </w:r>
      <w:r w:rsidR="00256006">
        <w:rPr>
          <w:rFonts w:cs="Arial"/>
          <w:lang w:val="en"/>
        </w:rPr>
        <w:t xml:space="preserve">ourt </w:t>
      </w:r>
      <w:r>
        <w:rPr>
          <w:rFonts w:cs="Arial"/>
          <w:lang w:val="en"/>
        </w:rPr>
        <w:t>T</w:t>
      </w:r>
      <w:r w:rsidR="00256006">
        <w:rPr>
          <w:rFonts w:cs="Arial"/>
          <w:lang w:val="en"/>
        </w:rPr>
        <w:t xml:space="preserve">ransport </w:t>
      </w:r>
      <w:r>
        <w:rPr>
          <w:rFonts w:cs="Arial"/>
          <w:lang w:val="en"/>
        </w:rPr>
        <w:t>U</w:t>
      </w:r>
      <w:r w:rsidR="00256006">
        <w:rPr>
          <w:rFonts w:cs="Arial"/>
          <w:lang w:val="en"/>
        </w:rPr>
        <w:t>nit (CTU)</w:t>
      </w:r>
      <w:r>
        <w:rPr>
          <w:rFonts w:cs="Arial"/>
          <w:lang w:val="en"/>
        </w:rPr>
        <w:t xml:space="preserve"> Court Cells Areas</w:t>
      </w:r>
      <w:r w:rsidRPr="00E531C1">
        <w:rPr>
          <w:rFonts w:cs="Arial"/>
          <w:lang w:val="en"/>
        </w:rPr>
        <w:t xml:space="preserve">, </w:t>
      </w:r>
      <w:r w:rsidR="00256006">
        <w:rPr>
          <w:rFonts w:cs="Arial"/>
          <w:lang w:val="en"/>
        </w:rPr>
        <w:t xml:space="preserve">and the </w:t>
      </w:r>
      <w:r w:rsidRPr="00E531C1">
        <w:rPr>
          <w:rFonts w:cs="Arial"/>
          <w:lang w:val="en"/>
        </w:rPr>
        <w:t>administration and control of issue of keys</w:t>
      </w:r>
      <w:r w:rsidR="00CE3185">
        <w:rPr>
          <w:rFonts w:cs="Arial"/>
          <w:lang w:val="en"/>
        </w:rPr>
        <w:t xml:space="preserve"> </w:t>
      </w:r>
      <w:r w:rsidRPr="00E531C1">
        <w:rPr>
          <w:rFonts w:cs="Arial"/>
          <w:lang w:val="en"/>
        </w:rPr>
        <w:t>and equipment.</w:t>
      </w:r>
    </w:p>
    <w:p w14:paraId="31A2ADAA" w14:textId="5B1663D5" w:rsidR="00152D5E" w:rsidRPr="00E531C1" w:rsidRDefault="004D1932" w:rsidP="00256006">
      <w:pPr>
        <w:spacing w:before="240"/>
        <w:rPr>
          <w:rFonts w:cs="Arial"/>
          <w:b/>
        </w:rPr>
      </w:pPr>
      <w:r w:rsidRPr="00E531C1">
        <w:rPr>
          <w:rFonts w:cs="Arial"/>
          <w:b/>
        </w:rPr>
        <w:t>PROCEDURE</w:t>
      </w:r>
      <w:r w:rsidR="007B3718" w:rsidRPr="00E531C1">
        <w:rPr>
          <w:rFonts w:cs="Arial"/>
          <w:b/>
        </w:rPr>
        <w:t>S</w:t>
      </w:r>
    </w:p>
    <w:p w14:paraId="547E3848" w14:textId="76D20ADF" w:rsidR="00256006" w:rsidRPr="00273B4F" w:rsidRDefault="00E531C1" w:rsidP="00273B4F">
      <w:pPr>
        <w:numPr>
          <w:ilvl w:val="0"/>
          <w:numId w:val="46"/>
        </w:numPr>
        <w:spacing w:before="240"/>
        <w:ind w:left="0" w:firstLine="0"/>
        <w:rPr>
          <w:rFonts w:cs="Arial"/>
          <w:b/>
        </w:rPr>
      </w:pPr>
      <w:bookmarkStart w:id="1" w:name="1."/>
      <w:bookmarkEnd w:id="1"/>
      <w:r w:rsidRPr="00CE3185">
        <w:rPr>
          <w:rFonts w:cs="Arial"/>
          <w:b/>
        </w:rPr>
        <w:t xml:space="preserve">ACCESS OF PERSONS, VEHICLES, PROPERTY </w:t>
      </w:r>
      <w:r w:rsidR="00256006">
        <w:rPr>
          <w:rFonts w:cs="Arial"/>
          <w:b/>
        </w:rPr>
        <w:t>AND</w:t>
      </w:r>
      <w:r w:rsidRPr="00CE3185">
        <w:rPr>
          <w:rFonts w:cs="Arial"/>
          <w:b/>
        </w:rPr>
        <w:t xml:space="preserve"> EQUIPMENT </w:t>
      </w:r>
    </w:p>
    <w:p w14:paraId="3C72A8CD" w14:textId="7D7D25B7" w:rsidR="00E531C1" w:rsidRPr="00273B4F" w:rsidRDefault="00E531C1" w:rsidP="00273B4F">
      <w:pPr>
        <w:pStyle w:val="ListParagraph"/>
        <w:numPr>
          <w:ilvl w:val="1"/>
          <w:numId w:val="46"/>
        </w:numPr>
        <w:tabs>
          <w:tab w:val="left" w:pos="1985"/>
        </w:tabs>
        <w:spacing w:before="120" w:after="120"/>
        <w:ind w:left="709" w:hanging="709"/>
        <w:rPr>
          <w:rFonts w:cs="Arial"/>
          <w:bCs/>
        </w:rPr>
      </w:pPr>
      <w:r w:rsidRPr="00273B4F">
        <w:rPr>
          <w:rFonts w:cs="Arial"/>
          <w:bCs/>
        </w:rPr>
        <w:t>The Control Monitor Officer/s will provide for the appropriate control of access to CTU staff and vehicle areas.</w:t>
      </w:r>
    </w:p>
    <w:p w14:paraId="65BDBFB3" w14:textId="16887CF9" w:rsidR="00E531C1" w:rsidRPr="00273B4F" w:rsidRDefault="00712B12" w:rsidP="00273B4F">
      <w:pPr>
        <w:pStyle w:val="ListParagraph"/>
        <w:numPr>
          <w:ilvl w:val="1"/>
          <w:numId w:val="46"/>
        </w:numPr>
        <w:tabs>
          <w:tab w:val="left" w:pos="1985"/>
        </w:tabs>
        <w:spacing w:before="120" w:after="120"/>
        <w:ind w:left="709" w:hanging="709"/>
        <w:rPr>
          <w:rFonts w:cs="Arial"/>
          <w:bCs/>
        </w:rPr>
      </w:pPr>
      <w:bookmarkStart w:id="2" w:name="1.1"/>
      <w:bookmarkEnd w:id="2"/>
      <w:r w:rsidRPr="00273B4F">
        <w:rPr>
          <w:rFonts w:cs="Arial"/>
          <w:bCs/>
        </w:rPr>
        <w:t xml:space="preserve">All CTU </w:t>
      </w:r>
      <w:r w:rsidR="00E531C1" w:rsidRPr="00273B4F">
        <w:rPr>
          <w:rFonts w:cs="Arial"/>
          <w:bCs/>
        </w:rPr>
        <w:t>Officers</w:t>
      </w:r>
      <w:r w:rsidRPr="00273B4F">
        <w:rPr>
          <w:rFonts w:cs="Arial"/>
          <w:bCs/>
        </w:rPr>
        <w:t xml:space="preserve"> and visiting </w:t>
      </w:r>
      <w:r w:rsidR="003F3D29" w:rsidRPr="00273B4F">
        <w:rPr>
          <w:rFonts w:cs="Arial"/>
          <w:bCs/>
        </w:rPr>
        <w:t>o</w:t>
      </w:r>
      <w:r w:rsidRPr="00273B4F">
        <w:rPr>
          <w:rFonts w:cs="Arial"/>
          <w:bCs/>
        </w:rPr>
        <w:t xml:space="preserve">fficers from </w:t>
      </w:r>
      <w:r w:rsidR="00256006" w:rsidRPr="00273B4F">
        <w:rPr>
          <w:rFonts w:cs="Arial"/>
          <w:bCs/>
        </w:rPr>
        <w:t xml:space="preserve">the Alexander </w:t>
      </w:r>
      <w:r w:rsidRPr="00273B4F">
        <w:rPr>
          <w:rFonts w:cs="Arial"/>
          <w:bCs/>
        </w:rPr>
        <w:t>M</w:t>
      </w:r>
      <w:r w:rsidR="00256006" w:rsidRPr="00273B4F">
        <w:rPr>
          <w:rFonts w:cs="Arial"/>
          <w:bCs/>
        </w:rPr>
        <w:t xml:space="preserve">aconochie </w:t>
      </w:r>
      <w:r w:rsidRPr="00273B4F">
        <w:rPr>
          <w:rFonts w:cs="Arial"/>
          <w:bCs/>
        </w:rPr>
        <w:t>C</w:t>
      </w:r>
      <w:r w:rsidR="00256006" w:rsidRPr="00273B4F">
        <w:rPr>
          <w:rFonts w:cs="Arial"/>
          <w:bCs/>
        </w:rPr>
        <w:t>entre</w:t>
      </w:r>
      <w:r w:rsidR="00E531C1" w:rsidRPr="00273B4F">
        <w:rPr>
          <w:rFonts w:cs="Arial"/>
          <w:bCs/>
        </w:rPr>
        <w:t xml:space="preserve"> must comply with arrangements for the operation of</w:t>
      </w:r>
      <w:r w:rsidRPr="00273B4F">
        <w:rPr>
          <w:rFonts w:cs="Arial"/>
          <w:bCs/>
        </w:rPr>
        <w:t xml:space="preserve"> any safety and</w:t>
      </w:r>
      <w:r w:rsidR="00E531C1" w:rsidRPr="00273B4F">
        <w:rPr>
          <w:rFonts w:cs="Arial"/>
          <w:bCs/>
        </w:rPr>
        <w:t xml:space="preserve"> security equipment</w:t>
      </w:r>
      <w:r w:rsidRPr="00273B4F">
        <w:rPr>
          <w:rFonts w:cs="Arial"/>
          <w:bCs/>
        </w:rPr>
        <w:t xml:space="preserve"> and access control procedures</w:t>
      </w:r>
      <w:r w:rsidR="00E531C1" w:rsidRPr="00273B4F">
        <w:rPr>
          <w:rFonts w:cs="Arial"/>
          <w:bCs/>
        </w:rPr>
        <w:t xml:space="preserve"> located at the access point</w:t>
      </w:r>
      <w:r w:rsidR="003F3D29" w:rsidRPr="00273B4F">
        <w:rPr>
          <w:rFonts w:cs="Arial"/>
          <w:bCs/>
        </w:rPr>
        <w:t>,</w:t>
      </w:r>
      <w:r w:rsidR="00E531C1" w:rsidRPr="00273B4F">
        <w:rPr>
          <w:rFonts w:cs="Arial"/>
          <w:bCs/>
        </w:rPr>
        <w:t xml:space="preserve"> which may include:</w:t>
      </w:r>
    </w:p>
    <w:p w14:paraId="3B7014D0" w14:textId="1B0F735C" w:rsidR="00E531C1" w:rsidRPr="00712B12" w:rsidRDefault="00E531C1" w:rsidP="00256006">
      <w:pPr>
        <w:pStyle w:val="ListParagraph"/>
        <w:numPr>
          <w:ilvl w:val="3"/>
          <w:numId w:val="47"/>
        </w:numPr>
        <w:tabs>
          <w:tab w:val="left" w:pos="1985"/>
        </w:tabs>
        <w:spacing w:before="120" w:after="120"/>
        <w:ind w:hanging="310"/>
        <w:rPr>
          <w:rFonts w:cs="Arial"/>
          <w:lang w:val="en"/>
        </w:rPr>
      </w:pPr>
      <w:r w:rsidRPr="00712B12">
        <w:rPr>
          <w:rFonts w:cs="Arial"/>
          <w:lang w:val="en"/>
        </w:rPr>
        <w:t>metal detectors (handheld)</w:t>
      </w:r>
      <w:r w:rsidR="00021BF5">
        <w:rPr>
          <w:rFonts w:cs="Arial"/>
          <w:lang w:val="en"/>
        </w:rPr>
        <w:t>; and</w:t>
      </w:r>
    </w:p>
    <w:p w14:paraId="575134F6" w14:textId="6A63B75F" w:rsidR="00E531C1" w:rsidRDefault="00E531C1" w:rsidP="00256006">
      <w:pPr>
        <w:pStyle w:val="ListParagraph"/>
        <w:numPr>
          <w:ilvl w:val="3"/>
          <w:numId w:val="47"/>
        </w:numPr>
        <w:tabs>
          <w:tab w:val="left" w:pos="1985"/>
        </w:tabs>
        <w:spacing w:before="120" w:after="120"/>
        <w:ind w:hanging="310"/>
        <w:rPr>
          <w:rFonts w:cs="Arial"/>
          <w:lang w:val="en"/>
        </w:rPr>
      </w:pPr>
      <w:r w:rsidRPr="00712B12">
        <w:rPr>
          <w:rFonts w:cs="Arial"/>
          <w:lang w:val="en"/>
        </w:rPr>
        <w:t xml:space="preserve">electronic security management systems (electronic gates, doors, vehicle bollards, intercoms and CCTV monitoring equipment). </w:t>
      </w:r>
    </w:p>
    <w:p w14:paraId="0E7E97F3" w14:textId="77777777" w:rsidR="00CE3185" w:rsidRPr="00712B12" w:rsidRDefault="00CE3185" w:rsidP="00256006">
      <w:pPr>
        <w:pStyle w:val="ListParagraph"/>
        <w:tabs>
          <w:tab w:val="left" w:pos="1985"/>
        </w:tabs>
        <w:spacing w:before="120" w:after="120"/>
        <w:ind w:left="1728"/>
        <w:rPr>
          <w:rFonts w:cs="Arial"/>
          <w:lang w:val="en"/>
        </w:rPr>
      </w:pPr>
    </w:p>
    <w:p w14:paraId="6169A851" w14:textId="09420B82" w:rsidR="00E531C1" w:rsidRDefault="00E531C1" w:rsidP="00273B4F">
      <w:pPr>
        <w:pStyle w:val="ListParagraph"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3" w:name="1.2"/>
      <w:bookmarkEnd w:id="3"/>
      <w:r w:rsidRPr="00CE3185">
        <w:rPr>
          <w:rFonts w:cs="Arial"/>
          <w:b/>
        </w:rPr>
        <w:t xml:space="preserve">BYPASS OF SECURITY SYSTEMS </w:t>
      </w:r>
    </w:p>
    <w:p w14:paraId="45C03C8A" w14:textId="77777777" w:rsidR="00256006" w:rsidRPr="00CE3185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64DE8ED3" w14:textId="0DD41860" w:rsidR="003F3D29" w:rsidRPr="00273B4F" w:rsidRDefault="00E531C1" w:rsidP="00273B4F">
      <w:pPr>
        <w:pStyle w:val="ListParagraph"/>
        <w:numPr>
          <w:ilvl w:val="1"/>
          <w:numId w:val="47"/>
        </w:numPr>
        <w:tabs>
          <w:tab w:val="left" w:pos="1985"/>
        </w:tabs>
        <w:spacing w:before="120" w:after="120"/>
        <w:ind w:left="709" w:hanging="709"/>
        <w:rPr>
          <w:rFonts w:cs="Arial"/>
          <w:bCs/>
        </w:rPr>
      </w:pPr>
      <w:r w:rsidRPr="00273B4F">
        <w:rPr>
          <w:rFonts w:cs="Arial"/>
          <w:bCs/>
        </w:rPr>
        <w:t xml:space="preserve">The bypass or override of security equipment or systems is not to occur except in emergencies or where no alternative exists (for example, to facilitate access for people in wheelchairs). </w:t>
      </w:r>
    </w:p>
    <w:p w14:paraId="2D6B1B4C" w14:textId="0D2F2657" w:rsidR="00E531C1" w:rsidRPr="00273B4F" w:rsidRDefault="00712B12" w:rsidP="00273B4F">
      <w:pPr>
        <w:pStyle w:val="ListParagraph"/>
        <w:numPr>
          <w:ilvl w:val="1"/>
          <w:numId w:val="47"/>
        </w:numPr>
        <w:tabs>
          <w:tab w:val="left" w:pos="1985"/>
        </w:tabs>
        <w:spacing w:before="120" w:after="120"/>
        <w:ind w:left="709" w:hanging="709"/>
        <w:rPr>
          <w:rFonts w:cs="Arial"/>
          <w:bCs/>
        </w:rPr>
      </w:pPr>
      <w:r w:rsidRPr="00273B4F">
        <w:rPr>
          <w:rFonts w:cs="Arial"/>
          <w:bCs/>
        </w:rPr>
        <w:t>S</w:t>
      </w:r>
      <w:r w:rsidR="00E531C1" w:rsidRPr="00273B4F">
        <w:rPr>
          <w:rFonts w:cs="Arial"/>
          <w:bCs/>
        </w:rPr>
        <w:t xml:space="preserve">ystems must not be bypassed to allow faster or ease of access. </w:t>
      </w:r>
    </w:p>
    <w:p w14:paraId="2E5742F0" w14:textId="77777777" w:rsidR="00CE3185" w:rsidRPr="00CE3185" w:rsidRDefault="00CE3185" w:rsidP="00256006">
      <w:pPr>
        <w:pStyle w:val="ListParagraph"/>
        <w:spacing w:before="100" w:beforeAutospacing="1" w:after="100" w:afterAutospacing="1"/>
        <w:ind w:left="792"/>
        <w:rPr>
          <w:rFonts w:cstheme="minorHAnsi"/>
          <w:lang w:val="en"/>
        </w:rPr>
      </w:pPr>
    </w:p>
    <w:p w14:paraId="2611918B" w14:textId="7ADF4A74" w:rsidR="00E531C1" w:rsidRDefault="00E531C1" w:rsidP="00273B4F">
      <w:pPr>
        <w:pStyle w:val="ListParagraph"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4" w:name="1.3"/>
      <w:bookmarkEnd w:id="4"/>
      <w:r w:rsidRPr="00CE3185">
        <w:rPr>
          <w:rFonts w:cs="Arial"/>
          <w:b/>
        </w:rPr>
        <w:t xml:space="preserve">ISSUE AND RECEIPT OF KEYS </w:t>
      </w:r>
    </w:p>
    <w:p w14:paraId="6338398D" w14:textId="77777777" w:rsidR="00256006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00AE67AB" w14:textId="21C8A551" w:rsidR="00E531C1" w:rsidRPr="00CE3185" w:rsidRDefault="00FA7A5E" w:rsidP="00273B4F">
      <w:pPr>
        <w:pStyle w:val="ListParagraph"/>
        <w:numPr>
          <w:ilvl w:val="1"/>
          <w:numId w:val="47"/>
        </w:numPr>
        <w:tabs>
          <w:tab w:val="left" w:pos="1985"/>
        </w:tabs>
        <w:spacing w:before="120" w:after="120"/>
        <w:ind w:left="709" w:hanging="709"/>
        <w:rPr>
          <w:rFonts w:cs="Arial"/>
          <w:b/>
        </w:rPr>
      </w:pPr>
      <w:r w:rsidRPr="00CE3185">
        <w:rPr>
          <w:rFonts w:cs="Arial"/>
          <w:lang w:val="en"/>
        </w:rPr>
        <w:t xml:space="preserve">Security keys will be issued in line with </w:t>
      </w:r>
      <w:r w:rsidR="00256006">
        <w:rPr>
          <w:rFonts w:cs="Arial"/>
          <w:lang w:val="en"/>
        </w:rPr>
        <w:t xml:space="preserve">the </w:t>
      </w:r>
      <w:r w:rsidRPr="00256006">
        <w:rPr>
          <w:rFonts w:cs="Arial"/>
          <w:i/>
          <w:iCs/>
          <w:u w:val="single"/>
          <w:lang w:val="en"/>
        </w:rPr>
        <w:t>CTU Keys and Fobs Operating Procedure</w:t>
      </w:r>
      <w:r w:rsidR="00021BF5">
        <w:rPr>
          <w:rFonts w:cs="Arial"/>
          <w:lang w:val="en"/>
        </w:rPr>
        <w:t>.</w:t>
      </w:r>
    </w:p>
    <w:p w14:paraId="0DE4F6E4" w14:textId="77777777" w:rsidR="00CE3185" w:rsidRPr="00CE3185" w:rsidRDefault="00CE3185" w:rsidP="00256006">
      <w:pPr>
        <w:pStyle w:val="ListParagraph"/>
        <w:spacing w:after="0"/>
        <w:ind w:left="792"/>
        <w:rPr>
          <w:rFonts w:cs="Arial"/>
          <w:b/>
        </w:rPr>
      </w:pPr>
    </w:p>
    <w:p w14:paraId="3DCBC292" w14:textId="7F04C856" w:rsidR="00E531C1" w:rsidRDefault="00E531C1" w:rsidP="00273B4F">
      <w:pPr>
        <w:pStyle w:val="ListParagraph"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5" w:name="1.4"/>
      <w:bookmarkEnd w:id="5"/>
      <w:r w:rsidRPr="00CE3185">
        <w:rPr>
          <w:rFonts w:cs="Arial"/>
          <w:b/>
        </w:rPr>
        <w:t xml:space="preserve">VISITOR ACCESS </w:t>
      </w:r>
    </w:p>
    <w:p w14:paraId="75867D94" w14:textId="77777777" w:rsidR="00256006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5E2FA567" w14:textId="77777777" w:rsidR="003F3D29" w:rsidRDefault="00CE3185" w:rsidP="00273B4F">
      <w:pPr>
        <w:pStyle w:val="ListParagraph"/>
        <w:numPr>
          <w:ilvl w:val="1"/>
          <w:numId w:val="47"/>
        </w:numPr>
        <w:spacing w:after="0"/>
        <w:ind w:hanging="792"/>
        <w:rPr>
          <w:rFonts w:cs="Arial"/>
          <w:lang w:val="en"/>
        </w:rPr>
      </w:pPr>
      <w:r>
        <w:rPr>
          <w:rFonts w:cs="Arial"/>
          <w:lang w:val="en"/>
        </w:rPr>
        <w:t>O</w:t>
      </w:r>
      <w:r w:rsidR="00E531C1" w:rsidRPr="00CE3185">
        <w:rPr>
          <w:rFonts w:cs="Arial"/>
          <w:lang w:val="en"/>
        </w:rPr>
        <w:t xml:space="preserve">fficers in control of the </w:t>
      </w:r>
      <w:r>
        <w:rPr>
          <w:rFonts w:cs="Arial"/>
          <w:lang w:val="en"/>
        </w:rPr>
        <w:t xml:space="preserve">legal visits </w:t>
      </w:r>
      <w:r w:rsidR="00E531C1" w:rsidRPr="00CE3185">
        <w:rPr>
          <w:rFonts w:cs="Arial"/>
          <w:lang w:val="en"/>
        </w:rPr>
        <w:t xml:space="preserve">access point must </w:t>
      </w:r>
      <w:r>
        <w:rPr>
          <w:rFonts w:cs="Arial"/>
          <w:lang w:val="en"/>
        </w:rPr>
        <w:t>establish who the legal visitor is and what detainee/s they intend to visit</w:t>
      </w:r>
      <w:r w:rsidR="00E531C1" w:rsidRPr="00CE3185">
        <w:rPr>
          <w:rFonts w:cs="Arial"/>
          <w:lang w:val="en"/>
        </w:rPr>
        <w:t xml:space="preserve"> before allowing </w:t>
      </w:r>
      <w:r>
        <w:rPr>
          <w:rFonts w:cs="Arial"/>
          <w:lang w:val="en"/>
        </w:rPr>
        <w:t>access to the legal visits waiting area</w:t>
      </w:r>
      <w:r w:rsidR="00E531C1" w:rsidRPr="00CE3185">
        <w:rPr>
          <w:rFonts w:cs="Arial"/>
          <w:lang w:val="en"/>
        </w:rPr>
        <w:t xml:space="preserve">. </w:t>
      </w:r>
    </w:p>
    <w:p w14:paraId="4CF41E66" w14:textId="2692861C" w:rsidR="00E531C1" w:rsidRDefault="00E531C1" w:rsidP="00273B4F">
      <w:pPr>
        <w:pStyle w:val="ListParagraph"/>
        <w:numPr>
          <w:ilvl w:val="1"/>
          <w:numId w:val="47"/>
        </w:numPr>
        <w:spacing w:after="0"/>
        <w:ind w:hanging="792"/>
        <w:rPr>
          <w:rFonts w:cs="Arial"/>
          <w:lang w:val="en"/>
        </w:rPr>
      </w:pPr>
      <w:r w:rsidRPr="00CE3185">
        <w:rPr>
          <w:rFonts w:cs="Arial"/>
          <w:lang w:val="en"/>
        </w:rPr>
        <w:t>Officers must refuse entry to any person who appears to be under the influence of alcohol or drugs or is likely to threaten the security of the facility.</w:t>
      </w:r>
    </w:p>
    <w:p w14:paraId="124F01E9" w14:textId="77777777" w:rsidR="00CE3185" w:rsidRPr="00CE3185" w:rsidRDefault="00CE3185" w:rsidP="00256006">
      <w:pPr>
        <w:pStyle w:val="ListParagraph"/>
        <w:spacing w:after="0"/>
        <w:ind w:left="792"/>
        <w:rPr>
          <w:rFonts w:cs="Arial"/>
          <w:lang w:val="en"/>
        </w:rPr>
      </w:pPr>
    </w:p>
    <w:p w14:paraId="4C3F1FAC" w14:textId="438C9E29" w:rsidR="00E531C1" w:rsidRDefault="00CE3185" w:rsidP="00743B3D">
      <w:pPr>
        <w:pStyle w:val="ListParagraph"/>
        <w:keepNext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6" w:name="1.5"/>
      <w:bookmarkEnd w:id="6"/>
      <w:r>
        <w:rPr>
          <w:rFonts w:cs="Arial"/>
          <w:b/>
        </w:rPr>
        <w:lastRenderedPageBreak/>
        <w:t>DETAINEE</w:t>
      </w:r>
      <w:r w:rsidR="00E531C1" w:rsidRPr="00CE3185">
        <w:rPr>
          <w:rFonts w:cs="Arial"/>
          <w:b/>
        </w:rPr>
        <w:t xml:space="preserve"> ACCESS </w:t>
      </w:r>
    </w:p>
    <w:p w14:paraId="049C6D6E" w14:textId="77777777" w:rsidR="00256006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2CAEE38D" w14:textId="6B63A5F4" w:rsidR="00E531C1" w:rsidRDefault="00262752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>
        <w:rPr>
          <w:rFonts w:cs="Arial"/>
          <w:bCs/>
        </w:rPr>
        <w:t>Detainees</w:t>
      </w:r>
      <w:r w:rsidR="00E531C1" w:rsidRPr="00CE3185">
        <w:rPr>
          <w:rFonts w:cs="Arial"/>
          <w:bCs/>
        </w:rPr>
        <w:t xml:space="preserve"> must not enter </w:t>
      </w:r>
      <w:r>
        <w:rPr>
          <w:rFonts w:cs="Arial"/>
          <w:bCs/>
        </w:rPr>
        <w:t>the</w:t>
      </w:r>
      <w:r w:rsidR="00E531C1" w:rsidRPr="00CE3185">
        <w:rPr>
          <w:rFonts w:cs="Arial"/>
          <w:bCs/>
        </w:rPr>
        <w:t xml:space="preserve"> control room under any circumstances. </w:t>
      </w:r>
      <w:r>
        <w:rPr>
          <w:rFonts w:cs="Arial"/>
          <w:bCs/>
        </w:rPr>
        <w:t>Detainees</w:t>
      </w:r>
      <w:r w:rsidR="00E531C1" w:rsidRPr="00CE3185">
        <w:rPr>
          <w:rFonts w:cs="Arial"/>
          <w:bCs/>
        </w:rPr>
        <w:t xml:space="preserve"> passing through an access area must be secured either in a vehicle or by handcuffs, unless the </w:t>
      </w:r>
      <w:r>
        <w:rPr>
          <w:rFonts w:cs="Arial"/>
          <w:bCs/>
        </w:rPr>
        <w:t>detainee</w:t>
      </w:r>
      <w:r w:rsidR="00E531C1" w:rsidRPr="00CE3185">
        <w:rPr>
          <w:rFonts w:cs="Arial"/>
          <w:bCs/>
        </w:rPr>
        <w:t xml:space="preserve"> </w:t>
      </w:r>
      <w:r>
        <w:rPr>
          <w:rFonts w:cs="Arial"/>
          <w:bCs/>
        </w:rPr>
        <w:t>has been granted bail and</w:t>
      </w:r>
      <w:r w:rsidR="003F3D29">
        <w:rPr>
          <w:rFonts w:cs="Arial"/>
          <w:bCs/>
        </w:rPr>
        <w:t xml:space="preserve"> is</w:t>
      </w:r>
      <w:r>
        <w:rPr>
          <w:rFonts w:cs="Arial"/>
          <w:bCs/>
        </w:rPr>
        <w:t xml:space="preserve"> being released from the cells area</w:t>
      </w:r>
      <w:r w:rsidR="00E531C1" w:rsidRPr="00CE3185">
        <w:rPr>
          <w:rFonts w:cs="Arial"/>
          <w:bCs/>
        </w:rPr>
        <w:t>.</w:t>
      </w:r>
    </w:p>
    <w:p w14:paraId="506EBD53" w14:textId="2E457D46" w:rsidR="003F3D29" w:rsidRDefault="00262752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>
        <w:rPr>
          <w:rFonts w:cs="Arial"/>
          <w:bCs/>
        </w:rPr>
        <w:t xml:space="preserve">The CO2 Area Supervisor </w:t>
      </w:r>
      <w:r w:rsidR="00E531C1" w:rsidRPr="00CE3185">
        <w:rPr>
          <w:rFonts w:cs="Arial"/>
          <w:bCs/>
        </w:rPr>
        <w:t xml:space="preserve">must </w:t>
      </w:r>
      <w:r>
        <w:rPr>
          <w:rFonts w:cs="Arial"/>
          <w:bCs/>
        </w:rPr>
        <w:t>ensure</w:t>
      </w:r>
      <w:r w:rsidR="00E531C1" w:rsidRPr="00CE3185">
        <w:rPr>
          <w:rFonts w:cs="Arial"/>
          <w:bCs/>
        </w:rPr>
        <w:t xml:space="preserve"> that all documentation is correct prior to a </w:t>
      </w:r>
      <w:r>
        <w:rPr>
          <w:rFonts w:cs="Arial"/>
          <w:bCs/>
        </w:rPr>
        <w:t>detainee</w:t>
      </w:r>
      <w:r w:rsidR="00E531C1" w:rsidRPr="00CE3185">
        <w:rPr>
          <w:rFonts w:cs="Arial"/>
          <w:bCs/>
        </w:rPr>
        <w:t xml:space="preserve"> entering or leaving</w:t>
      </w:r>
      <w:r w:rsidR="003F3D29">
        <w:rPr>
          <w:rFonts w:cs="Arial"/>
          <w:bCs/>
        </w:rPr>
        <w:t xml:space="preserve"> the</w:t>
      </w:r>
      <w:r w:rsidR="00E531C1" w:rsidRPr="00CE3185">
        <w:rPr>
          <w:rFonts w:cs="Arial"/>
          <w:bCs/>
        </w:rPr>
        <w:t xml:space="preserve"> </w:t>
      </w:r>
      <w:r>
        <w:rPr>
          <w:rFonts w:cs="Arial"/>
          <w:bCs/>
        </w:rPr>
        <w:t>CTU</w:t>
      </w:r>
      <w:r w:rsidR="00E531C1" w:rsidRPr="00CE3185">
        <w:rPr>
          <w:rFonts w:cs="Arial"/>
          <w:bCs/>
        </w:rPr>
        <w:t xml:space="preserve">. </w:t>
      </w:r>
    </w:p>
    <w:p w14:paraId="4C5C5870" w14:textId="7F157B31" w:rsidR="00E531C1" w:rsidRDefault="00E531C1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CE3185">
        <w:rPr>
          <w:rFonts w:cs="Arial"/>
          <w:bCs/>
        </w:rPr>
        <w:t xml:space="preserve">Upon discharge, </w:t>
      </w:r>
      <w:r w:rsidR="00262752">
        <w:rPr>
          <w:rFonts w:cs="Arial"/>
          <w:bCs/>
        </w:rPr>
        <w:t>detainees</w:t>
      </w:r>
      <w:r w:rsidRPr="00CE3185">
        <w:rPr>
          <w:rFonts w:cs="Arial"/>
          <w:bCs/>
        </w:rPr>
        <w:t xml:space="preserve"> must have their exit from </w:t>
      </w:r>
      <w:r w:rsidR="003F3D29">
        <w:rPr>
          <w:rFonts w:cs="Arial"/>
          <w:bCs/>
        </w:rPr>
        <w:t xml:space="preserve">the </w:t>
      </w:r>
      <w:r w:rsidR="00262752">
        <w:rPr>
          <w:rFonts w:cs="Arial"/>
          <w:bCs/>
        </w:rPr>
        <w:t>CTU</w:t>
      </w:r>
      <w:r w:rsidRPr="00CE3185">
        <w:rPr>
          <w:rFonts w:cs="Arial"/>
          <w:bCs/>
        </w:rPr>
        <w:t xml:space="preserve"> entered into the Reception/Discharge Register.</w:t>
      </w:r>
    </w:p>
    <w:p w14:paraId="7721C064" w14:textId="77777777" w:rsidR="009D2055" w:rsidRPr="00CE3185" w:rsidRDefault="009D2055" w:rsidP="00256006">
      <w:pPr>
        <w:pStyle w:val="ListParagraph"/>
        <w:spacing w:before="240"/>
        <w:ind w:left="792"/>
        <w:rPr>
          <w:rFonts w:cs="Arial"/>
          <w:bCs/>
        </w:rPr>
      </w:pPr>
    </w:p>
    <w:p w14:paraId="0DB98DB8" w14:textId="001EC2F9" w:rsidR="00E531C1" w:rsidRDefault="00E531C1" w:rsidP="00273B4F">
      <w:pPr>
        <w:pStyle w:val="ListParagraph"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7" w:name="1.6"/>
      <w:bookmarkStart w:id="8" w:name="1.7"/>
      <w:bookmarkEnd w:id="7"/>
      <w:bookmarkEnd w:id="8"/>
      <w:r w:rsidRPr="009D2055">
        <w:rPr>
          <w:rFonts w:cs="Arial"/>
          <w:b/>
        </w:rPr>
        <w:t xml:space="preserve">PROPERTY AND OTHER EQUIPMENT </w:t>
      </w:r>
    </w:p>
    <w:p w14:paraId="372A6BCD" w14:textId="77777777" w:rsidR="00256006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227E74D5" w14:textId="64E3EDC1" w:rsidR="00E531C1" w:rsidRPr="009D2055" w:rsidRDefault="00E531C1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9D2055">
        <w:rPr>
          <w:rFonts w:cs="Arial"/>
          <w:bCs/>
        </w:rPr>
        <w:t xml:space="preserve">The </w:t>
      </w:r>
      <w:r w:rsidR="009D2055">
        <w:rPr>
          <w:rFonts w:cs="Arial"/>
          <w:bCs/>
        </w:rPr>
        <w:t>CTU</w:t>
      </w:r>
      <w:r w:rsidRPr="009D2055">
        <w:rPr>
          <w:rFonts w:cs="Arial"/>
          <w:bCs/>
        </w:rPr>
        <w:t xml:space="preserve"> Director will determine what belongings persons are permitted to carry into the facility (</w:t>
      </w:r>
      <w:r w:rsidR="003B1508" w:rsidRPr="003B1508">
        <w:rPr>
          <w:rFonts w:cs="Arial"/>
          <w:bCs/>
          <w:i/>
          <w:iCs/>
        </w:rPr>
        <w:t>Prohibited Things Declaration</w:t>
      </w:r>
      <w:r w:rsidRPr="009D2055">
        <w:rPr>
          <w:rFonts w:cs="Arial"/>
          <w:bCs/>
        </w:rPr>
        <w:t>). Bags, briefcases, cameras, recording devices</w:t>
      </w:r>
      <w:r w:rsidR="003F3D29">
        <w:rPr>
          <w:rFonts w:cs="Arial"/>
          <w:bCs/>
        </w:rPr>
        <w:t>,</w:t>
      </w:r>
      <w:r w:rsidRPr="009D2055">
        <w:rPr>
          <w:rFonts w:cs="Arial"/>
          <w:bCs/>
        </w:rPr>
        <w:t xml:space="preserve"> etc</w:t>
      </w:r>
      <w:r w:rsidR="003F3D29">
        <w:rPr>
          <w:rFonts w:cs="Arial"/>
          <w:bCs/>
        </w:rPr>
        <w:t>.</w:t>
      </w:r>
      <w:r w:rsidRPr="009D2055">
        <w:rPr>
          <w:rFonts w:cs="Arial"/>
          <w:bCs/>
        </w:rPr>
        <w:t xml:space="preserve"> are not permitted into </w:t>
      </w:r>
      <w:r w:rsidR="0001303E">
        <w:rPr>
          <w:rFonts w:cs="Arial"/>
          <w:bCs/>
        </w:rPr>
        <w:t xml:space="preserve">the </w:t>
      </w:r>
      <w:r w:rsidR="009D2055">
        <w:rPr>
          <w:rFonts w:cs="Arial"/>
          <w:bCs/>
        </w:rPr>
        <w:t>CTU</w:t>
      </w:r>
      <w:r w:rsidRPr="009D2055">
        <w:rPr>
          <w:rFonts w:cs="Arial"/>
          <w:bCs/>
        </w:rPr>
        <w:t xml:space="preserve"> without the approval of the </w:t>
      </w:r>
      <w:r w:rsidR="009D2055">
        <w:rPr>
          <w:rFonts w:cs="Arial"/>
          <w:bCs/>
        </w:rPr>
        <w:t>CTU</w:t>
      </w:r>
      <w:r w:rsidRPr="009D2055">
        <w:rPr>
          <w:rFonts w:cs="Arial"/>
          <w:bCs/>
        </w:rPr>
        <w:t xml:space="preserve"> Director or </w:t>
      </w:r>
      <w:r w:rsidR="003F3D29">
        <w:rPr>
          <w:rFonts w:cs="Arial"/>
          <w:bCs/>
        </w:rPr>
        <w:t>their</w:t>
      </w:r>
      <w:r w:rsidRPr="009D2055">
        <w:rPr>
          <w:rFonts w:cs="Arial"/>
          <w:bCs/>
        </w:rPr>
        <w:t xml:space="preserve"> delegate. </w:t>
      </w:r>
      <w:r w:rsidR="009D2055">
        <w:rPr>
          <w:rFonts w:cs="Arial"/>
          <w:bCs/>
        </w:rPr>
        <w:t xml:space="preserve">Locker rooms are provided for staff bags.  </w:t>
      </w:r>
    </w:p>
    <w:p w14:paraId="6854D090" w14:textId="446F2A21" w:rsidR="00E531C1" w:rsidRDefault="00E531C1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9D2055">
        <w:rPr>
          <w:rFonts w:cs="Arial"/>
          <w:bCs/>
        </w:rPr>
        <w:t xml:space="preserve">Mobile phones are prohibited from entering </w:t>
      </w:r>
      <w:r w:rsidR="0001303E">
        <w:rPr>
          <w:rFonts w:cs="Arial"/>
          <w:bCs/>
        </w:rPr>
        <w:t xml:space="preserve">the </w:t>
      </w:r>
      <w:r w:rsidR="009D2055">
        <w:rPr>
          <w:rFonts w:cs="Arial"/>
          <w:bCs/>
        </w:rPr>
        <w:t xml:space="preserve">CTU, </w:t>
      </w:r>
      <w:r w:rsidR="003F3D29">
        <w:rPr>
          <w:rFonts w:cs="Arial"/>
          <w:bCs/>
        </w:rPr>
        <w:t>u</w:t>
      </w:r>
      <w:r w:rsidR="009D2055">
        <w:rPr>
          <w:rFonts w:cs="Arial"/>
          <w:bCs/>
        </w:rPr>
        <w:t>nless authorised by the CTU Director</w:t>
      </w:r>
      <w:r w:rsidRPr="009D2055">
        <w:rPr>
          <w:rFonts w:cs="Arial"/>
          <w:bCs/>
        </w:rPr>
        <w:t>.</w:t>
      </w:r>
    </w:p>
    <w:p w14:paraId="0F23505F" w14:textId="77777777" w:rsidR="009D2055" w:rsidRPr="009D2055" w:rsidRDefault="009D2055" w:rsidP="00256006">
      <w:pPr>
        <w:pStyle w:val="ListParagraph"/>
        <w:spacing w:before="240"/>
        <w:ind w:left="792"/>
        <w:rPr>
          <w:rFonts w:cs="Arial"/>
          <w:bCs/>
        </w:rPr>
      </w:pPr>
    </w:p>
    <w:p w14:paraId="75C77504" w14:textId="71766ACB" w:rsidR="00E531C1" w:rsidRDefault="00E531C1" w:rsidP="00273B4F">
      <w:pPr>
        <w:pStyle w:val="ListParagraph"/>
        <w:numPr>
          <w:ilvl w:val="0"/>
          <w:numId w:val="47"/>
        </w:numPr>
        <w:spacing w:before="240"/>
        <w:ind w:left="709" w:hanging="709"/>
        <w:rPr>
          <w:rFonts w:cs="Arial"/>
          <w:b/>
        </w:rPr>
      </w:pPr>
      <w:bookmarkStart w:id="9" w:name="1.8"/>
      <w:bookmarkStart w:id="10" w:name="1.9"/>
      <w:bookmarkEnd w:id="9"/>
      <w:bookmarkEnd w:id="10"/>
      <w:r w:rsidRPr="009D2055">
        <w:rPr>
          <w:rFonts w:cs="Arial"/>
          <w:b/>
        </w:rPr>
        <w:t>WEAPONS</w:t>
      </w:r>
    </w:p>
    <w:p w14:paraId="66EBD55F" w14:textId="77777777" w:rsidR="00256006" w:rsidRPr="009D2055" w:rsidRDefault="00256006" w:rsidP="00256006">
      <w:pPr>
        <w:pStyle w:val="ListParagraph"/>
        <w:spacing w:before="240"/>
        <w:ind w:left="360"/>
        <w:rPr>
          <w:rFonts w:cs="Arial"/>
          <w:b/>
        </w:rPr>
      </w:pPr>
    </w:p>
    <w:p w14:paraId="6048BD69" w14:textId="1F83241F" w:rsidR="003F3D29" w:rsidRDefault="00E531C1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9D2055">
        <w:rPr>
          <w:rFonts w:cs="Arial"/>
          <w:bCs/>
        </w:rPr>
        <w:t xml:space="preserve">No person is approved to take a weapon into </w:t>
      </w:r>
      <w:r w:rsidR="0001303E">
        <w:rPr>
          <w:rFonts w:cs="Arial"/>
          <w:bCs/>
        </w:rPr>
        <w:t xml:space="preserve">the </w:t>
      </w:r>
      <w:r w:rsidR="009D2055">
        <w:rPr>
          <w:rFonts w:cs="Arial"/>
          <w:bCs/>
        </w:rPr>
        <w:t>CTU</w:t>
      </w:r>
      <w:r w:rsidRPr="009D2055">
        <w:rPr>
          <w:rFonts w:cs="Arial"/>
          <w:bCs/>
        </w:rPr>
        <w:t xml:space="preserve"> without the written consent of the </w:t>
      </w:r>
      <w:r w:rsidR="009D2055">
        <w:rPr>
          <w:rFonts w:cs="Arial"/>
          <w:bCs/>
        </w:rPr>
        <w:t>Commissioner or delegate</w:t>
      </w:r>
      <w:r w:rsidR="003F3D29">
        <w:rPr>
          <w:rFonts w:cs="Arial"/>
          <w:bCs/>
        </w:rPr>
        <w:t>.</w:t>
      </w:r>
      <w:r w:rsidRPr="009D2055">
        <w:rPr>
          <w:rFonts w:cs="Arial"/>
          <w:bCs/>
        </w:rPr>
        <w:t xml:space="preserve"> </w:t>
      </w:r>
      <w:r w:rsidR="003F3D29">
        <w:rPr>
          <w:rFonts w:cs="Arial"/>
          <w:bCs/>
        </w:rPr>
        <w:t>A</w:t>
      </w:r>
      <w:r w:rsidR="00B020D9">
        <w:rPr>
          <w:rFonts w:cs="Arial"/>
          <w:bCs/>
        </w:rPr>
        <w:t xml:space="preserve">ll weapons must be secured in the </w:t>
      </w:r>
      <w:r w:rsidR="003F3D29">
        <w:rPr>
          <w:rFonts w:cs="Arial"/>
          <w:bCs/>
        </w:rPr>
        <w:t>Australian Federal Police (</w:t>
      </w:r>
      <w:r w:rsidR="00B020D9">
        <w:rPr>
          <w:rFonts w:cs="Arial"/>
          <w:bCs/>
        </w:rPr>
        <w:t>AFP</w:t>
      </w:r>
      <w:r w:rsidR="003F3D29">
        <w:rPr>
          <w:rFonts w:cs="Arial"/>
          <w:bCs/>
        </w:rPr>
        <w:t>)</w:t>
      </w:r>
      <w:r w:rsidR="00B020D9">
        <w:rPr>
          <w:rFonts w:cs="Arial"/>
          <w:bCs/>
        </w:rPr>
        <w:t xml:space="preserve"> weapons storage room located outside the CTU staff entrance area in the </w:t>
      </w:r>
      <w:r w:rsidR="003F3D29">
        <w:rPr>
          <w:rFonts w:cs="Arial"/>
          <w:bCs/>
        </w:rPr>
        <w:t>s</w:t>
      </w:r>
      <w:r w:rsidR="00B020D9">
        <w:rPr>
          <w:rFonts w:cs="Arial"/>
          <w:bCs/>
        </w:rPr>
        <w:t>ally</w:t>
      </w:r>
      <w:r w:rsidR="003F3D29">
        <w:rPr>
          <w:rFonts w:cs="Arial"/>
          <w:bCs/>
        </w:rPr>
        <w:t xml:space="preserve"> p</w:t>
      </w:r>
      <w:r w:rsidR="00B020D9">
        <w:rPr>
          <w:rFonts w:cs="Arial"/>
          <w:bCs/>
        </w:rPr>
        <w:t>ort</w:t>
      </w:r>
      <w:r w:rsidRPr="009D2055">
        <w:rPr>
          <w:rFonts w:cs="Arial"/>
          <w:bCs/>
        </w:rPr>
        <w:t xml:space="preserve">. </w:t>
      </w:r>
    </w:p>
    <w:p w14:paraId="0548CB41" w14:textId="76240E62" w:rsidR="00B020D9" w:rsidRDefault="00E531C1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9D2055">
        <w:rPr>
          <w:rFonts w:cs="Arial"/>
          <w:bCs/>
        </w:rPr>
        <w:t>The person must be directed to the firearms clearance device for the safe unloading and loading of a firearm</w:t>
      </w:r>
      <w:r w:rsidR="00B020D9">
        <w:rPr>
          <w:rFonts w:cs="Arial"/>
          <w:bCs/>
        </w:rPr>
        <w:t>.</w:t>
      </w:r>
    </w:p>
    <w:p w14:paraId="4778771A" w14:textId="5ABBDCBF" w:rsidR="00B020D9" w:rsidRDefault="00B020D9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>
        <w:rPr>
          <w:rFonts w:cs="Arial"/>
          <w:bCs/>
        </w:rPr>
        <w:t>The unloaded firearm must then be stored in one of the weapons storage safes located in the AFP storage room.</w:t>
      </w:r>
    </w:p>
    <w:p w14:paraId="741075C8" w14:textId="5030777F" w:rsidR="00D321F8" w:rsidRPr="00D321F8" w:rsidRDefault="00D321F8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 w:rsidRPr="009D2055">
        <w:rPr>
          <w:rFonts w:cs="Arial"/>
          <w:bCs/>
        </w:rPr>
        <w:t>All firearms must be stored in an unloaded condition.</w:t>
      </w:r>
    </w:p>
    <w:p w14:paraId="7FE101A0" w14:textId="6E651A93" w:rsidR="00E531C1" w:rsidRDefault="00B020D9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>
        <w:rPr>
          <w:rFonts w:cs="Arial"/>
          <w:bCs/>
        </w:rPr>
        <w:t>When leaving the CTU facility the person must remove the weapon from the storage safe, utilise the firearms clearance device to re-load the weapon and holster the loaded weapon before exiting the CTU facility.</w:t>
      </w:r>
      <w:r w:rsidR="00E531C1" w:rsidRPr="009D2055">
        <w:rPr>
          <w:rFonts w:cs="Arial"/>
          <w:bCs/>
        </w:rPr>
        <w:t xml:space="preserve"> </w:t>
      </w:r>
    </w:p>
    <w:p w14:paraId="37B978A2" w14:textId="1D4B1177" w:rsidR="00D321F8" w:rsidRPr="009D2055" w:rsidRDefault="00D321F8" w:rsidP="00273B4F">
      <w:pPr>
        <w:pStyle w:val="ListParagraph"/>
        <w:numPr>
          <w:ilvl w:val="1"/>
          <w:numId w:val="47"/>
        </w:numPr>
        <w:spacing w:before="240"/>
        <w:ind w:hanging="792"/>
        <w:rPr>
          <w:rFonts w:cs="Arial"/>
          <w:bCs/>
        </w:rPr>
      </w:pPr>
      <w:r>
        <w:rPr>
          <w:rFonts w:cs="Arial"/>
          <w:bCs/>
        </w:rPr>
        <w:t>At no time are CTU officers to handle any weapons belonging to other agencies.</w:t>
      </w:r>
    </w:p>
    <w:p w14:paraId="0500B76D" w14:textId="77777777" w:rsidR="00E531C1" w:rsidRPr="00586F66" w:rsidRDefault="00E531C1" w:rsidP="005E011D">
      <w:pPr>
        <w:spacing w:before="240"/>
        <w:rPr>
          <w:rFonts w:cs="Arial"/>
          <w:b/>
        </w:rPr>
      </w:pPr>
      <w:bookmarkStart w:id="11" w:name="1.10"/>
      <w:bookmarkStart w:id="12" w:name="2."/>
      <w:bookmarkEnd w:id="11"/>
      <w:bookmarkEnd w:id="12"/>
    </w:p>
    <w:p w14:paraId="49E0C57D" w14:textId="77777777" w:rsidR="00BF6B5D" w:rsidRPr="00BF6B5D" w:rsidRDefault="00BF6B5D" w:rsidP="00BF6B5D">
      <w:pPr>
        <w:pStyle w:val="Main2"/>
        <w:spacing w:line="276" w:lineRule="auto"/>
        <w:ind w:left="567"/>
        <w:rPr>
          <w:rFonts w:cs="Arial"/>
        </w:rPr>
      </w:pPr>
    </w:p>
    <w:p w14:paraId="2E7938A7" w14:textId="13FFA4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FE5DD7A" w14:textId="21557FCB" w:rsidR="00B84A5B" w:rsidRPr="00256006" w:rsidRDefault="00256006" w:rsidP="00256006">
      <w:pPr>
        <w:pStyle w:val="ListParagraph"/>
        <w:numPr>
          <w:ilvl w:val="0"/>
          <w:numId w:val="49"/>
        </w:numPr>
        <w:rPr>
          <w:rFonts w:cs="Arial"/>
        </w:rPr>
      </w:pPr>
      <w:r w:rsidRPr="00256006">
        <w:rPr>
          <w:rFonts w:cs="Arial"/>
          <w:lang w:val="en"/>
        </w:rPr>
        <w:t>CTU Keys and Fobs Operating Procedure</w:t>
      </w:r>
    </w:p>
    <w:p w14:paraId="7897DB17" w14:textId="26502EEC" w:rsidR="00256006" w:rsidRPr="00256006" w:rsidRDefault="00256006" w:rsidP="00256006">
      <w:pPr>
        <w:pStyle w:val="ListParagraph"/>
        <w:numPr>
          <w:ilvl w:val="0"/>
          <w:numId w:val="49"/>
        </w:numPr>
        <w:rPr>
          <w:rFonts w:cs="Arial"/>
        </w:rPr>
      </w:pPr>
      <w:r w:rsidRPr="009D2055">
        <w:rPr>
          <w:rFonts w:cs="Arial"/>
          <w:bCs/>
        </w:rPr>
        <w:t xml:space="preserve">Prohibited </w:t>
      </w:r>
      <w:r w:rsidR="003B1508">
        <w:rPr>
          <w:rFonts w:cs="Arial"/>
          <w:bCs/>
        </w:rPr>
        <w:t>Things Declaration</w:t>
      </w:r>
      <w:r>
        <w:rPr>
          <w:rFonts w:cs="Arial"/>
          <w:bCs/>
        </w:rPr>
        <w:t xml:space="preserve"> </w:t>
      </w:r>
    </w:p>
    <w:p w14:paraId="706E5D12" w14:textId="77777777" w:rsidR="00B11C0C" w:rsidRDefault="00B11C0C" w:rsidP="00B84A5B">
      <w:pPr>
        <w:rPr>
          <w:rFonts w:cs="Arial"/>
        </w:rPr>
      </w:pPr>
    </w:p>
    <w:p w14:paraId="076AB548" w14:textId="0C77EC3D" w:rsidR="009D2055" w:rsidRDefault="009D2055" w:rsidP="00E4484A">
      <w:pPr>
        <w:pStyle w:val="NoSpacing"/>
        <w:spacing w:line="276" w:lineRule="auto"/>
      </w:pPr>
    </w:p>
    <w:p w14:paraId="6FAE9954" w14:textId="77777777" w:rsidR="00256006" w:rsidRDefault="00256006" w:rsidP="00E4484A">
      <w:pPr>
        <w:pStyle w:val="NoSpacing"/>
        <w:spacing w:line="276" w:lineRule="auto"/>
      </w:pPr>
    </w:p>
    <w:p w14:paraId="173E1096" w14:textId="00657F72" w:rsidR="009D2055" w:rsidRDefault="009D2055" w:rsidP="00E4484A">
      <w:pPr>
        <w:pStyle w:val="NoSpacing"/>
        <w:spacing w:line="276" w:lineRule="auto"/>
      </w:pPr>
    </w:p>
    <w:p w14:paraId="50D6FB66" w14:textId="627760BB" w:rsidR="00256006" w:rsidRDefault="00256006" w:rsidP="00E4484A">
      <w:pPr>
        <w:pStyle w:val="NoSpacing"/>
        <w:spacing w:line="276" w:lineRule="auto"/>
      </w:pPr>
    </w:p>
    <w:p w14:paraId="18C6C4A5" w14:textId="77777777" w:rsidR="00256006" w:rsidRDefault="00256006" w:rsidP="00E4484A">
      <w:pPr>
        <w:pStyle w:val="NoSpacing"/>
        <w:spacing w:line="276" w:lineRule="auto"/>
      </w:pPr>
    </w:p>
    <w:p w14:paraId="34C28BB5" w14:textId="77777777" w:rsidR="009D2055" w:rsidRDefault="009D2055" w:rsidP="00E4484A">
      <w:pPr>
        <w:pStyle w:val="NoSpacing"/>
        <w:spacing w:line="276" w:lineRule="auto"/>
      </w:pPr>
    </w:p>
    <w:p w14:paraId="54F56DE1" w14:textId="430F15C2" w:rsidR="00B84A5B" w:rsidRDefault="00ED649D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7FB82E5A" w14:textId="77777777" w:rsidR="00AD7D93" w:rsidRDefault="00ED649D" w:rsidP="00AD7D93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1ED33506" w14:textId="0A22BE6E" w:rsidR="00925989" w:rsidRDefault="00022077" w:rsidP="00AD7D93">
      <w:pPr>
        <w:pStyle w:val="NoSpacing"/>
        <w:spacing w:line="276" w:lineRule="auto"/>
      </w:pPr>
      <w:r>
        <w:t>3</w:t>
      </w:r>
      <w:r w:rsidR="00AD7D93">
        <w:t xml:space="preserve"> March</w:t>
      </w:r>
      <w:r w:rsidR="00F66204">
        <w:t xml:space="preserve"> 2021</w:t>
      </w:r>
    </w:p>
    <w:p w14:paraId="27A5F495" w14:textId="7862F443" w:rsidR="00B84A5B" w:rsidRDefault="00B84A5B" w:rsidP="00B84A5B">
      <w:pPr>
        <w:rPr>
          <w:rFonts w:cs="Arial"/>
        </w:rPr>
      </w:pPr>
    </w:p>
    <w:p w14:paraId="579257C5" w14:textId="243DF802" w:rsidR="00F66204" w:rsidRDefault="00F66204" w:rsidP="00B84A5B">
      <w:pPr>
        <w:rPr>
          <w:rFonts w:cs="Arial"/>
        </w:rPr>
      </w:pPr>
    </w:p>
    <w:p w14:paraId="78603D97" w14:textId="77777777" w:rsidR="00F66204" w:rsidRDefault="00F66204" w:rsidP="00B84A5B">
      <w:pPr>
        <w:rPr>
          <w:rFonts w:cs="Arial"/>
        </w:rPr>
      </w:pPr>
    </w:p>
    <w:p w14:paraId="24A4C3F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8187F88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E60F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DA270A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34ACA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1302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19819" w14:textId="40FD6A55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7406AA">
              <w:rPr>
                <w:rFonts w:ascii="Calibri" w:hAnsi="Calibri"/>
                <w:sz w:val="20"/>
                <w:szCs w:val="20"/>
              </w:rPr>
              <w:t>C</w:t>
            </w:r>
            <w:r w:rsidR="000807DC">
              <w:rPr>
                <w:rFonts w:ascii="Calibri" w:hAnsi="Calibri"/>
                <w:sz w:val="20"/>
                <w:szCs w:val="20"/>
              </w:rPr>
              <w:t>o</w:t>
            </w:r>
            <w:r w:rsidR="007406AA">
              <w:rPr>
                <w:rFonts w:ascii="Calibri" w:hAnsi="Calibri"/>
                <w:sz w:val="20"/>
                <w:szCs w:val="20"/>
              </w:rPr>
              <w:t xml:space="preserve">urt Transport </w:t>
            </w:r>
            <w:r w:rsidR="00F66204">
              <w:rPr>
                <w:rFonts w:ascii="Calibri" w:hAnsi="Calibri"/>
                <w:sz w:val="20"/>
                <w:szCs w:val="20"/>
              </w:rPr>
              <w:t>Unit Access Control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4C5978">
              <w:rPr>
                <w:rFonts w:ascii="Calibri" w:hAnsi="Calibri"/>
                <w:sz w:val="20"/>
                <w:szCs w:val="20"/>
              </w:rPr>
              <w:t>2</w:t>
            </w:r>
            <w:r w:rsidR="00F66204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78AFCDC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D07E0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7E9F3E" w14:textId="77777777" w:rsidR="005E011D" w:rsidRPr="00586F66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760732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77789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58D142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601DF3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2E25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8AEAC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6898B5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E106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295407" w14:textId="1BAC7240" w:rsidR="00CF03FA" w:rsidRPr="00586F66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586F66" w14:paraId="222F22A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B3CA72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6A4D94" w14:textId="3C219F0E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256006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5501158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9"/>
        <w:gridCol w:w="2078"/>
        <w:gridCol w:w="2036"/>
        <w:gridCol w:w="2413"/>
      </w:tblGrid>
      <w:tr w:rsidR="00B11C0C" w:rsidRPr="00B11C0C" w14:paraId="44EEFC9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BB61FC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176FFA6A" w14:textId="77777777" w:rsidTr="00457C0A">
        <w:trPr>
          <w:trHeight w:val="395"/>
        </w:trPr>
        <w:tc>
          <w:tcPr>
            <w:tcW w:w="0" w:type="auto"/>
          </w:tcPr>
          <w:p w14:paraId="1F5C6C0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7A9B74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4E87A4F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5A8CA9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0F89B459" w14:textId="77777777" w:rsidTr="00457C0A">
        <w:trPr>
          <w:trHeight w:val="395"/>
        </w:trPr>
        <w:tc>
          <w:tcPr>
            <w:tcW w:w="0" w:type="auto"/>
          </w:tcPr>
          <w:p w14:paraId="3DE670E7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C8610D4" w14:textId="1B9E8ADF" w:rsidR="00B11C0C" w:rsidRPr="00B11C0C" w:rsidRDefault="00256006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February 21</w:t>
            </w:r>
          </w:p>
        </w:tc>
        <w:tc>
          <w:tcPr>
            <w:tcW w:w="0" w:type="auto"/>
          </w:tcPr>
          <w:p w14:paraId="4E4076B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1A176BA7" w14:textId="293F2388" w:rsidR="00B11C0C" w:rsidRPr="00B11C0C" w:rsidRDefault="00F6620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Dayus</w:t>
            </w:r>
            <w:proofErr w:type="spellEnd"/>
          </w:p>
        </w:tc>
      </w:tr>
    </w:tbl>
    <w:p w14:paraId="30D8632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7861423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743B3D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ABCF" w14:textId="77777777" w:rsidR="009E72BA" w:rsidRDefault="009E72BA" w:rsidP="00152D5E">
      <w:pPr>
        <w:spacing w:after="0" w:line="240" w:lineRule="auto"/>
      </w:pPr>
      <w:r>
        <w:separator/>
      </w:r>
    </w:p>
  </w:endnote>
  <w:endnote w:type="continuationSeparator" w:id="0">
    <w:p w14:paraId="33ED90FC" w14:textId="77777777" w:rsidR="009E72BA" w:rsidRDefault="009E72B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52FC" w14:textId="77777777" w:rsidR="00112BB1" w:rsidRDefault="0011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41AEBFE" w14:textId="27763719" w:rsidR="00FB2C7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7D2C877B" w14:textId="30566BE0" w:rsidR="00B32AD8" w:rsidRPr="00B32AD8" w:rsidRDefault="00B32AD8" w:rsidP="00B32AD8">
    <w:pPr>
      <w:pStyle w:val="Footer"/>
      <w:jc w:val="center"/>
      <w:rPr>
        <w:rFonts w:ascii="Arial" w:hAnsi="Arial" w:cs="Arial"/>
        <w:sz w:val="14"/>
      </w:rPr>
    </w:pPr>
    <w:r w:rsidRPr="00B32A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EA34" w14:textId="5F0394F4" w:rsidR="006A5E20" w:rsidRPr="00B32AD8" w:rsidRDefault="00B32AD8" w:rsidP="00B32AD8">
    <w:pPr>
      <w:pStyle w:val="Footer"/>
      <w:jc w:val="center"/>
      <w:rPr>
        <w:rFonts w:ascii="Arial" w:hAnsi="Arial" w:cs="Arial"/>
        <w:sz w:val="14"/>
      </w:rPr>
    </w:pPr>
    <w:r w:rsidRPr="00B32AD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05DB" w14:textId="3010FF81" w:rsidR="00743B3D" w:rsidRPr="00B32AD8" w:rsidRDefault="00B32AD8" w:rsidP="00B32AD8">
    <w:pPr>
      <w:pStyle w:val="Footer"/>
      <w:jc w:val="center"/>
      <w:rPr>
        <w:rFonts w:ascii="Arial" w:hAnsi="Arial" w:cs="Arial"/>
        <w:sz w:val="14"/>
      </w:rPr>
    </w:pPr>
    <w:r w:rsidRPr="00B32AD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DAED" w14:textId="77777777" w:rsidR="009E72BA" w:rsidRDefault="009E72BA" w:rsidP="00152D5E">
      <w:pPr>
        <w:spacing w:after="0" w:line="240" w:lineRule="auto"/>
      </w:pPr>
      <w:r>
        <w:separator/>
      </w:r>
    </w:p>
  </w:footnote>
  <w:footnote w:type="continuationSeparator" w:id="0">
    <w:p w14:paraId="715FA72A" w14:textId="77777777" w:rsidR="009E72BA" w:rsidRDefault="009E72B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B474" w14:textId="77777777" w:rsidR="00112BB1" w:rsidRDefault="0011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EF6B" w14:textId="77777777" w:rsidR="00112BB1" w:rsidRDefault="0011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FCEA" w14:textId="77777777" w:rsidR="00112BB1" w:rsidRDefault="00112B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9D30" w14:textId="77777777" w:rsidR="00743B3D" w:rsidRDefault="00743B3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1F9E642" wp14:editId="3B03251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4C84489" w14:textId="77777777" w:rsidR="00743B3D" w:rsidRDefault="00743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E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70920AF"/>
    <w:multiLevelType w:val="hybridMultilevel"/>
    <w:tmpl w:val="24505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318"/>
    <w:multiLevelType w:val="hybridMultilevel"/>
    <w:tmpl w:val="BD0E65B4"/>
    <w:lvl w:ilvl="0" w:tplc="5664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0D07C5"/>
    <w:multiLevelType w:val="multilevel"/>
    <w:tmpl w:val="646E53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19643C79"/>
    <w:multiLevelType w:val="hybridMultilevel"/>
    <w:tmpl w:val="3F94929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3A7F8B"/>
    <w:multiLevelType w:val="hybridMultilevel"/>
    <w:tmpl w:val="A378CF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C3481"/>
    <w:multiLevelType w:val="hybridMultilevel"/>
    <w:tmpl w:val="F5F0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A90BE5"/>
    <w:multiLevelType w:val="hybridMultilevel"/>
    <w:tmpl w:val="DF509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744D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355DC3"/>
    <w:multiLevelType w:val="hybridMultilevel"/>
    <w:tmpl w:val="611CD4F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0179B7"/>
    <w:multiLevelType w:val="hybridMultilevel"/>
    <w:tmpl w:val="704CB76C"/>
    <w:lvl w:ilvl="0" w:tplc="966A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9F360B"/>
    <w:multiLevelType w:val="multilevel"/>
    <w:tmpl w:val="5652F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BD64CD"/>
    <w:multiLevelType w:val="hybridMultilevel"/>
    <w:tmpl w:val="AEB280A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E3482D"/>
    <w:multiLevelType w:val="hybridMultilevel"/>
    <w:tmpl w:val="2EE80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01631"/>
    <w:multiLevelType w:val="hybridMultilevel"/>
    <w:tmpl w:val="1EC83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87639"/>
    <w:multiLevelType w:val="hybridMultilevel"/>
    <w:tmpl w:val="CCF0A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D3624"/>
    <w:multiLevelType w:val="hybridMultilevel"/>
    <w:tmpl w:val="754C45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A5EF2"/>
    <w:multiLevelType w:val="hybridMultilevel"/>
    <w:tmpl w:val="43E88C16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B26E34"/>
    <w:multiLevelType w:val="hybridMultilevel"/>
    <w:tmpl w:val="2378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3"/>
  </w:num>
  <w:num w:numId="4">
    <w:abstractNumId w:val="20"/>
  </w:num>
  <w:num w:numId="5">
    <w:abstractNumId w:val="27"/>
  </w:num>
  <w:num w:numId="6">
    <w:abstractNumId w:val="32"/>
  </w:num>
  <w:num w:numId="7">
    <w:abstractNumId w:val="46"/>
  </w:num>
  <w:num w:numId="8">
    <w:abstractNumId w:val="28"/>
  </w:num>
  <w:num w:numId="9">
    <w:abstractNumId w:val="38"/>
  </w:num>
  <w:num w:numId="10">
    <w:abstractNumId w:val="7"/>
  </w:num>
  <w:num w:numId="11">
    <w:abstractNumId w:val="44"/>
  </w:num>
  <w:num w:numId="12">
    <w:abstractNumId w:val="48"/>
  </w:num>
  <w:num w:numId="13">
    <w:abstractNumId w:val="41"/>
  </w:num>
  <w:num w:numId="14">
    <w:abstractNumId w:val="47"/>
  </w:num>
  <w:num w:numId="15">
    <w:abstractNumId w:val="5"/>
  </w:num>
  <w:num w:numId="16">
    <w:abstractNumId w:val="22"/>
  </w:num>
  <w:num w:numId="17">
    <w:abstractNumId w:val="18"/>
  </w:num>
  <w:num w:numId="18">
    <w:abstractNumId w:val="1"/>
  </w:num>
  <w:num w:numId="19">
    <w:abstractNumId w:val="9"/>
  </w:num>
  <w:num w:numId="20">
    <w:abstractNumId w:val="6"/>
  </w:num>
  <w:num w:numId="21">
    <w:abstractNumId w:val="31"/>
  </w:num>
  <w:num w:numId="22">
    <w:abstractNumId w:val="11"/>
  </w:num>
  <w:num w:numId="23">
    <w:abstractNumId w:val="8"/>
  </w:num>
  <w:num w:numId="24">
    <w:abstractNumId w:val="40"/>
  </w:num>
  <w:num w:numId="25">
    <w:abstractNumId w:val="33"/>
  </w:num>
  <w:num w:numId="26">
    <w:abstractNumId w:val="29"/>
  </w:num>
  <w:num w:numId="27">
    <w:abstractNumId w:val="16"/>
  </w:num>
  <w:num w:numId="28">
    <w:abstractNumId w:val="14"/>
  </w:num>
  <w:num w:numId="29">
    <w:abstractNumId w:val="2"/>
  </w:num>
  <w:num w:numId="30">
    <w:abstractNumId w:val="12"/>
  </w:num>
  <w:num w:numId="31">
    <w:abstractNumId w:val="42"/>
  </w:num>
  <w:num w:numId="32">
    <w:abstractNumId w:val="15"/>
  </w:num>
  <w:num w:numId="33">
    <w:abstractNumId w:val="35"/>
  </w:num>
  <w:num w:numId="34">
    <w:abstractNumId w:val="23"/>
  </w:num>
  <w:num w:numId="35">
    <w:abstractNumId w:val="13"/>
  </w:num>
  <w:num w:numId="36">
    <w:abstractNumId w:val="4"/>
  </w:num>
  <w:num w:numId="37">
    <w:abstractNumId w:val="26"/>
  </w:num>
  <w:num w:numId="38">
    <w:abstractNumId w:val="36"/>
  </w:num>
  <w:num w:numId="39">
    <w:abstractNumId w:val="24"/>
  </w:num>
  <w:num w:numId="40">
    <w:abstractNumId w:val="3"/>
  </w:num>
  <w:num w:numId="41">
    <w:abstractNumId w:val="39"/>
  </w:num>
  <w:num w:numId="42">
    <w:abstractNumId w:val="37"/>
  </w:num>
  <w:num w:numId="43">
    <w:abstractNumId w:val="17"/>
  </w:num>
  <w:num w:numId="44">
    <w:abstractNumId w:val="19"/>
  </w:num>
  <w:num w:numId="45">
    <w:abstractNumId w:val="34"/>
  </w:num>
  <w:num w:numId="46">
    <w:abstractNumId w:val="0"/>
  </w:num>
  <w:num w:numId="47">
    <w:abstractNumId w:val="25"/>
  </w:num>
  <w:num w:numId="48">
    <w:abstractNumId w:val="2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1303E"/>
    <w:rsid w:val="00021BF5"/>
    <w:rsid w:val="00022077"/>
    <w:rsid w:val="000458C7"/>
    <w:rsid w:val="000519C3"/>
    <w:rsid w:val="000807DC"/>
    <w:rsid w:val="000B7E7B"/>
    <w:rsid w:val="000C15FB"/>
    <w:rsid w:val="001127C2"/>
    <w:rsid w:val="00112BB1"/>
    <w:rsid w:val="00141E42"/>
    <w:rsid w:val="001504B0"/>
    <w:rsid w:val="00152066"/>
    <w:rsid w:val="00152D5E"/>
    <w:rsid w:val="00162B50"/>
    <w:rsid w:val="001A677B"/>
    <w:rsid w:val="001B06F8"/>
    <w:rsid w:val="001D4344"/>
    <w:rsid w:val="00202B3A"/>
    <w:rsid w:val="0021108E"/>
    <w:rsid w:val="00215BD6"/>
    <w:rsid w:val="00221FA3"/>
    <w:rsid w:val="002370B3"/>
    <w:rsid w:val="00252E13"/>
    <w:rsid w:val="00256006"/>
    <w:rsid w:val="00262752"/>
    <w:rsid w:val="00272CE7"/>
    <w:rsid w:val="00273B4F"/>
    <w:rsid w:val="002741BE"/>
    <w:rsid w:val="00283EE0"/>
    <w:rsid w:val="00287266"/>
    <w:rsid w:val="002A2DE1"/>
    <w:rsid w:val="002C1534"/>
    <w:rsid w:val="002C7846"/>
    <w:rsid w:val="00302B09"/>
    <w:rsid w:val="00314A6D"/>
    <w:rsid w:val="00340868"/>
    <w:rsid w:val="003449F8"/>
    <w:rsid w:val="00353E50"/>
    <w:rsid w:val="003871F7"/>
    <w:rsid w:val="00397232"/>
    <w:rsid w:val="003A2E5D"/>
    <w:rsid w:val="003A3CF7"/>
    <w:rsid w:val="003A7DC3"/>
    <w:rsid w:val="003B0384"/>
    <w:rsid w:val="003B1508"/>
    <w:rsid w:val="003B2E22"/>
    <w:rsid w:val="003C5E5F"/>
    <w:rsid w:val="003C6EB2"/>
    <w:rsid w:val="003F3D29"/>
    <w:rsid w:val="003F5C7D"/>
    <w:rsid w:val="00402430"/>
    <w:rsid w:val="00405E0B"/>
    <w:rsid w:val="004135BE"/>
    <w:rsid w:val="0041603D"/>
    <w:rsid w:val="004175E0"/>
    <w:rsid w:val="00461C8B"/>
    <w:rsid w:val="0046405E"/>
    <w:rsid w:val="004A0FBE"/>
    <w:rsid w:val="004A4152"/>
    <w:rsid w:val="004B121B"/>
    <w:rsid w:val="004C5978"/>
    <w:rsid w:val="004D1932"/>
    <w:rsid w:val="004E2B2A"/>
    <w:rsid w:val="00500EAE"/>
    <w:rsid w:val="00510017"/>
    <w:rsid w:val="005167F7"/>
    <w:rsid w:val="00516FDD"/>
    <w:rsid w:val="00532730"/>
    <w:rsid w:val="005359F3"/>
    <w:rsid w:val="00563752"/>
    <w:rsid w:val="00582DD2"/>
    <w:rsid w:val="0058602A"/>
    <w:rsid w:val="00586F66"/>
    <w:rsid w:val="005A4376"/>
    <w:rsid w:val="005A794E"/>
    <w:rsid w:val="005D2BB7"/>
    <w:rsid w:val="005E011D"/>
    <w:rsid w:val="005F70A8"/>
    <w:rsid w:val="00610DF9"/>
    <w:rsid w:val="00622D3C"/>
    <w:rsid w:val="00634849"/>
    <w:rsid w:val="0063513C"/>
    <w:rsid w:val="00641860"/>
    <w:rsid w:val="00685F05"/>
    <w:rsid w:val="006A5E20"/>
    <w:rsid w:val="006E4C64"/>
    <w:rsid w:val="006F1D1C"/>
    <w:rsid w:val="006F208D"/>
    <w:rsid w:val="006F301F"/>
    <w:rsid w:val="00707A71"/>
    <w:rsid w:val="007104EA"/>
    <w:rsid w:val="0071131B"/>
    <w:rsid w:val="007122C1"/>
    <w:rsid w:val="00712B12"/>
    <w:rsid w:val="00726E08"/>
    <w:rsid w:val="0072752D"/>
    <w:rsid w:val="007406AA"/>
    <w:rsid w:val="00741C56"/>
    <w:rsid w:val="00743B3D"/>
    <w:rsid w:val="00751BC5"/>
    <w:rsid w:val="007620D4"/>
    <w:rsid w:val="00780A2D"/>
    <w:rsid w:val="00782A7B"/>
    <w:rsid w:val="00791154"/>
    <w:rsid w:val="007B3718"/>
    <w:rsid w:val="007C4FCB"/>
    <w:rsid w:val="007D1D59"/>
    <w:rsid w:val="007D3026"/>
    <w:rsid w:val="007D6F72"/>
    <w:rsid w:val="00820C1B"/>
    <w:rsid w:val="0082209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02E39"/>
    <w:rsid w:val="009100EC"/>
    <w:rsid w:val="00914AEF"/>
    <w:rsid w:val="009227D3"/>
    <w:rsid w:val="00925989"/>
    <w:rsid w:val="00934508"/>
    <w:rsid w:val="00940D18"/>
    <w:rsid w:val="009415F6"/>
    <w:rsid w:val="00947E61"/>
    <w:rsid w:val="00951D8F"/>
    <w:rsid w:val="0095393D"/>
    <w:rsid w:val="00953BCE"/>
    <w:rsid w:val="009545D4"/>
    <w:rsid w:val="009553A5"/>
    <w:rsid w:val="00970387"/>
    <w:rsid w:val="00973DAC"/>
    <w:rsid w:val="00974E7D"/>
    <w:rsid w:val="009839B3"/>
    <w:rsid w:val="009842E9"/>
    <w:rsid w:val="009A1FBC"/>
    <w:rsid w:val="009A4819"/>
    <w:rsid w:val="009D2055"/>
    <w:rsid w:val="009E4289"/>
    <w:rsid w:val="009E72BA"/>
    <w:rsid w:val="00A07081"/>
    <w:rsid w:val="00A341CF"/>
    <w:rsid w:val="00A35F7E"/>
    <w:rsid w:val="00A444B8"/>
    <w:rsid w:val="00A66306"/>
    <w:rsid w:val="00A76336"/>
    <w:rsid w:val="00A93ED3"/>
    <w:rsid w:val="00A95B39"/>
    <w:rsid w:val="00AB0381"/>
    <w:rsid w:val="00AB58EB"/>
    <w:rsid w:val="00AC0BF3"/>
    <w:rsid w:val="00AD7D93"/>
    <w:rsid w:val="00AF7A8E"/>
    <w:rsid w:val="00B020D9"/>
    <w:rsid w:val="00B0453C"/>
    <w:rsid w:val="00B11C0C"/>
    <w:rsid w:val="00B13060"/>
    <w:rsid w:val="00B32AD8"/>
    <w:rsid w:val="00B73389"/>
    <w:rsid w:val="00B7707C"/>
    <w:rsid w:val="00B84A5B"/>
    <w:rsid w:val="00B87206"/>
    <w:rsid w:val="00BA787A"/>
    <w:rsid w:val="00BF5695"/>
    <w:rsid w:val="00BF6B5D"/>
    <w:rsid w:val="00C20E72"/>
    <w:rsid w:val="00C402F7"/>
    <w:rsid w:val="00C446AD"/>
    <w:rsid w:val="00C46EA3"/>
    <w:rsid w:val="00C618E2"/>
    <w:rsid w:val="00C64BD0"/>
    <w:rsid w:val="00C86AAF"/>
    <w:rsid w:val="00C876DD"/>
    <w:rsid w:val="00C95B2E"/>
    <w:rsid w:val="00CA5293"/>
    <w:rsid w:val="00CA7511"/>
    <w:rsid w:val="00CD0D17"/>
    <w:rsid w:val="00CD581E"/>
    <w:rsid w:val="00CE129E"/>
    <w:rsid w:val="00CE3185"/>
    <w:rsid w:val="00CF03FA"/>
    <w:rsid w:val="00CF3FF5"/>
    <w:rsid w:val="00CF57DD"/>
    <w:rsid w:val="00CF60D1"/>
    <w:rsid w:val="00D124A1"/>
    <w:rsid w:val="00D321F8"/>
    <w:rsid w:val="00D94114"/>
    <w:rsid w:val="00D95E71"/>
    <w:rsid w:val="00E152FC"/>
    <w:rsid w:val="00E17BC8"/>
    <w:rsid w:val="00E3576D"/>
    <w:rsid w:val="00E4484A"/>
    <w:rsid w:val="00E51219"/>
    <w:rsid w:val="00E521BA"/>
    <w:rsid w:val="00E531C1"/>
    <w:rsid w:val="00E60D65"/>
    <w:rsid w:val="00E62FBC"/>
    <w:rsid w:val="00E717A5"/>
    <w:rsid w:val="00E76F61"/>
    <w:rsid w:val="00ED649D"/>
    <w:rsid w:val="00EE612B"/>
    <w:rsid w:val="00EF4B43"/>
    <w:rsid w:val="00F06B19"/>
    <w:rsid w:val="00F23ABB"/>
    <w:rsid w:val="00F35DEF"/>
    <w:rsid w:val="00F37AD2"/>
    <w:rsid w:val="00F55296"/>
    <w:rsid w:val="00F622EA"/>
    <w:rsid w:val="00F66204"/>
    <w:rsid w:val="00F6772B"/>
    <w:rsid w:val="00F81FF3"/>
    <w:rsid w:val="00F85168"/>
    <w:rsid w:val="00FA35CB"/>
    <w:rsid w:val="00FA7A5E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  <w14:docId w14:val="26A21CDE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A7A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4203</Characters>
  <Application>Microsoft Office Word</Application>
  <DocSecurity>0</DocSecurity>
  <Lines>149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2020-09-09T03:02:00Z</cp:lastPrinted>
  <dcterms:created xsi:type="dcterms:W3CDTF">2021-03-10T21:52:00Z</dcterms:created>
  <dcterms:modified xsi:type="dcterms:W3CDTF">2021-03-10T21:52:00Z</dcterms:modified>
</cp:coreProperties>
</file>