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63C4" w14:textId="77777777" w:rsidR="008936B5" w:rsidRDefault="008936B5">
      <w:pPr>
        <w:spacing w:before="120"/>
        <w:rPr>
          <w:rFonts w:ascii="Arial" w:hAnsi="Arial" w:cs="Arial"/>
        </w:rPr>
      </w:pPr>
      <w:bookmarkStart w:id="0" w:name="_Toc44738651"/>
      <w:r>
        <w:rPr>
          <w:rFonts w:ascii="Arial" w:hAnsi="Arial" w:cs="Arial"/>
        </w:rPr>
        <w:t>Australian Capital Territory</w:t>
      </w:r>
    </w:p>
    <w:p w14:paraId="37A33EBB" w14:textId="08FD17FA" w:rsidR="008936B5" w:rsidRPr="0059678C" w:rsidRDefault="009B58B8" w:rsidP="0059678C">
      <w:pPr>
        <w:pStyle w:val="Heading1"/>
      </w:pPr>
      <w:r>
        <w:t>City Renewal Authority and Suburban Land Agency</w:t>
      </w:r>
      <w:r w:rsidR="008936B5" w:rsidRPr="0059678C">
        <w:t xml:space="preserve"> (</w:t>
      </w:r>
      <w:r>
        <w:t>City Renewal Authority</w:t>
      </w:r>
      <w:r w:rsidR="001977F9">
        <w:t>)</w:t>
      </w:r>
      <w:r>
        <w:t xml:space="preserve"> </w:t>
      </w:r>
      <w:r w:rsidR="001977F9">
        <w:t>Statement of Expectation</w:t>
      </w:r>
      <w:r w:rsidR="008A41B8">
        <w:t>s</w:t>
      </w:r>
      <w:r w:rsidR="001977F9">
        <w:t xml:space="preserve"> </w:t>
      </w:r>
      <w:r>
        <w:t>20</w:t>
      </w:r>
      <w:r w:rsidR="00000674">
        <w:t>21</w:t>
      </w:r>
    </w:p>
    <w:p w14:paraId="0CAA4E53" w14:textId="07425BF7" w:rsidR="008936B5" w:rsidRPr="0059678C" w:rsidRDefault="00FE4D40" w:rsidP="00F77AA0">
      <w:pPr>
        <w:pStyle w:val="Heading2"/>
        <w:spacing w:before="340" w:after="0"/>
      </w:pPr>
      <w:r w:rsidRPr="0059678C">
        <w:t>Notifiable i</w:t>
      </w:r>
      <w:r w:rsidR="008936B5" w:rsidRPr="0059678C">
        <w:t>nstrument NI</w:t>
      </w:r>
      <w:r w:rsidR="009B58B8">
        <w:t>20</w:t>
      </w:r>
      <w:r w:rsidR="00000674">
        <w:t>21</w:t>
      </w:r>
      <w:r w:rsidR="008936B5" w:rsidRPr="0059678C">
        <w:t>–</w:t>
      </w:r>
      <w:r w:rsidR="007007E4">
        <w:t>173</w:t>
      </w:r>
    </w:p>
    <w:p w14:paraId="7C8B7714" w14:textId="77777777" w:rsidR="008936B5" w:rsidRDefault="008936B5" w:rsidP="00F77AA0">
      <w:pPr>
        <w:pStyle w:val="madeunder"/>
        <w:spacing w:before="300" w:after="0"/>
      </w:pPr>
      <w:r>
        <w:t xml:space="preserve">made under the  </w:t>
      </w:r>
    </w:p>
    <w:p w14:paraId="0D642B90" w14:textId="71AA8071" w:rsidR="008936B5" w:rsidRDefault="009B58B8" w:rsidP="00F77AA0">
      <w:pPr>
        <w:pStyle w:val="CoverActName"/>
        <w:spacing w:before="320" w:after="0"/>
        <w:jc w:val="left"/>
      </w:pPr>
      <w:r>
        <w:rPr>
          <w:rFonts w:cs="Arial"/>
          <w:sz w:val="20"/>
        </w:rPr>
        <w:t>City Renewal Authority and Suburban Land Agency Act 2017</w:t>
      </w:r>
      <w:r w:rsidR="008936B5">
        <w:rPr>
          <w:rFonts w:cs="Arial"/>
          <w:sz w:val="20"/>
        </w:rPr>
        <w:t xml:space="preserve">, </w:t>
      </w:r>
      <w:r>
        <w:rPr>
          <w:rFonts w:cs="Arial"/>
          <w:sz w:val="20"/>
        </w:rPr>
        <w:t xml:space="preserve">s </w:t>
      </w:r>
      <w:r w:rsidR="001977F9">
        <w:rPr>
          <w:rFonts w:cs="Arial"/>
          <w:sz w:val="20"/>
        </w:rPr>
        <w:t>17</w:t>
      </w:r>
      <w:r w:rsidR="008936B5">
        <w:rPr>
          <w:rFonts w:cs="Arial"/>
          <w:sz w:val="20"/>
        </w:rPr>
        <w:t xml:space="preserve"> (</w:t>
      </w:r>
      <w:r>
        <w:rPr>
          <w:rFonts w:cs="Arial"/>
          <w:sz w:val="20"/>
        </w:rPr>
        <w:t xml:space="preserve">Ministerial </w:t>
      </w:r>
      <w:r w:rsidR="001977F9">
        <w:rPr>
          <w:rFonts w:cs="Arial"/>
          <w:sz w:val="20"/>
        </w:rPr>
        <w:t>statement of expectations</w:t>
      </w:r>
      <w:r w:rsidR="008936B5">
        <w:rPr>
          <w:rFonts w:cs="Arial"/>
          <w:sz w:val="20"/>
        </w:rPr>
        <w:t>)</w:t>
      </w:r>
    </w:p>
    <w:p w14:paraId="56E7D900" w14:textId="77777777" w:rsidR="008936B5" w:rsidRDefault="008936B5" w:rsidP="00F77AA0">
      <w:pPr>
        <w:pStyle w:val="N-line3"/>
        <w:pBdr>
          <w:bottom w:val="none" w:sz="0" w:space="0" w:color="auto"/>
        </w:pBdr>
        <w:spacing w:before="60"/>
      </w:pPr>
    </w:p>
    <w:p w14:paraId="177CBCDA" w14:textId="77777777" w:rsidR="008936B5" w:rsidRDefault="008936B5">
      <w:pPr>
        <w:pStyle w:val="N-line3"/>
        <w:pBdr>
          <w:top w:val="single" w:sz="12" w:space="1" w:color="auto"/>
          <w:bottom w:val="none" w:sz="0" w:space="0" w:color="auto"/>
        </w:pBdr>
      </w:pPr>
    </w:p>
    <w:p w14:paraId="2765C798" w14:textId="77777777" w:rsidR="008936B5" w:rsidRPr="0059678C" w:rsidRDefault="008936B5" w:rsidP="00F77AA0">
      <w:pPr>
        <w:pStyle w:val="Heading3"/>
        <w:spacing w:before="60"/>
      </w:pPr>
      <w:r w:rsidRPr="0059678C">
        <w:t>1</w:t>
      </w:r>
      <w:r w:rsidRPr="0059678C">
        <w:tab/>
        <w:t>Name of instrument</w:t>
      </w:r>
    </w:p>
    <w:p w14:paraId="06A6E83E" w14:textId="7EEF2EE6" w:rsidR="008936B5" w:rsidRDefault="008936B5" w:rsidP="00F77AA0">
      <w:pPr>
        <w:spacing w:before="140" w:after="60"/>
        <w:ind w:left="720"/>
      </w:pPr>
      <w:r>
        <w:t>This instrument is the</w:t>
      </w:r>
      <w:r w:rsidR="009B58B8">
        <w:t xml:space="preserve"> </w:t>
      </w:r>
      <w:r w:rsidR="009B58B8">
        <w:rPr>
          <w:i/>
        </w:rPr>
        <w:t xml:space="preserve">City Renewal Authority and Suburban Land Agency (City Renewal Authority) </w:t>
      </w:r>
      <w:r w:rsidR="001977F9">
        <w:rPr>
          <w:i/>
        </w:rPr>
        <w:t>Statement of Expectation</w:t>
      </w:r>
      <w:r w:rsidR="008A41B8">
        <w:rPr>
          <w:i/>
        </w:rPr>
        <w:t>s</w:t>
      </w:r>
      <w:r w:rsidR="001977F9">
        <w:rPr>
          <w:i/>
        </w:rPr>
        <w:t xml:space="preserve"> </w:t>
      </w:r>
      <w:r w:rsidR="009B58B8">
        <w:rPr>
          <w:i/>
        </w:rPr>
        <w:t>20</w:t>
      </w:r>
      <w:r w:rsidR="00000674">
        <w:rPr>
          <w:i/>
        </w:rPr>
        <w:t>21</w:t>
      </w:r>
      <w:r w:rsidRPr="00360716">
        <w:rPr>
          <w:bCs/>
          <w:iCs/>
        </w:rPr>
        <w:t>.</w:t>
      </w:r>
    </w:p>
    <w:p w14:paraId="4C2833B7" w14:textId="77777777" w:rsidR="008936B5" w:rsidRPr="0059678C" w:rsidRDefault="008936B5" w:rsidP="00F77AA0">
      <w:pPr>
        <w:pStyle w:val="Heading3"/>
        <w:spacing w:before="300"/>
      </w:pPr>
      <w:r w:rsidRPr="0059678C">
        <w:t>2</w:t>
      </w:r>
      <w:r w:rsidRPr="0059678C">
        <w:tab/>
        <w:t>Commencement</w:t>
      </w:r>
    </w:p>
    <w:p w14:paraId="3D54DF3A" w14:textId="77777777" w:rsidR="008936B5" w:rsidRDefault="008936B5" w:rsidP="00F77AA0">
      <w:pPr>
        <w:spacing w:before="140" w:after="60"/>
        <w:ind w:left="720"/>
      </w:pPr>
      <w:r>
        <w:t xml:space="preserve">This instrument commences </w:t>
      </w:r>
      <w:r w:rsidR="00AC7BDA">
        <w:t>on the day after its notification day</w:t>
      </w:r>
      <w:r>
        <w:t xml:space="preserve">. </w:t>
      </w:r>
    </w:p>
    <w:p w14:paraId="7C04958C" w14:textId="1BBF6191" w:rsidR="007708C8" w:rsidRDefault="007708C8" w:rsidP="00F77AA0">
      <w:pPr>
        <w:pStyle w:val="Heading3"/>
        <w:spacing w:before="300"/>
      </w:pPr>
      <w:r>
        <w:t>3</w:t>
      </w:r>
      <w:r>
        <w:tab/>
        <w:t xml:space="preserve">Statement of </w:t>
      </w:r>
      <w:r w:rsidR="00F77AA0">
        <w:t>e</w:t>
      </w:r>
      <w:r>
        <w:t>xpectations</w:t>
      </w:r>
    </w:p>
    <w:p w14:paraId="56EA2820" w14:textId="05A1C0D6" w:rsidR="007708C8" w:rsidRDefault="007708C8" w:rsidP="00F77AA0">
      <w:pPr>
        <w:spacing w:before="140" w:after="60"/>
        <w:ind w:left="720"/>
      </w:pPr>
      <w:r>
        <w:t xml:space="preserve">I make the </w:t>
      </w:r>
      <w:r w:rsidR="00F77AA0">
        <w:t>s</w:t>
      </w:r>
      <w:r>
        <w:t xml:space="preserve">tatement of </w:t>
      </w:r>
      <w:r w:rsidR="00F77AA0">
        <w:t>e</w:t>
      </w:r>
      <w:r>
        <w:t>xpectation</w:t>
      </w:r>
      <w:r w:rsidR="008A41B8">
        <w:t>s</w:t>
      </w:r>
      <w:r>
        <w:t xml:space="preserve"> as provided in schedule</w:t>
      </w:r>
      <w:r w:rsidR="00F77AA0">
        <w:t xml:space="preserve"> 1</w:t>
      </w:r>
      <w:r>
        <w:t>.</w:t>
      </w:r>
    </w:p>
    <w:p w14:paraId="70122EA9" w14:textId="77777777" w:rsidR="003E2D94" w:rsidRDefault="003E2D94" w:rsidP="00F77AA0">
      <w:pPr>
        <w:pStyle w:val="Heading3"/>
        <w:spacing w:before="300"/>
        <w:rPr>
          <w:b w:val="0"/>
          <w:bCs w:val="0"/>
        </w:rPr>
      </w:pPr>
      <w:r w:rsidRPr="003E2D94">
        <w:t>4</w:t>
      </w:r>
      <w:r>
        <w:tab/>
        <w:t>Revocation</w:t>
      </w:r>
    </w:p>
    <w:p w14:paraId="0494FDD6" w14:textId="6F0EECF7" w:rsidR="003E2D94" w:rsidRPr="003E2D94" w:rsidRDefault="003E2D94" w:rsidP="00F77AA0">
      <w:pPr>
        <w:spacing w:before="140" w:after="60"/>
        <w:ind w:left="720"/>
      </w:pPr>
      <w:r>
        <w:t xml:space="preserve">The </w:t>
      </w:r>
      <w:r w:rsidRPr="003E2D94">
        <w:rPr>
          <w:i/>
        </w:rPr>
        <w:t>City Renewal Authority and Suburban Land Agency (City Renewal Authority) Statement of Expectations 201</w:t>
      </w:r>
      <w:r w:rsidR="00000674">
        <w:rPr>
          <w:i/>
        </w:rPr>
        <w:t>9</w:t>
      </w:r>
      <w:r w:rsidRPr="003E2D94">
        <w:t xml:space="preserve"> (NI201</w:t>
      </w:r>
      <w:r w:rsidR="00000674">
        <w:t>9</w:t>
      </w:r>
      <w:r w:rsidRPr="003E2D94">
        <w:t>-</w:t>
      </w:r>
      <w:r w:rsidR="00000674">
        <w:t>508</w:t>
      </w:r>
      <w:r w:rsidRPr="003E2D94">
        <w:t>) is revoked.</w:t>
      </w:r>
    </w:p>
    <w:p w14:paraId="62DAB8B5" w14:textId="77777777" w:rsidR="008936B5" w:rsidRDefault="008936B5" w:rsidP="001977F9">
      <w:pPr>
        <w:pStyle w:val="Heading3"/>
      </w:pPr>
    </w:p>
    <w:p w14:paraId="7BECD9E8" w14:textId="77777777" w:rsidR="008936B5" w:rsidRDefault="008936B5" w:rsidP="00B2710B">
      <w:pPr>
        <w:pStyle w:val="Heading3"/>
      </w:pPr>
    </w:p>
    <w:p w14:paraId="22723F29" w14:textId="17CEB546" w:rsidR="008936B5" w:rsidRDefault="00B2710B">
      <w:pPr>
        <w:tabs>
          <w:tab w:val="left" w:pos="4320"/>
        </w:tabs>
        <w:spacing w:before="480"/>
      </w:pPr>
      <w:r>
        <w:t>Andrew Barr MLA</w:t>
      </w:r>
      <w:r w:rsidR="008936B5">
        <w:br/>
      </w:r>
      <w:r>
        <w:t>Chief Minister</w:t>
      </w:r>
    </w:p>
    <w:p w14:paraId="700D0E27" w14:textId="40480E6C" w:rsidR="007007E4" w:rsidRDefault="007007E4" w:rsidP="007007E4">
      <w:pPr>
        <w:tabs>
          <w:tab w:val="left" w:pos="4320"/>
        </w:tabs>
      </w:pPr>
      <w:r>
        <w:t>29 January 2021</w:t>
      </w:r>
    </w:p>
    <w:p w14:paraId="342C3833" w14:textId="06B8DF71" w:rsidR="00F74F1C" w:rsidRDefault="00F74F1C">
      <w:pPr>
        <w:tabs>
          <w:tab w:val="left" w:pos="4320"/>
        </w:tabs>
        <w:spacing w:before="480"/>
      </w:pPr>
    </w:p>
    <w:p w14:paraId="7B9D652C" w14:textId="77777777" w:rsidR="00F74F1C" w:rsidRDefault="00F74F1C">
      <w:pPr>
        <w:tabs>
          <w:tab w:val="left" w:pos="4320"/>
        </w:tabs>
        <w:spacing w:before="480"/>
        <w:sectPr w:rsidR="00F74F1C" w:rsidSect="00C53729">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titlePg/>
          <w:docGrid w:linePitch="326"/>
        </w:sectPr>
      </w:pPr>
    </w:p>
    <w:bookmarkEnd w:id="0"/>
    <w:p w14:paraId="22035FA5" w14:textId="28EFC767" w:rsidR="00675873" w:rsidRPr="007708C8" w:rsidRDefault="007708C8" w:rsidP="001977F9">
      <w:pPr>
        <w:tabs>
          <w:tab w:val="left" w:pos="4320"/>
        </w:tabs>
        <w:rPr>
          <w:rFonts w:ascii="Arial" w:hAnsi="Arial" w:cs="Arial"/>
          <w:b/>
          <w:iCs/>
          <w:szCs w:val="24"/>
          <w:lang w:eastAsia="en-AU"/>
        </w:rPr>
      </w:pPr>
      <w:r w:rsidRPr="007708C8">
        <w:rPr>
          <w:rFonts w:ascii="Arial" w:hAnsi="Arial" w:cs="Arial"/>
          <w:b/>
          <w:iCs/>
          <w:szCs w:val="24"/>
          <w:lang w:eastAsia="en-AU"/>
        </w:rPr>
        <w:lastRenderedPageBreak/>
        <w:t>Schedule</w:t>
      </w:r>
      <w:r w:rsidR="00F77AA0">
        <w:rPr>
          <w:rFonts w:ascii="Arial" w:hAnsi="Arial" w:cs="Arial"/>
          <w:b/>
          <w:iCs/>
          <w:szCs w:val="24"/>
          <w:lang w:eastAsia="en-AU"/>
        </w:rPr>
        <w:t xml:space="preserve"> 1</w:t>
      </w:r>
    </w:p>
    <w:p w14:paraId="7678F18A" w14:textId="11C17A09" w:rsidR="007708C8" w:rsidRPr="007708C8" w:rsidRDefault="007708C8" w:rsidP="001977F9">
      <w:pPr>
        <w:tabs>
          <w:tab w:val="left" w:pos="4320"/>
        </w:tabs>
        <w:rPr>
          <w:iCs/>
          <w:szCs w:val="24"/>
          <w:lang w:eastAsia="en-AU"/>
        </w:rPr>
      </w:pPr>
      <w:r>
        <w:rPr>
          <w:iCs/>
          <w:szCs w:val="24"/>
          <w:lang w:eastAsia="en-AU"/>
        </w:rPr>
        <w:t>(see s</w:t>
      </w:r>
      <w:r w:rsidR="00F77AA0">
        <w:rPr>
          <w:iCs/>
          <w:szCs w:val="24"/>
          <w:lang w:eastAsia="en-AU"/>
        </w:rPr>
        <w:t xml:space="preserve"> </w:t>
      </w:r>
      <w:r>
        <w:rPr>
          <w:iCs/>
          <w:szCs w:val="24"/>
          <w:lang w:eastAsia="en-AU"/>
        </w:rPr>
        <w:t>3)</w:t>
      </w:r>
    </w:p>
    <w:p w14:paraId="18D7289B" w14:textId="77777777" w:rsidR="001977F9" w:rsidRDefault="001977F9" w:rsidP="001977F9">
      <w:pPr>
        <w:pStyle w:val="Title"/>
        <w:pBdr>
          <w:top w:val="none" w:sz="0" w:space="0" w:color="auto"/>
          <w:bottom w:val="none" w:sz="0" w:space="0" w:color="auto"/>
        </w:pBdr>
        <w:jc w:val="center"/>
      </w:pPr>
    </w:p>
    <w:p w14:paraId="113D8453" w14:textId="77777777" w:rsidR="001977F9" w:rsidRDefault="001977F9" w:rsidP="001977F9">
      <w:pPr>
        <w:pStyle w:val="Title"/>
        <w:pBdr>
          <w:top w:val="none" w:sz="0" w:space="0" w:color="auto"/>
          <w:bottom w:val="none" w:sz="0" w:space="0" w:color="auto"/>
        </w:pBdr>
        <w:jc w:val="center"/>
      </w:pPr>
    </w:p>
    <w:p w14:paraId="000A189B" w14:textId="77777777" w:rsidR="001977F9" w:rsidRDefault="001977F9" w:rsidP="001977F9">
      <w:pPr>
        <w:pStyle w:val="Title"/>
        <w:pBdr>
          <w:top w:val="none" w:sz="0" w:space="0" w:color="auto"/>
          <w:bottom w:val="none" w:sz="0" w:space="0" w:color="auto"/>
        </w:pBdr>
        <w:jc w:val="center"/>
      </w:pPr>
    </w:p>
    <w:p w14:paraId="1E5EAB7B" w14:textId="77777777" w:rsidR="001977F9" w:rsidRPr="001977F9" w:rsidRDefault="001977F9" w:rsidP="001977F9">
      <w:pPr>
        <w:pStyle w:val="Title"/>
        <w:pBdr>
          <w:top w:val="none" w:sz="0" w:space="0" w:color="auto"/>
          <w:bottom w:val="none" w:sz="0" w:space="0" w:color="auto"/>
        </w:pBdr>
        <w:jc w:val="center"/>
        <w:rPr>
          <w:sz w:val="44"/>
          <w:szCs w:val="44"/>
        </w:rPr>
      </w:pPr>
      <w:r w:rsidRPr="001977F9">
        <w:rPr>
          <w:sz w:val="44"/>
          <w:szCs w:val="44"/>
        </w:rPr>
        <w:t xml:space="preserve">ACT Government </w:t>
      </w:r>
    </w:p>
    <w:p w14:paraId="30E557DE" w14:textId="77777777" w:rsidR="001977F9" w:rsidRDefault="001977F9" w:rsidP="001977F9">
      <w:pPr>
        <w:pStyle w:val="Title"/>
        <w:pBdr>
          <w:top w:val="none" w:sz="0" w:space="0" w:color="auto"/>
          <w:bottom w:val="none" w:sz="0" w:space="0" w:color="auto"/>
        </w:pBdr>
        <w:jc w:val="center"/>
      </w:pPr>
    </w:p>
    <w:p w14:paraId="69689A04" w14:textId="258A50EC" w:rsidR="001977F9" w:rsidRPr="00A1740B" w:rsidRDefault="001977F9" w:rsidP="001977F9">
      <w:pPr>
        <w:pStyle w:val="Title"/>
        <w:pBdr>
          <w:top w:val="none" w:sz="0" w:space="0" w:color="auto"/>
          <w:bottom w:val="none" w:sz="0" w:space="0" w:color="auto"/>
        </w:pBdr>
        <w:jc w:val="center"/>
      </w:pPr>
      <w:r>
        <w:t>Statement of Expectations 20</w:t>
      </w:r>
      <w:r w:rsidR="00000674">
        <w:t>21</w:t>
      </w:r>
      <w:r>
        <w:t xml:space="preserve"> </w:t>
      </w:r>
    </w:p>
    <w:p w14:paraId="6CE97865" w14:textId="77777777" w:rsidR="001977F9" w:rsidRPr="00A1740B" w:rsidRDefault="001977F9" w:rsidP="001977F9"/>
    <w:p w14:paraId="53BCBEF0" w14:textId="77777777" w:rsidR="00675873" w:rsidRDefault="00675873">
      <w:pPr>
        <w:tabs>
          <w:tab w:val="left" w:pos="4320"/>
        </w:tabs>
        <w:rPr>
          <w:b/>
          <w:szCs w:val="24"/>
        </w:rPr>
      </w:pPr>
    </w:p>
    <w:p w14:paraId="0AF5EDF5" w14:textId="77777777" w:rsidR="001977F9" w:rsidRDefault="001977F9">
      <w:pPr>
        <w:tabs>
          <w:tab w:val="left" w:pos="4320"/>
        </w:tabs>
        <w:rPr>
          <w:b/>
          <w:szCs w:val="24"/>
        </w:rPr>
      </w:pPr>
    </w:p>
    <w:p w14:paraId="17B691A5" w14:textId="77777777" w:rsidR="001977F9" w:rsidRDefault="001977F9" w:rsidP="001977F9">
      <w:pPr>
        <w:tabs>
          <w:tab w:val="left" w:pos="4320"/>
        </w:tabs>
        <w:jc w:val="center"/>
        <w:rPr>
          <w:rFonts w:ascii="Arial" w:hAnsi="Arial" w:cs="Arial"/>
          <w:b/>
          <w:sz w:val="32"/>
          <w:szCs w:val="32"/>
        </w:rPr>
      </w:pPr>
      <w:r w:rsidRPr="001977F9">
        <w:rPr>
          <w:rFonts w:ascii="Arial" w:hAnsi="Arial" w:cs="Arial"/>
          <w:b/>
          <w:sz w:val="32"/>
          <w:szCs w:val="32"/>
        </w:rPr>
        <w:t>City Renewal Authority</w:t>
      </w:r>
    </w:p>
    <w:p w14:paraId="263A7C4F" w14:textId="77777777" w:rsidR="00F74F1C" w:rsidRDefault="00F74F1C">
      <w:pPr>
        <w:rPr>
          <w:rFonts w:ascii="Arial" w:hAnsi="Arial" w:cs="Arial"/>
          <w:b/>
          <w:sz w:val="32"/>
          <w:szCs w:val="32"/>
        </w:rPr>
      </w:pPr>
    </w:p>
    <w:p w14:paraId="31720704" w14:textId="228A1453" w:rsidR="00B47F6F" w:rsidRDefault="00B47F6F">
      <w:pPr>
        <w:rPr>
          <w:rFonts w:ascii="Arial" w:hAnsi="Arial" w:cs="Arial"/>
          <w:b/>
          <w:sz w:val="32"/>
          <w:szCs w:val="32"/>
        </w:rPr>
        <w:sectPr w:rsidR="00B47F6F" w:rsidSect="00C53729">
          <w:pgSz w:w="11907" w:h="16839" w:code="9"/>
          <w:pgMar w:top="1440" w:right="1800" w:bottom="1440" w:left="1800" w:header="720" w:footer="720" w:gutter="0"/>
          <w:cols w:space="720"/>
          <w:titlePg/>
          <w:docGrid w:linePitch="326"/>
        </w:sectPr>
      </w:pPr>
    </w:p>
    <w:p w14:paraId="1CF4C4C9" w14:textId="77777777" w:rsidR="006A50BF" w:rsidRPr="006A50BF" w:rsidRDefault="006A50BF" w:rsidP="00F74F1C">
      <w:pPr>
        <w:tabs>
          <w:tab w:val="left" w:pos="4320"/>
        </w:tabs>
        <w:spacing w:before="240" w:after="100" w:afterAutospacing="1"/>
        <w:rPr>
          <w:rFonts w:ascii="Arial" w:hAnsi="Arial" w:cs="Arial"/>
          <w:b/>
          <w:sz w:val="32"/>
          <w:szCs w:val="32"/>
        </w:rPr>
      </w:pPr>
      <w:r w:rsidRPr="006A50BF">
        <w:rPr>
          <w:rFonts w:ascii="Arial" w:hAnsi="Arial" w:cs="Arial"/>
          <w:b/>
          <w:sz w:val="32"/>
          <w:szCs w:val="32"/>
        </w:rPr>
        <w:lastRenderedPageBreak/>
        <w:t>Overview</w:t>
      </w:r>
    </w:p>
    <w:p w14:paraId="752E1B53" w14:textId="77777777" w:rsidR="008A41B8" w:rsidRDefault="008A41B8" w:rsidP="008A41B8">
      <w:pPr>
        <w:tabs>
          <w:tab w:val="left" w:pos="4320"/>
        </w:tabs>
        <w:rPr>
          <w:rFonts w:ascii="Arial" w:hAnsi="Arial" w:cs="Arial"/>
        </w:rPr>
      </w:pPr>
      <w:r>
        <w:rPr>
          <w:rFonts w:ascii="Arial" w:hAnsi="Arial" w:cs="Arial"/>
        </w:rPr>
        <w:t xml:space="preserve">This Statement of </w:t>
      </w:r>
      <w:r w:rsidR="00A86BE2">
        <w:rPr>
          <w:rFonts w:ascii="Arial" w:hAnsi="Arial" w:cs="Arial"/>
        </w:rPr>
        <w:t>Expectations</w:t>
      </w:r>
      <w:r w:rsidR="00797AF9">
        <w:rPr>
          <w:rFonts w:ascii="Arial" w:hAnsi="Arial" w:cs="Arial"/>
        </w:rPr>
        <w:t xml:space="preserve"> (the Statement)</w:t>
      </w:r>
      <w:r w:rsidR="00A86BE2">
        <w:rPr>
          <w:rFonts w:ascii="Arial" w:hAnsi="Arial" w:cs="Arial"/>
        </w:rPr>
        <w:t xml:space="preserve"> </w:t>
      </w:r>
      <w:r>
        <w:rPr>
          <w:rFonts w:ascii="Arial" w:hAnsi="Arial" w:cs="Arial"/>
        </w:rPr>
        <w:t xml:space="preserve">is made by the Chief Minister in accordance with section 17(1)(a) of the </w:t>
      </w:r>
      <w:r w:rsidRPr="00E22BD7">
        <w:rPr>
          <w:rFonts w:ascii="Arial" w:hAnsi="Arial" w:cs="Arial"/>
          <w:i/>
        </w:rPr>
        <w:t xml:space="preserve">City Renewal Authority and Suburban Land Agency </w:t>
      </w:r>
      <w:r>
        <w:rPr>
          <w:rFonts w:ascii="Arial" w:hAnsi="Arial" w:cs="Arial"/>
          <w:i/>
        </w:rPr>
        <w:t>Act</w:t>
      </w:r>
      <w:r w:rsidRPr="00E22BD7">
        <w:rPr>
          <w:rFonts w:ascii="Arial" w:hAnsi="Arial" w:cs="Arial"/>
          <w:i/>
        </w:rPr>
        <w:t xml:space="preserve"> 2017</w:t>
      </w:r>
      <w:r>
        <w:rPr>
          <w:rFonts w:ascii="Arial" w:hAnsi="Arial" w:cs="Arial"/>
          <w:i/>
        </w:rPr>
        <w:t xml:space="preserve"> </w:t>
      </w:r>
      <w:r>
        <w:rPr>
          <w:rFonts w:ascii="Arial" w:hAnsi="Arial" w:cs="Arial"/>
        </w:rPr>
        <w:t>(the Act). In accordance with section</w:t>
      </w:r>
      <w:r w:rsidR="006A50BF">
        <w:rPr>
          <w:rFonts w:ascii="Arial" w:hAnsi="Arial" w:cs="Arial"/>
        </w:rPr>
        <w:t> </w:t>
      </w:r>
      <w:r>
        <w:rPr>
          <w:rFonts w:ascii="Arial" w:hAnsi="Arial" w:cs="Arial"/>
        </w:rPr>
        <w:t>17(1)(b) of the Act</w:t>
      </w:r>
      <w:r w:rsidR="006A50BF">
        <w:rPr>
          <w:rFonts w:ascii="Arial" w:hAnsi="Arial" w:cs="Arial"/>
        </w:rPr>
        <w:t>,</w:t>
      </w:r>
      <w:r>
        <w:rPr>
          <w:rFonts w:ascii="Arial" w:hAnsi="Arial" w:cs="Arial"/>
        </w:rPr>
        <w:t xml:space="preserve"> the Statement will be given to the City Renewal Authority (</w:t>
      </w:r>
      <w:r w:rsidR="004C1F9B">
        <w:rPr>
          <w:rFonts w:ascii="Arial" w:hAnsi="Arial" w:cs="Arial"/>
        </w:rPr>
        <w:t xml:space="preserve">the </w:t>
      </w:r>
      <w:r>
        <w:rPr>
          <w:rFonts w:ascii="Arial" w:hAnsi="Arial" w:cs="Arial"/>
        </w:rPr>
        <w:t>Authority)</w:t>
      </w:r>
      <w:r w:rsidR="006E3D5E">
        <w:rPr>
          <w:rFonts w:ascii="Arial" w:hAnsi="Arial" w:cs="Arial"/>
        </w:rPr>
        <w:t xml:space="preserve"> Board</w:t>
      </w:r>
      <w:r>
        <w:rPr>
          <w:rFonts w:ascii="Arial" w:hAnsi="Arial" w:cs="Arial"/>
        </w:rPr>
        <w:t>.</w:t>
      </w:r>
    </w:p>
    <w:p w14:paraId="04DB23DC" w14:textId="640510B7" w:rsidR="008A41B8" w:rsidRDefault="00A86BE2" w:rsidP="008A41B8">
      <w:pPr>
        <w:spacing w:before="120" w:after="120"/>
        <w:rPr>
          <w:rFonts w:ascii="Arial" w:hAnsi="Arial" w:cs="Arial"/>
        </w:rPr>
      </w:pPr>
      <w:r>
        <w:rPr>
          <w:rFonts w:ascii="Arial" w:hAnsi="Arial" w:cs="Arial"/>
        </w:rPr>
        <w:t xml:space="preserve">The purpose of this document is to set out </w:t>
      </w:r>
      <w:r w:rsidR="008A41B8" w:rsidRPr="00A63B0E">
        <w:rPr>
          <w:rFonts w:ascii="Arial" w:hAnsi="Arial" w:cs="Arial"/>
        </w:rPr>
        <w:t xml:space="preserve">the </w:t>
      </w:r>
      <w:r w:rsidR="008A41B8">
        <w:rPr>
          <w:rFonts w:ascii="Arial" w:hAnsi="Arial" w:cs="Arial"/>
        </w:rPr>
        <w:t>G</w:t>
      </w:r>
      <w:r w:rsidR="008A41B8" w:rsidRPr="00A63B0E">
        <w:rPr>
          <w:rFonts w:ascii="Arial" w:hAnsi="Arial" w:cs="Arial"/>
        </w:rPr>
        <w:t xml:space="preserve">overnment’s </w:t>
      </w:r>
      <w:r w:rsidR="008A41B8">
        <w:rPr>
          <w:rFonts w:ascii="Arial" w:hAnsi="Arial" w:cs="Arial"/>
        </w:rPr>
        <w:t xml:space="preserve">requirements and priorities in relation to urban renewal in the </w:t>
      </w:r>
      <w:r w:rsidR="00A113C4" w:rsidRPr="00A113C4">
        <w:rPr>
          <w:rFonts w:ascii="Arial" w:hAnsi="Arial" w:cs="Arial"/>
        </w:rPr>
        <w:t>City Renewal Precinct</w:t>
      </w:r>
      <w:r w:rsidR="00C15730">
        <w:rPr>
          <w:rFonts w:ascii="Arial" w:hAnsi="Arial" w:cs="Arial"/>
        </w:rPr>
        <w:t xml:space="preserve"> (the Precinct)</w:t>
      </w:r>
      <w:r w:rsidR="008A41B8">
        <w:rPr>
          <w:rFonts w:ascii="Arial" w:hAnsi="Arial" w:cs="Arial"/>
        </w:rPr>
        <w:t>, which spans</w:t>
      </w:r>
      <w:r w:rsidR="008A41B8" w:rsidRPr="0007403A">
        <w:rPr>
          <w:rFonts w:ascii="Arial" w:hAnsi="Arial" w:cs="Arial"/>
        </w:rPr>
        <w:t xml:space="preserve"> </w:t>
      </w:r>
      <w:r w:rsidR="008A41B8" w:rsidRPr="009C3E51">
        <w:rPr>
          <w:rFonts w:ascii="Arial" w:hAnsi="Arial" w:cs="Arial"/>
        </w:rPr>
        <w:t>Dickson, Northbourne Avenue, Haig Park, the City and West Basin</w:t>
      </w:r>
      <w:r w:rsidR="008A41B8">
        <w:rPr>
          <w:rFonts w:ascii="Arial" w:hAnsi="Arial" w:cs="Arial"/>
        </w:rPr>
        <w:t>.</w:t>
      </w:r>
      <w:r w:rsidR="00E56CF0">
        <w:rPr>
          <w:rFonts w:ascii="Arial" w:hAnsi="Arial" w:cs="Arial"/>
        </w:rPr>
        <w:t xml:space="preserve"> The Precinct is declared by notifiable instrument </w:t>
      </w:r>
      <w:r w:rsidR="00E56CF0">
        <w:rPr>
          <w:rFonts w:ascii="Arial" w:hAnsi="Arial" w:cs="Arial"/>
          <w:i/>
        </w:rPr>
        <w:t>City Renewal Authority and Suburban Land Agency (Urban Renewal Precinct) Declaration</w:t>
      </w:r>
      <w:r w:rsidR="00831D03">
        <w:rPr>
          <w:rFonts w:ascii="Arial" w:hAnsi="Arial" w:cs="Arial"/>
          <w:i/>
        </w:rPr>
        <w:t> </w:t>
      </w:r>
      <w:r w:rsidR="00E56CF0">
        <w:rPr>
          <w:rFonts w:ascii="Arial" w:hAnsi="Arial" w:cs="Arial"/>
          <w:i/>
        </w:rPr>
        <w:t xml:space="preserve">2017 </w:t>
      </w:r>
      <w:r w:rsidR="00E56CF0">
        <w:rPr>
          <w:rFonts w:ascii="Arial" w:hAnsi="Arial" w:cs="Arial"/>
        </w:rPr>
        <w:t>(NI2017-425).</w:t>
      </w:r>
      <w:r w:rsidR="008A41B8">
        <w:rPr>
          <w:rFonts w:ascii="Arial" w:hAnsi="Arial" w:cs="Arial"/>
        </w:rPr>
        <w:t xml:space="preserve"> </w:t>
      </w:r>
    </w:p>
    <w:p w14:paraId="65FB6731" w14:textId="77777777" w:rsidR="00A21984" w:rsidRDefault="006A50BF" w:rsidP="00284215">
      <w:pPr>
        <w:tabs>
          <w:tab w:val="left" w:pos="4320"/>
        </w:tabs>
        <w:spacing w:before="240" w:after="100" w:afterAutospacing="1"/>
        <w:rPr>
          <w:rFonts w:ascii="Arial" w:hAnsi="Arial" w:cs="Arial"/>
          <w:b/>
          <w:sz w:val="32"/>
          <w:szCs w:val="32"/>
        </w:rPr>
      </w:pPr>
      <w:r>
        <w:rPr>
          <w:rFonts w:ascii="Arial" w:hAnsi="Arial" w:cs="Arial"/>
          <w:b/>
          <w:sz w:val="32"/>
          <w:szCs w:val="32"/>
        </w:rPr>
        <w:t>O</w:t>
      </w:r>
      <w:r w:rsidR="00A21984">
        <w:rPr>
          <w:rFonts w:ascii="Arial" w:hAnsi="Arial" w:cs="Arial"/>
          <w:b/>
          <w:sz w:val="32"/>
          <w:szCs w:val="32"/>
        </w:rPr>
        <w:t>bjectives</w:t>
      </w:r>
    </w:p>
    <w:p w14:paraId="78B2AC72" w14:textId="77777777" w:rsidR="00A21984" w:rsidRPr="008A41B8" w:rsidRDefault="006A50BF" w:rsidP="00A21984">
      <w:pPr>
        <w:spacing w:before="120" w:after="120"/>
        <w:rPr>
          <w:rFonts w:ascii="Arial" w:hAnsi="Arial" w:cs="Arial"/>
        </w:rPr>
      </w:pPr>
      <w:r>
        <w:rPr>
          <w:rFonts w:ascii="Arial" w:hAnsi="Arial" w:cs="Arial"/>
        </w:rPr>
        <w:t xml:space="preserve">The </w:t>
      </w:r>
      <w:r w:rsidR="00A21984" w:rsidRPr="008A41B8">
        <w:rPr>
          <w:rFonts w:ascii="Arial" w:hAnsi="Arial" w:cs="Arial"/>
        </w:rPr>
        <w:t xml:space="preserve">Authority </w:t>
      </w:r>
      <w:r>
        <w:rPr>
          <w:rFonts w:ascii="Arial" w:hAnsi="Arial" w:cs="Arial"/>
        </w:rPr>
        <w:t xml:space="preserve">operates in partnership with </w:t>
      </w:r>
      <w:r w:rsidR="00535735" w:rsidRPr="008A41B8">
        <w:rPr>
          <w:rFonts w:ascii="Arial" w:hAnsi="Arial" w:cs="Arial"/>
        </w:rPr>
        <w:t>Government</w:t>
      </w:r>
      <w:r w:rsidR="00535735">
        <w:rPr>
          <w:rFonts w:ascii="Arial" w:hAnsi="Arial" w:cs="Arial"/>
        </w:rPr>
        <w:t xml:space="preserve">, </w:t>
      </w:r>
      <w:r>
        <w:rPr>
          <w:rFonts w:ascii="Arial" w:hAnsi="Arial" w:cs="Arial"/>
        </w:rPr>
        <w:t xml:space="preserve">the </w:t>
      </w:r>
      <w:r w:rsidR="00535735">
        <w:rPr>
          <w:rFonts w:ascii="Arial" w:hAnsi="Arial" w:cs="Arial"/>
        </w:rPr>
        <w:t>community and business</w:t>
      </w:r>
      <w:r w:rsidR="00A21984" w:rsidRPr="008A41B8">
        <w:rPr>
          <w:rFonts w:ascii="Arial" w:hAnsi="Arial" w:cs="Arial"/>
        </w:rPr>
        <w:t xml:space="preserve">, </w:t>
      </w:r>
      <w:r>
        <w:rPr>
          <w:rFonts w:ascii="Arial" w:hAnsi="Arial" w:cs="Arial"/>
        </w:rPr>
        <w:t xml:space="preserve">and was </w:t>
      </w:r>
      <w:r w:rsidR="00A21984" w:rsidRPr="008A41B8">
        <w:rPr>
          <w:rFonts w:ascii="Arial" w:hAnsi="Arial" w:cs="Arial"/>
        </w:rPr>
        <w:t>established to:</w:t>
      </w:r>
    </w:p>
    <w:p w14:paraId="798E95F6" w14:textId="77777777" w:rsidR="00A21984" w:rsidRDefault="00F46E9B" w:rsidP="00A21984">
      <w:pPr>
        <w:pStyle w:val="ListParagraph"/>
        <w:numPr>
          <w:ilvl w:val="0"/>
          <w:numId w:val="17"/>
        </w:numPr>
        <w:spacing w:before="120" w:after="120"/>
        <w:ind w:hanging="357"/>
        <w:contextualSpacing w:val="0"/>
        <w:rPr>
          <w:rFonts w:ascii="Arial" w:hAnsi="Arial" w:cs="Arial"/>
        </w:rPr>
      </w:pPr>
      <w:r>
        <w:rPr>
          <w:rFonts w:ascii="Arial" w:hAnsi="Arial" w:cs="Arial"/>
        </w:rPr>
        <w:t>e</w:t>
      </w:r>
      <w:r w:rsidR="00A21984">
        <w:rPr>
          <w:rFonts w:ascii="Arial" w:hAnsi="Arial" w:cs="Arial"/>
        </w:rPr>
        <w:t xml:space="preserve">ncourage and promote: </w:t>
      </w:r>
    </w:p>
    <w:p w14:paraId="6E1BE4A4" w14:textId="68D71107" w:rsidR="00A21984" w:rsidRDefault="00A21984" w:rsidP="00A21984">
      <w:pPr>
        <w:pStyle w:val="ListParagraph"/>
        <w:numPr>
          <w:ilvl w:val="1"/>
          <w:numId w:val="17"/>
        </w:numPr>
        <w:spacing w:before="120" w:after="120"/>
        <w:ind w:hanging="357"/>
        <w:contextualSpacing w:val="0"/>
        <w:rPr>
          <w:rFonts w:ascii="Arial" w:hAnsi="Arial" w:cs="Arial"/>
        </w:rPr>
      </w:pPr>
      <w:r>
        <w:rPr>
          <w:rFonts w:ascii="Arial" w:hAnsi="Arial" w:cs="Arial"/>
        </w:rPr>
        <w:t>a</w:t>
      </w:r>
      <w:r w:rsidR="00FA5750">
        <w:rPr>
          <w:rFonts w:ascii="Arial" w:hAnsi="Arial" w:cs="Arial"/>
        </w:rPr>
        <w:t xml:space="preserve">n active </w:t>
      </w:r>
      <w:r>
        <w:rPr>
          <w:rFonts w:ascii="Arial" w:hAnsi="Arial" w:cs="Arial"/>
        </w:rPr>
        <w:t>city through the delivery of design-led, people-focused urban renewal;</w:t>
      </w:r>
    </w:p>
    <w:p w14:paraId="3F1F6588" w14:textId="77777777" w:rsidR="00A21984" w:rsidRDefault="00A21984" w:rsidP="00A21984">
      <w:pPr>
        <w:pStyle w:val="ListParagraph"/>
        <w:numPr>
          <w:ilvl w:val="1"/>
          <w:numId w:val="17"/>
        </w:numPr>
        <w:spacing w:before="120" w:after="120"/>
        <w:ind w:hanging="357"/>
        <w:contextualSpacing w:val="0"/>
        <w:rPr>
          <w:rFonts w:ascii="Arial" w:hAnsi="Arial" w:cs="Arial"/>
        </w:rPr>
      </w:pPr>
      <w:r>
        <w:rPr>
          <w:rFonts w:ascii="Arial" w:hAnsi="Arial" w:cs="Arial"/>
        </w:rPr>
        <w:t>social and environmental sustainability; and</w:t>
      </w:r>
    </w:p>
    <w:p w14:paraId="3286F949" w14:textId="77777777" w:rsidR="00A21984" w:rsidRPr="0002309B" w:rsidRDefault="00F46E9B" w:rsidP="00A21984">
      <w:pPr>
        <w:pStyle w:val="ListParagraph"/>
        <w:numPr>
          <w:ilvl w:val="0"/>
          <w:numId w:val="17"/>
        </w:numPr>
        <w:spacing w:before="120" w:after="120"/>
        <w:ind w:hanging="357"/>
        <w:contextualSpacing w:val="0"/>
        <w:rPr>
          <w:rFonts w:ascii="Arial" w:hAnsi="Arial" w:cs="Arial"/>
        </w:rPr>
      </w:pPr>
      <w:r>
        <w:rPr>
          <w:rFonts w:ascii="Arial" w:hAnsi="Arial" w:cs="Arial"/>
        </w:rPr>
        <w:t>o</w:t>
      </w:r>
      <w:r w:rsidR="00A21984">
        <w:rPr>
          <w:rFonts w:ascii="Arial" w:hAnsi="Arial" w:cs="Arial"/>
        </w:rPr>
        <w:t xml:space="preserve">perate effectively, in a way that delivers value for money, in accordance with sound risk management practices. </w:t>
      </w:r>
    </w:p>
    <w:p w14:paraId="7F16280D" w14:textId="081B6CA2" w:rsidR="00A21984" w:rsidRDefault="00A21984" w:rsidP="00A21984">
      <w:pPr>
        <w:spacing w:before="120" w:after="120"/>
        <w:rPr>
          <w:rFonts w:ascii="Arial" w:hAnsi="Arial" w:cs="Arial"/>
        </w:rPr>
      </w:pPr>
      <w:r>
        <w:rPr>
          <w:rFonts w:ascii="Arial" w:hAnsi="Arial" w:cs="Arial"/>
        </w:rPr>
        <w:t xml:space="preserve">The statutory functions given to the Authority are deliberately broad to enable it to </w:t>
      </w:r>
      <w:r w:rsidRPr="004B4556">
        <w:rPr>
          <w:rFonts w:ascii="Arial" w:hAnsi="Arial" w:cs="Arial"/>
        </w:rPr>
        <w:t xml:space="preserve">lead, manage, facilitate and undertake urban renewal projects in declared precincts, </w:t>
      </w:r>
      <w:r>
        <w:rPr>
          <w:rFonts w:ascii="Arial" w:hAnsi="Arial" w:cs="Arial"/>
        </w:rPr>
        <w:t xml:space="preserve">consistent with these overarching objectives. </w:t>
      </w:r>
    </w:p>
    <w:p w14:paraId="100B8651" w14:textId="77777777" w:rsidR="00A21984" w:rsidRDefault="00A21984" w:rsidP="00A21984">
      <w:pPr>
        <w:spacing w:before="120" w:after="120"/>
        <w:rPr>
          <w:rFonts w:ascii="Arial" w:hAnsi="Arial" w:cs="Arial"/>
        </w:rPr>
      </w:pPr>
      <w:r>
        <w:rPr>
          <w:rFonts w:ascii="Arial" w:hAnsi="Arial" w:cs="Arial"/>
        </w:rPr>
        <w:t xml:space="preserve">The significance of these responsibilities is reflected in the breadth and depth of experience, skill and expertise </w:t>
      </w:r>
      <w:r w:rsidR="005D4DB2">
        <w:rPr>
          <w:rFonts w:ascii="Arial" w:hAnsi="Arial" w:cs="Arial"/>
        </w:rPr>
        <w:t xml:space="preserve">expected </w:t>
      </w:r>
      <w:r>
        <w:rPr>
          <w:rFonts w:ascii="Arial" w:hAnsi="Arial" w:cs="Arial"/>
        </w:rPr>
        <w:t>from</w:t>
      </w:r>
      <w:r w:rsidR="003E052E">
        <w:rPr>
          <w:rFonts w:ascii="Arial" w:hAnsi="Arial" w:cs="Arial"/>
        </w:rPr>
        <w:t>,</w:t>
      </w:r>
      <w:r>
        <w:rPr>
          <w:rFonts w:ascii="Arial" w:hAnsi="Arial" w:cs="Arial"/>
        </w:rPr>
        <w:t xml:space="preserve"> and provided by</w:t>
      </w:r>
      <w:r w:rsidR="003E052E">
        <w:rPr>
          <w:rFonts w:ascii="Arial" w:hAnsi="Arial" w:cs="Arial"/>
        </w:rPr>
        <w:t xml:space="preserve">, </w:t>
      </w:r>
      <w:r>
        <w:rPr>
          <w:rFonts w:ascii="Arial" w:hAnsi="Arial" w:cs="Arial"/>
        </w:rPr>
        <w:t xml:space="preserve">the Authority’s </w:t>
      </w:r>
      <w:r w:rsidR="0086413F">
        <w:rPr>
          <w:rFonts w:ascii="Arial" w:hAnsi="Arial" w:cs="Arial"/>
        </w:rPr>
        <w:t>B</w:t>
      </w:r>
      <w:r>
        <w:rPr>
          <w:rFonts w:ascii="Arial" w:hAnsi="Arial" w:cs="Arial"/>
        </w:rPr>
        <w:t xml:space="preserve">oard. </w:t>
      </w:r>
    </w:p>
    <w:p w14:paraId="252C9430" w14:textId="20F88DFA" w:rsidR="00A21984" w:rsidRDefault="00A21984" w:rsidP="00A21984">
      <w:pPr>
        <w:spacing w:before="120" w:after="120"/>
        <w:rPr>
          <w:rFonts w:ascii="Arial" w:hAnsi="Arial" w:cs="Arial"/>
        </w:rPr>
      </w:pPr>
      <w:r>
        <w:rPr>
          <w:rFonts w:ascii="Arial" w:hAnsi="Arial" w:cs="Arial"/>
        </w:rPr>
        <w:t xml:space="preserve">The Government strongly believes in the fundamental </w:t>
      </w:r>
      <w:r w:rsidR="00966D86">
        <w:rPr>
          <w:rFonts w:ascii="Arial" w:hAnsi="Arial" w:cs="Arial"/>
        </w:rPr>
        <w:t xml:space="preserve">purpose </w:t>
      </w:r>
      <w:r>
        <w:rPr>
          <w:rFonts w:ascii="Arial" w:hAnsi="Arial" w:cs="Arial"/>
        </w:rPr>
        <w:t xml:space="preserve">of the Authority in delivering the </w:t>
      </w:r>
      <w:r w:rsidR="005D4DB2">
        <w:rPr>
          <w:rFonts w:ascii="Arial" w:hAnsi="Arial" w:cs="Arial"/>
        </w:rPr>
        <w:t xml:space="preserve">range </w:t>
      </w:r>
      <w:r>
        <w:rPr>
          <w:rFonts w:ascii="Arial" w:hAnsi="Arial" w:cs="Arial"/>
        </w:rPr>
        <w:t xml:space="preserve">and quality of urban renewal outcomes necessary to firmly embed Canberra’s standing as a city of choice, a city of talent, </w:t>
      </w:r>
      <w:r w:rsidR="00F77AA0">
        <w:rPr>
          <w:rFonts w:ascii="Arial" w:hAnsi="Arial" w:cs="Arial"/>
        </w:rPr>
        <w:t xml:space="preserve">and </w:t>
      </w:r>
      <w:r>
        <w:rPr>
          <w:rFonts w:ascii="Arial" w:hAnsi="Arial" w:cs="Arial"/>
        </w:rPr>
        <w:t>a city of ambition that is open to all.</w:t>
      </w:r>
    </w:p>
    <w:p w14:paraId="3A3DC935" w14:textId="2B433677" w:rsidR="00EE6574" w:rsidRDefault="00DC70E2" w:rsidP="00A21984">
      <w:pPr>
        <w:spacing w:before="120" w:after="120"/>
        <w:rPr>
          <w:rFonts w:ascii="Arial" w:hAnsi="Arial" w:cs="Arial"/>
        </w:rPr>
      </w:pPr>
      <w:r>
        <w:rPr>
          <w:rFonts w:ascii="Arial" w:hAnsi="Arial" w:cs="Arial"/>
        </w:rPr>
        <w:t xml:space="preserve">To achieve </w:t>
      </w:r>
      <w:r w:rsidR="006406E0">
        <w:rPr>
          <w:rFonts w:ascii="Arial" w:hAnsi="Arial" w:cs="Arial"/>
        </w:rPr>
        <w:t>this purpose</w:t>
      </w:r>
      <w:r w:rsidR="00F77AA0">
        <w:rPr>
          <w:rFonts w:ascii="Arial" w:hAnsi="Arial" w:cs="Arial"/>
        </w:rPr>
        <w:t>,</w:t>
      </w:r>
      <w:r>
        <w:rPr>
          <w:rFonts w:ascii="Arial" w:hAnsi="Arial" w:cs="Arial"/>
        </w:rPr>
        <w:t xml:space="preserve"> i</w:t>
      </w:r>
      <w:r w:rsidR="00C13F52">
        <w:rPr>
          <w:rFonts w:ascii="Arial" w:hAnsi="Arial" w:cs="Arial"/>
        </w:rPr>
        <w:t xml:space="preserve">t is essential that the city is shaped for the future, and that it is done with a people-focused perspective, founded on principles of good design and place making. Urban renewal should be delivered in a way that will stand the test of time for members of the community, and for our city as a whole. The built form needs to promote </w:t>
      </w:r>
      <w:r w:rsidR="00E82D2E">
        <w:rPr>
          <w:rFonts w:ascii="Arial" w:hAnsi="Arial" w:cs="Arial"/>
        </w:rPr>
        <w:t xml:space="preserve">connected and innovative communities that deliver the </w:t>
      </w:r>
      <w:r w:rsidR="00FA5750">
        <w:rPr>
          <w:rFonts w:ascii="Arial" w:hAnsi="Arial" w:cs="Arial"/>
        </w:rPr>
        <w:t>activity</w:t>
      </w:r>
      <w:r w:rsidR="00E82D2E">
        <w:rPr>
          <w:rFonts w:ascii="Arial" w:hAnsi="Arial" w:cs="Arial"/>
        </w:rPr>
        <w:t>, lifestyles, and healthy environments that people want.</w:t>
      </w:r>
    </w:p>
    <w:p w14:paraId="3D459E39" w14:textId="77777777" w:rsidR="00E21714" w:rsidRDefault="00E21714" w:rsidP="00617BA2">
      <w:pPr>
        <w:spacing w:before="120" w:after="120"/>
        <w:rPr>
          <w:rFonts w:ascii="Arial" w:hAnsi="Arial" w:cs="Arial"/>
        </w:rPr>
      </w:pPr>
    </w:p>
    <w:p w14:paraId="03899D77" w14:textId="77777777" w:rsidR="00E21714" w:rsidRDefault="00E21714" w:rsidP="00617BA2">
      <w:pPr>
        <w:spacing w:before="120" w:after="120"/>
        <w:rPr>
          <w:rFonts w:ascii="Arial" w:hAnsi="Arial" w:cs="Arial"/>
        </w:rPr>
      </w:pPr>
    </w:p>
    <w:p w14:paraId="6F5CD2F0" w14:textId="32D3D470" w:rsidR="00DC70E2" w:rsidRDefault="00DC70E2" w:rsidP="00617BA2">
      <w:pPr>
        <w:spacing w:before="120" w:after="120"/>
        <w:rPr>
          <w:rFonts w:ascii="Arial" w:hAnsi="Arial" w:cs="Arial"/>
        </w:rPr>
      </w:pPr>
      <w:r>
        <w:rPr>
          <w:rFonts w:ascii="Arial" w:hAnsi="Arial" w:cs="Arial"/>
        </w:rPr>
        <w:lastRenderedPageBreak/>
        <w:t xml:space="preserve">The Government’s expectation </w:t>
      </w:r>
      <w:r w:rsidR="00DB47FD">
        <w:rPr>
          <w:rFonts w:ascii="Arial" w:hAnsi="Arial" w:cs="Arial"/>
        </w:rPr>
        <w:t xml:space="preserve">is </w:t>
      </w:r>
      <w:r>
        <w:rPr>
          <w:rFonts w:ascii="Arial" w:hAnsi="Arial" w:cs="Arial"/>
        </w:rPr>
        <w:t>that the Authority will:</w:t>
      </w:r>
    </w:p>
    <w:p w14:paraId="5715357A" w14:textId="77777777" w:rsidR="00DC70E2" w:rsidRDefault="00DC70E2" w:rsidP="00F77AA0">
      <w:pPr>
        <w:pStyle w:val="ListParagraph"/>
        <w:numPr>
          <w:ilvl w:val="0"/>
          <w:numId w:val="32"/>
        </w:numPr>
        <w:spacing w:before="120" w:after="120"/>
        <w:ind w:left="714" w:hanging="357"/>
        <w:rPr>
          <w:rFonts w:ascii="Arial" w:hAnsi="Arial" w:cs="Arial"/>
        </w:rPr>
      </w:pPr>
      <w:r>
        <w:rPr>
          <w:rFonts w:ascii="Arial" w:hAnsi="Arial" w:cs="Arial"/>
        </w:rPr>
        <w:t>consult and establish productive working relationships with key stakeholders, including all levels of Government and other relevant bodies and organisations;</w:t>
      </w:r>
    </w:p>
    <w:p w14:paraId="63B15F90" w14:textId="489B2C91" w:rsidR="00DC70E2" w:rsidRDefault="00DC70E2" w:rsidP="00617BA2">
      <w:pPr>
        <w:pStyle w:val="ListParagraph"/>
        <w:numPr>
          <w:ilvl w:val="0"/>
          <w:numId w:val="32"/>
        </w:numPr>
        <w:spacing w:before="120" w:after="120"/>
        <w:rPr>
          <w:rFonts w:ascii="Arial" w:hAnsi="Arial" w:cs="Arial"/>
        </w:rPr>
      </w:pPr>
      <w:r>
        <w:rPr>
          <w:rFonts w:ascii="Arial" w:hAnsi="Arial" w:cs="Arial"/>
        </w:rPr>
        <w:t xml:space="preserve">engage </w:t>
      </w:r>
      <w:r w:rsidR="00FA5750">
        <w:rPr>
          <w:rFonts w:ascii="Arial" w:hAnsi="Arial" w:cs="Arial"/>
        </w:rPr>
        <w:t>widely</w:t>
      </w:r>
      <w:r>
        <w:rPr>
          <w:rFonts w:ascii="Arial" w:hAnsi="Arial" w:cs="Arial"/>
        </w:rPr>
        <w:t xml:space="preserve"> to inform both the design and delivery of works; </w:t>
      </w:r>
    </w:p>
    <w:p w14:paraId="0AA3479C" w14:textId="45D7528F" w:rsidR="00000674" w:rsidRDefault="00DC70E2" w:rsidP="00617BA2">
      <w:pPr>
        <w:pStyle w:val="ListParagraph"/>
        <w:numPr>
          <w:ilvl w:val="0"/>
          <w:numId w:val="32"/>
        </w:numPr>
        <w:spacing w:before="120" w:after="120"/>
        <w:rPr>
          <w:rFonts w:ascii="Arial" w:hAnsi="Arial" w:cs="Arial"/>
        </w:rPr>
      </w:pPr>
      <w:r>
        <w:rPr>
          <w:rFonts w:ascii="Arial" w:hAnsi="Arial" w:cs="Arial"/>
        </w:rPr>
        <w:t xml:space="preserve">promote cooperation, collaboration and coherent urban renewal with other key entities including the </w:t>
      </w:r>
      <w:r w:rsidR="00F77AA0">
        <w:rPr>
          <w:rFonts w:ascii="Arial" w:hAnsi="Arial" w:cs="Arial"/>
        </w:rPr>
        <w:t xml:space="preserve">Environment, Planning and Sustainable Development </w:t>
      </w:r>
      <w:r>
        <w:rPr>
          <w:rFonts w:ascii="Arial" w:hAnsi="Arial" w:cs="Arial"/>
        </w:rPr>
        <w:t>Directorate, the National Capital Authority and the Suburban Land Agency</w:t>
      </w:r>
      <w:r w:rsidR="00000674">
        <w:rPr>
          <w:rFonts w:ascii="Arial" w:hAnsi="Arial" w:cs="Arial"/>
        </w:rPr>
        <w:t>; and</w:t>
      </w:r>
    </w:p>
    <w:p w14:paraId="26ABF3C7" w14:textId="5AE6E4B5" w:rsidR="00DC70E2" w:rsidRDefault="00000674" w:rsidP="00617BA2">
      <w:pPr>
        <w:pStyle w:val="ListParagraph"/>
        <w:numPr>
          <w:ilvl w:val="0"/>
          <w:numId w:val="32"/>
        </w:numPr>
        <w:spacing w:before="120" w:after="120"/>
        <w:rPr>
          <w:rFonts w:ascii="Arial" w:hAnsi="Arial" w:cs="Arial"/>
        </w:rPr>
      </w:pPr>
      <w:r>
        <w:rPr>
          <w:rFonts w:ascii="Arial" w:hAnsi="Arial" w:cs="Arial"/>
        </w:rPr>
        <w:t>noting the impact COVID-19 has had on businesses, consider the impact of precinct works on the operation of businesses</w:t>
      </w:r>
      <w:r w:rsidR="00DC70E2">
        <w:rPr>
          <w:rFonts w:ascii="Arial" w:hAnsi="Arial" w:cs="Arial"/>
        </w:rPr>
        <w:t>.</w:t>
      </w:r>
    </w:p>
    <w:p w14:paraId="2DB3D251" w14:textId="642C1B63" w:rsidR="00B447C3" w:rsidRDefault="00B447C3" w:rsidP="00B447C3">
      <w:pPr>
        <w:spacing w:before="120" w:after="120"/>
        <w:rPr>
          <w:rFonts w:ascii="Arial" w:hAnsi="Arial" w:cs="Arial"/>
        </w:rPr>
      </w:pPr>
      <w:r>
        <w:rPr>
          <w:rFonts w:ascii="Arial" w:hAnsi="Arial" w:cs="Arial"/>
        </w:rPr>
        <w:t xml:space="preserve">The Government expects a high degree of accountability and transparency from the Authority in relation to the decision-making of </w:t>
      </w:r>
      <w:r w:rsidR="006A2E21">
        <w:rPr>
          <w:rFonts w:ascii="Arial" w:hAnsi="Arial" w:cs="Arial"/>
        </w:rPr>
        <w:t>its</w:t>
      </w:r>
      <w:r>
        <w:rPr>
          <w:rFonts w:ascii="Arial" w:hAnsi="Arial" w:cs="Arial"/>
        </w:rPr>
        <w:t xml:space="preserve"> Board and Chief Executive Officer. In this regard, the Government expects the Authority to provide accurate and timely advice on significant issues in its core area of business</w:t>
      </w:r>
      <w:r w:rsidR="00C53729">
        <w:rPr>
          <w:rFonts w:ascii="Arial" w:hAnsi="Arial" w:cs="Arial"/>
        </w:rPr>
        <w:t>.</w:t>
      </w:r>
    </w:p>
    <w:p w14:paraId="669829AB" w14:textId="70871A54" w:rsidR="00DC70E2" w:rsidRDefault="00B447C3" w:rsidP="00DC70E2">
      <w:pPr>
        <w:spacing w:before="120" w:after="120"/>
        <w:rPr>
          <w:rFonts w:ascii="Arial" w:hAnsi="Arial" w:cs="Arial"/>
        </w:rPr>
      </w:pPr>
      <w:r>
        <w:rPr>
          <w:rFonts w:ascii="Arial" w:hAnsi="Arial" w:cs="Arial"/>
        </w:rPr>
        <w:t>The Authority is expected to proactively manage risk in accordance with best practice risk management.</w:t>
      </w:r>
    </w:p>
    <w:p w14:paraId="76836075" w14:textId="77777777" w:rsidR="00807E88" w:rsidRDefault="00807E88" w:rsidP="00AE0E55">
      <w:pPr>
        <w:tabs>
          <w:tab w:val="left" w:pos="4320"/>
        </w:tabs>
        <w:spacing w:before="240" w:after="120"/>
        <w:rPr>
          <w:rFonts w:ascii="Arial" w:hAnsi="Arial" w:cs="Arial"/>
          <w:b/>
          <w:sz w:val="32"/>
          <w:szCs w:val="32"/>
        </w:rPr>
      </w:pPr>
      <w:r w:rsidRPr="00AE0E55">
        <w:rPr>
          <w:rFonts w:ascii="Arial" w:hAnsi="Arial" w:cs="Arial"/>
          <w:b/>
          <w:sz w:val="32"/>
          <w:szCs w:val="32"/>
        </w:rPr>
        <w:t xml:space="preserve">Urban </w:t>
      </w:r>
      <w:r w:rsidR="00416FFF" w:rsidRPr="00AE0E55">
        <w:rPr>
          <w:rFonts w:ascii="Arial" w:hAnsi="Arial" w:cs="Arial"/>
          <w:b/>
          <w:sz w:val="32"/>
          <w:szCs w:val="32"/>
        </w:rPr>
        <w:t>r</w:t>
      </w:r>
      <w:r w:rsidRPr="00AE0E55">
        <w:rPr>
          <w:rFonts w:ascii="Arial" w:hAnsi="Arial" w:cs="Arial"/>
          <w:b/>
          <w:sz w:val="32"/>
          <w:szCs w:val="32"/>
        </w:rPr>
        <w:t>enewal</w:t>
      </w:r>
      <w:r>
        <w:rPr>
          <w:rFonts w:ascii="Arial" w:hAnsi="Arial" w:cs="Arial"/>
          <w:b/>
          <w:sz w:val="32"/>
          <w:szCs w:val="32"/>
        </w:rPr>
        <w:t xml:space="preserve"> requirements and priorities</w:t>
      </w:r>
    </w:p>
    <w:p w14:paraId="29185274" w14:textId="0A09F551" w:rsidR="00EE6574" w:rsidRDefault="00EE6574" w:rsidP="00EE6574">
      <w:pPr>
        <w:spacing w:before="120" w:after="120"/>
        <w:rPr>
          <w:rFonts w:ascii="Arial" w:hAnsi="Arial" w:cs="Arial"/>
        </w:rPr>
      </w:pPr>
      <w:r>
        <w:rPr>
          <w:rFonts w:ascii="Arial" w:hAnsi="Arial" w:cs="Arial"/>
        </w:rPr>
        <w:t xml:space="preserve">The Government recognises the role of the Authority to deliver coordinated urban renewal within the </w:t>
      </w:r>
      <w:r w:rsidRPr="00E24ED9">
        <w:rPr>
          <w:rFonts w:ascii="Arial" w:hAnsi="Arial" w:cs="Arial"/>
        </w:rPr>
        <w:t>Precinct</w:t>
      </w:r>
      <w:r>
        <w:rPr>
          <w:rFonts w:ascii="Arial" w:hAnsi="Arial" w:cs="Arial"/>
        </w:rPr>
        <w:t xml:space="preserve"> as a whole. </w:t>
      </w:r>
    </w:p>
    <w:p w14:paraId="251FFFFD" w14:textId="77777777" w:rsidR="00EE6574" w:rsidRDefault="00EE6574" w:rsidP="00EE6574">
      <w:pPr>
        <w:spacing w:before="120" w:after="120"/>
        <w:rPr>
          <w:rFonts w:ascii="Arial" w:hAnsi="Arial" w:cs="Arial"/>
        </w:rPr>
      </w:pPr>
      <w:r>
        <w:rPr>
          <w:rFonts w:ascii="Arial" w:hAnsi="Arial" w:cs="Arial"/>
        </w:rPr>
        <w:t xml:space="preserve">The Government expects that this work will: </w:t>
      </w:r>
    </w:p>
    <w:p w14:paraId="57AC4A33" w14:textId="77777777" w:rsidR="00EE6574" w:rsidRPr="009C097E" w:rsidRDefault="00EE6574" w:rsidP="00EE6574">
      <w:pPr>
        <w:pStyle w:val="ListParagraph"/>
        <w:numPr>
          <w:ilvl w:val="0"/>
          <w:numId w:val="15"/>
        </w:numPr>
        <w:spacing w:before="120" w:after="120"/>
        <w:ind w:hanging="357"/>
        <w:contextualSpacing w:val="0"/>
        <w:rPr>
          <w:rFonts w:ascii="Arial" w:hAnsi="Arial" w:cs="Arial"/>
        </w:rPr>
      </w:pPr>
      <w:r w:rsidRPr="009C097E">
        <w:rPr>
          <w:rFonts w:ascii="Arial" w:hAnsi="Arial" w:cs="Arial"/>
        </w:rPr>
        <w:t>identify and recommend prioritisation and sequencing of major public infrastructure works within the Precinct;</w:t>
      </w:r>
    </w:p>
    <w:p w14:paraId="07A776B3" w14:textId="77777777" w:rsidR="00EE6574" w:rsidRPr="005629F4" w:rsidRDefault="00EE6574" w:rsidP="00EE6574">
      <w:pPr>
        <w:pStyle w:val="ListParagraph"/>
        <w:numPr>
          <w:ilvl w:val="0"/>
          <w:numId w:val="15"/>
        </w:numPr>
        <w:spacing w:before="120" w:after="120"/>
        <w:ind w:hanging="357"/>
        <w:contextualSpacing w:val="0"/>
        <w:rPr>
          <w:rFonts w:ascii="Arial" w:hAnsi="Arial" w:cs="Arial"/>
          <w:i/>
        </w:rPr>
      </w:pPr>
      <w:r w:rsidRPr="0076551B">
        <w:rPr>
          <w:rFonts w:ascii="Arial" w:hAnsi="Arial" w:cs="Arial"/>
        </w:rPr>
        <w:t xml:space="preserve">be developed in consultation </w:t>
      </w:r>
      <w:r>
        <w:rPr>
          <w:rFonts w:ascii="Arial" w:hAnsi="Arial" w:cs="Arial"/>
        </w:rPr>
        <w:t xml:space="preserve">with key stakeholders; </w:t>
      </w:r>
    </w:p>
    <w:p w14:paraId="3E816148" w14:textId="77777777" w:rsidR="00EE6574" w:rsidRPr="005629F4" w:rsidRDefault="00EE6574" w:rsidP="00EE6574">
      <w:pPr>
        <w:pStyle w:val="ListParagraph"/>
        <w:numPr>
          <w:ilvl w:val="0"/>
          <w:numId w:val="15"/>
        </w:numPr>
        <w:spacing w:before="120" w:after="120"/>
        <w:ind w:hanging="357"/>
        <w:contextualSpacing w:val="0"/>
        <w:rPr>
          <w:rFonts w:ascii="Arial" w:hAnsi="Arial" w:cs="Arial"/>
          <w:i/>
        </w:rPr>
      </w:pPr>
      <w:r w:rsidRPr="0076551B">
        <w:rPr>
          <w:rFonts w:ascii="Arial" w:hAnsi="Arial" w:cs="Arial"/>
        </w:rPr>
        <w:t>promote Government, stakeholder and community understanding of</w:t>
      </w:r>
      <w:r>
        <w:rPr>
          <w:rFonts w:ascii="Arial" w:hAnsi="Arial" w:cs="Arial"/>
        </w:rPr>
        <w:t>,</w:t>
      </w:r>
      <w:r w:rsidRPr="0076551B">
        <w:rPr>
          <w:rFonts w:ascii="Arial" w:hAnsi="Arial" w:cs="Arial"/>
        </w:rPr>
        <w:t xml:space="preserve"> and confidence in</w:t>
      </w:r>
      <w:r>
        <w:rPr>
          <w:rFonts w:ascii="Arial" w:hAnsi="Arial" w:cs="Arial"/>
        </w:rPr>
        <w:t>,</w:t>
      </w:r>
      <w:r w:rsidRPr="0076551B">
        <w:rPr>
          <w:rFonts w:ascii="Arial" w:hAnsi="Arial" w:cs="Arial"/>
        </w:rPr>
        <w:t xml:space="preserve"> the total program of </w:t>
      </w:r>
      <w:r>
        <w:rPr>
          <w:rFonts w:ascii="Arial" w:hAnsi="Arial" w:cs="Arial"/>
        </w:rPr>
        <w:t xml:space="preserve">renewal initiatives </w:t>
      </w:r>
      <w:r w:rsidRPr="0076551B">
        <w:rPr>
          <w:rFonts w:ascii="Arial" w:hAnsi="Arial" w:cs="Arial"/>
        </w:rPr>
        <w:t xml:space="preserve">to be </w:t>
      </w:r>
      <w:r>
        <w:rPr>
          <w:rFonts w:ascii="Arial" w:hAnsi="Arial" w:cs="Arial"/>
        </w:rPr>
        <w:t xml:space="preserve">undertaken </w:t>
      </w:r>
      <w:r w:rsidRPr="0076551B">
        <w:rPr>
          <w:rFonts w:ascii="Arial" w:hAnsi="Arial" w:cs="Arial"/>
        </w:rPr>
        <w:t xml:space="preserve">and delivered within the </w:t>
      </w:r>
      <w:r>
        <w:rPr>
          <w:rFonts w:ascii="Arial" w:hAnsi="Arial" w:cs="Arial"/>
        </w:rPr>
        <w:t>Precinct;</w:t>
      </w:r>
      <w:r w:rsidRPr="005629F4">
        <w:rPr>
          <w:rFonts w:ascii="Arial" w:hAnsi="Arial" w:cs="Arial"/>
        </w:rPr>
        <w:t xml:space="preserve"> </w:t>
      </w:r>
    </w:p>
    <w:p w14:paraId="047DE01A" w14:textId="77777777" w:rsidR="00EE6574" w:rsidRPr="005629F4"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 xml:space="preserve">enable, encourage and promote integrated renewal and development outcomes; </w:t>
      </w:r>
    </w:p>
    <w:p w14:paraId="6C0AE9DC" w14:textId="77777777" w:rsidR="00EE6574" w:rsidRPr="00C62007"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 xml:space="preserve">be supported by </w:t>
      </w:r>
      <w:r w:rsidRPr="00C62007">
        <w:rPr>
          <w:rFonts w:ascii="Arial" w:hAnsi="Arial" w:cs="Arial"/>
        </w:rPr>
        <w:t>clear timeframe</w:t>
      </w:r>
      <w:r>
        <w:rPr>
          <w:rFonts w:ascii="Arial" w:hAnsi="Arial" w:cs="Arial"/>
        </w:rPr>
        <w:t>s</w:t>
      </w:r>
      <w:r w:rsidRPr="00C62007">
        <w:rPr>
          <w:rFonts w:ascii="Arial" w:hAnsi="Arial" w:cs="Arial"/>
        </w:rPr>
        <w:t xml:space="preserve"> in which identified renewal </w:t>
      </w:r>
      <w:r>
        <w:rPr>
          <w:rFonts w:ascii="Arial" w:hAnsi="Arial" w:cs="Arial"/>
        </w:rPr>
        <w:t>projects</w:t>
      </w:r>
      <w:r w:rsidRPr="00C62007">
        <w:rPr>
          <w:rFonts w:ascii="Arial" w:hAnsi="Arial" w:cs="Arial"/>
        </w:rPr>
        <w:t xml:space="preserve"> need to be delivered commencing with those of highest </w:t>
      </w:r>
      <w:r>
        <w:rPr>
          <w:rFonts w:ascii="Arial" w:hAnsi="Arial" w:cs="Arial"/>
        </w:rPr>
        <w:t xml:space="preserve">impact </w:t>
      </w:r>
      <w:r w:rsidRPr="00C62007">
        <w:rPr>
          <w:rFonts w:ascii="Arial" w:hAnsi="Arial" w:cs="Arial"/>
        </w:rPr>
        <w:t>value</w:t>
      </w:r>
      <w:r>
        <w:rPr>
          <w:rFonts w:ascii="Arial" w:hAnsi="Arial" w:cs="Arial"/>
        </w:rPr>
        <w:t>;</w:t>
      </w:r>
    </w:p>
    <w:p w14:paraId="79BA8166" w14:textId="2897B991" w:rsidR="00EE6574" w:rsidRPr="009B7011"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 xml:space="preserve">be consistent with the </w:t>
      </w:r>
      <w:r w:rsidRPr="009B7011">
        <w:rPr>
          <w:rFonts w:ascii="Arial" w:hAnsi="Arial" w:cs="Arial"/>
        </w:rPr>
        <w:t xml:space="preserve">Territory Plan and the strategic planning framework established </w:t>
      </w:r>
      <w:r w:rsidR="00F77AA0">
        <w:rPr>
          <w:rFonts w:ascii="Arial" w:hAnsi="Arial" w:cs="Arial"/>
        </w:rPr>
        <w:t>by</w:t>
      </w:r>
      <w:r w:rsidRPr="009B7011">
        <w:rPr>
          <w:rFonts w:ascii="Arial" w:hAnsi="Arial" w:cs="Arial"/>
        </w:rPr>
        <w:t xml:space="preserve"> the </w:t>
      </w:r>
      <w:r w:rsidRPr="009B7011">
        <w:rPr>
          <w:rFonts w:ascii="Arial" w:hAnsi="Arial" w:cs="Arial"/>
          <w:i/>
        </w:rPr>
        <w:t>Planning and Development Act 2007</w:t>
      </w:r>
      <w:r>
        <w:rPr>
          <w:rFonts w:ascii="Arial" w:hAnsi="Arial" w:cs="Arial"/>
          <w:i/>
        </w:rPr>
        <w:t xml:space="preserve">; </w:t>
      </w:r>
      <w:r w:rsidRPr="009F0394">
        <w:rPr>
          <w:rFonts w:ascii="Arial" w:hAnsi="Arial" w:cs="Arial"/>
        </w:rPr>
        <w:t>and</w:t>
      </w:r>
      <w:r>
        <w:rPr>
          <w:rFonts w:ascii="Arial" w:hAnsi="Arial" w:cs="Arial"/>
        </w:rPr>
        <w:t xml:space="preserve"> </w:t>
      </w:r>
    </w:p>
    <w:p w14:paraId="0303163A" w14:textId="0149AB0B" w:rsidR="00EE6574" w:rsidRPr="00E3656C"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reflect and be consistent with the Government’s publicly</w:t>
      </w:r>
      <w:r w:rsidR="00F77AA0">
        <w:rPr>
          <w:rFonts w:ascii="Arial" w:hAnsi="Arial" w:cs="Arial"/>
        </w:rPr>
        <w:t>-</w:t>
      </w:r>
      <w:r>
        <w:rPr>
          <w:rFonts w:ascii="Arial" w:hAnsi="Arial" w:cs="Arial"/>
        </w:rPr>
        <w:t xml:space="preserve">stated policy commitments. </w:t>
      </w:r>
    </w:p>
    <w:p w14:paraId="28785F67" w14:textId="77777777" w:rsidR="008C1869" w:rsidRDefault="00DD2D3C" w:rsidP="00983D85">
      <w:pPr>
        <w:spacing w:before="240" w:after="120"/>
        <w:rPr>
          <w:rFonts w:ascii="Arial" w:hAnsi="Arial" w:cs="Arial"/>
        </w:rPr>
      </w:pPr>
      <w:r>
        <w:rPr>
          <w:rFonts w:ascii="Arial" w:hAnsi="Arial" w:cs="Arial"/>
        </w:rPr>
        <w:t>Consistent with this, t</w:t>
      </w:r>
      <w:r w:rsidR="00BF65FA">
        <w:rPr>
          <w:rFonts w:ascii="Arial" w:hAnsi="Arial" w:cs="Arial"/>
        </w:rPr>
        <w:t xml:space="preserve">he Government expects the Authority to prioritise the implementation of the City Precinct Renewal Program, which </w:t>
      </w:r>
      <w:r w:rsidR="009F250D">
        <w:rPr>
          <w:rFonts w:ascii="Arial" w:hAnsi="Arial" w:cs="Arial"/>
        </w:rPr>
        <w:t xml:space="preserve">sets out a clear direction and </w:t>
      </w:r>
      <w:r w:rsidR="00772CE0">
        <w:rPr>
          <w:rFonts w:ascii="Arial" w:hAnsi="Arial" w:cs="Arial"/>
        </w:rPr>
        <w:t>detailed plan of action</w:t>
      </w:r>
      <w:r w:rsidR="009F250D">
        <w:rPr>
          <w:rFonts w:ascii="Arial" w:hAnsi="Arial" w:cs="Arial"/>
        </w:rPr>
        <w:t xml:space="preserve"> for urban renewal in the</w:t>
      </w:r>
      <w:r w:rsidR="00BF65FA">
        <w:rPr>
          <w:rFonts w:ascii="Arial" w:hAnsi="Arial" w:cs="Arial"/>
        </w:rPr>
        <w:t xml:space="preserve"> Precinct over a 30</w:t>
      </w:r>
      <w:r w:rsidR="006A2E21">
        <w:rPr>
          <w:rFonts w:ascii="Arial" w:hAnsi="Arial" w:cs="Arial"/>
        </w:rPr>
        <w:t>-</w:t>
      </w:r>
      <w:r w:rsidR="00BF65FA">
        <w:rPr>
          <w:rFonts w:ascii="Arial" w:hAnsi="Arial" w:cs="Arial"/>
        </w:rPr>
        <w:t xml:space="preserve">year </w:t>
      </w:r>
      <w:r w:rsidR="00772CE0">
        <w:rPr>
          <w:rFonts w:ascii="Arial" w:hAnsi="Arial" w:cs="Arial"/>
        </w:rPr>
        <w:t>delivery</w:t>
      </w:r>
      <w:r w:rsidR="00BF65FA">
        <w:rPr>
          <w:rFonts w:ascii="Arial" w:hAnsi="Arial" w:cs="Arial"/>
        </w:rPr>
        <w:t xml:space="preserve"> horizon.</w:t>
      </w:r>
    </w:p>
    <w:p w14:paraId="2CF0ABF7" w14:textId="417E02E3" w:rsidR="00E92647" w:rsidRDefault="00772CE0" w:rsidP="00983D85">
      <w:pPr>
        <w:spacing w:before="240" w:after="120"/>
        <w:rPr>
          <w:rFonts w:ascii="Arial" w:hAnsi="Arial" w:cs="Arial"/>
        </w:rPr>
      </w:pPr>
      <w:r>
        <w:rPr>
          <w:rFonts w:ascii="Arial" w:hAnsi="Arial" w:cs="Arial"/>
        </w:rPr>
        <w:lastRenderedPageBreak/>
        <w:t>Ach</w:t>
      </w:r>
      <w:r w:rsidR="009F250D">
        <w:rPr>
          <w:rFonts w:ascii="Arial" w:hAnsi="Arial" w:cs="Arial"/>
        </w:rPr>
        <w:t>ieving this vision will require</w:t>
      </w:r>
      <w:r>
        <w:rPr>
          <w:rFonts w:ascii="Arial" w:hAnsi="Arial" w:cs="Arial"/>
        </w:rPr>
        <w:t xml:space="preserve"> collaboration</w:t>
      </w:r>
      <w:r w:rsidR="00FA5750">
        <w:rPr>
          <w:rFonts w:ascii="Arial" w:hAnsi="Arial" w:cs="Arial"/>
        </w:rPr>
        <w:t>.</w:t>
      </w:r>
      <w:r>
        <w:rPr>
          <w:rFonts w:ascii="Arial" w:hAnsi="Arial" w:cs="Arial"/>
        </w:rPr>
        <w:t xml:space="preserve"> </w:t>
      </w:r>
      <w:r w:rsidR="009F250D">
        <w:rPr>
          <w:rFonts w:ascii="Arial" w:hAnsi="Arial" w:cs="Arial"/>
        </w:rPr>
        <w:t>The Government expects the Authority to review the Program regularly to ensure it is using the best, most current information available to shape the Precinct’s ongoing transformation.</w:t>
      </w:r>
    </w:p>
    <w:p w14:paraId="28020065" w14:textId="77777777" w:rsidR="000469EC" w:rsidRPr="001A684C" w:rsidRDefault="00174B04" w:rsidP="001A684C">
      <w:pPr>
        <w:spacing w:before="240" w:after="120"/>
        <w:rPr>
          <w:rFonts w:ascii="Arial" w:hAnsi="Arial" w:cs="Arial"/>
        </w:rPr>
      </w:pPr>
      <w:r w:rsidRPr="00174B04">
        <w:rPr>
          <w:rFonts w:ascii="Arial" w:hAnsi="Arial" w:cs="Arial"/>
          <w:i/>
        </w:rPr>
        <w:t>Specific projects and initiatives</w:t>
      </w:r>
    </w:p>
    <w:p w14:paraId="58E89045" w14:textId="1A4800E8" w:rsidR="00F74F1C" w:rsidRPr="00617BA2"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Canberra Civic Arts and Cultural Precinct</w:t>
      </w:r>
      <w:r w:rsidRPr="00F74F1C">
        <w:rPr>
          <w:rFonts w:ascii="Arial" w:hAnsi="Arial" w:cs="Arial"/>
        </w:rPr>
        <w:t xml:space="preserve"> – Progress precinct plan and possible land release, in conjunction with the redevelopment of the Canberra Theatre Complex.</w:t>
      </w:r>
    </w:p>
    <w:p w14:paraId="53CD7FA7" w14:textId="74502F4A" w:rsidR="00F74F1C" w:rsidRPr="00617BA2"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Haig Park</w:t>
      </w:r>
      <w:r w:rsidRPr="00F74F1C">
        <w:rPr>
          <w:rFonts w:ascii="Arial" w:hAnsi="Arial" w:cs="Arial"/>
        </w:rPr>
        <w:t xml:space="preserve"> – Complete design documentation and commence construction of the new Community Centre, along with park lighting and footpath upgrades.</w:t>
      </w:r>
    </w:p>
    <w:p w14:paraId="5B8360CB" w14:textId="2685CEA1" w:rsidR="00F74F1C" w:rsidRPr="00617BA2"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Acton Waterfront</w:t>
      </w:r>
      <w:r w:rsidRPr="00F74F1C">
        <w:rPr>
          <w:rFonts w:ascii="Arial" w:hAnsi="Arial" w:cs="Arial"/>
        </w:rPr>
        <w:t xml:space="preserve"> – Complete land reclamation works as the first phase of Stage 2 of the Acton Waterfront Boardwalk project. Based on master planning undertaken to date, commence analysis of development delivery and funding options for the next stages of the project.</w:t>
      </w:r>
    </w:p>
    <w:p w14:paraId="584B78A1" w14:textId="0D5C37B8" w:rsidR="00F74F1C" w:rsidRPr="00617BA2"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Braddon</w:t>
      </w:r>
      <w:r w:rsidRPr="00F74F1C">
        <w:rPr>
          <w:rFonts w:ascii="Arial" w:hAnsi="Arial" w:cs="Arial"/>
        </w:rPr>
        <w:t xml:space="preserve"> – Complete design documentation (to Preliminary Sketch Plan stage) for streetscape upgrades.</w:t>
      </w:r>
      <w:r>
        <w:rPr>
          <w:rFonts w:ascii="Arial" w:hAnsi="Arial" w:cs="Arial"/>
        </w:rPr>
        <w:t xml:space="preserve"> </w:t>
      </w:r>
      <w:r w:rsidRPr="00F74F1C">
        <w:rPr>
          <w:rFonts w:ascii="Arial" w:hAnsi="Arial" w:cs="Arial"/>
        </w:rPr>
        <w:t>Based on the completed designs</w:t>
      </w:r>
      <w:r w:rsidR="00F77AA0">
        <w:rPr>
          <w:rFonts w:ascii="Arial" w:hAnsi="Arial" w:cs="Arial"/>
        </w:rPr>
        <w:t>,</w:t>
      </w:r>
      <w:r w:rsidRPr="00F74F1C">
        <w:rPr>
          <w:rFonts w:ascii="Arial" w:hAnsi="Arial" w:cs="Arial"/>
        </w:rPr>
        <w:t xml:space="preserve"> commence staged delivery in Lonsdale Street. As businesses recover from the prolonged impacts of COVID-19, first stage construction will focus on low impact works, traffic calming measures and key intersection improvements on Lonsdale Street at the intersections of Girrawheen and Cooyong Streets. </w:t>
      </w:r>
    </w:p>
    <w:p w14:paraId="557FF21C" w14:textId="733283DC" w:rsidR="00F74F1C" w:rsidRPr="00617BA2"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Dickson</w:t>
      </w:r>
      <w:r w:rsidRPr="00F74F1C">
        <w:rPr>
          <w:rFonts w:ascii="Arial" w:hAnsi="Arial" w:cs="Arial"/>
        </w:rPr>
        <w:t xml:space="preserve"> - Complete design documentation (to Preliminary Sketch Plan stage) for precinct streetscape upgrades and commence implementation in Woolley Street. The scope and staging of works will seek to minimise construction impacts on local business.</w:t>
      </w:r>
    </w:p>
    <w:p w14:paraId="1F368AF8" w14:textId="645FA80C" w:rsidR="00F74F1C" w:rsidRPr="00617BA2"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City Hill</w:t>
      </w:r>
      <w:r w:rsidRPr="00F74F1C">
        <w:rPr>
          <w:rFonts w:ascii="Arial" w:hAnsi="Arial" w:cs="Arial"/>
        </w:rPr>
        <w:t xml:space="preserve"> – Complete a concept design for improvements to City Hill Park, including easier pedestrian access.  Specific consideration will be given to options for the inclusion of an Aboriginal and Torres Strait Islander safe space, including a garden and ceremonial smoking area.</w:t>
      </w:r>
    </w:p>
    <w:p w14:paraId="200A06F8" w14:textId="3CF775B1" w:rsidR="00F74F1C" w:rsidRPr="00617BA2"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Sydney and Melbourne Buildings</w:t>
      </w:r>
      <w:r w:rsidRPr="00F74F1C">
        <w:rPr>
          <w:rFonts w:ascii="Arial" w:hAnsi="Arial" w:cs="Arial"/>
        </w:rPr>
        <w:t xml:space="preserve"> – Finalise the revitalisation plan to restore the external condition of these historic buildings with the building owners and ACT Heritage Council.</w:t>
      </w:r>
    </w:p>
    <w:p w14:paraId="3BBA280B" w14:textId="77777777" w:rsidR="00F74F1C" w:rsidRPr="00F74F1C" w:rsidRDefault="00F74F1C" w:rsidP="00617BA2">
      <w:pPr>
        <w:pStyle w:val="ListParagraph"/>
        <w:numPr>
          <w:ilvl w:val="0"/>
          <w:numId w:val="15"/>
        </w:numPr>
        <w:spacing w:before="120" w:after="120"/>
        <w:ind w:hanging="357"/>
        <w:contextualSpacing w:val="0"/>
        <w:rPr>
          <w:rFonts w:ascii="Arial" w:hAnsi="Arial" w:cs="Arial"/>
        </w:rPr>
      </w:pPr>
      <w:r w:rsidRPr="00617BA2">
        <w:rPr>
          <w:rFonts w:ascii="Arial" w:hAnsi="Arial" w:cs="Arial"/>
          <w:b/>
          <w:bCs/>
        </w:rPr>
        <w:t>City Place Activation and Management</w:t>
      </w:r>
      <w:r w:rsidRPr="00F74F1C">
        <w:rPr>
          <w:rFonts w:ascii="Arial" w:hAnsi="Arial" w:cs="Arial"/>
        </w:rPr>
        <w:t xml:space="preserve"> – support local businesses by encouraging visitation to the precinct through the:</w:t>
      </w:r>
    </w:p>
    <w:p w14:paraId="6F9F0091" w14:textId="459DE95A" w:rsidR="00F74F1C" w:rsidRPr="00F74F1C" w:rsidRDefault="00F74F1C" w:rsidP="00F74F1C">
      <w:pPr>
        <w:pStyle w:val="ListParagraph"/>
        <w:numPr>
          <w:ilvl w:val="0"/>
          <w:numId w:val="35"/>
        </w:numPr>
        <w:spacing w:after="160" w:line="252" w:lineRule="auto"/>
        <w:rPr>
          <w:rFonts w:ascii="Arial" w:hAnsi="Arial" w:cs="Arial"/>
        </w:rPr>
      </w:pPr>
      <w:r>
        <w:rPr>
          <w:rFonts w:ascii="Arial" w:hAnsi="Arial" w:cs="Arial"/>
        </w:rPr>
        <w:t>i</w:t>
      </w:r>
      <w:r w:rsidRPr="00F74F1C">
        <w:rPr>
          <w:rFonts w:ascii="Arial" w:hAnsi="Arial" w:cs="Arial"/>
        </w:rPr>
        <w:t>mplementation of a diverse public space activation program, that supports major seasonal events linked to Enlighten</w:t>
      </w:r>
      <w:r>
        <w:rPr>
          <w:rFonts w:ascii="Arial" w:hAnsi="Arial" w:cs="Arial"/>
        </w:rPr>
        <w:t xml:space="preserve"> (</w:t>
      </w:r>
      <w:r w:rsidR="00F77AA0">
        <w:rPr>
          <w:rFonts w:ascii="Arial" w:hAnsi="Arial" w:cs="Arial"/>
        </w:rPr>
        <w:t>a</w:t>
      </w:r>
      <w:r w:rsidRPr="00F74F1C">
        <w:rPr>
          <w:rFonts w:ascii="Arial" w:hAnsi="Arial" w:cs="Arial"/>
        </w:rPr>
        <w:t>utumn), Wintervention (</w:t>
      </w:r>
      <w:r w:rsidR="00F77AA0">
        <w:rPr>
          <w:rFonts w:ascii="Arial" w:hAnsi="Arial" w:cs="Arial"/>
        </w:rPr>
        <w:t>w</w:t>
      </w:r>
      <w:r w:rsidRPr="00F74F1C">
        <w:rPr>
          <w:rFonts w:ascii="Arial" w:hAnsi="Arial" w:cs="Arial"/>
        </w:rPr>
        <w:t>inter), Floriade (</w:t>
      </w:r>
      <w:r w:rsidR="00F77AA0">
        <w:rPr>
          <w:rFonts w:ascii="Arial" w:hAnsi="Arial" w:cs="Arial"/>
        </w:rPr>
        <w:t>s</w:t>
      </w:r>
      <w:r w:rsidRPr="00F74F1C">
        <w:rPr>
          <w:rFonts w:ascii="Arial" w:hAnsi="Arial" w:cs="Arial"/>
        </w:rPr>
        <w:t>pring) and Christmas (</w:t>
      </w:r>
      <w:r w:rsidR="00F77AA0">
        <w:rPr>
          <w:rFonts w:ascii="Arial" w:hAnsi="Arial" w:cs="Arial"/>
        </w:rPr>
        <w:t>s</w:t>
      </w:r>
      <w:r w:rsidRPr="00F74F1C">
        <w:rPr>
          <w:rFonts w:ascii="Arial" w:hAnsi="Arial" w:cs="Arial"/>
        </w:rPr>
        <w:t xml:space="preserve">ummer) </w:t>
      </w:r>
    </w:p>
    <w:p w14:paraId="41E59AF5" w14:textId="5C083B66" w:rsidR="00F74F1C" w:rsidRPr="00F74F1C" w:rsidRDefault="00F74F1C" w:rsidP="00F74F1C">
      <w:pPr>
        <w:pStyle w:val="ListParagraph"/>
        <w:numPr>
          <w:ilvl w:val="0"/>
          <w:numId w:val="35"/>
        </w:numPr>
        <w:spacing w:after="160" w:line="252" w:lineRule="auto"/>
        <w:rPr>
          <w:rFonts w:ascii="Arial" w:hAnsi="Arial" w:cs="Arial"/>
        </w:rPr>
      </w:pPr>
      <w:r>
        <w:rPr>
          <w:rFonts w:ascii="Arial" w:hAnsi="Arial" w:cs="Arial"/>
        </w:rPr>
        <w:t>d</w:t>
      </w:r>
      <w:r w:rsidRPr="00F74F1C">
        <w:rPr>
          <w:rFonts w:ascii="Arial" w:hAnsi="Arial" w:cs="Arial"/>
        </w:rPr>
        <w:t>elivery of specific precinct place management services (extra cleaning, planting, street furniture etc) across key areas of the precinct.</w:t>
      </w:r>
    </w:p>
    <w:p w14:paraId="416DE951" w14:textId="77777777" w:rsidR="00617BA2" w:rsidRDefault="00617BA2" w:rsidP="00284215">
      <w:pPr>
        <w:tabs>
          <w:tab w:val="left" w:pos="4320"/>
        </w:tabs>
        <w:spacing w:before="240" w:after="120"/>
        <w:rPr>
          <w:rStyle w:val="CommentReference"/>
          <w:rFonts w:ascii="Arial" w:hAnsi="Arial" w:cs="Arial"/>
          <w:b/>
          <w:sz w:val="32"/>
          <w:szCs w:val="32"/>
        </w:rPr>
      </w:pPr>
    </w:p>
    <w:p w14:paraId="5473A2ED" w14:textId="4997037F" w:rsidR="00767255" w:rsidRPr="00234637" w:rsidRDefault="003F47DA" w:rsidP="00284215">
      <w:pPr>
        <w:tabs>
          <w:tab w:val="left" w:pos="4320"/>
        </w:tabs>
        <w:spacing w:before="240" w:after="120"/>
        <w:rPr>
          <w:rStyle w:val="CommentReference"/>
          <w:rFonts w:ascii="Arial" w:hAnsi="Arial" w:cs="Arial"/>
          <w:b/>
          <w:sz w:val="32"/>
          <w:szCs w:val="32"/>
        </w:rPr>
      </w:pPr>
      <w:r>
        <w:rPr>
          <w:rStyle w:val="CommentReference"/>
          <w:rFonts w:ascii="Arial" w:hAnsi="Arial" w:cs="Arial"/>
          <w:b/>
          <w:sz w:val="32"/>
          <w:szCs w:val="32"/>
        </w:rPr>
        <w:lastRenderedPageBreak/>
        <w:t>Relevant legislation and government policies</w:t>
      </w:r>
    </w:p>
    <w:p w14:paraId="733E305E" w14:textId="77777777" w:rsidR="008908A3" w:rsidRDefault="008A65CD" w:rsidP="000950D4">
      <w:pPr>
        <w:spacing w:before="120" w:after="120"/>
        <w:rPr>
          <w:rFonts w:ascii="Arial" w:hAnsi="Arial" w:cs="Arial"/>
          <w:szCs w:val="24"/>
        </w:rPr>
      </w:pPr>
      <w:r>
        <w:rPr>
          <w:rFonts w:ascii="Arial" w:hAnsi="Arial" w:cs="Arial"/>
          <w:szCs w:val="24"/>
        </w:rPr>
        <w:t xml:space="preserve">The Government expects the Authority’s </w:t>
      </w:r>
      <w:r w:rsidR="006452B8">
        <w:rPr>
          <w:rFonts w:ascii="Arial" w:hAnsi="Arial" w:cs="Arial"/>
          <w:szCs w:val="24"/>
        </w:rPr>
        <w:t>B</w:t>
      </w:r>
      <w:r>
        <w:rPr>
          <w:rFonts w:ascii="Arial" w:hAnsi="Arial" w:cs="Arial"/>
          <w:szCs w:val="24"/>
        </w:rPr>
        <w:t xml:space="preserve">oard and </w:t>
      </w:r>
      <w:r w:rsidR="00BA7473">
        <w:rPr>
          <w:rFonts w:ascii="Arial" w:hAnsi="Arial" w:cs="Arial"/>
          <w:szCs w:val="24"/>
        </w:rPr>
        <w:t>C</w:t>
      </w:r>
      <w:r w:rsidR="00AE0E55">
        <w:rPr>
          <w:rFonts w:ascii="Arial" w:hAnsi="Arial" w:cs="Arial"/>
          <w:szCs w:val="24"/>
        </w:rPr>
        <w:t xml:space="preserve">hief </w:t>
      </w:r>
      <w:r w:rsidR="00BA7473">
        <w:rPr>
          <w:rFonts w:ascii="Arial" w:hAnsi="Arial" w:cs="Arial"/>
          <w:szCs w:val="24"/>
        </w:rPr>
        <w:t>E</w:t>
      </w:r>
      <w:r w:rsidR="00AE0E55">
        <w:rPr>
          <w:rFonts w:ascii="Arial" w:hAnsi="Arial" w:cs="Arial"/>
          <w:szCs w:val="24"/>
        </w:rPr>
        <w:t xml:space="preserve">xecutive </w:t>
      </w:r>
      <w:r w:rsidR="00BA7473">
        <w:rPr>
          <w:rFonts w:ascii="Arial" w:hAnsi="Arial" w:cs="Arial"/>
          <w:szCs w:val="24"/>
        </w:rPr>
        <w:t>O</w:t>
      </w:r>
      <w:r w:rsidR="00AE0E55">
        <w:rPr>
          <w:rFonts w:ascii="Arial" w:hAnsi="Arial" w:cs="Arial"/>
          <w:szCs w:val="24"/>
        </w:rPr>
        <w:t>fficer</w:t>
      </w:r>
      <w:r>
        <w:rPr>
          <w:rFonts w:ascii="Arial" w:hAnsi="Arial" w:cs="Arial"/>
          <w:szCs w:val="24"/>
        </w:rPr>
        <w:t xml:space="preserve"> to ensure that the Authority </w:t>
      </w:r>
      <w:r w:rsidR="006452B8">
        <w:rPr>
          <w:rFonts w:ascii="Arial" w:hAnsi="Arial" w:cs="Arial"/>
          <w:szCs w:val="24"/>
        </w:rPr>
        <w:t>operate</w:t>
      </w:r>
      <w:r w:rsidR="002E683F">
        <w:rPr>
          <w:rFonts w:ascii="Arial" w:hAnsi="Arial" w:cs="Arial"/>
          <w:szCs w:val="24"/>
        </w:rPr>
        <w:t>s</w:t>
      </w:r>
      <w:r w:rsidR="006452B8">
        <w:rPr>
          <w:rFonts w:ascii="Arial" w:hAnsi="Arial" w:cs="Arial"/>
          <w:szCs w:val="24"/>
        </w:rPr>
        <w:t xml:space="preserve"> </w:t>
      </w:r>
      <w:r>
        <w:rPr>
          <w:rFonts w:ascii="Arial" w:hAnsi="Arial" w:cs="Arial"/>
          <w:szCs w:val="24"/>
        </w:rPr>
        <w:t>in accordance with all relevant legislation and legal instruments</w:t>
      </w:r>
      <w:r w:rsidR="008908A3">
        <w:rPr>
          <w:rFonts w:ascii="Arial" w:hAnsi="Arial" w:cs="Arial"/>
          <w:szCs w:val="24"/>
        </w:rPr>
        <w:t>, in particular the following:</w:t>
      </w:r>
    </w:p>
    <w:p w14:paraId="33D270EC" w14:textId="77777777" w:rsidR="006978FA" w:rsidRPr="003F47DA" w:rsidRDefault="006978FA" w:rsidP="006978FA">
      <w:pPr>
        <w:pStyle w:val="ListParagraph"/>
        <w:numPr>
          <w:ilvl w:val="0"/>
          <w:numId w:val="21"/>
        </w:numPr>
        <w:spacing w:before="60" w:after="60"/>
        <w:ind w:left="714" w:hanging="357"/>
        <w:contextualSpacing w:val="0"/>
        <w:rPr>
          <w:rFonts w:ascii="Arial" w:hAnsi="Arial" w:cs="Arial"/>
          <w:i/>
          <w:szCs w:val="24"/>
        </w:rPr>
      </w:pPr>
      <w:r w:rsidRPr="003F47DA">
        <w:rPr>
          <w:rFonts w:ascii="Arial" w:hAnsi="Arial" w:cs="Arial"/>
          <w:i/>
          <w:szCs w:val="24"/>
        </w:rPr>
        <w:t>Annual Reports (Government Agencies) Act 2004</w:t>
      </w:r>
    </w:p>
    <w:p w14:paraId="2B42E16E" w14:textId="77777777" w:rsidR="00874D78" w:rsidRPr="00277DDE" w:rsidRDefault="00874D78" w:rsidP="00111566">
      <w:pPr>
        <w:pStyle w:val="ListParagraph"/>
        <w:numPr>
          <w:ilvl w:val="0"/>
          <w:numId w:val="21"/>
        </w:numPr>
        <w:spacing w:before="60" w:after="60"/>
        <w:ind w:left="714" w:hanging="357"/>
        <w:contextualSpacing w:val="0"/>
        <w:rPr>
          <w:rFonts w:ascii="Arial" w:hAnsi="Arial" w:cs="Arial"/>
          <w:szCs w:val="24"/>
        </w:rPr>
      </w:pPr>
      <w:r w:rsidRPr="009F0394">
        <w:rPr>
          <w:rFonts w:ascii="Arial" w:hAnsi="Arial" w:cs="Arial"/>
          <w:i/>
          <w:szCs w:val="24"/>
        </w:rPr>
        <w:t>City Renewal Authority and Suburban Land Agency (City Renewal Authority Land Acquisition) Direction 2017</w:t>
      </w:r>
    </w:p>
    <w:p w14:paraId="3FCF0EAE" w14:textId="77777777" w:rsidR="006978FA" w:rsidRPr="009F0394" w:rsidRDefault="006978FA" w:rsidP="006978FA">
      <w:pPr>
        <w:pStyle w:val="ListParagraph"/>
        <w:numPr>
          <w:ilvl w:val="0"/>
          <w:numId w:val="21"/>
        </w:numPr>
        <w:spacing w:before="60" w:after="60"/>
        <w:ind w:left="714" w:hanging="357"/>
        <w:contextualSpacing w:val="0"/>
        <w:rPr>
          <w:rFonts w:ascii="Arial" w:hAnsi="Arial" w:cs="Arial"/>
          <w:szCs w:val="24"/>
        </w:rPr>
      </w:pPr>
      <w:r>
        <w:rPr>
          <w:rFonts w:ascii="Arial" w:hAnsi="Arial" w:cs="Arial"/>
          <w:i/>
          <w:szCs w:val="24"/>
        </w:rPr>
        <w:t>Environment Protection Act 1997</w:t>
      </w:r>
    </w:p>
    <w:p w14:paraId="0572FB43" w14:textId="77777777" w:rsidR="006978FA" w:rsidRPr="00277DDE" w:rsidRDefault="006978FA" w:rsidP="006978FA">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t>Financial Management Act 1996</w:t>
      </w:r>
    </w:p>
    <w:p w14:paraId="271DE8D9" w14:textId="77777777" w:rsidR="006978FA" w:rsidRPr="003F47DA" w:rsidRDefault="006978FA" w:rsidP="006978FA">
      <w:pPr>
        <w:pStyle w:val="ListParagraph"/>
        <w:numPr>
          <w:ilvl w:val="0"/>
          <w:numId w:val="21"/>
        </w:numPr>
        <w:spacing w:before="60" w:after="60"/>
        <w:ind w:left="714" w:hanging="357"/>
        <w:contextualSpacing w:val="0"/>
        <w:rPr>
          <w:rFonts w:ascii="Arial" w:hAnsi="Arial" w:cs="Arial"/>
          <w:szCs w:val="24"/>
        </w:rPr>
      </w:pPr>
      <w:r>
        <w:rPr>
          <w:rFonts w:ascii="Arial" w:hAnsi="Arial" w:cs="Arial"/>
          <w:i/>
          <w:szCs w:val="24"/>
        </w:rPr>
        <w:t>Freedom of Information Act 2016</w:t>
      </w:r>
    </w:p>
    <w:p w14:paraId="417A8674" w14:textId="77777777" w:rsidR="00277DDE" w:rsidRPr="00277DDE" w:rsidRDefault="00277DDE" w:rsidP="00111566">
      <w:pPr>
        <w:pStyle w:val="ListParagraph"/>
        <w:numPr>
          <w:ilvl w:val="0"/>
          <w:numId w:val="21"/>
        </w:numPr>
        <w:spacing w:before="60" w:after="60"/>
        <w:ind w:left="714" w:hanging="357"/>
        <w:contextualSpacing w:val="0"/>
        <w:rPr>
          <w:rFonts w:ascii="Arial" w:hAnsi="Arial" w:cs="Arial"/>
          <w:i/>
          <w:szCs w:val="24"/>
        </w:rPr>
      </w:pPr>
      <w:r w:rsidRPr="00277DDE">
        <w:rPr>
          <w:rFonts w:ascii="Arial" w:hAnsi="Arial" w:cs="Arial"/>
          <w:i/>
          <w:szCs w:val="24"/>
        </w:rPr>
        <w:t>Government Agencies (Land Acquisition Reporting) Act 2018</w:t>
      </w:r>
    </w:p>
    <w:p w14:paraId="1484DDC5" w14:textId="77777777" w:rsidR="00277DDE" w:rsidRDefault="00277DDE" w:rsidP="00111566">
      <w:pPr>
        <w:pStyle w:val="ListParagraph"/>
        <w:numPr>
          <w:ilvl w:val="0"/>
          <w:numId w:val="21"/>
        </w:numPr>
        <w:spacing w:before="60" w:after="60"/>
        <w:ind w:left="714" w:hanging="357"/>
        <w:contextualSpacing w:val="0"/>
        <w:rPr>
          <w:rFonts w:ascii="Arial" w:hAnsi="Arial" w:cs="Arial"/>
          <w:i/>
          <w:szCs w:val="24"/>
        </w:rPr>
      </w:pPr>
      <w:r w:rsidRPr="00277DDE">
        <w:rPr>
          <w:rFonts w:ascii="Arial" w:hAnsi="Arial" w:cs="Arial"/>
          <w:i/>
          <w:szCs w:val="24"/>
        </w:rPr>
        <w:t>Government Procurement Act 2001</w:t>
      </w:r>
    </w:p>
    <w:p w14:paraId="483C88EF" w14:textId="77777777" w:rsidR="00DB47FD" w:rsidRPr="00277DDE" w:rsidRDefault="00DB47FD"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Information Privacy Act 2014</w:t>
      </w:r>
    </w:p>
    <w:p w14:paraId="555E25C5" w14:textId="77777777" w:rsidR="006978FA" w:rsidRPr="00277DDE" w:rsidRDefault="006978FA" w:rsidP="006978FA">
      <w:pPr>
        <w:pStyle w:val="ListParagraph"/>
        <w:numPr>
          <w:ilvl w:val="0"/>
          <w:numId w:val="21"/>
        </w:numPr>
        <w:spacing w:before="60" w:after="60"/>
        <w:ind w:left="714" w:hanging="357"/>
        <w:contextualSpacing w:val="0"/>
        <w:rPr>
          <w:rFonts w:ascii="Arial" w:hAnsi="Arial" w:cs="Arial"/>
          <w:i/>
          <w:szCs w:val="24"/>
        </w:rPr>
      </w:pPr>
      <w:r w:rsidRPr="00277DDE">
        <w:rPr>
          <w:rFonts w:ascii="Arial" w:hAnsi="Arial" w:cs="Arial"/>
          <w:i/>
          <w:szCs w:val="24"/>
        </w:rPr>
        <w:t>Integrity Commission Act 2018</w:t>
      </w:r>
    </w:p>
    <w:p w14:paraId="17DBD474" w14:textId="77777777" w:rsidR="00874D78" w:rsidRPr="009F0394" w:rsidRDefault="00874D78" w:rsidP="00111566">
      <w:pPr>
        <w:pStyle w:val="ListParagraph"/>
        <w:numPr>
          <w:ilvl w:val="0"/>
          <w:numId w:val="21"/>
        </w:numPr>
        <w:spacing w:before="60" w:after="60"/>
        <w:ind w:left="714" w:hanging="357"/>
        <w:contextualSpacing w:val="0"/>
        <w:rPr>
          <w:rFonts w:ascii="Arial" w:hAnsi="Arial" w:cs="Arial"/>
          <w:szCs w:val="24"/>
        </w:rPr>
      </w:pPr>
      <w:r>
        <w:rPr>
          <w:rFonts w:ascii="Arial" w:hAnsi="Arial" w:cs="Arial"/>
          <w:i/>
          <w:szCs w:val="24"/>
        </w:rPr>
        <w:t>Planning and Development Act 2007</w:t>
      </w:r>
    </w:p>
    <w:p w14:paraId="67723078" w14:textId="77777777" w:rsidR="006978FA" w:rsidRPr="009F0394" w:rsidRDefault="006978FA" w:rsidP="006978FA">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t>Public Sector Management Act 1994</w:t>
      </w:r>
      <w:r w:rsidRPr="00874D78">
        <w:rPr>
          <w:rFonts w:ascii="Arial" w:hAnsi="Arial" w:cs="Arial"/>
          <w:i/>
          <w:szCs w:val="24"/>
        </w:rPr>
        <w:t xml:space="preserve"> </w:t>
      </w:r>
    </w:p>
    <w:p w14:paraId="22BA4CA1" w14:textId="77777777" w:rsidR="006978FA" w:rsidRDefault="006978FA" w:rsidP="006978FA">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t>Territory Records Act 2002</w:t>
      </w:r>
    </w:p>
    <w:p w14:paraId="601A7894" w14:textId="77777777" w:rsidR="00E84FE4" w:rsidRPr="00B447C3" w:rsidRDefault="002451BF" w:rsidP="00B447C3">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t>Work Health and Safety Act 2011</w:t>
      </w:r>
    </w:p>
    <w:p w14:paraId="7290B987" w14:textId="77777777" w:rsidR="00DF725D" w:rsidRDefault="00C41B61" w:rsidP="009A00B2">
      <w:pPr>
        <w:spacing w:before="120" w:after="120"/>
        <w:rPr>
          <w:rFonts w:ascii="Arial" w:hAnsi="Arial" w:cs="Arial"/>
          <w:szCs w:val="24"/>
        </w:rPr>
      </w:pPr>
      <w:r>
        <w:rPr>
          <w:rFonts w:ascii="Arial" w:hAnsi="Arial" w:cs="Arial"/>
          <w:szCs w:val="24"/>
        </w:rPr>
        <w:t xml:space="preserve">The Government is pursuing a strong one government agenda. This agenda recognises that Canberrans do not live their lives according to how government </w:t>
      </w:r>
      <w:r w:rsidR="00AE0E55">
        <w:rPr>
          <w:rFonts w:ascii="Arial" w:hAnsi="Arial" w:cs="Arial"/>
          <w:szCs w:val="24"/>
        </w:rPr>
        <w:t>D</w:t>
      </w:r>
      <w:r>
        <w:rPr>
          <w:rFonts w:ascii="Arial" w:hAnsi="Arial" w:cs="Arial"/>
          <w:szCs w:val="24"/>
        </w:rPr>
        <w:t>irectorates and agencies are structured. Instead, it is up to Government to join up the experiences and services delivered by different entities to improve outcomes for the whole community and ensure Canberra continues to remain one of the most liveable cities in the world.</w:t>
      </w:r>
    </w:p>
    <w:p w14:paraId="352A623C" w14:textId="77777777" w:rsidR="00C41B61" w:rsidRDefault="00552192" w:rsidP="009A00B2">
      <w:pPr>
        <w:spacing w:before="120" w:after="120"/>
        <w:rPr>
          <w:rFonts w:ascii="Arial" w:hAnsi="Arial" w:cs="Arial"/>
          <w:szCs w:val="24"/>
        </w:rPr>
      </w:pPr>
      <w:r>
        <w:rPr>
          <w:rFonts w:ascii="Arial" w:hAnsi="Arial" w:cs="Arial"/>
          <w:szCs w:val="24"/>
        </w:rPr>
        <w:t xml:space="preserve">The Government’s commitment to whole of government policies is reflected in the Act. This commitment requires therefore that the </w:t>
      </w:r>
      <w:r w:rsidR="00DB47FD">
        <w:rPr>
          <w:rFonts w:ascii="Arial" w:hAnsi="Arial" w:cs="Arial"/>
          <w:szCs w:val="24"/>
        </w:rPr>
        <w:t>Authority’s</w:t>
      </w:r>
      <w:r>
        <w:rPr>
          <w:rFonts w:ascii="Arial" w:hAnsi="Arial" w:cs="Arial"/>
          <w:szCs w:val="24"/>
        </w:rPr>
        <w:t xml:space="preserve"> operations be considered in the context of the following policies: </w:t>
      </w:r>
    </w:p>
    <w:p w14:paraId="36076ABE" w14:textId="77777777" w:rsidR="00DF725D" w:rsidRDefault="00DF725D"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ACT Government Statement of Ambition</w:t>
      </w:r>
    </w:p>
    <w:p w14:paraId="5596D7C9" w14:textId="77777777" w:rsidR="00DF725D" w:rsidRPr="00DA5F1F" w:rsidRDefault="00DF725D"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ACT Government Infrastructure Plan 2011-2021</w:t>
      </w:r>
    </w:p>
    <w:p w14:paraId="16E10EEB" w14:textId="77777777" w:rsidR="00DA5F1F" w:rsidRDefault="00DA5F1F" w:rsidP="00111566">
      <w:pPr>
        <w:pStyle w:val="ListParagraph"/>
        <w:numPr>
          <w:ilvl w:val="0"/>
          <w:numId w:val="21"/>
        </w:numPr>
        <w:spacing w:before="60" w:after="60"/>
        <w:ind w:left="714" w:hanging="357"/>
        <w:contextualSpacing w:val="0"/>
        <w:rPr>
          <w:rFonts w:ascii="Arial" w:hAnsi="Arial" w:cs="Arial"/>
          <w:i/>
          <w:szCs w:val="24"/>
        </w:rPr>
      </w:pPr>
      <w:r w:rsidRPr="00DA5F1F">
        <w:rPr>
          <w:rFonts w:ascii="Arial" w:hAnsi="Arial" w:cs="Arial"/>
          <w:i/>
          <w:szCs w:val="24"/>
        </w:rPr>
        <w:t>ACT Planning Strategy 201</w:t>
      </w:r>
      <w:r w:rsidR="006A50BF">
        <w:rPr>
          <w:rFonts w:ascii="Arial" w:hAnsi="Arial" w:cs="Arial"/>
          <w:i/>
          <w:szCs w:val="24"/>
        </w:rPr>
        <w:t>8</w:t>
      </w:r>
    </w:p>
    <w:p w14:paraId="5305F921" w14:textId="77777777" w:rsidR="00DA5F1F" w:rsidRPr="00291D07" w:rsidRDefault="00DA5F1F"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Transport for Canberra: Transport for a sustainable city 2012-2031</w:t>
      </w:r>
    </w:p>
    <w:p w14:paraId="273343D4" w14:textId="77777777" w:rsidR="00291D07" w:rsidRPr="006A50BF" w:rsidRDefault="00291D07" w:rsidP="00111566">
      <w:pPr>
        <w:pStyle w:val="ListParagraph"/>
        <w:numPr>
          <w:ilvl w:val="0"/>
          <w:numId w:val="21"/>
        </w:numPr>
        <w:spacing w:before="60" w:after="60"/>
        <w:ind w:left="714" w:hanging="357"/>
        <w:contextualSpacing w:val="0"/>
        <w:rPr>
          <w:rFonts w:ascii="Arial" w:hAnsi="Arial" w:cs="Arial"/>
          <w:i/>
          <w:szCs w:val="24"/>
        </w:rPr>
      </w:pPr>
      <w:r w:rsidRPr="00291D07">
        <w:rPr>
          <w:rFonts w:ascii="Arial" w:hAnsi="Arial" w:cs="Arial"/>
          <w:i/>
          <w:szCs w:val="24"/>
        </w:rPr>
        <w:t>ACT Affordable Housing Action Plan</w:t>
      </w:r>
      <w:r w:rsidR="00CD12E7">
        <w:rPr>
          <w:rFonts w:ascii="Arial" w:hAnsi="Arial" w:cs="Arial"/>
          <w:szCs w:val="24"/>
        </w:rPr>
        <w:t xml:space="preserve"> (</w:t>
      </w:r>
      <w:r>
        <w:rPr>
          <w:rFonts w:ascii="Arial" w:hAnsi="Arial" w:cs="Arial"/>
          <w:szCs w:val="24"/>
        </w:rPr>
        <w:t>Phase III in particular</w:t>
      </w:r>
      <w:r w:rsidR="00CD12E7">
        <w:rPr>
          <w:rFonts w:ascii="Arial" w:hAnsi="Arial" w:cs="Arial"/>
          <w:szCs w:val="24"/>
        </w:rPr>
        <w:t>)</w:t>
      </w:r>
    </w:p>
    <w:p w14:paraId="74BDD183" w14:textId="77777777" w:rsidR="006A50BF" w:rsidRPr="00DF725D" w:rsidRDefault="006A50BF"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 xml:space="preserve">ACT Housing Strategy 2018, </w:t>
      </w:r>
      <w:r>
        <w:rPr>
          <w:rFonts w:ascii="Arial" w:hAnsi="Arial" w:cs="Arial"/>
          <w:szCs w:val="24"/>
        </w:rPr>
        <w:t xml:space="preserve">and </w:t>
      </w:r>
      <w:r w:rsidRPr="006A50BF">
        <w:rPr>
          <w:rFonts w:ascii="Arial" w:hAnsi="Arial" w:cs="Arial"/>
          <w:szCs w:val="24"/>
        </w:rPr>
        <w:t>Implementation Plan</w:t>
      </w:r>
    </w:p>
    <w:p w14:paraId="311B82F4" w14:textId="77777777" w:rsidR="009A00B2" w:rsidRPr="009A00B2" w:rsidRDefault="009A00B2" w:rsidP="00111566">
      <w:pPr>
        <w:pStyle w:val="ListParagraph"/>
        <w:numPr>
          <w:ilvl w:val="0"/>
          <w:numId w:val="21"/>
        </w:numPr>
        <w:spacing w:before="60" w:after="60"/>
        <w:ind w:left="714" w:hanging="357"/>
        <w:contextualSpacing w:val="0"/>
        <w:rPr>
          <w:rFonts w:ascii="Arial" w:hAnsi="Arial" w:cs="Arial"/>
          <w:szCs w:val="24"/>
        </w:rPr>
      </w:pPr>
      <w:r w:rsidRPr="009A00B2">
        <w:rPr>
          <w:rFonts w:ascii="Arial" w:hAnsi="Arial" w:cs="Arial"/>
          <w:i/>
          <w:szCs w:val="24"/>
        </w:rPr>
        <w:t xml:space="preserve">ACT Waste Management Strategy 2011-2025: Towards a Sustainable Canberra </w:t>
      </w:r>
    </w:p>
    <w:sectPr w:rsidR="009A00B2" w:rsidRPr="009A00B2" w:rsidSect="00B47F6F">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B32CA" w14:textId="77777777" w:rsidR="00AF7310" w:rsidRDefault="00AF7310">
      <w:r>
        <w:separator/>
      </w:r>
    </w:p>
  </w:endnote>
  <w:endnote w:type="continuationSeparator" w:id="0">
    <w:p w14:paraId="41FA599F" w14:textId="77777777" w:rsidR="00AF7310" w:rsidRDefault="00AF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455F" w14:textId="77777777" w:rsidR="0046205A" w:rsidRDefault="00462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68B4" w14:textId="2D4B301F" w:rsidR="0046205A" w:rsidRPr="0046205A" w:rsidRDefault="0046205A" w:rsidP="0046205A">
    <w:pPr>
      <w:pStyle w:val="Footer"/>
      <w:jc w:val="center"/>
      <w:rPr>
        <w:rFonts w:cs="Arial"/>
        <w:sz w:val="14"/>
      </w:rPr>
    </w:pPr>
    <w:r w:rsidRPr="004620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D391" w14:textId="64265301" w:rsidR="0046205A" w:rsidRPr="0046205A" w:rsidRDefault="0046205A" w:rsidP="0046205A">
    <w:pPr>
      <w:pStyle w:val="Footer"/>
      <w:jc w:val="center"/>
      <w:rPr>
        <w:rFonts w:cs="Arial"/>
        <w:sz w:val="14"/>
      </w:rPr>
    </w:pPr>
    <w:r w:rsidRPr="0046205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05C2" w14:textId="77777777" w:rsidR="00AF7310" w:rsidRDefault="00AF7310">
      <w:r>
        <w:separator/>
      </w:r>
    </w:p>
  </w:footnote>
  <w:footnote w:type="continuationSeparator" w:id="0">
    <w:p w14:paraId="4267F1E7" w14:textId="77777777" w:rsidR="00AF7310" w:rsidRDefault="00AF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F6B8" w14:textId="77777777" w:rsidR="0046205A" w:rsidRDefault="0046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AF93" w14:textId="77777777" w:rsidR="0046205A" w:rsidRDefault="00462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A626" w14:textId="77777777" w:rsidR="0046205A" w:rsidRDefault="00462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9A6CC9"/>
    <w:multiLevelType w:val="hybridMultilevel"/>
    <w:tmpl w:val="2D84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A2485"/>
    <w:multiLevelType w:val="hybridMultilevel"/>
    <w:tmpl w:val="E74E5FFC"/>
    <w:lvl w:ilvl="0" w:tplc="3CFAB94A">
      <w:start w:val="2"/>
      <w:numFmt w:val="bullet"/>
      <w:lvlText w:val="-"/>
      <w:lvlJc w:val="left"/>
      <w:pPr>
        <w:ind w:left="1440" w:hanging="360"/>
      </w:pPr>
      <w:rPr>
        <w:rFonts w:ascii="Calibri" w:eastAsia="Times New Roman"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1690AC8"/>
    <w:multiLevelType w:val="hybridMultilevel"/>
    <w:tmpl w:val="A9D8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3590E"/>
    <w:multiLevelType w:val="hybridMultilevel"/>
    <w:tmpl w:val="79E6E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95310"/>
    <w:multiLevelType w:val="hybridMultilevel"/>
    <w:tmpl w:val="9C68E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27547"/>
    <w:multiLevelType w:val="multilevel"/>
    <w:tmpl w:val="C83E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B0F1E"/>
    <w:multiLevelType w:val="hybridMultilevel"/>
    <w:tmpl w:val="471E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9A24ED"/>
    <w:multiLevelType w:val="hybridMultilevel"/>
    <w:tmpl w:val="1A6A9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F00FED"/>
    <w:multiLevelType w:val="multilevel"/>
    <w:tmpl w:val="77BE3A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25903756"/>
    <w:multiLevelType w:val="hybridMultilevel"/>
    <w:tmpl w:val="31D2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B34707"/>
    <w:multiLevelType w:val="hybridMultilevel"/>
    <w:tmpl w:val="376E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743D9"/>
    <w:multiLevelType w:val="hybridMultilevel"/>
    <w:tmpl w:val="543C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30058"/>
    <w:multiLevelType w:val="hybridMultilevel"/>
    <w:tmpl w:val="E1806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0656B"/>
    <w:multiLevelType w:val="hybridMultilevel"/>
    <w:tmpl w:val="F3C2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9" w15:restartNumberingAfterBreak="0">
    <w:nsid w:val="34C22FB8"/>
    <w:multiLevelType w:val="hybridMultilevel"/>
    <w:tmpl w:val="B9B02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2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2" w15:restartNumberingAfterBreak="0">
    <w:nsid w:val="41325EDD"/>
    <w:multiLevelType w:val="hybridMultilevel"/>
    <w:tmpl w:val="222AF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20CFC"/>
    <w:multiLevelType w:val="hybridMultilevel"/>
    <w:tmpl w:val="B0BE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B9047A"/>
    <w:multiLevelType w:val="hybridMultilevel"/>
    <w:tmpl w:val="E996A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E38DA"/>
    <w:multiLevelType w:val="hybridMultilevel"/>
    <w:tmpl w:val="9982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0687E"/>
    <w:multiLevelType w:val="multilevel"/>
    <w:tmpl w:val="D718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4E2490"/>
    <w:multiLevelType w:val="hybridMultilevel"/>
    <w:tmpl w:val="CF9AD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07400"/>
    <w:multiLevelType w:val="hybridMultilevel"/>
    <w:tmpl w:val="0858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880AC2"/>
    <w:multiLevelType w:val="hybridMultilevel"/>
    <w:tmpl w:val="AD62F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73BE227D"/>
    <w:multiLevelType w:val="hybridMultilevel"/>
    <w:tmpl w:val="7B76E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C04D96"/>
    <w:multiLevelType w:val="hybridMultilevel"/>
    <w:tmpl w:val="737CC17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7C81443A"/>
    <w:multiLevelType w:val="hybridMultilevel"/>
    <w:tmpl w:val="6A3C150E"/>
    <w:lvl w:ilvl="0" w:tplc="269A6F90">
      <w:numFmt w:val="bullet"/>
      <w:lvlText w:val="-"/>
      <w:lvlJc w:val="left"/>
      <w:pPr>
        <w:ind w:left="360" w:hanging="360"/>
      </w:pPr>
      <w:rPr>
        <w:rFonts w:ascii="Times New Roman" w:eastAsiaTheme="minorHAnsi" w:hAnsi="Times New Roman" w:cs="Times New Roman"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1"/>
  </w:num>
  <w:num w:numId="5">
    <w:abstractNumId w:val="30"/>
  </w:num>
  <w:num w:numId="6">
    <w:abstractNumId w:val="2"/>
  </w:num>
  <w:num w:numId="7">
    <w:abstractNumId w:val="18"/>
  </w:num>
  <w:num w:numId="8">
    <w:abstractNumId w:val="20"/>
  </w:num>
  <w:num w:numId="9">
    <w:abstractNumId w:val="12"/>
  </w:num>
  <w:num w:numId="10">
    <w:abstractNumId w:val="17"/>
  </w:num>
  <w:num w:numId="11">
    <w:abstractNumId w:val="6"/>
  </w:num>
  <w:num w:numId="12">
    <w:abstractNumId w:val="33"/>
  </w:num>
  <w:num w:numId="13">
    <w:abstractNumId w:val="10"/>
  </w:num>
  <w:num w:numId="14">
    <w:abstractNumId w:val="27"/>
  </w:num>
  <w:num w:numId="15">
    <w:abstractNumId w:val="8"/>
  </w:num>
  <w:num w:numId="16">
    <w:abstractNumId w:val="28"/>
  </w:num>
  <w:num w:numId="17">
    <w:abstractNumId w:val="32"/>
  </w:num>
  <w:num w:numId="18">
    <w:abstractNumId w:val="23"/>
  </w:num>
  <w:num w:numId="19">
    <w:abstractNumId w:val="1"/>
  </w:num>
  <w:num w:numId="20">
    <w:abstractNumId w:val="7"/>
  </w:num>
  <w:num w:numId="21">
    <w:abstractNumId w:val="14"/>
  </w:num>
  <w:num w:numId="22">
    <w:abstractNumId w:val="22"/>
  </w:num>
  <w:num w:numId="23">
    <w:abstractNumId w:val="15"/>
  </w:num>
  <w:num w:numId="24">
    <w:abstractNumId w:val="16"/>
  </w:num>
  <w:num w:numId="25">
    <w:abstractNumId w:val="29"/>
  </w:num>
  <w:num w:numId="26">
    <w:abstractNumId w:val="11"/>
  </w:num>
  <w:num w:numId="27">
    <w:abstractNumId w:val="31"/>
  </w:num>
  <w:num w:numId="28">
    <w:abstractNumId w:val="9"/>
  </w:num>
  <w:num w:numId="29">
    <w:abstractNumId w:val="11"/>
  </w:num>
  <w:num w:numId="30">
    <w:abstractNumId w:val="26"/>
  </w:num>
  <w:num w:numId="31">
    <w:abstractNumId w:val="24"/>
  </w:num>
  <w:num w:numId="32">
    <w:abstractNumId w:val="25"/>
  </w:num>
  <w:num w:numId="33">
    <w:abstractNumId w:val="13"/>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00674"/>
    <w:rsid w:val="0000205B"/>
    <w:rsid w:val="0002309B"/>
    <w:rsid w:val="00030CFB"/>
    <w:rsid w:val="00033628"/>
    <w:rsid w:val="000469EC"/>
    <w:rsid w:val="000472A4"/>
    <w:rsid w:val="0005590A"/>
    <w:rsid w:val="000611F6"/>
    <w:rsid w:val="00062EBA"/>
    <w:rsid w:val="000659A9"/>
    <w:rsid w:val="000711FC"/>
    <w:rsid w:val="0007403A"/>
    <w:rsid w:val="0009505E"/>
    <w:rsid w:val="000950D4"/>
    <w:rsid w:val="0009795E"/>
    <w:rsid w:val="000D2B23"/>
    <w:rsid w:val="000D5A29"/>
    <w:rsid w:val="000D6301"/>
    <w:rsid w:val="000F082D"/>
    <w:rsid w:val="000F3F4D"/>
    <w:rsid w:val="00111566"/>
    <w:rsid w:val="00112C81"/>
    <w:rsid w:val="00116AAE"/>
    <w:rsid w:val="0013521D"/>
    <w:rsid w:val="00142BD0"/>
    <w:rsid w:val="001459AA"/>
    <w:rsid w:val="00174B04"/>
    <w:rsid w:val="001977F9"/>
    <w:rsid w:val="001A684C"/>
    <w:rsid w:val="001C2ABC"/>
    <w:rsid w:val="001C658F"/>
    <w:rsid w:val="001E464C"/>
    <w:rsid w:val="001E4E73"/>
    <w:rsid w:val="001F3A30"/>
    <w:rsid w:val="00206AE1"/>
    <w:rsid w:val="00216224"/>
    <w:rsid w:val="00234637"/>
    <w:rsid w:val="00242A81"/>
    <w:rsid w:val="002451BF"/>
    <w:rsid w:val="00247F87"/>
    <w:rsid w:val="00272EAF"/>
    <w:rsid w:val="00273BC6"/>
    <w:rsid w:val="00277157"/>
    <w:rsid w:val="00277DDE"/>
    <w:rsid w:val="00284215"/>
    <w:rsid w:val="0028547C"/>
    <w:rsid w:val="00290742"/>
    <w:rsid w:val="00291D07"/>
    <w:rsid w:val="00296096"/>
    <w:rsid w:val="002B7B27"/>
    <w:rsid w:val="002C200C"/>
    <w:rsid w:val="002C6668"/>
    <w:rsid w:val="002D52B0"/>
    <w:rsid w:val="002D74D5"/>
    <w:rsid w:val="002E683F"/>
    <w:rsid w:val="003008F3"/>
    <w:rsid w:val="0030230F"/>
    <w:rsid w:val="0032578C"/>
    <w:rsid w:val="0033172F"/>
    <w:rsid w:val="00334C79"/>
    <w:rsid w:val="0034320B"/>
    <w:rsid w:val="00360716"/>
    <w:rsid w:val="00390A67"/>
    <w:rsid w:val="00390D80"/>
    <w:rsid w:val="003A45EA"/>
    <w:rsid w:val="003C18F8"/>
    <w:rsid w:val="003C5D85"/>
    <w:rsid w:val="003D0415"/>
    <w:rsid w:val="003D716D"/>
    <w:rsid w:val="003E052E"/>
    <w:rsid w:val="003E2D94"/>
    <w:rsid w:val="003F3419"/>
    <w:rsid w:val="003F47DA"/>
    <w:rsid w:val="0040108F"/>
    <w:rsid w:val="00416FFF"/>
    <w:rsid w:val="004476DE"/>
    <w:rsid w:val="00451C89"/>
    <w:rsid w:val="0046103F"/>
    <w:rsid w:val="0046205A"/>
    <w:rsid w:val="004669F4"/>
    <w:rsid w:val="00471B3A"/>
    <w:rsid w:val="004A55BC"/>
    <w:rsid w:val="004A5E5A"/>
    <w:rsid w:val="004B1A3A"/>
    <w:rsid w:val="004B4556"/>
    <w:rsid w:val="004B6D0E"/>
    <w:rsid w:val="004C1F9B"/>
    <w:rsid w:val="004C2653"/>
    <w:rsid w:val="004F63A2"/>
    <w:rsid w:val="005057B6"/>
    <w:rsid w:val="00505E08"/>
    <w:rsid w:val="00515A34"/>
    <w:rsid w:val="0052218D"/>
    <w:rsid w:val="00534B33"/>
    <w:rsid w:val="00535735"/>
    <w:rsid w:val="00543D3B"/>
    <w:rsid w:val="00552192"/>
    <w:rsid w:val="00552FA5"/>
    <w:rsid w:val="0055759B"/>
    <w:rsid w:val="005629F4"/>
    <w:rsid w:val="0056621B"/>
    <w:rsid w:val="005676BB"/>
    <w:rsid w:val="00573AAA"/>
    <w:rsid w:val="0059678C"/>
    <w:rsid w:val="005B0AFD"/>
    <w:rsid w:val="005C265C"/>
    <w:rsid w:val="005D1910"/>
    <w:rsid w:val="005D44C8"/>
    <w:rsid w:val="005D4DB2"/>
    <w:rsid w:val="005E661E"/>
    <w:rsid w:val="005F7BF2"/>
    <w:rsid w:val="00617BA2"/>
    <w:rsid w:val="006205C4"/>
    <w:rsid w:val="00624F28"/>
    <w:rsid w:val="006406E0"/>
    <w:rsid w:val="00641048"/>
    <w:rsid w:val="00644811"/>
    <w:rsid w:val="00644B09"/>
    <w:rsid w:val="006452B8"/>
    <w:rsid w:val="00647FAC"/>
    <w:rsid w:val="00651632"/>
    <w:rsid w:val="006606AC"/>
    <w:rsid w:val="00661FCF"/>
    <w:rsid w:val="00675873"/>
    <w:rsid w:val="00682DD3"/>
    <w:rsid w:val="006876DA"/>
    <w:rsid w:val="006978FA"/>
    <w:rsid w:val="006A2E21"/>
    <w:rsid w:val="006A50BF"/>
    <w:rsid w:val="006B78EA"/>
    <w:rsid w:val="006C41E3"/>
    <w:rsid w:val="006D1102"/>
    <w:rsid w:val="006E05B9"/>
    <w:rsid w:val="006E3D5E"/>
    <w:rsid w:val="007007E4"/>
    <w:rsid w:val="007152E6"/>
    <w:rsid w:val="00735B96"/>
    <w:rsid w:val="00745E0C"/>
    <w:rsid w:val="00754F29"/>
    <w:rsid w:val="00757105"/>
    <w:rsid w:val="0076551B"/>
    <w:rsid w:val="00767255"/>
    <w:rsid w:val="007708C8"/>
    <w:rsid w:val="00772CE0"/>
    <w:rsid w:val="007846CB"/>
    <w:rsid w:val="00784E62"/>
    <w:rsid w:val="00797AF9"/>
    <w:rsid w:val="007A265E"/>
    <w:rsid w:val="007A6CB2"/>
    <w:rsid w:val="007B735C"/>
    <w:rsid w:val="007C1F1C"/>
    <w:rsid w:val="007D02FE"/>
    <w:rsid w:val="008034BE"/>
    <w:rsid w:val="00807E88"/>
    <w:rsid w:val="00826929"/>
    <w:rsid w:val="00831D03"/>
    <w:rsid w:val="008373C3"/>
    <w:rsid w:val="00840CDE"/>
    <w:rsid w:val="0084352F"/>
    <w:rsid w:val="008466AB"/>
    <w:rsid w:val="00851E9E"/>
    <w:rsid w:val="00852F63"/>
    <w:rsid w:val="00862CB8"/>
    <w:rsid w:val="008639F6"/>
    <w:rsid w:val="0086413F"/>
    <w:rsid w:val="0087450E"/>
    <w:rsid w:val="00874D78"/>
    <w:rsid w:val="008860EA"/>
    <w:rsid w:val="008908A3"/>
    <w:rsid w:val="008936B5"/>
    <w:rsid w:val="008A41B8"/>
    <w:rsid w:val="008A65CD"/>
    <w:rsid w:val="008C060B"/>
    <w:rsid w:val="008C1869"/>
    <w:rsid w:val="008D6077"/>
    <w:rsid w:val="008E0DAD"/>
    <w:rsid w:val="008F29DF"/>
    <w:rsid w:val="008F562C"/>
    <w:rsid w:val="009041CC"/>
    <w:rsid w:val="00911C4D"/>
    <w:rsid w:val="00922151"/>
    <w:rsid w:val="00930851"/>
    <w:rsid w:val="00947EF6"/>
    <w:rsid w:val="00966D86"/>
    <w:rsid w:val="00983D85"/>
    <w:rsid w:val="009A00B2"/>
    <w:rsid w:val="009B58B8"/>
    <w:rsid w:val="009B7011"/>
    <w:rsid w:val="009C097E"/>
    <w:rsid w:val="009C3E51"/>
    <w:rsid w:val="009D04CD"/>
    <w:rsid w:val="009D3AEC"/>
    <w:rsid w:val="009F0394"/>
    <w:rsid w:val="009F07CD"/>
    <w:rsid w:val="009F250D"/>
    <w:rsid w:val="009F569B"/>
    <w:rsid w:val="00A004BD"/>
    <w:rsid w:val="00A113C4"/>
    <w:rsid w:val="00A21984"/>
    <w:rsid w:val="00A37CD2"/>
    <w:rsid w:val="00A63B0E"/>
    <w:rsid w:val="00A76E7C"/>
    <w:rsid w:val="00A803C8"/>
    <w:rsid w:val="00A86BE2"/>
    <w:rsid w:val="00A96C3C"/>
    <w:rsid w:val="00AB30E6"/>
    <w:rsid w:val="00AC5991"/>
    <w:rsid w:val="00AC6B7A"/>
    <w:rsid w:val="00AC7BDA"/>
    <w:rsid w:val="00AE0E55"/>
    <w:rsid w:val="00AE21FA"/>
    <w:rsid w:val="00AF0B5D"/>
    <w:rsid w:val="00AF7310"/>
    <w:rsid w:val="00AF77F6"/>
    <w:rsid w:val="00B2710B"/>
    <w:rsid w:val="00B3190A"/>
    <w:rsid w:val="00B31A5A"/>
    <w:rsid w:val="00B447C3"/>
    <w:rsid w:val="00B461BC"/>
    <w:rsid w:val="00B47F6F"/>
    <w:rsid w:val="00B50897"/>
    <w:rsid w:val="00B6550C"/>
    <w:rsid w:val="00B8028A"/>
    <w:rsid w:val="00B846E0"/>
    <w:rsid w:val="00B978AA"/>
    <w:rsid w:val="00BA7473"/>
    <w:rsid w:val="00BC41B6"/>
    <w:rsid w:val="00BC445A"/>
    <w:rsid w:val="00BD2A74"/>
    <w:rsid w:val="00BF65FA"/>
    <w:rsid w:val="00C13F52"/>
    <w:rsid w:val="00C15730"/>
    <w:rsid w:val="00C15E75"/>
    <w:rsid w:val="00C41B61"/>
    <w:rsid w:val="00C53729"/>
    <w:rsid w:val="00C62007"/>
    <w:rsid w:val="00C66337"/>
    <w:rsid w:val="00C87EE7"/>
    <w:rsid w:val="00CC6637"/>
    <w:rsid w:val="00CD12E7"/>
    <w:rsid w:val="00CD145E"/>
    <w:rsid w:val="00CD7BC5"/>
    <w:rsid w:val="00CE4C56"/>
    <w:rsid w:val="00CE720C"/>
    <w:rsid w:val="00CF1A59"/>
    <w:rsid w:val="00CF2B67"/>
    <w:rsid w:val="00D01D9B"/>
    <w:rsid w:val="00D105D1"/>
    <w:rsid w:val="00D11E3D"/>
    <w:rsid w:val="00D363CF"/>
    <w:rsid w:val="00D6626C"/>
    <w:rsid w:val="00D70901"/>
    <w:rsid w:val="00D73C42"/>
    <w:rsid w:val="00D74267"/>
    <w:rsid w:val="00D80A1E"/>
    <w:rsid w:val="00D86344"/>
    <w:rsid w:val="00D87DDB"/>
    <w:rsid w:val="00D92047"/>
    <w:rsid w:val="00DA5F1F"/>
    <w:rsid w:val="00DB47FD"/>
    <w:rsid w:val="00DC70E2"/>
    <w:rsid w:val="00DD2D3C"/>
    <w:rsid w:val="00DD4BBF"/>
    <w:rsid w:val="00DF725D"/>
    <w:rsid w:val="00E06F0C"/>
    <w:rsid w:val="00E21714"/>
    <w:rsid w:val="00E22BD7"/>
    <w:rsid w:val="00E24ED9"/>
    <w:rsid w:val="00E3656C"/>
    <w:rsid w:val="00E46F5A"/>
    <w:rsid w:val="00E532D6"/>
    <w:rsid w:val="00E56CF0"/>
    <w:rsid w:val="00E81B30"/>
    <w:rsid w:val="00E82D2E"/>
    <w:rsid w:val="00E84FE4"/>
    <w:rsid w:val="00E92647"/>
    <w:rsid w:val="00EA2BAF"/>
    <w:rsid w:val="00EA3704"/>
    <w:rsid w:val="00EB1A30"/>
    <w:rsid w:val="00EB5C32"/>
    <w:rsid w:val="00ED6144"/>
    <w:rsid w:val="00ED6BAB"/>
    <w:rsid w:val="00ED78B1"/>
    <w:rsid w:val="00EE6574"/>
    <w:rsid w:val="00EF4FBB"/>
    <w:rsid w:val="00F01FD3"/>
    <w:rsid w:val="00F02207"/>
    <w:rsid w:val="00F0576D"/>
    <w:rsid w:val="00F46E9B"/>
    <w:rsid w:val="00F50A2E"/>
    <w:rsid w:val="00F515E1"/>
    <w:rsid w:val="00F555B2"/>
    <w:rsid w:val="00F565B3"/>
    <w:rsid w:val="00F62B1D"/>
    <w:rsid w:val="00F74F1C"/>
    <w:rsid w:val="00F77AA0"/>
    <w:rsid w:val="00F82185"/>
    <w:rsid w:val="00F841F4"/>
    <w:rsid w:val="00FA4A0D"/>
    <w:rsid w:val="00FA5750"/>
    <w:rsid w:val="00FB0389"/>
    <w:rsid w:val="00FB1494"/>
    <w:rsid w:val="00FC63E8"/>
    <w:rsid w:val="00FE3493"/>
    <w:rsid w:val="00FE4D40"/>
    <w:rsid w:val="00FE63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901AA1"/>
  <w15:docId w15:val="{5C3924DE-9DAE-4625-8E68-B120211D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7B6"/>
    <w:rPr>
      <w:sz w:val="24"/>
      <w:lang w:eastAsia="en-US"/>
    </w:rPr>
  </w:style>
  <w:style w:type="paragraph" w:styleId="Heading1">
    <w:name w:val="heading 1"/>
    <w:basedOn w:val="Billname"/>
    <w:next w:val="Normal"/>
    <w:qFormat/>
    <w:rsid w:val="0059678C"/>
    <w:pPr>
      <w:spacing w:before="700"/>
      <w:outlineLvl w:val="0"/>
    </w:pPr>
  </w:style>
  <w:style w:type="paragraph" w:styleId="Heading2">
    <w:name w:val="heading 2"/>
    <w:basedOn w:val="Normal"/>
    <w:next w:val="Normal"/>
    <w:qFormat/>
    <w:rsid w:val="0059678C"/>
    <w:pPr>
      <w:spacing w:before="240" w:after="60"/>
      <w:outlineLvl w:val="1"/>
    </w:pPr>
    <w:rPr>
      <w:rFonts w:ascii="Arial" w:hAnsi="Arial" w:cs="Arial"/>
      <w:b/>
      <w:bCs/>
    </w:rPr>
  </w:style>
  <w:style w:type="paragraph" w:styleId="Heading3">
    <w:name w:val="heading 3"/>
    <w:basedOn w:val="Normal"/>
    <w:next w:val="Normal"/>
    <w:link w:val="Heading3Char"/>
    <w:qFormat/>
    <w:rsid w:val="0059678C"/>
    <w:pPr>
      <w:spacing w:before="240" w:after="60"/>
      <w:ind w:left="720" w:hanging="720"/>
      <w:outlineLvl w:val="2"/>
    </w:pPr>
    <w:rPr>
      <w:rFonts w:ascii="Arial" w:hAnsi="Arial" w:cs="Arial"/>
      <w:b/>
      <w:bCs/>
    </w:rPr>
  </w:style>
  <w:style w:type="paragraph" w:styleId="Heading4">
    <w:name w:val="heading 4"/>
    <w:basedOn w:val="Normal"/>
    <w:next w:val="Normal"/>
    <w:qFormat/>
    <w:rsid w:val="005057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057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5057B6"/>
    <w:pPr>
      <w:tabs>
        <w:tab w:val="left" w:pos="2880"/>
      </w:tabs>
      <w:spacing w:before="120" w:after="60" w:line="240" w:lineRule="exact"/>
    </w:pPr>
    <w:rPr>
      <w:rFonts w:ascii="Arial" w:hAnsi="Arial"/>
      <w:sz w:val="18"/>
    </w:rPr>
  </w:style>
  <w:style w:type="paragraph" w:customStyle="1" w:styleId="Billname">
    <w:name w:val="Billname"/>
    <w:basedOn w:val="Normal"/>
    <w:rsid w:val="005057B6"/>
    <w:pPr>
      <w:tabs>
        <w:tab w:val="left" w:pos="2400"/>
        <w:tab w:val="left" w:pos="2880"/>
      </w:tabs>
      <w:spacing w:before="1220" w:after="100"/>
    </w:pPr>
    <w:rPr>
      <w:rFonts w:ascii="Arial" w:hAnsi="Arial"/>
      <w:b/>
      <w:sz w:val="40"/>
    </w:rPr>
  </w:style>
  <w:style w:type="paragraph" w:customStyle="1" w:styleId="Amain">
    <w:name w:val="A main"/>
    <w:basedOn w:val="Normal"/>
    <w:rsid w:val="005057B6"/>
    <w:pPr>
      <w:tabs>
        <w:tab w:val="right" w:pos="500"/>
        <w:tab w:val="left" w:pos="700"/>
      </w:tabs>
      <w:spacing w:before="80" w:after="60"/>
      <w:ind w:left="700" w:hanging="700"/>
      <w:jc w:val="both"/>
      <w:outlineLvl w:val="5"/>
    </w:pPr>
  </w:style>
  <w:style w:type="paragraph" w:customStyle="1" w:styleId="N-line3">
    <w:name w:val="N-line3"/>
    <w:basedOn w:val="Normal"/>
    <w:next w:val="Normal"/>
    <w:rsid w:val="005057B6"/>
    <w:pPr>
      <w:pBdr>
        <w:bottom w:val="single" w:sz="12" w:space="1" w:color="auto"/>
      </w:pBdr>
      <w:jc w:val="both"/>
    </w:pPr>
  </w:style>
  <w:style w:type="paragraph" w:customStyle="1" w:styleId="madeunder">
    <w:name w:val="made under"/>
    <w:basedOn w:val="Normal"/>
    <w:rsid w:val="005057B6"/>
    <w:pPr>
      <w:spacing w:before="180" w:after="60"/>
      <w:jc w:val="both"/>
    </w:pPr>
  </w:style>
  <w:style w:type="paragraph" w:customStyle="1" w:styleId="CoverActName">
    <w:name w:val="CoverActName"/>
    <w:basedOn w:val="Normal"/>
    <w:rsid w:val="005057B6"/>
    <w:pPr>
      <w:tabs>
        <w:tab w:val="left" w:pos="2600"/>
      </w:tabs>
      <w:spacing w:before="200" w:after="60"/>
      <w:jc w:val="both"/>
    </w:pPr>
    <w:rPr>
      <w:rFonts w:ascii="Arial" w:hAnsi="Arial"/>
      <w:b/>
    </w:rPr>
  </w:style>
  <w:style w:type="paragraph" w:customStyle="1" w:styleId="06Copyright">
    <w:name w:val="06Copyright"/>
    <w:basedOn w:val="Normal"/>
    <w:rsid w:val="005057B6"/>
    <w:pPr>
      <w:tabs>
        <w:tab w:val="left" w:pos="2880"/>
      </w:tabs>
    </w:pPr>
  </w:style>
  <w:style w:type="paragraph" w:customStyle="1" w:styleId="Apara">
    <w:name w:val="A para"/>
    <w:basedOn w:val="Normal"/>
    <w:rsid w:val="005057B6"/>
    <w:pPr>
      <w:numPr>
        <w:ilvl w:val="6"/>
        <w:numId w:val="9"/>
      </w:numPr>
      <w:spacing w:before="80" w:after="60"/>
      <w:jc w:val="both"/>
      <w:outlineLvl w:val="6"/>
    </w:pPr>
  </w:style>
  <w:style w:type="paragraph" w:customStyle="1" w:styleId="Asubpara">
    <w:name w:val="A subpara"/>
    <w:basedOn w:val="Normal"/>
    <w:rsid w:val="005057B6"/>
    <w:pPr>
      <w:numPr>
        <w:ilvl w:val="7"/>
        <w:numId w:val="9"/>
      </w:numPr>
      <w:spacing w:before="80" w:after="60"/>
      <w:jc w:val="both"/>
      <w:outlineLvl w:val="7"/>
    </w:pPr>
  </w:style>
  <w:style w:type="paragraph" w:customStyle="1" w:styleId="Asubsubpara">
    <w:name w:val="A subsubpara"/>
    <w:basedOn w:val="Normal"/>
    <w:rsid w:val="005057B6"/>
    <w:pPr>
      <w:numPr>
        <w:ilvl w:val="8"/>
        <w:numId w:val="9"/>
      </w:numPr>
      <w:spacing w:before="80" w:after="60"/>
      <w:jc w:val="both"/>
      <w:outlineLvl w:val="8"/>
    </w:pPr>
  </w:style>
  <w:style w:type="paragraph" w:customStyle="1" w:styleId="AH5Sec">
    <w:name w:val="A H5 Sec"/>
    <w:basedOn w:val="Normal"/>
    <w:next w:val="Amain"/>
    <w:rsid w:val="005057B6"/>
    <w:pPr>
      <w:keepNext/>
      <w:numPr>
        <w:ilvl w:val="4"/>
        <w:numId w:val="1"/>
      </w:numPr>
      <w:spacing w:before="180" w:after="60"/>
      <w:outlineLvl w:val="4"/>
    </w:pPr>
    <w:rPr>
      <w:rFonts w:ascii="Arial" w:hAnsi="Arial"/>
      <w:b/>
    </w:rPr>
  </w:style>
  <w:style w:type="paragraph" w:styleId="Header">
    <w:name w:val="header"/>
    <w:basedOn w:val="Normal"/>
    <w:rsid w:val="005057B6"/>
    <w:pPr>
      <w:tabs>
        <w:tab w:val="left" w:pos="2880"/>
        <w:tab w:val="center" w:pos="4153"/>
        <w:tab w:val="right" w:pos="8306"/>
      </w:tabs>
    </w:pPr>
  </w:style>
  <w:style w:type="paragraph" w:customStyle="1" w:styleId="ref">
    <w:name w:val="ref"/>
    <w:basedOn w:val="Normal"/>
    <w:next w:val="Normal"/>
    <w:rsid w:val="005057B6"/>
    <w:pPr>
      <w:spacing w:after="60"/>
      <w:jc w:val="both"/>
    </w:pPr>
    <w:rPr>
      <w:sz w:val="18"/>
    </w:rPr>
  </w:style>
  <w:style w:type="character" w:customStyle="1" w:styleId="CharDivText">
    <w:name w:val="CharDivText"/>
    <w:basedOn w:val="DefaultParagraphFont"/>
    <w:rsid w:val="005057B6"/>
  </w:style>
  <w:style w:type="paragraph" w:customStyle="1" w:styleId="CoverInForce">
    <w:name w:val="CoverInForce"/>
    <w:basedOn w:val="Normal"/>
    <w:rsid w:val="005057B6"/>
    <w:pPr>
      <w:tabs>
        <w:tab w:val="left" w:pos="2600"/>
      </w:tabs>
      <w:spacing w:before="200" w:after="60"/>
      <w:jc w:val="both"/>
    </w:pPr>
    <w:rPr>
      <w:rFonts w:ascii="Arial" w:hAnsi="Arial"/>
    </w:rPr>
  </w:style>
  <w:style w:type="paragraph" w:customStyle="1" w:styleId="AFHdg">
    <w:name w:val="AFHdg"/>
    <w:basedOn w:val="Normal"/>
    <w:rsid w:val="005057B6"/>
    <w:pPr>
      <w:tabs>
        <w:tab w:val="left" w:pos="2600"/>
      </w:tabs>
      <w:spacing w:before="80" w:after="60"/>
      <w:jc w:val="both"/>
    </w:pPr>
    <w:rPr>
      <w:rFonts w:ascii="Arial" w:hAnsi="Arial"/>
      <w:b/>
      <w:sz w:val="32"/>
    </w:rPr>
  </w:style>
  <w:style w:type="paragraph" w:customStyle="1" w:styleId="ApprFormHd">
    <w:name w:val="ApprFormHd"/>
    <w:basedOn w:val="Normal"/>
    <w:rsid w:val="005057B6"/>
    <w:pPr>
      <w:keepNext/>
      <w:tabs>
        <w:tab w:val="left" w:pos="2600"/>
      </w:tabs>
      <w:spacing w:before="320" w:after="60"/>
      <w:outlineLvl w:val="0"/>
    </w:pPr>
    <w:rPr>
      <w:rFonts w:ascii="Arial" w:hAnsi="Arial"/>
      <w:b/>
      <w:sz w:val="34"/>
    </w:rPr>
  </w:style>
  <w:style w:type="character" w:styleId="PageNumber">
    <w:name w:val="page number"/>
    <w:basedOn w:val="DefaultParagraphFont"/>
    <w:rsid w:val="005057B6"/>
  </w:style>
  <w:style w:type="paragraph" w:customStyle="1" w:styleId="Aparabullet">
    <w:name w:val="A para bullet"/>
    <w:basedOn w:val="Normal"/>
    <w:rsid w:val="005057B6"/>
    <w:pPr>
      <w:numPr>
        <w:numId w:val="4"/>
      </w:numPr>
    </w:pPr>
  </w:style>
  <w:style w:type="paragraph" w:styleId="TOC1">
    <w:name w:val="toc 1"/>
    <w:basedOn w:val="Normal"/>
    <w:next w:val="Normal"/>
    <w:autoRedefine/>
    <w:semiHidden/>
    <w:rsid w:val="005057B6"/>
  </w:style>
  <w:style w:type="paragraph" w:styleId="TOC2">
    <w:name w:val="toc 2"/>
    <w:basedOn w:val="Normal"/>
    <w:next w:val="Normal"/>
    <w:autoRedefine/>
    <w:semiHidden/>
    <w:rsid w:val="005057B6"/>
    <w:pPr>
      <w:ind w:left="240"/>
    </w:pPr>
  </w:style>
  <w:style w:type="paragraph" w:styleId="TOC3">
    <w:name w:val="toc 3"/>
    <w:basedOn w:val="Normal"/>
    <w:next w:val="Normal"/>
    <w:autoRedefine/>
    <w:semiHidden/>
    <w:rsid w:val="005057B6"/>
    <w:pPr>
      <w:ind w:left="480"/>
    </w:pPr>
  </w:style>
  <w:style w:type="paragraph" w:styleId="TOC4">
    <w:name w:val="toc 4"/>
    <w:basedOn w:val="Normal"/>
    <w:next w:val="Normal"/>
    <w:autoRedefine/>
    <w:semiHidden/>
    <w:rsid w:val="005057B6"/>
    <w:pPr>
      <w:ind w:left="720"/>
    </w:pPr>
  </w:style>
  <w:style w:type="paragraph" w:styleId="TOC5">
    <w:name w:val="toc 5"/>
    <w:basedOn w:val="Normal"/>
    <w:next w:val="Normal"/>
    <w:autoRedefine/>
    <w:semiHidden/>
    <w:rsid w:val="005057B6"/>
    <w:pPr>
      <w:ind w:left="960"/>
    </w:pPr>
  </w:style>
  <w:style w:type="paragraph" w:styleId="TOC6">
    <w:name w:val="toc 6"/>
    <w:basedOn w:val="Normal"/>
    <w:next w:val="Normal"/>
    <w:autoRedefine/>
    <w:semiHidden/>
    <w:rsid w:val="005057B6"/>
    <w:pPr>
      <w:ind w:left="1200"/>
    </w:pPr>
  </w:style>
  <w:style w:type="paragraph" w:styleId="TOC7">
    <w:name w:val="toc 7"/>
    <w:basedOn w:val="Normal"/>
    <w:next w:val="Normal"/>
    <w:autoRedefine/>
    <w:semiHidden/>
    <w:rsid w:val="005057B6"/>
    <w:pPr>
      <w:ind w:left="1440"/>
    </w:pPr>
  </w:style>
  <w:style w:type="paragraph" w:styleId="TOC8">
    <w:name w:val="toc 8"/>
    <w:basedOn w:val="Normal"/>
    <w:next w:val="Normal"/>
    <w:autoRedefine/>
    <w:semiHidden/>
    <w:rsid w:val="005057B6"/>
    <w:pPr>
      <w:ind w:left="1680"/>
    </w:pPr>
  </w:style>
  <w:style w:type="paragraph" w:styleId="TOC9">
    <w:name w:val="toc 9"/>
    <w:basedOn w:val="Normal"/>
    <w:next w:val="Normal"/>
    <w:autoRedefine/>
    <w:semiHidden/>
    <w:rsid w:val="005057B6"/>
    <w:pPr>
      <w:ind w:left="1920"/>
    </w:pPr>
  </w:style>
  <w:style w:type="character" w:styleId="Hyperlink">
    <w:name w:val="Hyperlink"/>
    <w:basedOn w:val="DefaultParagraphFont"/>
    <w:rsid w:val="005057B6"/>
    <w:rPr>
      <w:color w:val="0000FF"/>
      <w:u w:val="single"/>
    </w:rPr>
  </w:style>
  <w:style w:type="paragraph" w:styleId="BodyTextIndent">
    <w:name w:val="Body Text Indent"/>
    <w:basedOn w:val="Normal"/>
    <w:rsid w:val="005057B6"/>
    <w:pPr>
      <w:spacing w:before="120" w:after="60"/>
      <w:ind w:left="709"/>
    </w:pPr>
  </w:style>
  <w:style w:type="paragraph" w:customStyle="1" w:styleId="Minister">
    <w:name w:val="Minister"/>
    <w:basedOn w:val="Normal"/>
    <w:rsid w:val="005057B6"/>
    <w:pPr>
      <w:spacing w:before="880" w:after="60"/>
      <w:jc w:val="right"/>
    </w:pPr>
    <w:rPr>
      <w:caps/>
      <w:szCs w:val="24"/>
    </w:rPr>
  </w:style>
  <w:style w:type="paragraph" w:customStyle="1" w:styleId="DateLine">
    <w:name w:val="DateLine"/>
    <w:basedOn w:val="Normal"/>
    <w:rsid w:val="005057B6"/>
    <w:pPr>
      <w:tabs>
        <w:tab w:val="left" w:pos="4320"/>
      </w:tabs>
      <w:spacing w:before="80" w:after="60"/>
      <w:jc w:val="both"/>
    </w:pPr>
    <w:rPr>
      <w:szCs w:val="24"/>
    </w:rPr>
  </w:style>
  <w:style w:type="paragraph" w:customStyle="1" w:styleId="MinisterWord">
    <w:name w:val="MinisterWord"/>
    <w:basedOn w:val="Normal"/>
    <w:rsid w:val="005057B6"/>
    <w:pPr>
      <w:tabs>
        <w:tab w:val="left" w:pos="2880"/>
      </w:tabs>
      <w:jc w:val="right"/>
    </w:pPr>
    <w:rPr>
      <w:szCs w:val="24"/>
    </w:rPr>
  </w:style>
  <w:style w:type="character" w:styleId="FollowedHyperlink">
    <w:name w:val="FollowedHyperlink"/>
    <w:basedOn w:val="DefaultParagraphFont"/>
    <w:rsid w:val="005057B6"/>
    <w:rPr>
      <w:color w:val="800080"/>
      <w:u w:val="single"/>
    </w:rPr>
  </w:style>
  <w:style w:type="character" w:styleId="FootnoteReference">
    <w:name w:val="footnote reference"/>
    <w:basedOn w:val="DefaultParagraphFont"/>
    <w:rsid w:val="005057B6"/>
    <w:rPr>
      <w:rFonts w:ascii="Times New Roman" w:hAnsi="Times New Roman" w:cs="Times New Roman"/>
      <w:sz w:val="24"/>
      <w:szCs w:val="24"/>
      <w:vertAlign w:val="superscript"/>
    </w:rPr>
  </w:style>
  <w:style w:type="paragraph" w:styleId="FootnoteText">
    <w:name w:val="footnote text"/>
    <w:basedOn w:val="Normal"/>
    <w:link w:val="FootnoteTextChar"/>
    <w:rsid w:val="005057B6"/>
    <w:pPr>
      <w:spacing w:before="80" w:after="60"/>
      <w:jc w:val="both"/>
    </w:pPr>
    <w:rPr>
      <w:szCs w:val="24"/>
    </w:rPr>
  </w:style>
  <w:style w:type="paragraph" w:customStyle="1" w:styleId="ShadedSchClause">
    <w:name w:val="Shaded Sch Clause"/>
    <w:basedOn w:val="Normal"/>
    <w:next w:val="Normal"/>
    <w:rsid w:val="005057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057B6"/>
  </w:style>
  <w:style w:type="table" w:styleId="TableGrid">
    <w:name w:val="Table Grid"/>
    <w:basedOn w:val="TableNormal"/>
    <w:rsid w:val="004B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5873"/>
    <w:rPr>
      <w:rFonts w:ascii="Arial" w:hAnsi="Arial"/>
      <w:sz w:val="18"/>
      <w:lang w:eastAsia="en-US"/>
    </w:rPr>
  </w:style>
  <w:style w:type="character" w:customStyle="1" w:styleId="TitleChar">
    <w:name w:val="Title Char"/>
    <w:basedOn w:val="DefaultParagraphFont"/>
    <w:link w:val="Title"/>
    <w:uiPriority w:val="10"/>
    <w:rsid w:val="001977F9"/>
    <w:rPr>
      <w:rFonts w:ascii="Arial" w:hAnsi="Arial"/>
      <w:b/>
      <w:kern w:val="28"/>
      <w:sz w:val="40"/>
      <w:lang w:eastAsia="en-US"/>
    </w:rPr>
  </w:style>
  <w:style w:type="character" w:customStyle="1" w:styleId="FootnoteTextChar">
    <w:name w:val="Footnote Text Char"/>
    <w:basedOn w:val="DefaultParagraphFont"/>
    <w:link w:val="FootnoteText"/>
    <w:rsid w:val="001977F9"/>
    <w:rPr>
      <w:sz w:val="24"/>
      <w:szCs w:val="24"/>
      <w:lang w:eastAsia="en-US"/>
    </w:rPr>
  </w:style>
  <w:style w:type="paragraph" w:styleId="ListParagraph">
    <w:name w:val="List Paragraph"/>
    <w:basedOn w:val="Normal"/>
    <w:uiPriority w:val="34"/>
    <w:qFormat/>
    <w:rsid w:val="002C200C"/>
    <w:pPr>
      <w:ind w:left="720"/>
      <w:contextualSpacing/>
    </w:pPr>
  </w:style>
  <w:style w:type="character" w:customStyle="1" w:styleId="Heading3Char">
    <w:name w:val="Heading 3 Char"/>
    <w:basedOn w:val="DefaultParagraphFont"/>
    <w:link w:val="Heading3"/>
    <w:rsid w:val="000950D4"/>
    <w:rPr>
      <w:rFonts w:ascii="Arial" w:hAnsi="Arial" w:cs="Arial"/>
      <w:b/>
      <w:bCs/>
      <w:sz w:val="24"/>
      <w:lang w:eastAsia="en-US"/>
    </w:rPr>
  </w:style>
  <w:style w:type="character" w:styleId="CommentReference">
    <w:name w:val="annotation reference"/>
    <w:basedOn w:val="DefaultParagraphFont"/>
    <w:rsid w:val="00CD145E"/>
    <w:rPr>
      <w:sz w:val="16"/>
      <w:szCs w:val="16"/>
    </w:rPr>
  </w:style>
  <w:style w:type="paragraph" w:styleId="CommentText">
    <w:name w:val="annotation text"/>
    <w:basedOn w:val="Normal"/>
    <w:link w:val="CommentTextChar"/>
    <w:rsid w:val="00CD145E"/>
    <w:rPr>
      <w:sz w:val="20"/>
    </w:rPr>
  </w:style>
  <w:style w:type="character" w:customStyle="1" w:styleId="CommentTextChar">
    <w:name w:val="Comment Text Char"/>
    <w:basedOn w:val="DefaultParagraphFont"/>
    <w:link w:val="CommentText"/>
    <w:rsid w:val="00CD145E"/>
    <w:rPr>
      <w:lang w:eastAsia="en-US"/>
    </w:rPr>
  </w:style>
  <w:style w:type="paragraph" w:styleId="CommentSubject">
    <w:name w:val="annotation subject"/>
    <w:basedOn w:val="CommentText"/>
    <w:next w:val="CommentText"/>
    <w:link w:val="CommentSubjectChar"/>
    <w:rsid w:val="00CD145E"/>
    <w:rPr>
      <w:b/>
      <w:bCs/>
    </w:rPr>
  </w:style>
  <w:style w:type="character" w:customStyle="1" w:styleId="CommentSubjectChar">
    <w:name w:val="Comment Subject Char"/>
    <w:basedOn w:val="CommentTextChar"/>
    <w:link w:val="CommentSubject"/>
    <w:rsid w:val="00CD145E"/>
    <w:rPr>
      <w:b/>
      <w:bCs/>
      <w:lang w:eastAsia="en-US"/>
    </w:rPr>
  </w:style>
  <w:style w:type="paragraph" w:styleId="BalloonText">
    <w:name w:val="Balloon Text"/>
    <w:basedOn w:val="Normal"/>
    <w:link w:val="BalloonTextChar"/>
    <w:rsid w:val="00CD145E"/>
    <w:rPr>
      <w:rFonts w:ascii="Tahoma" w:hAnsi="Tahoma" w:cs="Tahoma"/>
      <w:sz w:val="16"/>
      <w:szCs w:val="16"/>
    </w:rPr>
  </w:style>
  <w:style w:type="character" w:customStyle="1" w:styleId="BalloonTextChar">
    <w:name w:val="Balloon Text Char"/>
    <w:basedOn w:val="DefaultParagraphFont"/>
    <w:link w:val="BalloonText"/>
    <w:rsid w:val="00CD145E"/>
    <w:rPr>
      <w:rFonts w:ascii="Tahoma" w:hAnsi="Tahoma" w:cs="Tahoma"/>
      <w:sz w:val="16"/>
      <w:szCs w:val="16"/>
      <w:lang w:eastAsia="en-US"/>
    </w:rPr>
  </w:style>
  <w:style w:type="paragraph" w:customStyle="1" w:styleId="Default">
    <w:name w:val="Default"/>
    <w:basedOn w:val="Normal"/>
    <w:rsid w:val="009A00B2"/>
    <w:pPr>
      <w:autoSpaceDE w:val="0"/>
      <w:autoSpaceDN w:val="0"/>
    </w:pPr>
    <w:rPr>
      <w:rFonts w:ascii="Calibri" w:eastAsiaTheme="minorHAnsi" w:hAnsi="Calibri"/>
      <w:color w:val="000000"/>
      <w:szCs w:val="24"/>
      <w:lang w:eastAsia="en-AU"/>
    </w:rPr>
  </w:style>
  <w:style w:type="paragraph" w:styleId="NormalWeb">
    <w:name w:val="Normal (Web)"/>
    <w:basedOn w:val="Normal"/>
    <w:uiPriority w:val="99"/>
    <w:unhideWhenUsed/>
    <w:rsid w:val="002B7B27"/>
    <w:pPr>
      <w:spacing w:before="100" w:beforeAutospacing="1" w:after="100" w:afterAutospacing="1"/>
    </w:pPr>
    <w:rPr>
      <w:szCs w:val="24"/>
      <w:lang w:eastAsia="en-AU"/>
    </w:rPr>
  </w:style>
  <w:style w:type="character" w:styleId="Strong">
    <w:name w:val="Strong"/>
    <w:basedOn w:val="DefaultParagraphFont"/>
    <w:uiPriority w:val="22"/>
    <w:qFormat/>
    <w:rsid w:val="00C87EE7"/>
    <w:rPr>
      <w:b/>
      <w:bCs/>
    </w:rPr>
  </w:style>
  <w:style w:type="character" w:customStyle="1" w:styleId="apple-converted-space">
    <w:name w:val="apple-converted-space"/>
    <w:basedOn w:val="DefaultParagraphFont"/>
    <w:rsid w:val="00C87EE7"/>
  </w:style>
  <w:style w:type="paragraph" w:styleId="Revision">
    <w:name w:val="Revision"/>
    <w:hidden/>
    <w:uiPriority w:val="99"/>
    <w:semiHidden/>
    <w:rsid w:val="00B508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9705">
      <w:bodyDiv w:val="1"/>
      <w:marLeft w:val="0"/>
      <w:marRight w:val="0"/>
      <w:marTop w:val="0"/>
      <w:marBottom w:val="0"/>
      <w:divBdr>
        <w:top w:val="none" w:sz="0" w:space="0" w:color="auto"/>
        <w:left w:val="none" w:sz="0" w:space="0" w:color="auto"/>
        <w:bottom w:val="none" w:sz="0" w:space="0" w:color="auto"/>
        <w:right w:val="none" w:sz="0" w:space="0" w:color="auto"/>
      </w:divBdr>
    </w:div>
    <w:div w:id="533227272">
      <w:bodyDiv w:val="1"/>
      <w:marLeft w:val="0"/>
      <w:marRight w:val="0"/>
      <w:marTop w:val="0"/>
      <w:marBottom w:val="0"/>
      <w:divBdr>
        <w:top w:val="none" w:sz="0" w:space="0" w:color="auto"/>
        <w:left w:val="none" w:sz="0" w:space="0" w:color="auto"/>
        <w:bottom w:val="none" w:sz="0" w:space="0" w:color="auto"/>
        <w:right w:val="none" w:sz="0" w:space="0" w:color="auto"/>
      </w:divBdr>
    </w:div>
    <w:div w:id="1076128521">
      <w:bodyDiv w:val="1"/>
      <w:marLeft w:val="0"/>
      <w:marRight w:val="0"/>
      <w:marTop w:val="0"/>
      <w:marBottom w:val="0"/>
      <w:divBdr>
        <w:top w:val="none" w:sz="0" w:space="0" w:color="auto"/>
        <w:left w:val="none" w:sz="0" w:space="0" w:color="auto"/>
        <w:bottom w:val="none" w:sz="0" w:space="0" w:color="auto"/>
        <w:right w:val="none" w:sz="0" w:space="0" w:color="auto"/>
      </w:divBdr>
    </w:div>
    <w:div w:id="1111508718">
      <w:bodyDiv w:val="1"/>
      <w:marLeft w:val="0"/>
      <w:marRight w:val="0"/>
      <w:marTop w:val="0"/>
      <w:marBottom w:val="0"/>
      <w:divBdr>
        <w:top w:val="none" w:sz="0" w:space="0" w:color="auto"/>
        <w:left w:val="none" w:sz="0" w:space="0" w:color="auto"/>
        <w:bottom w:val="none" w:sz="0" w:space="0" w:color="auto"/>
        <w:right w:val="none" w:sz="0" w:space="0" w:color="auto"/>
      </w:divBdr>
    </w:div>
    <w:div w:id="1366325161">
      <w:bodyDiv w:val="1"/>
      <w:marLeft w:val="0"/>
      <w:marRight w:val="0"/>
      <w:marTop w:val="0"/>
      <w:marBottom w:val="0"/>
      <w:divBdr>
        <w:top w:val="none" w:sz="0" w:space="0" w:color="auto"/>
        <w:left w:val="none" w:sz="0" w:space="0" w:color="auto"/>
        <w:bottom w:val="none" w:sz="0" w:space="0" w:color="auto"/>
        <w:right w:val="none" w:sz="0" w:space="0" w:color="auto"/>
      </w:divBdr>
    </w:div>
    <w:div w:id="1620868823">
      <w:bodyDiv w:val="1"/>
      <w:marLeft w:val="0"/>
      <w:marRight w:val="0"/>
      <w:marTop w:val="0"/>
      <w:marBottom w:val="0"/>
      <w:divBdr>
        <w:top w:val="none" w:sz="0" w:space="0" w:color="auto"/>
        <w:left w:val="none" w:sz="0" w:space="0" w:color="auto"/>
        <w:bottom w:val="none" w:sz="0" w:space="0" w:color="auto"/>
        <w:right w:val="none" w:sz="0" w:space="0" w:color="auto"/>
      </w:divBdr>
    </w:div>
    <w:div w:id="18860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755F4-9631-4460-B3D5-B34BA84E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8242</Characters>
  <Application>Microsoft Office Word</Application>
  <DocSecurity>0</DocSecurity>
  <Lines>200</Lines>
  <Paragraphs>87</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InTACT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creator>ACT Government</dc:creator>
  <cp:lastModifiedBy>Moxon, KarenL</cp:lastModifiedBy>
  <cp:revision>4</cp:revision>
  <cp:lastPrinted>2019-06-18T01:08:00Z</cp:lastPrinted>
  <dcterms:created xsi:type="dcterms:W3CDTF">2021-03-23T07:48:00Z</dcterms:created>
  <dcterms:modified xsi:type="dcterms:W3CDTF">2021-03-23T07:48:00Z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A27752864</vt:lpwstr>
  </property>
  <property fmtid="{D5CDD505-2E9C-101B-9397-08002B2CF9AE}" pid="4" name="Objective-Title">
    <vt:lpwstr>Att A - NI2021-173 City Renewal Authority Statement of Expectations 2021</vt:lpwstr>
  </property>
  <property fmtid="{D5CDD505-2E9C-101B-9397-08002B2CF9AE}" pid="5" name="Objective-Comment">
    <vt:lpwstr/>
  </property>
  <property fmtid="{D5CDD505-2E9C-101B-9397-08002B2CF9AE}" pid="6" name="Objective-CreationStamp">
    <vt:filetime>2020-12-14T00:41:30Z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2021-03-23T01:06:48Z</vt:filetime>
  </property>
  <property fmtid="{D5CDD505-2E9C-101B-9397-08002B2CF9AE}" pid="10" name="Objective-ModificationStamp">
    <vt:filetime>2021-03-23T01:06:48Z</vt:filetime>
  </property>
  <property fmtid="{D5CDD505-2E9C-101B-9397-08002B2CF9AE}" pid="11" name="Objective-Owner">
    <vt:lpwstr>Clinton Dengate</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Correspondence:Business Governance and Capabi</vt:lpwstr>
  </property>
  <property fmtid="{D5CDD505-2E9C-101B-9397-08002B2CF9AE}" pid="13" name="Objective-Parent">
    <vt:lpwstr>20/98355 Chief Minister Brief - Statement of Expectations 2021</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1-2020/98355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ea3ed6c5-9df8-479c-8996-2b050e157833</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