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760BF" w14:textId="77777777" w:rsidR="003466C1" w:rsidRDefault="003466C1" w:rsidP="003466C1">
      <w:pPr>
        <w:spacing w:before="120"/>
        <w:rPr>
          <w:rFonts w:ascii="Arial" w:hAnsi="Arial" w:cs="Arial"/>
          <w:lang w:val="en-AU" w:eastAsia="en-AU"/>
        </w:rPr>
      </w:pPr>
      <w:bookmarkStart w:id="0" w:name="_Toc44738651"/>
      <w:r>
        <w:rPr>
          <w:rFonts w:ascii="Arial" w:hAnsi="Arial" w:cs="Arial"/>
        </w:rPr>
        <w:t>Australian Capital Territory</w:t>
      </w:r>
    </w:p>
    <w:p w14:paraId="7F576EF4" w14:textId="1E06ABD6" w:rsidR="003466C1" w:rsidRPr="003466C1" w:rsidRDefault="003466C1" w:rsidP="003466C1">
      <w:pPr>
        <w:pStyle w:val="Billname"/>
        <w:spacing w:before="700"/>
      </w:pPr>
      <w:r w:rsidRPr="003466C1">
        <w:t xml:space="preserve">Heritage (Decision about Provisional Registration of </w:t>
      </w:r>
      <w:bookmarkStart w:id="1" w:name="_Hlk76031935"/>
      <w:r w:rsidRPr="003466C1">
        <w:t>153 Limestone Avenue</w:t>
      </w:r>
      <w:r w:rsidR="00E103D7">
        <w:t xml:space="preserve"> “Fassifern House”</w:t>
      </w:r>
      <w:bookmarkEnd w:id="1"/>
      <w:r w:rsidRPr="003466C1">
        <w:t>, Braddon) Notice 2021</w:t>
      </w:r>
    </w:p>
    <w:p w14:paraId="5848723D" w14:textId="33D84DDA" w:rsidR="003466C1" w:rsidRPr="003466C1" w:rsidRDefault="003466C1" w:rsidP="003466C1">
      <w:pPr>
        <w:spacing w:before="240" w:after="60"/>
        <w:rPr>
          <w:rFonts w:ascii="Arial" w:hAnsi="Arial" w:cs="Arial"/>
          <w:b/>
          <w:bCs/>
          <w:vertAlign w:val="superscript"/>
        </w:rPr>
      </w:pPr>
      <w:r w:rsidRPr="003466C1">
        <w:rPr>
          <w:rFonts w:ascii="Arial" w:hAnsi="Arial" w:cs="Arial"/>
          <w:b/>
          <w:bCs/>
        </w:rPr>
        <w:t>Notifiable instrument NI</w:t>
      </w:r>
      <w:r w:rsidRPr="003466C1">
        <w:rPr>
          <w:rFonts w:ascii="Arial" w:hAnsi="Arial" w:cs="Arial"/>
          <w:b/>
          <w:bCs/>
          <w:iCs/>
        </w:rPr>
        <w:t>2021</w:t>
      </w:r>
      <w:r w:rsidRPr="003466C1">
        <w:rPr>
          <w:rFonts w:ascii="Arial" w:hAnsi="Arial" w:cs="Arial"/>
          <w:b/>
          <w:bCs/>
        </w:rPr>
        <w:t>–</w:t>
      </w:r>
      <w:r w:rsidR="00CA2567">
        <w:rPr>
          <w:rFonts w:ascii="Arial" w:hAnsi="Arial" w:cs="Arial"/>
          <w:b/>
          <w:bCs/>
        </w:rPr>
        <w:t>454</w:t>
      </w:r>
    </w:p>
    <w:p w14:paraId="6E5361B4" w14:textId="77777777" w:rsidR="003466C1" w:rsidRPr="003466C1" w:rsidRDefault="003466C1" w:rsidP="003466C1">
      <w:pPr>
        <w:pStyle w:val="madeunder"/>
        <w:spacing w:before="240" w:after="120"/>
      </w:pPr>
      <w:r w:rsidRPr="003466C1">
        <w:t xml:space="preserve">made under the </w:t>
      </w:r>
    </w:p>
    <w:p w14:paraId="0FD8248A" w14:textId="77777777" w:rsidR="003466C1" w:rsidRPr="003466C1" w:rsidRDefault="003466C1" w:rsidP="003466C1">
      <w:pPr>
        <w:pStyle w:val="CoverActName"/>
        <w:rPr>
          <w:sz w:val="20"/>
          <w:szCs w:val="20"/>
        </w:rPr>
      </w:pPr>
      <w:r w:rsidRPr="003466C1">
        <w:rPr>
          <w:sz w:val="20"/>
          <w:szCs w:val="20"/>
        </w:rPr>
        <w:t xml:space="preserve">Heritage Act 2004, s34 (Notice of decision about provisional registration) </w:t>
      </w:r>
    </w:p>
    <w:p w14:paraId="71FE7635" w14:textId="77777777" w:rsidR="003466C1" w:rsidRPr="003466C1" w:rsidRDefault="003466C1" w:rsidP="003466C1">
      <w:pPr>
        <w:pStyle w:val="N-line3"/>
        <w:pBdr>
          <w:bottom w:val="none" w:sz="0" w:space="0" w:color="auto"/>
        </w:pBdr>
      </w:pPr>
    </w:p>
    <w:p w14:paraId="4A09B24F" w14:textId="77777777" w:rsidR="003466C1" w:rsidRPr="003466C1" w:rsidRDefault="003466C1" w:rsidP="003466C1">
      <w:pPr>
        <w:pStyle w:val="N-line3"/>
        <w:pBdr>
          <w:top w:val="single" w:sz="12" w:space="1" w:color="auto"/>
          <w:bottom w:val="none" w:sz="0" w:space="0" w:color="auto"/>
        </w:pBdr>
      </w:pPr>
    </w:p>
    <w:p w14:paraId="710A5FA1" w14:textId="77777777" w:rsidR="003466C1" w:rsidRPr="003466C1" w:rsidRDefault="003466C1" w:rsidP="003466C1">
      <w:pPr>
        <w:spacing w:before="60" w:after="60"/>
        <w:ind w:left="720" w:hanging="720"/>
        <w:rPr>
          <w:rFonts w:ascii="Arial" w:hAnsi="Arial" w:cs="Arial"/>
          <w:b/>
          <w:bCs/>
        </w:rPr>
      </w:pPr>
      <w:r w:rsidRPr="003466C1">
        <w:rPr>
          <w:rFonts w:ascii="Arial" w:hAnsi="Arial" w:cs="Arial"/>
          <w:b/>
          <w:bCs/>
        </w:rPr>
        <w:t>1</w:t>
      </w:r>
      <w:r w:rsidRPr="003466C1">
        <w:rPr>
          <w:rFonts w:ascii="Arial" w:hAnsi="Arial" w:cs="Arial"/>
          <w:b/>
          <w:bCs/>
        </w:rPr>
        <w:tab/>
        <w:t>Name of instrument</w:t>
      </w:r>
    </w:p>
    <w:p w14:paraId="3603A903" w14:textId="263414F0" w:rsidR="003466C1" w:rsidRPr="003466C1" w:rsidRDefault="003466C1" w:rsidP="003466C1">
      <w:pPr>
        <w:spacing w:before="80" w:after="60"/>
        <w:ind w:left="720"/>
      </w:pPr>
      <w:r w:rsidRPr="003466C1">
        <w:t xml:space="preserve">This instrument is the </w:t>
      </w:r>
      <w:r w:rsidRPr="003466C1">
        <w:rPr>
          <w:i/>
        </w:rPr>
        <w:t>Heritage (Decision about Provisional Registration of 153 Limestone Avenu</w:t>
      </w:r>
      <w:r w:rsidR="00E103D7">
        <w:rPr>
          <w:i/>
        </w:rPr>
        <w:t>e “</w:t>
      </w:r>
      <w:proofErr w:type="spellStart"/>
      <w:r w:rsidR="00E103D7">
        <w:rPr>
          <w:i/>
        </w:rPr>
        <w:t>Fassifern</w:t>
      </w:r>
      <w:proofErr w:type="spellEnd"/>
      <w:r w:rsidR="00E103D7">
        <w:rPr>
          <w:i/>
        </w:rPr>
        <w:t xml:space="preserve"> House”</w:t>
      </w:r>
      <w:r w:rsidRPr="003466C1">
        <w:rPr>
          <w:i/>
        </w:rPr>
        <w:t>, Braddon) Notice 2021</w:t>
      </w:r>
      <w:r w:rsidRPr="003466C1">
        <w:t xml:space="preserve">. </w:t>
      </w:r>
    </w:p>
    <w:p w14:paraId="4577A5F1" w14:textId="77777777" w:rsidR="003466C1" w:rsidRPr="003466C1" w:rsidRDefault="003466C1" w:rsidP="003466C1">
      <w:pPr>
        <w:spacing w:before="240" w:after="60"/>
        <w:ind w:left="720" w:hanging="720"/>
        <w:rPr>
          <w:rFonts w:ascii="Arial" w:hAnsi="Arial" w:cs="Arial"/>
          <w:b/>
          <w:bCs/>
        </w:rPr>
      </w:pPr>
      <w:r w:rsidRPr="003466C1">
        <w:rPr>
          <w:rFonts w:ascii="Arial" w:hAnsi="Arial" w:cs="Arial"/>
          <w:b/>
          <w:bCs/>
        </w:rPr>
        <w:t>2</w:t>
      </w:r>
      <w:r w:rsidRPr="003466C1">
        <w:rPr>
          <w:rFonts w:ascii="Arial" w:hAnsi="Arial" w:cs="Arial"/>
          <w:b/>
          <w:bCs/>
        </w:rPr>
        <w:tab/>
        <w:t>Decision about provisional registration</w:t>
      </w:r>
    </w:p>
    <w:p w14:paraId="1A25DDD4" w14:textId="2D9BD7E8" w:rsidR="003466C1" w:rsidRPr="003466C1" w:rsidRDefault="003466C1" w:rsidP="003466C1">
      <w:pPr>
        <w:spacing w:before="80" w:after="60"/>
        <w:ind w:left="720"/>
      </w:pPr>
      <w:r w:rsidRPr="003466C1">
        <w:t xml:space="preserve">On 22 July 2021, the ACT Heritage Council (the </w:t>
      </w:r>
      <w:r w:rsidRPr="003466C1">
        <w:rPr>
          <w:b/>
        </w:rPr>
        <w:t>Heritage Council</w:t>
      </w:r>
      <w:r w:rsidRPr="003466C1">
        <w:t>) decided not to provisionally register 153 Limestone Avenue</w:t>
      </w:r>
      <w:r w:rsidR="00E103D7">
        <w:t xml:space="preserve"> “</w:t>
      </w:r>
      <w:proofErr w:type="spellStart"/>
      <w:r w:rsidR="00E103D7">
        <w:t>Fassifern</w:t>
      </w:r>
      <w:proofErr w:type="spellEnd"/>
      <w:r w:rsidR="00E103D7">
        <w:t xml:space="preserve"> House”</w:t>
      </w:r>
      <w:r w:rsidRPr="003466C1">
        <w:t xml:space="preserve">, Block 1, Section 6, Braddon (the </w:t>
      </w:r>
      <w:r w:rsidRPr="003466C1">
        <w:rPr>
          <w:b/>
        </w:rPr>
        <w:t>Place</w:t>
      </w:r>
      <w:r w:rsidRPr="003466C1">
        <w:t>).</w:t>
      </w:r>
    </w:p>
    <w:p w14:paraId="39BBC83C" w14:textId="77777777" w:rsidR="003466C1" w:rsidRDefault="003466C1" w:rsidP="003466C1">
      <w:pPr>
        <w:spacing w:before="240" w:after="60"/>
        <w:ind w:left="720" w:hanging="720"/>
        <w:rPr>
          <w:rFonts w:ascii="Arial" w:hAnsi="Arial" w:cs="Arial"/>
          <w:b/>
          <w:bCs/>
        </w:rPr>
      </w:pPr>
      <w:r>
        <w:rPr>
          <w:rFonts w:ascii="Arial" w:hAnsi="Arial" w:cs="Arial"/>
          <w:b/>
          <w:bCs/>
        </w:rPr>
        <w:t>3</w:t>
      </w:r>
      <w:r>
        <w:rPr>
          <w:rFonts w:ascii="Arial" w:hAnsi="Arial" w:cs="Arial"/>
          <w:b/>
          <w:bCs/>
        </w:rPr>
        <w:tab/>
        <w:t>Description of the Place</w:t>
      </w:r>
    </w:p>
    <w:p w14:paraId="73FD84CE" w14:textId="77777777" w:rsidR="003466C1" w:rsidRDefault="003466C1" w:rsidP="003466C1">
      <w:pPr>
        <w:spacing w:before="80" w:after="60"/>
        <w:ind w:left="720"/>
      </w:pPr>
      <w:r>
        <w:t xml:space="preserve">The description of the Place is in the schedule. </w:t>
      </w:r>
    </w:p>
    <w:p w14:paraId="5FDCB8F6" w14:textId="77777777" w:rsidR="003466C1" w:rsidRDefault="003466C1" w:rsidP="003466C1">
      <w:pPr>
        <w:spacing w:before="240" w:after="60"/>
        <w:ind w:left="720" w:hanging="720"/>
        <w:rPr>
          <w:rFonts w:ascii="Arial" w:hAnsi="Arial" w:cs="Arial"/>
          <w:b/>
          <w:bCs/>
        </w:rPr>
      </w:pPr>
      <w:r>
        <w:rPr>
          <w:rFonts w:ascii="Arial" w:hAnsi="Arial" w:cs="Arial"/>
          <w:b/>
          <w:bCs/>
        </w:rPr>
        <w:t>4</w:t>
      </w:r>
      <w:r>
        <w:rPr>
          <w:rFonts w:ascii="Arial" w:hAnsi="Arial" w:cs="Arial"/>
          <w:b/>
          <w:bCs/>
        </w:rPr>
        <w:tab/>
        <w:t>Reasons for the decision</w:t>
      </w:r>
    </w:p>
    <w:p w14:paraId="31B0A563" w14:textId="77777777" w:rsidR="003466C1" w:rsidRDefault="003466C1" w:rsidP="003466C1">
      <w:pPr>
        <w:spacing w:before="80" w:after="60"/>
        <w:ind w:left="720"/>
        <w:rPr>
          <w:rFonts w:ascii="Arial" w:hAnsi="Arial" w:cs="Arial"/>
          <w:b/>
          <w:bCs/>
        </w:rPr>
      </w:pPr>
      <w:r>
        <w:t xml:space="preserve">The Heritage Council is not satisfied on reasonable grounds that the Place is likely to have heritage significance as defined by section 10 of the </w:t>
      </w:r>
      <w:r>
        <w:rPr>
          <w:i/>
        </w:rPr>
        <w:t>Heritage Act 2004</w:t>
      </w:r>
      <w:r>
        <w:t>. A detailed statement of reasons, including an assessment against the heritage significance criteria, is provided in the schedule.</w:t>
      </w:r>
    </w:p>
    <w:p w14:paraId="60C58FA5" w14:textId="77777777" w:rsidR="003466C1" w:rsidRPr="003466C1" w:rsidRDefault="003466C1" w:rsidP="003466C1">
      <w:pPr>
        <w:spacing w:before="240" w:after="60"/>
        <w:ind w:left="720" w:hanging="720"/>
        <w:rPr>
          <w:rFonts w:ascii="Arial" w:hAnsi="Arial" w:cs="Arial"/>
          <w:b/>
          <w:bCs/>
        </w:rPr>
      </w:pPr>
      <w:r>
        <w:rPr>
          <w:rFonts w:ascii="Arial" w:hAnsi="Arial" w:cs="Arial"/>
          <w:b/>
          <w:bCs/>
        </w:rPr>
        <w:t>5</w:t>
      </w:r>
      <w:r>
        <w:rPr>
          <w:rFonts w:ascii="Arial" w:hAnsi="Arial" w:cs="Arial"/>
          <w:b/>
          <w:bCs/>
        </w:rPr>
        <w:tab/>
        <w:t xml:space="preserve">Date </w:t>
      </w:r>
      <w:r w:rsidRPr="003466C1">
        <w:rPr>
          <w:rFonts w:ascii="Arial" w:hAnsi="Arial" w:cs="Arial"/>
          <w:b/>
          <w:bCs/>
        </w:rPr>
        <w:t>decision takes effect</w:t>
      </w:r>
    </w:p>
    <w:bookmarkEnd w:id="0"/>
    <w:p w14:paraId="16248E20" w14:textId="5941AD01" w:rsidR="003466C1" w:rsidRPr="003466C1" w:rsidRDefault="003466C1" w:rsidP="003466C1">
      <w:pPr>
        <w:spacing w:before="80" w:after="60"/>
        <w:ind w:left="720"/>
      </w:pPr>
      <w:r w:rsidRPr="003466C1">
        <w:t>The decision not to provisionally register the Place takes effect on 23 July 2021 (being the day after the Heritage Council made its decision in writing as set out in the schedule).</w:t>
      </w:r>
    </w:p>
    <w:p w14:paraId="136D2BA8" w14:textId="77777777" w:rsidR="003466C1" w:rsidRPr="003466C1" w:rsidRDefault="003466C1" w:rsidP="007470E7">
      <w:pPr>
        <w:spacing w:before="240"/>
        <w:ind w:left="720"/>
      </w:pPr>
    </w:p>
    <w:p w14:paraId="1507B40E" w14:textId="280ACE02" w:rsidR="007470E7" w:rsidRDefault="007470E7" w:rsidP="007470E7">
      <w:pPr>
        <w:tabs>
          <w:tab w:val="left" w:pos="4320"/>
        </w:tabs>
      </w:pPr>
    </w:p>
    <w:p w14:paraId="5E309130" w14:textId="35A4F996" w:rsidR="003466C1" w:rsidRPr="003466C1" w:rsidRDefault="003466C1" w:rsidP="007470E7">
      <w:pPr>
        <w:tabs>
          <w:tab w:val="left" w:pos="4320"/>
        </w:tabs>
        <w:spacing w:before="120"/>
      </w:pPr>
      <w:r w:rsidRPr="003466C1">
        <w:t xml:space="preserve">Edwina </w:t>
      </w:r>
      <w:proofErr w:type="spellStart"/>
      <w:r w:rsidRPr="003466C1">
        <w:t>Jans</w:t>
      </w:r>
      <w:proofErr w:type="spellEnd"/>
      <w:r w:rsidRPr="003466C1">
        <w:br/>
        <w:t>A/g Secretary (as delegate for)</w:t>
      </w:r>
      <w:r w:rsidRPr="003466C1">
        <w:br/>
        <w:t>ACT Heritage Council</w:t>
      </w:r>
    </w:p>
    <w:p w14:paraId="6526B380" w14:textId="3A1D0473" w:rsidR="00CC34DA" w:rsidRDefault="003466C1" w:rsidP="007961B5">
      <w:pPr>
        <w:widowControl w:val="0"/>
      </w:pPr>
      <w:r w:rsidRPr="003466C1">
        <w:t>22 July 2021</w:t>
      </w:r>
    </w:p>
    <w:p w14:paraId="60911873" w14:textId="77777777" w:rsidR="00E17947" w:rsidRDefault="00E17947" w:rsidP="007961B5">
      <w:pPr>
        <w:sectPr w:rsidR="00E17947" w:rsidSect="007961B5">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134" w:right="1134" w:bottom="1134" w:left="1134" w:header="720" w:footer="720" w:gutter="0"/>
          <w:cols w:space="720"/>
          <w:docGrid w:linePitch="326"/>
        </w:sectPr>
      </w:pPr>
    </w:p>
    <w:p w14:paraId="2F676B96" w14:textId="77777777" w:rsidR="00E17947" w:rsidRDefault="00E17947" w:rsidP="00E17947">
      <w:pPr>
        <w:widowControl w:val="0"/>
        <w:jc w:val="center"/>
        <w:rPr>
          <w:rFonts w:ascii="Calibri" w:hAnsi="Calibri"/>
        </w:rPr>
      </w:pPr>
    </w:p>
    <w:p w14:paraId="2D972745" w14:textId="77777777" w:rsidR="00E17947" w:rsidRPr="00C32103" w:rsidRDefault="00E17947" w:rsidP="00E17947">
      <w:pPr>
        <w:widowControl w:val="0"/>
        <w:jc w:val="center"/>
        <w:rPr>
          <w:rFonts w:ascii="Calibri" w:hAnsi="Calibri"/>
        </w:rPr>
      </w:pPr>
      <w:r>
        <w:rPr>
          <w:rFonts w:ascii="Calibri" w:hAnsi="Calibri"/>
          <w:noProof/>
          <w:lang w:val="en-AU" w:eastAsia="en-AU"/>
        </w:rPr>
        <w:drawing>
          <wp:inline distT="0" distB="0" distL="0" distR="0" wp14:anchorId="334716D6" wp14:editId="4943D6EC">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1ACA4A60" w14:textId="77777777" w:rsidR="00E17947" w:rsidRPr="00C32103" w:rsidRDefault="00E17947" w:rsidP="00E17947">
      <w:pPr>
        <w:pStyle w:val="DocumentHeading"/>
        <w:widowControl w:val="0"/>
        <w:spacing w:before="0"/>
      </w:pPr>
      <w:r>
        <w:rPr>
          <w:noProof/>
          <w:lang w:val="en-AU" w:eastAsia="en-AU"/>
        </w:rPr>
        <w:drawing>
          <wp:inline distT="0" distB="0" distL="0" distR="0" wp14:anchorId="4A990B01" wp14:editId="6C47F516">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5D940337" w14:textId="77777777" w:rsidR="00E17947" w:rsidRPr="007005BB" w:rsidRDefault="00E17947" w:rsidP="00E17947">
      <w:pPr>
        <w:pStyle w:val="DocumentHeading"/>
        <w:spacing w:before="0" w:after="0"/>
      </w:pPr>
      <w:r w:rsidRPr="007005BB">
        <w:t>STATEMENT OF REASONS</w:t>
      </w:r>
    </w:p>
    <w:p w14:paraId="124C339E" w14:textId="77777777" w:rsidR="00E17947" w:rsidRPr="007005BB" w:rsidRDefault="00E17947" w:rsidP="00E17947">
      <w:pPr>
        <w:pStyle w:val="DocumentHeading"/>
        <w:spacing w:before="0" w:after="0"/>
      </w:pPr>
      <w:r w:rsidRPr="007005BB">
        <w:t xml:space="preserve">DECISION NOT TO PROVISIONALLY REGISTER </w:t>
      </w:r>
    </w:p>
    <w:p w14:paraId="1064F7B0" w14:textId="77777777" w:rsidR="00E17947" w:rsidRPr="007005BB" w:rsidRDefault="00E17947" w:rsidP="00E17947">
      <w:pPr>
        <w:pStyle w:val="DocumentHeading"/>
        <w:spacing w:before="0" w:after="0"/>
      </w:pPr>
      <w:r w:rsidRPr="00182F76">
        <w:t>153 Limestone Avenue “Fassifern House”</w:t>
      </w:r>
      <w:r w:rsidRPr="007005BB">
        <w:fldChar w:fldCharType="begin"/>
      </w:r>
      <w:r w:rsidRPr="007005BB">
        <w:instrText xml:space="preserve"> ASK  Name "Name of Place" \d "Name of Place" \o  \* MERGEFORMAT </w:instrText>
      </w:r>
      <w:r w:rsidRPr="007005BB">
        <w:fldChar w:fldCharType="separate"/>
      </w:r>
      <w:bookmarkStart w:id="2" w:name="Name"/>
      <w:r w:rsidRPr="007005BB">
        <w:t>Wamboin</w:t>
      </w:r>
      <w:bookmarkEnd w:id="2"/>
      <w:r w:rsidRPr="007005BB">
        <w:fldChar w:fldCharType="end"/>
      </w:r>
      <w:r w:rsidRPr="007005BB">
        <w:fldChar w:fldCharType="begin"/>
      </w:r>
      <w:r w:rsidRPr="007005BB">
        <w:instrText xml:space="preserve"> ASK  Name "Name of Place" \d "Name of Place" </w:instrText>
      </w:r>
      <w:r w:rsidRPr="007005BB">
        <w:fldChar w:fldCharType="separate"/>
      </w:r>
      <w:r w:rsidRPr="007005BB">
        <w:t>Name of Place</w:t>
      </w:r>
      <w:r w:rsidRPr="007005BB">
        <w:fldChar w:fldCharType="end"/>
      </w:r>
      <w:r w:rsidRPr="007005BB">
        <w:fldChar w:fldCharType="begin"/>
      </w:r>
      <w:r w:rsidRPr="007005BB">
        <w:instrText xml:space="preserve"> ASK  "Name of Place" "Name of Place" \d "Name of Place" \o  \* MERGEFORMAT </w:instrText>
      </w:r>
      <w:r w:rsidRPr="007005BB">
        <w:fldChar w:fldCharType="end"/>
      </w:r>
      <w:r w:rsidRPr="007005BB">
        <w:fldChar w:fldCharType="begin"/>
      </w:r>
      <w:r w:rsidRPr="007005BB">
        <w:instrText xml:space="preserve"> ASK  "Name of Place" "Name of Place" \d "Name of Place" \o  \* MERGEFORMAT </w:instrText>
      </w:r>
      <w:r w:rsidRPr="007005BB">
        <w:fldChar w:fldCharType="end"/>
      </w:r>
      <w:r w:rsidRPr="007005BB">
        <w:fldChar w:fldCharType="begin"/>
      </w:r>
      <w:r w:rsidRPr="007005BB">
        <w:instrText xml:space="preserve"> ASK  Name "Name of Place" \o </w:instrText>
      </w:r>
      <w:r w:rsidRPr="007005BB">
        <w:fldChar w:fldCharType="end"/>
      </w:r>
    </w:p>
    <w:p w14:paraId="0C7ED2C3" w14:textId="77777777" w:rsidR="00E17947" w:rsidRPr="007005BB" w:rsidRDefault="00E17947" w:rsidP="00E17947">
      <w:pPr>
        <w:pStyle w:val="DocumentHeading"/>
        <w:spacing w:before="0" w:after="0"/>
      </w:pPr>
      <w:r>
        <w:t>BLOCK 1 SECTION 6</w:t>
      </w:r>
      <w:r w:rsidRPr="007005BB">
        <w:t xml:space="preserve">, </w:t>
      </w:r>
      <w:r>
        <w:t>Braddon</w:t>
      </w:r>
    </w:p>
    <w:p w14:paraId="786842AD" w14:textId="77777777" w:rsidR="00E17947" w:rsidRPr="007005BB" w:rsidRDefault="00E17947" w:rsidP="00E17947">
      <w:pPr>
        <w:pStyle w:val="DocumentHeading"/>
        <w:spacing w:before="0" w:after="0"/>
      </w:pPr>
      <w:r w:rsidRPr="007005BB">
        <w:t>IN THE ACT HERITAGE REGISTER</w:t>
      </w:r>
    </w:p>
    <w:p w14:paraId="52D2DDC2" w14:textId="77777777" w:rsidR="00E17947" w:rsidRPr="00C32103" w:rsidRDefault="00E17947" w:rsidP="00E17947">
      <w:pPr>
        <w:pStyle w:val="BasicText"/>
        <w:keepNext w:val="0"/>
        <w:widowControl w:val="0"/>
      </w:pPr>
      <w:r>
        <w:t xml:space="preserve">In accordance with s32 of the </w:t>
      </w:r>
      <w:r>
        <w:rPr>
          <w:i/>
        </w:rPr>
        <w:t xml:space="preserve">Heritage Act 2004, </w:t>
      </w:r>
      <w:r>
        <w:t xml:space="preserve">the ACT Heritage Council has decided not to provisionally register </w:t>
      </w:r>
      <w:r w:rsidRPr="00182F76">
        <w:t>153 Limestone Avenue “Fassifern House”</w:t>
      </w:r>
      <w:r w:rsidRPr="00970999">
        <w:t xml:space="preserve">, </w:t>
      </w:r>
      <w:r>
        <w:t>Braddon</w:t>
      </w:r>
      <w:r w:rsidRPr="00970999">
        <w:t xml:space="preserve">. This Statement of Reasons provides an assessment of </w:t>
      </w:r>
      <w:r w:rsidRPr="00182F76">
        <w:t>153 Limestone Avenue “Fassifern House”</w:t>
      </w:r>
      <w:r w:rsidRPr="00BA482B">
        <w:t>, Braddon</w:t>
      </w:r>
      <w:r>
        <w:t>,</w:t>
      </w:r>
      <w:r w:rsidRPr="00970999">
        <w:t xml:space="preserve"> a</w:t>
      </w:r>
      <w:r w:rsidRPr="00C32103">
        <w:t xml:space="preserve">nd finds that the place does not meet any of the criteria </w:t>
      </w:r>
      <w:r>
        <w:t xml:space="preserve">under s10 of the </w:t>
      </w:r>
      <w:r w:rsidRPr="00C32103">
        <w:rPr>
          <w:i/>
        </w:rPr>
        <w:t>Heritage Act 2004.</w:t>
      </w:r>
    </w:p>
    <w:p w14:paraId="7E923F81" w14:textId="77777777" w:rsidR="00E17947" w:rsidRPr="000A57AE" w:rsidRDefault="00E17947" w:rsidP="00E1794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A4A4564874824AC3BD27A652ED4809D2"/>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55485E">
        <w:rPr>
          <w:rFonts w:ascii="Calibri" w:hAnsi="Calibri"/>
          <w:bCs/>
          <w:sz w:val="20"/>
          <w:szCs w:val="20"/>
          <w:lang w:val="en-AU"/>
        </w:rPr>
        <w:t xml:space="preserve"> as</w:t>
      </w:r>
      <w:r>
        <w:rPr>
          <w:rFonts w:ascii="Calibri" w:hAnsi="Calibri"/>
          <w:bCs/>
          <w:sz w:val="20"/>
          <w:szCs w:val="20"/>
          <w:lang w:val="en-AU"/>
        </w:rPr>
        <w:t xml:space="preserve"> required in s</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Pr>
          <w:rFonts w:ascii="Calibri" w:hAnsi="Calibri"/>
          <w:bCs/>
          <w:sz w:val="20"/>
          <w:szCs w:val="20"/>
          <w:lang w:val="en-AU"/>
        </w:rPr>
        <w:t>.</w:t>
      </w:r>
    </w:p>
    <w:p w14:paraId="4B9B2482" w14:textId="77777777" w:rsidR="00E17947" w:rsidRPr="00970999" w:rsidRDefault="00E17947" w:rsidP="00E1794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19D477C1" w14:textId="77777777" w:rsidR="00E17947" w:rsidRDefault="00E17947" w:rsidP="00E17947">
      <w:pPr>
        <w:pStyle w:val="BasicText"/>
        <w:keepNext w:val="0"/>
        <w:widowControl w:val="0"/>
        <w:rPr>
          <w:szCs w:val="20"/>
        </w:rPr>
      </w:pPr>
      <w:r w:rsidRPr="00182F76">
        <w:rPr>
          <w:szCs w:val="20"/>
        </w:rPr>
        <w:t>153 Limestone Avenue “Fassifern House”</w:t>
      </w:r>
      <w:r>
        <w:rPr>
          <w:szCs w:val="20"/>
        </w:rPr>
        <w:t>, Block 1 Section 6</w:t>
      </w:r>
      <w:r w:rsidRPr="0008426E">
        <w:rPr>
          <w:szCs w:val="20"/>
        </w:rPr>
        <w:t xml:space="preserve">, </w:t>
      </w:r>
      <w:sdt>
        <w:sdtPr>
          <w:rPr>
            <w:szCs w:val="20"/>
          </w:rPr>
          <w:alias w:val="Keywords"/>
          <w:tag w:val=""/>
          <w:id w:val="-1829900382"/>
          <w:placeholder>
            <w:docPart w:val="35E0839FDFD44C68BA62C5F74D96B9B2"/>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Braddon</w:t>
          </w:r>
        </w:sdtContent>
      </w:sdt>
      <w:r w:rsidRPr="0008426E">
        <w:rPr>
          <w:szCs w:val="20"/>
        </w:rPr>
        <w:t>.</w:t>
      </w:r>
    </w:p>
    <w:p w14:paraId="0702E981" w14:textId="77777777" w:rsidR="00E17947" w:rsidRPr="00970999" w:rsidRDefault="00E17947" w:rsidP="00E1794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Pr="000D0E25">
        <w:rPr>
          <w:rFonts w:ascii="Calibri" w:hAnsi="Calibri"/>
          <w:bCs/>
          <w:sz w:val="20"/>
          <w:szCs w:val="20"/>
          <w:lang w:val="en-AU"/>
        </w:rPr>
        <w:t xml:space="preserve"> </w:t>
      </w:r>
      <w:r>
        <w:rPr>
          <w:rFonts w:ascii="Calibri" w:hAnsi="Calibri"/>
          <w:bCs/>
          <w:sz w:val="20"/>
          <w:szCs w:val="20"/>
          <w:lang w:val="en-AU"/>
        </w:rPr>
        <w:t>T</w:t>
      </w:r>
      <w:r w:rsidRPr="00970999">
        <w:rPr>
          <w:rFonts w:ascii="Calibri" w:hAnsi="Calibri"/>
          <w:bCs/>
          <w:sz w:val="20"/>
          <w:szCs w:val="28"/>
          <w:lang w:val="en-AU"/>
        </w:rPr>
        <w:t>he boundary of the place and extent of features listed below is illustrated at Image</w:t>
      </w:r>
      <w:r>
        <w:rPr>
          <w:rFonts w:ascii="Calibri" w:hAnsi="Calibri"/>
          <w:bCs/>
          <w:sz w:val="20"/>
          <w:szCs w:val="28"/>
          <w:lang w:val="en-AU"/>
        </w:rPr>
        <w:t> </w:t>
      </w:r>
      <w:r w:rsidRPr="00970999">
        <w:rPr>
          <w:rFonts w:ascii="Calibri" w:hAnsi="Calibri"/>
          <w:bCs/>
          <w:sz w:val="20"/>
          <w:szCs w:val="28"/>
          <w:lang w:val="en-AU"/>
        </w:rPr>
        <w:t>1.</w:t>
      </w:r>
    </w:p>
    <w:p w14:paraId="15C4AACB" w14:textId="77777777" w:rsidR="00E17947" w:rsidRPr="00970999" w:rsidRDefault="00E17947" w:rsidP="00E17947">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34D8F8AD" w14:textId="77777777" w:rsidR="00E17947" w:rsidRPr="00BA482B" w:rsidRDefault="00E17947" w:rsidP="00E17947">
      <w:pPr>
        <w:pStyle w:val="BasicText"/>
        <w:keepNext w:val="0"/>
        <w:widowControl w:val="0"/>
        <w:rPr>
          <w:szCs w:val="20"/>
        </w:rPr>
      </w:pPr>
      <w:r w:rsidRPr="00182F76">
        <w:t>153 Limestone Avenue “Fassifern House”</w:t>
      </w:r>
      <w:r w:rsidRPr="00BA482B">
        <w:rPr>
          <w:szCs w:val="20"/>
        </w:rPr>
        <w:t>, consisting of the following attributes:</w:t>
      </w:r>
    </w:p>
    <w:p w14:paraId="02C8D0E7" w14:textId="77777777" w:rsidR="00E17947" w:rsidRPr="00BA482B" w:rsidRDefault="00E17947" w:rsidP="00E17947">
      <w:pPr>
        <w:pStyle w:val="DotPoints"/>
        <w:keepNext w:val="0"/>
        <w:widowControl w:val="0"/>
        <w:spacing w:before="0" w:beforeAutospacing="0" w:after="120"/>
        <w:ind w:left="720" w:hanging="360"/>
        <w:jc w:val="both"/>
        <w:rPr>
          <w:szCs w:val="20"/>
        </w:rPr>
      </w:pPr>
      <w:r w:rsidRPr="00BA482B">
        <w:rPr>
          <w:szCs w:val="20"/>
        </w:rPr>
        <w:t>The original detached dwelling and garage sited on a large corner block</w:t>
      </w:r>
      <w:r>
        <w:rPr>
          <w:szCs w:val="20"/>
        </w:rPr>
        <w:t xml:space="preserve"> with low front brick fence and associated landscaping.</w:t>
      </w:r>
    </w:p>
    <w:p w14:paraId="6D02EF67" w14:textId="77777777" w:rsidR="00E17947" w:rsidRPr="00970999" w:rsidRDefault="00E17947" w:rsidP="00E1794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4A7392F" w14:textId="77777777" w:rsidR="00E17947" w:rsidRPr="00970999" w:rsidRDefault="00E17947" w:rsidP="00E1794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3E4986BB" w14:textId="77777777" w:rsidR="00E17947" w:rsidRPr="00970999" w:rsidRDefault="00E17947" w:rsidP="00E17947">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543407E91FB34334830D8013C66CA58E"/>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5C298CA" w14:textId="77777777" w:rsidR="00E17947" w:rsidRPr="00970999" w:rsidRDefault="00E17947" w:rsidP="00E1794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71E6985A90BE4F32AD65403041C656F0"/>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Pr>
          <w:rFonts w:ascii="Calibri" w:hAnsi="Calibri"/>
          <w:bCs/>
          <w:sz w:val="20"/>
          <w:szCs w:val="20"/>
          <w:lang w:val="en-AU"/>
        </w:rPr>
        <w:t>r its decision as required in s</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56C4397" w14:textId="77777777" w:rsidR="00E17947" w:rsidRPr="00970999" w:rsidRDefault="00E17947" w:rsidP="00E1794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1569D944" w14:textId="77777777" w:rsidR="00E17947" w:rsidRPr="00C32103" w:rsidRDefault="00E17947" w:rsidP="00E17947">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18C0BE47" w14:textId="77777777" w:rsidR="00E17947" w:rsidRPr="00C32103" w:rsidRDefault="00E17947" w:rsidP="00E1794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Pr="00182F76">
        <w:rPr>
          <w:szCs w:val="20"/>
        </w:rPr>
        <w:t>153 Limestone Avenue “Fassifern House”</w:t>
      </w:r>
      <w:r w:rsidRPr="00C43D44">
        <w:rPr>
          <w:szCs w:val="20"/>
        </w:rPr>
        <w:t>,</w:t>
      </w:r>
      <w:r w:rsidRPr="00C32103">
        <w:rPr>
          <w:szCs w:val="20"/>
        </w:rPr>
        <w:t xml:space="preserve"> </w:t>
      </w:r>
      <w:r>
        <w:rPr>
          <w:szCs w:val="20"/>
        </w:rPr>
        <w:t>Braddon</w:t>
      </w:r>
      <w:r w:rsidRPr="0008426E">
        <w:rPr>
          <w:szCs w:val="20"/>
        </w:rPr>
        <w:t>,</w:t>
      </w:r>
      <w:r w:rsidRPr="00C32103">
        <w:rPr>
          <w:szCs w:val="20"/>
        </w:rPr>
        <w:t xml:space="preserve"> the Council considered:</w:t>
      </w:r>
    </w:p>
    <w:p w14:paraId="35506297" w14:textId="77777777" w:rsidR="00E17947" w:rsidRDefault="00E17947" w:rsidP="00E17947">
      <w:pPr>
        <w:pStyle w:val="DotPoints"/>
        <w:keepNext w:val="0"/>
        <w:widowControl w:val="0"/>
        <w:jc w:val="both"/>
        <w:rPr>
          <w:szCs w:val="20"/>
        </w:rPr>
      </w:pPr>
      <w:r w:rsidRPr="00C32103">
        <w:rPr>
          <w:szCs w:val="20"/>
        </w:rPr>
        <w:t>the original nomination and documentary evidence supplied by the nominator;</w:t>
      </w:r>
    </w:p>
    <w:p w14:paraId="67E3088E" w14:textId="77777777" w:rsidR="00E17947" w:rsidRPr="00C32103" w:rsidRDefault="00E17947" w:rsidP="00E1794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Pr>
          <w:szCs w:val="20"/>
        </w:rPr>
        <w:t>March</w:t>
      </w:r>
      <w:r w:rsidRPr="004B7D2A">
        <w:rPr>
          <w:szCs w:val="20"/>
        </w:rPr>
        <w:t xml:space="preserve"> 201</w:t>
      </w:r>
      <w:r>
        <w:rPr>
          <w:szCs w:val="20"/>
        </w:rPr>
        <w:t>8</w:t>
      </w:r>
      <w:r w:rsidRPr="004B7D2A">
        <w:rPr>
          <w:szCs w:val="20"/>
        </w:rPr>
        <w:t>);</w:t>
      </w:r>
    </w:p>
    <w:p w14:paraId="0BCC174A" w14:textId="77777777" w:rsidR="00E17947" w:rsidRDefault="00E17947" w:rsidP="00E17947">
      <w:pPr>
        <w:pStyle w:val="DotPoints"/>
        <w:keepNext w:val="0"/>
        <w:widowControl w:val="0"/>
        <w:jc w:val="both"/>
        <w:rPr>
          <w:szCs w:val="20"/>
        </w:rPr>
      </w:pPr>
      <w:r>
        <w:rPr>
          <w:szCs w:val="20"/>
        </w:rPr>
        <w:t xml:space="preserve">existing entries on the ACT </w:t>
      </w:r>
      <w:r w:rsidRPr="00080E09">
        <w:rPr>
          <w:szCs w:val="20"/>
        </w:rPr>
        <w:t>Heritage Register</w:t>
      </w:r>
      <w:r>
        <w:rPr>
          <w:szCs w:val="20"/>
        </w:rPr>
        <w:t>;</w:t>
      </w:r>
    </w:p>
    <w:p w14:paraId="2FA63458" w14:textId="77777777" w:rsidR="00E17947" w:rsidRDefault="00E17947" w:rsidP="00E17947">
      <w:pPr>
        <w:pStyle w:val="DotPoints"/>
        <w:keepNext w:val="0"/>
        <w:widowControl w:val="0"/>
        <w:jc w:val="both"/>
        <w:rPr>
          <w:szCs w:val="20"/>
        </w:rPr>
      </w:pPr>
      <w:r>
        <w:rPr>
          <w:szCs w:val="20"/>
        </w:rPr>
        <w:t>aerial imagery from the 1960s;</w:t>
      </w:r>
    </w:p>
    <w:p w14:paraId="1632F23B" w14:textId="77777777" w:rsidR="00E17947" w:rsidRPr="00080E09" w:rsidRDefault="00E17947" w:rsidP="00E17947">
      <w:pPr>
        <w:pStyle w:val="DotPoints"/>
        <w:keepNext w:val="0"/>
        <w:widowControl w:val="0"/>
        <w:jc w:val="both"/>
        <w:rPr>
          <w:szCs w:val="20"/>
        </w:rPr>
      </w:pPr>
      <w:r>
        <w:rPr>
          <w:szCs w:val="20"/>
        </w:rPr>
        <w:t>images and video from previous real estate listings</w:t>
      </w:r>
      <w:r w:rsidRPr="00080E09">
        <w:rPr>
          <w:szCs w:val="20"/>
        </w:rPr>
        <w:t>; and</w:t>
      </w:r>
    </w:p>
    <w:p w14:paraId="3B83883E" w14:textId="77777777" w:rsidR="00E17947" w:rsidRPr="00080E09" w:rsidRDefault="00E17947" w:rsidP="00E17947">
      <w:pPr>
        <w:pStyle w:val="DotPoints"/>
        <w:keepNext w:val="0"/>
        <w:widowControl w:val="0"/>
        <w:jc w:val="both"/>
        <w:rPr>
          <w:szCs w:val="20"/>
        </w:rPr>
      </w:pPr>
      <w:r>
        <w:rPr>
          <w:szCs w:val="20"/>
        </w:rPr>
        <w:t>t</w:t>
      </w:r>
      <w:r w:rsidRPr="00080E09">
        <w:rPr>
          <w:szCs w:val="20"/>
        </w:rPr>
        <w:t xml:space="preserve">he </w:t>
      </w:r>
      <w:r>
        <w:rPr>
          <w:szCs w:val="20"/>
        </w:rPr>
        <w:t xml:space="preserve">ACT Government </w:t>
      </w:r>
      <w:r w:rsidRPr="00080E09">
        <w:rPr>
          <w:szCs w:val="20"/>
        </w:rPr>
        <w:t xml:space="preserve">building file for Block </w:t>
      </w:r>
      <w:r>
        <w:rPr>
          <w:szCs w:val="20"/>
        </w:rPr>
        <w:t>1</w:t>
      </w:r>
      <w:r w:rsidRPr="00080E09">
        <w:rPr>
          <w:szCs w:val="20"/>
        </w:rPr>
        <w:t xml:space="preserve"> Section</w:t>
      </w:r>
      <w:r>
        <w:rPr>
          <w:szCs w:val="20"/>
        </w:rPr>
        <w:t xml:space="preserve"> 6 Braddon</w:t>
      </w:r>
      <w:r w:rsidRPr="00080E09">
        <w:rPr>
          <w:szCs w:val="20"/>
        </w:rPr>
        <w:t>.</w:t>
      </w:r>
    </w:p>
    <w:p w14:paraId="400E7EF3" w14:textId="77777777" w:rsidR="00E17947" w:rsidRPr="00C32103" w:rsidRDefault="00E17947" w:rsidP="00E17947">
      <w:pPr>
        <w:pStyle w:val="BasicText"/>
        <w:spacing w:before="240"/>
        <w:rPr>
          <w:szCs w:val="20"/>
        </w:rPr>
      </w:pPr>
      <w:r w:rsidRPr="00C32103">
        <w:rPr>
          <w:szCs w:val="20"/>
        </w:rPr>
        <w:lastRenderedPageBreak/>
        <w:t xml:space="preserve">Pursuant to s10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0729149C"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4E086077" w14:textId="77777777" w:rsidR="00E17947" w:rsidRPr="00C43D44" w:rsidRDefault="00E17947" w:rsidP="00E17947">
      <w:pPr>
        <w:pStyle w:val="CriteriaBodyText"/>
        <w:rPr>
          <w:szCs w:val="20"/>
        </w:rPr>
      </w:pPr>
      <w:r>
        <w:rPr>
          <w:szCs w:val="20"/>
        </w:rPr>
        <w:t>The Council has assessed 153 Limestone Avenue “Fassifern House”</w:t>
      </w:r>
      <w:r w:rsidRPr="00C43D44">
        <w:rPr>
          <w:szCs w:val="20"/>
        </w:rPr>
        <w:t xml:space="preserve"> against criterion (a) and is </w:t>
      </w:r>
      <w:r>
        <w:rPr>
          <w:szCs w:val="20"/>
        </w:rPr>
        <w:t xml:space="preserve">not </w:t>
      </w:r>
      <w:r w:rsidRPr="00C43D44">
        <w:rPr>
          <w:szCs w:val="20"/>
        </w:rPr>
        <w:t>satisfied that the</w:t>
      </w:r>
      <w:r>
        <w:rPr>
          <w:szCs w:val="20"/>
        </w:rPr>
        <w:t xml:space="preserve"> </w:t>
      </w:r>
      <w:sdt>
        <w:sdtPr>
          <w:rPr>
            <w:szCs w:val="20"/>
          </w:rPr>
          <w:alias w:val="Status"/>
          <w:tag w:val=""/>
          <w:id w:val="2033906970"/>
          <w:placeholder>
            <w:docPart w:val="BDB3C1B303E64AE5993854CE6B6BD210"/>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32698D1F" w14:textId="77777777" w:rsidR="00E17947" w:rsidRPr="0036695C" w:rsidRDefault="00E17947" w:rsidP="00E17947">
      <w:pPr>
        <w:pStyle w:val="CriteriaBodyText"/>
        <w:rPr>
          <w:szCs w:val="20"/>
        </w:rPr>
      </w:pPr>
      <w:r w:rsidRPr="00182F76">
        <w:rPr>
          <w:szCs w:val="20"/>
        </w:rPr>
        <w:t>153 Limestone Avenue “Fassifern House”</w:t>
      </w:r>
      <w:r>
        <w:rPr>
          <w:szCs w:val="20"/>
        </w:rPr>
        <w:t xml:space="preserve"> is representative of a continuum of housing types in the ACT. It is a subtle variation on existing styles, techniques and materials and is more accurately categorised as an example of an individual design reflecting the needs of its owner for its time rather than something that shows a significant change or a seminal or early example of its type</w:t>
      </w:r>
      <w:r w:rsidRPr="0036695C">
        <w:rPr>
          <w:szCs w:val="20"/>
        </w:rPr>
        <w:t>.</w:t>
      </w:r>
      <w:r>
        <w:rPr>
          <w:szCs w:val="20"/>
        </w:rPr>
        <w:t xml:space="preserve"> It is a part of the ACTs mid-century development, a recognisable suburban residence at the local level, but it is not important enough to pass the threshold for inclusion under this criterion.</w:t>
      </w:r>
    </w:p>
    <w:p w14:paraId="1657BA94"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3E9D6ADA" w14:textId="77777777" w:rsidR="00E17947" w:rsidRDefault="00E17947" w:rsidP="00E17947">
      <w:pPr>
        <w:pStyle w:val="CriteriaBodyText"/>
        <w:rPr>
          <w:szCs w:val="20"/>
          <w:highlight w:val="yellow"/>
        </w:rPr>
      </w:pPr>
      <w:r w:rsidRPr="00C43D44">
        <w:rPr>
          <w:szCs w:val="20"/>
        </w:rPr>
        <w:t>The Council has assessed</w:t>
      </w:r>
      <w:r>
        <w:rPr>
          <w:szCs w:val="20"/>
        </w:rPr>
        <w:t xml:space="preserve"> 153 Limestone Avenue “Fassifern House”</w:t>
      </w:r>
      <w:r w:rsidRPr="00C43D44">
        <w:rPr>
          <w:szCs w:val="20"/>
        </w:rPr>
        <w:t xml:space="preserve"> against criterion (b) and is </w:t>
      </w:r>
      <w:r>
        <w:rPr>
          <w:szCs w:val="20"/>
        </w:rPr>
        <w:t xml:space="preserve">not </w:t>
      </w:r>
      <w:r w:rsidRPr="00C43D44">
        <w:rPr>
          <w:szCs w:val="20"/>
        </w:rPr>
        <w:t>satisfied that the</w:t>
      </w:r>
      <w:r>
        <w:rPr>
          <w:szCs w:val="20"/>
        </w:rPr>
        <w:t xml:space="preserve"> </w:t>
      </w:r>
      <w:sdt>
        <w:sdtPr>
          <w:rPr>
            <w:szCs w:val="20"/>
          </w:rPr>
          <w:alias w:val="Status"/>
          <w:tag w:val=""/>
          <w:id w:val="-573202243"/>
          <w:placeholder>
            <w:docPart w:val="0A96819C82D140D0BE2B8B1F9B8D60BD"/>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3818F1AE" w14:textId="77777777" w:rsidR="00E17947" w:rsidRPr="0036695C" w:rsidRDefault="00E17947" w:rsidP="00E17947">
      <w:pPr>
        <w:pStyle w:val="CriteriaBodyText"/>
        <w:rPr>
          <w:szCs w:val="20"/>
        </w:rPr>
      </w:pPr>
      <w:r w:rsidRPr="00182F76">
        <w:rPr>
          <w:szCs w:val="20"/>
        </w:rPr>
        <w:t>153 Limestone Avenue “Fassifern House”</w:t>
      </w:r>
      <w:r>
        <w:rPr>
          <w:szCs w:val="20"/>
        </w:rPr>
        <w:t xml:space="preserve"> is a mid-century detached partly rendered brick house, which were and still are common in the ACT. While this can be qualified further with descriptors, such as containing modernist characteristics or built with post-war migrant skills, this imposes too many qualifying terms to the degree that the type of place cannot be said to be uncommon, rare or endangered in the ACT</w:t>
      </w:r>
      <w:r w:rsidRPr="00696514">
        <w:rPr>
          <w:szCs w:val="20"/>
        </w:rPr>
        <w:t>.</w:t>
      </w:r>
      <w:r>
        <w:rPr>
          <w:szCs w:val="20"/>
        </w:rPr>
        <w:t xml:space="preserve"> </w:t>
      </w:r>
    </w:p>
    <w:p w14:paraId="2FFC7ACD" w14:textId="77777777" w:rsidR="00E17947" w:rsidRPr="0086389A" w:rsidRDefault="00E17947" w:rsidP="00E17947">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03FFD51B" w14:textId="77777777" w:rsidR="00E17947" w:rsidRDefault="00E17947" w:rsidP="00E17947">
      <w:pPr>
        <w:pStyle w:val="CriteriaBodyText"/>
        <w:rPr>
          <w:szCs w:val="20"/>
          <w:highlight w:val="yellow"/>
        </w:rPr>
      </w:pPr>
      <w:r w:rsidRPr="00C43D44">
        <w:rPr>
          <w:szCs w:val="20"/>
        </w:rPr>
        <w:t>The Council has assessed</w:t>
      </w:r>
      <w:r>
        <w:rPr>
          <w:szCs w:val="20"/>
        </w:rPr>
        <w:t xml:space="preserve"> 153 Limestone Avenue “Fassifern House”</w:t>
      </w:r>
      <w:r w:rsidRPr="00C43D44">
        <w:rPr>
          <w:szCs w:val="20"/>
        </w:rPr>
        <w:t xml:space="preserve"> against criterion (c) and is</w:t>
      </w:r>
      <w:r>
        <w:rPr>
          <w:szCs w:val="20"/>
        </w:rPr>
        <w:t xml:space="preserve"> not</w:t>
      </w:r>
      <w:r w:rsidRPr="00C43D44">
        <w:rPr>
          <w:szCs w:val="20"/>
        </w:rPr>
        <w:t xml:space="preserve"> satisfied that the</w:t>
      </w:r>
      <w:r>
        <w:rPr>
          <w:szCs w:val="20"/>
        </w:rPr>
        <w:t xml:space="preserve"> </w:t>
      </w:r>
      <w:sdt>
        <w:sdtPr>
          <w:rPr>
            <w:szCs w:val="20"/>
          </w:rPr>
          <w:alias w:val="Status"/>
          <w:tag w:val=""/>
          <w:id w:val="1321768301"/>
          <w:placeholder>
            <w:docPart w:val="B3FC6F5B8C2743B39A9AA0BB2F66014B"/>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089F1CFE" w14:textId="77777777" w:rsidR="00E17947" w:rsidRPr="0036695C" w:rsidRDefault="00E17947" w:rsidP="00E17947">
      <w:pPr>
        <w:pStyle w:val="CriteriaBodyText"/>
        <w:rPr>
          <w:szCs w:val="20"/>
        </w:rPr>
      </w:pPr>
      <w:r>
        <w:rPr>
          <w:szCs w:val="20"/>
        </w:rPr>
        <w:t xml:space="preserve">There is no evidence to suggest that </w:t>
      </w:r>
      <w:r w:rsidRPr="00182F76">
        <w:rPr>
          <w:szCs w:val="20"/>
        </w:rPr>
        <w:t>153 Limestone Avenue “Fassifern House”</w:t>
      </w:r>
      <w:r>
        <w:rPr>
          <w:szCs w:val="20"/>
        </w:rPr>
        <w:t xml:space="preserve"> was built or designed in such a way that there is a potential to yield important information that is not already widely known</w:t>
      </w:r>
      <w:r w:rsidRPr="00696514">
        <w:rPr>
          <w:szCs w:val="20"/>
        </w:rPr>
        <w:t>.</w:t>
      </w:r>
      <w:r>
        <w:rPr>
          <w:szCs w:val="20"/>
        </w:rPr>
        <w:t xml:space="preserve"> It uses conventional materials and techniques that highlight its good quality private construction, but it is highly unlikely that any of these will reveal information that is not already known about mid-century construction. The place is not likely to fill an important gap in knowledge of the time and so does not pass the basic test to meet this criterion.</w:t>
      </w:r>
    </w:p>
    <w:p w14:paraId="5B27E7E1"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24F79801" w14:textId="77777777" w:rsidR="00E17947" w:rsidRDefault="00E17947" w:rsidP="00E17947">
      <w:pPr>
        <w:pStyle w:val="CriteriaBodyText"/>
        <w:rPr>
          <w:szCs w:val="20"/>
          <w:highlight w:val="yellow"/>
        </w:rPr>
      </w:pPr>
      <w:r>
        <w:rPr>
          <w:szCs w:val="20"/>
        </w:rPr>
        <w:t>The Council has assessed 153 Limestone Avenue “Fassifern House”</w:t>
      </w:r>
      <w:r w:rsidRPr="00C43D44">
        <w:rPr>
          <w:szCs w:val="20"/>
        </w:rPr>
        <w:t xml:space="preserve"> against criterion (d) and is </w:t>
      </w:r>
      <w:r>
        <w:rPr>
          <w:szCs w:val="20"/>
        </w:rPr>
        <w:t xml:space="preserve">not </w:t>
      </w:r>
      <w:r w:rsidRPr="00C43D44">
        <w:rPr>
          <w:szCs w:val="20"/>
        </w:rPr>
        <w:t>satisfied that the</w:t>
      </w:r>
      <w:r>
        <w:rPr>
          <w:szCs w:val="20"/>
        </w:rPr>
        <w:t xml:space="preserve"> </w:t>
      </w:r>
      <w:sdt>
        <w:sdtPr>
          <w:rPr>
            <w:szCs w:val="20"/>
          </w:rPr>
          <w:alias w:val="Status"/>
          <w:tag w:val=""/>
          <w:id w:val="1174066437"/>
          <w:placeholder>
            <w:docPart w:val="2357A2EA20A4440882CC38CF6CC073A8"/>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498F1C1B" w14:textId="77777777" w:rsidR="00E17947" w:rsidRPr="0036695C" w:rsidRDefault="00E17947" w:rsidP="00E17947">
      <w:pPr>
        <w:pStyle w:val="CriteriaBodyText"/>
        <w:rPr>
          <w:b/>
          <w:szCs w:val="20"/>
        </w:rPr>
      </w:pPr>
      <w:r w:rsidRPr="00182F76">
        <w:rPr>
          <w:szCs w:val="20"/>
        </w:rPr>
        <w:t>153 Limestone Avenue “Fassifern House”</w:t>
      </w:r>
      <w:r>
        <w:rPr>
          <w:szCs w:val="20"/>
        </w:rPr>
        <w:t xml:space="preserve"> is a single detached house from the mid-century/post-war era</w:t>
      </w:r>
      <w:r w:rsidRPr="00696514">
        <w:rPr>
          <w:szCs w:val="20"/>
        </w:rPr>
        <w:t>.</w:t>
      </w:r>
      <w:r>
        <w:rPr>
          <w:szCs w:val="20"/>
        </w:rPr>
        <w:t xml:space="preserve"> This was a time of great change in building design, materials and thinking that are best demonstrated by the various modernist houses of the ACT, such as 1 Astley Place, Manning Clarke’s House, 16 Ryrie Street, 24 Arthur Circle, 12 </w:t>
      </w:r>
      <w:proofErr w:type="spellStart"/>
      <w:r>
        <w:rPr>
          <w:szCs w:val="20"/>
        </w:rPr>
        <w:t>Marawa</w:t>
      </w:r>
      <w:proofErr w:type="spellEnd"/>
      <w:r>
        <w:rPr>
          <w:szCs w:val="20"/>
        </w:rPr>
        <w:t xml:space="preserve"> Place, and 113 </w:t>
      </w:r>
      <w:proofErr w:type="spellStart"/>
      <w:r>
        <w:rPr>
          <w:szCs w:val="20"/>
        </w:rPr>
        <w:t>Schlich</w:t>
      </w:r>
      <w:proofErr w:type="spellEnd"/>
      <w:r>
        <w:rPr>
          <w:szCs w:val="20"/>
        </w:rPr>
        <w:t xml:space="preserve"> Street as examples. While </w:t>
      </w:r>
      <w:r w:rsidRPr="00182F76">
        <w:rPr>
          <w:szCs w:val="20"/>
        </w:rPr>
        <w:t>153 Limestone Avenue “Fassifern House”</w:t>
      </w:r>
      <w:r>
        <w:rPr>
          <w:szCs w:val="20"/>
        </w:rPr>
        <w:t xml:space="preserve"> may exhibit some features of modernist design, it does not embrace them fully and only applies them to existing styles and materials and cannot be said to be important in demonstrating these characteristics, particularly when compared against other examples in the ACT.</w:t>
      </w:r>
    </w:p>
    <w:p w14:paraId="12360510" w14:textId="77777777" w:rsidR="00E17947" w:rsidRDefault="00E17947" w:rsidP="00E17947">
      <w:pPr>
        <w:rPr>
          <w:rFonts w:ascii="Calibri" w:hAnsi="Calibri" w:cs="Arial"/>
          <w:b/>
          <w:sz w:val="20"/>
          <w:szCs w:val="20"/>
          <w:lang w:val="en-AU" w:eastAsia="en-AU"/>
        </w:rPr>
      </w:pPr>
      <w:r>
        <w:rPr>
          <w:szCs w:val="20"/>
        </w:rPr>
        <w:br w:type="page"/>
      </w:r>
    </w:p>
    <w:p w14:paraId="3D6CF4B4"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lastRenderedPageBreak/>
        <w:t xml:space="preserve">importance in exhibiting particular aesthetic characteristics valued by the ACT community or a cultural group in the ACT; </w:t>
      </w:r>
    </w:p>
    <w:p w14:paraId="17F47895" w14:textId="77777777" w:rsidR="00E17947" w:rsidRDefault="00E17947" w:rsidP="00E17947">
      <w:pPr>
        <w:pStyle w:val="CriteriaBodyText"/>
        <w:rPr>
          <w:szCs w:val="20"/>
          <w:highlight w:val="yellow"/>
        </w:rPr>
      </w:pPr>
      <w:r w:rsidRPr="00C43D44">
        <w:rPr>
          <w:szCs w:val="20"/>
        </w:rPr>
        <w:t>The Council has assessed</w:t>
      </w:r>
      <w:r>
        <w:rPr>
          <w:szCs w:val="20"/>
        </w:rPr>
        <w:t xml:space="preserve"> 153 Limestone Avenue “Fassifern House”</w:t>
      </w:r>
      <w:r w:rsidRPr="00C43D44">
        <w:rPr>
          <w:szCs w:val="20"/>
        </w:rPr>
        <w:t xml:space="preserve"> against criterion (e) and is </w:t>
      </w:r>
      <w:r>
        <w:rPr>
          <w:szCs w:val="20"/>
        </w:rPr>
        <w:t xml:space="preserve">not </w:t>
      </w:r>
      <w:r w:rsidRPr="00C43D44">
        <w:rPr>
          <w:szCs w:val="20"/>
        </w:rPr>
        <w:t>satisfied that the</w:t>
      </w:r>
      <w:r>
        <w:rPr>
          <w:szCs w:val="20"/>
        </w:rPr>
        <w:t xml:space="preserve"> </w:t>
      </w:r>
      <w:sdt>
        <w:sdtPr>
          <w:rPr>
            <w:szCs w:val="20"/>
          </w:rPr>
          <w:alias w:val="Status"/>
          <w:tag w:val=""/>
          <w:id w:val="-1779709609"/>
          <w:placeholder>
            <w:docPart w:val="B4844FCB617645FEA123F50A0D5E928A"/>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18C2A1C8" w14:textId="77777777" w:rsidR="00E17947" w:rsidRDefault="00E17947" w:rsidP="00E17947">
      <w:pPr>
        <w:pStyle w:val="CriteriaBodyText"/>
        <w:rPr>
          <w:szCs w:val="20"/>
        </w:rPr>
      </w:pPr>
      <w:r w:rsidRPr="00182F76">
        <w:rPr>
          <w:szCs w:val="20"/>
        </w:rPr>
        <w:t>153 Limestone Avenue “Fassifern House”</w:t>
      </w:r>
      <w:r>
        <w:rPr>
          <w:szCs w:val="20"/>
        </w:rPr>
        <w:t xml:space="preserve"> may be well known by virtue of it being located on a busy corner and in possession of noticeable colour scheme, but that does not equate to the ACT community valuing any particular aesthetic quality of the place. Further, it cannot be said based on information currently available that the place is aesthetically iconic in the same manner as the Australian Academy of Science building (‘Becker House,’) or the Sydney and Melbourne Buildings which are registered on the ACT Heritage Register.</w:t>
      </w:r>
    </w:p>
    <w:p w14:paraId="7DC52B3A"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10184B68" w14:textId="77777777" w:rsidR="00E17947" w:rsidRDefault="00E17947" w:rsidP="00E17947">
      <w:pPr>
        <w:pStyle w:val="CriteriaBodyText"/>
        <w:rPr>
          <w:szCs w:val="20"/>
          <w:highlight w:val="yellow"/>
        </w:rPr>
      </w:pPr>
      <w:r w:rsidRPr="00C43D44">
        <w:rPr>
          <w:szCs w:val="20"/>
        </w:rPr>
        <w:t>The C</w:t>
      </w:r>
      <w:r>
        <w:rPr>
          <w:szCs w:val="20"/>
        </w:rPr>
        <w:t>ouncil has assessed 153 Limestone Avenue “Fassifern House”</w:t>
      </w:r>
      <w:r w:rsidRPr="00C43D44">
        <w:rPr>
          <w:szCs w:val="20"/>
        </w:rPr>
        <w:t xml:space="preserve"> against criterio</w:t>
      </w:r>
      <w:r>
        <w:rPr>
          <w:szCs w:val="20"/>
        </w:rPr>
        <w:t xml:space="preserve">n (f) and is not satisfied that the </w:t>
      </w:r>
      <w:sdt>
        <w:sdtPr>
          <w:rPr>
            <w:szCs w:val="20"/>
          </w:rPr>
          <w:alias w:val="Status"/>
          <w:tag w:val=""/>
          <w:id w:val="-297928673"/>
          <w:placeholder>
            <w:docPart w:val="E0BC26151A9F416786B015905235AFEA"/>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0F1187A9" w14:textId="77777777" w:rsidR="00E17947" w:rsidRPr="0036695C" w:rsidRDefault="00E17947" w:rsidP="00E17947">
      <w:pPr>
        <w:pStyle w:val="CriteriaBodyText"/>
        <w:rPr>
          <w:szCs w:val="20"/>
        </w:rPr>
      </w:pPr>
      <w:r>
        <w:rPr>
          <w:szCs w:val="20"/>
        </w:rPr>
        <w:t xml:space="preserve">The nomination suggests that </w:t>
      </w:r>
      <w:r w:rsidRPr="00182F76">
        <w:rPr>
          <w:szCs w:val="20"/>
        </w:rPr>
        <w:t>153 Limestone Avenue “Fassifern House”</w:t>
      </w:r>
      <w:r>
        <w:rPr>
          <w:szCs w:val="20"/>
        </w:rPr>
        <w:t xml:space="preserve"> has a high degree of creative and technical achievement for its time by using traditional brick and timber construction methods but using larger windows and taking advantage of solar orientation with strategically placed fireplaces to create a light filled and energy efficient building for its time. However, the 1960s saw notable advances with the introduction of thoroughly modern design and material use. As such, even if </w:t>
      </w:r>
      <w:r w:rsidRPr="00182F76">
        <w:rPr>
          <w:szCs w:val="20"/>
        </w:rPr>
        <w:t>153 Limestone Avenue “Fassifern House”</w:t>
      </w:r>
      <w:r>
        <w:rPr>
          <w:szCs w:val="20"/>
        </w:rPr>
        <w:t xml:space="preserve"> is considered to be an advance in traditional design towards modernist trend, it does not pass the threshold for being at a high degree when compared against others of its time such as 1 Astley Place, Manning Clarke’s House, 16 Ryrie Street, 24 Arthur Circle, 12 </w:t>
      </w:r>
      <w:proofErr w:type="spellStart"/>
      <w:r>
        <w:rPr>
          <w:szCs w:val="20"/>
        </w:rPr>
        <w:t>Marawa</w:t>
      </w:r>
      <w:proofErr w:type="spellEnd"/>
      <w:r>
        <w:rPr>
          <w:szCs w:val="20"/>
        </w:rPr>
        <w:t xml:space="preserve"> Place, and 113 </w:t>
      </w:r>
      <w:proofErr w:type="spellStart"/>
      <w:r>
        <w:rPr>
          <w:szCs w:val="20"/>
        </w:rPr>
        <w:t>Schlich</w:t>
      </w:r>
      <w:proofErr w:type="spellEnd"/>
      <w:r>
        <w:rPr>
          <w:szCs w:val="20"/>
        </w:rPr>
        <w:t xml:space="preserve"> Street as a sample of places already on the Register</w:t>
      </w:r>
      <w:r w:rsidRPr="00696514">
        <w:rPr>
          <w:szCs w:val="20"/>
        </w:rPr>
        <w:t>.</w:t>
      </w:r>
    </w:p>
    <w:p w14:paraId="2E8E1EAF"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1D3BF392" w14:textId="77777777" w:rsidR="00E17947" w:rsidRDefault="00E17947" w:rsidP="00E17947">
      <w:pPr>
        <w:pStyle w:val="CriteriaBodyText"/>
        <w:rPr>
          <w:szCs w:val="20"/>
          <w:highlight w:val="yellow"/>
        </w:rPr>
      </w:pPr>
      <w:r>
        <w:rPr>
          <w:szCs w:val="20"/>
        </w:rPr>
        <w:t>The Council has assessed 153 Limestone Avenue “Fassifern House”</w:t>
      </w:r>
      <w:r w:rsidRPr="00C43D44">
        <w:rPr>
          <w:szCs w:val="20"/>
        </w:rPr>
        <w:t xml:space="preserve"> against criterion (g) and is </w:t>
      </w:r>
      <w:r>
        <w:rPr>
          <w:szCs w:val="20"/>
        </w:rPr>
        <w:t xml:space="preserve">not </w:t>
      </w:r>
      <w:r w:rsidRPr="00C43D44">
        <w:rPr>
          <w:szCs w:val="20"/>
        </w:rPr>
        <w:t>satisfied that the</w:t>
      </w:r>
      <w:r>
        <w:rPr>
          <w:szCs w:val="20"/>
        </w:rPr>
        <w:t xml:space="preserve"> </w:t>
      </w:r>
      <w:sdt>
        <w:sdtPr>
          <w:rPr>
            <w:szCs w:val="20"/>
          </w:rPr>
          <w:alias w:val="Status"/>
          <w:tag w:val=""/>
          <w:id w:val="861483382"/>
          <w:placeholder>
            <w:docPart w:val="0CA62FC95BB242F79E8707C987DE9C42"/>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C43D44">
        <w:rPr>
          <w:szCs w:val="20"/>
        </w:rPr>
        <w:t>meet</w:t>
      </w:r>
      <w:r>
        <w:rPr>
          <w:szCs w:val="20"/>
        </w:rPr>
        <w:t>s</w:t>
      </w:r>
      <w:r w:rsidRPr="00C43D44">
        <w:rPr>
          <w:szCs w:val="20"/>
        </w:rPr>
        <w:t xml:space="preserve"> this criterion.</w:t>
      </w:r>
    </w:p>
    <w:p w14:paraId="1FFBF345" w14:textId="77777777" w:rsidR="00E17947" w:rsidRPr="0036695C" w:rsidRDefault="00E17947" w:rsidP="00E17947">
      <w:pPr>
        <w:pStyle w:val="CriteriaBodyText"/>
        <w:rPr>
          <w:szCs w:val="20"/>
        </w:rPr>
      </w:pPr>
      <w:r>
        <w:rPr>
          <w:szCs w:val="20"/>
        </w:rPr>
        <w:t xml:space="preserve">The nomination claims that there is a </w:t>
      </w:r>
      <w:r w:rsidRPr="00CD4626">
        <w:t>distinctive association with post-Second World war modernist migrant culture</w:t>
      </w:r>
      <w:r>
        <w:t xml:space="preserve">. While </w:t>
      </w:r>
      <w:r w:rsidRPr="00182F76">
        <w:t>153 Limestone Avenue “Fassifern House”</w:t>
      </w:r>
      <w:r>
        <w:t xml:space="preserve"> may have been built or occupied by people migrating from post-war Europe there is not a clear association with the physical fabric of the place, nor is there evidence that any such association can be shown as strong or special with any identified cultural group</w:t>
      </w:r>
      <w:r>
        <w:rPr>
          <w:szCs w:val="20"/>
        </w:rPr>
        <w:t xml:space="preserve"> in particular.</w:t>
      </w:r>
    </w:p>
    <w:p w14:paraId="1FB05FA2" w14:textId="77777777" w:rsidR="00E17947" w:rsidRPr="0036695C" w:rsidRDefault="00E17947" w:rsidP="00E17947">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4C517ADB" w14:textId="77777777" w:rsidR="00E17947" w:rsidRDefault="00E17947" w:rsidP="00E17947">
      <w:pPr>
        <w:pStyle w:val="CriteriaBodyText"/>
        <w:rPr>
          <w:szCs w:val="20"/>
          <w:highlight w:val="yellow"/>
        </w:rPr>
      </w:pPr>
      <w:r>
        <w:rPr>
          <w:szCs w:val="20"/>
        </w:rPr>
        <w:t>The Council has assessed 153 Limestone Avenue “Fassifern House”</w:t>
      </w:r>
      <w:r w:rsidRPr="00C43D44">
        <w:rPr>
          <w:szCs w:val="20"/>
        </w:rPr>
        <w:t xml:space="preserve"> against criterion (h) and is</w:t>
      </w:r>
      <w:r>
        <w:rPr>
          <w:szCs w:val="20"/>
        </w:rPr>
        <w:t xml:space="preserve"> not</w:t>
      </w:r>
      <w:r w:rsidRPr="00C43D44">
        <w:rPr>
          <w:szCs w:val="20"/>
        </w:rPr>
        <w:t xml:space="preserve"> satisfied that the</w:t>
      </w:r>
      <w:r>
        <w:rPr>
          <w:szCs w:val="20"/>
        </w:rPr>
        <w:t xml:space="preserve"> </w:t>
      </w:r>
      <w:sdt>
        <w:sdtPr>
          <w:rPr>
            <w:szCs w:val="20"/>
          </w:rPr>
          <w:alias w:val="Status"/>
          <w:tag w:val=""/>
          <w:id w:val="473409198"/>
          <w:placeholder>
            <w:docPart w:val="3854E914FFFF4F64905BFAA9D1573E60"/>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sidRPr="00C43D44">
        <w:rPr>
          <w:szCs w:val="20"/>
        </w:rPr>
        <w:t xml:space="preserve"> meet</w:t>
      </w:r>
      <w:r>
        <w:rPr>
          <w:szCs w:val="20"/>
        </w:rPr>
        <w:t>s</w:t>
      </w:r>
      <w:r w:rsidRPr="00C43D44">
        <w:rPr>
          <w:szCs w:val="20"/>
        </w:rPr>
        <w:t xml:space="preserve"> this criterion.</w:t>
      </w:r>
    </w:p>
    <w:p w14:paraId="6CE2F574" w14:textId="77777777" w:rsidR="00E17947" w:rsidRDefault="00E17947" w:rsidP="00E17947">
      <w:pPr>
        <w:pStyle w:val="CriteriaBodyText"/>
        <w:rPr>
          <w:szCs w:val="20"/>
        </w:rPr>
      </w:pPr>
      <w:r w:rsidRPr="00182F76">
        <w:rPr>
          <w:szCs w:val="20"/>
        </w:rPr>
        <w:t>153 Limestone Avenue “Fassifern House”</w:t>
      </w:r>
      <w:r>
        <w:rPr>
          <w:szCs w:val="20"/>
        </w:rPr>
        <w:t xml:space="preserve"> was designed by R. B. FitzGerald, who designed several houses in post-war Canberra and is represented in the Registered </w:t>
      </w:r>
      <w:proofErr w:type="spellStart"/>
      <w:r>
        <w:rPr>
          <w:szCs w:val="20"/>
        </w:rPr>
        <w:t>Blandfordia</w:t>
      </w:r>
      <w:proofErr w:type="spellEnd"/>
      <w:r>
        <w:rPr>
          <w:szCs w:val="20"/>
        </w:rPr>
        <w:t xml:space="preserve"> 4 Precinct. While </w:t>
      </w:r>
      <w:r w:rsidRPr="00182F76">
        <w:rPr>
          <w:szCs w:val="20"/>
        </w:rPr>
        <w:t>153 Limestone Avenue “Fassifern House”</w:t>
      </w:r>
      <w:r>
        <w:rPr>
          <w:szCs w:val="20"/>
        </w:rPr>
        <w:t xml:space="preserve"> contains elements of his design style, notably rounded bay windows and the integration of modernist design characteristics, it is not an exceptional example of his style and there is no evidence of his association with the place being any more special than any other place that he designed</w:t>
      </w:r>
      <w:r w:rsidRPr="00696514">
        <w:rPr>
          <w:szCs w:val="20"/>
        </w:rPr>
        <w:t>.</w:t>
      </w:r>
    </w:p>
    <w:p w14:paraId="59EF516F" w14:textId="77777777" w:rsidR="00E17947" w:rsidRDefault="00E17947" w:rsidP="00E17947">
      <w:pPr>
        <w:pStyle w:val="CriteriaBodyText"/>
        <w:rPr>
          <w:szCs w:val="20"/>
        </w:rPr>
      </w:pPr>
      <w:r>
        <w:rPr>
          <w:szCs w:val="20"/>
        </w:rPr>
        <w:t xml:space="preserve">The original owner of </w:t>
      </w:r>
      <w:r w:rsidRPr="00182F76">
        <w:rPr>
          <w:szCs w:val="20"/>
        </w:rPr>
        <w:t>153 Limestone Avenue “Fassifern House”</w:t>
      </w:r>
      <w:r>
        <w:rPr>
          <w:szCs w:val="20"/>
        </w:rPr>
        <w:t xml:space="preserve"> was Raymond Price, but there is no evidence that the place had a special association with his life or work or that he was widely known to shape the course of the history of the ACT.</w:t>
      </w:r>
    </w:p>
    <w:p w14:paraId="4D13F78D" w14:textId="77777777" w:rsidR="00E17947" w:rsidRPr="0036695C" w:rsidRDefault="00E17947" w:rsidP="00E17947">
      <w:pPr>
        <w:pStyle w:val="CriteriaBodyText"/>
        <w:rPr>
          <w:szCs w:val="20"/>
        </w:rPr>
      </w:pPr>
      <w:r>
        <w:rPr>
          <w:szCs w:val="20"/>
        </w:rPr>
        <w:lastRenderedPageBreak/>
        <w:t xml:space="preserve">The builder of </w:t>
      </w:r>
      <w:r w:rsidRPr="00182F76">
        <w:rPr>
          <w:szCs w:val="20"/>
        </w:rPr>
        <w:t>153 Limestone Avenue “Fassifern House”</w:t>
      </w:r>
      <w:r>
        <w:rPr>
          <w:szCs w:val="20"/>
        </w:rPr>
        <w:t xml:space="preserve"> was </w:t>
      </w:r>
      <w:proofErr w:type="spellStart"/>
      <w:r>
        <w:rPr>
          <w:szCs w:val="20"/>
        </w:rPr>
        <w:t>Vytautas</w:t>
      </w:r>
      <w:proofErr w:type="spellEnd"/>
      <w:r>
        <w:rPr>
          <w:szCs w:val="20"/>
        </w:rPr>
        <w:t xml:space="preserve"> </w:t>
      </w:r>
      <w:proofErr w:type="spellStart"/>
      <w:r>
        <w:rPr>
          <w:szCs w:val="20"/>
        </w:rPr>
        <w:t>Genys</w:t>
      </w:r>
      <w:proofErr w:type="spellEnd"/>
      <w:r>
        <w:rPr>
          <w:szCs w:val="20"/>
        </w:rPr>
        <w:t xml:space="preserve"> of ACT Builders. </w:t>
      </w:r>
      <w:proofErr w:type="spellStart"/>
      <w:r>
        <w:rPr>
          <w:szCs w:val="20"/>
        </w:rPr>
        <w:t>Vytautas</w:t>
      </w:r>
      <w:proofErr w:type="spellEnd"/>
      <w:r>
        <w:rPr>
          <w:szCs w:val="20"/>
        </w:rPr>
        <w:t xml:space="preserve"> migrated to Australia from Lithuania in the 1950s and formed the company with four others in 1954 starting with a contract to build eight cottages in Ainslie. The company had trouble in 1956 but recovered as </w:t>
      </w:r>
      <w:proofErr w:type="spellStart"/>
      <w:r>
        <w:rPr>
          <w:szCs w:val="20"/>
        </w:rPr>
        <w:t>Vytautas</w:t>
      </w:r>
      <w:proofErr w:type="spellEnd"/>
      <w:r>
        <w:rPr>
          <w:szCs w:val="20"/>
        </w:rPr>
        <w:t xml:space="preserve"> took over as Managing Director with the company soon responsible for several major buildings across the ACT and providing employment for hundreds of people as a successful business before winding up in 2016. While </w:t>
      </w:r>
      <w:r w:rsidRPr="00182F76">
        <w:rPr>
          <w:szCs w:val="20"/>
        </w:rPr>
        <w:t>153 Limestone Avenue “Fassifern House”</w:t>
      </w:r>
      <w:r>
        <w:rPr>
          <w:szCs w:val="20"/>
        </w:rPr>
        <w:t xml:space="preserve"> is one of the early builds for the company, it cannot be said to have a special association with the company as it was not one of the key contracts that help start or then grow the company, nor was it one of their later, larger contracts for institutional buildings. Additionally, </w:t>
      </w:r>
      <w:r w:rsidRPr="00182F76">
        <w:rPr>
          <w:szCs w:val="20"/>
        </w:rPr>
        <w:t>153 Limestone Avenue “Fassifern House”</w:t>
      </w:r>
      <w:r>
        <w:rPr>
          <w:szCs w:val="20"/>
        </w:rPr>
        <w:t xml:space="preserve"> is not the best example of their high-quality mid-century work, which can be seen in other places, such as 46 Vasey Crescent in Campbell.</w:t>
      </w:r>
    </w:p>
    <w:p w14:paraId="120CA91A" w14:textId="77777777" w:rsidR="00E17947" w:rsidRPr="0036695C" w:rsidRDefault="00E17947" w:rsidP="00A0227C">
      <w:pPr>
        <w:pStyle w:val="DocumentSub-Heading"/>
        <w:widowControl w:val="0"/>
        <w:spacing w:before="120" w:after="120"/>
        <w:rPr>
          <w:szCs w:val="20"/>
        </w:rPr>
      </w:pPr>
      <w:r w:rsidRPr="0036695C">
        <w:rPr>
          <w:szCs w:val="20"/>
        </w:rPr>
        <w:t>SITE PLAN</w:t>
      </w:r>
    </w:p>
    <w:p w14:paraId="0AC00BDC" w14:textId="77777777" w:rsidR="00E17947" w:rsidRPr="0036695C" w:rsidRDefault="00E17947" w:rsidP="0098725A">
      <w:pPr>
        <w:pStyle w:val="BasicText"/>
        <w:keepNext w:val="0"/>
        <w:widowControl w:val="0"/>
        <w:spacing w:before="0" w:beforeAutospacing="0" w:after="0" w:afterAutospacing="0"/>
        <w:jc w:val="center"/>
      </w:pPr>
      <w:r>
        <w:rPr>
          <w:noProof/>
          <w:szCs w:val="20"/>
        </w:rPr>
        <w:drawing>
          <wp:inline distT="0" distB="0" distL="0" distR="0" wp14:anchorId="1F923106" wp14:editId="466F798A">
            <wp:extent cx="4617720" cy="65309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33072" cy="6552623"/>
                    </a:xfrm>
                    <a:prstGeom prst="rect">
                      <a:avLst/>
                    </a:prstGeom>
                    <a:noFill/>
                    <a:ln>
                      <a:noFill/>
                    </a:ln>
                  </pic:spPr>
                </pic:pic>
              </a:graphicData>
            </a:graphic>
          </wp:inline>
        </w:drawing>
      </w:r>
    </w:p>
    <w:p w14:paraId="0493C05B" w14:textId="77777777" w:rsidR="00E17947" w:rsidRPr="00C32103" w:rsidRDefault="00E17947" w:rsidP="00E17947">
      <w:pPr>
        <w:pStyle w:val="Caption"/>
        <w:widowControl w:val="0"/>
        <w:jc w:val="center"/>
      </w:pPr>
      <w:r w:rsidRPr="000A57AE">
        <w:t xml:space="preserve">Image </w:t>
      </w:r>
      <w:r w:rsidRPr="000A57AE">
        <w:fldChar w:fldCharType="begin"/>
      </w:r>
      <w:r w:rsidRPr="000A57AE">
        <w:instrText xml:space="preserve"> SEQ Image \* ARABIC </w:instrText>
      </w:r>
      <w:r w:rsidRPr="000A57AE">
        <w:fldChar w:fldCharType="separate"/>
      </w:r>
      <w:r>
        <w:rPr>
          <w:noProof/>
        </w:rPr>
        <w:t>1</w:t>
      </w:r>
      <w:r w:rsidRPr="000A57AE">
        <w:fldChar w:fldCharType="end"/>
      </w:r>
      <w:r w:rsidRPr="000A57AE">
        <w:t xml:space="preserve"> </w:t>
      </w:r>
      <w:r>
        <w:rPr>
          <w:b w:val="0"/>
        </w:rPr>
        <w:t>153 Limestone Avenue “</w:t>
      </w:r>
      <w:proofErr w:type="spellStart"/>
      <w:r>
        <w:rPr>
          <w:b w:val="0"/>
        </w:rPr>
        <w:t>Fassifern</w:t>
      </w:r>
      <w:proofErr w:type="spellEnd"/>
      <w:r>
        <w:rPr>
          <w:b w:val="0"/>
        </w:rPr>
        <w:t xml:space="preserve"> House” </w:t>
      </w:r>
      <w:r w:rsidRPr="000A57AE">
        <w:rPr>
          <w:b w:val="0"/>
        </w:rPr>
        <w:t>site boundary</w:t>
      </w:r>
    </w:p>
    <w:sectPr w:rsidR="00E17947" w:rsidRPr="00C32103" w:rsidSect="007F4D12">
      <w:headerReference w:type="even" r:id="rId17"/>
      <w:headerReference w:type="default" r:id="rId18"/>
      <w:footerReference w:type="even" r:id="rId19"/>
      <w:footerReference w:type="default" r:id="rId20"/>
      <w:headerReference w:type="first" r:id="rId21"/>
      <w:footerReference w:type="first" r:id="rId22"/>
      <w:endnotePr>
        <w:numFmt w:val="decimal"/>
      </w:endnotePr>
      <w:pgSz w:w="11913" w:h="16834" w:code="9"/>
      <w:pgMar w:top="1134" w:right="1134" w:bottom="1134"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18D56" w14:textId="77777777" w:rsidR="00FD2839" w:rsidRDefault="00FD2839">
      <w:r>
        <w:separator/>
      </w:r>
    </w:p>
  </w:endnote>
  <w:endnote w:type="continuationSeparator" w:id="0">
    <w:p w14:paraId="64B89784" w14:textId="77777777" w:rsidR="00FD2839" w:rsidRDefault="00FD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52425" w14:textId="77777777" w:rsidR="00A009F3" w:rsidRDefault="00A00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8136A" w14:textId="779DA897" w:rsidR="00A009F3" w:rsidRPr="00A009F3" w:rsidRDefault="00A009F3" w:rsidP="00A009F3">
    <w:pPr>
      <w:pStyle w:val="Footer"/>
      <w:jc w:val="center"/>
      <w:rPr>
        <w:rFonts w:ascii="Arial" w:hAnsi="Arial" w:cs="Arial"/>
        <w:sz w:val="14"/>
      </w:rPr>
    </w:pPr>
    <w:r w:rsidRPr="00A009F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8C78" w14:textId="77777777" w:rsidR="002F2506" w:rsidRDefault="00AC23EA">
    <w:pPr>
      <w:pStyle w:val="Footer"/>
      <w:jc w:val="right"/>
    </w:pPr>
    <w:r>
      <w:fldChar w:fldCharType="begin"/>
    </w:r>
    <w:r>
      <w:instrText xml:space="preserve"> PAGE   \* MERGEFORMAT </w:instrText>
    </w:r>
    <w:r>
      <w:fldChar w:fldCharType="separate"/>
    </w:r>
    <w:r w:rsidR="0098714B">
      <w:rPr>
        <w:noProof/>
      </w:rPr>
      <w:t>1</w:t>
    </w:r>
    <w:r>
      <w:rPr>
        <w:noProof/>
      </w:rPr>
      <w:fldChar w:fldCharType="end"/>
    </w:r>
  </w:p>
  <w:p w14:paraId="139FC9B6" w14:textId="77777777" w:rsidR="002F2506" w:rsidRDefault="002F25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B3B09" w14:textId="77777777" w:rsidR="007F4D12" w:rsidRDefault="00B31B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13B4" w14:textId="77777777" w:rsidR="002F2506" w:rsidRPr="00C81ABA" w:rsidRDefault="00D14FAF">
    <w:pPr>
      <w:pStyle w:val="Footer"/>
      <w:jc w:val="right"/>
      <w:rPr>
        <w:sz w:val="20"/>
        <w:szCs w:val="20"/>
      </w:rPr>
    </w:pPr>
    <w:r w:rsidRPr="00C81ABA">
      <w:rPr>
        <w:sz w:val="20"/>
        <w:szCs w:val="20"/>
      </w:rPr>
      <w:fldChar w:fldCharType="begin"/>
    </w:r>
    <w:r w:rsidR="00296647" w:rsidRPr="00C81ABA">
      <w:rPr>
        <w:sz w:val="20"/>
        <w:szCs w:val="20"/>
      </w:rPr>
      <w:instrText xml:space="preserve"> PAGE   \* MERGEFORMAT </w:instrText>
    </w:r>
    <w:r w:rsidRPr="00C81ABA">
      <w:rPr>
        <w:sz w:val="20"/>
        <w:szCs w:val="20"/>
      </w:rPr>
      <w:fldChar w:fldCharType="separate"/>
    </w:r>
    <w:r w:rsidR="0098714B">
      <w:rPr>
        <w:noProof/>
        <w:sz w:val="20"/>
        <w:szCs w:val="20"/>
      </w:rPr>
      <w:t>4</w:t>
    </w:r>
    <w:r w:rsidRPr="00C81ABA">
      <w:rPr>
        <w:sz w:val="20"/>
        <w:szCs w:val="20"/>
      </w:rPr>
      <w:fldChar w:fldCharType="end"/>
    </w:r>
  </w:p>
  <w:p w14:paraId="3FDE9969" w14:textId="65DA7719" w:rsidR="002F2506" w:rsidRPr="00A009F3" w:rsidRDefault="00A009F3" w:rsidP="00A009F3">
    <w:pPr>
      <w:pStyle w:val="Footer"/>
      <w:jc w:val="center"/>
      <w:rPr>
        <w:rFonts w:ascii="Arial" w:hAnsi="Arial" w:cs="Arial"/>
        <w:sz w:val="14"/>
        <w:szCs w:val="14"/>
      </w:rPr>
    </w:pPr>
    <w:r w:rsidRPr="00A009F3">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BB0F" w14:textId="77777777" w:rsidR="0098725A" w:rsidRPr="00C81ABA" w:rsidRDefault="0098725A" w:rsidP="0098725A">
    <w:pPr>
      <w:pStyle w:val="Footer"/>
      <w:jc w:val="right"/>
      <w:rPr>
        <w:sz w:val="20"/>
        <w:szCs w:val="20"/>
      </w:rPr>
    </w:pPr>
    <w:r w:rsidRPr="00C81ABA">
      <w:rPr>
        <w:sz w:val="20"/>
        <w:szCs w:val="20"/>
      </w:rPr>
      <w:fldChar w:fldCharType="begin"/>
    </w:r>
    <w:r w:rsidRPr="00C81ABA">
      <w:rPr>
        <w:sz w:val="20"/>
        <w:szCs w:val="20"/>
      </w:rPr>
      <w:instrText xml:space="preserve"> PAGE   \* MERGEFORMAT </w:instrText>
    </w:r>
    <w:r w:rsidRPr="00C81ABA">
      <w:rPr>
        <w:sz w:val="20"/>
        <w:szCs w:val="20"/>
      </w:rPr>
      <w:fldChar w:fldCharType="separate"/>
    </w:r>
    <w:r>
      <w:rPr>
        <w:sz w:val="20"/>
        <w:szCs w:val="20"/>
      </w:rPr>
      <w:t>2</w:t>
    </w:r>
    <w:r w:rsidRPr="00C81ABA">
      <w:rPr>
        <w:sz w:val="20"/>
        <w:szCs w:val="20"/>
      </w:rPr>
      <w:fldChar w:fldCharType="end"/>
    </w:r>
  </w:p>
  <w:p w14:paraId="0F09645C" w14:textId="765995F3" w:rsidR="002F2506" w:rsidRPr="00A009F3" w:rsidRDefault="00A009F3" w:rsidP="00A009F3">
    <w:pPr>
      <w:pStyle w:val="Footer"/>
      <w:jc w:val="center"/>
      <w:rPr>
        <w:rFonts w:ascii="Arial" w:hAnsi="Arial" w:cs="Arial"/>
        <w:sz w:val="14"/>
        <w:szCs w:val="14"/>
      </w:rPr>
    </w:pPr>
    <w:r w:rsidRPr="00A009F3">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DF1D8" w14:textId="77777777" w:rsidR="00FD2839" w:rsidRDefault="00FD2839">
      <w:r>
        <w:separator/>
      </w:r>
    </w:p>
  </w:footnote>
  <w:footnote w:type="continuationSeparator" w:id="0">
    <w:p w14:paraId="5B89B9E3" w14:textId="77777777" w:rsidR="00FD2839" w:rsidRDefault="00FD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3603E" w14:textId="77777777" w:rsidR="00A009F3" w:rsidRDefault="00A00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59A0A" w14:textId="77777777" w:rsidR="00A009F3" w:rsidRDefault="00A00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F9F14" w14:textId="309AB238" w:rsidR="00EB7FBD" w:rsidRDefault="00165CAA" w:rsidP="00C81ABA">
    <w:pPr>
      <w:pStyle w:val="HeaderText"/>
      <w:rPr>
        <w:b/>
        <w:bCs/>
      </w:rPr>
    </w:pPr>
    <w:r>
      <w:rPr>
        <w:b/>
        <w:bCs/>
      </w:rPr>
      <w:t>Schedule</w:t>
    </w:r>
  </w:p>
  <w:p w14:paraId="39B3D0CE" w14:textId="1B035B02" w:rsidR="00165CAA" w:rsidRPr="00165CAA" w:rsidRDefault="00165CAA" w:rsidP="00C81ABA">
    <w:pPr>
      <w:pStyle w:val="HeaderText"/>
      <w:rPr>
        <w:b/>
        <w:bCs/>
      </w:rPr>
    </w:pPr>
    <w:r>
      <w:rPr>
        <w:b/>
        <w:bCs/>
      </w:rPr>
      <w:t>(See sections 3 and 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66C1D" w14:textId="77777777" w:rsidR="007F4D12" w:rsidRDefault="00B31B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6FFA" w14:textId="77777777" w:rsidR="007F4D12" w:rsidRDefault="00B31B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E2816" w14:textId="77777777" w:rsidR="00EB7FBD" w:rsidRDefault="00165CAA" w:rsidP="00C81ABA">
    <w:pPr>
      <w:pStyle w:val="HeaderText"/>
      <w:rPr>
        <w:b/>
        <w:bCs/>
      </w:rPr>
    </w:pPr>
    <w:r>
      <w:rPr>
        <w:b/>
        <w:bCs/>
      </w:rPr>
      <w:t>Schedule</w:t>
    </w:r>
  </w:p>
  <w:p w14:paraId="3514BDF1" w14:textId="77777777" w:rsidR="00165CAA" w:rsidRPr="00165CAA" w:rsidRDefault="00165CAA" w:rsidP="00C81ABA">
    <w:pPr>
      <w:pStyle w:val="HeaderText"/>
      <w:rPr>
        <w:b/>
        <w:bCs/>
      </w:rPr>
    </w:pPr>
    <w:r>
      <w:rPr>
        <w:b/>
        <w:bCs/>
      </w:rPr>
      <w:t>(See sections 3 and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
  </w:num>
  <w:num w:numId="4">
    <w:abstractNumId w:val="3"/>
  </w:num>
  <w:num w:numId="5">
    <w:abstractNumId w:val="12"/>
  </w:num>
  <w:num w:numId="6">
    <w:abstractNumId w:val="8"/>
  </w:num>
  <w:num w:numId="7">
    <w:abstractNumId w:val="2"/>
  </w:num>
  <w:num w:numId="8">
    <w:abstractNumId w:val="9"/>
  </w:num>
  <w:num w:numId="9">
    <w:abstractNumId w:val="13"/>
  </w:num>
  <w:num w:numId="10">
    <w:abstractNumId w:val="7"/>
  </w:num>
  <w:num w:numId="11">
    <w:abstractNumId w:val="4"/>
  </w:num>
  <w:num w:numId="12">
    <w:abstractNumId w:val="11"/>
  </w:num>
  <w:num w:numId="13">
    <w:abstractNumId w:val="10"/>
  </w:num>
  <w:num w:numId="14">
    <w:abstractNumId w:val="14"/>
  </w:num>
  <w:num w:numId="15">
    <w:abstractNumId w:val="15"/>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2B"/>
    <w:rsid w:val="000074B2"/>
    <w:rsid w:val="00013E97"/>
    <w:rsid w:val="00024521"/>
    <w:rsid w:val="000342E7"/>
    <w:rsid w:val="000521CC"/>
    <w:rsid w:val="0005782E"/>
    <w:rsid w:val="00080E09"/>
    <w:rsid w:val="00084BF9"/>
    <w:rsid w:val="00087E55"/>
    <w:rsid w:val="00090040"/>
    <w:rsid w:val="000A3564"/>
    <w:rsid w:val="000A57AE"/>
    <w:rsid w:val="000A6C9D"/>
    <w:rsid w:val="000B2EF8"/>
    <w:rsid w:val="000D0E25"/>
    <w:rsid w:val="000D61C5"/>
    <w:rsid w:val="000E2E0A"/>
    <w:rsid w:val="000E4903"/>
    <w:rsid w:val="000F6775"/>
    <w:rsid w:val="00102729"/>
    <w:rsid w:val="00107E41"/>
    <w:rsid w:val="0011351A"/>
    <w:rsid w:val="00116585"/>
    <w:rsid w:val="00135023"/>
    <w:rsid w:val="00144B73"/>
    <w:rsid w:val="00145379"/>
    <w:rsid w:val="0015448D"/>
    <w:rsid w:val="00164430"/>
    <w:rsid w:val="0016536F"/>
    <w:rsid w:val="00165CAA"/>
    <w:rsid w:val="00176459"/>
    <w:rsid w:val="00182F76"/>
    <w:rsid w:val="001A35A7"/>
    <w:rsid w:val="001A4EF1"/>
    <w:rsid w:val="001A7233"/>
    <w:rsid w:val="001B4381"/>
    <w:rsid w:val="001C4FD4"/>
    <w:rsid w:val="002309F9"/>
    <w:rsid w:val="002724B5"/>
    <w:rsid w:val="00280EAD"/>
    <w:rsid w:val="00296647"/>
    <w:rsid w:val="002B0448"/>
    <w:rsid w:val="002F2506"/>
    <w:rsid w:val="002F4BA9"/>
    <w:rsid w:val="002F6900"/>
    <w:rsid w:val="00305CED"/>
    <w:rsid w:val="00316814"/>
    <w:rsid w:val="003340B0"/>
    <w:rsid w:val="003466C1"/>
    <w:rsid w:val="003607F6"/>
    <w:rsid w:val="00361976"/>
    <w:rsid w:val="003622C6"/>
    <w:rsid w:val="00372079"/>
    <w:rsid w:val="0038334F"/>
    <w:rsid w:val="00394711"/>
    <w:rsid w:val="00396F45"/>
    <w:rsid w:val="003A3782"/>
    <w:rsid w:val="003A4E45"/>
    <w:rsid w:val="003E520E"/>
    <w:rsid w:val="003E5706"/>
    <w:rsid w:val="003F4C27"/>
    <w:rsid w:val="003F6CAB"/>
    <w:rsid w:val="004112C7"/>
    <w:rsid w:val="00436DCB"/>
    <w:rsid w:val="00455B44"/>
    <w:rsid w:val="00467F52"/>
    <w:rsid w:val="004746BD"/>
    <w:rsid w:val="00495F8E"/>
    <w:rsid w:val="004965C6"/>
    <w:rsid w:val="004B578A"/>
    <w:rsid w:val="004B58D9"/>
    <w:rsid w:val="004C0E6B"/>
    <w:rsid w:val="004C4229"/>
    <w:rsid w:val="004E2451"/>
    <w:rsid w:val="004E6145"/>
    <w:rsid w:val="004F426A"/>
    <w:rsid w:val="004F79D8"/>
    <w:rsid w:val="00524017"/>
    <w:rsid w:val="005278F5"/>
    <w:rsid w:val="0054098E"/>
    <w:rsid w:val="005439D5"/>
    <w:rsid w:val="00550F82"/>
    <w:rsid w:val="0055485E"/>
    <w:rsid w:val="00562C91"/>
    <w:rsid w:val="005C69EB"/>
    <w:rsid w:val="005E29BF"/>
    <w:rsid w:val="005F4CFD"/>
    <w:rsid w:val="005F5CE8"/>
    <w:rsid w:val="00601212"/>
    <w:rsid w:val="00605DF1"/>
    <w:rsid w:val="0062359C"/>
    <w:rsid w:val="00633A68"/>
    <w:rsid w:val="00636F6B"/>
    <w:rsid w:val="006372F2"/>
    <w:rsid w:val="00637399"/>
    <w:rsid w:val="00645990"/>
    <w:rsid w:val="00660E1B"/>
    <w:rsid w:val="00687E5F"/>
    <w:rsid w:val="00696514"/>
    <w:rsid w:val="006B5A00"/>
    <w:rsid w:val="006C5539"/>
    <w:rsid w:val="006C618A"/>
    <w:rsid w:val="006C724D"/>
    <w:rsid w:val="006C79ED"/>
    <w:rsid w:val="006D0B0B"/>
    <w:rsid w:val="006D362B"/>
    <w:rsid w:val="006D62BB"/>
    <w:rsid w:val="006E30FF"/>
    <w:rsid w:val="007005BB"/>
    <w:rsid w:val="0070269E"/>
    <w:rsid w:val="00731433"/>
    <w:rsid w:val="00736486"/>
    <w:rsid w:val="007470E7"/>
    <w:rsid w:val="00762650"/>
    <w:rsid w:val="007961B5"/>
    <w:rsid w:val="007A3E8C"/>
    <w:rsid w:val="007C27A5"/>
    <w:rsid w:val="007D16EA"/>
    <w:rsid w:val="007E139C"/>
    <w:rsid w:val="00803FE6"/>
    <w:rsid w:val="00813FB2"/>
    <w:rsid w:val="00827E6E"/>
    <w:rsid w:val="00836FA3"/>
    <w:rsid w:val="00841DDF"/>
    <w:rsid w:val="00850638"/>
    <w:rsid w:val="00855EF7"/>
    <w:rsid w:val="00856E07"/>
    <w:rsid w:val="008628DA"/>
    <w:rsid w:val="00890BB6"/>
    <w:rsid w:val="00893415"/>
    <w:rsid w:val="008A293A"/>
    <w:rsid w:val="008D4A13"/>
    <w:rsid w:val="009132B9"/>
    <w:rsid w:val="00925AFE"/>
    <w:rsid w:val="00925C5F"/>
    <w:rsid w:val="009413D7"/>
    <w:rsid w:val="00960815"/>
    <w:rsid w:val="00966160"/>
    <w:rsid w:val="00970999"/>
    <w:rsid w:val="00971C3C"/>
    <w:rsid w:val="00971C92"/>
    <w:rsid w:val="009755B6"/>
    <w:rsid w:val="00975B37"/>
    <w:rsid w:val="0098714B"/>
    <w:rsid w:val="0098725A"/>
    <w:rsid w:val="00995E86"/>
    <w:rsid w:val="009B7130"/>
    <w:rsid w:val="009C0A8D"/>
    <w:rsid w:val="009D3554"/>
    <w:rsid w:val="00A009F3"/>
    <w:rsid w:val="00A0227C"/>
    <w:rsid w:val="00A03D1A"/>
    <w:rsid w:val="00A11A38"/>
    <w:rsid w:val="00A20737"/>
    <w:rsid w:val="00A30EFC"/>
    <w:rsid w:val="00A35FBB"/>
    <w:rsid w:val="00A4422E"/>
    <w:rsid w:val="00A70DD3"/>
    <w:rsid w:val="00AB0B01"/>
    <w:rsid w:val="00AC23EA"/>
    <w:rsid w:val="00AC788D"/>
    <w:rsid w:val="00AD2B28"/>
    <w:rsid w:val="00AD3892"/>
    <w:rsid w:val="00AD6852"/>
    <w:rsid w:val="00AE20ED"/>
    <w:rsid w:val="00AE2580"/>
    <w:rsid w:val="00AE4168"/>
    <w:rsid w:val="00B31B05"/>
    <w:rsid w:val="00B35B22"/>
    <w:rsid w:val="00B40F24"/>
    <w:rsid w:val="00B4143E"/>
    <w:rsid w:val="00B53B59"/>
    <w:rsid w:val="00B65378"/>
    <w:rsid w:val="00B83EB0"/>
    <w:rsid w:val="00B8458C"/>
    <w:rsid w:val="00B853E8"/>
    <w:rsid w:val="00B86AF3"/>
    <w:rsid w:val="00BA39E8"/>
    <w:rsid w:val="00BA482B"/>
    <w:rsid w:val="00BA52A5"/>
    <w:rsid w:val="00BA7796"/>
    <w:rsid w:val="00BE7029"/>
    <w:rsid w:val="00BF5FC8"/>
    <w:rsid w:val="00C23D08"/>
    <w:rsid w:val="00C32103"/>
    <w:rsid w:val="00C66E45"/>
    <w:rsid w:val="00C8012B"/>
    <w:rsid w:val="00C81ABA"/>
    <w:rsid w:val="00C87C49"/>
    <w:rsid w:val="00C903A4"/>
    <w:rsid w:val="00C93B8B"/>
    <w:rsid w:val="00CA0734"/>
    <w:rsid w:val="00CA2567"/>
    <w:rsid w:val="00CA550E"/>
    <w:rsid w:val="00CA68E2"/>
    <w:rsid w:val="00CC34DA"/>
    <w:rsid w:val="00CC4DB2"/>
    <w:rsid w:val="00CD1DBC"/>
    <w:rsid w:val="00CD357A"/>
    <w:rsid w:val="00CE0A18"/>
    <w:rsid w:val="00CF1BB0"/>
    <w:rsid w:val="00D14F97"/>
    <w:rsid w:val="00D14FAF"/>
    <w:rsid w:val="00D21419"/>
    <w:rsid w:val="00D24936"/>
    <w:rsid w:val="00D87549"/>
    <w:rsid w:val="00D92F18"/>
    <w:rsid w:val="00DA3FFE"/>
    <w:rsid w:val="00DB334F"/>
    <w:rsid w:val="00DB38A3"/>
    <w:rsid w:val="00DB76D4"/>
    <w:rsid w:val="00DC1851"/>
    <w:rsid w:val="00DE5CF6"/>
    <w:rsid w:val="00DF2A56"/>
    <w:rsid w:val="00E06027"/>
    <w:rsid w:val="00E103D7"/>
    <w:rsid w:val="00E10AF1"/>
    <w:rsid w:val="00E17947"/>
    <w:rsid w:val="00E2524F"/>
    <w:rsid w:val="00E6782E"/>
    <w:rsid w:val="00EA4877"/>
    <w:rsid w:val="00EB7FBD"/>
    <w:rsid w:val="00EC0DC1"/>
    <w:rsid w:val="00EC5228"/>
    <w:rsid w:val="00EC7D63"/>
    <w:rsid w:val="00ED0BB5"/>
    <w:rsid w:val="00ED22C9"/>
    <w:rsid w:val="00EE1A3A"/>
    <w:rsid w:val="00EE7B9B"/>
    <w:rsid w:val="00F048AD"/>
    <w:rsid w:val="00F14BE7"/>
    <w:rsid w:val="00F16581"/>
    <w:rsid w:val="00F2329F"/>
    <w:rsid w:val="00F25F45"/>
    <w:rsid w:val="00F423A4"/>
    <w:rsid w:val="00F4788E"/>
    <w:rsid w:val="00F54B96"/>
    <w:rsid w:val="00F60DC5"/>
    <w:rsid w:val="00F645C3"/>
    <w:rsid w:val="00F66233"/>
    <w:rsid w:val="00F73743"/>
    <w:rsid w:val="00F93137"/>
    <w:rsid w:val="00F95A25"/>
    <w:rsid w:val="00FA484A"/>
    <w:rsid w:val="00FC01C1"/>
    <w:rsid w:val="00FC0FF7"/>
    <w:rsid w:val="00FD2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B8D159B"/>
  <w15:docId w15:val="{697066E6-381F-4DE9-98DE-19A125ED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customStyle="1" w:styleId="Billname">
    <w:name w:val="Billname"/>
    <w:basedOn w:val="Normal"/>
    <w:rsid w:val="003466C1"/>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3466C1"/>
    <w:pPr>
      <w:pBdr>
        <w:bottom w:val="single" w:sz="12" w:space="1" w:color="auto"/>
      </w:pBdr>
      <w:jc w:val="both"/>
    </w:pPr>
    <w:rPr>
      <w:lang w:val="en-AU"/>
    </w:rPr>
  </w:style>
  <w:style w:type="paragraph" w:customStyle="1" w:styleId="madeunder">
    <w:name w:val="made under"/>
    <w:basedOn w:val="Normal"/>
    <w:rsid w:val="003466C1"/>
    <w:pPr>
      <w:spacing w:before="180" w:after="60"/>
      <w:jc w:val="both"/>
    </w:pPr>
    <w:rPr>
      <w:lang w:val="en-AU"/>
    </w:rPr>
  </w:style>
  <w:style w:type="paragraph" w:customStyle="1" w:styleId="CoverActName">
    <w:name w:val="CoverActName"/>
    <w:basedOn w:val="Normal"/>
    <w:rsid w:val="003466C1"/>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76307">
      <w:bodyDiv w:val="1"/>
      <w:marLeft w:val="0"/>
      <w:marRight w:val="0"/>
      <w:marTop w:val="0"/>
      <w:marBottom w:val="0"/>
      <w:divBdr>
        <w:top w:val="none" w:sz="0" w:space="0" w:color="auto"/>
        <w:left w:val="none" w:sz="0" w:space="0" w:color="auto"/>
        <w:bottom w:val="none" w:sz="0" w:space="0" w:color="auto"/>
        <w:right w:val="none" w:sz="0" w:space="0" w:color="auto"/>
      </w:divBdr>
      <w:divsChild>
        <w:div w:id="32972529">
          <w:marLeft w:val="0"/>
          <w:marRight w:val="0"/>
          <w:marTop w:val="0"/>
          <w:marBottom w:val="0"/>
          <w:divBdr>
            <w:top w:val="none" w:sz="0" w:space="0" w:color="auto"/>
            <w:left w:val="none" w:sz="0" w:space="0" w:color="auto"/>
            <w:bottom w:val="none" w:sz="0" w:space="0" w:color="auto"/>
            <w:right w:val="none" w:sz="0" w:space="0" w:color="auto"/>
          </w:divBdr>
        </w:div>
      </w:divsChild>
    </w:div>
    <w:div w:id="254556383">
      <w:bodyDiv w:val="1"/>
      <w:marLeft w:val="0"/>
      <w:marRight w:val="0"/>
      <w:marTop w:val="0"/>
      <w:marBottom w:val="0"/>
      <w:divBdr>
        <w:top w:val="none" w:sz="0" w:space="0" w:color="auto"/>
        <w:left w:val="none" w:sz="0" w:space="0" w:color="auto"/>
        <w:bottom w:val="none" w:sz="0" w:space="0" w:color="auto"/>
        <w:right w:val="none" w:sz="0" w:space="0" w:color="auto"/>
      </w:divBdr>
    </w:div>
    <w:div w:id="1271279564">
      <w:bodyDiv w:val="1"/>
      <w:marLeft w:val="0"/>
      <w:marRight w:val="0"/>
      <w:marTop w:val="0"/>
      <w:marBottom w:val="0"/>
      <w:divBdr>
        <w:top w:val="none" w:sz="0" w:space="0" w:color="auto"/>
        <w:left w:val="none" w:sz="0" w:space="0" w:color="auto"/>
        <w:bottom w:val="none" w:sz="0" w:space="0" w:color="auto"/>
        <w:right w:val="none" w:sz="0" w:space="0" w:color="auto"/>
      </w:divBdr>
      <w:divsChild>
        <w:div w:id="1288076145">
          <w:marLeft w:val="0"/>
          <w:marRight w:val="0"/>
          <w:marTop w:val="0"/>
          <w:marBottom w:val="0"/>
          <w:divBdr>
            <w:top w:val="none" w:sz="0" w:space="0" w:color="auto"/>
            <w:left w:val="none" w:sz="0" w:space="0" w:color="auto"/>
            <w:bottom w:val="none" w:sz="0" w:space="0" w:color="auto"/>
            <w:right w:val="none" w:sz="0" w:space="0" w:color="auto"/>
          </w:divBdr>
        </w:div>
      </w:divsChild>
    </w:div>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4A4564874824AC3BD27A652ED4809D2"/>
        <w:category>
          <w:name w:val="General"/>
          <w:gallery w:val="placeholder"/>
        </w:category>
        <w:types>
          <w:type w:val="bbPlcHdr"/>
        </w:types>
        <w:behaviors>
          <w:behavior w:val="content"/>
        </w:behaviors>
        <w:guid w:val="{D09383C9-BC1E-4CE6-BD16-390153457FCC}"/>
      </w:docPartPr>
      <w:docPartBody>
        <w:p w:rsidR="008F15CF" w:rsidRDefault="00576C15" w:rsidP="00576C15">
          <w:pPr>
            <w:pStyle w:val="A4A4564874824AC3BD27A652ED4809D2"/>
          </w:pPr>
          <w:r w:rsidRPr="0055485E">
            <w:rPr>
              <w:rStyle w:val="PlaceholderText"/>
            </w:rPr>
            <w:t>[is it a place or an object?]</w:t>
          </w:r>
        </w:p>
      </w:docPartBody>
    </w:docPart>
    <w:docPart>
      <w:docPartPr>
        <w:name w:val="35E0839FDFD44C68BA62C5F74D96B9B2"/>
        <w:category>
          <w:name w:val="General"/>
          <w:gallery w:val="placeholder"/>
        </w:category>
        <w:types>
          <w:type w:val="bbPlcHdr"/>
        </w:types>
        <w:behaviors>
          <w:behavior w:val="content"/>
        </w:behaviors>
        <w:guid w:val="{B00F8499-30BD-47BA-8040-A6CC209DB0E6}"/>
      </w:docPartPr>
      <w:docPartBody>
        <w:p w:rsidR="008F15CF" w:rsidRDefault="00576C15" w:rsidP="00576C15">
          <w:pPr>
            <w:pStyle w:val="35E0839FDFD44C68BA62C5F74D96B9B2"/>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543407E91FB34334830D8013C66CA58E"/>
        <w:category>
          <w:name w:val="General"/>
          <w:gallery w:val="placeholder"/>
        </w:category>
        <w:types>
          <w:type w:val="bbPlcHdr"/>
        </w:types>
        <w:behaviors>
          <w:behavior w:val="content"/>
        </w:behaviors>
        <w:guid w:val="{B5F04D85-2B82-4721-86CA-93ADE7810A9C}"/>
      </w:docPartPr>
      <w:docPartBody>
        <w:p w:rsidR="008F15CF" w:rsidRDefault="00576C15" w:rsidP="00576C15">
          <w:pPr>
            <w:pStyle w:val="543407E91FB34334830D8013C66CA58E"/>
          </w:pPr>
          <w:r w:rsidRPr="0055485E">
            <w:rPr>
              <w:rStyle w:val="PlaceholderText"/>
            </w:rPr>
            <w:t>[place or object?]</w:t>
          </w:r>
        </w:p>
      </w:docPartBody>
    </w:docPart>
    <w:docPart>
      <w:docPartPr>
        <w:name w:val="71E6985A90BE4F32AD65403041C656F0"/>
        <w:category>
          <w:name w:val="General"/>
          <w:gallery w:val="placeholder"/>
        </w:category>
        <w:types>
          <w:type w:val="bbPlcHdr"/>
        </w:types>
        <w:behaviors>
          <w:behavior w:val="content"/>
        </w:behaviors>
        <w:guid w:val="{72D71AD1-CD56-4199-B7CD-BBAA110EF98D}"/>
      </w:docPartPr>
      <w:docPartBody>
        <w:p w:rsidR="008F15CF" w:rsidRDefault="00576C15" w:rsidP="00576C15">
          <w:pPr>
            <w:pStyle w:val="71E6985A90BE4F32AD65403041C656F0"/>
          </w:pPr>
          <w:r w:rsidRPr="00A01438">
            <w:rPr>
              <w:rStyle w:val="PlaceholderText"/>
            </w:rPr>
            <w:t>[</w:t>
          </w:r>
          <w:r>
            <w:rPr>
              <w:rStyle w:val="PlaceholderText"/>
            </w:rPr>
            <w:t>place or object?</w:t>
          </w:r>
          <w:r w:rsidRPr="00A01438">
            <w:rPr>
              <w:rStyle w:val="PlaceholderText"/>
            </w:rPr>
            <w:t>]</w:t>
          </w:r>
        </w:p>
      </w:docPartBody>
    </w:docPart>
    <w:docPart>
      <w:docPartPr>
        <w:name w:val="BDB3C1B303E64AE5993854CE6B6BD210"/>
        <w:category>
          <w:name w:val="General"/>
          <w:gallery w:val="placeholder"/>
        </w:category>
        <w:types>
          <w:type w:val="bbPlcHdr"/>
        </w:types>
        <w:behaviors>
          <w:behavior w:val="content"/>
        </w:behaviors>
        <w:guid w:val="{7A8E62E0-DB65-4704-AD9B-5911FE80E066}"/>
      </w:docPartPr>
      <w:docPartBody>
        <w:p w:rsidR="008F15CF" w:rsidRDefault="00576C15" w:rsidP="00576C15">
          <w:pPr>
            <w:pStyle w:val="BDB3C1B303E64AE5993854CE6B6BD210"/>
          </w:pPr>
          <w:r w:rsidRPr="00A01438">
            <w:rPr>
              <w:rStyle w:val="PlaceholderText"/>
            </w:rPr>
            <w:t>[</w:t>
          </w:r>
          <w:r>
            <w:rPr>
              <w:rStyle w:val="PlaceholderText"/>
            </w:rPr>
            <w:t>place or object?</w:t>
          </w:r>
          <w:r w:rsidRPr="00A01438">
            <w:rPr>
              <w:rStyle w:val="PlaceholderText"/>
            </w:rPr>
            <w:t>]</w:t>
          </w:r>
        </w:p>
      </w:docPartBody>
    </w:docPart>
    <w:docPart>
      <w:docPartPr>
        <w:name w:val="0A96819C82D140D0BE2B8B1F9B8D60BD"/>
        <w:category>
          <w:name w:val="General"/>
          <w:gallery w:val="placeholder"/>
        </w:category>
        <w:types>
          <w:type w:val="bbPlcHdr"/>
        </w:types>
        <w:behaviors>
          <w:behavior w:val="content"/>
        </w:behaviors>
        <w:guid w:val="{14D5F997-2732-42E5-A4E9-9CC134FFA899}"/>
      </w:docPartPr>
      <w:docPartBody>
        <w:p w:rsidR="008F15CF" w:rsidRDefault="00576C15" w:rsidP="00576C15">
          <w:pPr>
            <w:pStyle w:val="0A96819C82D140D0BE2B8B1F9B8D60BD"/>
          </w:pPr>
          <w:r w:rsidRPr="00A01438">
            <w:rPr>
              <w:rStyle w:val="PlaceholderText"/>
            </w:rPr>
            <w:t>[</w:t>
          </w:r>
          <w:r>
            <w:rPr>
              <w:rStyle w:val="PlaceholderText"/>
            </w:rPr>
            <w:t>place or object?</w:t>
          </w:r>
          <w:r w:rsidRPr="00A01438">
            <w:rPr>
              <w:rStyle w:val="PlaceholderText"/>
            </w:rPr>
            <w:t>]</w:t>
          </w:r>
        </w:p>
      </w:docPartBody>
    </w:docPart>
    <w:docPart>
      <w:docPartPr>
        <w:name w:val="B3FC6F5B8C2743B39A9AA0BB2F66014B"/>
        <w:category>
          <w:name w:val="General"/>
          <w:gallery w:val="placeholder"/>
        </w:category>
        <w:types>
          <w:type w:val="bbPlcHdr"/>
        </w:types>
        <w:behaviors>
          <w:behavior w:val="content"/>
        </w:behaviors>
        <w:guid w:val="{E9AD6D8B-192D-418E-BDC0-F8BFC128F32F}"/>
      </w:docPartPr>
      <w:docPartBody>
        <w:p w:rsidR="008F15CF" w:rsidRDefault="00576C15" w:rsidP="00576C15">
          <w:pPr>
            <w:pStyle w:val="B3FC6F5B8C2743B39A9AA0BB2F66014B"/>
          </w:pPr>
          <w:r w:rsidRPr="00A01438">
            <w:rPr>
              <w:rStyle w:val="PlaceholderText"/>
            </w:rPr>
            <w:t>[</w:t>
          </w:r>
          <w:r>
            <w:rPr>
              <w:rStyle w:val="PlaceholderText"/>
            </w:rPr>
            <w:t>place or object?</w:t>
          </w:r>
          <w:r w:rsidRPr="00A01438">
            <w:rPr>
              <w:rStyle w:val="PlaceholderText"/>
            </w:rPr>
            <w:t>]</w:t>
          </w:r>
        </w:p>
      </w:docPartBody>
    </w:docPart>
    <w:docPart>
      <w:docPartPr>
        <w:name w:val="2357A2EA20A4440882CC38CF6CC073A8"/>
        <w:category>
          <w:name w:val="General"/>
          <w:gallery w:val="placeholder"/>
        </w:category>
        <w:types>
          <w:type w:val="bbPlcHdr"/>
        </w:types>
        <w:behaviors>
          <w:behavior w:val="content"/>
        </w:behaviors>
        <w:guid w:val="{93C26588-1C4C-4AED-BC23-00F11C37E2C1}"/>
      </w:docPartPr>
      <w:docPartBody>
        <w:p w:rsidR="008F15CF" w:rsidRDefault="00576C15" w:rsidP="00576C15">
          <w:pPr>
            <w:pStyle w:val="2357A2EA20A4440882CC38CF6CC073A8"/>
          </w:pPr>
          <w:r w:rsidRPr="00A01438">
            <w:rPr>
              <w:rStyle w:val="PlaceholderText"/>
            </w:rPr>
            <w:t>[</w:t>
          </w:r>
          <w:r>
            <w:rPr>
              <w:rStyle w:val="PlaceholderText"/>
            </w:rPr>
            <w:t>place or object?</w:t>
          </w:r>
          <w:r w:rsidRPr="00A01438">
            <w:rPr>
              <w:rStyle w:val="PlaceholderText"/>
            </w:rPr>
            <w:t>]</w:t>
          </w:r>
        </w:p>
      </w:docPartBody>
    </w:docPart>
    <w:docPart>
      <w:docPartPr>
        <w:name w:val="B4844FCB617645FEA123F50A0D5E928A"/>
        <w:category>
          <w:name w:val="General"/>
          <w:gallery w:val="placeholder"/>
        </w:category>
        <w:types>
          <w:type w:val="bbPlcHdr"/>
        </w:types>
        <w:behaviors>
          <w:behavior w:val="content"/>
        </w:behaviors>
        <w:guid w:val="{DD727B58-C664-44AA-8F88-2BEAE543A2C5}"/>
      </w:docPartPr>
      <w:docPartBody>
        <w:p w:rsidR="008F15CF" w:rsidRDefault="00576C15" w:rsidP="00576C15">
          <w:pPr>
            <w:pStyle w:val="B4844FCB617645FEA123F50A0D5E928A"/>
          </w:pPr>
          <w:r w:rsidRPr="00A01438">
            <w:rPr>
              <w:rStyle w:val="PlaceholderText"/>
            </w:rPr>
            <w:t>[</w:t>
          </w:r>
          <w:r>
            <w:rPr>
              <w:rStyle w:val="PlaceholderText"/>
            </w:rPr>
            <w:t>place or object?</w:t>
          </w:r>
          <w:r w:rsidRPr="00A01438">
            <w:rPr>
              <w:rStyle w:val="PlaceholderText"/>
            </w:rPr>
            <w:t>]</w:t>
          </w:r>
        </w:p>
      </w:docPartBody>
    </w:docPart>
    <w:docPart>
      <w:docPartPr>
        <w:name w:val="E0BC26151A9F416786B015905235AFEA"/>
        <w:category>
          <w:name w:val="General"/>
          <w:gallery w:val="placeholder"/>
        </w:category>
        <w:types>
          <w:type w:val="bbPlcHdr"/>
        </w:types>
        <w:behaviors>
          <w:behavior w:val="content"/>
        </w:behaviors>
        <w:guid w:val="{FAEC1672-C0BD-4DBA-9076-1D8E64E79CEA}"/>
      </w:docPartPr>
      <w:docPartBody>
        <w:p w:rsidR="008F15CF" w:rsidRDefault="00576C15" w:rsidP="00576C15">
          <w:pPr>
            <w:pStyle w:val="E0BC26151A9F416786B015905235AFEA"/>
          </w:pPr>
          <w:r w:rsidRPr="00A01438">
            <w:rPr>
              <w:rStyle w:val="PlaceholderText"/>
            </w:rPr>
            <w:t>[</w:t>
          </w:r>
          <w:r>
            <w:rPr>
              <w:rStyle w:val="PlaceholderText"/>
            </w:rPr>
            <w:t>place or object?</w:t>
          </w:r>
          <w:r w:rsidRPr="00A01438">
            <w:rPr>
              <w:rStyle w:val="PlaceholderText"/>
            </w:rPr>
            <w:t>]</w:t>
          </w:r>
        </w:p>
      </w:docPartBody>
    </w:docPart>
    <w:docPart>
      <w:docPartPr>
        <w:name w:val="0CA62FC95BB242F79E8707C987DE9C42"/>
        <w:category>
          <w:name w:val="General"/>
          <w:gallery w:val="placeholder"/>
        </w:category>
        <w:types>
          <w:type w:val="bbPlcHdr"/>
        </w:types>
        <w:behaviors>
          <w:behavior w:val="content"/>
        </w:behaviors>
        <w:guid w:val="{9F2B3038-D901-4595-B27F-97D3EC574916}"/>
      </w:docPartPr>
      <w:docPartBody>
        <w:p w:rsidR="008F15CF" w:rsidRDefault="00576C15" w:rsidP="00576C15">
          <w:pPr>
            <w:pStyle w:val="0CA62FC95BB242F79E8707C987DE9C42"/>
          </w:pPr>
          <w:r w:rsidRPr="00A01438">
            <w:rPr>
              <w:rStyle w:val="PlaceholderText"/>
            </w:rPr>
            <w:t>[</w:t>
          </w:r>
          <w:r>
            <w:rPr>
              <w:rStyle w:val="PlaceholderText"/>
            </w:rPr>
            <w:t>place or object?</w:t>
          </w:r>
          <w:r w:rsidRPr="00A01438">
            <w:rPr>
              <w:rStyle w:val="PlaceholderText"/>
            </w:rPr>
            <w:t>]</w:t>
          </w:r>
        </w:p>
      </w:docPartBody>
    </w:docPart>
    <w:docPart>
      <w:docPartPr>
        <w:name w:val="3854E914FFFF4F64905BFAA9D1573E60"/>
        <w:category>
          <w:name w:val="General"/>
          <w:gallery w:val="placeholder"/>
        </w:category>
        <w:types>
          <w:type w:val="bbPlcHdr"/>
        </w:types>
        <w:behaviors>
          <w:behavior w:val="content"/>
        </w:behaviors>
        <w:guid w:val="{AC69802D-B4FB-4A7F-8E56-1D64321A6E96}"/>
      </w:docPartPr>
      <w:docPartBody>
        <w:p w:rsidR="008F15CF" w:rsidRDefault="00576C15" w:rsidP="00576C15">
          <w:pPr>
            <w:pStyle w:val="3854E914FFFF4F64905BFAA9D1573E60"/>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15"/>
    <w:rsid w:val="00576C15"/>
    <w:rsid w:val="008F1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C15"/>
    <w:rPr>
      <w:color w:val="808080"/>
    </w:rPr>
  </w:style>
  <w:style w:type="paragraph" w:customStyle="1" w:styleId="A4A4564874824AC3BD27A652ED4809D2">
    <w:name w:val="A4A4564874824AC3BD27A652ED4809D2"/>
    <w:rsid w:val="00576C15"/>
  </w:style>
  <w:style w:type="paragraph" w:customStyle="1" w:styleId="35E0839FDFD44C68BA62C5F74D96B9B2">
    <w:name w:val="35E0839FDFD44C68BA62C5F74D96B9B2"/>
    <w:rsid w:val="00576C15"/>
  </w:style>
  <w:style w:type="paragraph" w:customStyle="1" w:styleId="543407E91FB34334830D8013C66CA58E">
    <w:name w:val="543407E91FB34334830D8013C66CA58E"/>
    <w:rsid w:val="00576C15"/>
  </w:style>
  <w:style w:type="paragraph" w:customStyle="1" w:styleId="71E6985A90BE4F32AD65403041C656F0">
    <w:name w:val="71E6985A90BE4F32AD65403041C656F0"/>
    <w:rsid w:val="00576C15"/>
  </w:style>
  <w:style w:type="paragraph" w:customStyle="1" w:styleId="BDB3C1B303E64AE5993854CE6B6BD210">
    <w:name w:val="BDB3C1B303E64AE5993854CE6B6BD210"/>
    <w:rsid w:val="00576C15"/>
  </w:style>
  <w:style w:type="paragraph" w:customStyle="1" w:styleId="0A96819C82D140D0BE2B8B1F9B8D60BD">
    <w:name w:val="0A96819C82D140D0BE2B8B1F9B8D60BD"/>
    <w:rsid w:val="00576C15"/>
  </w:style>
  <w:style w:type="paragraph" w:customStyle="1" w:styleId="B3FC6F5B8C2743B39A9AA0BB2F66014B">
    <w:name w:val="B3FC6F5B8C2743B39A9AA0BB2F66014B"/>
    <w:rsid w:val="00576C15"/>
  </w:style>
  <w:style w:type="paragraph" w:customStyle="1" w:styleId="2357A2EA20A4440882CC38CF6CC073A8">
    <w:name w:val="2357A2EA20A4440882CC38CF6CC073A8"/>
    <w:rsid w:val="00576C15"/>
  </w:style>
  <w:style w:type="paragraph" w:customStyle="1" w:styleId="B4844FCB617645FEA123F50A0D5E928A">
    <w:name w:val="B4844FCB617645FEA123F50A0D5E928A"/>
    <w:rsid w:val="00576C15"/>
  </w:style>
  <w:style w:type="paragraph" w:customStyle="1" w:styleId="E0BC26151A9F416786B015905235AFEA">
    <w:name w:val="E0BC26151A9F416786B015905235AFEA"/>
    <w:rsid w:val="00576C15"/>
  </w:style>
  <w:style w:type="paragraph" w:customStyle="1" w:styleId="0CA62FC95BB242F79E8707C987DE9C42">
    <w:name w:val="0CA62FC95BB242F79E8707C987DE9C42"/>
    <w:rsid w:val="00576C15"/>
  </w:style>
  <w:style w:type="paragraph" w:customStyle="1" w:styleId="3854E914FFFF4F64905BFAA9D1573E60">
    <w:name w:val="3854E914FFFF4F64905BFAA9D1573E60"/>
    <w:rsid w:val="00576C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1880</Words>
  <Characters>9912</Characters>
  <Application>Microsoft Office Word</Application>
  <DocSecurity>0</DocSecurity>
  <Lines>170</Lines>
  <Paragraphs>72</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Braddon</cp:keywords>
  <cp:lastModifiedBy>Moxon, KarenL</cp:lastModifiedBy>
  <cp:revision>5</cp:revision>
  <cp:lastPrinted>2011-03-08T21:23:00Z</cp:lastPrinted>
  <dcterms:created xsi:type="dcterms:W3CDTF">2021-07-26T00:26:00Z</dcterms:created>
  <dcterms:modified xsi:type="dcterms:W3CDTF">2021-07-26T00:26:00Z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A29297537</vt:lpwstr>
  </property>
  <property fmtid="{D5CDD505-2E9C-101B-9397-08002B2CF9AE}" pid="4" name="Objective-Title">
    <vt:lpwstr>153 Limestone Ave - Fassifern House - STATEMENT OF REASONS</vt:lpwstr>
  </property>
  <property fmtid="{D5CDD505-2E9C-101B-9397-08002B2CF9AE}" pid="5" name="Objective-Comment">
    <vt:lpwstr/>
  </property>
  <property fmtid="{D5CDD505-2E9C-101B-9397-08002B2CF9AE}" pid="6" name="Objective-CreationStamp">
    <vt:filetime>2021-05-17T03:38:05Z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2021-07-22T01:07:58Z</vt:filetime>
  </property>
  <property fmtid="{D5CDD505-2E9C-101B-9397-08002B2CF9AE}" pid="10" name="Objective-ModificationStamp">
    <vt:filetime>2021-07-22T01:07:58Z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Register:02 - Not Provisionally Registered:HERITAGE - ASSESSMENT MATERIAL - 153 Limestone Ave (Fassifern House):Statement of Reasons:</vt:lpwstr>
  </property>
  <property fmtid="{D5CDD505-2E9C-101B-9397-08002B2CF9AE}" pid="13" name="Objective-Parent">
    <vt:lpwstr>Statement of Reasons</vt:lpwstr>
  </property>
  <property fmtid="{D5CDD505-2E9C-101B-9397-08002B2CF9AE}" pid="14" name="Objective-State">
    <vt:lpwstr>Published</vt:lpwstr>
  </property>
  <property fmtid="{D5CDD505-2E9C-101B-9397-08002B2CF9AE}" pid="15" name="Objective-Version">
    <vt:lpwstr>16.0</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1-2021/26603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