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37B521" w14:textId="2A1D1F44" w:rsidR="009D59B6" w:rsidRDefault="00A47CE7">
      <w:pPr>
        <w:spacing w:line="200" w:lineRule="exact"/>
        <w:rPr>
          <w:rFonts w:ascii="Times New Roman" w:eastAsia="Times New Roman" w:hAnsi="Times New Roman"/>
          <w:sz w:val="24"/>
        </w:rPr>
      </w:pPr>
      <w:r>
        <w:rPr>
          <w:rFonts w:ascii="Times New Roman" w:eastAsia="Times New Roman" w:hAnsi="Times New Roman"/>
          <w:sz w:val="24"/>
        </w:rPr>
        <w:tab/>
      </w:r>
    </w:p>
    <w:p w14:paraId="702C6ACF" w14:textId="77777777" w:rsidR="008B0257" w:rsidRDefault="008B0257">
      <w:pPr>
        <w:spacing w:line="200" w:lineRule="exact"/>
        <w:rPr>
          <w:rFonts w:ascii="Times New Roman" w:eastAsia="Times New Roman" w:hAnsi="Times New Roman"/>
          <w:sz w:val="24"/>
        </w:rPr>
      </w:pPr>
    </w:p>
    <w:p w14:paraId="730A6D66" w14:textId="77777777" w:rsidR="008B0257" w:rsidRDefault="008B0257">
      <w:pPr>
        <w:spacing w:line="0" w:lineRule="atLeast"/>
        <w:ind w:right="20"/>
        <w:jc w:val="center"/>
        <w:rPr>
          <w:rFonts w:ascii="Arial" w:eastAsia="Arial" w:hAnsi="Arial"/>
          <w:sz w:val="13"/>
        </w:rPr>
      </w:pPr>
    </w:p>
    <w:p w14:paraId="7213D8F7" w14:textId="77777777" w:rsidR="000625E6" w:rsidRDefault="000625E6">
      <w:pPr>
        <w:spacing w:line="0" w:lineRule="atLeast"/>
        <w:ind w:right="20"/>
        <w:jc w:val="center"/>
        <w:rPr>
          <w:rFonts w:ascii="Arial" w:eastAsia="Arial" w:hAnsi="Arial"/>
          <w:sz w:val="13"/>
        </w:rPr>
      </w:pPr>
    </w:p>
    <w:p w14:paraId="7E775FC2" w14:textId="77777777" w:rsidR="000625E6" w:rsidRDefault="000625E6">
      <w:pPr>
        <w:spacing w:line="0" w:lineRule="atLeast"/>
        <w:ind w:right="20"/>
        <w:jc w:val="center"/>
        <w:rPr>
          <w:rFonts w:ascii="Arial" w:eastAsia="Arial" w:hAnsi="Arial"/>
          <w:sz w:val="13"/>
        </w:rPr>
      </w:pPr>
    </w:p>
    <w:p w14:paraId="44A18233" w14:textId="77777777" w:rsidR="000625E6" w:rsidRPr="002630AA" w:rsidRDefault="000625E6" w:rsidP="000625E6">
      <w:pPr>
        <w:spacing w:before="120"/>
        <w:rPr>
          <w:rFonts w:ascii="Arial" w:hAnsi="Arial"/>
          <w:sz w:val="24"/>
        </w:rPr>
      </w:pPr>
      <w:r w:rsidRPr="002630AA">
        <w:rPr>
          <w:rFonts w:ascii="Arial" w:hAnsi="Arial"/>
          <w:sz w:val="24"/>
        </w:rPr>
        <w:t xml:space="preserve">Australian Capital Territory  </w:t>
      </w:r>
    </w:p>
    <w:p w14:paraId="030CA796" w14:textId="3428C37F" w:rsidR="000625E6" w:rsidRPr="002630AA" w:rsidRDefault="000625E6" w:rsidP="000625E6">
      <w:pPr>
        <w:tabs>
          <w:tab w:val="left" w:pos="2400"/>
          <w:tab w:val="left" w:pos="2880"/>
        </w:tabs>
        <w:spacing w:before="700" w:after="100"/>
        <w:rPr>
          <w:rFonts w:ascii="Arial" w:eastAsia="Times New Roman" w:hAnsi="Arial" w:cs="Times New Roman"/>
          <w:b/>
          <w:sz w:val="40"/>
          <w:lang w:eastAsia="en-US"/>
        </w:rPr>
      </w:pPr>
      <w:r w:rsidRPr="002630AA">
        <w:rPr>
          <w:rFonts w:ascii="Arial" w:eastAsia="Times New Roman" w:hAnsi="Arial" w:cs="Times New Roman"/>
          <w:b/>
          <w:sz w:val="40"/>
          <w:lang w:eastAsia="en-US"/>
        </w:rPr>
        <w:t>Workers Compensation (</w:t>
      </w:r>
      <w:r>
        <w:rPr>
          <w:rFonts w:ascii="Arial" w:eastAsia="Times New Roman" w:hAnsi="Arial" w:cs="Times New Roman"/>
          <w:b/>
          <w:sz w:val="40"/>
          <w:lang w:eastAsia="en-US"/>
        </w:rPr>
        <w:t>Self-</w:t>
      </w:r>
      <w:r w:rsidRPr="002630AA">
        <w:rPr>
          <w:rFonts w:ascii="Arial" w:eastAsia="Times New Roman" w:hAnsi="Arial" w:cs="Times New Roman"/>
          <w:b/>
          <w:sz w:val="40"/>
          <w:lang w:eastAsia="en-US"/>
        </w:rPr>
        <w:t>Insurer Licence Application) Protocol 202</w:t>
      </w:r>
      <w:r w:rsidR="0089427A">
        <w:rPr>
          <w:rFonts w:ascii="Arial" w:eastAsia="Times New Roman" w:hAnsi="Arial" w:cs="Times New Roman"/>
          <w:b/>
          <w:sz w:val="40"/>
          <w:lang w:eastAsia="en-US"/>
        </w:rPr>
        <w:t>2</w:t>
      </w:r>
      <w:r w:rsidRPr="002630AA">
        <w:rPr>
          <w:rFonts w:ascii="Arial" w:eastAsia="Times New Roman" w:hAnsi="Arial" w:cs="Times New Roman"/>
          <w:b/>
          <w:sz w:val="40"/>
          <w:lang w:eastAsia="en-US"/>
        </w:rPr>
        <w:t xml:space="preserve"> </w:t>
      </w:r>
    </w:p>
    <w:p w14:paraId="1785DCCB" w14:textId="7E461F14" w:rsidR="000625E6" w:rsidRPr="006E3EB2" w:rsidRDefault="000625E6" w:rsidP="000625E6">
      <w:pPr>
        <w:spacing w:before="340"/>
        <w:rPr>
          <w:rFonts w:ascii="Arial" w:hAnsi="Arial"/>
          <w:b/>
          <w:bCs/>
          <w:sz w:val="24"/>
        </w:rPr>
      </w:pPr>
      <w:r w:rsidRPr="006E3EB2">
        <w:rPr>
          <w:rFonts w:ascii="Arial" w:hAnsi="Arial"/>
          <w:b/>
          <w:bCs/>
          <w:sz w:val="24"/>
        </w:rPr>
        <w:t>Notifiable instrument NI202</w:t>
      </w:r>
      <w:r w:rsidR="0089427A" w:rsidRPr="006E3EB2">
        <w:rPr>
          <w:rFonts w:ascii="Arial" w:hAnsi="Arial"/>
          <w:b/>
          <w:bCs/>
          <w:sz w:val="24"/>
        </w:rPr>
        <w:t>2</w:t>
      </w:r>
      <w:r w:rsidRPr="006E3EB2">
        <w:rPr>
          <w:rFonts w:ascii="Arial" w:hAnsi="Arial"/>
          <w:b/>
          <w:bCs/>
        </w:rPr>
        <w:t>–</w:t>
      </w:r>
      <w:r w:rsidR="005B537C">
        <w:rPr>
          <w:rFonts w:ascii="Arial" w:hAnsi="Arial"/>
          <w:b/>
          <w:bCs/>
          <w:sz w:val="24"/>
        </w:rPr>
        <w:t>165</w:t>
      </w:r>
    </w:p>
    <w:p w14:paraId="05740D2D" w14:textId="77777777" w:rsidR="000625E6" w:rsidRPr="006E3EB2" w:rsidRDefault="000625E6" w:rsidP="000625E6">
      <w:pPr>
        <w:spacing w:before="300"/>
        <w:jc w:val="both"/>
        <w:rPr>
          <w:rFonts w:ascii="Times New Roman" w:eastAsia="Times New Roman" w:hAnsi="Times New Roman" w:cs="Times New Roman"/>
          <w:sz w:val="24"/>
          <w:lang w:eastAsia="en-US"/>
        </w:rPr>
      </w:pPr>
      <w:r w:rsidRPr="006E3EB2">
        <w:rPr>
          <w:rFonts w:ascii="Times New Roman" w:eastAsia="Times New Roman" w:hAnsi="Times New Roman" w:cs="Times New Roman"/>
          <w:sz w:val="24"/>
          <w:lang w:eastAsia="en-US"/>
        </w:rPr>
        <w:t xml:space="preserve">made under the  </w:t>
      </w:r>
    </w:p>
    <w:p w14:paraId="502A2F05" w14:textId="77777777" w:rsidR="000625E6" w:rsidRPr="006E3EB2" w:rsidRDefault="000625E6" w:rsidP="000625E6">
      <w:pPr>
        <w:tabs>
          <w:tab w:val="left" w:pos="2600"/>
        </w:tabs>
        <w:spacing w:before="320"/>
        <w:jc w:val="both"/>
        <w:rPr>
          <w:rFonts w:ascii="Arial" w:hAnsi="Arial"/>
          <w:b/>
          <w:bCs/>
        </w:rPr>
      </w:pPr>
      <w:r w:rsidRPr="006E3EB2">
        <w:rPr>
          <w:rFonts w:ascii="Arial" w:hAnsi="Arial"/>
          <w:b/>
          <w:bCs/>
        </w:rPr>
        <w:t>Workers</w:t>
      </w:r>
      <w:r w:rsidR="007C1C0E" w:rsidRPr="006E3EB2">
        <w:rPr>
          <w:rFonts w:ascii="Arial" w:hAnsi="Arial"/>
          <w:b/>
          <w:bCs/>
        </w:rPr>
        <w:t xml:space="preserve"> </w:t>
      </w:r>
      <w:r w:rsidRPr="006E3EB2">
        <w:rPr>
          <w:rFonts w:ascii="Arial" w:hAnsi="Arial"/>
          <w:b/>
          <w:bCs/>
        </w:rPr>
        <w:t xml:space="preserve">Compensation Regulation 2002, section </w:t>
      </w:r>
      <w:r w:rsidR="007C1C0E" w:rsidRPr="006E3EB2">
        <w:rPr>
          <w:rFonts w:ascii="Arial" w:hAnsi="Arial"/>
          <w:b/>
          <w:bCs/>
        </w:rPr>
        <w:t xml:space="preserve">100 (Approved protocols about certain documents and information and section </w:t>
      </w:r>
      <w:r w:rsidRPr="006E3EB2">
        <w:rPr>
          <w:rFonts w:ascii="Arial" w:hAnsi="Arial"/>
          <w:b/>
          <w:bCs/>
        </w:rPr>
        <w:t>10</w:t>
      </w:r>
      <w:r w:rsidR="00755D88" w:rsidRPr="006E3EB2">
        <w:rPr>
          <w:rFonts w:ascii="Arial" w:hAnsi="Arial"/>
          <w:b/>
          <w:bCs/>
        </w:rPr>
        <w:t>1</w:t>
      </w:r>
      <w:r w:rsidRPr="006E3EB2">
        <w:rPr>
          <w:rFonts w:ascii="Arial" w:hAnsi="Arial"/>
          <w:b/>
          <w:bCs/>
        </w:rPr>
        <w:t xml:space="preserve"> (Approved protocols </w:t>
      </w:r>
      <w:r w:rsidR="00755D88" w:rsidRPr="006E3EB2">
        <w:rPr>
          <w:rFonts w:ascii="Arial" w:hAnsi="Arial"/>
          <w:b/>
          <w:bCs/>
        </w:rPr>
        <w:t>for insurers</w:t>
      </w:r>
      <w:r w:rsidRPr="006E3EB2">
        <w:rPr>
          <w:rFonts w:ascii="Arial" w:hAnsi="Arial"/>
          <w:b/>
          <w:bCs/>
        </w:rPr>
        <w:t>)</w:t>
      </w:r>
    </w:p>
    <w:p w14:paraId="7D5AAB14" w14:textId="77777777" w:rsidR="000625E6" w:rsidRPr="006E3EB2" w:rsidRDefault="000625E6" w:rsidP="000625E6">
      <w:pPr>
        <w:spacing w:before="60"/>
        <w:jc w:val="both"/>
        <w:rPr>
          <w:rFonts w:ascii="Times New Roman" w:eastAsia="Times New Roman" w:hAnsi="Times New Roman" w:cs="Times New Roman"/>
          <w:sz w:val="24"/>
          <w:lang w:eastAsia="en-US"/>
        </w:rPr>
      </w:pPr>
    </w:p>
    <w:p w14:paraId="1A621D6C" w14:textId="77777777" w:rsidR="000625E6" w:rsidRPr="006E3EB2" w:rsidRDefault="000625E6" w:rsidP="000625E6">
      <w:pPr>
        <w:pBdr>
          <w:top w:val="single" w:sz="12" w:space="1" w:color="auto"/>
        </w:pBdr>
        <w:jc w:val="both"/>
        <w:rPr>
          <w:rFonts w:ascii="Times New Roman" w:eastAsia="Times New Roman" w:hAnsi="Times New Roman" w:cs="Times New Roman"/>
          <w:sz w:val="24"/>
          <w:lang w:eastAsia="en-US"/>
        </w:rPr>
      </w:pPr>
    </w:p>
    <w:p w14:paraId="410F7527" w14:textId="77777777" w:rsidR="000625E6" w:rsidRPr="006E3EB2" w:rsidRDefault="000625E6" w:rsidP="000625E6">
      <w:pPr>
        <w:spacing w:before="60" w:after="60"/>
        <w:ind w:left="720" w:hanging="720"/>
        <w:rPr>
          <w:rFonts w:ascii="Arial" w:hAnsi="Arial"/>
          <w:b/>
          <w:bCs/>
          <w:sz w:val="24"/>
        </w:rPr>
      </w:pPr>
      <w:r w:rsidRPr="006E3EB2">
        <w:rPr>
          <w:rFonts w:ascii="Arial" w:hAnsi="Arial"/>
          <w:b/>
          <w:bCs/>
          <w:sz w:val="24"/>
        </w:rPr>
        <w:t>1</w:t>
      </w:r>
      <w:r w:rsidRPr="006E3EB2">
        <w:rPr>
          <w:rFonts w:ascii="Arial" w:hAnsi="Arial"/>
          <w:b/>
          <w:bCs/>
          <w:sz w:val="24"/>
        </w:rPr>
        <w:tab/>
        <w:t>Name of instrument</w:t>
      </w:r>
    </w:p>
    <w:p w14:paraId="090E267F" w14:textId="07B19E37" w:rsidR="000625E6" w:rsidRPr="006E3EB2" w:rsidRDefault="000625E6" w:rsidP="000625E6">
      <w:pPr>
        <w:spacing w:before="140"/>
        <w:ind w:left="720"/>
        <w:rPr>
          <w:rFonts w:ascii="Times New Roman" w:hAnsi="Times New Roman"/>
          <w:sz w:val="24"/>
        </w:rPr>
      </w:pPr>
      <w:r w:rsidRPr="006E3EB2">
        <w:rPr>
          <w:rFonts w:ascii="Times New Roman" w:hAnsi="Times New Roman"/>
          <w:sz w:val="24"/>
        </w:rPr>
        <w:t xml:space="preserve">This instrument is the </w:t>
      </w:r>
      <w:bookmarkStart w:id="0" w:name="_Hlk98765253"/>
      <w:r w:rsidRPr="006E3EB2">
        <w:rPr>
          <w:rFonts w:ascii="Times New Roman" w:hAnsi="Times New Roman"/>
          <w:i/>
          <w:iCs/>
          <w:sz w:val="24"/>
        </w:rPr>
        <w:t>Workers Compensation</w:t>
      </w:r>
      <w:r w:rsidRPr="006E3EB2">
        <w:rPr>
          <w:rFonts w:ascii="Times New Roman" w:hAnsi="Times New Roman"/>
          <w:sz w:val="24"/>
        </w:rPr>
        <w:t xml:space="preserve"> </w:t>
      </w:r>
      <w:r w:rsidR="00755D88" w:rsidRPr="006E3EB2">
        <w:rPr>
          <w:rFonts w:ascii="Times New Roman" w:hAnsi="Times New Roman"/>
          <w:sz w:val="24"/>
        </w:rPr>
        <w:t>(</w:t>
      </w:r>
      <w:r w:rsidRPr="006E3EB2">
        <w:rPr>
          <w:rFonts w:ascii="Times New Roman" w:hAnsi="Times New Roman"/>
          <w:i/>
          <w:iCs/>
          <w:sz w:val="24"/>
        </w:rPr>
        <w:t>Self-insurer Licence</w:t>
      </w:r>
      <w:r w:rsidR="00A325A8" w:rsidRPr="006E3EB2">
        <w:rPr>
          <w:rFonts w:ascii="Times New Roman" w:hAnsi="Times New Roman"/>
          <w:i/>
          <w:iCs/>
          <w:sz w:val="24"/>
        </w:rPr>
        <w:t xml:space="preserve"> Application</w:t>
      </w:r>
      <w:r w:rsidR="00755D88" w:rsidRPr="006E3EB2">
        <w:rPr>
          <w:rFonts w:ascii="Times New Roman" w:hAnsi="Times New Roman"/>
          <w:i/>
          <w:iCs/>
          <w:sz w:val="24"/>
        </w:rPr>
        <w:t>)</w:t>
      </w:r>
      <w:r w:rsidRPr="006E3EB2">
        <w:rPr>
          <w:rFonts w:ascii="Times New Roman" w:hAnsi="Times New Roman"/>
          <w:i/>
          <w:iCs/>
          <w:sz w:val="24"/>
        </w:rPr>
        <w:t xml:space="preserve"> Protocol </w:t>
      </w:r>
      <w:bookmarkEnd w:id="0"/>
      <w:r w:rsidRPr="006E3EB2">
        <w:rPr>
          <w:rFonts w:ascii="Times New Roman" w:hAnsi="Times New Roman"/>
          <w:i/>
          <w:iCs/>
          <w:sz w:val="24"/>
        </w:rPr>
        <w:t>202</w:t>
      </w:r>
      <w:r w:rsidR="00275844" w:rsidRPr="006E3EB2">
        <w:rPr>
          <w:rFonts w:ascii="Times New Roman" w:hAnsi="Times New Roman"/>
          <w:i/>
          <w:iCs/>
          <w:sz w:val="24"/>
        </w:rPr>
        <w:t>2</w:t>
      </w:r>
      <w:r w:rsidRPr="006E3EB2">
        <w:rPr>
          <w:rFonts w:ascii="Times New Roman" w:hAnsi="Times New Roman"/>
          <w:sz w:val="24"/>
        </w:rPr>
        <w:t>.</w:t>
      </w:r>
    </w:p>
    <w:p w14:paraId="7EE79AFE" w14:textId="77777777" w:rsidR="000625E6" w:rsidRPr="006E3EB2" w:rsidRDefault="000625E6" w:rsidP="000625E6">
      <w:pPr>
        <w:spacing w:before="300"/>
        <w:ind w:left="720" w:hanging="720"/>
        <w:rPr>
          <w:rFonts w:ascii="Arial" w:hAnsi="Arial"/>
          <w:b/>
          <w:bCs/>
          <w:sz w:val="24"/>
        </w:rPr>
      </w:pPr>
      <w:r w:rsidRPr="006E3EB2">
        <w:rPr>
          <w:rFonts w:ascii="Arial" w:hAnsi="Arial"/>
          <w:b/>
          <w:bCs/>
          <w:sz w:val="24"/>
        </w:rPr>
        <w:t>2</w:t>
      </w:r>
      <w:r w:rsidRPr="006E3EB2">
        <w:rPr>
          <w:rFonts w:ascii="Arial" w:hAnsi="Arial"/>
          <w:b/>
          <w:bCs/>
          <w:sz w:val="24"/>
        </w:rPr>
        <w:tab/>
        <w:t>Commencement</w:t>
      </w:r>
    </w:p>
    <w:p w14:paraId="1631FFB5" w14:textId="1B98E118" w:rsidR="000625E6" w:rsidRPr="006E3EB2" w:rsidRDefault="000625E6" w:rsidP="000625E6">
      <w:pPr>
        <w:spacing w:before="140"/>
        <w:ind w:left="720"/>
        <w:rPr>
          <w:rFonts w:ascii="Times New Roman" w:hAnsi="Times New Roman"/>
          <w:sz w:val="24"/>
        </w:rPr>
      </w:pPr>
      <w:r w:rsidRPr="006E3EB2">
        <w:rPr>
          <w:rFonts w:ascii="Times New Roman" w:hAnsi="Times New Roman"/>
          <w:sz w:val="24"/>
        </w:rPr>
        <w:t>This instrument commences on the day after notification.</w:t>
      </w:r>
    </w:p>
    <w:p w14:paraId="172B78EE" w14:textId="77777777" w:rsidR="000625E6" w:rsidRPr="006E3EB2" w:rsidRDefault="000625E6" w:rsidP="000625E6">
      <w:pPr>
        <w:spacing w:before="300"/>
        <w:ind w:left="720" w:hanging="720"/>
        <w:rPr>
          <w:rFonts w:ascii="Arial" w:hAnsi="Arial"/>
          <w:b/>
          <w:bCs/>
          <w:sz w:val="24"/>
        </w:rPr>
      </w:pPr>
      <w:r w:rsidRPr="006E3EB2">
        <w:rPr>
          <w:rFonts w:ascii="Arial" w:hAnsi="Arial"/>
          <w:b/>
          <w:bCs/>
          <w:sz w:val="24"/>
        </w:rPr>
        <w:t>3</w:t>
      </w:r>
      <w:r w:rsidRPr="006E3EB2">
        <w:rPr>
          <w:rFonts w:ascii="Arial" w:hAnsi="Arial"/>
          <w:b/>
          <w:bCs/>
          <w:sz w:val="24"/>
        </w:rPr>
        <w:tab/>
        <w:t xml:space="preserve">Approval </w:t>
      </w:r>
    </w:p>
    <w:p w14:paraId="79CB0272" w14:textId="2B116886" w:rsidR="000625E6" w:rsidRPr="006E3EB2" w:rsidRDefault="000625E6" w:rsidP="000625E6">
      <w:pPr>
        <w:spacing w:before="140"/>
        <w:ind w:left="720"/>
        <w:rPr>
          <w:rFonts w:ascii="Times New Roman" w:hAnsi="Times New Roman"/>
          <w:sz w:val="24"/>
        </w:rPr>
      </w:pPr>
      <w:r w:rsidRPr="006E3EB2">
        <w:rPr>
          <w:rFonts w:ascii="Times New Roman" w:hAnsi="Times New Roman"/>
          <w:sz w:val="24"/>
        </w:rPr>
        <w:t>I approve the</w:t>
      </w:r>
      <w:r w:rsidR="00492D87" w:rsidRPr="006E3EB2">
        <w:rPr>
          <w:rFonts w:ascii="Times New Roman" w:hAnsi="Times New Roman"/>
          <w:sz w:val="24"/>
        </w:rPr>
        <w:t xml:space="preserve"> attached</w:t>
      </w:r>
      <w:r w:rsidRPr="006E3EB2">
        <w:rPr>
          <w:rFonts w:ascii="Times New Roman" w:hAnsi="Times New Roman"/>
          <w:sz w:val="24"/>
        </w:rPr>
        <w:t xml:space="preserve"> </w:t>
      </w:r>
      <w:bookmarkStart w:id="1" w:name="_Hlk31099836"/>
      <w:r w:rsidRPr="006E3EB2">
        <w:rPr>
          <w:rFonts w:ascii="Times New Roman" w:hAnsi="Times New Roman"/>
          <w:i/>
          <w:iCs/>
          <w:sz w:val="24"/>
        </w:rPr>
        <w:t>Self-insurer Licence Application Protocol 202</w:t>
      </w:r>
      <w:r w:rsidR="0089427A" w:rsidRPr="006E3EB2">
        <w:rPr>
          <w:rFonts w:ascii="Times New Roman" w:hAnsi="Times New Roman"/>
          <w:i/>
          <w:iCs/>
          <w:sz w:val="24"/>
        </w:rPr>
        <w:t>2</w:t>
      </w:r>
      <w:r w:rsidRPr="006E3EB2">
        <w:rPr>
          <w:rFonts w:ascii="Times New Roman" w:hAnsi="Times New Roman"/>
          <w:i/>
          <w:iCs/>
          <w:sz w:val="24"/>
        </w:rPr>
        <w:t xml:space="preserve">. </w:t>
      </w:r>
      <w:bookmarkEnd w:id="1"/>
    </w:p>
    <w:p w14:paraId="7C29D442" w14:textId="77777777" w:rsidR="000625E6" w:rsidRPr="006E3EB2" w:rsidRDefault="000625E6" w:rsidP="000625E6">
      <w:pPr>
        <w:spacing w:before="300"/>
        <w:ind w:left="720" w:hanging="720"/>
        <w:rPr>
          <w:rFonts w:ascii="Arial" w:hAnsi="Arial"/>
          <w:b/>
          <w:bCs/>
          <w:sz w:val="24"/>
        </w:rPr>
      </w:pPr>
    </w:p>
    <w:p w14:paraId="6BC0EA20" w14:textId="77777777" w:rsidR="000625E6" w:rsidRPr="006E3EB2" w:rsidRDefault="000625E6" w:rsidP="000625E6">
      <w:pPr>
        <w:spacing w:before="300"/>
        <w:ind w:left="720" w:hanging="720"/>
        <w:rPr>
          <w:rFonts w:ascii="Times New Roman" w:hAnsi="Times New Roman"/>
          <w:sz w:val="24"/>
        </w:rPr>
      </w:pPr>
    </w:p>
    <w:p w14:paraId="62E2BB18" w14:textId="77777777" w:rsidR="000625E6" w:rsidRPr="006E3EB2" w:rsidRDefault="000625E6" w:rsidP="000625E6">
      <w:pPr>
        <w:tabs>
          <w:tab w:val="left" w:pos="4320"/>
        </w:tabs>
        <w:spacing w:before="480"/>
        <w:rPr>
          <w:rFonts w:ascii="Times New Roman" w:hAnsi="Times New Roman"/>
          <w:sz w:val="24"/>
        </w:rPr>
      </w:pPr>
      <w:r w:rsidRPr="006E3EB2">
        <w:rPr>
          <w:rFonts w:ascii="Times New Roman" w:hAnsi="Times New Roman"/>
          <w:sz w:val="24"/>
        </w:rPr>
        <w:t>Mick Gentleman MLA</w:t>
      </w:r>
    </w:p>
    <w:p w14:paraId="2F307018" w14:textId="77777777" w:rsidR="000625E6" w:rsidRPr="006E3EB2" w:rsidRDefault="000625E6" w:rsidP="000625E6">
      <w:pPr>
        <w:tabs>
          <w:tab w:val="left" w:pos="4320"/>
        </w:tabs>
        <w:rPr>
          <w:rFonts w:ascii="Times New Roman" w:hAnsi="Times New Roman"/>
          <w:sz w:val="24"/>
        </w:rPr>
      </w:pPr>
      <w:r w:rsidRPr="006E3EB2">
        <w:rPr>
          <w:rFonts w:ascii="Times New Roman" w:hAnsi="Times New Roman"/>
          <w:sz w:val="24"/>
        </w:rPr>
        <w:t xml:space="preserve">Minister for </w:t>
      </w:r>
      <w:r w:rsidR="00755D88" w:rsidRPr="006E3EB2">
        <w:rPr>
          <w:rFonts w:ascii="Times New Roman" w:hAnsi="Times New Roman"/>
          <w:sz w:val="24"/>
        </w:rPr>
        <w:t>Industrial Relations</w:t>
      </w:r>
      <w:r w:rsidRPr="006E3EB2">
        <w:rPr>
          <w:rFonts w:ascii="Times New Roman" w:hAnsi="Times New Roman"/>
          <w:sz w:val="24"/>
        </w:rPr>
        <w:t xml:space="preserve"> and Workplace Safety</w:t>
      </w:r>
    </w:p>
    <w:p w14:paraId="70492387" w14:textId="09E1348B" w:rsidR="000625E6" w:rsidRPr="006E3EB2" w:rsidRDefault="002C6D9B" w:rsidP="000625E6">
      <w:pPr>
        <w:tabs>
          <w:tab w:val="left" w:pos="4320"/>
        </w:tabs>
        <w:rPr>
          <w:rFonts w:ascii="Times New Roman" w:hAnsi="Times New Roman"/>
          <w:sz w:val="24"/>
        </w:rPr>
      </w:pPr>
      <w:r>
        <w:rPr>
          <w:rFonts w:ascii="Times New Roman" w:hAnsi="Times New Roman"/>
          <w:sz w:val="24"/>
        </w:rPr>
        <w:t>30 March 2022</w:t>
      </w:r>
    </w:p>
    <w:p w14:paraId="40E4F7F1" w14:textId="77777777" w:rsidR="000625E6" w:rsidRDefault="000625E6">
      <w:pPr>
        <w:spacing w:line="0" w:lineRule="atLeast"/>
        <w:ind w:right="20"/>
        <w:jc w:val="center"/>
        <w:rPr>
          <w:rFonts w:ascii="Arial" w:eastAsia="Arial" w:hAnsi="Arial"/>
          <w:sz w:val="13"/>
        </w:rPr>
      </w:pPr>
    </w:p>
    <w:p w14:paraId="2B08A2CE" w14:textId="77777777" w:rsidR="000625E6" w:rsidRDefault="000625E6">
      <w:pPr>
        <w:spacing w:line="0" w:lineRule="atLeast"/>
        <w:ind w:right="20"/>
        <w:jc w:val="center"/>
        <w:rPr>
          <w:rFonts w:ascii="Arial" w:eastAsia="Arial" w:hAnsi="Arial"/>
          <w:sz w:val="13"/>
        </w:rPr>
      </w:pPr>
    </w:p>
    <w:p w14:paraId="055A92E7" w14:textId="77777777" w:rsidR="000625E6" w:rsidRDefault="000625E6">
      <w:pPr>
        <w:spacing w:line="0" w:lineRule="atLeast"/>
        <w:ind w:right="20"/>
        <w:jc w:val="center"/>
        <w:rPr>
          <w:rFonts w:ascii="Arial" w:eastAsia="Arial" w:hAnsi="Arial"/>
          <w:sz w:val="13"/>
        </w:rPr>
      </w:pPr>
    </w:p>
    <w:p w14:paraId="7EC26821" w14:textId="77777777" w:rsidR="000625E6" w:rsidRDefault="000625E6">
      <w:pPr>
        <w:spacing w:line="0" w:lineRule="atLeast"/>
        <w:ind w:right="20"/>
        <w:jc w:val="center"/>
        <w:rPr>
          <w:rFonts w:ascii="Arial" w:eastAsia="Arial" w:hAnsi="Arial"/>
          <w:sz w:val="13"/>
        </w:rPr>
      </w:pPr>
    </w:p>
    <w:p w14:paraId="0321AD62" w14:textId="77777777" w:rsidR="000625E6" w:rsidRDefault="000625E6">
      <w:pPr>
        <w:spacing w:line="0" w:lineRule="atLeast"/>
        <w:ind w:right="20"/>
        <w:jc w:val="center"/>
        <w:rPr>
          <w:rFonts w:ascii="Arial" w:eastAsia="Arial" w:hAnsi="Arial"/>
          <w:sz w:val="13"/>
        </w:rPr>
      </w:pPr>
    </w:p>
    <w:p w14:paraId="3E053196" w14:textId="77777777" w:rsidR="000625E6" w:rsidRDefault="000625E6">
      <w:pPr>
        <w:spacing w:line="0" w:lineRule="atLeast"/>
        <w:ind w:right="20"/>
        <w:jc w:val="center"/>
        <w:rPr>
          <w:rFonts w:ascii="Arial" w:eastAsia="Arial" w:hAnsi="Arial"/>
          <w:sz w:val="13"/>
        </w:rPr>
      </w:pPr>
    </w:p>
    <w:p w14:paraId="684C2F0B" w14:textId="77777777" w:rsidR="000625E6" w:rsidRDefault="000625E6">
      <w:pPr>
        <w:spacing w:line="0" w:lineRule="atLeast"/>
        <w:ind w:right="20"/>
        <w:jc w:val="center"/>
        <w:rPr>
          <w:rFonts w:ascii="Arial" w:eastAsia="Arial" w:hAnsi="Arial"/>
          <w:sz w:val="13"/>
        </w:rPr>
      </w:pPr>
    </w:p>
    <w:p w14:paraId="4DB5AAE3" w14:textId="77777777" w:rsidR="000625E6" w:rsidRDefault="000625E6">
      <w:pPr>
        <w:spacing w:line="0" w:lineRule="atLeast"/>
        <w:ind w:right="20"/>
        <w:jc w:val="center"/>
        <w:rPr>
          <w:rFonts w:ascii="Arial" w:eastAsia="Arial" w:hAnsi="Arial"/>
          <w:sz w:val="13"/>
        </w:rPr>
      </w:pPr>
    </w:p>
    <w:p w14:paraId="4D69A3E6" w14:textId="77777777" w:rsidR="000625E6" w:rsidRDefault="000625E6">
      <w:pPr>
        <w:spacing w:line="0" w:lineRule="atLeast"/>
        <w:ind w:right="20"/>
        <w:jc w:val="center"/>
        <w:rPr>
          <w:rFonts w:ascii="Arial" w:eastAsia="Arial" w:hAnsi="Arial"/>
          <w:sz w:val="13"/>
        </w:rPr>
      </w:pPr>
    </w:p>
    <w:p w14:paraId="68C19BCC" w14:textId="77777777" w:rsidR="000625E6" w:rsidRDefault="000625E6">
      <w:pPr>
        <w:spacing w:line="0" w:lineRule="atLeast"/>
        <w:ind w:right="20"/>
        <w:jc w:val="center"/>
        <w:rPr>
          <w:rFonts w:ascii="Arial" w:eastAsia="Arial" w:hAnsi="Arial"/>
          <w:sz w:val="13"/>
        </w:rPr>
      </w:pPr>
    </w:p>
    <w:p w14:paraId="6682DADE" w14:textId="77777777" w:rsidR="000625E6" w:rsidRDefault="000625E6">
      <w:pPr>
        <w:spacing w:line="0" w:lineRule="atLeast"/>
        <w:ind w:right="20"/>
        <w:jc w:val="center"/>
        <w:rPr>
          <w:rFonts w:ascii="Arial" w:eastAsia="Arial" w:hAnsi="Arial"/>
          <w:sz w:val="13"/>
        </w:rPr>
      </w:pPr>
    </w:p>
    <w:p w14:paraId="451356DB" w14:textId="77777777" w:rsidR="000625E6" w:rsidRDefault="000625E6">
      <w:pPr>
        <w:spacing w:line="0" w:lineRule="atLeast"/>
        <w:ind w:right="20"/>
        <w:jc w:val="center"/>
        <w:rPr>
          <w:rFonts w:ascii="Arial" w:eastAsia="Arial" w:hAnsi="Arial"/>
          <w:sz w:val="13"/>
        </w:rPr>
      </w:pPr>
    </w:p>
    <w:p w14:paraId="11F7F218" w14:textId="77777777" w:rsidR="000625E6" w:rsidRDefault="000625E6">
      <w:pPr>
        <w:spacing w:line="0" w:lineRule="atLeast"/>
        <w:ind w:right="20"/>
        <w:jc w:val="center"/>
        <w:rPr>
          <w:rFonts w:ascii="Arial" w:eastAsia="Arial" w:hAnsi="Arial"/>
          <w:sz w:val="13"/>
        </w:rPr>
      </w:pPr>
    </w:p>
    <w:p w14:paraId="700F30B9" w14:textId="77777777" w:rsidR="000625E6" w:rsidRDefault="000625E6">
      <w:pPr>
        <w:spacing w:line="0" w:lineRule="atLeast"/>
        <w:ind w:right="20"/>
        <w:jc w:val="center"/>
        <w:rPr>
          <w:rFonts w:ascii="Arial" w:eastAsia="Arial" w:hAnsi="Arial"/>
          <w:sz w:val="13"/>
        </w:rPr>
      </w:pPr>
    </w:p>
    <w:p w14:paraId="11CD1748" w14:textId="77777777" w:rsidR="000625E6" w:rsidRDefault="000625E6">
      <w:pPr>
        <w:spacing w:line="0" w:lineRule="atLeast"/>
        <w:ind w:right="20"/>
        <w:jc w:val="center"/>
        <w:rPr>
          <w:rFonts w:ascii="Arial" w:eastAsia="Arial" w:hAnsi="Arial"/>
          <w:sz w:val="13"/>
        </w:rPr>
      </w:pPr>
    </w:p>
    <w:p w14:paraId="0402D231" w14:textId="77777777" w:rsidR="00755D88" w:rsidRDefault="00755D88">
      <w:pPr>
        <w:spacing w:line="0" w:lineRule="atLeast"/>
        <w:ind w:right="20"/>
        <w:jc w:val="center"/>
        <w:rPr>
          <w:rFonts w:ascii="Arial" w:eastAsia="Arial" w:hAnsi="Arial"/>
          <w:sz w:val="13"/>
        </w:rPr>
      </w:pPr>
    </w:p>
    <w:p w14:paraId="7B465BA4" w14:textId="77777777" w:rsidR="000625E6" w:rsidRDefault="000625E6">
      <w:pPr>
        <w:spacing w:line="0" w:lineRule="atLeast"/>
        <w:ind w:right="20"/>
        <w:jc w:val="center"/>
        <w:rPr>
          <w:rFonts w:ascii="Arial" w:eastAsia="Arial" w:hAnsi="Arial"/>
          <w:sz w:val="13"/>
        </w:rPr>
      </w:pPr>
    </w:p>
    <w:p w14:paraId="5536AB79" w14:textId="77777777" w:rsidR="000625E6" w:rsidRDefault="000625E6">
      <w:pPr>
        <w:spacing w:line="0" w:lineRule="atLeast"/>
        <w:ind w:right="20"/>
        <w:jc w:val="center"/>
        <w:rPr>
          <w:rFonts w:ascii="Arial" w:eastAsia="Arial" w:hAnsi="Arial"/>
          <w:sz w:val="13"/>
        </w:rPr>
      </w:pPr>
    </w:p>
    <w:p w14:paraId="2D5D1567" w14:textId="77777777" w:rsidR="000625E6" w:rsidRDefault="000625E6">
      <w:pPr>
        <w:spacing w:line="0" w:lineRule="atLeast"/>
        <w:ind w:right="20"/>
        <w:jc w:val="center"/>
        <w:rPr>
          <w:rFonts w:ascii="Arial" w:eastAsia="Arial" w:hAnsi="Arial"/>
          <w:sz w:val="13"/>
        </w:rPr>
      </w:pPr>
    </w:p>
    <w:p w14:paraId="670ADF17" w14:textId="77777777" w:rsidR="000625E6" w:rsidRDefault="000625E6">
      <w:pPr>
        <w:spacing w:line="0" w:lineRule="atLeast"/>
        <w:ind w:right="20"/>
        <w:jc w:val="center"/>
        <w:rPr>
          <w:rFonts w:ascii="Arial" w:eastAsia="Arial" w:hAnsi="Arial"/>
          <w:sz w:val="13"/>
        </w:rPr>
      </w:pPr>
    </w:p>
    <w:p w14:paraId="271D6AEB" w14:textId="77777777" w:rsidR="000625E6" w:rsidRDefault="000625E6">
      <w:pPr>
        <w:spacing w:line="0" w:lineRule="atLeast"/>
        <w:ind w:right="20"/>
        <w:jc w:val="center"/>
        <w:rPr>
          <w:rFonts w:ascii="Arial" w:eastAsia="Arial" w:hAnsi="Arial"/>
          <w:sz w:val="13"/>
        </w:rPr>
      </w:pPr>
    </w:p>
    <w:p w14:paraId="2E9B92FD" w14:textId="77777777" w:rsidR="000625E6" w:rsidRDefault="000625E6">
      <w:pPr>
        <w:spacing w:line="0" w:lineRule="atLeast"/>
        <w:ind w:right="20"/>
        <w:jc w:val="center"/>
        <w:rPr>
          <w:rFonts w:ascii="Arial" w:eastAsia="Arial" w:hAnsi="Arial"/>
          <w:sz w:val="13"/>
        </w:rPr>
      </w:pPr>
    </w:p>
    <w:p w14:paraId="2162B0AE" w14:textId="77777777" w:rsidR="000625E6" w:rsidRDefault="000625E6">
      <w:pPr>
        <w:spacing w:line="0" w:lineRule="atLeast"/>
        <w:ind w:right="20"/>
        <w:jc w:val="center"/>
        <w:rPr>
          <w:rFonts w:ascii="Arial" w:eastAsia="Arial" w:hAnsi="Arial"/>
          <w:sz w:val="13"/>
        </w:rPr>
      </w:pPr>
    </w:p>
    <w:p w14:paraId="6220C299" w14:textId="77777777" w:rsidR="000625E6" w:rsidRDefault="000625E6">
      <w:pPr>
        <w:spacing w:line="0" w:lineRule="atLeast"/>
        <w:ind w:right="20"/>
        <w:jc w:val="center"/>
        <w:rPr>
          <w:rFonts w:ascii="Arial" w:eastAsia="Arial" w:hAnsi="Arial"/>
          <w:sz w:val="13"/>
        </w:rPr>
      </w:pPr>
    </w:p>
    <w:p w14:paraId="1DD65B0D" w14:textId="77777777" w:rsidR="000625E6" w:rsidRDefault="000625E6">
      <w:pPr>
        <w:spacing w:line="0" w:lineRule="atLeast"/>
        <w:ind w:right="20"/>
        <w:jc w:val="center"/>
        <w:rPr>
          <w:rFonts w:ascii="Arial" w:eastAsia="Arial" w:hAnsi="Arial"/>
          <w:sz w:val="13"/>
        </w:rPr>
        <w:sectPr w:rsidR="000625E6" w:rsidSect="00FC5C78">
          <w:headerReference w:type="even" r:id="rId8"/>
          <w:headerReference w:type="default" r:id="rId9"/>
          <w:footerReference w:type="even" r:id="rId10"/>
          <w:footerReference w:type="default" r:id="rId11"/>
          <w:headerReference w:type="first" r:id="rId12"/>
          <w:footerReference w:type="first" r:id="rId13"/>
          <w:type w:val="continuous"/>
          <w:pgSz w:w="11900" w:h="16840"/>
          <w:pgMar w:top="1370" w:right="1260" w:bottom="404" w:left="1280" w:header="113" w:footer="113" w:gutter="0"/>
          <w:cols w:space="0" w:equalWidth="0">
            <w:col w:w="9360"/>
          </w:cols>
          <w:titlePg/>
          <w:docGrid w:linePitch="360"/>
        </w:sectPr>
      </w:pPr>
    </w:p>
    <w:tbl>
      <w:tblPr>
        <w:tblW w:w="9450" w:type="dxa"/>
        <w:tblCellMar>
          <w:left w:w="0" w:type="dxa"/>
          <w:right w:w="0" w:type="dxa"/>
        </w:tblCellMar>
        <w:tblLook w:val="0080" w:firstRow="0" w:lastRow="0" w:firstColumn="1" w:lastColumn="0" w:noHBand="0" w:noVBand="0"/>
      </w:tblPr>
      <w:tblGrid>
        <w:gridCol w:w="9450"/>
      </w:tblGrid>
      <w:tr w:rsidR="0080267F" w:rsidRPr="005B3552" w14:paraId="3270080F" w14:textId="77777777" w:rsidTr="0080267F">
        <w:trPr>
          <w:trHeight w:val="336"/>
        </w:trPr>
        <w:tc>
          <w:tcPr>
            <w:tcW w:w="9450" w:type="dxa"/>
            <w:shd w:val="clear" w:color="auto" w:fill="222A35"/>
          </w:tcPr>
          <w:p w14:paraId="436FB1AD" w14:textId="4470F0EF" w:rsidR="00704A14" w:rsidRDefault="000625E6" w:rsidP="00704A14">
            <w:pPr>
              <w:pBdr>
                <w:bottom w:val="single" w:sz="4" w:space="0" w:color="auto"/>
              </w:pBdr>
              <w:spacing w:before="120" w:after="120"/>
              <w:ind w:left="142"/>
              <w:jc w:val="center"/>
              <w:outlineLvl w:val="0"/>
              <w:rPr>
                <w:b/>
                <w:sz w:val="40"/>
                <w:szCs w:val="40"/>
              </w:rPr>
            </w:pPr>
            <w:bookmarkStart w:id="2" w:name="page2"/>
            <w:bookmarkEnd w:id="2"/>
            <w:r>
              <w:rPr>
                <w:b/>
                <w:sz w:val="40"/>
                <w:szCs w:val="40"/>
              </w:rPr>
              <w:lastRenderedPageBreak/>
              <w:t xml:space="preserve">Self-insurer </w:t>
            </w:r>
            <w:r w:rsidR="009F51EB">
              <w:rPr>
                <w:b/>
                <w:sz w:val="40"/>
                <w:szCs w:val="40"/>
              </w:rPr>
              <w:t>L</w:t>
            </w:r>
            <w:r w:rsidR="00A35D70" w:rsidRPr="00A35D70">
              <w:rPr>
                <w:b/>
                <w:sz w:val="40"/>
                <w:szCs w:val="40"/>
              </w:rPr>
              <w:t>icen</w:t>
            </w:r>
            <w:r w:rsidR="007A4C81">
              <w:rPr>
                <w:b/>
                <w:sz w:val="40"/>
                <w:szCs w:val="40"/>
              </w:rPr>
              <w:t xml:space="preserve">ce </w:t>
            </w:r>
            <w:r w:rsidR="009F51EB">
              <w:rPr>
                <w:b/>
                <w:sz w:val="40"/>
                <w:szCs w:val="40"/>
              </w:rPr>
              <w:t>A</w:t>
            </w:r>
            <w:r w:rsidR="00A35D70" w:rsidRPr="00A35D70">
              <w:rPr>
                <w:b/>
                <w:sz w:val="40"/>
                <w:szCs w:val="40"/>
              </w:rPr>
              <w:t>pplication</w:t>
            </w:r>
            <w:r w:rsidR="00F26833">
              <w:rPr>
                <w:b/>
                <w:sz w:val="40"/>
                <w:szCs w:val="40"/>
              </w:rPr>
              <w:t xml:space="preserve"> </w:t>
            </w:r>
            <w:r w:rsidR="009F51EB">
              <w:rPr>
                <w:b/>
                <w:sz w:val="40"/>
                <w:szCs w:val="40"/>
              </w:rPr>
              <w:t>P</w:t>
            </w:r>
            <w:r w:rsidR="00704A14">
              <w:rPr>
                <w:b/>
                <w:sz w:val="40"/>
                <w:szCs w:val="40"/>
              </w:rPr>
              <w:t>rotocol</w:t>
            </w:r>
          </w:p>
          <w:p w14:paraId="2F001D47" w14:textId="77777777" w:rsidR="0080267F" w:rsidRPr="0080267F" w:rsidRDefault="007A4C81" w:rsidP="00704A14">
            <w:pPr>
              <w:pBdr>
                <w:bottom w:val="single" w:sz="4" w:space="0" w:color="auto"/>
              </w:pBdr>
              <w:spacing w:before="120" w:after="120"/>
              <w:ind w:left="142"/>
              <w:jc w:val="center"/>
              <w:outlineLvl w:val="0"/>
              <w:rPr>
                <w:rFonts w:cs="Calibri"/>
                <w:b/>
                <w:bCs/>
                <w:color w:val="FFFFFF"/>
                <w:sz w:val="28"/>
                <w:szCs w:val="28"/>
              </w:rPr>
            </w:pPr>
            <w:r>
              <w:rPr>
                <w:rFonts w:cs="Calibri"/>
                <w:b/>
                <w:bCs/>
                <w:color w:val="FFFFFF"/>
                <w:sz w:val="28"/>
                <w:szCs w:val="28"/>
              </w:rPr>
              <w:t xml:space="preserve"> </w:t>
            </w:r>
          </w:p>
        </w:tc>
      </w:tr>
    </w:tbl>
    <w:p w14:paraId="0EF1E412" w14:textId="77777777" w:rsidR="0080267F" w:rsidRDefault="0080267F">
      <w:pPr>
        <w:spacing w:line="0" w:lineRule="atLeast"/>
        <w:ind w:right="20"/>
        <w:jc w:val="center"/>
        <w:rPr>
          <w:rFonts w:ascii="Arial" w:eastAsia="Arial" w:hAnsi="Arial"/>
          <w:sz w:val="13"/>
        </w:rPr>
      </w:pPr>
    </w:p>
    <w:tbl>
      <w:tblPr>
        <w:tblW w:w="9450" w:type="dxa"/>
        <w:tblCellMar>
          <w:left w:w="0" w:type="dxa"/>
          <w:right w:w="0" w:type="dxa"/>
        </w:tblCellMar>
        <w:tblLook w:val="0080" w:firstRow="0" w:lastRow="0" w:firstColumn="1" w:lastColumn="0" w:noHBand="0" w:noVBand="0"/>
      </w:tblPr>
      <w:tblGrid>
        <w:gridCol w:w="9450"/>
      </w:tblGrid>
      <w:tr w:rsidR="00720E06" w:rsidRPr="005B3552" w14:paraId="25BBE09E" w14:textId="77777777" w:rsidTr="008E5A03">
        <w:trPr>
          <w:trHeight w:val="303"/>
        </w:trPr>
        <w:tc>
          <w:tcPr>
            <w:tcW w:w="9450" w:type="dxa"/>
            <w:shd w:val="clear" w:color="auto" w:fill="DEEAF6"/>
          </w:tcPr>
          <w:p w14:paraId="70C737FD" w14:textId="77777777" w:rsidR="00720E06" w:rsidRPr="00720E06" w:rsidRDefault="00720E06" w:rsidP="008E5A03">
            <w:pPr>
              <w:pStyle w:val="ListParagraph"/>
              <w:spacing w:after="0" w:line="240" w:lineRule="auto"/>
              <w:ind w:left="0"/>
              <w:contextualSpacing w:val="0"/>
              <w:rPr>
                <w:rFonts w:cs="Calibri"/>
                <w:b/>
                <w:bCs/>
                <w:sz w:val="32"/>
                <w:szCs w:val="32"/>
              </w:rPr>
            </w:pPr>
            <w:r>
              <w:rPr>
                <w:rFonts w:cs="Calibri"/>
                <w:b/>
                <w:bCs/>
                <w:sz w:val="32"/>
                <w:szCs w:val="32"/>
              </w:rPr>
              <w:t xml:space="preserve"> 1. Introduction</w:t>
            </w:r>
          </w:p>
        </w:tc>
      </w:tr>
    </w:tbl>
    <w:p w14:paraId="33A4E30B" w14:textId="5965D1AD" w:rsidR="005923EA" w:rsidRPr="005923EA" w:rsidRDefault="005923EA" w:rsidP="005923EA">
      <w:pPr>
        <w:widowControl w:val="0"/>
        <w:spacing w:before="120"/>
        <w:rPr>
          <w:rFonts w:eastAsia="Times New Roman" w:cs="Times New Roman"/>
          <w:sz w:val="24"/>
          <w:szCs w:val="24"/>
        </w:rPr>
      </w:pPr>
      <w:r w:rsidRPr="005923EA">
        <w:rPr>
          <w:rFonts w:eastAsia="Times New Roman" w:cs="Times New Roman"/>
          <w:sz w:val="24"/>
          <w:szCs w:val="24"/>
        </w:rPr>
        <w:t xml:space="preserve">For the purposes of the Workers’ Compensation Scheme, the </w:t>
      </w:r>
      <w:r w:rsidRPr="00755D88">
        <w:rPr>
          <w:rFonts w:eastAsia="Times New Roman" w:cs="Times New Roman"/>
          <w:i/>
          <w:iCs/>
          <w:sz w:val="24"/>
          <w:szCs w:val="24"/>
        </w:rPr>
        <w:t>Workers Compensation (Self-insurer Licence Application) Protocol</w:t>
      </w:r>
      <w:r w:rsidRPr="005923EA">
        <w:rPr>
          <w:rFonts w:eastAsia="Times New Roman" w:cs="Times New Roman"/>
          <w:sz w:val="24"/>
          <w:szCs w:val="24"/>
        </w:rPr>
        <w:t xml:space="preserve"> (the Protocol) is made under section</w:t>
      </w:r>
      <w:r w:rsidR="007C1C0E">
        <w:rPr>
          <w:rFonts w:eastAsia="Times New Roman" w:cs="Times New Roman"/>
          <w:sz w:val="24"/>
          <w:szCs w:val="24"/>
        </w:rPr>
        <w:t>s 100 and</w:t>
      </w:r>
      <w:r w:rsidRPr="005923EA">
        <w:rPr>
          <w:rFonts w:eastAsia="Times New Roman" w:cs="Times New Roman"/>
          <w:sz w:val="24"/>
          <w:szCs w:val="24"/>
        </w:rPr>
        <w:t xml:space="preserve"> 10</w:t>
      </w:r>
      <w:r w:rsidR="00755D88">
        <w:rPr>
          <w:rFonts w:eastAsia="Times New Roman" w:cs="Times New Roman"/>
          <w:sz w:val="24"/>
          <w:szCs w:val="24"/>
        </w:rPr>
        <w:t>1</w:t>
      </w:r>
      <w:r w:rsidRPr="005923EA">
        <w:rPr>
          <w:rFonts w:eastAsia="Times New Roman" w:cs="Times New Roman"/>
          <w:sz w:val="24"/>
          <w:szCs w:val="24"/>
        </w:rPr>
        <w:t xml:space="preserve"> of the </w:t>
      </w:r>
      <w:r w:rsidRPr="00755D88">
        <w:rPr>
          <w:rFonts w:eastAsia="Times New Roman" w:cs="Times New Roman"/>
          <w:i/>
          <w:iCs/>
          <w:sz w:val="24"/>
          <w:szCs w:val="24"/>
        </w:rPr>
        <w:t>Workers Compensation Regulation 2002</w:t>
      </w:r>
      <w:r w:rsidRPr="005923EA">
        <w:rPr>
          <w:rFonts w:eastAsia="Times New Roman" w:cs="Times New Roman"/>
          <w:sz w:val="24"/>
          <w:szCs w:val="24"/>
        </w:rPr>
        <w:t xml:space="preserve"> (the Regulation). </w:t>
      </w:r>
    </w:p>
    <w:p w14:paraId="57A6E813" w14:textId="77777777" w:rsidR="005923EA" w:rsidRDefault="005923EA" w:rsidP="005923EA">
      <w:pPr>
        <w:widowControl w:val="0"/>
        <w:spacing w:before="120"/>
        <w:rPr>
          <w:rFonts w:eastAsia="Times New Roman" w:cs="Times New Roman"/>
          <w:sz w:val="24"/>
          <w:szCs w:val="24"/>
        </w:rPr>
      </w:pPr>
      <w:r>
        <w:rPr>
          <w:rFonts w:eastAsia="Times New Roman" w:cs="Times New Roman"/>
          <w:sz w:val="24"/>
          <w:szCs w:val="24"/>
        </w:rPr>
        <w:t xml:space="preserve">Employers must be </w:t>
      </w:r>
      <w:r w:rsidRPr="005923EA">
        <w:rPr>
          <w:rFonts w:eastAsia="Times New Roman" w:cs="Times New Roman"/>
          <w:sz w:val="24"/>
          <w:szCs w:val="24"/>
        </w:rPr>
        <w:t xml:space="preserve">licensed to </w:t>
      </w:r>
      <w:r>
        <w:rPr>
          <w:rFonts w:eastAsia="Times New Roman" w:cs="Times New Roman"/>
          <w:sz w:val="24"/>
          <w:szCs w:val="24"/>
        </w:rPr>
        <w:t>operate as a self-insurer</w:t>
      </w:r>
      <w:r w:rsidRPr="005923EA">
        <w:rPr>
          <w:rFonts w:eastAsia="Times New Roman" w:cs="Times New Roman"/>
          <w:sz w:val="24"/>
          <w:szCs w:val="24"/>
        </w:rPr>
        <w:t xml:space="preserve">. To become a licensed </w:t>
      </w:r>
      <w:r>
        <w:rPr>
          <w:rFonts w:eastAsia="Times New Roman" w:cs="Times New Roman"/>
          <w:sz w:val="24"/>
          <w:szCs w:val="24"/>
        </w:rPr>
        <w:t>self-</w:t>
      </w:r>
      <w:r w:rsidRPr="005923EA">
        <w:rPr>
          <w:rFonts w:eastAsia="Times New Roman" w:cs="Times New Roman"/>
          <w:sz w:val="24"/>
          <w:szCs w:val="24"/>
        </w:rPr>
        <w:t>insurer, applicants will need to apply for a workers</w:t>
      </w:r>
      <w:r w:rsidR="00BC218A">
        <w:rPr>
          <w:rFonts w:eastAsia="Times New Roman" w:cs="Times New Roman"/>
          <w:sz w:val="24"/>
          <w:szCs w:val="24"/>
        </w:rPr>
        <w:t>’</w:t>
      </w:r>
      <w:r w:rsidRPr="005923EA">
        <w:rPr>
          <w:rFonts w:eastAsia="Times New Roman" w:cs="Times New Roman"/>
          <w:sz w:val="24"/>
          <w:szCs w:val="24"/>
        </w:rPr>
        <w:t xml:space="preserve"> compensation insurer licence under section 145</w:t>
      </w:r>
      <w:r w:rsidR="00E33FFA">
        <w:rPr>
          <w:rFonts w:eastAsia="Times New Roman" w:cs="Times New Roman"/>
          <w:sz w:val="24"/>
          <w:szCs w:val="24"/>
        </w:rPr>
        <w:t>K</w:t>
      </w:r>
      <w:r w:rsidRPr="005923EA">
        <w:rPr>
          <w:rFonts w:eastAsia="Times New Roman" w:cs="Times New Roman"/>
          <w:sz w:val="24"/>
          <w:szCs w:val="24"/>
        </w:rPr>
        <w:t xml:space="preserve"> of the </w:t>
      </w:r>
      <w:r w:rsidRPr="00E33FFA">
        <w:rPr>
          <w:rFonts w:eastAsia="Times New Roman" w:cs="Times New Roman"/>
          <w:i/>
          <w:iCs/>
          <w:sz w:val="24"/>
          <w:szCs w:val="24"/>
        </w:rPr>
        <w:t>Workers Compensation Act 1951</w:t>
      </w:r>
      <w:r w:rsidRPr="005923EA">
        <w:rPr>
          <w:rFonts w:eastAsia="Times New Roman" w:cs="Times New Roman"/>
          <w:sz w:val="24"/>
          <w:szCs w:val="24"/>
        </w:rPr>
        <w:t xml:space="preserve"> (the Act).</w:t>
      </w:r>
    </w:p>
    <w:p w14:paraId="3921FAE4" w14:textId="77777777" w:rsidR="000625E6" w:rsidRDefault="000625E6" w:rsidP="005923EA">
      <w:pPr>
        <w:widowControl w:val="0"/>
        <w:spacing w:before="120" w:after="240"/>
        <w:rPr>
          <w:rFonts w:eastAsia="Times New Roman" w:cs="Calibri"/>
          <w:sz w:val="24"/>
          <w:szCs w:val="24"/>
        </w:rPr>
      </w:pPr>
      <w:r w:rsidRPr="000625E6">
        <w:rPr>
          <w:rFonts w:eastAsia="Times New Roman" w:cs="Calibri"/>
          <w:sz w:val="24"/>
          <w:szCs w:val="24"/>
        </w:rPr>
        <w:t>Section 145</w:t>
      </w:r>
      <w:r w:rsidR="007B4285">
        <w:rPr>
          <w:rFonts w:eastAsia="Times New Roman" w:cs="Calibri"/>
          <w:sz w:val="24"/>
          <w:szCs w:val="24"/>
        </w:rPr>
        <w:t>L</w:t>
      </w:r>
      <w:r w:rsidRPr="000625E6">
        <w:rPr>
          <w:rFonts w:eastAsia="Times New Roman" w:cs="Calibri"/>
          <w:sz w:val="24"/>
          <w:szCs w:val="24"/>
        </w:rPr>
        <w:t xml:space="preserve"> of the Act requires applications to:</w:t>
      </w:r>
    </w:p>
    <w:p w14:paraId="67A2DC6F" w14:textId="77777777" w:rsidR="000625E6" w:rsidRPr="000625E6" w:rsidRDefault="000625E6" w:rsidP="005923EA">
      <w:pPr>
        <w:widowControl w:val="0"/>
        <w:numPr>
          <w:ilvl w:val="0"/>
          <w:numId w:val="11"/>
        </w:numPr>
        <w:spacing w:before="120" w:after="240" w:line="276" w:lineRule="auto"/>
        <w:contextualSpacing/>
        <w:rPr>
          <w:rFonts w:eastAsia="Times New Roman" w:cs="Calibri"/>
          <w:sz w:val="24"/>
          <w:szCs w:val="24"/>
          <w:lang w:eastAsia="en-US"/>
        </w:rPr>
      </w:pPr>
      <w:r w:rsidRPr="000625E6">
        <w:rPr>
          <w:rFonts w:eastAsia="Times New Roman" w:cs="Calibri"/>
          <w:sz w:val="24"/>
          <w:szCs w:val="24"/>
          <w:lang w:eastAsia="en-US"/>
        </w:rPr>
        <w:t>be in writing;</w:t>
      </w:r>
      <w:r w:rsidR="00BC218A">
        <w:rPr>
          <w:rFonts w:eastAsia="Times New Roman" w:cs="Calibri"/>
          <w:sz w:val="24"/>
          <w:szCs w:val="24"/>
          <w:lang w:eastAsia="en-US"/>
        </w:rPr>
        <w:t xml:space="preserve"> and</w:t>
      </w:r>
    </w:p>
    <w:p w14:paraId="6DEF85D5" w14:textId="77777777" w:rsidR="000625E6" w:rsidRDefault="000625E6" w:rsidP="000625E6">
      <w:pPr>
        <w:widowControl w:val="0"/>
        <w:numPr>
          <w:ilvl w:val="0"/>
          <w:numId w:val="11"/>
        </w:numPr>
        <w:spacing w:before="120" w:after="240" w:line="276" w:lineRule="auto"/>
        <w:contextualSpacing/>
        <w:rPr>
          <w:rFonts w:eastAsia="Times New Roman" w:cs="Calibri"/>
          <w:sz w:val="24"/>
          <w:szCs w:val="24"/>
          <w:lang w:eastAsia="en-US"/>
        </w:rPr>
      </w:pPr>
      <w:r w:rsidRPr="000625E6">
        <w:rPr>
          <w:rFonts w:eastAsia="Times New Roman" w:cs="Calibri"/>
          <w:sz w:val="24"/>
          <w:szCs w:val="24"/>
          <w:lang w:eastAsia="en-US"/>
        </w:rPr>
        <w:t>comply with the requirements for the application.</w:t>
      </w:r>
    </w:p>
    <w:p w14:paraId="18EE31B8" w14:textId="77777777" w:rsidR="007B4285" w:rsidRPr="000625E6" w:rsidRDefault="007B4285" w:rsidP="007B4285">
      <w:pPr>
        <w:widowControl w:val="0"/>
        <w:spacing w:before="120" w:after="240" w:line="276" w:lineRule="auto"/>
        <w:ind w:left="778"/>
        <w:contextualSpacing/>
        <w:rPr>
          <w:rFonts w:eastAsia="Times New Roman" w:cs="Calibri"/>
          <w:sz w:val="24"/>
          <w:szCs w:val="24"/>
          <w:lang w:eastAsia="en-US"/>
        </w:rPr>
      </w:pPr>
    </w:p>
    <w:p w14:paraId="04F624B5" w14:textId="77777777" w:rsidR="000625E6" w:rsidRPr="000625E6" w:rsidRDefault="000625E6" w:rsidP="000625E6">
      <w:pPr>
        <w:widowControl w:val="0"/>
        <w:spacing w:before="120" w:after="240"/>
        <w:rPr>
          <w:rFonts w:cs="Calibri"/>
          <w:sz w:val="24"/>
          <w:szCs w:val="24"/>
        </w:rPr>
      </w:pPr>
      <w:r w:rsidRPr="000625E6">
        <w:rPr>
          <w:rFonts w:cs="Calibri"/>
          <w:sz w:val="24"/>
          <w:szCs w:val="24"/>
        </w:rPr>
        <w:t>Section 145</w:t>
      </w:r>
      <w:r w:rsidR="007B4285">
        <w:rPr>
          <w:rFonts w:cs="Calibri"/>
          <w:sz w:val="24"/>
          <w:szCs w:val="24"/>
        </w:rPr>
        <w:t>M</w:t>
      </w:r>
      <w:r w:rsidRPr="000625E6">
        <w:rPr>
          <w:rFonts w:cs="Calibri"/>
          <w:sz w:val="24"/>
          <w:szCs w:val="24"/>
        </w:rPr>
        <w:t xml:space="preserve"> of the Act allows the regulator to request more information that the regulator reasonably needs to decide the application.</w:t>
      </w:r>
    </w:p>
    <w:p w14:paraId="71EAE474" w14:textId="77777777" w:rsidR="000625E6" w:rsidRPr="000625E6" w:rsidRDefault="000625E6" w:rsidP="000625E6">
      <w:pPr>
        <w:widowControl w:val="0"/>
        <w:spacing w:before="120" w:after="240"/>
        <w:rPr>
          <w:rFonts w:cs="Calibri"/>
          <w:sz w:val="24"/>
          <w:szCs w:val="24"/>
        </w:rPr>
      </w:pPr>
      <w:r w:rsidRPr="000625E6">
        <w:rPr>
          <w:rFonts w:cs="Calibri"/>
          <w:sz w:val="24"/>
          <w:szCs w:val="24"/>
        </w:rPr>
        <w:t>The application requirements are made under the Regulation</w:t>
      </w:r>
      <w:r w:rsidRPr="000625E6">
        <w:rPr>
          <w:rFonts w:cs="Calibri"/>
          <w:sz w:val="24"/>
          <w:szCs w:val="24"/>
          <w:vertAlign w:val="superscript"/>
        </w:rPr>
        <w:footnoteReference w:id="1"/>
      </w:r>
      <w:r w:rsidRPr="000625E6">
        <w:rPr>
          <w:rFonts w:cs="Calibri"/>
          <w:sz w:val="24"/>
          <w:szCs w:val="24"/>
        </w:rPr>
        <w:t xml:space="preserve"> and in this Protocol</w:t>
      </w:r>
      <w:r w:rsidR="00425844">
        <w:rPr>
          <w:rStyle w:val="FootnoteReference"/>
          <w:rFonts w:cs="Calibri"/>
          <w:sz w:val="24"/>
          <w:szCs w:val="24"/>
        </w:rPr>
        <w:footnoteReference w:id="2"/>
      </w:r>
      <w:r w:rsidRPr="000625E6">
        <w:rPr>
          <w:rFonts w:cs="Calibri"/>
          <w:sz w:val="24"/>
          <w:szCs w:val="24"/>
        </w:rPr>
        <w:t xml:space="preserve"> as set out in clause 3 below.</w:t>
      </w:r>
    </w:p>
    <w:p w14:paraId="5B4B38E4" w14:textId="77777777" w:rsidR="000625E6" w:rsidRPr="000625E6" w:rsidRDefault="000625E6" w:rsidP="000625E6">
      <w:pPr>
        <w:keepNext/>
        <w:keepLines/>
        <w:spacing w:before="240"/>
        <w:outlineLvl w:val="0"/>
        <w:rPr>
          <w:rFonts w:ascii="Calibri Light" w:eastAsia="Times New Roman" w:hAnsi="Calibri Light" w:cs="Times New Roman"/>
          <w:b/>
          <w:bCs/>
          <w:color w:val="2F5496"/>
          <w:sz w:val="28"/>
          <w:szCs w:val="28"/>
        </w:rPr>
      </w:pPr>
      <w:r w:rsidRPr="000625E6">
        <w:rPr>
          <w:rFonts w:ascii="Calibri Light" w:eastAsia="Times New Roman" w:hAnsi="Calibri Light" w:cs="Times New Roman"/>
          <w:b/>
          <w:bCs/>
          <w:color w:val="2F5496"/>
          <w:sz w:val="28"/>
          <w:szCs w:val="28"/>
        </w:rPr>
        <w:t>How to apply for a licence</w:t>
      </w:r>
    </w:p>
    <w:p w14:paraId="6FD25B51" w14:textId="77777777" w:rsidR="000625E6" w:rsidRPr="000625E6" w:rsidRDefault="000625E6" w:rsidP="000625E6">
      <w:pPr>
        <w:widowControl w:val="0"/>
        <w:spacing w:before="120" w:after="240"/>
        <w:rPr>
          <w:rFonts w:eastAsia="Times New Roman" w:cs="Calibri"/>
          <w:i/>
          <w:iCs/>
          <w:sz w:val="24"/>
          <w:szCs w:val="24"/>
        </w:rPr>
      </w:pPr>
      <w:r w:rsidRPr="000625E6">
        <w:rPr>
          <w:rFonts w:eastAsia="Times New Roman" w:cs="Calibri"/>
          <w:sz w:val="24"/>
          <w:szCs w:val="24"/>
        </w:rPr>
        <w:t>Applications are made to the regulator</w:t>
      </w:r>
      <w:r w:rsidRPr="000625E6">
        <w:rPr>
          <w:rFonts w:eastAsia="Times New Roman" w:cs="Calibri"/>
          <w:sz w:val="24"/>
          <w:szCs w:val="24"/>
          <w:vertAlign w:val="superscript"/>
        </w:rPr>
        <w:footnoteReference w:id="3"/>
      </w:r>
      <w:r w:rsidRPr="000625E6">
        <w:rPr>
          <w:rFonts w:eastAsia="Times New Roman" w:cs="Calibri"/>
          <w:sz w:val="24"/>
          <w:szCs w:val="24"/>
        </w:rPr>
        <w:t xml:space="preserve"> who is responsible for assessing licence applications in accordance with the Act and the Regulation</w:t>
      </w:r>
      <w:r w:rsidRPr="000625E6">
        <w:rPr>
          <w:rFonts w:eastAsia="Times New Roman" w:cs="Calibri"/>
          <w:i/>
          <w:iCs/>
          <w:sz w:val="24"/>
          <w:szCs w:val="24"/>
        </w:rPr>
        <w:t>.</w:t>
      </w:r>
    </w:p>
    <w:p w14:paraId="7406201E" w14:textId="77777777" w:rsidR="000625E6" w:rsidRPr="000625E6" w:rsidRDefault="000625E6" w:rsidP="000625E6">
      <w:pPr>
        <w:widowControl w:val="0"/>
        <w:spacing w:before="120" w:after="240"/>
        <w:rPr>
          <w:rFonts w:eastAsia="Times New Roman" w:cs="Calibri"/>
          <w:sz w:val="24"/>
          <w:szCs w:val="24"/>
        </w:rPr>
      </w:pPr>
      <w:r w:rsidRPr="000625E6">
        <w:rPr>
          <w:rFonts w:eastAsia="Times New Roman" w:cs="Calibri"/>
          <w:sz w:val="24"/>
          <w:szCs w:val="24"/>
        </w:rPr>
        <w:t>When applying for a licence, a</w:t>
      </w:r>
      <w:r w:rsidR="00EA5A68">
        <w:rPr>
          <w:rFonts w:eastAsia="Times New Roman" w:cs="Calibri"/>
          <w:sz w:val="24"/>
          <w:szCs w:val="24"/>
        </w:rPr>
        <w:t xml:space="preserve"> self-</w:t>
      </w:r>
      <w:r w:rsidRPr="000625E6">
        <w:rPr>
          <w:rFonts w:eastAsia="Times New Roman" w:cs="Calibri"/>
          <w:sz w:val="24"/>
          <w:szCs w:val="24"/>
        </w:rPr>
        <w:t>insurer must submit an application to WorkSafe ACT:</w:t>
      </w:r>
    </w:p>
    <w:p w14:paraId="2A0B1C1B" w14:textId="77777777" w:rsidR="000625E6" w:rsidRPr="000625E6" w:rsidRDefault="000625E6" w:rsidP="000625E6">
      <w:pPr>
        <w:widowControl w:val="0"/>
        <w:ind w:left="720"/>
        <w:rPr>
          <w:rFonts w:eastAsia="Times New Roman" w:cs="Calibri"/>
          <w:sz w:val="24"/>
          <w:szCs w:val="24"/>
        </w:rPr>
      </w:pPr>
      <w:r w:rsidRPr="000625E6">
        <w:rPr>
          <w:rFonts w:eastAsia="Times New Roman" w:cs="Calibri"/>
          <w:sz w:val="24"/>
          <w:szCs w:val="24"/>
        </w:rPr>
        <w:t xml:space="preserve">By post to:  </w:t>
      </w:r>
      <w:r w:rsidRPr="000625E6">
        <w:rPr>
          <w:rFonts w:eastAsia="Times New Roman" w:cs="Calibri"/>
          <w:sz w:val="24"/>
          <w:szCs w:val="24"/>
        </w:rPr>
        <w:tab/>
        <w:t>WorkSafe ACT</w:t>
      </w:r>
    </w:p>
    <w:p w14:paraId="0741FF5E" w14:textId="77777777" w:rsidR="000625E6" w:rsidRPr="000625E6" w:rsidRDefault="000625E6" w:rsidP="000625E6">
      <w:pPr>
        <w:widowControl w:val="0"/>
        <w:ind w:left="1440" w:firstLine="720"/>
        <w:rPr>
          <w:rFonts w:eastAsia="Times New Roman" w:cs="Calibri"/>
          <w:sz w:val="24"/>
          <w:szCs w:val="24"/>
        </w:rPr>
      </w:pPr>
      <w:r w:rsidRPr="000625E6">
        <w:rPr>
          <w:rFonts w:eastAsia="Times New Roman" w:cs="Calibri"/>
          <w:sz w:val="24"/>
          <w:szCs w:val="24"/>
        </w:rPr>
        <w:t>PO Box 158</w:t>
      </w:r>
    </w:p>
    <w:p w14:paraId="09EE7E89" w14:textId="77777777" w:rsidR="000625E6" w:rsidRPr="000625E6" w:rsidRDefault="000625E6" w:rsidP="000625E6">
      <w:pPr>
        <w:widowControl w:val="0"/>
        <w:spacing w:after="240"/>
        <w:ind w:left="1843" w:firstLine="317"/>
        <w:rPr>
          <w:rFonts w:eastAsia="Times New Roman" w:cs="Calibri"/>
          <w:sz w:val="24"/>
          <w:szCs w:val="24"/>
        </w:rPr>
      </w:pPr>
      <w:r w:rsidRPr="000625E6">
        <w:rPr>
          <w:rFonts w:eastAsia="Times New Roman" w:cs="Calibri"/>
          <w:sz w:val="24"/>
          <w:szCs w:val="24"/>
        </w:rPr>
        <w:t>CANBERRA ACT 2601</w:t>
      </w:r>
    </w:p>
    <w:p w14:paraId="1D7908E4" w14:textId="77777777" w:rsidR="000625E6" w:rsidRPr="000625E6" w:rsidRDefault="000625E6" w:rsidP="000625E6">
      <w:pPr>
        <w:widowControl w:val="0"/>
        <w:spacing w:before="120" w:after="240"/>
        <w:ind w:left="1843" w:firstLine="317"/>
        <w:rPr>
          <w:rFonts w:eastAsia="Times New Roman" w:cs="Calibri"/>
          <w:sz w:val="24"/>
          <w:szCs w:val="24"/>
        </w:rPr>
      </w:pPr>
      <w:r w:rsidRPr="000625E6">
        <w:rPr>
          <w:rFonts w:eastAsia="Times New Roman" w:cs="Calibri"/>
          <w:sz w:val="24"/>
          <w:szCs w:val="24"/>
        </w:rPr>
        <w:t>Att: WHS Commissioner</w:t>
      </w:r>
    </w:p>
    <w:p w14:paraId="68D13B2F" w14:textId="4D7ECCBC" w:rsidR="000625E6" w:rsidRPr="00607D15" w:rsidRDefault="00F91102" w:rsidP="00607D15">
      <w:pPr>
        <w:widowControl w:val="0"/>
        <w:spacing w:before="120" w:after="240"/>
        <w:ind w:left="709"/>
        <w:rPr>
          <w:rFonts w:eastAsia="Times New Roman" w:cs="Calibri"/>
          <w:color w:val="0563C1"/>
          <w:sz w:val="24"/>
          <w:szCs w:val="24"/>
          <w:u w:val="single"/>
        </w:rPr>
      </w:pPr>
      <w:r>
        <w:rPr>
          <w:rFonts w:eastAsia="Times New Roman" w:cs="Calibri"/>
          <w:sz w:val="24"/>
          <w:szCs w:val="24"/>
        </w:rPr>
        <w:t>Or by</w:t>
      </w:r>
      <w:r w:rsidR="000625E6" w:rsidRPr="000625E6">
        <w:rPr>
          <w:rFonts w:eastAsia="Times New Roman" w:cs="Calibri"/>
          <w:sz w:val="24"/>
          <w:szCs w:val="24"/>
        </w:rPr>
        <w:t xml:space="preserve"> email to: </w:t>
      </w:r>
      <w:hyperlink r:id="rId14" w:history="1">
        <w:r w:rsidR="003608AE" w:rsidRPr="00343AC2">
          <w:rPr>
            <w:rStyle w:val="Hyperlink"/>
            <w:rFonts w:eastAsia="Times New Roman" w:cs="Calibri"/>
            <w:sz w:val="24"/>
            <w:szCs w:val="24"/>
          </w:rPr>
          <w:t>workerscompensation@worksafe.act.gov.au</w:t>
        </w:r>
      </w:hyperlink>
    </w:p>
    <w:p w14:paraId="3DD86E83" w14:textId="00290C23" w:rsidR="000625E6" w:rsidRPr="000625E6" w:rsidRDefault="000625E6" w:rsidP="000625E6">
      <w:pPr>
        <w:widowControl w:val="0"/>
        <w:spacing w:before="120" w:after="240"/>
        <w:rPr>
          <w:rFonts w:eastAsia="Times New Roman" w:cs="Calibri"/>
          <w:sz w:val="24"/>
          <w:szCs w:val="24"/>
        </w:rPr>
      </w:pPr>
      <w:r w:rsidRPr="000625E6">
        <w:rPr>
          <w:rFonts w:eastAsia="Times New Roman" w:cs="Calibri"/>
          <w:sz w:val="24"/>
          <w:szCs w:val="24"/>
        </w:rPr>
        <w:t>If a</w:t>
      </w:r>
      <w:r w:rsidR="00EA5A68">
        <w:rPr>
          <w:rFonts w:eastAsia="Times New Roman" w:cs="Calibri"/>
          <w:sz w:val="24"/>
          <w:szCs w:val="24"/>
        </w:rPr>
        <w:t xml:space="preserve"> self-</w:t>
      </w:r>
      <w:r w:rsidRPr="000625E6">
        <w:rPr>
          <w:rFonts w:eastAsia="Times New Roman" w:cs="Calibri"/>
          <w:sz w:val="24"/>
          <w:szCs w:val="24"/>
        </w:rPr>
        <w:t>insurer has questions about the application process</w:t>
      </w:r>
      <w:r w:rsidR="003608AE">
        <w:rPr>
          <w:rFonts w:eastAsia="Times New Roman" w:cs="Calibri"/>
          <w:sz w:val="24"/>
          <w:szCs w:val="24"/>
        </w:rPr>
        <w:t>,</w:t>
      </w:r>
      <w:r w:rsidRPr="000625E6">
        <w:rPr>
          <w:rFonts w:eastAsia="Times New Roman" w:cs="Calibri"/>
          <w:sz w:val="24"/>
          <w:szCs w:val="24"/>
        </w:rPr>
        <w:t xml:space="preserve"> they may contact WorkSafe </w:t>
      </w:r>
      <w:r w:rsidR="00607D15">
        <w:rPr>
          <w:rFonts w:eastAsia="Times New Roman" w:cs="Calibri"/>
          <w:sz w:val="24"/>
          <w:szCs w:val="24"/>
        </w:rPr>
        <w:t xml:space="preserve">by </w:t>
      </w:r>
      <w:r w:rsidR="00607D15">
        <w:rPr>
          <w:rFonts w:eastAsia="Times New Roman" w:cs="Calibri"/>
          <w:sz w:val="24"/>
          <w:szCs w:val="24"/>
        </w:rPr>
        <w:lastRenderedPageBreak/>
        <w:t xml:space="preserve">email </w:t>
      </w:r>
      <w:r w:rsidRPr="000625E6">
        <w:rPr>
          <w:rFonts w:eastAsia="Times New Roman" w:cs="Calibri"/>
          <w:sz w:val="24"/>
          <w:szCs w:val="24"/>
        </w:rPr>
        <w:t xml:space="preserve">at: </w:t>
      </w:r>
      <w:hyperlink r:id="rId15" w:history="1">
        <w:r w:rsidRPr="000625E6">
          <w:rPr>
            <w:rFonts w:eastAsia="Times New Roman" w:cs="Calibri"/>
            <w:color w:val="0563C1"/>
            <w:sz w:val="24"/>
            <w:szCs w:val="24"/>
            <w:u w:val="single"/>
          </w:rPr>
          <w:t>workerscompensation@worksafe.act.gov.au</w:t>
        </w:r>
      </w:hyperlink>
      <w:r w:rsidRPr="000625E6">
        <w:rPr>
          <w:rFonts w:eastAsia="Times New Roman" w:cs="Calibri"/>
          <w:sz w:val="24"/>
          <w:szCs w:val="24"/>
        </w:rPr>
        <w:t xml:space="preserve"> or phone: 13 22 81</w:t>
      </w:r>
      <w:r w:rsidR="00946450">
        <w:rPr>
          <w:rFonts w:eastAsia="Times New Roman" w:cs="Calibri"/>
          <w:sz w:val="24"/>
          <w:szCs w:val="24"/>
        </w:rPr>
        <w:t>.</w:t>
      </w:r>
    </w:p>
    <w:p w14:paraId="33147BC5" w14:textId="77777777" w:rsidR="000625E6" w:rsidRPr="000625E6" w:rsidRDefault="000625E6" w:rsidP="000625E6">
      <w:pPr>
        <w:keepNext/>
        <w:keepLines/>
        <w:spacing w:before="240"/>
        <w:outlineLvl w:val="0"/>
        <w:rPr>
          <w:rFonts w:ascii="Calibri Light" w:eastAsia="Times New Roman" w:hAnsi="Calibri Light" w:cs="Times New Roman"/>
          <w:b/>
          <w:bCs/>
          <w:color w:val="2F5496"/>
          <w:sz w:val="28"/>
          <w:szCs w:val="28"/>
        </w:rPr>
      </w:pPr>
      <w:r w:rsidRPr="000625E6">
        <w:rPr>
          <w:rFonts w:ascii="Calibri Light" w:eastAsia="Times New Roman" w:hAnsi="Calibri Light" w:cs="Times New Roman"/>
          <w:b/>
          <w:bCs/>
          <w:color w:val="2F5496"/>
          <w:sz w:val="28"/>
          <w:szCs w:val="28"/>
        </w:rPr>
        <w:t>When can a licence be issued?</w:t>
      </w:r>
    </w:p>
    <w:p w14:paraId="33DD08C9" w14:textId="77777777" w:rsidR="000625E6" w:rsidRPr="000625E6" w:rsidRDefault="000625E6" w:rsidP="000625E6">
      <w:pPr>
        <w:widowControl w:val="0"/>
        <w:spacing w:before="120" w:after="240"/>
        <w:rPr>
          <w:rFonts w:eastAsia="Times New Roman" w:cs="Calibri"/>
          <w:sz w:val="24"/>
          <w:szCs w:val="24"/>
        </w:rPr>
      </w:pPr>
      <w:r w:rsidRPr="000625E6">
        <w:rPr>
          <w:rFonts w:eastAsia="Times New Roman" w:cs="Calibri"/>
          <w:sz w:val="24"/>
          <w:szCs w:val="24"/>
        </w:rPr>
        <w:t>A licence may be issued by the regulator only where the regulator is satisfied that:</w:t>
      </w:r>
    </w:p>
    <w:p w14:paraId="41A6E727" w14:textId="77777777" w:rsidR="000625E6" w:rsidRPr="000625E6" w:rsidRDefault="000625E6" w:rsidP="000625E6">
      <w:pPr>
        <w:widowControl w:val="0"/>
        <w:numPr>
          <w:ilvl w:val="0"/>
          <w:numId w:val="12"/>
        </w:numPr>
        <w:spacing w:before="120" w:after="240" w:line="276" w:lineRule="auto"/>
        <w:contextualSpacing/>
        <w:rPr>
          <w:rFonts w:eastAsia="Times New Roman" w:cs="Calibri"/>
          <w:sz w:val="24"/>
          <w:szCs w:val="24"/>
          <w:lang w:eastAsia="en-US"/>
        </w:rPr>
      </w:pPr>
      <w:r w:rsidRPr="000625E6">
        <w:rPr>
          <w:rFonts w:eastAsia="Times New Roman" w:cs="Calibri"/>
          <w:sz w:val="24"/>
          <w:szCs w:val="24"/>
          <w:lang w:eastAsia="en-US"/>
        </w:rPr>
        <w:t xml:space="preserve">a </w:t>
      </w:r>
      <w:r w:rsidR="00EA5A68">
        <w:rPr>
          <w:rFonts w:eastAsia="Times New Roman" w:cs="Calibri"/>
          <w:sz w:val="24"/>
          <w:szCs w:val="24"/>
          <w:lang w:eastAsia="en-US"/>
        </w:rPr>
        <w:t>self-</w:t>
      </w:r>
      <w:r w:rsidRPr="000625E6">
        <w:rPr>
          <w:rFonts w:eastAsia="Times New Roman" w:cs="Calibri"/>
          <w:sz w:val="24"/>
          <w:szCs w:val="24"/>
          <w:lang w:eastAsia="en-US"/>
        </w:rPr>
        <w:t>insurer is financial</w:t>
      </w:r>
      <w:r w:rsidR="006210CE">
        <w:rPr>
          <w:rFonts w:eastAsia="Times New Roman" w:cs="Calibri"/>
          <w:sz w:val="24"/>
          <w:szCs w:val="24"/>
          <w:lang w:eastAsia="en-US"/>
        </w:rPr>
        <w:t>ly</w:t>
      </w:r>
      <w:r w:rsidRPr="000625E6">
        <w:rPr>
          <w:rFonts w:eastAsia="Times New Roman" w:cs="Calibri"/>
          <w:sz w:val="24"/>
          <w:szCs w:val="24"/>
          <w:lang w:eastAsia="en-US"/>
        </w:rPr>
        <w:t xml:space="preserve"> and prudentially sound; and</w:t>
      </w:r>
    </w:p>
    <w:p w14:paraId="3AFE9EBB" w14:textId="77777777" w:rsidR="000625E6" w:rsidRPr="000625E6" w:rsidRDefault="000625E6" w:rsidP="000625E6">
      <w:pPr>
        <w:widowControl w:val="0"/>
        <w:numPr>
          <w:ilvl w:val="0"/>
          <w:numId w:val="12"/>
        </w:numPr>
        <w:spacing w:before="120" w:after="240" w:line="276" w:lineRule="auto"/>
        <w:contextualSpacing/>
        <w:rPr>
          <w:rFonts w:eastAsia="Times New Roman" w:cs="Calibri"/>
          <w:sz w:val="24"/>
          <w:szCs w:val="24"/>
          <w:lang w:eastAsia="en-US"/>
        </w:rPr>
      </w:pPr>
      <w:r w:rsidRPr="000625E6">
        <w:rPr>
          <w:rFonts w:eastAsia="Times New Roman" w:cs="Calibri"/>
          <w:sz w:val="24"/>
          <w:szCs w:val="24"/>
          <w:lang w:eastAsia="en-US"/>
        </w:rPr>
        <w:t xml:space="preserve">the </w:t>
      </w:r>
      <w:r w:rsidR="00EA5A68">
        <w:rPr>
          <w:rFonts w:eastAsia="Times New Roman" w:cs="Calibri"/>
          <w:sz w:val="24"/>
          <w:szCs w:val="24"/>
          <w:lang w:eastAsia="en-US"/>
        </w:rPr>
        <w:t>self-</w:t>
      </w:r>
      <w:r w:rsidRPr="000625E6">
        <w:rPr>
          <w:rFonts w:eastAsia="Times New Roman" w:cs="Calibri"/>
          <w:sz w:val="24"/>
          <w:szCs w:val="24"/>
          <w:lang w:eastAsia="en-US"/>
        </w:rPr>
        <w:t>insurer, if licensed, will:</w:t>
      </w:r>
    </w:p>
    <w:p w14:paraId="551C446C" w14:textId="77777777" w:rsidR="000625E6" w:rsidRPr="000625E6" w:rsidRDefault="000625E6" w:rsidP="000625E6">
      <w:pPr>
        <w:widowControl w:val="0"/>
        <w:numPr>
          <w:ilvl w:val="1"/>
          <w:numId w:val="12"/>
        </w:numPr>
        <w:spacing w:before="120" w:after="240" w:line="276" w:lineRule="auto"/>
        <w:contextualSpacing/>
        <w:rPr>
          <w:rFonts w:eastAsia="Times New Roman" w:cs="Calibri"/>
          <w:sz w:val="24"/>
          <w:szCs w:val="24"/>
          <w:lang w:eastAsia="en-US"/>
        </w:rPr>
      </w:pPr>
      <w:r w:rsidRPr="000625E6">
        <w:rPr>
          <w:rFonts w:eastAsia="Times New Roman" w:cs="Calibri"/>
          <w:sz w:val="24"/>
          <w:szCs w:val="24"/>
          <w:lang w:eastAsia="en-US"/>
        </w:rPr>
        <w:t>be able to meet their existing and expected liabilities under the Act; and</w:t>
      </w:r>
    </w:p>
    <w:p w14:paraId="3879D0EE" w14:textId="77777777" w:rsidR="00B95ADC" w:rsidRDefault="00B95ADC" w:rsidP="000625E6">
      <w:pPr>
        <w:widowControl w:val="0"/>
        <w:numPr>
          <w:ilvl w:val="1"/>
          <w:numId w:val="12"/>
        </w:numPr>
        <w:spacing w:before="120" w:after="240" w:line="276" w:lineRule="auto"/>
        <w:contextualSpacing/>
        <w:rPr>
          <w:rFonts w:eastAsia="Times New Roman" w:cs="Calibri"/>
          <w:sz w:val="24"/>
          <w:szCs w:val="24"/>
          <w:lang w:eastAsia="en-US"/>
        </w:rPr>
      </w:pPr>
      <w:r w:rsidRPr="00B95ADC">
        <w:rPr>
          <w:rFonts w:eastAsia="Times New Roman" w:cs="Calibri"/>
          <w:sz w:val="24"/>
          <w:szCs w:val="24"/>
          <w:lang w:eastAsia="en-US"/>
        </w:rPr>
        <w:t>be able to meet the employer’s obligations under the Act in relation to injury management programs and personal injury plans;</w:t>
      </w:r>
      <w:r>
        <w:rPr>
          <w:rFonts w:eastAsia="Times New Roman" w:cs="Calibri"/>
          <w:sz w:val="24"/>
          <w:szCs w:val="24"/>
          <w:lang w:eastAsia="en-US"/>
        </w:rPr>
        <w:t xml:space="preserve"> and</w:t>
      </w:r>
    </w:p>
    <w:p w14:paraId="2511A4D2" w14:textId="4FB19453" w:rsidR="00B95ADC" w:rsidRPr="00607D15" w:rsidRDefault="00B95ADC" w:rsidP="00F74E43">
      <w:pPr>
        <w:widowControl w:val="0"/>
        <w:numPr>
          <w:ilvl w:val="1"/>
          <w:numId w:val="12"/>
        </w:numPr>
        <w:spacing w:before="120" w:after="240" w:line="276" w:lineRule="auto"/>
        <w:contextualSpacing/>
        <w:rPr>
          <w:rFonts w:eastAsia="Times New Roman" w:cs="Calibri"/>
          <w:sz w:val="24"/>
          <w:szCs w:val="24"/>
          <w:lang w:eastAsia="en-US"/>
        </w:rPr>
      </w:pPr>
      <w:r w:rsidRPr="00607D15">
        <w:rPr>
          <w:rFonts w:eastAsia="Times New Roman" w:cs="Calibri"/>
          <w:sz w:val="24"/>
          <w:szCs w:val="24"/>
          <w:lang w:eastAsia="en-US"/>
        </w:rPr>
        <w:t>be able to comply with the employer’s health and safety</w:t>
      </w:r>
      <w:r w:rsidR="00607D15" w:rsidRPr="00607D15">
        <w:rPr>
          <w:rFonts w:eastAsia="Times New Roman" w:cs="Calibri"/>
          <w:sz w:val="24"/>
          <w:szCs w:val="24"/>
          <w:lang w:eastAsia="en-US"/>
        </w:rPr>
        <w:t xml:space="preserve"> </w:t>
      </w:r>
      <w:r w:rsidRPr="00607D15">
        <w:rPr>
          <w:rFonts w:eastAsia="Times New Roman" w:cs="Calibri"/>
          <w:sz w:val="24"/>
          <w:szCs w:val="24"/>
          <w:lang w:eastAsia="en-US"/>
        </w:rPr>
        <w:t xml:space="preserve">duties under the </w:t>
      </w:r>
      <w:r w:rsidRPr="00607D15">
        <w:rPr>
          <w:rFonts w:eastAsia="Times New Roman" w:cs="Calibri"/>
          <w:i/>
          <w:iCs/>
          <w:sz w:val="24"/>
          <w:szCs w:val="24"/>
          <w:lang w:eastAsia="en-US"/>
        </w:rPr>
        <w:t>Work Health and Safety Act 2011</w:t>
      </w:r>
      <w:r w:rsidRPr="00607D15">
        <w:rPr>
          <w:rFonts w:eastAsia="Times New Roman" w:cs="Calibri"/>
          <w:sz w:val="24"/>
          <w:szCs w:val="24"/>
          <w:lang w:eastAsia="en-US"/>
        </w:rPr>
        <w:t xml:space="preserve">; and </w:t>
      </w:r>
    </w:p>
    <w:p w14:paraId="30ECCAB5" w14:textId="77777777" w:rsidR="000625E6" w:rsidRPr="000625E6" w:rsidRDefault="000625E6" w:rsidP="00B95ADC">
      <w:pPr>
        <w:widowControl w:val="0"/>
        <w:numPr>
          <w:ilvl w:val="1"/>
          <w:numId w:val="12"/>
        </w:numPr>
        <w:spacing w:before="120" w:after="240" w:line="276" w:lineRule="auto"/>
        <w:contextualSpacing/>
        <w:rPr>
          <w:rFonts w:eastAsia="Times New Roman" w:cs="Calibri"/>
          <w:sz w:val="24"/>
          <w:szCs w:val="24"/>
          <w:lang w:eastAsia="en-US"/>
        </w:rPr>
      </w:pPr>
      <w:r w:rsidRPr="000625E6">
        <w:rPr>
          <w:rFonts w:eastAsia="Times New Roman" w:cs="Calibri"/>
          <w:sz w:val="24"/>
          <w:szCs w:val="24"/>
          <w:lang w:eastAsia="en-US"/>
        </w:rPr>
        <w:t xml:space="preserve">comply with the conditions of their </w:t>
      </w:r>
      <w:r w:rsidR="00B95ADC">
        <w:rPr>
          <w:rFonts w:eastAsia="Times New Roman" w:cs="Calibri"/>
          <w:sz w:val="24"/>
          <w:szCs w:val="24"/>
          <w:lang w:eastAsia="en-US"/>
        </w:rPr>
        <w:t xml:space="preserve">self-insurer </w:t>
      </w:r>
      <w:r w:rsidRPr="000625E6">
        <w:rPr>
          <w:rFonts w:eastAsia="Times New Roman" w:cs="Calibri"/>
          <w:sz w:val="24"/>
          <w:szCs w:val="24"/>
          <w:lang w:eastAsia="en-US"/>
        </w:rPr>
        <w:t>licence.</w:t>
      </w:r>
      <w:r w:rsidRPr="000625E6">
        <w:rPr>
          <w:rFonts w:eastAsia="Times New Roman" w:cs="Calibri"/>
          <w:sz w:val="24"/>
          <w:szCs w:val="24"/>
          <w:vertAlign w:val="superscript"/>
          <w:lang w:eastAsia="en-US"/>
        </w:rPr>
        <w:footnoteReference w:id="4"/>
      </w:r>
    </w:p>
    <w:p w14:paraId="072940FF" w14:textId="77777777" w:rsidR="000625E6" w:rsidRDefault="000625E6" w:rsidP="000625E6">
      <w:pPr>
        <w:widowControl w:val="0"/>
        <w:spacing w:before="120" w:after="240"/>
        <w:rPr>
          <w:rFonts w:eastAsia="Times New Roman" w:cs="Calibri"/>
          <w:sz w:val="24"/>
          <w:szCs w:val="24"/>
        </w:rPr>
      </w:pPr>
      <w:r w:rsidRPr="000625E6">
        <w:rPr>
          <w:rFonts w:eastAsia="Times New Roman" w:cs="Calibri"/>
          <w:sz w:val="24"/>
          <w:szCs w:val="24"/>
        </w:rPr>
        <w:t>Once a licence is granted, it remains in force until such time as it is cancelled</w:t>
      </w:r>
      <w:r w:rsidRPr="000625E6">
        <w:rPr>
          <w:rFonts w:eastAsia="Times New Roman" w:cs="Calibri"/>
          <w:sz w:val="24"/>
          <w:szCs w:val="24"/>
          <w:vertAlign w:val="superscript"/>
        </w:rPr>
        <w:footnoteReference w:id="5"/>
      </w:r>
      <w:r w:rsidRPr="000625E6">
        <w:rPr>
          <w:rFonts w:eastAsia="Times New Roman" w:cs="Calibri"/>
          <w:sz w:val="24"/>
          <w:szCs w:val="24"/>
        </w:rPr>
        <w:t xml:space="preserve"> or suspended.</w:t>
      </w:r>
    </w:p>
    <w:tbl>
      <w:tblPr>
        <w:tblW w:w="9450" w:type="dxa"/>
        <w:tblCellMar>
          <w:left w:w="0" w:type="dxa"/>
          <w:right w:w="0" w:type="dxa"/>
        </w:tblCellMar>
        <w:tblLook w:val="0080" w:firstRow="0" w:lastRow="0" w:firstColumn="1" w:lastColumn="0" w:noHBand="0" w:noVBand="0"/>
      </w:tblPr>
      <w:tblGrid>
        <w:gridCol w:w="9450"/>
      </w:tblGrid>
      <w:tr w:rsidR="00720E06" w:rsidRPr="005B3552" w14:paraId="60AFD808" w14:textId="77777777" w:rsidTr="00720E06">
        <w:trPr>
          <w:trHeight w:val="303"/>
        </w:trPr>
        <w:tc>
          <w:tcPr>
            <w:tcW w:w="9450" w:type="dxa"/>
            <w:shd w:val="clear" w:color="auto" w:fill="DEEAF6"/>
          </w:tcPr>
          <w:p w14:paraId="54AF35CD" w14:textId="77777777" w:rsidR="00720E06" w:rsidRPr="00720E06" w:rsidRDefault="00720E06" w:rsidP="00720E06">
            <w:pPr>
              <w:pStyle w:val="ListParagraph"/>
              <w:spacing w:after="0" w:line="240" w:lineRule="auto"/>
              <w:ind w:left="0"/>
              <w:contextualSpacing w:val="0"/>
              <w:rPr>
                <w:rFonts w:cs="Calibri"/>
                <w:b/>
                <w:bCs/>
                <w:sz w:val="32"/>
                <w:szCs w:val="32"/>
              </w:rPr>
            </w:pPr>
            <w:bookmarkStart w:id="3" w:name="_Hlk61340875"/>
            <w:r>
              <w:rPr>
                <w:rFonts w:cs="Calibri"/>
                <w:b/>
                <w:bCs/>
                <w:sz w:val="32"/>
                <w:szCs w:val="32"/>
              </w:rPr>
              <w:t xml:space="preserve"> 2. </w:t>
            </w:r>
            <w:r w:rsidR="000625E6">
              <w:rPr>
                <w:rFonts w:cs="Calibri"/>
                <w:b/>
                <w:bCs/>
                <w:sz w:val="32"/>
                <w:szCs w:val="32"/>
              </w:rPr>
              <w:t>Application</w:t>
            </w:r>
            <w:r>
              <w:rPr>
                <w:rFonts w:cs="Calibri"/>
                <w:b/>
                <w:bCs/>
                <w:sz w:val="32"/>
                <w:szCs w:val="32"/>
              </w:rPr>
              <w:t xml:space="preserve"> requirements</w:t>
            </w:r>
          </w:p>
        </w:tc>
      </w:tr>
    </w:tbl>
    <w:bookmarkEnd w:id="3"/>
    <w:p w14:paraId="54FF8D96" w14:textId="77777777" w:rsidR="00D638BA" w:rsidRDefault="00D638BA" w:rsidP="006D454A">
      <w:pPr>
        <w:spacing w:before="120" w:after="120"/>
        <w:rPr>
          <w:rFonts w:eastAsia="Arial" w:cs="Calibri"/>
          <w:bCs/>
          <w:sz w:val="24"/>
          <w:szCs w:val="24"/>
        </w:rPr>
      </w:pPr>
      <w:r>
        <w:rPr>
          <w:rFonts w:eastAsia="Arial" w:cs="Calibri"/>
          <w:bCs/>
          <w:sz w:val="24"/>
          <w:szCs w:val="24"/>
        </w:rPr>
        <w:t xml:space="preserve">This Protocol provides the minimum application requirements when an applicant applies for an ACT workers’ compensation </w:t>
      </w:r>
      <w:r w:rsidR="00A3714E">
        <w:rPr>
          <w:rFonts w:eastAsia="Arial" w:cs="Calibri"/>
          <w:bCs/>
          <w:sz w:val="24"/>
          <w:szCs w:val="24"/>
        </w:rPr>
        <w:t>self-</w:t>
      </w:r>
      <w:r>
        <w:rPr>
          <w:rFonts w:eastAsia="Arial" w:cs="Calibri"/>
          <w:bCs/>
          <w:sz w:val="24"/>
          <w:szCs w:val="24"/>
        </w:rPr>
        <w:t>insurer licence. The regulator may request additional</w:t>
      </w:r>
      <w:r w:rsidR="00B95ADC">
        <w:rPr>
          <w:rStyle w:val="FootnoteReference"/>
          <w:rFonts w:eastAsia="Arial" w:cs="Calibri"/>
          <w:bCs/>
          <w:sz w:val="24"/>
          <w:szCs w:val="24"/>
        </w:rPr>
        <w:footnoteReference w:id="6"/>
      </w:r>
      <w:r>
        <w:rPr>
          <w:rFonts w:eastAsia="Arial" w:cs="Calibri"/>
          <w:bCs/>
          <w:sz w:val="24"/>
          <w:szCs w:val="24"/>
        </w:rPr>
        <w:t xml:space="preserve"> information over and above what is contained in this protocol if required</w:t>
      </w:r>
      <w:r w:rsidR="00A3714E">
        <w:rPr>
          <w:rFonts w:eastAsia="Arial" w:cs="Calibri"/>
          <w:bCs/>
          <w:sz w:val="24"/>
          <w:szCs w:val="24"/>
        </w:rPr>
        <w:t>.</w:t>
      </w:r>
    </w:p>
    <w:p w14:paraId="6AE795CC" w14:textId="5B7E9594" w:rsidR="00D638BA" w:rsidRDefault="00D638BA" w:rsidP="006D454A">
      <w:pPr>
        <w:rPr>
          <w:rFonts w:eastAsia="Arial" w:cs="Calibri"/>
          <w:bCs/>
          <w:sz w:val="24"/>
          <w:szCs w:val="24"/>
        </w:rPr>
      </w:pPr>
      <w:r w:rsidRPr="0006329E">
        <w:rPr>
          <w:rFonts w:eastAsia="Arial" w:cs="Calibri"/>
          <w:bCs/>
          <w:sz w:val="24"/>
          <w:szCs w:val="24"/>
        </w:rPr>
        <w:t>Th</w:t>
      </w:r>
      <w:r>
        <w:rPr>
          <w:rFonts w:eastAsia="Arial" w:cs="Calibri"/>
          <w:bCs/>
          <w:sz w:val="24"/>
          <w:szCs w:val="24"/>
        </w:rPr>
        <w:t xml:space="preserve">is Protocol is made up of </w:t>
      </w:r>
      <w:r w:rsidR="00C61F5A">
        <w:rPr>
          <w:rFonts w:eastAsia="Arial" w:cs="Calibri"/>
          <w:bCs/>
          <w:sz w:val="24"/>
          <w:szCs w:val="24"/>
        </w:rPr>
        <w:t>four</w:t>
      </w:r>
      <w:r>
        <w:rPr>
          <w:rFonts w:eastAsia="Arial" w:cs="Calibri"/>
          <w:bCs/>
          <w:sz w:val="24"/>
          <w:szCs w:val="24"/>
        </w:rPr>
        <w:t xml:space="preserve"> parts:</w:t>
      </w:r>
    </w:p>
    <w:p w14:paraId="516A98F0" w14:textId="0A0A28DD" w:rsidR="00D638BA" w:rsidRPr="00BF0836" w:rsidRDefault="00D638BA" w:rsidP="008C4497">
      <w:pPr>
        <w:numPr>
          <w:ilvl w:val="0"/>
          <w:numId w:val="13"/>
        </w:numPr>
        <w:spacing w:before="120" w:after="120"/>
        <w:ind w:left="851" w:hanging="491"/>
        <w:rPr>
          <w:rFonts w:eastAsia="Arial" w:cs="Calibri"/>
          <w:bCs/>
          <w:sz w:val="24"/>
          <w:szCs w:val="24"/>
        </w:rPr>
      </w:pPr>
      <w:r w:rsidRPr="00BF0836">
        <w:rPr>
          <w:rFonts w:eastAsia="Arial" w:cs="Calibri"/>
          <w:b/>
          <w:sz w:val="24"/>
          <w:szCs w:val="24"/>
        </w:rPr>
        <w:t xml:space="preserve">Part </w:t>
      </w:r>
      <w:r>
        <w:rPr>
          <w:rFonts w:eastAsia="Arial" w:cs="Calibri"/>
          <w:b/>
          <w:sz w:val="24"/>
          <w:szCs w:val="24"/>
        </w:rPr>
        <w:t>A</w:t>
      </w:r>
      <w:r w:rsidRPr="00BF0836">
        <w:rPr>
          <w:rFonts w:eastAsia="Arial" w:cs="Calibri"/>
          <w:bCs/>
          <w:sz w:val="24"/>
          <w:szCs w:val="24"/>
        </w:rPr>
        <w:t xml:space="preserve"> </w:t>
      </w:r>
      <w:r>
        <w:rPr>
          <w:rFonts w:eastAsia="Arial" w:cs="Calibri"/>
          <w:bCs/>
          <w:sz w:val="24"/>
          <w:szCs w:val="24"/>
        </w:rPr>
        <w:t xml:space="preserve">– </w:t>
      </w:r>
      <w:r w:rsidR="009E6972">
        <w:rPr>
          <w:rFonts w:eastAsia="Arial" w:cs="Calibri"/>
          <w:bCs/>
          <w:sz w:val="24"/>
          <w:szCs w:val="24"/>
        </w:rPr>
        <w:t xml:space="preserve">application requirements </w:t>
      </w:r>
      <w:r>
        <w:rPr>
          <w:rFonts w:eastAsia="Arial" w:cs="Calibri"/>
          <w:bCs/>
          <w:sz w:val="24"/>
          <w:szCs w:val="24"/>
        </w:rPr>
        <w:t>under the Regulation</w:t>
      </w:r>
      <w:r w:rsidRPr="00BF0836">
        <w:rPr>
          <w:rFonts w:eastAsia="Arial" w:cs="Calibri"/>
          <w:bCs/>
          <w:sz w:val="24"/>
          <w:szCs w:val="24"/>
        </w:rPr>
        <w:t xml:space="preserve">; </w:t>
      </w:r>
    </w:p>
    <w:p w14:paraId="017A0356" w14:textId="01F9478A" w:rsidR="00D638BA" w:rsidRDefault="00D638BA" w:rsidP="008C4497">
      <w:pPr>
        <w:numPr>
          <w:ilvl w:val="0"/>
          <w:numId w:val="13"/>
        </w:numPr>
        <w:spacing w:before="120" w:after="120"/>
        <w:ind w:left="851" w:hanging="491"/>
        <w:rPr>
          <w:rFonts w:eastAsia="Arial" w:cs="Calibri"/>
          <w:bCs/>
          <w:sz w:val="24"/>
          <w:szCs w:val="24"/>
        </w:rPr>
      </w:pPr>
      <w:r w:rsidRPr="00BF0836">
        <w:rPr>
          <w:rFonts w:eastAsia="Arial" w:cs="Calibri"/>
          <w:b/>
          <w:sz w:val="24"/>
          <w:szCs w:val="24"/>
        </w:rPr>
        <w:t xml:space="preserve">Part </w:t>
      </w:r>
      <w:r>
        <w:rPr>
          <w:rFonts w:eastAsia="Arial" w:cs="Calibri"/>
          <w:b/>
          <w:sz w:val="24"/>
          <w:szCs w:val="24"/>
        </w:rPr>
        <w:t>B</w:t>
      </w:r>
      <w:r w:rsidRPr="00BF0836">
        <w:rPr>
          <w:rFonts w:eastAsia="Arial" w:cs="Calibri"/>
          <w:bCs/>
          <w:sz w:val="24"/>
          <w:szCs w:val="24"/>
        </w:rPr>
        <w:t xml:space="preserve"> </w:t>
      </w:r>
      <w:r>
        <w:rPr>
          <w:rFonts w:eastAsia="Arial" w:cs="Calibri"/>
          <w:bCs/>
          <w:sz w:val="24"/>
          <w:szCs w:val="24"/>
        </w:rPr>
        <w:t xml:space="preserve">– </w:t>
      </w:r>
      <w:r w:rsidR="009E6972">
        <w:rPr>
          <w:rFonts w:eastAsia="Arial" w:cs="Calibri"/>
          <w:bCs/>
          <w:sz w:val="24"/>
          <w:szCs w:val="24"/>
        </w:rPr>
        <w:t>application requirements under this Protocol</w:t>
      </w:r>
      <w:r w:rsidR="00B604AD">
        <w:rPr>
          <w:rFonts w:eastAsia="Arial" w:cs="Calibri"/>
          <w:bCs/>
          <w:sz w:val="24"/>
          <w:szCs w:val="24"/>
        </w:rPr>
        <w:t>:</w:t>
      </w:r>
      <w:r w:rsidR="009E6972">
        <w:rPr>
          <w:rFonts w:eastAsia="Arial" w:cs="Calibri"/>
          <w:bCs/>
          <w:sz w:val="24"/>
          <w:szCs w:val="24"/>
        </w:rPr>
        <w:t xml:space="preserve"> </w:t>
      </w:r>
      <w:r>
        <w:rPr>
          <w:rFonts w:eastAsia="Arial" w:cs="Calibri"/>
          <w:bCs/>
          <w:sz w:val="24"/>
          <w:szCs w:val="24"/>
        </w:rPr>
        <w:t xml:space="preserve">additional </w:t>
      </w:r>
      <w:r w:rsidRPr="00BF0836">
        <w:rPr>
          <w:rFonts w:eastAsia="Arial" w:cs="Calibri"/>
          <w:bCs/>
          <w:sz w:val="24"/>
          <w:szCs w:val="24"/>
        </w:rPr>
        <w:t>information and evidence which is required to assist the regulator to make a fully informed determination of the application</w:t>
      </w:r>
      <w:r>
        <w:rPr>
          <w:rFonts w:eastAsia="Arial" w:cs="Calibri"/>
          <w:bCs/>
          <w:sz w:val="24"/>
          <w:szCs w:val="24"/>
        </w:rPr>
        <w:t>;</w:t>
      </w:r>
      <w:r w:rsidRPr="00BF0836">
        <w:rPr>
          <w:rFonts w:eastAsia="Arial" w:cs="Calibri"/>
          <w:bCs/>
          <w:sz w:val="24"/>
          <w:szCs w:val="24"/>
        </w:rPr>
        <w:t xml:space="preserve"> </w:t>
      </w:r>
    </w:p>
    <w:p w14:paraId="40DEAD0B" w14:textId="162F308A" w:rsidR="00D638BA" w:rsidRDefault="00D638BA" w:rsidP="008C4497">
      <w:pPr>
        <w:numPr>
          <w:ilvl w:val="0"/>
          <w:numId w:val="13"/>
        </w:numPr>
        <w:spacing w:before="120" w:after="120"/>
        <w:ind w:left="851" w:hanging="491"/>
        <w:rPr>
          <w:rFonts w:eastAsia="Arial" w:cs="Calibri"/>
          <w:bCs/>
          <w:sz w:val="24"/>
          <w:szCs w:val="24"/>
        </w:rPr>
      </w:pPr>
      <w:r>
        <w:rPr>
          <w:rFonts w:eastAsia="Arial" w:cs="Calibri"/>
          <w:b/>
          <w:sz w:val="24"/>
          <w:szCs w:val="24"/>
        </w:rPr>
        <w:t>Part C –</w:t>
      </w:r>
      <w:bookmarkStart w:id="4" w:name="_Hlk99440735"/>
      <w:r w:rsidR="009E6972" w:rsidRPr="009E6972">
        <w:rPr>
          <w:rFonts w:eastAsia="Arial" w:cs="Calibri"/>
          <w:bCs/>
          <w:sz w:val="24"/>
          <w:szCs w:val="24"/>
        </w:rPr>
        <w:t>applicat</w:t>
      </w:r>
      <w:r w:rsidR="009E6972">
        <w:rPr>
          <w:rFonts w:eastAsia="Arial" w:cs="Calibri"/>
          <w:bCs/>
          <w:sz w:val="24"/>
          <w:szCs w:val="24"/>
        </w:rPr>
        <w:t>ion requirements under this Protocol</w:t>
      </w:r>
      <w:r w:rsidR="00B604AD">
        <w:rPr>
          <w:rFonts w:eastAsia="Arial" w:cs="Calibri"/>
          <w:bCs/>
          <w:sz w:val="24"/>
          <w:szCs w:val="24"/>
        </w:rPr>
        <w:t>:</w:t>
      </w:r>
      <w:r w:rsidRPr="009E6972">
        <w:rPr>
          <w:rFonts w:eastAsia="Arial" w:cs="Calibri"/>
          <w:bCs/>
          <w:sz w:val="24"/>
          <w:szCs w:val="24"/>
        </w:rPr>
        <w:t xml:space="preserve"> t</w:t>
      </w:r>
      <w:bookmarkEnd w:id="4"/>
      <w:r w:rsidRPr="009E6972">
        <w:rPr>
          <w:rFonts w:eastAsia="Arial" w:cs="Calibri"/>
          <w:bCs/>
          <w:sz w:val="24"/>
          <w:szCs w:val="24"/>
        </w:rPr>
        <w:t>he</w:t>
      </w:r>
      <w:r>
        <w:rPr>
          <w:rFonts w:eastAsia="Arial" w:cs="Calibri"/>
          <w:bCs/>
          <w:sz w:val="24"/>
          <w:szCs w:val="24"/>
        </w:rPr>
        <w:t xml:space="preserve"> declaration</w:t>
      </w:r>
      <w:r w:rsidR="00943C29">
        <w:rPr>
          <w:rFonts w:eastAsia="Arial" w:cs="Calibri"/>
          <w:bCs/>
          <w:sz w:val="24"/>
          <w:szCs w:val="24"/>
        </w:rPr>
        <w:t>s</w:t>
      </w:r>
      <w:r>
        <w:rPr>
          <w:rFonts w:eastAsia="Arial" w:cs="Calibri"/>
          <w:bCs/>
          <w:sz w:val="24"/>
          <w:szCs w:val="24"/>
        </w:rPr>
        <w:t xml:space="preserve"> which a</w:t>
      </w:r>
      <w:r w:rsidR="00662E85">
        <w:rPr>
          <w:rFonts w:eastAsia="Arial" w:cs="Calibri"/>
          <w:bCs/>
          <w:sz w:val="24"/>
          <w:szCs w:val="24"/>
        </w:rPr>
        <w:t xml:space="preserve"> self</w:t>
      </w:r>
      <w:r w:rsidR="00384DA7">
        <w:rPr>
          <w:rFonts w:eastAsia="Arial" w:cs="Calibri"/>
          <w:bCs/>
          <w:sz w:val="24"/>
          <w:szCs w:val="24"/>
        </w:rPr>
        <w:noBreakHyphen/>
      </w:r>
      <w:r>
        <w:rPr>
          <w:rFonts w:eastAsia="Arial" w:cs="Calibri"/>
          <w:bCs/>
          <w:sz w:val="24"/>
          <w:szCs w:val="24"/>
        </w:rPr>
        <w:t xml:space="preserve">insurer is required to make when applying for a </w:t>
      </w:r>
      <w:r w:rsidR="00E33FFA">
        <w:rPr>
          <w:rFonts w:eastAsia="Arial" w:cs="Calibri"/>
          <w:bCs/>
          <w:sz w:val="24"/>
          <w:szCs w:val="24"/>
        </w:rPr>
        <w:t>self-</w:t>
      </w:r>
      <w:r>
        <w:rPr>
          <w:rFonts w:eastAsia="Arial" w:cs="Calibri"/>
          <w:bCs/>
          <w:sz w:val="24"/>
          <w:szCs w:val="24"/>
        </w:rPr>
        <w:t>insurer licence</w:t>
      </w:r>
      <w:r w:rsidR="00E71683">
        <w:rPr>
          <w:rFonts w:eastAsia="Arial" w:cs="Calibri"/>
          <w:bCs/>
          <w:sz w:val="24"/>
          <w:szCs w:val="24"/>
        </w:rPr>
        <w:t>; and</w:t>
      </w:r>
    </w:p>
    <w:p w14:paraId="39A15EAE" w14:textId="135FA716" w:rsidR="00E71683" w:rsidRPr="00C61F5A" w:rsidRDefault="00E71683" w:rsidP="008C4497">
      <w:pPr>
        <w:numPr>
          <w:ilvl w:val="0"/>
          <w:numId w:val="13"/>
        </w:numPr>
        <w:spacing w:before="120" w:after="120"/>
        <w:ind w:left="851" w:hanging="491"/>
        <w:rPr>
          <w:rFonts w:eastAsia="Arial" w:cs="Calibri"/>
          <w:bCs/>
          <w:sz w:val="24"/>
          <w:szCs w:val="24"/>
        </w:rPr>
      </w:pPr>
      <w:r w:rsidRPr="00C61F5A">
        <w:rPr>
          <w:rFonts w:eastAsia="Arial" w:cs="Calibri"/>
          <w:b/>
          <w:sz w:val="24"/>
          <w:szCs w:val="24"/>
        </w:rPr>
        <w:t>Part D –</w:t>
      </w:r>
      <w:r w:rsidRPr="00C61F5A">
        <w:rPr>
          <w:rFonts w:eastAsia="Arial" w:cs="Calibri"/>
          <w:bCs/>
          <w:sz w:val="24"/>
          <w:szCs w:val="24"/>
        </w:rPr>
        <w:t xml:space="preserve"> </w:t>
      </w:r>
      <w:r w:rsidR="00384DA7" w:rsidRPr="009E6972">
        <w:rPr>
          <w:rFonts w:eastAsia="Arial" w:cs="Calibri"/>
          <w:bCs/>
          <w:sz w:val="24"/>
          <w:szCs w:val="24"/>
        </w:rPr>
        <w:t>applicat</w:t>
      </w:r>
      <w:r w:rsidR="00384DA7">
        <w:rPr>
          <w:rFonts w:eastAsia="Arial" w:cs="Calibri"/>
          <w:bCs/>
          <w:sz w:val="24"/>
          <w:szCs w:val="24"/>
        </w:rPr>
        <w:t>ion requirements under this Protocol</w:t>
      </w:r>
      <w:r w:rsidR="00B604AD">
        <w:rPr>
          <w:rFonts w:eastAsia="Arial" w:cs="Calibri"/>
          <w:bCs/>
          <w:sz w:val="24"/>
          <w:szCs w:val="24"/>
        </w:rPr>
        <w:t>:</w:t>
      </w:r>
      <w:r w:rsidR="00384DA7" w:rsidRPr="009E6972">
        <w:rPr>
          <w:rFonts w:eastAsia="Arial" w:cs="Calibri"/>
          <w:bCs/>
          <w:sz w:val="24"/>
          <w:szCs w:val="24"/>
        </w:rPr>
        <w:t xml:space="preserve"> </w:t>
      </w:r>
      <w:r w:rsidRPr="00C61F5A">
        <w:rPr>
          <w:rFonts w:eastAsia="Arial" w:cs="Calibri"/>
          <w:bCs/>
          <w:sz w:val="24"/>
          <w:szCs w:val="24"/>
        </w:rPr>
        <w:t>the proforma which self</w:t>
      </w:r>
      <w:r w:rsidR="00384DA7">
        <w:rPr>
          <w:rFonts w:eastAsia="Arial" w:cs="Calibri"/>
          <w:bCs/>
          <w:sz w:val="24"/>
          <w:szCs w:val="24"/>
        </w:rPr>
        <w:noBreakHyphen/>
      </w:r>
      <w:r w:rsidRPr="00C61F5A">
        <w:rPr>
          <w:rFonts w:eastAsia="Arial" w:cs="Calibri"/>
          <w:bCs/>
          <w:sz w:val="24"/>
          <w:szCs w:val="24"/>
        </w:rPr>
        <w:t>insurers must use when obtaining a Bank Guarantee.</w:t>
      </w:r>
    </w:p>
    <w:p w14:paraId="7EBA1CCA" w14:textId="77777777" w:rsidR="00D638BA" w:rsidRDefault="00D638BA" w:rsidP="008C4497">
      <w:pPr>
        <w:spacing w:before="120" w:after="120"/>
        <w:ind w:left="851" w:hanging="491"/>
        <w:rPr>
          <w:rFonts w:eastAsia="Arial" w:cs="Calibri"/>
          <w:bCs/>
          <w:sz w:val="24"/>
          <w:szCs w:val="24"/>
        </w:rPr>
      </w:pPr>
    </w:p>
    <w:p w14:paraId="44EF5A95" w14:textId="77777777" w:rsidR="00D638BA" w:rsidRDefault="00D638BA" w:rsidP="00D638BA">
      <w:pPr>
        <w:rPr>
          <w:rFonts w:eastAsia="Arial" w:cs="Calibri"/>
          <w:bCs/>
          <w:sz w:val="24"/>
          <w:szCs w:val="24"/>
        </w:rPr>
      </w:pPr>
    </w:p>
    <w:p w14:paraId="2D72E0DE" w14:textId="77777777" w:rsidR="00686A2B" w:rsidRDefault="00686A2B" w:rsidP="00D638BA">
      <w:pPr>
        <w:rPr>
          <w:rFonts w:eastAsia="Arial" w:cs="Calibri"/>
          <w:bCs/>
          <w:sz w:val="24"/>
          <w:szCs w:val="24"/>
        </w:rPr>
      </w:pPr>
    </w:p>
    <w:p w14:paraId="2B297D37" w14:textId="77777777" w:rsidR="00686A2B" w:rsidRDefault="00686A2B" w:rsidP="00D638BA">
      <w:pPr>
        <w:rPr>
          <w:rFonts w:eastAsia="Arial" w:cs="Calibri"/>
          <w:bCs/>
          <w:sz w:val="24"/>
          <w:szCs w:val="24"/>
        </w:rPr>
      </w:pPr>
    </w:p>
    <w:p w14:paraId="71B57547" w14:textId="77777777" w:rsidR="00686A2B" w:rsidRDefault="00686A2B" w:rsidP="00D638BA">
      <w:pPr>
        <w:rPr>
          <w:rFonts w:eastAsia="Arial" w:cs="Calibri"/>
          <w:bCs/>
          <w:sz w:val="24"/>
          <w:szCs w:val="24"/>
        </w:rPr>
      </w:pPr>
    </w:p>
    <w:p w14:paraId="59611DE0" w14:textId="77777777" w:rsidR="00686A2B" w:rsidRDefault="00686A2B" w:rsidP="00D638BA">
      <w:pPr>
        <w:rPr>
          <w:rFonts w:eastAsia="Arial" w:cs="Calibri"/>
          <w:bCs/>
          <w:sz w:val="24"/>
          <w:szCs w:val="24"/>
        </w:rPr>
      </w:pPr>
    </w:p>
    <w:p w14:paraId="7DC40897" w14:textId="77777777" w:rsidR="00D638BA" w:rsidRDefault="00D638BA" w:rsidP="00D638BA">
      <w:pPr>
        <w:rPr>
          <w:rFonts w:eastAsia="Arial" w:cs="Calibri"/>
          <w:bCs/>
          <w:sz w:val="24"/>
          <w:szCs w:val="24"/>
        </w:rPr>
      </w:pPr>
    </w:p>
    <w:p w14:paraId="648A9079" w14:textId="77777777" w:rsidR="00D638BA" w:rsidRDefault="00D638BA" w:rsidP="00D638BA">
      <w:pPr>
        <w:rPr>
          <w:rFonts w:eastAsia="Arial" w:cs="Calibri"/>
          <w:bCs/>
          <w:sz w:val="24"/>
          <w:szCs w:val="24"/>
        </w:rPr>
      </w:pPr>
    </w:p>
    <w:p w14:paraId="32D56978" w14:textId="77777777" w:rsidR="00D638BA" w:rsidRDefault="00D638BA" w:rsidP="00D638BA">
      <w:pPr>
        <w:rPr>
          <w:rFonts w:eastAsia="Arial" w:cs="Calibri"/>
          <w:bCs/>
          <w:sz w:val="24"/>
          <w:szCs w:val="24"/>
        </w:rPr>
      </w:pPr>
    </w:p>
    <w:p w14:paraId="403BEF92" w14:textId="77777777" w:rsidR="00D638BA" w:rsidRDefault="00D638BA" w:rsidP="00D638BA">
      <w:pPr>
        <w:rPr>
          <w:rFonts w:eastAsia="Arial" w:cs="Calibri"/>
          <w:bCs/>
          <w:sz w:val="24"/>
          <w:szCs w:val="24"/>
        </w:rPr>
      </w:pPr>
    </w:p>
    <w:p w14:paraId="566278BF" w14:textId="77777777" w:rsidR="00D638BA" w:rsidRDefault="00D638BA" w:rsidP="00D638BA">
      <w:pPr>
        <w:rPr>
          <w:rFonts w:eastAsia="Arial" w:cs="Calibri"/>
          <w:bCs/>
          <w:sz w:val="24"/>
          <w:szCs w:val="24"/>
        </w:rPr>
      </w:pPr>
    </w:p>
    <w:p w14:paraId="1ABF26E2" w14:textId="77777777" w:rsidR="00D638BA" w:rsidRDefault="00D638BA" w:rsidP="00D638BA">
      <w:pPr>
        <w:rPr>
          <w:rFonts w:eastAsia="Arial" w:cs="Calibri"/>
          <w:bCs/>
          <w:sz w:val="24"/>
          <w:szCs w:val="24"/>
        </w:rPr>
      </w:pPr>
    </w:p>
    <w:p w14:paraId="32436A5E" w14:textId="77777777" w:rsidR="00D638BA" w:rsidRDefault="00D638BA" w:rsidP="00D638BA">
      <w:pPr>
        <w:rPr>
          <w:rFonts w:eastAsia="Arial" w:cs="Calibri"/>
          <w:bCs/>
          <w:sz w:val="24"/>
          <w:szCs w:val="24"/>
        </w:rPr>
      </w:pPr>
    </w:p>
    <w:p w14:paraId="5F546FD0" w14:textId="77777777" w:rsidR="00662E85" w:rsidRDefault="00662E85" w:rsidP="00D638BA">
      <w:pPr>
        <w:rPr>
          <w:rFonts w:eastAsia="Arial" w:cs="Calibri"/>
          <w:bCs/>
          <w:sz w:val="24"/>
          <w:szCs w:val="24"/>
        </w:rPr>
      </w:pPr>
    </w:p>
    <w:tbl>
      <w:tblPr>
        <w:tblW w:w="9450" w:type="dxa"/>
        <w:tblCellMar>
          <w:left w:w="0" w:type="dxa"/>
          <w:right w:w="0" w:type="dxa"/>
        </w:tblCellMar>
        <w:tblLook w:val="0080" w:firstRow="0" w:lastRow="0" w:firstColumn="1" w:lastColumn="0" w:noHBand="0" w:noVBand="0"/>
      </w:tblPr>
      <w:tblGrid>
        <w:gridCol w:w="9450"/>
      </w:tblGrid>
      <w:tr w:rsidR="00E81614" w:rsidRPr="005B3552" w14:paraId="0612D6B1" w14:textId="77777777" w:rsidTr="008E5A03">
        <w:trPr>
          <w:trHeight w:val="303"/>
        </w:trPr>
        <w:tc>
          <w:tcPr>
            <w:tcW w:w="9450" w:type="dxa"/>
            <w:shd w:val="clear" w:color="auto" w:fill="DEEAF6"/>
          </w:tcPr>
          <w:p w14:paraId="45526C55" w14:textId="12168D43" w:rsidR="00E81614" w:rsidRPr="00720E06" w:rsidRDefault="00E81614" w:rsidP="00FC5C78">
            <w:pPr>
              <w:pStyle w:val="ListParagraph"/>
              <w:spacing w:after="0" w:line="240" w:lineRule="auto"/>
              <w:ind w:left="0"/>
              <w:contextualSpacing w:val="0"/>
              <w:rPr>
                <w:rFonts w:cs="Calibri"/>
                <w:b/>
                <w:bCs/>
                <w:sz w:val="32"/>
                <w:szCs w:val="32"/>
              </w:rPr>
            </w:pPr>
            <w:r>
              <w:rPr>
                <w:rFonts w:cs="Calibri"/>
                <w:b/>
                <w:bCs/>
                <w:sz w:val="32"/>
                <w:szCs w:val="32"/>
              </w:rPr>
              <w:t xml:space="preserve"> 3. </w:t>
            </w:r>
            <w:r w:rsidR="00F720B7">
              <w:rPr>
                <w:rFonts w:cs="Calibri"/>
                <w:b/>
                <w:bCs/>
                <w:sz w:val="32"/>
                <w:szCs w:val="32"/>
              </w:rPr>
              <w:t>Application s</w:t>
            </w:r>
            <w:r w:rsidR="00D638BA">
              <w:rPr>
                <w:rFonts w:cs="Calibri"/>
                <w:b/>
                <w:bCs/>
                <w:sz w:val="32"/>
                <w:szCs w:val="32"/>
              </w:rPr>
              <w:t>pecifications</w:t>
            </w:r>
          </w:p>
        </w:tc>
      </w:tr>
      <w:tr w:rsidR="00F720B7" w:rsidRPr="005B3552" w14:paraId="7EABA243" w14:textId="77777777" w:rsidTr="00F720B7">
        <w:trPr>
          <w:trHeight w:val="303"/>
        </w:trPr>
        <w:tc>
          <w:tcPr>
            <w:tcW w:w="9450" w:type="dxa"/>
            <w:shd w:val="clear" w:color="auto" w:fill="auto"/>
          </w:tcPr>
          <w:p w14:paraId="31D2CA67" w14:textId="77777777" w:rsidR="00F720B7" w:rsidRDefault="00F720B7" w:rsidP="00FC5C78">
            <w:pPr>
              <w:pStyle w:val="ListParagraph"/>
              <w:spacing w:after="0" w:line="240" w:lineRule="auto"/>
              <w:ind w:left="0"/>
              <w:contextualSpacing w:val="0"/>
              <w:rPr>
                <w:rFonts w:cs="Calibri"/>
                <w:b/>
                <w:bCs/>
                <w:sz w:val="32"/>
                <w:szCs w:val="32"/>
              </w:rPr>
            </w:pPr>
          </w:p>
        </w:tc>
      </w:tr>
    </w:tbl>
    <w:p w14:paraId="1BC307AA" w14:textId="3A6E6E55" w:rsidR="00662E85" w:rsidRDefault="00662E85" w:rsidP="00F720B7">
      <w:pPr>
        <w:shd w:val="clear" w:color="auto" w:fill="BFBFBF"/>
        <w:spacing w:line="382" w:lineRule="exact"/>
        <w:rPr>
          <w:rFonts w:eastAsia="Arial" w:cs="Calibri"/>
          <w:b/>
          <w:sz w:val="28"/>
        </w:rPr>
      </w:pPr>
      <w:r>
        <w:rPr>
          <w:rFonts w:eastAsia="Arial" w:cs="Calibri"/>
          <w:b/>
          <w:sz w:val="28"/>
        </w:rPr>
        <w:t xml:space="preserve">Part A – </w:t>
      </w:r>
      <w:r w:rsidR="008C4497">
        <w:rPr>
          <w:rFonts w:eastAsia="Arial" w:cs="Calibri"/>
          <w:b/>
          <w:sz w:val="28"/>
        </w:rPr>
        <w:t>Application requirements under the Regulation</w:t>
      </w:r>
    </w:p>
    <w:p w14:paraId="2409C38D" w14:textId="77777777" w:rsidR="00662E85" w:rsidRPr="00BF0836" w:rsidRDefault="00662E85" w:rsidP="00662E85">
      <w:pPr>
        <w:shd w:val="clear" w:color="auto" w:fill="EDEDED"/>
        <w:spacing w:before="120" w:after="120"/>
        <w:rPr>
          <w:rFonts w:eastAsia="Arial" w:cs="Calibri"/>
          <w:b/>
          <w:sz w:val="28"/>
        </w:rPr>
      </w:pPr>
      <w:r w:rsidRPr="004929E5">
        <w:rPr>
          <w:rFonts w:eastAsia="Arial" w:cs="Calibri"/>
          <w:b/>
          <w:sz w:val="28"/>
        </w:rPr>
        <w:t xml:space="preserve">Financial and prudential </w:t>
      </w:r>
    </w:p>
    <w:p w14:paraId="259FB3F1" w14:textId="3973CF4B" w:rsidR="00662E85" w:rsidRPr="00906B06" w:rsidRDefault="00662E85" w:rsidP="00F720B7">
      <w:pPr>
        <w:pStyle w:val="ListParagraph"/>
        <w:numPr>
          <w:ilvl w:val="0"/>
          <w:numId w:val="15"/>
        </w:numPr>
        <w:spacing w:before="120" w:after="120"/>
        <w:ind w:left="425" w:hanging="425"/>
        <w:contextualSpacing w:val="0"/>
        <w:rPr>
          <w:rFonts w:eastAsia="Arial" w:cs="Calibri"/>
          <w:bCs/>
          <w:sz w:val="24"/>
          <w:szCs w:val="24"/>
        </w:rPr>
      </w:pPr>
      <w:r>
        <w:rPr>
          <w:rFonts w:eastAsia="Arial" w:cs="Calibri"/>
          <w:bCs/>
          <w:sz w:val="24"/>
          <w:szCs w:val="24"/>
        </w:rPr>
        <w:t xml:space="preserve">All applications for licence must submit information demonstrating (section </w:t>
      </w:r>
      <w:r w:rsidR="005A468D">
        <w:rPr>
          <w:rFonts w:eastAsia="Arial" w:cs="Calibri"/>
          <w:bCs/>
          <w:sz w:val="24"/>
          <w:szCs w:val="24"/>
        </w:rPr>
        <w:t>8</w:t>
      </w:r>
      <w:r w:rsidR="00946450">
        <w:rPr>
          <w:rFonts w:eastAsia="Arial" w:cs="Calibri"/>
          <w:bCs/>
          <w:sz w:val="24"/>
          <w:szCs w:val="24"/>
        </w:rPr>
        <w:t>4</w:t>
      </w:r>
      <w:r w:rsidR="004318A5">
        <w:rPr>
          <w:rFonts w:eastAsia="Arial" w:cs="Calibri"/>
          <w:bCs/>
          <w:sz w:val="24"/>
          <w:szCs w:val="24"/>
        </w:rPr>
        <w:t>A</w:t>
      </w:r>
      <w:r>
        <w:rPr>
          <w:rFonts w:eastAsia="Arial" w:cs="Calibri"/>
          <w:bCs/>
          <w:sz w:val="24"/>
          <w:szCs w:val="24"/>
        </w:rPr>
        <w:t xml:space="preserve"> of the Regulation):  </w:t>
      </w:r>
      <w:r w:rsidRPr="00906B06">
        <w:rPr>
          <w:rFonts w:eastAsia="Arial" w:cs="Calibri"/>
          <w:bCs/>
          <w:sz w:val="24"/>
          <w:szCs w:val="24"/>
        </w:rPr>
        <w:t xml:space="preserve"> </w:t>
      </w:r>
    </w:p>
    <w:p w14:paraId="20AA4434" w14:textId="6E56209B" w:rsidR="00C61F5A" w:rsidRDefault="00C61F5A" w:rsidP="00F720B7">
      <w:pPr>
        <w:pStyle w:val="ListParagraph"/>
        <w:numPr>
          <w:ilvl w:val="0"/>
          <w:numId w:val="16"/>
        </w:numPr>
        <w:spacing w:before="120" w:after="120"/>
        <w:ind w:left="1134" w:hanging="567"/>
        <w:contextualSpacing w:val="0"/>
        <w:rPr>
          <w:rFonts w:eastAsia="Arial" w:cs="Calibri"/>
          <w:bCs/>
          <w:sz w:val="24"/>
          <w:szCs w:val="24"/>
        </w:rPr>
      </w:pPr>
      <w:r w:rsidRPr="00C61F5A">
        <w:rPr>
          <w:rFonts w:eastAsia="Arial" w:cs="Calibri"/>
          <w:bCs/>
          <w:sz w:val="24"/>
          <w:szCs w:val="24"/>
        </w:rPr>
        <w:t xml:space="preserve">evidence that the </w:t>
      </w:r>
      <w:r>
        <w:rPr>
          <w:rFonts w:eastAsia="Arial" w:cs="Calibri"/>
          <w:bCs/>
          <w:sz w:val="24"/>
          <w:szCs w:val="24"/>
        </w:rPr>
        <w:t>applicant</w:t>
      </w:r>
      <w:r w:rsidRPr="00C61F5A">
        <w:rPr>
          <w:rFonts w:eastAsia="Arial" w:cs="Calibri"/>
          <w:bCs/>
          <w:sz w:val="24"/>
          <w:szCs w:val="24"/>
        </w:rPr>
        <w:t xml:space="preserve"> has unlimited reinsurance for a single event to cover the self-insurer’s existing and expected liability under the Act;</w:t>
      </w:r>
    </w:p>
    <w:p w14:paraId="3DC40364" w14:textId="28412648" w:rsidR="005A468D" w:rsidRDefault="005A468D" w:rsidP="00F720B7">
      <w:pPr>
        <w:pStyle w:val="ListParagraph"/>
        <w:numPr>
          <w:ilvl w:val="0"/>
          <w:numId w:val="16"/>
        </w:numPr>
        <w:spacing w:before="120" w:after="120"/>
        <w:ind w:left="1134" w:hanging="567"/>
        <w:contextualSpacing w:val="0"/>
        <w:rPr>
          <w:rFonts w:eastAsia="Arial" w:cs="Calibri"/>
          <w:bCs/>
          <w:sz w:val="24"/>
          <w:szCs w:val="24"/>
        </w:rPr>
      </w:pPr>
      <w:r>
        <w:rPr>
          <w:rFonts w:eastAsia="Arial" w:cs="Calibri"/>
          <w:bCs/>
          <w:sz w:val="24"/>
          <w:szCs w:val="24"/>
        </w:rPr>
        <w:t>a copy of the self-insurer</w:t>
      </w:r>
      <w:r w:rsidR="00A47CE7">
        <w:rPr>
          <w:rFonts w:eastAsia="Arial" w:cs="Calibri"/>
          <w:bCs/>
          <w:sz w:val="24"/>
          <w:szCs w:val="24"/>
        </w:rPr>
        <w:t>’</w:t>
      </w:r>
      <w:r>
        <w:rPr>
          <w:rFonts w:eastAsia="Arial" w:cs="Calibri"/>
          <w:bCs/>
          <w:sz w:val="24"/>
          <w:szCs w:val="24"/>
        </w:rPr>
        <w:t>s audited financial statements</w:t>
      </w:r>
      <w:r w:rsidR="00BC7FDD">
        <w:rPr>
          <w:rFonts w:eastAsia="Arial" w:cs="Calibri"/>
          <w:bCs/>
          <w:sz w:val="24"/>
          <w:szCs w:val="24"/>
        </w:rPr>
        <w:t xml:space="preserve"> </w:t>
      </w:r>
      <w:r w:rsidR="00C61F5A">
        <w:rPr>
          <w:rFonts w:eastAsia="Arial" w:cs="Calibri"/>
          <w:bCs/>
          <w:sz w:val="24"/>
          <w:szCs w:val="24"/>
        </w:rPr>
        <w:t xml:space="preserve">(or equivalent information) </w:t>
      </w:r>
      <w:r w:rsidR="00BC7FDD">
        <w:rPr>
          <w:rFonts w:eastAsia="Arial" w:cs="Calibri"/>
          <w:bCs/>
          <w:sz w:val="24"/>
          <w:szCs w:val="24"/>
        </w:rPr>
        <w:t>for each of the previous 3 years</w:t>
      </w:r>
      <w:r>
        <w:rPr>
          <w:rFonts w:eastAsia="Arial" w:cs="Calibri"/>
          <w:bCs/>
          <w:sz w:val="24"/>
          <w:szCs w:val="24"/>
        </w:rPr>
        <w:t>;</w:t>
      </w:r>
      <w:r w:rsidR="007B7CC8">
        <w:rPr>
          <w:rFonts w:eastAsia="Arial" w:cs="Calibri"/>
          <w:bCs/>
          <w:sz w:val="24"/>
          <w:szCs w:val="24"/>
        </w:rPr>
        <w:t xml:space="preserve"> and</w:t>
      </w:r>
    </w:p>
    <w:p w14:paraId="23C2E47A" w14:textId="2CF780AF" w:rsidR="005A468D" w:rsidRDefault="005A468D" w:rsidP="00F720B7">
      <w:pPr>
        <w:pStyle w:val="ListParagraph"/>
        <w:numPr>
          <w:ilvl w:val="0"/>
          <w:numId w:val="16"/>
        </w:numPr>
        <w:spacing w:before="120" w:after="120"/>
        <w:ind w:left="1134" w:hanging="567"/>
        <w:contextualSpacing w:val="0"/>
        <w:rPr>
          <w:rFonts w:eastAsia="Arial" w:cs="Calibri"/>
          <w:bCs/>
          <w:sz w:val="24"/>
          <w:szCs w:val="24"/>
        </w:rPr>
      </w:pPr>
      <w:r>
        <w:rPr>
          <w:rFonts w:eastAsia="Arial" w:cs="Calibri"/>
          <w:bCs/>
          <w:sz w:val="24"/>
          <w:szCs w:val="24"/>
        </w:rPr>
        <w:t>an actuarial report</w:t>
      </w:r>
      <w:r w:rsidR="00BC7FDD">
        <w:rPr>
          <w:rFonts w:eastAsia="Arial" w:cs="Calibri"/>
          <w:bCs/>
          <w:sz w:val="24"/>
          <w:szCs w:val="24"/>
        </w:rPr>
        <w:t xml:space="preserve"> as specified in section</w:t>
      </w:r>
      <w:r w:rsidR="00E85152">
        <w:rPr>
          <w:rFonts w:eastAsia="Arial" w:cs="Calibri"/>
          <w:bCs/>
          <w:sz w:val="24"/>
          <w:szCs w:val="24"/>
        </w:rPr>
        <w:t xml:space="preserve"> 84A(1)(e) and section</w:t>
      </w:r>
      <w:r w:rsidR="00BC7FDD">
        <w:rPr>
          <w:rFonts w:eastAsia="Arial" w:cs="Calibri"/>
          <w:bCs/>
          <w:sz w:val="24"/>
          <w:szCs w:val="24"/>
        </w:rPr>
        <w:t xml:space="preserve"> 8</w:t>
      </w:r>
      <w:r w:rsidR="00946450">
        <w:rPr>
          <w:rFonts w:eastAsia="Arial" w:cs="Calibri"/>
          <w:bCs/>
          <w:sz w:val="24"/>
          <w:szCs w:val="24"/>
        </w:rPr>
        <w:t>4</w:t>
      </w:r>
      <w:r w:rsidR="004318A5">
        <w:rPr>
          <w:rFonts w:eastAsia="Arial" w:cs="Calibri"/>
          <w:bCs/>
          <w:sz w:val="24"/>
          <w:szCs w:val="24"/>
        </w:rPr>
        <w:t>A</w:t>
      </w:r>
      <w:r w:rsidR="00BC7FDD">
        <w:rPr>
          <w:rFonts w:eastAsia="Arial" w:cs="Calibri"/>
          <w:bCs/>
          <w:sz w:val="24"/>
          <w:szCs w:val="24"/>
        </w:rPr>
        <w:t>(3) of the Regulation</w:t>
      </w:r>
      <w:r>
        <w:rPr>
          <w:rFonts w:eastAsia="Arial" w:cs="Calibri"/>
          <w:bCs/>
          <w:sz w:val="24"/>
          <w:szCs w:val="24"/>
        </w:rPr>
        <w:t>, and</w:t>
      </w:r>
    </w:p>
    <w:p w14:paraId="06C3EB4C" w14:textId="5426C678" w:rsidR="00662E85" w:rsidRPr="00F720B7" w:rsidRDefault="005A468D" w:rsidP="00F720B7">
      <w:pPr>
        <w:pStyle w:val="ListParagraph"/>
        <w:numPr>
          <w:ilvl w:val="0"/>
          <w:numId w:val="16"/>
        </w:numPr>
        <w:spacing w:before="120" w:after="120"/>
        <w:ind w:left="1134" w:hanging="567"/>
        <w:contextualSpacing w:val="0"/>
        <w:rPr>
          <w:rFonts w:eastAsia="Arial" w:cs="Calibri"/>
          <w:bCs/>
          <w:sz w:val="24"/>
          <w:szCs w:val="24"/>
        </w:rPr>
      </w:pPr>
      <w:r w:rsidRPr="005A468D">
        <w:rPr>
          <w:rFonts w:eastAsia="Arial" w:cs="Calibri"/>
          <w:bCs/>
          <w:sz w:val="24"/>
          <w:szCs w:val="24"/>
        </w:rPr>
        <w:t>a guarantee from an authorised deposit-taking institution in favour of the DI fund for the guaranteed amount</w:t>
      </w:r>
      <w:r>
        <w:rPr>
          <w:rFonts w:eastAsia="Arial" w:cs="Calibri"/>
          <w:bCs/>
          <w:sz w:val="24"/>
          <w:szCs w:val="24"/>
        </w:rPr>
        <w:t xml:space="preserve"> as defined in section</w:t>
      </w:r>
      <w:r w:rsidR="00E33FFA">
        <w:rPr>
          <w:rFonts w:eastAsia="Arial" w:cs="Calibri"/>
          <w:bCs/>
          <w:sz w:val="24"/>
          <w:szCs w:val="24"/>
        </w:rPr>
        <w:t>s</w:t>
      </w:r>
      <w:r>
        <w:rPr>
          <w:rFonts w:eastAsia="Arial" w:cs="Calibri"/>
          <w:bCs/>
          <w:sz w:val="24"/>
          <w:szCs w:val="24"/>
        </w:rPr>
        <w:t xml:space="preserve"> 8</w:t>
      </w:r>
      <w:r w:rsidR="00946450">
        <w:rPr>
          <w:rFonts w:eastAsia="Arial" w:cs="Calibri"/>
          <w:bCs/>
          <w:sz w:val="24"/>
          <w:szCs w:val="24"/>
        </w:rPr>
        <w:t>4</w:t>
      </w:r>
      <w:r w:rsidR="004318A5">
        <w:rPr>
          <w:rFonts w:eastAsia="Arial" w:cs="Calibri"/>
          <w:bCs/>
          <w:sz w:val="24"/>
          <w:szCs w:val="24"/>
        </w:rPr>
        <w:t>A</w:t>
      </w:r>
      <w:r w:rsidR="00E33FFA">
        <w:rPr>
          <w:rFonts w:eastAsia="Arial" w:cs="Calibri"/>
          <w:bCs/>
          <w:sz w:val="24"/>
          <w:szCs w:val="24"/>
        </w:rPr>
        <w:t>(1)(</w:t>
      </w:r>
      <w:r w:rsidR="00946450">
        <w:rPr>
          <w:rFonts w:eastAsia="Arial" w:cs="Calibri"/>
          <w:bCs/>
          <w:sz w:val="24"/>
          <w:szCs w:val="24"/>
        </w:rPr>
        <w:t>f</w:t>
      </w:r>
      <w:r w:rsidR="00E33FFA">
        <w:rPr>
          <w:rFonts w:eastAsia="Arial" w:cs="Calibri"/>
          <w:bCs/>
          <w:sz w:val="24"/>
          <w:szCs w:val="24"/>
        </w:rPr>
        <w:t>) and 8</w:t>
      </w:r>
      <w:r w:rsidR="00946450">
        <w:rPr>
          <w:rFonts w:eastAsia="Arial" w:cs="Calibri"/>
          <w:bCs/>
          <w:sz w:val="24"/>
          <w:szCs w:val="24"/>
        </w:rPr>
        <w:t>4</w:t>
      </w:r>
      <w:r w:rsidR="004318A5">
        <w:rPr>
          <w:rFonts w:eastAsia="Arial" w:cs="Calibri"/>
          <w:bCs/>
          <w:sz w:val="24"/>
          <w:szCs w:val="24"/>
        </w:rPr>
        <w:t>A</w:t>
      </w:r>
      <w:r>
        <w:rPr>
          <w:rFonts w:eastAsia="Arial" w:cs="Calibri"/>
          <w:bCs/>
          <w:sz w:val="24"/>
          <w:szCs w:val="24"/>
        </w:rPr>
        <w:t>(4)</w:t>
      </w:r>
      <w:r w:rsidR="00DE5FA5">
        <w:rPr>
          <w:rFonts w:eastAsia="Arial" w:cs="Calibri"/>
          <w:bCs/>
          <w:sz w:val="24"/>
          <w:szCs w:val="24"/>
        </w:rPr>
        <w:t>,</w:t>
      </w:r>
      <w:r w:rsidR="00E71683">
        <w:rPr>
          <w:rFonts w:eastAsia="Arial" w:cs="Calibri"/>
          <w:bCs/>
          <w:sz w:val="24"/>
          <w:szCs w:val="24"/>
        </w:rPr>
        <w:t xml:space="preserve"> in the </w:t>
      </w:r>
      <w:r w:rsidR="00E71683" w:rsidRPr="00C61F5A">
        <w:rPr>
          <w:rFonts w:eastAsia="Arial" w:cs="Calibri"/>
          <w:bCs/>
          <w:sz w:val="24"/>
          <w:szCs w:val="24"/>
        </w:rPr>
        <w:t>format provided in Part D of this application</w:t>
      </w:r>
      <w:r w:rsidRPr="00C61F5A">
        <w:rPr>
          <w:rFonts w:eastAsia="Arial" w:cs="Calibri"/>
          <w:bCs/>
          <w:sz w:val="24"/>
          <w:szCs w:val="24"/>
        </w:rPr>
        <w:t>.</w:t>
      </w:r>
    </w:p>
    <w:p w14:paraId="25268752" w14:textId="77777777" w:rsidR="00662E85" w:rsidRPr="00BB065C" w:rsidRDefault="00662E85" w:rsidP="00662E85">
      <w:pPr>
        <w:shd w:val="clear" w:color="auto" w:fill="EDEDED"/>
        <w:spacing w:before="120" w:after="120"/>
        <w:rPr>
          <w:rFonts w:eastAsia="Arial" w:cs="Calibri"/>
          <w:b/>
          <w:sz w:val="28"/>
          <w:highlight w:val="yellow"/>
        </w:rPr>
      </w:pPr>
      <w:r w:rsidRPr="00BB065C">
        <w:rPr>
          <w:rFonts w:eastAsia="Arial" w:cs="Calibri"/>
          <w:b/>
          <w:sz w:val="28"/>
        </w:rPr>
        <w:t xml:space="preserve">Corresponding licence information </w:t>
      </w:r>
    </w:p>
    <w:p w14:paraId="52221DEB" w14:textId="6B9B1F7D" w:rsidR="00662E85" w:rsidRPr="00BB065C" w:rsidRDefault="00662E85" w:rsidP="00F720B7">
      <w:pPr>
        <w:pStyle w:val="ListParagraph"/>
        <w:numPr>
          <w:ilvl w:val="0"/>
          <w:numId w:val="15"/>
        </w:numPr>
        <w:spacing w:before="120" w:after="120"/>
        <w:ind w:left="425" w:hanging="425"/>
        <w:contextualSpacing w:val="0"/>
        <w:rPr>
          <w:rFonts w:eastAsia="Arial" w:cs="Calibri"/>
          <w:bCs/>
          <w:sz w:val="24"/>
          <w:szCs w:val="24"/>
        </w:rPr>
      </w:pPr>
      <w:r w:rsidRPr="00BB065C">
        <w:rPr>
          <w:rFonts w:eastAsia="Arial" w:cs="Calibri"/>
          <w:bCs/>
          <w:sz w:val="24"/>
          <w:szCs w:val="24"/>
        </w:rPr>
        <w:t xml:space="preserve">To allow the regulator to fully consider the applicant’s ability to operate as a licensed </w:t>
      </w:r>
      <w:r w:rsidR="005A468D">
        <w:rPr>
          <w:rFonts w:eastAsia="Arial" w:cs="Calibri"/>
          <w:bCs/>
          <w:sz w:val="24"/>
          <w:szCs w:val="24"/>
        </w:rPr>
        <w:t>self-</w:t>
      </w:r>
      <w:r w:rsidRPr="00BB065C">
        <w:rPr>
          <w:rFonts w:eastAsia="Arial" w:cs="Calibri"/>
          <w:bCs/>
          <w:sz w:val="24"/>
          <w:szCs w:val="24"/>
        </w:rPr>
        <w:t xml:space="preserve">insurer, </w:t>
      </w:r>
      <w:r>
        <w:rPr>
          <w:rFonts w:eastAsia="Arial" w:cs="Calibri"/>
          <w:bCs/>
          <w:sz w:val="24"/>
          <w:szCs w:val="24"/>
        </w:rPr>
        <w:t xml:space="preserve">if the applicant has a corresponding workers’ compensation </w:t>
      </w:r>
      <w:r w:rsidRPr="00BB065C">
        <w:rPr>
          <w:rFonts w:eastAsia="Arial" w:cs="Calibri"/>
          <w:bCs/>
          <w:sz w:val="24"/>
          <w:szCs w:val="24"/>
        </w:rPr>
        <w:t xml:space="preserve">licence </w:t>
      </w:r>
      <w:r>
        <w:rPr>
          <w:rFonts w:eastAsia="Arial" w:cs="Calibri"/>
          <w:bCs/>
          <w:sz w:val="24"/>
          <w:szCs w:val="24"/>
        </w:rPr>
        <w:t xml:space="preserve">in another jurisdiction, the </w:t>
      </w:r>
      <w:r w:rsidRPr="00BB065C">
        <w:rPr>
          <w:rFonts w:eastAsia="Arial" w:cs="Calibri"/>
          <w:bCs/>
          <w:sz w:val="24"/>
          <w:szCs w:val="24"/>
        </w:rPr>
        <w:t>application must include evidence of:</w:t>
      </w:r>
    </w:p>
    <w:p w14:paraId="01E2A501" w14:textId="77777777" w:rsidR="00662E85" w:rsidRPr="00BB065C" w:rsidRDefault="00662E85" w:rsidP="00F720B7">
      <w:pPr>
        <w:pStyle w:val="ListParagraph"/>
        <w:numPr>
          <w:ilvl w:val="0"/>
          <w:numId w:val="26"/>
        </w:numPr>
        <w:spacing w:before="120" w:after="120"/>
        <w:ind w:left="1134" w:hanging="567"/>
        <w:contextualSpacing w:val="0"/>
        <w:rPr>
          <w:rFonts w:eastAsia="Arial" w:cs="Calibri"/>
          <w:bCs/>
          <w:sz w:val="24"/>
          <w:szCs w:val="24"/>
        </w:rPr>
      </w:pPr>
      <w:r>
        <w:rPr>
          <w:rFonts w:eastAsia="Arial" w:cs="Calibri"/>
          <w:bCs/>
          <w:sz w:val="24"/>
          <w:szCs w:val="24"/>
        </w:rPr>
        <w:t>the</w:t>
      </w:r>
      <w:r w:rsidRPr="00BB065C">
        <w:rPr>
          <w:rFonts w:eastAsia="Arial" w:cs="Calibri"/>
          <w:bCs/>
          <w:sz w:val="24"/>
          <w:szCs w:val="24"/>
        </w:rPr>
        <w:t xml:space="preserve"> corresponding workers’ compensation </w:t>
      </w:r>
      <w:r w:rsidR="005A468D">
        <w:rPr>
          <w:rFonts w:eastAsia="Arial" w:cs="Calibri"/>
          <w:bCs/>
          <w:sz w:val="24"/>
          <w:szCs w:val="24"/>
        </w:rPr>
        <w:t>self-</w:t>
      </w:r>
      <w:r w:rsidRPr="00BB065C">
        <w:rPr>
          <w:rFonts w:eastAsia="Arial" w:cs="Calibri"/>
          <w:bCs/>
          <w:sz w:val="24"/>
          <w:szCs w:val="24"/>
        </w:rPr>
        <w:t>insurer licence</w:t>
      </w:r>
      <w:r w:rsidR="007B7CC8">
        <w:rPr>
          <w:rFonts w:eastAsia="Arial" w:cs="Calibri"/>
          <w:bCs/>
          <w:sz w:val="24"/>
          <w:szCs w:val="24"/>
        </w:rPr>
        <w:t>;</w:t>
      </w:r>
      <w:r w:rsidRPr="00BB065C">
        <w:rPr>
          <w:rFonts w:eastAsia="Arial" w:cs="Calibri"/>
          <w:bCs/>
          <w:sz w:val="24"/>
          <w:szCs w:val="24"/>
        </w:rPr>
        <w:t xml:space="preserve"> and </w:t>
      </w:r>
    </w:p>
    <w:p w14:paraId="6EE0C8AA" w14:textId="77777777" w:rsidR="00662E85" w:rsidRPr="00BB065C" w:rsidRDefault="00662E85" w:rsidP="00F720B7">
      <w:pPr>
        <w:pStyle w:val="ListParagraph"/>
        <w:numPr>
          <w:ilvl w:val="0"/>
          <w:numId w:val="26"/>
        </w:numPr>
        <w:spacing w:before="120" w:after="120"/>
        <w:ind w:left="1134" w:hanging="567"/>
        <w:contextualSpacing w:val="0"/>
        <w:rPr>
          <w:rFonts w:eastAsia="Arial" w:cs="Calibri"/>
          <w:bCs/>
          <w:sz w:val="24"/>
          <w:szCs w:val="24"/>
        </w:rPr>
      </w:pPr>
      <w:r w:rsidRPr="00BB065C">
        <w:rPr>
          <w:rFonts w:eastAsia="Arial" w:cs="Calibri"/>
          <w:bCs/>
          <w:sz w:val="24"/>
          <w:szCs w:val="24"/>
        </w:rPr>
        <w:t>if the corresponding self-insurer licence is subject to conditions—the conditions on the licence</w:t>
      </w:r>
      <w:r>
        <w:rPr>
          <w:rFonts w:eastAsia="Arial" w:cs="Calibri"/>
          <w:bCs/>
          <w:sz w:val="24"/>
          <w:szCs w:val="24"/>
        </w:rPr>
        <w:t>.</w:t>
      </w:r>
    </w:p>
    <w:p w14:paraId="407F0F88" w14:textId="77777777" w:rsidR="00662E85" w:rsidRPr="004929E5" w:rsidRDefault="00662E85" w:rsidP="00662E85">
      <w:pPr>
        <w:shd w:val="clear" w:color="auto" w:fill="EDEDED"/>
        <w:spacing w:before="120" w:after="120"/>
        <w:rPr>
          <w:rFonts w:eastAsia="Arial" w:cs="Calibri"/>
          <w:b/>
          <w:sz w:val="28"/>
        </w:rPr>
      </w:pPr>
      <w:r w:rsidRPr="004929E5">
        <w:rPr>
          <w:rFonts w:eastAsia="Arial" w:cs="Calibri"/>
          <w:b/>
          <w:sz w:val="28"/>
        </w:rPr>
        <w:t xml:space="preserve">Injury management </w:t>
      </w:r>
      <w:r w:rsidR="000D61CD">
        <w:rPr>
          <w:rFonts w:eastAsia="Arial" w:cs="Calibri"/>
          <w:b/>
          <w:sz w:val="28"/>
        </w:rPr>
        <w:t>and Work Health &amp; Safety</w:t>
      </w:r>
    </w:p>
    <w:p w14:paraId="6583A2DB" w14:textId="77777777" w:rsidR="00652638" w:rsidRPr="00E71683" w:rsidRDefault="006327A9" w:rsidP="00652638">
      <w:pPr>
        <w:pStyle w:val="ListParagraph"/>
        <w:numPr>
          <w:ilvl w:val="0"/>
          <w:numId w:val="15"/>
        </w:numPr>
        <w:spacing w:before="120" w:after="120"/>
        <w:ind w:left="426" w:hanging="426"/>
        <w:contextualSpacing w:val="0"/>
        <w:rPr>
          <w:rFonts w:eastAsia="Arial" w:cs="Calibri"/>
          <w:bCs/>
          <w:sz w:val="24"/>
          <w:szCs w:val="24"/>
        </w:rPr>
      </w:pPr>
      <w:r w:rsidRPr="00E71683">
        <w:rPr>
          <w:rFonts w:eastAsia="Arial" w:cs="Calibri"/>
          <w:bCs/>
          <w:sz w:val="24"/>
          <w:szCs w:val="24"/>
        </w:rPr>
        <w:t>All applicants</w:t>
      </w:r>
      <w:r w:rsidR="00652638" w:rsidRPr="00E71683">
        <w:rPr>
          <w:rFonts w:eastAsia="Arial" w:cs="Calibri"/>
          <w:bCs/>
          <w:sz w:val="24"/>
          <w:szCs w:val="24"/>
        </w:rPr>
        <w:t xml:space="preserve"> are required to establish and maintain an injury management program under section 88 of the Act.</w:t>
      </w:r>
    </w:p>
    <w:p w14:paraId="060B8C38" w14:textId="1057503A" w:rsidR="00652638" w:rsidRPr="00DE5FA5" w:rsidRDefault="00652638" w:rsidP="00652638">
      <w:pPr>
        <w:pStyle w:val="ListParagraph"/>
        <w:numPr>
          <w:ilvl w:val="0"/>
          <w:numId w:val="15"/>
        </w:numPr>
        <w:spacing w:before="120" w:after="120"/>
        <w:ind w:left="426" w:hanging="426"/>
        <w:contextualSpacing w:val="0"/>
        <w:rPr>
          <w:rFonts w:eastAsia="Arial" w:cs="Calibri"/>
          <w:bCs/>
          <w:sz w:val="24"/>
          <w:szCs w:val="24"/>
        </w:rPr>
      </w:pPr>
      <w:r w:rsidRPr="00DE5FA5">
        <w:rPr>
          <w:rFonts w:eastAsia="Arial" w:cs="Calibri"/>
          <w:bCs/>
          <w:sz w:val="24"/>
          <w:szCs w:val="24"/>
        </w:rPr>
        <w:t xml:space="preserve">An application for a </w:t>
      </w:r>
      <w:r w:rsidR="004318A5">
        <w:rPr>
          <w:rFonts w:eastAsia="Arial" w:cs="Calibri"/>
          <w:bCs/>
          <w:sz w:val="24"/>
          <w:szCs w:val="24"/>
        </w:rPr>
        <w:t>self-</w:t>
      </w:r>
      <w:r w:rsidRPr="00DE5FA5">
        <w:rPr>
          <w:rFonts w:eastAsia="Arial" w:cs="Calibri"/>
          <w:bCs/>
          <w:sz w:val="24"/>
          <w:szCs w:val="24"/>
        </w:rPr>
        <w:t>insurer licence must include a copy of the injury management program.</w:t>
      </w:r>
    </w:p>
    <w:p w14:paraId="040EFFF6" w14:textId="11E391D4" w:rsidR="00B958F2" w:rsidRPr="00DE5FA5" w:rsidRDefault="00B958F2" w:rsidP="00943C29">
      <w:pPr>
        <w:pStyle w:val="ListParagraph"/>
        <w:numPr>
          <w:ilvl w:val="0"/>
          <w:numId w:val="15"/>
        </w:numPr>
        <w:spacing w:before="120" w:after="120"/>
        <w:ind w:left="425" w:hanging="425"/>
        <w:contextualSpacing w:val="0"/>
        <w:rPr>
          <w:rFonts w:eastAsia="Arial" w:cs="Calibri"/>
          <w:bCs/>
          <w:sz w:val="24"/>
          <w:szCs w:val="24"/>
        </w:rPr>
      </w:pPr>
      <w:r w:rsidRPr="00DE5FA5">
        <w:rPr>
          <w:rFonts w:eastAsia="Arial" w:cs="Calibri"/>
          <w:bCs/>
          <w:sz w:val="24"/>
          <w:szCs w:val="24"/>
        </w:rPr>
        <w:lastRenderedPageBreak/>
        <w:t xml:space="preserve">All self-insurers must employ a </w:t>
      </w:r>
      <w:r w:rsidR="00A674B9" w:rsidRPr="00DE5FA5">
        <w:rPr>
          <w:rFonts w:eastAsia="Arial" w:cs="Calibri"/>
          <w:bCs/>
          <w:sz w:val="24"/>
          <w:szCs w:val="24"/>
        </w:rPr>
        <w:t>return-to-work</w:t>
      </w:r>
      <w:r w:rsidRPr="00DE5FA5">
        <w:rPr>
          <w:rFonts w:eastAsia="Arial" w:cs="Calibri"/>
          <w:bCs/>
          <w:sz w:val="24"/>
          <w:szCs w:val="24"/>
        </w:rPr>
        <w:t xml:space="preserve"> coordinator (RTWC)</w:t>
      </w:r>
      <w:r w:rsidR="006C5C20" w:rsidRPr="00DE5FA5">
        <w:rPr>
          <w:rFonts w:eastAsia="Arial" w:cs="Calibri"/>
          <w:bCs/>
          <w:sz w:val="24"/>
          <w:szCs w:val="24"/>
        </w:rPr>
        <w:t xml:space="preserve"> as per section 103(B)(b) and 103C of the Act.</w:t>
      </w:r>
    </w:p>
    <w:p w14:paraId="4E7E3C02" w14:textId="196E24D1" w:rsidR="005A468D" w:rsidRDefault="005A468D" w:rsidP="00943C29">
      <w:pPr>
        <w:pStyle w:val="ListParagraph"/>
        <w:numPr>
          <w:ilvl w:val="0"/>
          <w:numId w:val="15"/>
        </w:numPr>
        <w:spacing w:before="120" w:after="120"/>
        <w:ind w:left="425" w:hanging="425"/>
        <w:contextualSpacing w:val="0"/>
        <w:rPr>
          <w:rFonts w:eastAsia="Arial" w:cs="Calibri"/>
          <w:bCs/>
          <w:sz w:val="24"/>
          <w:szCs w:val="24"/>
        </w:rPr>
      </w:pPr>
      <w:r w:rsidRPr="00DE5FA5">
        <w:rPr>
          <w:rFonts w:eastAsia="Arial" w:cs="Calibri"/>
          <w:bCs/>
          <w:sz w:val="24"/>
          <w:szCs w:val="24"/>
        </w:rPr>
        <w:t>All applicants are required to have in place an occupational health and safety management system that complies with any Australian New Zealand standards in relation to safety mentioned in a protocol relating to applying for a licence</w:t>
      </w:r>
      <w:r w:rsidR="008B6286">
        <w:rPr>
          <w:rFonts w:eastAsia="Arial" w:cs="Calibri"/>
          <w:bCs/>
          <w:sz w:val="24"/>
          <w:szCs w:val="24"/>
        </w:rPr>
        <w:t>.</w:t>
      </w:r>
    </w:p>
    <w:p w14:paraId="1B996662" w14:textId="2E10942A" w:rsidR="005B2BB1" w:rsidRDefault="005B2BB1" w:rsidP="00F720B7">
      <w:pPr>
        <w:pStyle w:val="ListParagraph"/>
        <w:numPr>
          <w:ilvl w:val="0"/>
          <w:numId w:val="28"/>
        </w:numPr>
        <w:spacing w:before="120" w:after="120"/>
        <w:ind w:left="1134" w:hanging="567"/>
        <w:contextualSpacing w:val="0"/>
        <w:rPr>
          <w:rFonts w:eastAsia="Arial" w:cs="Calibri"/>
          <w:bCs/>
          <w:sz w:val="24"/>
          <w:szCs w:val="24"/>
        </w:rPr>
      </w:pPr>
      <w:r>
        <w:rPr>
          <w:rFonts w:eastAsia="Arial" w:cs="Calibri"/>
          <w:bCs/>
          <w:sz w:val="24"/>
          <w:szCs w:val="24"/>
        </w:rPr>
        <w:t>For the purposes of section 8</w:t>
      </w:r>
      <w:r w:rsidR="00946450">
        <w:rPr>
          <w:rFonts w:eastAsia="Arial" w:cs="Calibri"/>
          <w:bCs/>
          <w:sz w:val="24"/>
          <w:szCs w:val="24"/>
        </w:rPr>
        <w:t>4</w:t>
      </w:r>
      <w:r w:rsidR="00E85152">
        <w:rPr>
          <w:rFonts w:eastAsia="Arial" w:cs="Calibri"/>
          <w:bCs/>
          <w:sz w:val="24"/>
          <w:szCs w:val="24"/>
        </w:rPr>
        <w:t>A</w:t>
      </w:r>
      <w:r>
        <w:rPr>
          <w:rFonts w:eastAsia="Arial" w:cs="Calibri"/>
          <w:bCs/>
          <w:sz w:val="24"/>
          <w:szCs w:val="24"/>
        </w:rPr>
        <w:t>(1)(</w:t>
      </w:r>
      <w:r w:rsidR="00946450">
        <w:rPr>
          <w:rFonts w:eastAsia="Arial" w:cs="Calibri"/>
          <w:bCs/>
          <w:sz w:val="24"/>
          <w:szCs w:val="24"/>
        </w:rPr>
        <w:t>g</w:t>
      </w:r>
      <w:r>
        <w:rPr>
          <w:rFonts w:eastAsia="Arial" w:cs="Calibri"/>
          <w:bCs/>
          <w:sz w:val="24"/>
          <w:szCs w:val="24"/>
        </w:rPr>
        <w:t>) of the Regulation</w:t>
      </w:r>
      <w:r w:rsidR="00946450">
        <w:rPr>
          <w:rFonts w:eastAsia="Arial" w:cs="Calibri"/>
          <w:bCs/>
          <w:sz w:val="24"/>
          <w:szCs w:val="24"/>
        </w:rPr>
        <w:t>,</w:t>
      </w:r>
      <w:r>
        <w:rPr>
          <w:rFonts w:eastAsia="Arial" w:cs="Calibri"/>
          <w:bCs/>
          <w:sz w:val="24"/>
          <w:szCs w:val="24"/>
        </w:rPr>
        <w:t xml:space="preserve"> the </w:t>
      </w:r>
      <w:r w:rsidR="008D5411" w:rsidRPr="008D5411">
        <w:rPr>
          <w:rFonts w:eastAsia="Arial" w:cs="Calibri"/>
          <w:bCs/>
          <w:sz w:val="24"/>
          <w:szCs w:val="24"/>
        </w:rPr>
        <w:t>AS/NZS ISO 45001:2018</w:t>
      </w:r>
      <w:r w:rsidR="008D5411">
        <w:rPr>
          <w:rFonts w:eastAsia="Arial" w:cs="Calibri"/>
          <w:bCs/>
          <w:sz w:val="24"/>
          <w:szCs w:val="24"/>
        </w:rPr>
        <w:t xml:space="preserve"> </w:t>
      </w:r>
      <w:r>
        <w:rPr>
          <w:rFonts w:eastAsia="Arial" w:cs="Calibri"/>
          <w:bCs/>
          <w:sz w:val="24"/>
          <w:szCs w:val="24"/>
        </w:rPr>
        <w:t xml:space="preserve">Australian </w:t>
      </w:r>
      <w:r w:rsidR="008D5411">
        <w:rPr>
          <w:rFonts w:eastAsia="Arial" w:cs="Calibri"/>
          <w:bCs/>
          <w:sz w:val="24"/>
          <w:szCs w:val="24"/>
        </w:rPr>
        <w:t>Standard is mentioned in this protocol.</w:t>
      </w:r>
    </w:p>
    <w:p w14:paraId="16041680" w14:textId="4D10D9E3" w:rsidR="008D5411" w:rsidRPr="00DE5FA5" w:rsidRDefault="008D5411" w:rsidP="00F720B7">
      <w:pPr>
        <w:pStyle w:val="ListParagraph"/>
        <w:numPr>
          <w:ilvl w:val="0"/>
          <w:numId w:val="28"/>
        </w:numPr>
        <w:spacing w:before="120" w:after="120"/>
        <w:ind w:left="1134" w:hanging="567"/>
        <w:contextualSpacing w:val="0"/>
        <w:rPr>
          <w:rFonts w:eastAsia="Arial" w:cs="Calibri"/>
          <w:bCs/>
          <w:sz w:val="24"/>
          <w:szCs w:val="24"/>
        </w:rPr>
      </w:pPr>
      <w:r>
        <w:rPr>
          <w:rFonts w:eastAsia="Arial" w:cs="Calibri"/>
          <w:bCs/>
          <w:sz w:val="24"/>
          <w:szCs w:val="24"/>
        </w:rPr>
        <w:t xml:space="preserve">Occupational health and safety management systems that comply with the now superseded </w:t>
      </w:r>
      <w:r w:rsidRPr="008D5411">
        <w:rPr>
          <w:rFonts w:eastAsia="Arial" w:cs="Calibri"/>
          <w:bCs/>
          <w:sz w:val="24"/>
          <w:szCs w:val="24"/>
        </w:rPr>
        <w:t>AS/NZS 4801-2001</w:t>
      </w:r>
      <w:r>
        <w:rPr>
          <w:rFonts w:eastAsia="Arial" w:cs="Calibri"/>
          <w:bCs/>
          <w:sz w:val="24"/>
          <w:szCs w:val="24"/>
        </w:rPr>
        <w:t xml:space="preserve"> would also be considered to meet the requirement in section 8</w:t>
      </w:r>
      <w:r w:rsidR="00946450">
        <w:rPr>
          <w:rFonts w:eastAsia="Arial" w:cs="Calibri"/>
          <w:bCs/>
          <w:sz w:val="24"/>
          <w:szCs w:val="24"/>
        </w:rPr>
        <w:t>4</w:t>
      </w:r>
      <w:r w:rsidR="00E85152">
        <w:rPr>
          <w:rFonts w:eastAsia="Arial" w:cs="Calibri"/>
          <w:bCs/>
          <w:sz w:val="24"/>
          <w:szCs w:val="24"/>
        </w:rPr>
        <w:t>A</w:t>
      </w:r>
      <w:r>
        <w:rPr>
          <w:rFonts w:eastAsia="Arial" w:cs="Calibri"/>
          <w:bCs/>
          <w:sz w:val="24"/>
          <w:szCs w:val="24"/>
        </w:rPr>
        <w:t>(1)(</w:t>
      </w:r>
      <w:r w:rsidR="00946450">
        <w:rPr>
          <w:rFonts w:eastAsia="Arial" w:cs="Calibri"/>
          <w:bCs/>
          <w:sz w:val="24"/>
          <w:szCs w:val="24"/>
        </w:rPr>
        <w:t>g</w:t>
      </w:r>
      <w:r>
        <w:rPr>
          <w:rFonts w:eastAsia="Arial" w:cs="Calibri"/>
          <w:bCs/>
          <w:sz w:val="24"/>
          <w:szCs w:val="24"/>
        </w:rPr>
        <w:t>) of the Regulation until 1 July 2023.</w:t>
      </w:r>
    </w:p>
    <w:p w14:paraId="7D54CF8C" w14:textId="205B7C6B" w:rsidR="00E71683" w:rsidRPr="00DE5FA5" w:rsidRDefault="00E71683" w:rsidP="00E71683">
      <w:pPr>
        <w:pStyle w:val="ListParagraph"/>
        <w:numPr>
          <w:ilvl w:val="0"/>
          <w:numId w:val="15"/>
        </w:numPr>
        <w:spacing w:before="120" w:after="120"/>
        <w:ind w:left="426" w:hanging="426"/>
        <w:rPr>
          <w:rFonts w:eastAsia="Arial" w:cs="Calibri"/>
          <w:bCs/>
          <w:sz w:val="24"/>
          <w:szCs w:val="24"/>
        </w:rPr>
      </w:pPr>
      <w:r w:rsidRPr="00DE5FA5">
        <w:rPr>
          <w:rFonts w:eastAsia="Arial" w:cs="Calibri"/>
          <w:bCs/>
          <w:sz w:val="24"/>
          <w:szCs w:val="24"/>
        </w:rPr>
        <w:t>Applicants must include evidence of their occupational health and safety management system with their application.</w:t>
      </w:r>
      <w:r w:rsidR="00B9215A">
        <w:rPr>
          <w:rFonts w:eastAsia="Arial" w:cs="Calibri"/>
          <w:bCs/>
          <w:sz w:val="24"/>
          <w:szCs w:val="24"/>
        </w:rPr>
        <w:tab/>
      </w:r>
    </w:p>
    <w:p w14:paraId="39AB24EC" w14:textId="7D101BC0" w:rsidR="00E71683" w:rsidRDefault="00E71683" w:rsidP="008C4497">
      <w:pPr>
        <w:spacing w:before="120" w:after="120"/>
        <w:rPr>
          <w:rFonts w:eastAsia="Arial" w:cs="Calibri"/>
          <w:bCs/>
          <w:color w:val="4472C4"/>
          <w:sz w:val="24"/>
          <w:szCs w:val="24"/>
        </w:rPr>
      </w:pPr>
    </w:p>
    <w:p w14:paraId="6610B351" w14:textId="77777777" w:rsidR="008C4497" w:rsidRPr="00BF0836" w:rsidRDefault="008C4497" w:rsidP="008C4497">
      <w:pPr>
        <w:shd w:val="clear" w:color="auto" w:fill="BFBFBF" w:themeFill="background1" w:themeFillShade="BF"/>
        <w:spacing w:line="382" w:lineRule="exact"/>
        <w:rPr>
          <w:rFonts w:eastAsia="Arial" w:cs="Calibri"/>
          <w:b/>
          <w:sz w:val="28"/>
        </w:rPr>
      </w:pPr>
      <w:r w:rsidRPr="00C25EC4">
        <w:rPr>
          <w:rFonts w:eastAsia="Arial" w:cs="Calibri"/>
          <w:b/>
          <w:sz w:val="28"/>
        </w:rPr>
        <w:t xml:space="preserve">Part </w:t>
      </w:r>
      <w:r>
        <w:rPr>
          <w:rFonts w:eastAsia="Arial" w:cs="Calibri"/>
          <w:b/>
          <w:sz w:val="28"/>
        </w:rPr>
        <w:t>B</w:t>
      </w:r>
      <w:r w:rsidRPr="00C25EC4">
        <w:rPr>
          <w:rFonts w:eastAsia="Arial" w:cs="Calibri"/>
          <w:b/>
          <w:sz w:val="28"/>
        </w:rPr>
        <w:t xml:space="preserve"> </w:t>
      </w:r>
      <w:r>
        <w:rPr>
          <w:rFonts w:eastAsia="Arial" w:cs="Calibri"/>
          <w:b/>
          <w:sz w:val="28"/>
        </w:rPr>
        <w:t>–</w:t>
      </w:r>
      <w:r w:rsidRPr="00C25EC4">
        <w:rPr>
          <w:rFonts w:eastAsia="Arial" w:cs="Calibri"/>
          <w:b/>
          <w:sz w:val="28"/>
        </w:rPr>
        <w:t xml:space="preserve"> </w:t>
      </w:r>
      <w:r>
        <w:rPr>
          <w:rFonts w:eastAsia="Arial" w:cs="Calibri"/>
          <w:b/>
          <w:sz w:val="28"/>
        </w:rPr>
        <w:t>Application requirements under this Protocol: additional</w:t>
      </w:r>
      <w:r w:rsidRPr="00C25EC4">
        <w:rPr>
          <w:rFonts w:eastAsia="Arial" w:cs="Calibri"/>
          <w:b/>
          <w:sz w:val="28"/>
        </w:rPr>
        <w:t xml:space="preserve"> information requirements</w:t>
      </w:r>
    </w:p>
    <w:p w14:paraId="26288F59" w14:textId="77777777" w:rsidR="008C4497" w:rsidRPr="008C4497" w:rsidRDefault="008C4497" w:rsidP="008C4497">
      <w:pPr>
        <w:rPr>
          <w:rFonts w:eastAsia="Arial" w:cs="Calibri"/>
          <w:bCs/>
          <w:color w:val="4472C4"/>
          <w:sz w:val="16"/>
          <w:szCs w:val="16"/>
        </w:rPr>
      </w:pPr>
    </w:p>
    <w:p w14:paraId="75B43D56" w14:textId="646C8685" w:rsidR="00662E85" w:rsidRPr="00BF0836" w:rsidRDefault="00662E85" w:rsidP="008C4497">
      <w:pPr>
        <w:shd w:val="clear" w:color="auto" w:fill="BFBFBF"/>
        <w:spacing w:line="382" w:lineRule="exact"/>
        <w:rPr>
          <w:rFonts w:eastAsia="Arial" w:cs="Calibri"/>
          <w:b/>
          <w:sz w:val="28"/>
        </w:rPr>
      </w:pPr>
      <w:r w:rsidRPr="00C25EC4">
        <w:rPr>
          <w:rFonts w:eastAsia="Arial" w:cs="Calibri"/>
          <w:b/>
          <w:sz w:val="28"/>
        </w:rPr>
        <w:t xml:space="preserve">Part </w:t>
      </w:r>
      <w:r w:rsidR="00755D88">
        <w:rPr>
          <w:rFonts w:eastAsia="Arial" w:cs="Calibri"/>
          <w:b/>
          <w:sz w:val="28"/>
        </w:rPr>
        <w:t>B1</w:t>
      </w:r>
      <w:r w:rsidRPr="00C25EC4">
        <w:rPr>
          <w:rFonts w:eastAsia="Arial" w:cs="Calibri"/>
          <w:b/>
          <w:sz w:val="28"/>
        </w:rPr>
        <w:t xml:space="preserve"> </w:t>
      </w:r>
      <w:r w:rsidR="008C4497">
        <w:rPr>
          <w:rFonts w:eastAsia="Arial" w:cs="Calibri"/>
          <w:b/>
          <w:sz w:val="28"/>
        </w:rPr>
        <w:t>–</w:t>
      </w:r>
      <w:r w:rsidRPr="00C25EC4">
        <w:rPr>
          <w:rFonts w:eastAsia="Arial" w:cs="Calibri"/>
          <w:b/>
          <w:sz w:val="28"/>
        </w:rPr>
        <w:t xml:space="preserve"> General information requirements</w:t>
      </w:r>
    </w:p>
    <w:tbl>
      <w:tblPr>
        <w:tblW w:w="9450" w:type="dxa"/>
        <w:tblCellMar>
          <w:left w:w="0" w:type="dxa"/>
          <w:right w:w="0" w:type="dxa"/>
        </w:tblCellMar>
        <w:tblLook w:val="0080" w:firstRow="0" w:lastRow="0" w:firstColumn="1" w:lastColumn="0" w:noHBand="0" w:noVBand="0"/>
      </w:tblPr>
      <w:tblGrid>
        <w:gridCol w:w="9450"/>
      </w:tblGrid>
      <w:tr w:rsidR="00662E85" w:rsidRPr="00D914B7" w14:paraId="5B6E4E99" w14:textId="77777777" w:rsidTr="00662E85">
        <w:trPr>
          <w:trHeight w:val="80"/>
        </w:trPr>
        <w:tc>
          <w:tcPr>
            <w:tcW w:w="9450" w:type="dxa"/>
            <w:shd w:val="clear" w:color="auto" w:fill="EDEDED"/>
          </w:tcPr>
          <w:p w14:paraId="394306F2" w14:textId="77777777" w:rsidR="00662E85" w:rsidRPr="00961CC4" w:rsidRDefault="00662E85" w:rsidP="006D454A">
            <w:pPr>
              <w:pStyle w:val="ListParagraph"/>
              <w:spacing w:after="0" w:line="360" w:lineRule="auto"/>
              <w:ind w:left="0"/>
              <w:contextualSpacing w:val="0"/>
              <w:rPr>
                <w:rFonts w:cs="Calibri"/>
                <w:b/>
                <w:bCs/>
                <w:sz w:val="28"/>
                <w:szCs w:val="28"/>
              </w:rPr>
            </w:pPr>
            <w:r w:rsidRPr="00961CC4">
              <w:rPr>
                <w:rFonts w:cs="Calibri"/>
                <w:b/>
                <w:bCs/>
                <w:sz w:val="28"/>
                <w:szCs w:val="28"/>
              </w:rPr>
              <w:t xml:space="preserve">Organisation details </w:t>
            </w:r>
          </w:p>
        </w:tc>
      </w:tr>
    </w:tbl>
    <w:p w14:paraId="31CA37DF" w14:textId="77777777" w:rsidR="00D73C07" w:rsidRDefault="00D73C07" w:rsidP="00D73C07">
      <w:pPr>
        <w:pStyle w:val="ListParagraph"/>
        <w:numPr>
          <w:ilvl w:val="0"/>
          <w:numId w:val="15"/>
        </w:numPr>
        <w:spacing w:before="120" w:after="120"/>
        <w:ind w:left="426" w:hanging="426"/>
        <w:contextualSpacing w:val="0"/>
        <w:rPr>
          <w:rFonts w:eastAsia="Arial" w:cs="Calibri"/>
          <w:bCs/>
          <w:sz w:val="24"/>
          <w:szCs w:val="24"/>
        </w:rPr>
      </w:pPr>
      <w:r w:rsidRPr="00A344C1">
        <w:rPr>
          <w:rFonts w:eastAsia="Arial" w:cs="Calibri"/>
          <w:bCs/>
          <w:sz w:val="24"/>
          <w:szCs w:val="24"/>
        </w:rPr>
        <w:t xml:space="preserve">An application for </w:t>
      </w:r>
      <w:r>
        <w:rPr>
          <w:rFonts w:eastAsia="Arial" w:cs="Calibri"/>
          <w:bCs/>
          <w:sz w:val="24"/>
          <w:szCs w:val="24"/>
        </w:rPr>
        <w:t xml:space="preserve">a </w:t>
      </w:r>
      <w:r w:rsidRPr="00A344C1">
        <w:rPr>
          <w:rFonts w:eastAsia="Arial" w:cs="Calibri"/>
          <w:bCs/>
          <w:sz w:val="24"/>
          <w:szCs w:val="24"/>
        </w:rPr>
        <w:t xml:space="preserve">licence must </w:t>
      </w:r>
      <w:r>
        <w:rPr>
          <w:rFonts w:eastAsia="Arial" w:cs="Calibri"/>
          <w:bCs/>
          <w:sz w:val="24"/>
          <w:szCs w:val="24"/>
        </w:rPr>
        <w:t>include</w:t>
      </w:r>
      <w:r w:rsidRPr="00A344C1">
        <w:rPr>
          <w:rFonts w:eastAsia="Arial" w:cs="Calibri"/>
          <w:bCs/>
          <w:sz w:val="24"/>
          <w:szCs w:val="24"/>
        </w:rPr>
        <w:t xml:space="preserve"> information </w:t>
      </w:r>
      <w:r>
        <w:rPr>
          <w:rFonts w:eastAsia="Arial" w:cs="Calibri"/>
          <w:bCs/>
          <w:sz w:val="24"/>
          <w:szCs w:val="24"/>
        </w:rPr>
        <w:t>to identify and contact the applicant.</w:t>
      </w:r>
    </w:p>
    <w:p w14:paraId="35CE3C41" w14:textId="77777777" w:rsidR="00662E85" w:rsidRDefault="00662E85" w:rsidP="00662E85">
      <w:pPr>
        <w:pStyle w:val="ListParagraph"/>
        <w:numPr>
          <w:ilvl w:val="0"/>
          <w:numId w:val="15"/>
        </w:numPr>
        <w:spacing w:before="120" w:after="120"/>
        <w:ind w:left="426" w:hanging="426"/>
        <w:rPr>
          <w:rFonts w:eastAsia="Arial" w:cs="Calibri"/>
          <w:bCs/>
          <w:sz w:val="24"/>
          <w:szCs w:val="24"/>
        </w:rPr>
      </w:pPr>
      <w:r w:rsidRPr="00A344C1">
        <w:rPr>
          <w:rFonts w:eastAsia="Arial" w:cs="Calibri"/>
          <w:bCs/>
          <w:sz w:val="24"/>
          <w:szCs w:val="24"/>
        </w:rPr>
        <w:t>The application must contain the following information:</w:t>
      </w:r>
    </w:p>
    <w:p w14:paraId="43EA6613" w14:textId="77777777" w:rsidR="00662E85" w:rsidRDefault="00662E85" w:rsidP="00B604AD">
      <w:pPr>
        <w:pStyle w:val="ListParagraph"/>
        <w:numPr>
          <w:ilvl w:val="0"/>
          <w:numId w:val="29"/>
        </w:numPr>
        <w:spacing w:before="120" w:after="120"/>
        <w:ind w:left="1134" w:hanging="567"/>
        <w:contextualSpacing w:val="0"/>
        <w:rPr>
          <w:rFonts w:eastAsia="Arial" w:cs="Calibri"/>
          <w:bCs/>
          <w:sz w:val="24"/>
          <w:szCs w:val="24"/>
        </w:rPr>
      </w:pPr>
      <w:r w:rsidRPr="005A5ACC">
        <w:rPr>
          <w:rFonts w:eastAsia="Arial" w:cs="Calibri"/>
          <w:bCs/>
          <w:sz w:val="24"/>
          <w:szCs w:val="24"/>
        </w:rPr>
        <w:t>applicant name;</w:t>
      </w:r>
    </w:p>
    <w:p w14:paraId="125AC64A" w14:textId="77777777" w:rsidR="00662E85" w:rsidRDefault="00662E85" w:rsidP="00F720B7">
      <w:pPr>
        <w:pStyle w:val="ListParagraph"/>
        <w:numPr>
          <w:ilvl w:val="0"/>
          <w:numId w:val="29"/>
        </w:numPr>
        <w:spacing w:before="120" w:after="120"/>
        <w:ind w:left="1134" w:hanging="567"/>
        <w:contextualSpacing w:val="0"/>
        <w:rPr>
          <w:rFonts w:eastAsia="Arial" w:cs="Calibri"/>
          <w:bCs/>
          <w:sz w:val="24"/>
          <w:szCs w:val="24"/>
        </w:rPr>
      </w:pPr>
      <w:r w:rsidRPr="005A5ACC">
        <w:rPr>
          <w:rFonts w:eastAsia="Arial" w:cs="Calibri"/>
          <w:bCs/>
          <w:sz w:val="24"/>
          <w:szCs w:val="24"/>
        </w:rPr>
        <w:t xml:space="preserve">applicant ABN or </w:t>
      </w:r>
      <w:r w:rsidR="006327A9">
        <w:rPr>
          <w:rFonts w:eastAsia="Arial" w:cs="Calibri"/>
          <w:bCs/>
          <w:sz w:val="24"/>
          <w:szCs w:val="24"/>
        </w:rPr>
        <w:t>ACN</w:t>
      </w:r>
      <w:r w:rsidRPr="005A5ACC">
        <w:rPr>
          <w:rFonts w:eastAsia="Arial" w:cs="Calibri"/>
          <w:bCs/>
          <w:sz w:val="24"/>
          <w:szCs w:val="24"/>
        </w:rPr>
        <w:t>;</w:t>
      </w:r>
    </w:p>
    <w:p w14:paraId="3F75C120" w14:textId="77777777" w:rsidR="00662E85" w:rsidRDefault="00662E85" w:rsidP="00F720B7">
      <w:pPr>
        <w:pStyle w:val="ListParagraph"/>
        <w:numPr>
          <w:ilvl w:val="0"/>
          <w:numId w:val="29"/>
        </w:numPr>
        <w:spacing w:before="120" w:after="120"/>
        <w:ind w:left="1134" w:hanging="567"/>
        <w:contextualSpacing w:val="0"/>
        <w:rPr>
          <w:rFonts w:eastAsia="Arial" w:cs="Calibri"/>
          <w:bCs/>
          <w:sz w:val="24"/>
          <w:szCs w:val="24"/>
        </w:rPr>
      </w:pPr>
      <w:r w:rsidRPr="005A5ACC">
        <w:rPr>
          <w:rFonts w:eastAsia="Arial" w:cs="Calibri"/>
          <w:bCs/>
          <w:sz w:val="24"/>
          <w:szCs w:val="24"/>
        </w:rPr>
        <w:t>applicant business address;</w:t>
      </w:r>
    </w:p>
    <w:p w14:paraId="237EC3F7" w14:textId="77777777" w:rsidR="00662E85" w:rsidRDefault="00662E85" w:rsidP="00F720B7">
      <w:pPr>
        <w:pStyle w:val="ListParagraph"/>
        <w:numPr>
          <w:ilvl w:val="0"/>
          <w:numId w:val="29"/>
        </w:numPr>
        <w:spacing w:before="120" w:after="120"/>
        <w:ind w:left="1134" w:hanging="567"/>
        <w:contextualSpacing w:val="0"/>
        <w:rPr>
          <w:rFonts w:eastAsia="Arial" w:cs="Calibri"/>
          <w:bCs/>
          <w:sz w:val="24"/>
          <w:szCs w:val="24"/>
        </w:rPr>
      </w:pPr>
      <w:r w:rsidRPr="005A5ACC">
        <w:rPr>
          <w:rFonts w:eastAsia="Arial" w:cs="Calibri"/>
          <w:bCs/>
          <w:sz w:val="24"/>
          <w:szCs w:val="24"/>
        </w:rPr>
        <w:t>applicant primary email contact; and</w:t>
      </w:r>
    </w:p>
    <w:p w14:paraId="51309E51" w14:textId="77777777" w:rsidR="00662E85" w:rsidRPr="005A5ACC" w:rsidRDefault="00662E85" w:rsidP="00F720B7">
      <w:pPr>
        <w:pStyle w:val="ListParagraph"/>
        <w:numPr>
          <w:ilvl w:val="0"/>
          <w:numId w:val="29"/>
        </w:numPr>
        <w:spacing w:before="120" w:after="120"/>
        <w:ind w:left="1134" w:hanging="567"/>
        <w:contextualSpacing w:val="0"/>
        <w:rPr>
          <w:rFonts w:eastAsia="Arial" w:cs="Calibri"/>
          <w:bCs/>
          <w:sz w:val="24"/>
          <w:szCs w:val="24"/>
        </w:rPr>
      </w:pPr>
      <w:r w:rsidRPr="005A5ACC">
        <w:rPr>
          <w:rFonts w:eastAsia="Arial" w:cs="Calibri"/>
          <w:bCs/>
          <w:sz w:val="24"/>
          <w:szCs w:val="24"/>
        </w:rPr>
        <w:t>applicant business contact phone number</w:t>
      </w:r>
      <w:r>
        <w:rPr>
          <w:rFonts w:eastAsia="Arial" w:cs="Calibri"/>
          <w:bCs/>
          <w:sz w:val="24"/>
          <w:szCs w:val="24"/>
        </w:rPr>
        <w:t>.</w:t>
      </w:r>
    </w:p>
    <w:p w14:paraId="51365D1F" w14:textId="77777777" w:rsidR="00662E85" w:rsidRPr="00D914B7" w:rsidRDefault="00662E85" w:rsidP="00662E85">
      <w:pPr>
        <w:spacing w:before="120"/>
        <w:ind w:left="1440"/>
        <w:rPr>
          <w:rFonts w:eastAsia="Arial" w:cs="Calibri"/>
          <w:bCs/>
          <w:sz w:val="24"/>
          <w:szCs w:val="24"/>
        </w:rPr>
      </w:pPr>
    </w:p>
    <w:p w14:paraId="2D9F43FB" w14:textId="77777777" w:rsidR="00662E85" w:rsidRPr="00BF0836" w:rsidRDefault="00662E85" w:rsidP="00662E85">
      <w:pPr>
        <w:pStyle w:val="ListParagraph"/>
        <w:shd w:val="clear" w:color="auto" w:fill="EDEDED"/>
        <w:spacing w:after="0" w:line="240" w:lineRule="auto"/>
        <w:ind w:left="0"/>
        <w:contextualSpacing w:val="0"/>
        <w:rPr>
          <w:rFonts w:cs="Calibri"/>
          <w:b/>
          <w:bCs/>
          <w:sz w:val="28"/>
          <w:szCs w:val="28"/>
        </w:rPr>
      </w:pPr>
      <w:r w:rsidRPr="00BF0836">
        <w:rPr>
          <w:rFonts w:cs="Calibri"/>
          <w:b/>
          <w:bCs/>
          <w:sz w:val="28"/>
          <w:szCs w:val="28"/>
        </w:rPr>
        <w:t xml:space="preserve">Key </w:t>
      </w:r>
      <w:r w:rsidR="00E11C1B">
        <w:rPr>
          <w:rFonts w:cs="Calibri"/>
          <w:b/>
          <w:bCs/>
          <w:sz w:val="28"/>
          <w:szCs w:val="28"/>
        </w:rPr>
        <w:t xml:space="preserve">personnel </w:t>
      </w:r>
      <w:r w:rsidR="00755D88">
        <w:rPr>
          <w:rFonts w:cs="Calibri"/>
          <w:b/>
          <w:bCs/>
          <w:sz w:val="28"/>
          <w:szCs w:val="28"/>
        </w:rPr>
        <w:t>i</w:t>
      </w:r>
      <w:r w:rsidR="00E11C1B">
        <w:rPr>
          <w:rFonts w:cs="Calibri"/>
          <w:b/>
          <w:bCs/>
          <w:sz w:val="28"/>
          <w:szCs w:val="28"/>
        </w:rPr>
        <w:t>nformation</w:t>
      </w:r>
    </w:p>
    <w:p w14:paraId="51FFC63B" w14:textId="77777777" w:rsidR="00E11C1B" w:rsidRDefault="00E11C1B" w:rsidP="00E11C1B">
      <w:pPr>
        <w:pStyle w:val="ListParagraph"/>
        <w:numPr>
          <w:ilvl w:val="0"/>
          <w:numId w:val="15"/>
        </w:numPr>
        <w:spacing w:before="120" w:after="120"/>
        <w:ind w:left="426" w:hanging="426"/>
        <w:contextualSpacing w:val="0"/>
        <w:rPr>
          <w:rFonts w:eastAsia="Arial" w:cs="Calibri"/>
          <w:bCs/>
          <w:sz w:val="24"/>
          <w:szCs w:val="24"/>
        </w:rPr>
      </w:pPr>
      <w:r>
        <w:rPr>
          <w:rFonts w:eastAsia="Arial" w:cs="Calibri"/>
          <w:bCs/>
          <w:sz w:val="24"/>
          <w:szCs w:val="24"/>
        </w:rPr>
        <w:t xml:space="preserve">Key personnel information is required </w:t>
      </w:r>
      <w:r w:rsidRPr="005A5ACC">
        <w:rPr>
          <w:rFonts w:eastAsia="Arial" w:cs="Calibri"/>
          <w:bCs/>
          <w:sz w:val="24"/>
          <w:szCs w:val="24"/>
        </w:rPr>
        <w:t>for the purposes of administering and monitoring the scheme, data reporting</w:t>
      </w:r>
      <w:r>
        <w:rPr>
          <w:rFonts w:eastAsia="Arial" w:cs="Calibri"/>
          <w:bCs/>
          <w:sz w:val="24"/>
          <w:szCs w:val="24"/>
        </w:rPr>
        <w:t>, monitoring scheme performance, claims</w:t>
      </w:r>
      <w:r w:rsidRPr="005A5ACC">
        <w:rPr>
          <w:rFonts w:eastAsia="Arial" w:cs="Calibri"/>
          <w:bCs/>
          <w:sz w:val="24"/>
          <w:szCs w:val="24"/>
        </w:rPr>
        <w:t xml:space="preserve"> queries a</w:t>
      </w:r>
      <w:r>
        <w:rPr>
          <w:rFonts w:eastAsia="Arial" w:cs="Calibri"/>
          <w:bCs/>
          <w:sz w:val="24"/>
          <w:szCs w:val="24"/>
        </w:rPr>
        <w:t>nd other</w:t>
      </w:r>
      <w:r w:rsidRPr="005A5ACC">
        <w:rPr>
          <w:rFonts w:eastAsia="Arial" w:cs="Calibri"/>
          <w:bCs/>
          <w:sz w:val="24"/>
          <w:szCs w:val="24"/>
        </w:rPr>
        <w:t xml:space="preserve"> purposes.</w:t>
      </w:r>
    </w:p>
    <w:p w14:paraId="5C649B4D" w14:textId="77777777" w:rsidR="00E11C1B" w:rsidRDefault="00E11C1B" w:rsidP="00E11C1B">
      <w:pPr>
        <w:pStyle w:val="ListParagraph"/>
        <w:numPr>
          <w:ilvl w:val="0"/>
          <w:numId w:val="15"/>
        </w:numPr>
        <w:spacing w:before="120" w:after="120"/>
        <w:ind w:left="426" w:hanging="426"/>
        <w:contextualSpacing w:val="0"/>
        <w:rPr>
          <w:rFonts w:eastAsia="Arial" w:cs="Calibri"/>
          <w:bCs/>
          <w:sz w:val="24"/>
          <w:szCs w:val="24"/>
        </w:rPr>
      </w:pPr>
      <w:r>
        <w:rPr>
          <w:rFonts w:eastAsia="Arial" w:cs="Calibri"/>
          <w:bCs/>
          <w:sz w:val="24"/>
          <w:szCs w:val="24"/>
        </w:rPr>
        <w:t>All applicants must provide the name, title and contact details (email address and phone number) for each key personnel of the applicant. Key personnel are considered to be:</w:t>
      </w:r>
    </w:p>
    <w:p w14:paraId="1AA6B8F5" w14:textId="77777777" w:rsidR="00E11C1B" w:rsidRDefault="00E11C1B" w:rsidP="00B604AD">
      <w:pPr>
        <w:pStyle w:val="ListParagraph"/>
        <w:numPr>
          <w:ilvl w:val="0"/>
          <w:numId w:val="30"/>
        </w:numPr>
        <w:spacing w:before="120" w:after="120"/>
        <w:ind w:left="1134" w:hanging="567"/>
        <w:contextualSpacing w:val="0"/>
        <w:rPr>
          <w:rFonts w:eastAsia="Arial" w:cs="Calibri"/>
          <w:bCs/>
          <w:sz w:val="24"/>
          <w:szCs w:val="24"/>
        </w:rPr>
      </w:pPr>
      <w:r>
        <w:rPr>
          <w:rFonts w:eastAsia="Arial" w:cs="Calibri"/>
          <w:bCs/>
          <w:sz w:val="24"/>
          <w:szCs w:val="24"/>
        </w:rPr>
        <w:lastRenderedPageBreak/>
        <w:t>the relevant executive office with responsibility for the applicant’s workers’ compensation portfolio;</w:t>
      </w:r>
    </w:p>
    <w:p w14:paraId="09125CA2" w14:textId="77777777" w:rsidR="00E11C1B" w:rsidRDefault="00E11C1B" w:rsidP="00B604AD">
      <w:pPr>
        <w:pStyle w:val="ListParagraph"/>
        <w:numPr>
          <w:ilvl w:val="0"/>
          <w:numId w:val="30"/>
        </w:numPr>
        <w:spacing w:before="120" w:after="120"/>
        <w:ind w:left="1134" w:hanging="567"/>
        <w:contextualSpacing w:val="0"/>
        <w:rPr>
          <w:rFonts w:eastAsia="Arial" w:cs="Calibri"/>
          <w:bCs/>
          <w:sz w:val="24"/>
          <w:szCs w:val="24"/>
        </w:rPr>
      </w:pPr>
      <w:r>
        <w:rPr>
          <w:rFonts w:eastAsia="Arial" w:cs="Calibri"/>
          <w:bCs/>
          <w:sz w:val="24"/>
          <w:szCs w:val="24"/>
        </w:rPr>
        <w:t>the primary contact for enquiries about self-insurer performance;</w:t>
      </w:r>
    </w:p>
    <w:p w14:paraId="20786D39" w14:textId="32060B26" w:rsidR="00E11C1B" w:rsidRPr="0072054C" w:rsidRDefault="00E11C1B" w:rsidP="00B604AD">
      <w:pPr>
        <w:pStyle w:val="ListParagraph"/>
        <w:numPr>
          <w:ilvl w:val="0"/>
          <w:numId w:val="30"/>
        </w:numPr>
        <w:spacing w:before="120" w:after="120"/>
        <w:ind w:left="1134" w:hanging="567"/>
        <w:contextualSpacing w:val="0"/>
        <w:rPr>
          <w:rFonts w:eastAsia="Arial" w:cs="Calibri"/>
          <w:bCs/>
          <w:sz w:val="24"/>
          <w:szCs w:val="24"/>
        </w:rPr>
      </w:pPr>
      <w:r>
        <w:rPr>
          <w:rFonts w:eastAsia="Arial" w:cs="Calibri"/>
          <w:bCs/>
          <w:sz w:val="24"/>
          <w:szCs w:val="24"/>
        </w:rPr>
        <w:t xml:space="preserve">the primary contact for </w:t>
      </w:r>
      <w:r w:rsidRPr="0072054C">
        <w:rPr>
          <w:rFonts w:eastAsia="Arial" w:cs="Calibri"/>
          <w:bCs/>
          <w:sz w:val="24"/>
          <w:szCs w:val="24"/>
        </w:rPr>
        <w:t>enquiries</w:t>
      </w:r>
      <w:r>
        <w:rPr>
          <w:rFonts w:eastAsia="Arial" w:cs="Calibri"/>
          <w:bCs/>
          <w:sz w:val="24"/>
          <w:szCs w:val="24"/>
        </w:rPr>
        <w:t xml:space="preserve"> from the </w:t>
      </w:r>
      <w:r w:rsidR="00B9215A">
        <w:rPr>
          <w:rFonts w:eastAsia="Arial" w:cs="Calibri"/>
          <w:bCs/>
          <w:sz w:val="24"/>
          <w:szCs w:val="24"/>
        </w:rPr>
        <w:t>r</w:t>
      </w:r>
      <w:r>
        <w:rPr>
          <w:rFonts w:eastAsia="Arial" w:cs="Calibri"/>
          <w:bCs/>
          <w:sz w:val="24"/>
          <w:szCs w:val="24"/>
        </w:rPr>
        <w:t>egulator</w:t>
      </w:r>
      <w:r w:rsidRPr="0072054C">
        <w:rPr>
          <w:rFonts w:eastAsia="Arial" w:cs="Calibri"/>
          <w:bCs/>
          <w:sz w:val="24"/>
          <w:szCs w:val="24"/>
        </w:rPr>
        <w:t>;</w:t>
      </w:r>
    </w:p>
    <w:p w14:paraId="4702EA4A" w14:textId="77777777" w:rsidR="00E11C1B" w:rsidRDefault="00E11C1B" w:rsidP="00B604AD">
      <w:pPr>
        <w:pStyle w:val="ListParagraph"/>
        <w:numPr>
          <w:ilvl w:val="0"/>
          <w:numId w:val="30"/>
        </w:numPr>
        <w:spacing w:before="120" w:after="120"/>
        <w:ind w:left="1134" w:hanging="567"/>
        <w:contextualSpacing w:val="0"/>
        <w:rPr>
          <w:rFonts w:eastAsia="Arial" w:cs="Calibri"/>
          <w:bCs/>
          <w:sz w:val="24"/>
          <w:szCs w:val="24"/>
        </w:rPr>
      </w:pPr>
      <w:r>
        <w:rPr>
          <w:rFonts w:eastAsia="Arial" w:cs="Calibri"/>
          <w:bCs/>
          <w:sz w:val="24"/>
          <w:szCs w:val="24"/>
        </w:rPr>
        <w:t>the primary contact for attending self-</w:t>
      </w:r>
      <w:r w:rsidRPr="00A344C1">
        <w:rPr>
          <w:rFonts w:eastAsia="Arial" w:cs="Calibri"/>
          <w:bCs/>
          <w:sz w:val="24"/>
          <w:szCs w:val="24"/>
        </w:rPr>
        <w:t>insurer meetings</w:t>
      </w:r>
      <w:r>
        <w:rPr>
          <w:rFonts w:eastAsia="Arial" w:cs="Calibri"/>
          <w:bCs/>
          <w:sz w:val="24"/>
          <w:szCs w:val="24"/>
        </w:rPr>
        <w:t>;</w:t>
      </w:r>
    </w:p>
    <w:p w14:paraId="55E2F6C4" w14:textId="77777777" w:rsidR="00E11C1B" w:rsidRPr="00A344C1" w:rsidRDefault="00E11C1B" w:rsidP="00B604AD">
      <w:pPr>
        <w:pStyle w:val="ListParagraph"/>
        <w:numPr>
          <w:ilvl w:val="0"/>
          <w:numId w:val="30"/>
        </w:numPr>
        <w:spacing w:before="120" w:after="120"/>
        <w:ind w:left="1134" w:hanging="567"/>
        <w:contextualSpacing w:val="0"/>
        <w:rPr>
          <w:rFonts w:eastAsia="Arial" w:cs="Calibri"/>
          <w:bCs/>
          <w:sz w:val="24"/>
          <w:szCs w:val="24"/>
        </w:rPr>
      </w:pPr>
      <w:r>
        <w:rPr>
          <w:rFonts w:eastAsia="Arial" w:cs="Calibri"/>
          <w:bCs/>
          <w:sz w:val="24"/>
          <w:szCs w:val="24"/>
        </w:rPr>
        <w:t>the primary contact for self-insurer data enquiries;</w:t>
      </w:r>
    </w:p>
    <w:p w14:paraId="7F21ADE4" w14:textId="77777777" w:rsidR="00E11C1B" w:rsidRPr="00A344C1" w:rsidRDefault="00E11C1B" w:rsidP="00B604AD">
      <w:pPr>
        <w:pStyle w:val="ListParagraph"/>
        <w:numPr>
          <w:ilvl w:val="0"/>
          <w:numId w:val="30"/>
        </w:numPr>
        <w:spacing w:before="120" w:after="120"/>
        <w:ind w:left="1134" w:hanging="567"/>
        <w:contextualSpacing w:val="0"/>
        <w:rPr>
          <w:rFonts w:eastAsia="Arial" w:cs="Calibri"/>
          <w:bCs/>
          <w:sz w:val="24"/>
          <w:szCs w:val="24"/>
        </w:rPr>
      </w:pPr>
      <w:r>
        <w:rPr>
          <w:rFonts w:eastAsia="Arial" w:cs="Calibri"/>
          <w:bCs/>
          <w:sz w:val="24"/>
          <w:szCs w:val="24"/>
        </w:rPr>
        <w:t xml:space="preserve">the primary claims management contact for </w:t>
      </w:r>
      <w:r w:rsidRPr="00A344C1">
        <w:rPr>
          <w:rFonts w:eastAsia="Arial" w:cs="Calibri"/>
          <w:bCs/>
          <w:sz w:val="24"/>
          <w:szCs w:val="24"/>
        </w:rPr>
        <w:t>claims enquiries</w:t>
      </w:r>
      <w:r>
        <w:rPr>
          <w:rFonts w:eastAsia="Arial" w:cs="Calibri"/>
          <w:bCs/>
          <w:sz w:val="24"/>
          <w:szCs w:val="24"/>
        </w:rPr>
        <w:t>; and</w:t>
      </w:r>
    </w:p>
    <w:p w14:paraId="4A190B39" w14:textId="77777777" w:rsidR="00E11C1B" w:rsidRDefault="00E11C1B" w:rsidP="00B604AD">
      <w:pPr>
        <w:pStyle w:val="ListParagraph"/>
        <w:numPr>
          <w:ilvl w:val="0"/>
          <w:numId w:val="30"/>
        </w:numPr>
        <w:spacing w:before="120" w:after="120"/>
        <w:ind w:left="1134" w:hanging="567"/>
        <w:contextualSpacing w:val="0"/>
        <w:rPr>
          <w:rFonts w:eastAsia="Arial" w:cs="Calibri"/>
          <w:bCs/>
          <w:sz w:val="24"/>
          <w:szCs w:val="24"/>
        </w:rPr>
      </w:pPr>
      <w:r>
        <w:rPr>
          <w:rFonts w:eastAsia="Arial" w:cs="Calibri"/>
          <w:bCs/>
          <w:sz w:val="24"/>
          <w:szCs w:val="24"/>
        </w:rPr>
        <w:t xml:space="preserve">the primary financial information contact for invoicing scheme </w:t>
      </w:r>
      <w:r w:rsidRPr="00A344C1">
        <w:rPr>
          <w:rFonts w:eastAsia="Arial" w:cs="Calibri"/>
          <w:bCs/>
          <w:sz w:val="24"/>
          <w:szCs w:val="24"/>
        </w:rPr>
        <w:t>levies</w:t>
      </w:r>
      <w:r>
        <w:rPr>
          <w:rFonts w:eastAsia="Arial" w:cs="Calibri"/>
          <w:bCs/>
          <w:sz w:val="24"/>
          <w:szCs w:val="24"/>
        </w:rPr>
        <w:t>.</w:t>
      </w:r>
    </w:p>
    <w:p w14:paraId="3DD06C3D" w14:textId="77777777" w:rsidR="00662E85" w:rsidRDefault="00662E85" w:rsidP="00662E85">
      <w:pPr>
        <w:pStyle w:val="ListParagraph"/>
        <w:spacing w:before="120" w:after="120"/>
        <w:ind w:left="1418"/>
        <w:rPr>
          <w:rFonts w:eastAsia="Arial" w:cs="Calibri"/>
          <w:bCs/>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80" w:firstRow="0" w:lastRow="0" w:firstColumn="1" w:lastColumn="0" w:noHBand="0" w:noVBand="0"/>
      </w:tblPr>
      <w:tblGrid>
        <w:gridCol w:w="9450"/>
      </w:tblGrid>
      <w:tr w:rsidR="00662E85" w:rsidRPr="005B3552" w14:paraId="314D0D1D" w14:textId="77777777" w:rsidTr="00662E85">
        <w:trPr>
          <w:trHeight w:val="303"/>
        </w:trPr>
        <w:tc>
          <w:tcPr>
            <w:tcW w:w="9450" w:type="dxa"/>
            <w:tcBorders>
              <w:top w:val="nil"/>
              <w:left w:val="nil"/>
              <w:bottom w:val="nil"/>
              <w:right w:val="nil"/>
            </w:tcBorders>
            <w:shd w:val="clear" w:color="auto" w:fill="BFBFBF"/>
          </w:tcPr>
          <w:p w14:paraId="7FD53487" w14:textId="77777777" w:rsidR="00662E85" w:rsidRPr="00720E06" w:rsidRDefault="00662E85" w:rsidP="008C4497">
            <w:pPr>
              <w:shd w:val="clear" w:color="auto" w:fill="BFBFBF"/>
              <w:spacing w:line="382" w:lineRule="exact"/>
              <w:rPr>
                <w:rFonts w:cs="Calibri"/>
                <w:b/>
                <w:bCs/>
                <w:sz w:val="32"/>
                <w:szCs w:val="32"/>
              </w:rPr>
            </w:pPr>
            <w:r w:rsidRPr="00C25EC4">
              <w:rPr>
                <w:rFonts w:eastAsia="Arial" w:cs="Calibri"/>
                <w:b/>
                <w:sz w:val="28"/>
              </w:rPr>
              <w:t xml:space="preserve">Part </w:t>
            </w:r>
            <w:r w:rsidR="00755D88">
              <w:rPr>
                <w:rFonts w:eastAsia="Arial" w:cs="Calibri"/>
                <w:b/>
                <w:sz w:val="28"/>
              </w:rPr>
              <w:t>B2</w:t>
            </w:r>
            <w:r w:rsidRPr="00C25EC4">
              <w:rPr>
                <w:rFonts w:eastAsia="Arial" w:cs="Calibri"/>
                <w:b/>
                <w:sz w:val="28"/>
              </w:rPr>
              <w:t xml:space="preserve"> – Additional information and evidence requirements</w:t>
            </w:r>
          </w:p>
        </w:tc>
      </w:tr>
    </w:tbl>
    <w:p w14:paraId="73FCE4ED" w14:textId="77777777" w:rsidR="00662E85" w:rsidRPr="00E27C15" w:rsidRDefault="00662E85" w:rsidP="00662E85">
      <w:pPr>
        <w:pStyle w:val="ListParagraph"/>
        <w:shd w:val="clear" w:color="auto" w:fill="EDEDED"/>
        <w:spacing w:after="0" w:line="240" w:lineRule="auto"/>
        <w:ind w:left="0"/>
        <w:contextualSpacing w:val="0"/>
        <w:rPr>
          <w:rFonts w:cs="Calibri"/>
          <w:b/>
          <w:bCs/>
          <w:sz w:val="28"/>
          <w:szCs w:val="28"/>
        </w:rPr>
      </w:pPr>
      <w:r w:rsidRPr="00E27C15">
        <w:rPr>
          <w:rFonts w:cs="Calibri"/>
          <w:b/>
          <w:bCs/>
          <w:sz w:val="28"/>
          <w:szCs w:val="28"/>
        </w:rPr>
        <w:t>Location of claims management services</w:t>
      </w:r>
    </w:p>
    <w:p w14:paraId="47E75EAB" w14:textId="77777777" w:rsidR="006327A9" w:rsidRDefault="006327A9" w:rsidP="006327A9">
      <w:pPr>
        <w:pStyle w:val="ListParagraph"/>
        <w:numPr>
          <w:ilvl w:val="0"/>
          <w:numId w:val="15"/>
        </w:numPr>
        <w:spacing w:before="120" w:after="120"/>
        <w:ind w:left="426" w:hanging="426"/>
        <w:contextualSpacing w:val="0"/>
        <w:rPr>
          <w:rFonts w:eastAsia="Arial" w:cs="Calibri"/>
          <w:bCs/>
          <w:sz w:val="24"/>
          <w:szCs w:val="24"/>
        </w:rPr>
      </w:pPr>
      <w:bookmarkStart w:id="5" w:name="_Hlk77681352"/>
      <w:r>
        <w:rPr>
          <w:rFonts w:eastAsia="Arial" w:cs="Calibri"/>
          <w:bCs/>
          <w:sz w:val="24"/>
          <w:szCs w:val="24"/>
        </w:rPr>
        <w:t>Self-insurers have a critical role under the Act in supporting injured ACT workers to return to work.</w:t>
      </w:r>
    </w:p>
    <w:p w14:paraId="1227A8A8" w14:textId="359997F0" w:rsidR="006327A9" w:rsidRPr="00D852E7" w:rsidRDefault="006327A9" w:rsidP="006327A9">
      <w:pPr>
        <w:pStyle w:val="ListParagraph"/>
        <w:numPr>
          <w:ilvl w:val="0"/>
          <w:numId w:val="15"/>
        </w:numPr>
        <w:spacing w:before="120" w:after="120"/>
        <w:ind w:left="426" w:hanging="426"/>
        <w:contextualSpacing w:val="0"/>
        <w:rPr>
          <w:rFonts w:eastAsia="Arial" w:cs="Calibri"/>
          <w:bCs/>
          <w:sz w:val="24"/>
          <w:szCs w:val="24"/>
        </w:rPr>
      </w:pPr>
      <w:r>
        <w:rPr>
          <w:rFonts w:eastAsia="Arial" w:cs="Calibri"/>
          <w:bCs/>
          <w:sz w:val="24"/>
          <w:szCs w:val="24"/>
        </w:rPr>
        <w:t xml:space="preserve">To ensure self-insurers have an understanding of </w:t>
      </w:r>
      <w:r w:rsidR="00B9215A">
        <w:rPr>
          <w:rFonts w:eastAsia="Arial" w:cs="Calibri"/>
          <w:bCs/>
          <w:sz w:val="24"/>
          <w:szCs w:val="24"/>
        </w:rPr>
        <w:t xml:space="preserve">the </w:t>
      </w:r>
      <w:r>
        <w:rPr>
          <w:rFonts w:eastAsia="Arial" w:cs="Calibri"/>
          <w:bCs/>
          <w:sz w:val="24"/>
          <w:szCs w:val="24"/>
        </w:rPr>
        <w:t>ACT’s private sector workers’ compensation scheme, local providers and workplaces, a</w:t>
      </w:r>
      <w:r w:rsidRPr="002D53CF">
        <w:rPr>
          <w:rFonts w:eastAsia="Arial" w:cs="Calibri"/>
          <w:bCs/>
          <w:sz w:val="24"/>
          <w:szCs w:val="24"/>
        </w:rPr>
        <w:t xml:space="preserve">ll applicants </w:t>
      </w:r>
      <w:r>
        <w:rPr>
          <w:rFonts w:eastAsia="Arial" w:cs="Calibri"/>
          <w:bCs/>
          <w:sz w:val="24"/>
          <w:szCs w:val="24"/>
        </w:rPr>
        <w:t xml:space="preserve">should </w:t>
      </w:r>
      <w:r w:rsidRPr="002D53CF">
        <w:rPr>
          <w:rFonts w:eastAsia="Arial" w:cs="Calibri"/>
          <w:bCs/>
          <w:sz w:val="24"/>
          <w:szCs w:val="24"/>
        </w:rPr>
        <w:t xml:space="preserve">maintain an office </w:t>
      </w:r>
      <w:r>
        <w:rPr>
          <w:rFonts w:eastAsia="Arial" w:cs="Calibri"/>
          <w:bCs/>
          <w:sz w:val="24"/>
          <w:szCs w:val="24"/>
        </w:rPr>
        <w:t>and employ</w:t>
      </w:r>
      <w:r w:rsidRPr="002D53CF">
        <w:rPr>
          <w:rFonts w:eastAsia="Arial" w:cs="Calibri"/>
          <w:bCs/>
          <w:sz w:val="24"/>
          <w:szCs w:val="24"/>
        </w:rPr>
        <w:t xml:space="preserve"> </w:t>
      </w:r>
      <w:r>
        <w:rPr>
          <w:rFonts w:eastAsia="Arial" w:cs="Calibri"/>
          <w:bCs/>
          <w:sz w:val="24"/>
          <w:szCs w:val="24"/>
        </w:rPr>
        <w:t xml:space="preserve">claims </w:t>
      </w:r>
      <w:r w:rsidRPr="002D53CF">
        <w:rPr>
          <w:rFonts w:eastAsia="Arial" w:cs="Calibri"/>
          <w:bCs/>
          <w:sz w:val="24"/>
          <w:szCs w:val="24"/>
        </w:rPr>
        <w:t xml:space="preserve">personnel </w:t>
      </w:r>
      <w:r>
        <w:rPr>
          <w:rFonts w:eastAsia="Arial" w:cs="Calibri"/>
          <w:bCs/>
          <w:sz w:val="24"/>
          <w:szCs w:val="24"/>
        </w:rPr>
        <w:t xml:space="preserve">in the </w:t>
      </w:r>
      <w:r w:rsidRPr="002D53CF">
        <w:rPr>
          <w:rFonts w:eastAsia="Arial" w:cs="Calibri"/>
          <w:bCs/>
          <w:sz w:val="24"/>
          <w:szCs w:val="24"/>
        </w:rPr>
        <w:t>ACT</w:t>
      </w:r>
      <w:r>
        <w:rPr>
          <w:rFonts w:eastAsia="Arial" w:cs="Calibri"/>
          <w:bCs/>
          <w:sz w:val="24"/>
          <w:szCs w:val="24"/>
        </w:rPr>
        <w:t xml:space="preserve">. </w:t>
      </w:r>
    </w:p>
    <w:p w14:paraId="167DE30A" w14:textId="6066AC53" w:rsidR="006327A9" w:rsidRDefault="006327A9" w:rsidP="006327A9">
      <w:pPr>
        <w:pStyle w:val="ListParagraph"/>
        <w:numPr>
          <w:ilvl w:val="0"/>
          <w:numId w:val="15"/>
        </w:numPr>
        <w:spacing w:before="120" w:after="120"/>
        <w:ind w:left="426" w:hanging="426"/>
        <w:contextualSpacing w:val="0"/>
        <w:rPr>
          <w:rFonts w:eastAsia="Arial" w:cs="Calibri"/>
          <w:bCs/>
          <w:sz w:val="24"/>
          <w:szCs w:val="24"/>
        </w:rPr>
      </w:pPr>
      <w:bookmarkStart w:id="6" w:name="_Hlk79149480"/>
      <w:r>
        <w:rPr>
          <w:rFonts w:eastAsia="Arial" w:cs="Calibri"/>
          <w:bCs/>
          <w:sz w:val="24"/>
          <w:szCs w:val="24"/>
        </w:rPr>
        <w:t>An application for a self-insurer licence must include the applicant’s ACT registered office where claims management services for the self-insurer will be provided</w:t>
      </w:r>
      <w:r w:rsidR="00B9215A">
        <w:rPr>
          <w:rFonts w:eastAsia="Arial" w:cs="Calibri"/>
          <w:bCs/>
          <w:sz w:val="24"/>
          <w:szCs w:val="24"/>
        </w:rPr>
        <w:t>,</w:t>
      </w:r>
      <w:r>
        <w:rPr>
          <w:rFonts w:eastAsia="Arial" w:cs="Calibri"/>
          <w:bCs/>
          <w:sz w:val="24"/>
          <w:szCs w:val="24"/>
        </w:rPr>
        <w:t xml:space="preserve"> if different to the registered business address provided in part B.1 above.</w:t>
      </w:r>
      <w:r w:rsidRPr="00563C28">
        <w:rPr>
          <w:rFonts w:eastAsia="Arial" w:cs="Calibri"/>
          <w:bCs/>
          <w:sz w:val="24"/>
          <w:szCs w:val="24"/>
        </w:rPr>
        <w:t xml:space="preserve"> </w:t>
      </w:r>
    </w:p>
    <w:p w14:paraId="767BBE56" w14:textId="77777777" w:rsidR="006327A9" w:rsidRPr="00563C28" w:rsidRDefault="006327A9" w:rsidP="006327A9">
      <w:pPr>
        <w:pStyle w:val="ListParagraph"/>
        <w:numPr>
          <w:ilvl w:val="0"/>
          <w:numId w:val="15"/>
        </w:numPr>
        <w:spacing w:before="120" w:after="120"/>
        <w:ind w:left="426" w:hanging="426"/>
        <w:contextualSpacing w:val="0"/>
        <w:rPr>
          <w:rFonts w:eastAsia="Arial" w:cs="Calibri"/>
          <w:bCs/>
          <w:sz w:val="24"/>
          <w:szCs w:val="24"/>
        </w:rPr>
      </w:pPr>
      <w:r>
        <w:rPr>
          <w:rFonts w:eastAsia="Arial" w:cs="Calibri"/>
          <w:bCs/>
          <w:sz w:val="24"/>
          <w:szCs w:val="24"/>
        </w:rPr>
        <w:t xml:space="preserve">Claims management services include, but are not limited to, </w:t>
      </w:r>
      <w:r w:rsidRPr="001561D3">
        <w:rPr>
          <w:rFonts w:eastAsia="Arial" w:cs="Calibri"/>
          <w:bCs/>
          <w:sz w:val="24"/>
          <w:szCs w:val="24"/>
        </w:rPr>
        <w:t xml:space="preserve">claims </w:t>
      </w:r>
      <w:r>
        <w:rPr>
          <w:rFonts w:eastAsia="Arial" w:cs="Calibri"/>
          <w:bCs/>
          <w:sz w:val="24"/>
          <w:szCs w:val="24"/>
        </w:rPr>
        <w:t xml:space="preserve">administration and </w:t>
      </w:r>
      <w:r w:rsidRPr="001561D3">
        <w:rPr>
          <w:rFonts w:eastAsia="Arial" w:cs="Calibri"/>
          <w:bCs/>
          <w:sz w:val="24"/>
          <w:szCs w:val="24"/>
        </w:rPr>
        <w:t>processing</w:t>
      </w:r>
      <w:r>
        <w:rPr>
          <w:rFonts w:eastAsia="Arial" w:cs="Calibri"/>
          <w:bCs/>
          <w:sz w:val="24"/>
          <w:szCs w:val="24"/>
        </w:rPr>
        <w:t>, claim payments</w:t>
      </w:r>
      <w:r w:rsidRPr="001561D3">
        <w:rPr>
          <w:rFonts w:eastAsia="Arial" w:cs="Calibri"/>
          <w:bCs/>
          <w:sz w:val="24"/>
          <w:szCs w:val="24"/>
        </w:rPr>
        <w:t xml:space="preserve"> </w:t>
      </w:r>
      <w:r>
        <w:rPr>
          <w:rFonts w:eastAsia="Arial" w:cs="Calibri"/>
          <w:bCs/>
          <w:sz w:val="24"/>
          <w:szCs w:val="24"/>
        </w:rPr>
        <w:t xml:space="preserve">and claims </w:t>
      </w:r>
      <w:r w:rsidRPr="001561D3">
        <w:rPr>
          <w:rFonts w:eastAsia="Arial" w:cs="Calibri"/>
          <w:bCs/>
          <w:sz w:val="24"/>
          <w:szCs w:val="24"/>
        </w:rPr>
        <w:t>management procedures</w:t>
      </w:r>
      <w:r>
        <w:rPr>
          <w:rFonts w:eastAsia="Arial" w:cs="Calibri"/>
          <w:bCs/>
          <w:sz w:val="24"/>
          <w:szCs w:val="24"/>
        </w:rPr>
        <w:t xml:space="preserve"> and data management.</w:t>
      </w:r>
    </w:p>
    <w:bookmarkEnd w:id="6"/>
    <w:p w14:paraId="0441E2EE" w14:textId="77777777" w:rsidR="00662E85" w:rsidRPr="00622E84" w:rsidRDefault="006327A9" w:rsidP="00662E85">
      <w:pPr>
        <w:spacing w:before="120" w:after="120"/>
        <w:rPr>
          <w:rFonts w:eastAsia="Arial" w:cs="Calibri"/>
          <w:bCs/>
          <w:sz w:val="24"/>
          <w:szCs w:val="24"/>
          <w:u w:val="single"/>
        </w:rPr>
      </w:pPr>
      <w:r>
        <w:rPr>
          <w:rFonts w:eastAsia="Arial" w:cs="Calibri"/>
          <w:bCs/>
          <w:sz w:val="24"/>
          <w:szCs w:val="24"/>
          <w:u w:val="single"/>
        </w:rPr>
        <w:t>C</w:t>
      </w:r>
      <w:r w:rsidR="00662E85">
        <w:rPr>
          <w:rFonts w:eastAsia="Arial" w:cs="Calibri"/>
          <w:bCs/>
          <w:sz w:val="24"/>
          <w:szCs w:val="24"/>
          <w:u w:val="single"/>
        </w:rPr>
        <w:t>laims management functions</w:t>
      </w:r>
      <w:r>
        <w:rPr>
          <w:rFonts w:eastAsia="Arial" w:cs="Calibri"/>
          <w:bCs/>
          <w:sz w:val="24"/>
          <w:szCs w:val="24"/>
          <w:u w:val="single"/>
        </w:rPr>
        <w:t xml:space="preserve"> carried on outside of the ACT</w:t>
      </w:r>
    </w:p>
    <w:p w14:paraId="6EAB7756" w14:textId="198A508D" w:rsidR="006327A9" w:rsidRDefault="006327A9" w:rsidP="006327A9">
      <w:pPr>
        <w:pStyle w:val="ListParagraph"/>
        <w:numPr>
          <w:ilvl w:val="0"/>
          <w:numId w:val="15"/>
        </w:numPr>
        <w:spacing w:before="120" w:after="120"/>
        <w:ind w:left="426" w:hanging="426"/>
        <w:contextualSpacing w:val="0"/>
        <w:rPr>
          <w:rFonts w:eastAsia="Arial" w:cs="Calibri"/>
          <w:bCs/>
          <w:sz w:val="24"/>
          <w:szCs w:val="24"/>
        </w:rPr>
      </w:pPr>
      <w:r>
        <w:rPr>
          <w:rFonts w:eastAsia="Arial" w:cs="Calibri"/>
          <w:bCs/>
          <w:sz w:val="24"/>
          <w:szCs w:val="24"/>
        </w:rPr>
        <w:t>If an app</w:t>
      </w:r>
      <w:r w:rsidRPr="001561D3">
        <w:rPr>
          <w:rFonts w:eastAsia="Arial" w:cs="Calibri"/>
          <w:bCs/>
          <w:sz w:val="24"/>
          <w:szCs w:val="24"/>
        </w:rPr>
        <w:t xml:space="preserve">licant </w:t>
      </w:r>
      <w:r>
        <w:rPr>
          <w:rFonts w:eastAsia="Arial" w:cs="Calibri"/>
          <w:bCs/>
          <w:sz w:val="24"/>
          <w:szCs w:val="24"/>
        </w:rPr>
        <w:t>proposes to provide claims management services under the Act outside of the ACT</w:t>
      </w:r>
      <w:r w:rsidR="00B9215A">
        <w:rPr>
          <w:rFonts w:eastAsia="Arial" w:cs="Calibri"/>
          <w:bCs/>
          <w:sz w:val="24"/>
          <w:szCs w:val="24"/>
        </w:rPr>
        <w:t>,</w:t>
      </w:r>
      <w:r>
        <w:rPr>
          <w:rFonts w:eastAsia="Arial" w:cs="Calibri"/>
          <w:bCs/>
          <w:sz w:val="24"/>
          <w:szCs w:val="24"/>
        </w:rPr>
        <w:t xml:space="preserve"> this must be approved by the </w:t>
      </w:r>
      <w:r w:rsidR="00B9215A">
        <w:rPr>
          <w:rFonts w:eastAsia="Arial" w:cs="Calibri"/>
          <w:bCs/>
          <w:sz w:val="24"/>
          <w:szCs w:val="24"/>
        </w:rPr>
        <w:t>r</w:t>
      </w:r>
      <w:r>
        <w:rPr>
          <w:rFonts w:eastAsia="Arial" w:cs="Calibri"/>
          <w:bCs/>
          <w:sz w:val="24"/>
          <w:szCs w:val="24"/>
        </w:rPr>
        <w:t>egulator.</w:t>
      </w:r>
    </w:p>
    <w:p w14:paraId="430E04E5" w14:textId="5819671C" w:rsidR="006327A9" w:rsidRDefault="006327A9" w:rsidP="006327A9">
      <w:pPr>
        <w:pStyle w:val="ListParagraph"/>
        <w:numPr>
          <w:ilvl w:val="0"/>
          <w:numId w:val="15"/>
        </w:numPr>
        <w:spacing w:before="120" w:after="120"/>
        <w:ind w:left="426" w:hanging="426"/>
        <w:contextualSpacing w:val="0"/>
        <w:rPr>
          <w:rFonts w:eastAsia="Arial" w:cs="Calibri"/>
          <w:bCs/>
          <w:sz w:val="24"/>
          <w:szCs w:val="24"/>
        </w:rPr>
      </w:pPr>
      <w:r>
        <w:rPr>
          <w:rFonts w:eastAsia="Arial" w:cs="Calibri"/>
          <w:bCs/>
          <w:sz w:val="24"/>
          <w:szCs w:val="24"/>
        </w:rPr>
        <w:t xml:space="preserve">An applicant must provide evidence to the </w:t>
      </w:r>
      <w:r w:rsidR="00B9215A">
        <w:rPr>
          <w:rFonts w:eastAsia="Arial" w:cs="Calibri"/>
          <w:bCs/>
          <w:sz w:val="24"/>
          <w:szCs w:val="24"/>
        </w:rPr>
        <w:t>r</w:t>
      </w:r>
      <w:r>
        <w:rPr>
          <w:rFonts w:eastAsia="Arial" w:cs="Calibri"/>
          <w:bCs/>
          <w:sz w:val="24"/>
          <w:szCs w:val="24"/>
        </w:rPr>
        <w:t>egulator to demonstrate that the services proposed to be provided outside the ACT meet the same service delivery standard regardless of whether claims management functions are provided in the ACT or outsourced.</w:t>
      </w:r>
    </w:p>
    <w:p w14:paraId="0BDE9957" w14:textId="1E4EADDB" w:rsidR="006327A9" w:rsidRDefault="006327A9" w:rsidP="006327A9">
      <w:pPr>
        <w:pStyle w:val="ListParagraph"/>
        <w:numPr>
          <w:ilvl w:val="0"/>
          <w:numId w:val="15"/>
        </w:numPr>
        <w:spacing w:before="120" w:after="120"/>
        <w:ind w:left="426" w:hanging="426"/>
        <w:contextualSpacing w:val="0"/>
        <w:rPr>
          <w:rFonts w:eastAsia="Arial" w:cs="Calibri"/>
          <w:bCs/>
          <w:sz w:val="24"/>
          <w:szCs w:val="24"/>
        </w:rPr>
      </w:pPr>
      <w:r>
        <w:rPr>
          <w:rFonts w:eastAsia="Arial" w:cs="Calibri"/>
          <w:bCs/>
          <w:sz w:val="24"/>
          <w:szCs w:val="24"/>
        </w:rPr>
        <w:t>Evidence to be submitted in relation to clause 1</w:t>
      </w:r>
      <w:r w:rsidR="00946450">
        <w:rPr>
          <w:rFonts w:eastAsia="Arial" w:cs="Calibri"/>
          <w:bCs/>
          <w:sz w:val="24"/>
          <w:szCs w:val="24"/>
        </w:rPr>
        <w:t>7</w:t>
      </w:r>
      <w:r>
        <w:rPr>
          <w:rFonts w:eastAsia="Arial" w:cs="Calibri"/>
          <w:bCs/>
          <w:sz w:val="24"/>
          <w:szCs w:val="24"/>
        </w:rPr>
        <w:t xml:space="preserve"> above includes:</w:t>
      </w:r>
    </w:p>
    <w:p w14:paraId="75AD5167" w14:textId="77777777" w:rsidR="006327A9" w:rsidRDefault="006327A9" w:rsidP="00B604AD">
      <w:pPr>
        <w:pStyle w:val="ListParagraph"/>
        <w:numPr>
          <w:ilvl w:val="0"/>
          <w:numId w:val="31"/>
        </w:numPr>
        <w:spacing w:before="120" w:after="120"/>
        <w:ind w:left="1134" w:hanging="567"/>
        <w:contextualSpacing w:val="0"/>
        <w:rPr>
          <w:rFonts w:eastAsia="Arial" w:cs="Calibri"/>
          <w:bCs/>
          <w:sz w:val="24"/>
          <w:szCs w:val="24"/>
        </w:rPr>
      </w:pPr>
      <w:bookmarkStart w:id="7" w:name="_Hlk79073109"/>
      <w:r w:rsidRPr="00F52592">
        <w:rPr>
          <w:rFonts w:eastAsia="Arial" w:cs="Calibri"/>
          <w:bCs/>
          <w:sz w:val="24"/>
          <w:szCs w:val="24"/>
        </w:rPr>
        <w:t xml:space="preserve">details of </w:t>
      </w:r>
      <w:r>
        <w:rPr>
          <w:rFonts w:eastAsia="Arial" w:cs="Calibri"/>
          <w:bCs/>
          <w:sz w:val="24"/>
          <w:szCs w:val="24"/>
        </w:rPr>
        <w:t xml:space="preserve">claims management functions for the applicant’s </w:t>
      </w:r>
      <w:r w:rsidRPr="00F52592">
        <w:rPr>
          <w:rFonts w:eastAsia="Arial" w:cs="Calibri"/>
          <w:bCs/>
          <w:sz w:val="24"/>
          <w:szCs w:val="24"/>
        </w:rPr>
        <w:t xml:space="preserve">ACT </w:t>
      </w:r>
      <w:r>
        <w:rPr>
          <w:rFonts w:eastAsia="Arial" w:cs="Calibri"/>
          <w:bCs/>
          <w:sz w:val="24"/>
          <w:szCs w:val="24"/>
        </w:rPr>
        <w:t xml:space="preserve">workers’ compensation </w:t>
      </w:r>
      <w:r w:rsidR="00DC44A7">
        <w:rPr>
          <w:rFonts w:eastAsia="Arial" w:cs="Calibri"/>
          <w:bCs/>
          <w:sz w:val="24"/>
          <w:szCs w:val="24"/>
        </w:rPr>
        <w:t>claims</w:t>
      </w:r>
      <w:r>
        <w:rPr>
          <w:rFonts w:eastAsia="Arial" w:cs="Calibri"/>
          <w:bCs/>
          <w:sz w:val="24"/>
          <w:szCs w:val="24"/>
        </w:rPr>
        <w:t xml:space="preserve"> that are proposed to be </w:t>
      </w:r>
      <w:r w:rsidRPr="00F52592">
        <w:rPr>
          <w:rFonts w:eastAsia="Arial" w:cs="Calibri"/>
          <w:bCs/>
          <w:sz w:val="24"/>
          <w:szCs w:val="24"/>
        </w:rPr>
        <w:t>managed outside of the ACT</w:t>
      </w:r>
      <w:bookmarkEnd w:id="7"/>
      <w:r>
        <w:rPr>
          <w:rFonts w:eastAsia="Arial" w:cs="Calibri"/>
          <w:bCs/>
          <w:sz w:val="24"/>
          <w:szCs w:val="24"/>
        </w:rPr>
        <w:t>;</w:t>
      </w:r>
    </w:p>
    <w:p w14:paraId="1518E278" w14:textId="77777777" w:rsidR="006327A9" w:rsidRDefault="006327A9" w:rsidP="00B604AD">
      <w:pPr>
        <w:pStyle w:val="ListParagraph"/>
        <w:numPr>
          <w:ilvl w:val="0"/>
          <w:numId w:val="31"/>
        </w:numPr>
        <w:spacing w:before="120" w:after="120"/>
        <w:ind w:left="1134" w:hanging="567"/>
        <w:contextualSpacing w:val="0"/>
        <w:rPr>
          <w:rFonts w:eastAsia="Arial" w:cs="Calibri"/>
          <w:bCs/>
          <w:sz w:val="24"/>
          <w:szCs w:val="24"/>
        </w:rPr>
      </w:pPr>
      <w:r>
        <w:rPr>
          <w:rFonts w:eastAsia="Arial" w:cs="Calibri"/>
          <w:bCs/>
          <w:sz w:val="24"/>
          <w:szCs w:val="24"/>
        </w:rPr>
        <w:lastRenderedPageBreak/>
        <w:t>evidence that personnel performing claims management functions have information, training, knowledge and experience of workers’ compensation and the legislation in the ACT.</w:t>
      </w:r>
    </w:p>
    <w:p w14:paraId="76B4C76B" w14:textId="77777777" w:rsidR="00662E85" w:rsidRPr="00512231" w:rsidRDefault="00662E85" w:rsidP="00662E85">
      <w:pPr>
        <w:pStyle w:val="ListParagraph"/>
        <w:shd w:val="clear" w:color="auto" w:fill="EDEDED"/>
        <w:spacing w:after="0" w:line="240" w:lineRule="auto"/>
        <w:ind w:left="0"/>
        <w:contextualSpacing w:val="0"/>
        <w:rPr>
          <w:rFonts w:cs="Calibri"/>
          <w:b/>
          <w:bCs/>
          <w:sz w:val="28"/>
          <w:szCs w:val="28"/>
        </w:rPr>
      </w:pPr>
      <w:r w:rsidRPr="00512231">
        <w:rPr>
          <w:rFonts w:cs="Calibri"/>
          <w:b/>
          <w:bCs/>
          <w:sz w:val="28"/>
          <w:szCs w:val="28"/>
        </w:rPr>
        <w:t>Location of Injury management</w:t>
      </w:r>
      <w:r>
        <w:rPr>
          <w:rFonts w:cs="Calibri"/>
          <w:b/>
          <w:bCs/>
          <w:sz w:val="28"/>
          <w:szCs w:val="28"/>
        </w:rPr>
        <w:t xml:space="preserve"> services</w:t>
      </w:r>
    </w:p>
    <w:bookmarkEnd w:id="5"/>
    <w:p w14:paraId="10534C0F" w14:textId="77777777" w:rsidR="00E11C1B" w:rsidRPr="00E11C1B" w:rsidRDefault="00E11C1B" w:rsidP="00E11C1B">
      <w:pPr>
        <w:pStyle w:val="ListParagraph"/>
        <w:numPr>
          <w:ilvl w:val="0"/>
          <w:numId w:val="15"/>
        </w:numPr>
        <w:spacing w:before="120" w:after="120"/>
        <w:ind w:left="426" w:hanging="426"/>
        <w:contextualSpacing w:val="0"/>
        <w:rPr>
          <w:rFonts w:eastAsia="Arial" w:cs="Calibri"/>
          <w:bCs/>
          <w:sz w:val="24"/>
          <w:szCs w:val="24"/>
        </w:rPr>
      </w:pPr>
      <w:r w:rsidRPr="00E11C1B">
        <w:rPr>
          <w:rFonts w:eastAsia="Arial" w:cs="Calibri"/>
          <w:bCs/>
          <w:sz w:val="24"/>
          <w:szCs w:val="24"/>
        </w:rPr>
        <w:t xml:space="preserve">The provision of injury management services is a pivotal component in the support of injured workers and their return to work and these services should be located in the ACT. </w:t>
      </w:r>
    </w:p>
    <w:p w14:paraId="66999C69" w14:textId="67B77D68" w:rsidR="00E11C1B" w:rsidRDefault="00E11C1B" w:rsidP="00E11C1B">
      <w:pPr>
        <w:pStyle w:val="ListParagraph"/>
        <w:numPr>
          <w:ilvl w:val="0"/>
          <w:numId w:val="15"/>
        </w:numPr>
        <w:spacing w:before="120" w:after="120"/>
        <w:ind w:left="426" w:hanging="426"/>
        <w:contextualSpacing w:val="0"/>
        <w:rPr>
          <w:rFonts w:eastAsia="Arial" w:cs="Calibri"/>
          <w:bCs/>
          <w:sz w:val="24"/>
          <w:szCs w:val="24"/>
        </w:rPr>
      </w:pPr>
      <w:r w:rsidRPr="00E11C1B">
        <w:rPr>
          <w:rFonts w:eastAsia="Arial" w:cs="Calibri"/>
          <w:bCs/>
          <w:sz w:val="24"/>
          <w:szCs w:val="24"/>
        </w:rPr>
        <w:t>An application for a</w:t>
      </w:r>
      <w:r>
        <w:rPr>
          <w:rFonts w:eastAsia="Arial" w:cs="Calibri"/>
          <w:bCs/>
          <w:sz w:val="24"/>
          <w:szCs w:val="24"/>
        </w:rPr>
        <w:t xml:space="preserve"> self-</w:t>
      </w:r>
      <w:r w:rsidRPr="00E11C1B">
        <w:rPr>
          <w:rFonts w:eastAsia="Arial" w:cs="Calibri"/>
          <w:bCs/>
          <w:sz w:val="24"/>
          <w:szCs w:val="24"/>
        </w:rPr>
        <w:t>insurer licence should be supported by information about the location of personnel that will be performing</w:t>
      </w:r>
      <w:r w:rsidR="00047D74">
        <w:rPr>
          <w:rFonts w:eastAsia="Arial" w:cs="Calibri"/>
          <w:bCs/>
          <w:sz w:val="24"/>
          <w:szCs w:val="24"/>
        </w:rPr>
        <w:t xml:space="preserve"> Return to </w:t>
      </w:r>
      <w:r w:rsidR="000A1E8A">
        <w:rPr>
          <w:rFonts w:eastAsia="Arial" w:cs="Calibri"/>
          <w:bCs/>
          <w:sz w:val="24"/>
          <w:szCs w:val="24"/>
        </w:rPr>
        <w:t>W</w:t>
      </w:r>
      <w:r w:rsidR="00047D74">
        <w:rPr>
          <w:rFonts w:eastAsia="Arial" w:cs="Calibri"/>
          <w:bCs/>
          <w:sz w:val="24"/>
          <w:szCs w:val="24"/>
        </w:rPr>
        <w:t xml:space="preserve">ork </w:t>
      </w:r>
      <w:r w:rsidR="00B9215A">
        <w:rPr>
          <w:rFonts w:eastAsia="Arial" w:cs="Calibri"/>
          <w:bCs/>
          <w:sz w:val="24"/>
          <w:szCs w:val="24"/>
        </w:rPr>
        <w:t>C</w:t>
      </w:r>
      <w:r w:rsidR="00047D74">
        <w:rPr>
          <w:rFonts w:eastAsia="Arial" w:cs="Calibri"/>
          <w:bCs/>
          <w:sz w:val="24"/>
          <w:szCs w:val="24"/>
        </w:rPr>
        <w:t xml:space="preserve">oordinator and </w:t>
      </w:r>
      <w:r w:rsidRPr="00E11C1B">
        <w:rPr>
          <w:rFonts w:eastAsia="Arial" w:cs="Calibri"/>
          <w:bCs/>
          <w:sz w:val="24"/>
          <w:szCs w:val="24"/>
        </w:rPr>
        <w:t>Workplace Rehabilitation Provider functions for ACT workers</w:t>
      </w:r>
      <w:r w:rsidR="00B9215A">
        <w:rPr>
          <w:rFonts w:eastAsia="Arial" w:cs="Calibri"/>
          <w:bCs/>
          <w:sz w:val="24"/>
          <w:szCs w:val="24"/>
        </w:rPr>
        <w:t>’</w:t>
      </w:r>
      <w:r w:rsidRPr="00E11C1B">
        <w:rPr>
          <w:rFonts w:eastAsia="Arial" w:cs="Calibri"/>
          <w:bCs/>
          <w:sz w:val="24"/>
          <w:szCs w:val="24"/>
        </w:rPr>
        <w:t xml:space="preserve"> compensation claims.</w:t>
      </w:r>
    </w:p>
    <w:p w14:paraId="2E12547E" w14:textId="77777777" w:rsidR="00662E85" w:rsidRPr="00B94021" w:rsidRDefault="00662E85" w:rsidP="00662E85">
      <w:pPr>
        <w:spacing w:before="120" w:after="120" w:line="276" w:lineRule="auto"/>
        <w:contextualSpacing/>
        <w:rPr>
          <w:rFonts w:eastAsia="Arial" w:cs="Calibri"/>
          <w:bCs/>
          <w:sz w:val="24"/>
          <w:szCs w:val="24"/>
          <w:u w:val="single"/>
          <w:lang w:eastAsia="en-US"/>
        </w:rPr>
      </w:pPr>
      <w:r w:rsidRPr="00B94021">
        <w:rPr>
          <w:rFonts w:eastAsia="Arial" w:cs="Calibri"/>
          <w:bCs/>
          <w:sz w:val="24"/>
          <w:szCs w:val="24"/>
          <w:u w:val="single"/>
          <w:lang w:eastAsia="en-US"/>
        </w:rPr>
        <w:t>Outsourcing of injury management functions</w:t>
      </w:r>
    </w:p>
    <w:p w14:paraId="10403247" w14:textId="6EAB3E3E" w:rsidR="00E11C1B" w:rsidRPr="00E11C1B" w:rsidRDefault="00E11C1B" w:rsidP="00E11C1B">
      <w:pPr>
        <w:numPr>
          <w:ilvl w:val="0"/>
          <w:numId w:val="15"/>
        </w:numPr>
        <w:spacing w:before="120" w:after="120" w:line="276" w:lineRule="auto"/>
        <w:ind w:left="426" w:hanging="426"/>
        <w:rPr>
          <w:rFonts w:eastAsia="Arial" w:cs="Calibri"/>
          <w:bCs/>
          <w:sz w:val="24"/>
          <w:szCs w:val="24"/>
          <w:lang w:eastAsia="en-US"/>
        </w:rPr>
      </w:pPr>
      <w:r w:rsidRPr="00E11C1B">
        <w:rPr>
          <w:rFonts w:eastAsia="Arial" w:cs="Calibri"/>
          <w:bCs/>
          <w:sz w:val="24"/>
          <w:szCs w:val="24"/>
          <w:lang w:eastAsia="en-US"/>
        </w:rPr>
        <w:t>If an applicant proposes to provide injury management functions outside of the ACT</w:t>
      </w:r>
      <w:r w:rsidR="00B9215A">
        <w:rPr>
          <w:rFonts w:eastAsia="Arial" w:cs="Calibri"/>
          <w:bCs/>
          <w:sz w:val="24"/>
          <w:szCs w:val="24"/>
          <w:lang w:eastAsia="en-US"/>
        </w:rPr>
        <w:t>,</w:t>
      </w:r>
      <w:r w:rsidRPr="00E11C1B">
        <w:rPr>
          <w:rFonts w:eastAsia="Arial" w:cs="Calibri"/>
          <w:bCs/>
          <w:sz w:val="24"/>
          <w:szCs w:val="24"/>
          <w:lang w:eastAsia="en-US"/>
        </w:rPr>
        <w:t xml:space="preserve"> this must be approved by the </w:t>
      </w:r>
      <w:r w:rsidR="00B9215A">
        <w:rPr>
          <w:rFonts w:eastAsia="Arial" w:cs="Calibri"/>
          <w:bCs/>
          <w:sz w:val="24"/>
          <w:szCs w:val="24"/>
          <w:lang w:eastAsia="en-US"/>
        </w:rPr>
        <w:t>r</w:t>
      </w:r>
      <w:r w:rsidRPr="00E11C1B">
        <w:rPr>
          <w:rFonts w:eastAsia="Arial" w:cs="Calibri"/>
          <w:bCs/>
          <w:sz w:val="24"/>
          <w:szCs w:val="24"/>
          <w:lang w:eastAsia="en-US"/>
        </w:rPr>
        <w:t>egulator.</w:t>
      </w:r>
    </w:p>
    <w:p w14:paraId="09D592BB" w14:textId="2266B581" w:rsidR="00E11C1B" w:rsidRPr="00E11C1B" w:rsidRDefault="00E11C1B" w:rsidP="00E11C1B">
      <w:pPr>
        <w:numPr>
          <w:ilvl w:val="0"/>
          <w:numId w:val="15"/>
        </w:numPr>
        <w:spacing w:before="120" w:after="120" w:line="276" w:lineRule="auto"/>
        <w:ind w:left="426" w:hanging="426"/>
        <w:rPr>
          <w:rFonts w:eastAsia="Arial" w:cs="Calibri"/>
          <w:bCs/>
          <w:sz w:val="24"/>
          <w:szCs w:val="24"/>
          <w:lang w:eastAsia="en-US"/>
        </w:rPr>
      </w:pPr>
      <w:r w:rsidRPr="00E11C1B">
        <w:rPr>
          <w:rFonts w:eastAsia="Arial" w:cs="Calibri"/>
          <w:bCs/>
          <w:sz w:val="24"/>
          <w:szCs w:val="24"/>
        </w:rPr>
        <w:t xml:space="preserve">An applicant must provide evidence to the </w:t>
      </w:r>
      <w:r w:rsidR="00B9215A">
        <w:rPr>
          <w:rFonts w:eastAsia="Arial" w:cs="Calibri"/>
          <w:bCs/>
          <w:sz w:val="24"/>
          <w:szCs w:val="24"/>
        </w:rPr>
        <w:t>r</w:t>
      </w:r>
      <w:r w:rsidRPr="00E11C1B">
        <w:rPr>
          <w:rFonts w:eastAsia="Arial" w:cs="Calibri"/>
          <w:bCs/>
          <w:sz w:val="24"/>
          <w:szCs w:val="24"/>
        </w:rPr>
        <w:t>egulator to demonstrate that the services proposed to be provided outside the ACT meet the same service delivery standard regardless of whether injury management functions are provided in the ACT or outsourced.</w:t>
      </w:r>
    </w:p>
    <w:p w14:paraId="616AC79B" w14:textId="3B061D05" w:rsidR="00E11C1B" w:rsidRPr="00E11C1B" w:rsidRDefault="00E11C1B" w:rsidP="00E11C1B">
      <w:pPr>
        <w:numPr>
          <w:ilvl w:val="0"/>
          <w:numId w:val="15"/>
        </w:numPr>
        <w:spacing w:before="120" w:after="120" w:line="276" w:lineRule="auto"/>
        <w:ind w:left="426" w:hanging="426"/>
        <w:rPr>
          <w:rFonts w:eastAsia="Arial" w:cs="Calibri"/>
          <w:bCs/>
          <w:sz w:val="24"/>
          <w:szCs w:val="24"/>
          <w:lang w:eastAsia="en-US"/>
        </w:rPr>
      </w:pPr>
      <w:r w:rsidRPr="00E11C1B">
        <w:rPr>
          <w:rFonts w:eastAsia="Arial" w:cs="Calibri"/>
          <w:bCs/>
          <w:sz w:val="24"/>
          <w:szCs w:val="24"/>
          <w:lang w:eastAsia="en-US"/>
        </w:rPr>
        <w:t xml:space="preserve">Evidence to be submitted under clause </w:t>
      </w:r>
      <w:r w:rsidR="00946450">
        <w:rPr>
          <w:rFonts w:eastAsia="Arial" w:cs="Calibri"/>
          <w:bCs/>
          <w:sz w:val="24"/>
          <w:szCs w:val="24"/>
          <w:lang w:eastAsia="en-US"/>
        </w:rPr>
        <w:t>22</w:t>
      </w:r>
      <w:r w:rsidRPr="00E11C1B">
        <w:rPr>
          <w:rFonts w:eastAsia="Arial" w:cs="Calibri"/>
          <w:bCs/>
          <w:sz w:val="24"/>
          <w:szCs w:val="24"/>
          <w:lang w:eastAsia="en-US"/>
        </w:rPr>
        <w:t xml:space="preserve"> above includes:</w:t>
      </w:r>
    </w:p>
    <w:p w14:paraId="58785D93" w14:textId="77777777" w:rsidR="00E11C1B" w:rsidRPr="00E11C1B" w:rsidRDefault="00E11C1B" w:rsidP="00B604AD">
      <w:pPr>
        <w:pStyle w:val="ListParagraph"/>
        <w:numPr>
          <w:ilvl w:val="0"/>
          <w:numId w:val="32"/>
        </w:numPr>
        <w:spacing w:before="120" w:after="120"/>
        <w:ind w:left="1134" w:hanging="567"/>
        <w:contextualSpacing w:val="0"/>
        <w:rPr>
          <w:rFonts w:eastAsia="Arial" w:cs="Calibri"/>
          <w:bCs/>
          <w:sz w:val="24"/>
          <w:szCs w:val="24"/>
        </w:rPr>
      </w:pPr>
      <w:r w:rsidRPr="00E11C1B">
        <w:rPr>
          <w:rFonts w:eastAsia="Arial" w:cs="Calibri"/>
          <w:bCs/>
          <w:sz w:val="24"/>
          <w:szCs w:val="24"/>
        </w:rPr>
        <w:t xml:space="preserve">details of injury management functions for the applicant’s ACT workers’ compensation </w:t>
      </w:r>
      <w:r w:rsidR="00DC44A7">
        <w:rPr>
          <w:rFonts w:eastAsia="Arial" w:cs="Calibri"/>
          <w:bCs/>
          <w:sz w:val="24"/>
          <w:szCs w:val="24"/>
        </w:rPr>
        <w:t>claims</w:t>
      </w:r>
      <w:r w:rsidRPr="00E11C1B">
        <w:rPr>
          <w:rFonts w:eastAsia="Arial" w:cs="Calibri"/>
          <w:bCs/>
          <w:sz w:val="24"/>
          <w:szCs w:val="24"/>
        </w:rPr>
        <w:t xml:space="preserve"> that are proposed to be managed outside of the ACT;</w:t>
      </w:r>
    </w:p>
    <w:p w14:paraId="1CAAA932" w14:textId="7088E2A5" w:rsidR="00E11C1B" w:rsidRDefault="00E11C1B" w:rsidP="00B604AD">
      <w:pPr>
        <w:pStyle w:val="ListParagraph"/>
        <w:numPr>
          <w:ilvl w:val="0"/>
          <w:numId w:val="32"/>
        </w:numPr>
        <w:spacing w:before="120" w:after="120"/>
        <w:ind w:left="1134" w:hanging="567"/>
        <w:contextualSpacing w:val="0"/>
        <w:rPr>
          <w:rFonts w:eastAsia="Arial" w:cs="Calibri"/>
          <w:bCs/>
          <w:sz w:val="24"/>
          <w:szCs w:val="24"/>
        </w:rPr>
      </w:pPr>
      <w:r w:rsidRPr="00E11C1B">
        <w:rPr>
          <w:rFonts w:eastAsia="Arial" w:cs="Calibri"/>
          <w:bCs/>
          <w:sz w:val="24"/>
          <w:szCs w:val="24"/>
        </w:rPr>
        <w:t>evidence that personnel performing injury management functions have information, training, knowledge and experience of workers’ compensation in the ACT and the Act, including local knowledge relating to ACT service providers.</w:t>
      </w:r>
    </w:p>
    <w:p w14:paraId="4E6BBF2A" w14:textId="77777777" w:rsidR="000A1E8A" w:rsidRPr="00E11C1B" w:rsidRDefault="000A1E8A" w:rsidP="000A1E8A">
      <w:pPr>
        <w:pStyle w:val="ListParagraph"/>
        <w:spacing w:before="120" w:after="120"/>
        <w:ind w:left="1134"/>
        <w:contextualSpacing w:val="0"/>
        <w:rPr>
          <w:rFonts w:eastAsia="Arial" w:cs="Calibri"/>
          <w:bCs/>
          <w:sz w:val="24"/>
          <w:szCs w:val="24"/>
        </w:rPr>
      </w:pPr>
    </w:p>
    <w:p w14:paraId="5A29A001" w14:textId="72ECF4D2" w:rsidR="00662E85" w:rsidRPr="00C25EC4" w:rsidRDefault="00662E85" w:rsidP="00EB447E">
      <w:pPr>
        <w:shd w:val="clear" w:color="auto" w:fill="BFBFBF"/>
        <w:spacing w:line="382" w:lineRule="exact"/>
        <w:rPr>
          <w:rFonts w:eastAsia="Arial" w:cs="Calibri"/>
          <w:b/>
          <w:sz w:val="28"/>
        </w:rPr>
      </w:pPr>
      <w:r w:rsidRPr="00C25EC4">
        <w:rPr>
          <w:rFonts w:eastAsia="Arial" w:cs="Calibri"/>
          <w:b/>
          <w:sz w:val="28"/>
        </w:rPr>
        <w:t>Part</w:t>
      </w:r>
      <w:r w:rsidR="00755D88">
        <w:rPr>
          <w:rFonts w:eastAsia="Arial" w:cs="Calibri"/>
          <w:b/>
          <w:sz w:val="28"/>
        </w:rPr>
        <w:t xml:space="preserve"> C</w:t>
      </w:r>
      <w:r w:rsidRPr="00C25EC4">
        <w:rPr>
          <w:rFonts w:eastAsia="Arial" w:cs="Calibri"/>
          <w:b/>
          <w:sz w:val="28"/>
        </w:rPr>
        <w:t xml:space="preserve"> </w:t>
      </w:r>
      <w:r w:rsidR="00EB447E">
        <w:rPr>
          <w:rFonts w:eastAsia="Arial" w:cs="Calibri"/>
          <w:b/>
          <w:sz w:val="28"/>
        </w:rPr>
        <w:t>–</w:t>
      </w:r>
      <w:r w:rsidRPr="00C25EC4">
        <w:rPr>
          <w:rFonts w:eastAsia="Arial" w:cs="Calibri"/>
          <w:b/>
          <w:sz w:val="28"/>
        </w:rPr>
        <w:t xml:space="preserve"> </w:t>
      </w:r>
      <w:r w:rsidR="00EB447E">
        <w:rPr>
          <w:rFonts w:eastAsia="Arial" w:cs="Calibri"/>
          <w:b/>
          <w:sz w:val="28"/>
        </w:rPr>
        <w:t>Additional requirements under this Protocol: d</w:t>
      </w:r>
      <w:r w:rsidRPr="00C25EC4">
        <w:rPr>
          <w:rFonts w:eastAsia="Arial" w:cs="Calibri"/>
          <w:b/>
          <w:sz w:val="28"/>
        </w:rPr>
        <w:t>eclaration</w:t>
      </w:r>
      <w:r w:rsidR="00EB447E">
        <w:rPr>
          <w:rFonts w:eastAsia="Arial" w:cs="Calibri"/>
          <w:b/>
          <w:sz w:val="28"/>
        </w:rPr>
        <w:t>s required for self-insurer licence applications</w:t>
      </w:r>
    </w:p>
    <w:p w14:paraId="09EC3316" w14:textId="07790A23" w:rsidR="00662E85" w:rsidRPr="00437CF2" w:rsidRDefault="00662E85" w:rsidP="00662E85">
      <w:pPr>
        <w:shd w:val="clear" w:color="auto" w:fill="EDEDED"/>
        <w:spacing w:before="120" w:after="120"/>
        <w:rPr>
          <w:rFonts w:eastAsia="Arial" w:cs="Calibri"/>
          <w:b/>
          <w:sz w:val="28"/>
        </w:rPr>
      </w:pPr>
      <w:r w:rsidRPr="00437CF2">
        <w:rPr>
          <w:rFonts w:eastAsia="Arial" w:cs="Calibri"/>
          <w:b/>
          <w:sz w:val="28"/>
        </w:rPr>
        <w:t>Declaration</w:t>
      </w:r>
      <w:r w:rsidR="00EB447E">
        <w:rPr>
          <w:rFonts w:eastAsia="Arial" w:cs="Calibri"/>
          <w:b/>
          <w:sz w:val="28"/>
        </w:rPr>
        <w:t>s</w:t>
      </w:r>
    </w:p>
    <w:p w14:paraId="45709BF9" w14:textId="3A7FCF3A" w:rsidR="00D95A51" w:rsidRPr="00760E17" w:rsidRDefault="00D95A51" w:rsidP="00D95A51">
      <w:pPr>
        <w:numPr>
          <w:ilvl w:val="0"/>
          <w:numId w:val="15"/>
        </w:numPr>
        <w:spacing w:before="120" w:after="120" w:line="276" w:lineRule="auto"/>
        <w:ind w:left="426" w:hanging="426"/>
        <w:rPr>
          <w:rFonts w:eastAsia="Arial" w:cs="Calibri"/>
          <w:bCs/>
          <w:sz w:val="24"/>
          <w:szCs w:val="24"/>
          <w:lang w:eastAsia="en-US"/>
        </w:rPr>
      </w:pPr>
      <w:r>
        <w:rPr>
          <w:rFonts w:eastAsia="Arial" w:cs="Calibri"/>
          <w:bCs/>
          <w:sz w:val="24"/>
          <w:szCs w:val="24"/>
          <w:lang w:eastAsia="en-US"/>
        </w:rPr>
        <w:t>When applying for a</w:t>
      </w:r>
      <w:r w:rsidR="007F621C">
        <w:rPr>
          <w:rFonts w:eastAsia="Arial" w:cs="Calibri"/>
          <w:bCs/>
          <w:sz w:val="24"/>
          <w:szCs w:val="24"/>
          <w:lang w:eastAsia="en-US"/>
        </w:rPr>
        <w:t xml:space="preserve"> self-</w:t>
      </w:r>
      <w:r>
        <w:rPr>
          <w:rFonts w:eastAsia="Arial" w:cs="Calibri"/>
          <w:bCs/>
          <w:sz w:val="24"/>
          <w:szCs w:val="24"/>
          <w:lang w:eastAsia="en-US"/>
        </w:rPr>
        <w:t>insurer licence</w:t>
      </w:r>
      <w:r w:rsidR="00B9215A">
        <w:rPr>
          <w:rFonts w:eastAsia="Arial" w:cs="Calibri"/>
          <w:bCs/>
          <w:sz w:val="24"/>
          <w:szCs w:val="24"/>
          <w:lang w:eastAsia="en-US"/>
        </w:rPr>
        <w:t>,</w:t>
      </w:r>
      <w:r>
        <w:rPr>
          <w:rFonts w:eastAsia="Arial" w:cs="Calibri"/>
          <w:bCs/>
          <w:sz w:val="24"/>
          <w:szCs w:val="24"/>
          <w:lang w:eastAsia="en-US"/>
        </w:rPr>
        <w:t xml:space="preserve"> the applicant must acknowledge their </w:t>
      </w:r>
      <w:r w:rsidR="00047D74">
        <w:rPr>
          <w:rFonts w:eastAsia="Arial" w:cs="Calibri"/>
          <w:bCs/>
          <w:sz w:val="24"/>
          <w:szCs w:val="24"/>
          <w:lang w:eastAsia="en-US"/>
        </w:rPr>
        <w:t>self-</w:t>
      </w:r>
      <w:r>
        <w:rPr>
          <w:rFonts w:eastAsia="Arial" w:cs="Calibri"/>
          <w:bCs/>
          <w:sz w:val="24"/>
          <w:szCs w:val="24"/>
          <w:lang w:eastAsia="en-US"/>
        </w:rPr>
        <w:t>insurer responsibilities under the Act and agree the following declarations:</w:t>
      </w:r>
    </w:p>
    <w:p w14:paraId="0C1C7627" w14:textId="77777777" w:rsidR="00662E85" w:rsidRDefault="00662E85" w:rsidP="00B604AD">
      <w:pPr>
        <w:pStyle w:val="ListParagraph"/>
        <w:numPr>
          <w:ilvl w:val="0"/>
          <w:numId w:val="33"/>
        </w:numPr>
        <w:spacing w:before="120" w:after="120"/>
        <w:ind w:left="1134" w:hanging="567"/>
        <w:contextualSpacing w:val="0"/>
        <w:rPr>
          <w:rFonts w:eastAsia="Arial" w:cs="Calibri"/>
          <w:bCs/>
          <w:sz w:val="24"/>
          <w:szCs w:val="24"/>
        </w:rPr>
      </w:pPr>
      <w:r w:rsidRPr="00530095">
        <w:rPr>
          <w:rFonts w:eastAsia="Arial" w:cs="Calibri"/>
          <w:bCs/>
          <w:sz w:val="24"/>
          <w:szCs w:val="24"/>
        </w:rPr>
        <w:t xml:space="preserve">the applicant agrees to comply with the </w:t>
      </w:r>
      <w:r w:rsidRPr="008531D2">
        <w:rPr>
          <w:rFonts w:eastAsia="Arial" w:cs="Calibri"/>
          <w:bCs/>
          <w:sz w:val="24"/>
          <w:szCs w:val="24"/>
        </w:rPr>
        <w:t>Workers Compensation Act 1951</w:t>
      </w:r>
      <w:r w:rsidRPr="00530095">
        <w:rPr>
          <w:rFonts w:eastAsia="Arial" w:cs="Calibri"/>
          <w:bCs/>
          <w:sz w:val="24"/>
          <w:szCs w:val="24"/>
        </w:rPr>
        <w:t xml:space="preserve"> (the Act) and the </w:t>
      </w:r>
      <w:r w:rsidRPr="008531D2">
        <w:rPr>
          <w:rFonts w:eastAsia="Arial" w:cs="Calibri"/>
          <w:bCs/>
          <w:sz w:val="24"/>
          <w:szCs w:val="24"/>
        </w:rPr>
        <w:t>Workers Compensation Regulation 2002</w:t>
      </w:r>
      <w:r w:rsidRPr="00530095">
        <w:rPr>
          <w:rFonts w:eastAsia="Arial" w:cs="Calibri"/>
          <w:bCs/>
          <w:sz w:val="24"/>
          <w:szCs w:val="24"/>
        </w:rPr>
        <w:t xml:space="preserve"> (the Regulation)</w:t>
      </w:r>
      <w:r>
        <w:rPr>
          <w:rFonts w:eastAsia="Arial" w:cs="Calibri"/>
          <w:bCs/>
          <w:sz w:val="24"/>
          <w:szCs w:val="24"/>
        </w:rPr>
        <w:t>;</w:t>
      </w:r>
    </w:p>
    <w:p w14:paraId="3AED6FB7" w14:textId="4570A04B" w:rsidR="008531D2" w:rsidRDefault="008531D2" w:rsidP="00B604AD">
      <w:pPr>
        <w:pStyle w:val="ListParagraph"/>
        <w:numPr>
          <w:ilvl w:val="0"/>
          <w:numId w:val="33"/>
        </w:numPr>
        <w:spacing w:before="120" w:after="120"/>
        <w:ind w:left="1134" w:hanging="567"/>
        <w:contextualSpacing w:val="0"/>
        <w:rPr>
          <w:rFonts w:eastAsia="Arial" w:cs="Calibri"/>
          <w:bCs/>
          <w:sz w:val="24"/>
          <w:szCs w:val="24"/>
        </w:rPr>
      </w:pPr>
      <w:r w:rsidRPr="00530095">
        <w:rPr>
          <w:rFonts w:eastAsia="Arial" w:cs="Calibri"/>
          <w:bCs/>
          <w:sz w:val="24"/>
          <w:szCs w:val="24"/>
        </w:rPr>
        <w:t>the applicant</w:t>
      </w:r>
      <w:r>
        <w:rPr>
          <w:rFonts w:eastAsia="Arial" w:cs="Calibri"/>
          <w:bCs/>
          <w:sz w:val="24"/>
          <w:szCs w:val="24"/>
        </w:rPr>
        <w:t>, if granted a licence,</w:t>
      </w:r>
      <w:r w:rsidRPr="00530095">
        <w:rPr>
          <w:rFonts w:eastAsia="Arial" w:cs="Calibri"/>
          <w:bCs/>
          <w:sz w:val="24"/>
          <w:szCs w:val="24"/>
        </w:rPr>
        <w:t xml:space="preserve"> agrees to comply with the conditions of </w:t>
      </w:r>
      <w:r>
        <w:rPr>
          <w:rFonts w:eastAsia="Arial" w:cs="Calibri"/>
          <w:bCs/>
          <w:sz w:val="24"/>
          <w:szCs w:val="24"/>
        </w:rPr>
        <w:t>licence</w:t>
      </w:r>
      <w:r w:rsidRPr="00530095">
        <w:rPr>
          <w:rFonts w:eastAsia="Arial" w:cs="Calibri"/>
          <w:bCs/>
          <w:sz w:val="24"/>
          <w:szCs w:val="24"/>
        </w:rPr>
        <w:t xml:space="preserve"> imposed under </w:t>
      </w:r>
      <w:r>
        <w:rPr>
          <w:rFonts w:eastAsia="Arial" w:cs="Calibri"/>
          <w:bCs/>
          <w:sz w:val="24"/>
          <w:szCs w:val="24"/>
        </w:rPr>
        <w:t xml:space="preserve">section 145P of the Act and </w:t>
      </w:r>
      <w:r w:rsidRPr="00530095">
        <w:rPr>
          <w:rFonts w:eastAsia="Arial" w:cs="Calibri"/>
          <w:bCs/>
          <w:sz w:val="24"/>
          <w:szCs w:val="24"/>
        </w:rPr>
        <w:t xml:space="preserve">division </w:t>
      </w:r>
      <w:r>
        <w:rPr>
          <w:rFonts w:eastAsia="Arial" w:cs="Calibri"/>
          <w:bCs/>
          <w:sz w:val="24"/>
          <w:szCs w:val="24"/>
        </w:rPr>
        <w:t>10.</w:t>
      </w:r>
      <w:r w:rsidR="00BE0E45">
        <w:rPr>
          <w:rFonts w:eastAsia="Arial" w:cs="Calibri"/>
          <w:bCs/>
          <w:sz w:val="24"/>
          <w:szCs w:val="24"/>
        </w:rPr>
        <w:t>2</w:t>
      </w:r>
      <w:r w:rsidRPr="00530095">
        <w:rPr>
          <w:rFonts w:eastAsia="Arial" w:cs="Calibri"/>
          <w:bCs/>
          <w:sz w:val="24"/>
          <w:szCs w:val="24"/>
        </w:rPr>
        <w:t xml:space="preserve"> of the Regulation and any </w:t>
      </w:r>
      <w:r>
        <w:rPr>
          <w:rFonts w:eastAsia="Arial" w:cs="Calibri"/>
          <w:bCs/>
          <w:sz w:val="24"/>
          <w:szCs w:val="24"/>
        </w:rPr>
        <w:t>g</w:t>
      </w:r>
      <w:r w:rsidRPr="00530095">
        <w:rPr>
          <w:rFonts w:eastAsia="Arial" w:cs="Calibri"/>
          <w:bCs/>
          <w:sz w:val="24"/>
          <w:szCs w:val="24"/>
        </w:rPr>
        <w:t>uidelines issued by WorkSafe in relation to workers’ compensation;</w:t>
      </w:r>
    </w:p>
    <w:p w14:paraId="41E38623" w14:textId="1ACC04B8" w:rsidR="00662E85" w:rsidRDefault="00662E85" w:rsidP="00B604AD">
      <w:pPr>
        <w:pStyle w:val="ListParagraph"/>
        <w:numPr>
          <w:ilvl w:val="0"/>
          <w:numId w:val="33"/>
        </w:numPr>
        <w:spacing w:before="120" w:after="120"/>
        <w:ind w:left="1134" w:hanging="567"/>
        <w:contextualSpacing w:val="0"/>
        <w:rPr>
          <w:rFonts w:eastAsia="Arial" w:cs="Calibri"/>
          <w:bCs/>
          <w:sz w:val="24"/>
          <w:szCs w:val="24"/>
        </w:rPr>
      </w:pPr>
      <w:r w:rsidRPr="00530095">
        <w:rPr>
          <w:rFonts w:eastAsia="Arial" w:cs="Calibri"/>
          <w:bCs/>
          <w:sz w:val="24"/>
          <w:szCs w:val="24"/>
        </w:rPr>
        <w:lastRenderedPageBreak/>
        <w:t xml:space="preserve">the applicant agrees to comply with any </w:t>
      </w:r>
      <w:r w:rsidR="004318A5">
        <w:rPr>
          <w:rFonts w:eastAsia="Arial" w:cs="Calibri"/>
          <w:bCs/>
          <w:sz w:val="24"/>
          <w:szCs w:val="24"/>
        </w:rPr>
        <w:t xml:space="preserve">approved </w:t>
      </w:r>
      <w:r w:rsidRPr="00530095">
        <w:rPr>
          <w:rFonts w:eastAsia="Arial" w:cs="Calibri"/>
          <w:bCs/>
          <w:sz w:val="24"/>
          <w:szCs w:val="24"/>
        </w:rPr>
        <w:t>protocol</w:t>
      </w:r>
      <w:r w:rsidR="004318A5">
        <w:rPr>
          <w:rFonts w:eastAsia="Arial" w:cs="Calibri"/>
          <w:bCs/>
          <w:sz w:val="24"/>
          <w:szCs w:val="24"/>
        </w:rPr>
        <w:t>s</w:t>
      </w:r>
      <w:r w:rsidRPr="00530095">
        <w:rPr>
          <w:rFonts w:eastAsia="Arial" w:cs="Calibri"/>
          <w:bCs/>
          <w:sz w:val="24"/>
          <w:szCs w:val="24"/>
        </w:rPr>
        <w:t xml:space="preserve"> </w:t>
      </w:r>
      <w:r w:rsidR="004318A5">
        <w:rPr>
          <w:rFonts w:eastAsia="Arial" w:cs="Calibri"/>
          <w:bCs/>
          <w:sz w:val="24"/>
          <w:szCs w:val="24"/>
        </w:rPr>
        <w:t>made that relate to a licensed self-insurer;</w:t>
      </w:r>
    </w:p>
    <w:p w14:paraId="517D943F" w14:textId="21A9A846" w:rsidR="00662E85" w:rsidRDefault="00662E85" w:rsidP="00B604AD">
      <w:pPr>
        <w:pStyle w:val="ListParagraph"/>
        <w:numPr>
          <w:ilvl w:val="0"/>
          <w:numId w:val="33"/>
        </w:numPr>
        <w:spacing w:before="120" w:after="120"/>
        <w:ind w:left="1134" w:hanging="567"/>
        <w:contextualSpacing w:val="0"/>
        <w:rPr>
          <w:rFonts w:eastAsia="Arial" w:cs="Calibri"/>
          <w:bCs/>
          <w:sz w:val="24"/>
          <w:szCs w:val="24"/>
        </w:rPr>
      </w:pPr>
      <w:r w:rsidRPr="00530095">
        <w:rPr>
          <w:rFonts w:eastAsia="Arial" w:cs="Calibri"/>
          <w:bCs/>
          <w:sz w:val="24"/>
          <w:szCs w:val="24"/>
        </w:rPr>
        <w:t xml:space="preserve">the applicant agrees to provide information, </w:t>
      </w:r>
      <w:r w:rsidR="00EB447E">
        <w:rPr>
          <w:rFonts w:eastAsia="Arial" w:cs="Calibri"/>
          <w:bCs/>
          <w:sz w:val="24"/>
          <w:szCs w:val="24"/>
        </w:rPr>
        <w:t>comply with reasonable requests of a person conducting a compliance or financial audit</w:t>
      </w:r>
      <w:r w:rsidR="00EB447E" w:rsidRPr="00530095">
        <w:rPr>
          <w:rFonts w:eastAsia="Arial" w:cs="Calibri"/>
          <w:bCs/>
          <w:sz w:val="24"/>
          <w:szCs w:val="24"/>
        </w:rPr>
        <w:t xml:space="preserve">, and pay </w:t>
      </w:r>
      <w:r w:rsidR="00EB447E">
        <w:rPr>
          <w:rFonts w:eastAsia="Arial" w:cs="Calibri"/>
          <w:bCs/>
          <w:sz w:val="24"/>
          <w:szCs w:val="24"/>
        </w:rPr>
        <w:t>reasonable</w:t>
      </w:r>
      <w:r w:rsidR="00EB447E" w:rsidRPr="00530095">
        <w:rPr>
          <w:rFonts w:eastAsia="Arial" w:cs="Calibri"/>
          <w:bCs/>
          <w:sz w:val="24"/>
          <w:szCs w:val="24"/>
        </w:rPr>
        <w:t xml:space="preserve"> fee</w:t>
      </w:r>
      <w:r w:rsidR="00EB447E">
        <w:rPr>
          <w:rFonts w:eastAsia="Arial" w:cs="Calibri"/>
          <w:bCs/>
          <w:sz w:val="24"/>
          <w:szCs w:val="24"/>
        </w:rPr>
        <w:t xml:space="preserve">s and expenses of </w:t>
      </w:r>
      <w:r w:rsidR="00EB447E" w:rsidRPr="00530095">
        <w:rPr>
          <w:rFonts w:eastAsia="Arial" w:cs="Calibri"/>
          <w:bCs/>
          <w:sz w:val="24"/>
          <w:szCs w:val="24"/>
        </w:rPr>
        <w:t xml:space="preserve">a compliance audit or financial audit required by the </w:t>
      </w:r>
      <w:r w:rsidR="00EB447E">
        <w:rPr>
          <w:rFonts w:eastAsia="Arial" w:cs="Calibri"/>
          <w:bCs/>
          <w:sz w:val="24"/>
          <w:szCs w:val="24"/>
        </w:rPr>
        <w:t>regulator</w:t>
      </w:r>
      <w:r w:rsidR="00EB447E" w:rsidRPr="00530095">
        <w:rPr>
          <w:rFonts w:eastAsia="Arial" w:cs="Calibri"/>
          <w:bCs/>
          <w:sz w:val="24"/>
          <w:szCs w:val="24"/>
        </w:rPr>
        <w:t xml:space="preserve"> </w:t>
      </w:r>
      <w:r w:rsidRPr="00530095">
        <w:rPr>
          <w:rFonts w:eastAsia="Arial" w:cs="Calibri"/>
          <w:bCs/>
          <w:sz w:val="24"/>
          <w:szCs w:val="24"/>
        </w:rPr>
        <w:t xml:space="preserve">under </w:t>
      </w:r>
      <w:r w:rsidRPr="00B604AD">
        <w:rPr>
          <w:rFonts w:eastAsia="Arial" w:cs="Calibri"/>
          <w:bCs/>
          <w:sz w:val="24"/>
          <w:szCs w:val="24"/>
        </w:rPr>
        <w:t xml:space="preserve">part </w:t>
      </w:r>
      <w:r w:rsidR="00126ED6" w:rsidRPr="00B604AD">
        <w:rPr>
          <w:rFonts w:eastAsia="Arial" w:cs="Calibri"/>
          <w:bCs/>
          <w:sz w:val="24"/>
          <w:szCs w:val="24"/>
        </w:rPr>
        <w:t>10A</w:t>
      </w:r>
      <w:r w:rsidRPr="00530095">
        <w:rPr>
          <w:rFonts w:eastAsia="Arial" w:cs="Calibri"/>
          <w:bCs/>
          <w:sz w:val="24"/>
          <w:szCs w:val="24"/>
        </w:rPr>
        <w:t xml:space="preserve"> of the Regulation</w:t>
      </w:r>
      <w:r w:rsidR="00EB447E">
        <w:rPr>
          <w:rStyle w:val="FootnoteReference"/>
          <w:rFonts w:eastAsia="Arial" w:cs="Calibri"/>
          <w:bCs/>
          <w:sz w:val="24"/>
          <w:szCs w:val="24"/>
        </w:rPr>
        <w:footnoteReference w:id="7"/>
      </w:r>
      <w:r w:rsidRPr="00530095">
        <w:rPr>
          <w:rFonts w:eastAsia="Arial" w:cs="Calibri"/>
          <w:bCs/>
          <w:sz w:val="24"/>
          <w:szCs w:val="24"/>
        </w:rPr>
        <w:t>;</w:t>
      </w:r>
    </w:p>
    <w:p w14:paraId="59AD164B" w14:textId="10F3FF41" w:rsidR="00662E85" w:rsidRDefault="00662E85" w:rsidP="00B604AD">
      <w:pPr>
        <w:pStyle w:val="ListParagraph"/>
        <w:numPr>
          <w:ilvl w:val="0"/>
          <w:numId w:val="33"/>
        </w:numPr>
        <w:spacing w:before="120" w:after="120"/>
        <w:ind w:left="1134" w:hanging="567"/>
        <w:contextualSpacing w:val="0"/>
        <w:rPr>
          <w:rFonts w:eastAsia="Arial" w:cs="Calibri"/>
          <w:bCs/>
          <w:sz w:val="24"/>
          <w:szCs w:val="24"/>
        </w:rPr>
      </w:pPr>
      <w:r w:rsidRPr="00530095">
        <w:rPr>
          <w:rFonts w:eastAsia="Arial" w:cs="Calibri"/>
          <w:bCs/>
          <w:sz w:val="24"/>
          <w:szCs w:val="24"/>
        </w:rPr>
        <w:t xml:space="preserve">the applicant will be able to meet </w:t>
      </w:r>
      <w:r w:rsidR="00676C2F">
        <w:rPr>
          <w:rFonts w:eastAsia="Arial" w:cs="Calibri"/>
          <w:bCs/>
          <w:sz w:val="24"/>
          <w:szCs w:val="24"/>
        </w:rPr>
        <w:t>existing</w:t>
      </w:r>
      <w:r w:rsidRPr="00530095">
        <w:rPr>
          <w:rFonts w:eastAsia="Arial" w:cs="Calibri"/>
          <w:bCs/>
          <w:sz w:val="24"/>
          <w:szCs w:val="24"/>
        </w:rPr>
        <w:t xml:space="preserve"> and </w:t>
      </w:r>
      <w:r w:rsidR="00676C2F">
        <w:rPr>
          <w:rFonts w:eastAsia="Arial" w:cs="Calibri"/>
          <w:bCs/>
          <w:sz w:val="24"/>
          <w:szCs w:val="24"/>
        </w:rPr>
        <w:t xml:space="preserve">expected liabilities </w:t>
      </w:r>
      <w:r w:rsidRPr="00530095">
        <w:rPr>
          <w:rFonts w:eastAsia="Arial" w:cs="Calibri"/>
          <w:bCs/>
          <w:sz w:val="24"/>
          <w:szCs w:val="24"/>
        </w:rPr>
        <w:t>future claims under the Act for which they are or are expected to be liable; and</w:t>
      </w:r>
    </w:p>
    <w:p w14:paraId="603D1A2E" w14:textId="446473AE" w:rsidR="00662E85" w:rsidRPr="00530095" w:rsidRDefault="00662E85" w:rsidP="00B604AD">
      <w:pPr>
        <w:pStyle w:val="ListParagraph"/>
        <w:numPr>
          <w:ilvl w:val="0"/>
          <w:numId w:val="33"/>
        </w:numPr>
        <w:spacing w:before="120" w:after="120"/>
        <w:ind w:left="1134" w:hanging="567"/>
        <w:contextualSpacing w:val="0"/>
        <w:rPr>
          <w:rFonts w:eastAsia="Arial" w:cs="Calibri"/>
          <w:bCs/>
          <w:sz w:val="24"/>
          <w:szCs w:val="24"/>
        </w:rPr>
      </w:pPr>
      <w:r w:rsidRPr="00530095">
        <w:rPr>
          <w:rFonts w:eastAsia="Arial" w:cs="Calibri"/>
          <w:bCs/>
          <w:sz w:val="24"/>
          <w:szCs w:val="24"/>
        </w:rPr>
        <w:t xml:space="preserve">the applicant agrees to allow the Minister to discuss the affairs and performance </w:t>
      </w:r>
      <w:r w:rsidR="00A310EC">
        <w:rPr>
          <w:rFonts w:eastAsia="Arial" w:cs="Calibri"/>
          <w:bCs/>
          <w:sz w:val="24"/>
          <w:szCs w:val="24"/>
        </w:rPr>
        <w:t xml:space="preserve">of the applicant </w:t>
      </w:r>
      <w:r w:rsidRPr="00530095">
        <w:rPr>
          <w:rFonts w:eastAsia="Arial" w:cs="Calibri"/>
          <w:bCs/>
          <w:sz w:val="24"/>
          <w:szCs w:val="24"/>
        </w:rPr>
        <w:t>with Commonwealth or State Ministers responsible for workers compensation, or corporate or prudential regulation</w:t>
      </w:r>
      <w:r w:rsidR="00047D74">
        <w:rPr>
          <w:rFonts w:eastAsia="Arial" w:cs="Calibri"/>
          <w:bCs/>
          <w:sz w:val="24"/>
          <w:szCs w:val="24"/>
        </w:rPr>
        <w:t>.</w:t>
      </w:r>
    </w:p>
    <w:p w14:paraId="0C88D50E" w14:textId="77777777" w:rsidR="008706CC" w:rsidRDefault="008706CC" w:rsidP="008706CC">
      <w:pPr>
        <w:numPr>
          <w:ilvl w:val="0"/>
          <w:numId w:val="15"/>
        </w:numPr>
        <w:spacing w:before="120" w:after="120" w:line="276" w:lineRule="auto"/>
        <w:ind w:left="426" w:hanging="426"/>
        <w:rPr>
          <w:rFonts w:eastAsia="Arial" w:cs="Calibri"/>
          <w:bCs/>
          <w:sz w:val="24"/>
          <w:szCs w:val="24"/>
          <w:lang w:eastAsia="en-US"/>
        </w:rPr>
      </w:pPr>
      <w:r>
        <w:rPr>
          <w:rFonts w:eastAsia="Arial" w:cs="Calibri"/>
          <w:bCs/>
          <w:sz w:val="24"/>
          <w:szCs w:val="24"/>
          <w:lang w:eastAsia="en-US"/>
        </w:rPr>
        <w:t>When submitting an application for licence, the applicant acknowledges that information provided by the applicant under the Act, including data about workers compensation claims, is reasonably necessary if it is used:</w:t>
      </w:r>
    </w:p>
    <w:p w14:paraId="786226D1" w14:textId="77777777" w:rsidR="008706CC" w:rsidRDefault="008706CC" w:rsidP="00B604AD">
      <w:pPr>
        <w:pStyle w:val="ListParagraph"/>
        <w:numPr>
          <w:ilvl w:val="0"/>
          <w:numId w:val="34"/>
        </w:numPr>
        <w:spacing w:before="120" w:after="120"/>
        <w:ind w:left="1134" w:hanging="567"/>
        <w:contextualSpacing w:val="0"/>
        <w:rPr>
          <w:rFonts w:eastAsia="Arial" w:cs="Calibri"/>
          <w:bCs/>
          <w:sz w:val="24"/>
          <w:szCs w:val="24"/>
        </w:rPr>
      </w:pPr>
      <w:r>
        <w:rPr>
          <w:rFonts w:eastAsia="Arial" w:cs="Calibri"/>
          <w:bCs/>
          <w:sz w:val="24"/>
          <w:szCs w:val="24"/>
        </w:rPr>
        <w:t>for compliance purposes;</w:t>
      </w:r>
    </w:p>
    <w:p w14:paraId="68780A9F" w14:textId="77777777" w:rsidR="008706CC" w:rsidRDefault="008706CC" w:rsidP="00B604AD">
      <w:pPr>
        <w:pStyle w:val="ListParagraph"/>
        <w:numPr>
          <w:ilvl w:val="0"/>
          <w:numId w:val="34"/>
        </w:numPr>
        <w:spacing w:before="120" w:after="120"/>
        <w:ind w:left="1134" w:hanging="567"/>
        <w:contextualSpacing w:val="0"/>
        <w:rPr>
          <w:rFonts w:eastAsia="Arial" w:cs="Calibri"/>
          <w:bCs/>
          <w:sz w:val="24"/>
          <w:szCs w:val="24"/>
        </w:rPr>
      </w:pPr>
      <w:r>
        <w:rPr>
          <w:rFonts w:eastAsia="Arial" w:cs="Calibri"/>
          <w:bCs/>
          <w:sz w:val="24"/>
          <w:szCs w:val="24"/>
        </w:rPr>
        <w:t xml:space="preserve">to </w:t>
      </w:r>
      <w:r w:rsidRPr="001561D3">
        <w:rPr>
          <w:rFonts w:eastAsia="Arial" w:cs="Calibri"/>
          <w:bCs/>
          <w:sz w:val="24"/>
          <w:szCs w:val="24"/>
        </w:rPr>
        <w:t>monitor and review scheme performance,</w:t>
      </w:r>
      <w:r w:rsidRPr="00530095">
        <w:rPr>
          <w:rFonts w:eastAsia="Arial" w:cs="Calibri"/>
          <w:bCs/>
          <w:sz w:val="24"/>
          <w:szCs w:val="24"/>
        </w:rPr>
        <w:t xml:space="preserve"> insurer</w:t>
      </w:r>
      <w:r w:rsidRPr="001561D3">
        <w:rPr>
          <w:rFonts w:eastAsia="Arial" w:cs="Calibri"/>
          <w:bCs/>
          <w:sz w:val="24"/>
          <w:szCs w:val="24"/>
        </w:rPr>
        <w:t xml:space="preserve"> performance, reporting for comparative purposes across Australia</w:t>
      </w:r>
      <w:r>
        <w:rPr>
          <w:rFonts w:eastAsia="Arial" w:cs="Calibri"/>
          <w:bCs/>
          <w:sz w:val="24"/>
          <w:szCs w:val="24"/>
        </w:rPr>
        <w:t>;</w:t>
      </w:r>
      <w:r w:rsidRPr="001561D3">
        <w:rPr>
          <w:rFonts w:eastAsia="Arial" w:cs="Calibri"/>
          <w:bCs/>
          <w:sz w:val="24"/>
          <w:szCs w:val="24"/>
        </w:rPr>
        <w:t xml:space="preserve"> and</w:t>
      </w:r>
    </w:p>
    <w:p w14:paraId="603C68C6" w14:textId="77777777" w:rsidR="008706CC" w:rsidRDefault="008706CC" w:rsidP="00B604AD">
      <w:pPr>
        <w:pStyle w:val="ListParagraph"/>
        <w:numPr>
          <w:ilvl w:val="0"/>
          <w:numId w:val="34"/>
        </w:numPr>
        <w:spacing w:before="120" w:after="120"/>
        <w:ind w:left="1134" w:hanging="567"/>
        <w:contextualSpacing w:val="0"/>
        <w:rPr>
          <w:rFonts w:eastAsia="Arial" w:cs="Calibri"/>
          <w:bCs/>
          <w:sz w:val="24"/>
          <w:szCs w:val="24"/>
        </w:rPr>
      </w:pPr>
      <w:r>
        <w:rPr>
          <w:rFonts w:eastAsia="Arial" w:cs="Calibri"/>
          <w:bCs/>
          <w:sz w:val="24"/>
          <w:szCs w:val="24"/>
        </w:rPr>
        <w:t xml:space="preserve">for </w:t>
      </w:r>
      <w:r w:rsidRPr="001561D3">
        <w:rPr>
          <w:rFonts w:eastAsia="Arial" w:cs="Calibri"/>
          <w:bCs/>
          <w:sz w:val="24"/>
          <w:szCs w:val="24"/>
        </w:rPr>
        <w:t xml:space="preserve">research commissioned </w:t>
      </w:r>
      <w:r>
        <w:rPr>
          <w:rFonts w:eastAsia="Arial" w:cs="Calibri"/>
          <w:bCs/>
          <w:sz w:val="24"/>
          <w:szCs w:val="24"/>
        </w:rPr>
        <w:t>for the purposes of monitoring the scheme and promoting worker safety and injury management; and</w:t>
      </w:r>
    </w:p>
    <w:p w14:paraId="088C6D2B" w14:textId="77777777" w:rsidR="008706CC" w:rsidRDefault="008706CC" w:rsidP="00B604AD">
      <w:pPr>
        <w:pStyle w:val="ListParagraph"/>
        <w:numPr>
          <w:ilvl w:val="0"/>
          <w:numId w:val="34"/>
        </w:numPr>
        <w:spacing w:before="120" w:after="120"/>
        <w:ind w:left="1134" w:hanging="567"/>
        <w:contextualSpacing w:val="0"/>
        <w:rPr>
          <w:rFonts w:eastAsia="Arial" w:cs="Calibri"/>
          <w:bCs/>
          <w:sz w:val="24"/>
          <w:szCs w:val="24"/>
        </w:rPr>
      </w:pPr>
      <w:r>
        <w:rPr>
          <w:rFonts w:eastAsia="Arial" w:cs="Calibri"/>
          <w:bCs/>
          <w:sz w:val="24"/>
          <w:szCs w:val="24"/>
        </w:rPr>
        <w:t>agrees to collect information in a manner that would facilitate these uses</w:t>
      </w:r>
      <w:r w:rsidRPr="001561D3">
        <w:rPr>
          <w:rFonts w:eastAsia="Arial" w:cs="Calibri"/>
          <w:bCs/>
          <w:sz w:val="24"/>
          <w:szCs w:val="24"/>
        </w:rPr>
        <w:t>.</w:t>
      </w:r>
    </w:p>
    <w:p w14:paraId="5A00520A" w14:textId="77777777" w:rsidR="000C28B1" w:rsidRDefault="000C28B1" w:rsidP="000C28B1">
      <w:pPr>
        <w:numPr>
          <w:ilvl w:val="0"/>
          <w:numId w:val="15"/>
        </w:numPr>
        <w:spacing w:before="120" w:after="120" w:line="276" w:lineRule="auto"/>
        <w:ind w:left="426" w:hanging="426"/>
        <w:rPr>
          <w:rFonts w:eastAsia="Arial" w:cs="Calibri"/>
          <w:bCs/>
          <w:sz w:val="24"/>
          <w:szCs w:val="24"/>
          <w:lang w:eastAsia="en-US"/>
        </w:rPr>
      </w:pPr>
      <w:r>
        <w:rPr>
          <w:rFonts w:eastAsia="Arial" w:cs="Calibri"/>
          <w:bCs/>
          <w:sz w:val="24"/>
          <w:szCs w:val="24"/>
          <w:lang w:eastAsia="en-US"/>
        </w:rPr>
        <w:t xml:space="preserve">When submitting an application for licence, the applicant agrees the regulator may: </w:t>
      </w:r>
    </w:p>
    <w:p w14:paraId="595839B9" w14:textId="77777777" w:rsidR="000C28B1" w:rsidRDefault="000C28B1" w:rsidP="00B604AD">
      <w:pPr>
        <w:pStyle w:val="ListParagraph"/>
        <w:numPr>
          <w:ilvl w:val="0"/>
          <w:numId w:val="35"/>
        </w:numPr>
        <w:spacing w:before="120" w:after="120"/>
        <w:ind w:left="1134" w:hanging="567"/>
        <w:contextualSpacing w:val="0"/>
        <w:rPr>
          <w:rFonts w:eastAsia="Arial" w:cs="Calibri"/>
          <w:bCs/>
          <w:sz w:val="24"/>
          <w:szCs w:val="24"/>
        </w:rPr>
      </w:pPr>
      <w:r>
        <w:rPr>
          <w:rFonts w:eastAsia="Arial" w:cs="Calibri"/>
          <w:bCs/>
          <w:sz w:val="24"/>
          <w:szCs w:val="24"/>
        </w:rPr>
        <w:t>by written notice, require the applicant to provide:</w:t>
      </w:r>
    </w:p>
    <w:p w14:paraId="28AB6439" w14:textId="0CF59A15" w:rsidR="000C28B1" w:rsidRDefault="000C28B1" w:rsidP="000C28B1">
      <w:pPr>
        <w:numPr>
          <w:ilvl w:val="2"/>
          <w:numId w:val="15"/>
        </w:numPr>
        <w:spacing w:before="120" w:after="120" w:line="276" w:lineRule="auto"/>
        <w:rPr>
          <w:rFonts w:eastAsia="Arial" w:cs="Calibri"/>
          <w:bCs/>
          <w:sz w:val="24"/>
          <w:szCs w:val="24"/>
          <w:lang w:eastAsia="en-US"/>
        </w:rPr>
      </w:pPr>
      <w:r>
        <w:rPr>
          <w:rFonts w:eastAsia="Arial" w:cs="Calibri"/>
          <w:bCs/>
          <w:sz w:val="24"/>
          <w:szCs w:val="24"/>
          <w:lang w:eastAsia="en-US"/>
        </w:rPr>
        <w:t>further evidence or information in relation to the requirements set out in section 8</w:t>
      </w:r>
      <w:r w:rsidR="00946450">
        <w:rPr>
          <w:rFonts w:eastAsia="Arial" w:cs="Calibri"/>
          <w:bCs/>
          <w:sz w:val="24"/>
          <w:szCs w:val="24"/>
          <w:lang w:eastAsia="en-US"/>
        </w:rPr>
        <w:t>4</w:t>
      </w:r>
      <w:r w:rsidR="004318A5">
        <w:rPr>
          <w:rFonts w:eastAsia="Arial" w:cs="Calibri"/>
          <w:bCs/>
          <w:sz w:val="24"/>
          <w:szCs w:val="24"/>
          <w:lang w:eastAsia="en-US"/>
        </w:rPr>
        <w:t>A</w:t>
      </w:r>
      <w:r>
        <w:rPr>
          <w:rFonts w:eastAsia="Arial" w:cs="Calibri"/>
          <w:bCs/>
          <w:sz w:val="24"/>
          <w:szCs w:val="24"/>
          <w:lang w:eastAsia="en-US"/>
        </w:rPr>
        <w:t xml:space="preserve"> of the Regulation; and</w:t>
      </w:r>
    </w:p>
    <w:p w14:paraId="52309567" w14:textId="77777777" w:rsidR="000C28B1" w:rsidRDefault="000C28B1" w:rsidP="000C28B1">
      <w:pPr>
        <w:numPr>
          <w:ilvl w:val="2"/>
          <w:numId w:val="15"/>
        </w:numPr>
        <w:spacing w:before="120" w:after="120" w:line="276" w:lineRule="auto"/>
        <w:rPr>
          <w:rFonts w:eastAsia="Arial" w:cs="Calibri"/>
          <w:bCs/>
          <w:sz w:val="24"/>
          <w:szCs w:val="24"/>
          <w:lang w:eastAsia="en-US"/>
        </w:rPr>
      </w:pPr>
      <w:r>
        <w:rPr>
          <w:rFonts w:eastAsia="Arial" w:cs="Calibri"/>
          <w:bCs/>
          <w:sz w:val="24"/>
          <w:szCs w:val="24"/>
          <w:lang w:eastAsia="en-US"/>
        </w:rPr>
        <w:t>any other relevant evidence or information necessary to determine whether the regulator may licence the applicant;</w:t>
      </w:r>
    </w:p>
    <w:p w14:paraId="7AE6D7CF" w14:textId="77777777" w:rsidR="0089427A" w:rsidRDefault="0089427A" w:rsidP="00B604AD">
      <w:pPr>
        <w:numPr>
          <w:ilvl w:val="1"/>
          <w:numId w:val="15"/>
        </w:numPr>
        <w:spacing w:before="120" w:after="120" w:line="276" w:lineRule="auto"/>
        <w:ind w:left="1134" w:hanging="567"/>
        <w:rPr>
          <w:rFonts w:eastAsia="Arial" w:cs="Calibri"/>
          <w:bCs/>
          <w:sz w:val="24"/>
          <w:szCs w:val="24"/>
          <w:lang w:eastAsia="en-US"/>
        </w:rPr>
      </w:pPr>
      <w:r>
        <w:rPr>
          <w:rFonts w:eastAsia="Arial" w:cs="Calibri"/>
          <w:bCs/>
          <w:sz w:val="24"/>
          <w:szCs w:val="24"/>
          <w:lang w:eastAsia="en-US"/>
        </w:rPr>
        <w:t>request further evidence or information or inspect evidence or information given to the regulator as part of the application to verify its contents.</w:t>
      </w:r>
    </w:p>
    <w:p w14:paraId="77826802" w14:textId="77777777" w:rsidR="008531D2" w:rsidRPr="00FC7A2E" w:rsidRDefault="008531D2" w:rsidP="008531D2">
      <w:pPr>
        <w:numPr>
          <w:ilvl w:val="0"/>
          <w:numId w:val="15"/>
        </w:numPr>
        <w:spacing w:before="120" w:after="120" w:line="276" w:lineRule="auto"/>
        <w:ind w:left="426" w:hanging="426"/>
        <w:rPr>
          <w:rFonts w:eastAsia="Arial" w:cs="Calibri"/>
          <w:bCs/>
          <w:sz w:val="24"/>
          <w:szCs w:val="24"/>
          <w:lang w:eastAsia="en-US"/>
        </w:rPr>
      </w:pPr>
      <w:r>
        <w:rPr>
          <w:rFonts w:eastAsia="Arial" w:cs="Calibri"/>
          <w:bCs/>
          <w:sz w:val="24"/>
          <w:szCs w:val="24"/>
          <w:lang w:eastAsia="en-US"/>
        </w:rPr>
        <w:t>An insurer licence</w:t>
      </w:r>
      <w:r w:rsidRPr="00FC7A2E">
        <w:rPr>
          <w:rFonts w:eastAsia="Arial" w:cs="Calibri"/>
          <w:bCs/>
          <w:sz w:val="24"/>
          <w:szCs w:val="24"/>
          <w:lang w:eastAsia="en-US"/>
        </w:rPr>
        <w:t xml:space="preserve"> application must be signed by </w:t>
      </w:r>
      <w:r>
        <w:rPr>
          <w:rFonts w:eastAsia="Arial" w:cs="Calibri"/>
          <w:bCs/>
          <w:sz w:val="24"/>
          <w:szCs w:val="24"/>
          <w:lang w:eastAsia="en-US"/>
        </w:rPr>
        <w:t>an officer with authority to act on behalf of the applicant.</w:t>
      </w:r>
    </w:p>
    <w:p w14:paraId="60DD01E5" w14:textId="7CB02E81" w:rsidR="009B4A12" w:rsidRDefault="009B4A12">
      <w:pPr>
        <w:spacing w:line="382" w:lineRule="exact"/>
        <w:rPr>
          <w:rFonts w:eastAsia="Arial" w:cs="Calibri"/>
          <w:b/>
          <w:sz w:val="28"/>
        </w:rPr>
      </w:pPr>
    </w:p>
    <w:p w14:paraId="0DF50CB8" w14:textId="77777777" w:rsidR="004318A5" w:rsidRDefault="004318A5">
      <w:pPr>
        <w:spacing w:line="382" w:lineRule="exact"/>
        <w:rPr>
          <w:rFonts w:eastAsia="Arial" w:cs="Calibri"/>
          <w:b/>
          <w:sz w:val="28"/>
        </w:rPr>
      </w:pPr>
    </w:p>
    <w:p w14:paraId="199EA10F" w14:textId="099F9162" w:rsidR="00CC0B87" w:rsidRPr="00E71683" w:rsidRDefault="00E71683" w:rsidP="00B604AD">
      <w:pPr>
        <w:shd w:val="clear" w:color="auto" w:fill="BFBFBF"/>
        <w:spacing w:line="382" w:lineRule="exact"/>
        <w:rPr>
          <w:rFonts w:eastAsia="Arial" w:cs="Calibri"/>
          <w:b/>
          <w:sz w:val="28"/>
        </w:rPr>
      </w:pPr>
      <w:r w:rsidRPr="00E71683">
        <w:rPr>
          <w:rFonts w:eastAsia="Arial" w:cs="Calibri"/>
          <w:b/>
          <w:sz w:val="28"/>
        </w:rPr>
        <w:t>Part D</w:t>
      </w:r>
      <w:r>
        <w:rPr>
          <w:rFonts w:eastAsia="Arial" w:cs="Calibri"/>
          <w:b/>
          <w:sz w:val="28"/>
        </w:rPr>
        <w:t xml:space="preserve"> – </w:t>
      </w:r>
      <w:r w:rsidR="00B604AD">
        <w:rPr>
          <w:rFonts w:eastAsia="Arial" w:cs="Calibri"/>
          <w:b/>
          <w:sz w:val="28"/>
        </w:rPr>
        <w:t xml:space="preserve">Application requirements under this Protocol: </w:t>
      </w:r>
      <w:r>
        <w:rPr>
          <w:rFonts w:eastAsia="Arial" w:cs="Calibri"/>
          <w:b/>
          <w:sz w:val="28"/>
        </w:rPr>
        <w:t>Bank Guarantee Proforma</w:t>
      </w:r>
    </w:p>
    <w:p w14:paraId="75958161" w14:textId="77777777" w:rsidR="00CC0B87" w:rsidRPr="00F63C63" w:rsidRDefault="00CC0B87" w:rsidP="00F63C63">
      <w:pPr>
        <w:tabs>
          <w:tab w:val="left" w:pos="2364"/>
        </w:tabs>
        <w:rPr>
          <w:rFonts w:ascii="Arial" w:eastAsia="Arial" w:hAnsi="Arial"/>
          <w:sz w:val="28"/>
        </w:rPr>
      </w:pPr>
    </w:p>
    <w:p w14:paraId="03916AA4" w14:textId="77777777" w:rsidR="005F1B1D" w:rsidRPr="005F1B1D" w:rsidRDefault="005F1B1D" w:rsidP="005F1B1D">
      <w:pPr>
        <w:rPr>
          <w:vanish/>
        </w:rPr>
      </w:pPr>
    </w:p>
    <w:tbl>
      <w:tblPr>
        <w:tblW w:w="0" w:type="auto"/>
        <w:tblInd w:w="-5" w:type="dxa"/>
        <w:tblLook w:val="04A0" w:firstRow="1" w:lastRow="0" w:firstColumn="1" w:lastColumn="0" w:noHBand="0" w:noVBand="1"/>
      </w:tblPr>
      <w:tblGrid>
        <w:gridCol w:w="9101"/>
        <w:gridCol w:w="265"/>
      </w:tblGrid>
      <w:tr w:rsidR="00351D31" w:rsidRPr="00351D31" w14:paraId="3E587258" w14:textId="77777777" w:rsidTr="000F0B5C">
        <w:trPr>
          <w:gridAfter w:val="1"/>
          <w:wAfter w:w="268" w:type="dxa"/>
        </w:trPr>
        <w:tc>
          <w:tcPr>
            <w:tcW w:w="9187" w:type="dxa"/>
            <w:shd w:val="clear" w:color="auto" w:fill="auto"/>
          </w:tcPr>
          <w:p w14:paraId="7CB4C78D" w14:textId="77777777" w:rsidR="00C403E8" w:rsidRPr="00D77A9E" w:rsidRDefault="00C403E8" w:rsidP="004062DD">
            <w:pPr>
              <w:tabs>
                <w:tab w:val="left" w:pos="8730"/>
              </w:tabs>
              <w:rPr>
                <w:rFonts w:cs="Calibri"/>
                <w:bCs/>
                <w:iCs/>
              </w:rPr>
            </w:pPr>
          </w:p>
        </w:tc>
      </w:tr>
      <w:tr w:rsidR="000F0B5C" w:rsidRPr="000F0B5C" w14:paraId="7D8D1587" w14:textId="77777777" w:rsidTr="000F0B5C">
        <w:tblPrEx>
          <w:tblCellMar>
            <w:left w:w="0" w:type="dxa"/>
            <w:right w:w="0" w:type="dxa"/>
          </w:tblCellMar>
          <w:tblLook w:val="0080" w:firstRow="0" w:lastRow="0" w:firstColumn="1" w:lastColumn="0" w:noHBand="0" w:noVBand="0"/>
        </w:tblPrEx>
        <w:trPr>
          <w:trHeight w:val="336"/>
        </w:trPr>
        <w:tc>
          <w:tcPr>
            <w:tcW w:w="9450" w:type="dxa"/>
            <w:gridSpan w:val="2"/>
            <w:shd w:val="clear" w:color="auto" w:fill="0F243E"/>
          </w:tcPr>
          <w:p w14:paraId="62277933" w14:textId="77777777" w:rsidR="000F0B5C" w:rsidRPr="000F0B5C" w:rsidRDefault="000F0B5C" w:rsidP="000F0B5C">
            <w:pPr>
              <w:pBdr>
                <w:bottom w:val="single" w:sz="4" w:space="0" w:color="auto"/>
              </w:pBdr>
              <w:spacing w:before="120" w:after="120"/>
              <w:jc w:val="center"/>
              <w:outlineLvl w:val="0"/>
              <w:rPr>
                <w:rFonts w:eastAsia="Times New Roman" w:cs="Calibri"/>
                <w:b/>
                <w:bCs/>
                <w:color w:val="FFFFFF"/>
                <w:sz w:val="28"/>
                <w:szCs w:val="28"/>
                <w:lang w:val="en-US" w:eastAsia="en-US"/>
              </w:rPr>
            </w:pPr>
            <w:r w:rsidRPr="000F0B5C">
              <w:rPr>
                <w:rFonts w:eastAsia="Times New Roman" w:cs="Calibri"/>
                <w:b/>
                <w:bCs/>
                <w:color w:val="FFFFFF"/>
                <w:sz w:val="28"/>
                <w:szCs w:val="28"/>
                <w:lang w:val="en-US" w:eastAsia="en-US"/>
              </w:rPr>
              <w:t>Australian Capital Territory</w:t>
            </w:r>
            <w:r>
              <w:rPr>
                <w:rFonts w:eastAsia="Times New Roman" w:cs="Calibri"/>
                <w:b/>
                <w:bCs/>
                <w:color w:val="FFFFFF"/>
                <w:sz w:val="28"/>
                <w:szCs w:val="28"/>
                <w:lang w:val="en-US" w:eastAsia="en-US"/>
              </w:rPr>
              <w:t xml:space="preserve"> Workers Compensation</w:t>
            </w:r>
          </w:p>
          <w:p w14:paraId="1F619490" w14:textId="77777777" w:rsidR="000F0B5C" w:rsidRPr="000F0B5C" w:rsidRDefault="000F0B5C" w:rsidP="000F0B5C">
            <w:pPr>
              <w:pBdr>
                <w:bottom w:val="single" w:sz="4" w:space="0" w:color="auto"/>
              </w:pBdr>
              <w:spacing w:before="120" w:after="120"/>
              <w:jc w:val="center"/>
              <w:outlineLvl w:val="0"/>
              <w:rPr>
                <w:rFonts w:eastAsia="Times New Roman" w:cs="Calibri"/>
                <w:b/>
                <w:bCs/>
                <w:color w:val="FFFFFF"/>
                <w:sz w:val="28"/>
                <w:szCs w:val="28"/>
                <w:lang w:eastAsia="en-US"/>
              </w:rPr>
            </w:pPr>
            <w:r w:rsidRPr="000F0B5C">
              <w:rPr>
                <w:rFonts w:eastAsia="Times New Roman" w:cs="Calibri"/>
                <w:b/>
                <w:bCs/>
                <w:color w:val="FFFFFF"/>
                <w:sz w:val="28"/>
                <w:szCs w:val="28"/>
                <w:lang w:val="en-US" w:eastAsia="en-US"/>
              </w:rPr>
              <w:t>Bank Guarantee</w:t>
            </w:r>
            <w:r>
              <w:rPr>
                <w:rFonts w:eastAsia="Times New Roman" w:cs="Calibri"/>
                <w:b/>
                <w:bCs/>
                <w:color w:val="FFFFFF"/>
                <w:sz w:val="28"/>
                <w:szCs w:val="28"/>
                <w:lang w:val="en-US" w:eastAsia="en-US"/>
              </w:rPr>
              <w:t xml:space="preserve"> Proforma</w:t>
            </w:r>
          </w:p>
        </w:tc>
      </w:tr>
    </w:tbl>
    <w:p w14:paraId="287FC53E" w14:textId="77777777" w:rsidR="000F0B5C" w:rsidRPr="000F0B5C" w:rsidRDefault="000F0B5C" w:rsidP="000F0B5C">
      <w:pPr>
        <w:jc w:val="center"/>
        <w:rPr>
          <w:rFonts w:ascii="Arial" w:eastAsia="Times New Roman" w:hAnsi="Arial" w:cs="Times New Roman"/>
          <w:b/>
          <w:sz w:val="24"/>
          <w:szCs w:val="24"/>
          <w:lang w:val="en-US" w:eastAsia="en-US"/>
        </w:rPr>
      </w:pPr>
    </w:p>
    <w:p w14:paraId="48BEB643" w14:textId="77777777" w:rsidR="000F0B5C" w:rsidRPr="000F0B5C" w:rsidRDefault="000F0B5C" w:rsidP="000F0B5C">
      <w:pPr>
        <w:jc w:val="center"/>
        <w:rPr>
          <w:rFonts w:eastAsia="Times New Roman" w:cs="Calibri"/>
          <w:b/>
          <w:sz w:val="24"/>
          <w:szCs w:val="24"/>
          <w:lang w:val="en-US" w:eastAsia="en-US"/>
        </w:rPr>
      </w:pPr>
    </w:p>
    <w:p w14:paraId="576300E7" w14:textId="77777777" w:rsidR="000F0B5C" w:rsidRPr="000F0B5C" w:rsidRDefault="000F0B5C" w:rsidP="000F0B5C">
      <w:pPr>
        <w:rPr>
          <w:rFonts w:eastAsia="Times New Roman" w:cs="Calibri"/>
          <w:bCs/>
          <w:sz w:val="22"/>
          <w:szCs w:val="22"/>
          <w:lang w:val="en-US" w:eastAsia="en-US"/>
        </w:rPr>
      </w:pPr>
      <w:r w:rsidRPr="000F0B5C">
        <w:rPr>
          <w:rFonts w:eastAsia="Times New Roman" w:cs="Calibri"/>
          <w:b/>
          <w:sz w:val="22"/>
          <w:szCs w:val="22"/>
          <w:lang w:val="en-US" w:eastAsia="en-US"/>
        </w:rPr>
        <w:t xml:space="preserve">THIS AGREEMENT </w:t>
      </w:r>
      <w:r w:rsidRPr="000F0B5C">
        <w:rPr>
          <w:rFonts w:eastAsia="Times New Roman" w:cs="Calibri"/>
          <w:bCs/>
          <w:sz w:val="22"/>
          <w:szCs w:val="22"/>
          <w:lang w:val="en-US" w:eastAsia="en-US"/>
        </w:rPr>
        <w:t>for Financial Undertaking</w:t>
      </w:r>
      <w:r w:rsidRPr="000F0B5C">
        <w:rPr>
          <w:rFonts w:eastAsia="Times New Roman" w:cs="Calibri"/>
          <w:b/>
          <w:sz w:val="22"/>
          <w:szCs w:val="22"/>
          <w:lang w:val="en-US" w:eastAsia="en-US"/>
        </w:rPr>
        <w:t xml:space="preserve"> </w:t>
      </w:r>
      <w:r w:rsidRPr="000F0B5C">
        <w:rPr>
          <w:rFonts w:eastAsia="Times New Roman" w:cs="Calibri"/>
          <w:bCs/>
          <w:sz w:val="22"/>
          <w:szCs w:val="22"/>
          <w:lang w:val="en-US" w:eastAsia="en-US"/>
        </w:rPr>
        <w:t>is made on the xx day of xxx Year</w:t>
      </w:r>
    </w:p>
    <w:p w14:paraId="0C269296" w14:textId="77777777" w:rsidR="000F0B5C" w:rsidRPr="000F0B5C" w:rsidRDefault="000F0B5C" w:rsidP="000F0B5C">
      <w:pPr>
        <w:rPr>
          <w:rFonts w:eastAsia="Times New Roman" w:cs="Calibri"/>
          <w:b/>
          <w:sz w:val="22"/>
          <w:szCs w:val="22"/>
          <w:lang w:val="en-US" w:eastAsia="en-US"/>
        </w:rPr>
      </w:pPr>
    </w:p>
    <w:p w14:paraId="3ED230DA" w14:textId="77777777" w:rsidR="000F0B5C" w:rsidRPr="000F0B5C" w:rsidRDefault="000F0B5C" w:rsidP="000F0B5C">
      <w:pPr>
        <w:rPr>
          <w:rFonts w:eastAsia="Times New Roman" w:cs="Calibri"/>
          <w:b/>
          <w:sz w:val="22"/>
          <w:szCs w:val="22"/>
          <w:lang w:val="en-US" w:eastAsia="en-US"/>
        </w:rPr>
      </w:pPr>
      <w:r w:rsidRPr="000F0B5C">
        <w:rPr>
          <w:rFonts w:eastAsia="Times New Roman" w:cs="Calibri"/>
          <w:b/>
          <w:sz w:val="22"/>
          <w:szCs w:val="22"/>
          <w:lang w:val="en-US" w:eastAsia="en-US"/>
        </w:rPr>
        <w:t xml:space="preserve">BETWEEN </w:t>
      </w:r>
      <w:r w:rsidRPr="000F0B5C">
        <w:rPr>
          <w:rFonts w:eastAsia="Times New Roman" w:cs="Calibri"/>
          <w:bCs/>
          <w:sz w:val="22"/>
          <w:szCs w:val="22"/>
          <w:lang w:val="en-US" w:eastAsia="en-US"/>
        </w:rPr>
        <w:t>the</w:t>
      </w:r>
      <w:r w:rsidRPr="000F0B5C">
        <w:rPr>
          <w:rFonts w:eastAsia="Times New Roman" w:cs="Calibri"/>
          <w:b/>
          <w:sz w:val="22"/>
          <w:szCs w:val="22"/>
          <w:lang w:val="en-US" w:eastAsia="en-US"/>
        </w:rPr>
        <w:t xml:space="preserve"> </w:t>
      </w:r>
      <w:r w:rsidRPr="000F0B5C">
        <w:rPr>
          <w:rFonts w:eastAsia="Times New Roman" w:cs="Calibri"/>
          <w:bCs/>
          <w:sz w:val="22"/>
          <w:szCs w:val="22"/>
          <w:lang w:val="en-US" w:eastAsia="en-US"/>
        </w:rPr>
        <w:t xml:space="preserve">Default Insurance Fund under the </w:t>
      </w:r>
      <w:r w:rsidRPr="000F0B5C">
        <w:rPr>
          <w:rFonts w:eastAsia="Times New Roman" w:cs="Calibri"/>
          <w:bCs/>
          <w:i/>
          <w:iCs/>
          <w:sz w:val="22"/>
          <w:szCs w:val="22"/>
          <w:lang w:val="en-US" w:eastAsia="en-US"/>
        </w:rPr>
        <w:t xml:space="preserve">Workers Compensation Act 1951 </w:t>
      </w:r>
      <w:r w:rsidRPr="000F0B5C">
        <w:rPr>
          <w:rFonts w:eastAsia="Times New Roman" w:cs="Calibri"/>
          <w:bCs/>
          <w:sz w:val="22"/>
          <w:szCs w:val="22"/>
          <w:lang w:val="en-US" w:eastAsia="en-US"/>
        </w:rPr>
        <w:t>(the Act)</w:t>
      </w:r>
      <w:r w:rsidRPr="000F0B5C">
        <w:rPr>
          <w:rFonts w:eastAsia="Times New Roman" w:cs="Calibri"/>
          <w:b/>
          <w:i/>
          <w:iCs/>
          <w:sz w:val="22"/>
          <w:szCs w:val="22"/>
          <w:lang w:val="en-US" w:eastAsia="en-US"/>
        </w:rPr>
        <w:t xml:space="preserve">  </w:t>
      </w:r>
      <w:r w:rsidRPr="000F0B5C">
        <w:rPr>
          <w:rFonts w:eastAsia="Times New Roman" w:cs="Calibri"/>
          <w:b/>
          <w:sz w:val="22"/>
          <w:szCs w:val="22"/>
          <w:lang w:val="en-US" w:eastAsia="en-US"/>
        </w:rPr>
        <w:t xml:space="preserve">            </w:t>
      </w:r>
    </w:p>
    <w:p w14:paraId="20A8E30E" w14:textId="77777777" w:rsidR="000F0B5C" w:rsidRPr="000F0B5C" w:rsidRDefault="000F0B5C" w:rsidP="000F0B5C">
      <w:pPr>
        <w:rPr>
          <w:rFonts w:eastAsia="Times New Roman" w:cs="Calibri"/>
          <w:b/>
          <w:sz w:val="22"/>
          <w:szCs w:val="22"/>
          <w:lang w:val="en-US" w:eastAsia="en-US"/>
        </w:rPr>
      </w:pPr>
    </w:p>
    <w:p w14:paraId="0A1B4AFC" w14:textId="77777777" w:rsidR="000F0B5C" w:rsidRPr="000F0B5C" w:rsidRDefault="000F0B5C" w:rsidP="000F0B5C">
      <w:pPr>
        <w:rPr>
          <w:rFonts w:eastAsia="Times New Roman" w:cs="Calibri"/>
          <w:bCs/>
          <w:sz w:val="22"/>
          <w:szCs w:val="22"/>
          <w:lang w:val="en-US" w:eastAsia="en-US"/>
        </w:rPr>
      </w:pPr>
      <w:r w:rsidRPr="000F0B5C">
        <w:rPr>
          <w:rFonts w:eastAsia="Times New Roman" w:cs="Calibri"/>
          <w:b/>
          <w:sz w:val="22"/>
          <w:szCs w:val="22"/>
          <w:lang w:val="en-US" w:eastAsia="en-US"/>
        </w:rPr>
        <w:t xml:space="preserve">AND </w:t>
      </w:r>
      <w:r w:rsidRPr="000F0B5C">
        <w:rPr>
          <w:rFonts w:eastAsia="Times New Roman" w:cs="Calibri"/>
          <w:bCs/>
          <w:sz w:val="22"/>
          <w:szCs w:val="22"/>
          <w:lang w:val="en-US" w:eastAsia="en-US"/>
        </w:rPr>
        <w:t>The Financial Institution specified in Item 1 of Schedule 1 (Bank)</w:t>
      </w:r>
    </w:p>
    <w:p w14:paraId="5418502E" w14:textId="77777777" w:rsidR="000F0B5C" w:rsidRPr="000F0B5C" w:rsidRDefault="000F0B5C" w:rsidP="000F0B5C">
      <w:pPr>
        <w:rPr>
          <w:rFonts w:eastAsia="Times New Roman" w:cs="Calibri"/>
          <w:b/>
          <w:sz w:val="22"/>
          <w:szCs w:val="22"/>
          <w:lang w:val="en-US" w:eastAsia="en-US"/>
        </w:rPr>
      </w:pPr>
    </w:p>
    <w:p w14:paraId="43C8DC1D" w14:textId="77777777" w:rsidR="000F0B5C" w:rsidRPr="000F0B5C" w:rsidRDefault="000F0B5C" w:rsidP="000F0B5C">
      <w:pPr>
        <w:rPr>
          <w:rFonts w:eastAsia="Times New Roman" w:cs="Calibri"/>
          <w:sz w:val="22"/>
          <w:szCs w:val="22"/>
          <w:lang w:val="en-US" w:eastAsia="en-US"/>
        </w:rPr>
      </w:pPr>
      <w:r w:rsidRPr="000F0B5C">
        <w:rPr>
          <w:rFonts w:eastAsia="Times New Roman" w:cs="Calibri"/>
          <w:b/>
          <w:sz w:val="22"/>
          <w:szCs w:val="22"/>
          <w:lang w:val="en-US" w:eastAsia="en-US"/>
        </w:rPr>
        <w:t>The Bank</w:t>
      </w:r>
      <w:r w:rsidRPr="000F0B5C">
        <w:rPr>
          <w:rFonts w:eastAsia="Times New Roman" w:cs="Calibri"/>
          <w:sz w:val="22"/>
          <w:szCs w:val="22"/>
          <w:lang w:val="en-US" w:eastAsia="en-US"/>
        </w:rPr>
        <w:t xml:space="preserve"> has agreed at the request of the party specified in Item 4 (</w:t>
      </w:r>
      <w:r w:rsidRPr="000F0B5C">
        <w:rPr>
          <w:rFonts w:eastAsia="Times New Roman" w:cs="Calibri"/>
          <w:b/>
          <w:sz w:val="22"/>
          <w:szCs w:val="22"/>
          <w:lang w:val="en-US" w:eastAsia="en-US"/>
        </w:rPr>
        <w:t>Guaranteed Party</w:t>
      </w:r>
      <w:r w:rsidRPr="000F0B5C">
        <w:rPr>
          <w:rFonts w:eastAsia="Times New Roman" w:cs="Calibri"/>
          <w:sz w:val="22"/>
          <w:szCs w:val="22"/>
          <w:lang w:val="en-US" w:eastAsia="en-US"/>
        </w:rPr>
        <w:t>) to issue this financial undertaking in favour of the party specified in Item 5 (</w:t>
      </w:r>
      <w:r w:rsidRPr="000F0B5C">
        <w:rPr>
          <w:rFonts w:eastAsia="Times New Roman" w:cs="Calibri"/>
          <w:b/>
          <w:sz w:val="22"/>
          <w:szCs w:val="22"/>
          <w:lang w:val="en-US" w:eastAsia="en-US"/>
        </w:rPr>
        <w:t>Beneficiary</w:t>
      </w:r>
      <w:r w:rsidRPr="000F0B5C">
        <w:rPr>
          <w:rFonts w:eastAsia="Times New Roman" w:cs="Calibri"/>
          <w:sz w:val="22"/>
          <w:szCs w:val="22"/>
          <w:lang w:val="en-US" w:eastAsia="en-US"/>
        </w:rPr>
        <w:t xml:space="preserve">).                                             </w:t>
      </w:r>
    </w:p>
    <w:p w14:paraId="0BB1117D" w14:textId="77777777" w:rsidR="000F0B5C" w:rsidRPr="000F0B5C" w:rsidRDefault="000F0B5C" w:rsidP="000F0B5C">
      <w:pPr>
        <w:rPr>
          <w:rFonts w:eastAsia="Times New Roman" w:cs="Calibri"/>
          <w:sz w:val="22"/>
          <w:szCs w:val="22"/>
          <w:lang w:val="en-US" w:eastAsia="en-US"/>
        </w:rPr>
      </w:pPr>
    </w:p>
    <w:p w14:paraId="22F8B0CB" w14:textId="77777777" w:rsidR="000F0B5C" w:rsidRPr="000F0B5C" w:rsidRDefault="000F0B5C" w:rsidP="000F0B5C">
      <w:pPr>
        <w:rPr>
          <w:rFonts w:eastAsia="Times New Roman" w:cs="Calibri"/>
          <w:sz w:val="22"/>
          <w:szCs w:val="22"/>
          <w:lang w:val="en-US" w:eastAsia="en-US"/>
        </w:rPr>
      </w:pPr>
      <w:r w:rsidRPr="000F0B5C">
        <w:rPr>
          <w:rFonts w:eastAsia="Times New Roman" w:cs="Calibri"/>
          <w:sz w:val="22"/>
          <w:szCs w:val="22"/>
          <w:lang w:val="en-US" w:eastAsia="en-US"/>
        </w:rPr>
        <w:t>The Bank agrees with the Beneficiary as follows:</w:t>
      </w:r>
    </w:p>
    <w:p w14:paraId="39A3210E" w14:textId="77777777" w:rsidR="000F0B5C" w:rsidRPr="000F0B5C" w:rsidRDefault="000F0B5C" w:rsidP="000F0B5C">
      <w:pPr>
        <w:rPr>
          <w:rFonts w:ascii="Arial" w:eastAsia="Times New Roman" w:hAnsi="Arial" w:cs="Times New Roman"/>
          <w:b/>
          <w:sz w:val="24"/>
          <w:lang w:val="en-US" w:eastAsia="en-US"/>
        </w:rPr>
      </w:pPr>
    </w:p>
    <w:tbl>
      <w:tblPr>
        <w:tblW w:w="9450" w:type="dxa"/>
        <w:tblInd w:w="-108" w:type="dxa"/>
        <w:tblCellMar>
          <w:left w:w="0" w:type="dxa"/>
          <w:right w:w="0" w:type="dxa"/>
        </w:tblCellMar>
        <w:tblLook w:val="0080" w:firstRow="0" w:lastRow="0" w:firstColumn="1" w:lastColumn="0" w:noHBand="0" w:noVBand="0"/>
      </w:tblPr>
      <w:tblGrid>
        <w:gridCol w:w="9450"/>
      </w:tblGrid>
      <w:tr w:rsidR="000F0B5C" w:rsidRPr="000F0B5C" w14:paraId="7716079A" w14:textId="77777777" w:rsidTr="000F0B5C">
        <w:trPr>
          <w:trHeight w:val="303"/>
        </w:trPr>
        <w:tc>
          <w:tcPr>
            <w:tcW w:w="9450" w:type="dxa"/>
            <w:shd w:val="clear" w:color="auto" w:fill="DAEEF3"/>
          </w:tcPr>
          <w:p w14:paraId="4237F099" w14:textId="77777777" w:rsidR="000F0B5C" w:rsidRPr="000F0B5C" w:rsidRDefault="000F0B5C" w:rsidP="000F0B5C">
            <w:pPr>
              <w:rPr>
                <w:rFonts w:eastAsia="Times New Roman" w:cs="Calibri"/>
                <w:b/>
                <w:bCs/>
                <w:sz w:val="32"/>
                <w:szCs w:val="32"/>
                <w:lang w:eastAsia="en-US"/>
              </w:rPr>
            </w:pPr>
            <w:r w:rsidRPr="000F0B5C">
              <w:rPr>
                <w:rFonts w:eastAsia="Times New Roman" w:cs="Calibri"/>
                <w:b/>
                <w:bCs/>
                <w:sz w:val="32"/>
                <w:szCs w:val="32"/>
                <w:lang w:eastAsia="en-US"/>
              </w:rPr>
              <w:t>Operative Part</w:t>
            </w:r>
          </w:p>
        </w:tc>
      </w:tr>
    </w:tbl>
    <w:p w14:paraId="232E9FF9" w14:textId="77777777" w:rsidR="000F0B5C" w:rsidRDefault="000F0B5C" w:rsidP="000F0B5C">
      <w:pPr>
        <w:tabs>
          <w:tab w:val="left" w:pos="567"/>
          <w:tab w:val="left" w:pos="2773"/>
          <w:tab w:val="left" w:pos="3697"/>
          <w:tab w:val="left" w:pos="4621"/>
          <w:tab w:val="left" w:pos="5545"/>
          <w:tab w:val="left" w:pos="6469"/>
          <w:tab w:val="left" w:pos="7394"/>
          <w:tab w:val="left" w:pos="8318"/>
          <w:tab w:val="right" w:pos="8930"/>
        </w:tabs>
        <w:spacing w:before="120" w:after="120" w:line="276" w:lineRule="auto"/>
        <w:ind w:left="567"/>
        <w:contextualSpacing/>
        <w:rPr>
          <w:rFonts w:eastAsia="Times New Roman" w:cs="Calibri"/>
          <w:color w:val="000000"/>
          <w:sz w:val="21"/>
          <w:lang w:eastAsia="en-US"/>
        </w:rPr>
      </w:pPr>
    </w:p>
    <w:p w14:paraId="4EBBE534" w14:textId="77777777" w:rsidR="000F0B5C" w:rsidRDefault="000F0B5C" w:rsidP="000F0B5C">
      <w:pPr>
        <w:numPr>
          <w:ilvl w:val="0"/>
          <w:numId w:val="10"/>
        </w:numPr>
        <w:tabs>
          <w:tab w:val="left" w:pos="567"/>
          <w:tab w:val="left" w:pos="2773"/>
          <w:tab w:val="left" w:pos="3697"/>
          <w:tab w:val="left" w:pos="4621"/>
          <w:tab w:val="left" w:pos="5545"/>
          <w:tab w:val="left" w:pos="6469"/>
          <w:tab w:val="left" w:pos="7394"/>
          <w:tab w:val="left" w:pos="8318"/>
          <w:tab w:val="right" w:pos="8930"/>
        </w:tabs>
        <w:spacing w:before="120" w:after="120" w:line="276" w:lineRule="auto"/>
        <w:ind w:left="567" w:hanging="567"/>
        <w:contextualSpacing/>
        <w:rPr>
          <w:rFonts w:eastAsia="Times New Roman" w:cs="Calibri"/>
          <w:color w:val="000000"/>
          <w:sz w:val="21"/>
          <w:lang w:eastAsia="en-US"/>
        </w:rPr>
      </w:pPr>
      <w:r w:rsidRPr="000F0B5C">
        <w:rPr>
          <w:rFonts w:eastAsia="Times New Roman" w:cs="Calibri"/>
          <w:color w:val="000000"/>
          <w:sz w:val="21"/>
          <w:lang w:eastAsia="en-US"/>
        </w:rPr>
        <w:t>The Bank unconditionally and irrevocably undertakes to pay the Beneficiary upon receipt from the Beneficiary of a written demand any amount or amounts to a maximum aggregate amount as specified in Item 6 of the Schedule (</w:t>
      </w:r>
      <w:r w:rsidRPr="000F0B5C">
        <w:rPr>
          <w:rFonts w:eastAsia="Times New Roman" w:cs="Calibri"/>
          <w:b/>
          <w:color w:val="000000"/>
          <w:sz w:val="21"/>
          <w:lang w:eastAsia="en-US"/>
        </w:rPr>
        <w:t>Maximum Amount</w:t>
      </w:r>
      <w:r w:rsidRPr="000F0B5C">
        <w:rPr>
          <w:rFonts w:eastAsia="Times New Roman" w:cs="Calibri"/>
          <w:color w:val="000000"/>
          <w:sz w:val="21"/>
          <w:lang w:eastAsia="en-US"/>
        </w:rPr>
        <w:t>).</w:t>
      </w:r>
    </w:p>
    <w:p w14:paraId="1954DC40" w14:textId="77777777" w:rsidR="000F0B5C" w:rsidRPr="000F0B5C" w:rsidRDefault="000F0B5C" w:rsidP="000F0B5C">
      <w:pPr>
        <w:tabs>
          <w:tab w:val="left" w:pos="567"/>
          <w:tab w:val="left" w:pos="2773"/>
          <w:tab w:val="left" w:pos="3697"/>
          <w:tab w:val="left" w:pos="4621"/>
          <w:tab w:val="left" w:pos="5545"/>
          <w:tab w:val="left" w:pos="6469"/>
          <w:tab w:val="left" w:pos="7394"/>
          <w:tab w:val="left" w:pos="8318"/>
          <w:tab w:val="right" w:pos="8930"/>
        </w:tabs>
        <w:spacing w:before="120" w:after="120" w:line="276" w:lineRule="auto"/>
        <w:ind w:left="567"/>
        <w:contextualSpacing/>
        <w:rPr>
          <w:rFonts w:eastAsia="Times New Roman" w:cs="Calibri"/>
          <w:color w:val="000000"/>
          <w:sz w:val="21"/>
          <w:lang w:eastAsia="en-US"/>
        </w:rPr>
      </w:pPr>
    </w:p>
    <w:p w14:paraId="67924D5A" w14:textId="77777777" w:rsidR="000F0B5C" w:rsidRDefault="000F0B5C" w:rsidP="000F0B5C">
      <w:pPr>
        <w:numPr>
          <w:ilvl w:val="0"/>
          <w:numId w:val="10"/>
        </w:numPr>
        <w:tabs>
          <w:tab w:val="left" w:pos="567"/>
          <w:tab w:val="left" w:pos="2773"/>
          <w:tab w:val="left" w:pos="3697"/>
          <w:tab w:val="left" w:pos="4621"/>
          <w:tab w:val="left" w:pos="5545"/>
          <w:tab w:val="left" w:pos="6469"/>
          <w:tab w:val="left" w:pos="7394"/>
          <w:tab w:val="left" w:pos="8318"/>
          <w:tab w:val="right" w:pos="8930"/>
        </w:tabs>
        <w:spacing w:before="120" w:after="120" w:line="276" w:lineRule="auto"/>
        <w:ind w:left="567" w:hanging="567"/>
        <w:contextualSpacing/>
        <w:rPr>
          <w:rFonts w:eastAsia="Times New Roman" w:cs="Calibri"/>
          <w:color w:val="000000"/>
          <w:sz w:val="21"/>
          <w:lang w:eastAsia="en-US"/>
        </w:rPr>
      </w:pPr>
      <w:r w:rsidRPr="000F0B5C">
        <w:rPr>
          <w:rFonts w:eastAsia="Times New Roman" w:cs="Calibri"/>
          <w:color w:val="000000"/>
          <w:sz w:val="21"/>
          <w:lang w:eastAsia="en-US"/>
        </w:rPr>
        <w:t xml:space="preserve">To make demand under this instrument the Beneficiary must deliver a demand in writing purporting to be signed by or on behalf of the Beneficiary and substantially in the form specified in Schedule 2 to the Bank at the address specified in Item 2 for the attention of the office specified in Item 3. </w:t>
      </w:r>
    </w:p>
    <w:p w14:paraId="72AE682F" w14:textId="77777777" w:rsidR="000F0B5C" w:rsidRPr="000F0B5C" w:rsidRDefault="000F0B5C" w:rsidP="000F0B5C">
      <w:pPr>
        <w:tabs>
          <w:tab w:val="left" w:pos="567"/>
          <w:tab w:val="left" w:pos="2773"/>
          <w:tab w:val="left" w:pos="3697"/>
          <w:tab w:val="left" w:pos="4621"/>
          <w:tab w:val="left" w:pos="5545"/>
          <w:tab w:val="left" w:pos="6469"/>
          <w:tab w:val="left" w:pos="7394"/>
          <w:tab w:val="left" w:pos="8318"/>
          <w:tab w:val="right" w:pos="8930"/>
        </w:tabs>
        <w:spacing w:before="120" w:after="120" w:line="276" w:lineRule="auto"/>
        <w:contextualSpacing/>
        <w:rPr>
          <w:rFonts w:eastAsia="Times New Roman" w:cs="Calibri"/>
          <w:color w:val="000000"/>
          <w:sz w:val="21"/>
          <w:lang w:eastAsia="en-US"/>
        </w:rPr>
      </w:pPr>
    </w:p>
    <w:p w14:paraId="27DFC1E5" w14:textId="77777777" w:rsidR="000F0B5C" w:rsidRDefault="000F0B5C" w:rsidP="000F0B5C">
      <w:pPr>
        <w:numPr>
          <w:ilvl w:val="0"/>
          <w:numId w:val="10"/>
        </w:numPr>
        <w:tabs>
          <w:tab w:val="left" w:pos="567"/>
          <w:tab w:val="left" w:pos="2773"/>
          <w:tab w:val="left" w:pos="3697"/>
          <w:tab w:val="left" w:pos="4621"/>
          <w:tab w:val="left" w:pos="5545"/>
          <w:tab w:val="left" w:pos="6469"/>
          <w:tab w:val="left" w:pos="7394"/>
          <w:tab w:val="left" w:pos="8318"/>
          <w:tab w:val="right" w:pos="8930"/>
        </w:tabs>
        <w:spacing w:before="120" w:after="120" w:line="276" w:lineRule="auto"/>
        <w:ind w:left="567" w:hanging="567"/>
        <w:contextualSpacing/>
        <w:rPr>
          <w:rFonts w:eastAsia="Times New Roman" w:cs="Calibri"/>
          <w:color w:val="000000"/>
          <w:sz w:val="21"/>
          <w:lang w:eastAsia="en-US"/>
        </w:rPr>
      </w:pPr>
      <w:r w:rsidRPr="000F0B5C">
        <w:rPr>
          <w:rFonts w:eastAsia="Times New Roman" w:cs="Calibri"/>
          <w:color w:val="000000"/>
          <w:sz w:val="21"/>
          <w:lang w:eastAsia="en-US"/>
        </w:rPr>
        <w:t>The Bank will make payment to the Beneficiary upon receiving the demand referred to in paragraph 2 above without reference to the Guaranteed Party and notwithstanding any contrary direction or notice by the Guaranteed Party.</w:t>
      </w:r>
    </w:p>
    <w:p w14:paraId="4E1E3A8B" w14:textId="77777777" w:rsidR="000F0B5C" w:rsidRPr="000F0B5C" w:rsidRDefault="000F0B5C" w:rsidP="000F0B5C">
      <w:pPr>
        <w:tabs>
          <w:tab w:val="left" w:pos="567"/>
          <w:tab w:val="left" w:pos="2773"/>
          <w:tab w:val="left" w:pos="3697"/>
          <w:tab w:val="left" w:pos="4621"/>
          <w:tab w:val="left" w:pos="5545"/>
          <w:tab w:val="left" w:pos="6469"/>
          <w:tab w:val="left" w:pos="7394"/>
          <w:tab w:val="left" w:pos="8318"/>
          <w:tab w:val="right" w:pos="8930"/>
        </w:tabs>
        <w:spacing w:before="120" w:after="120" w:line="276" w:lineRule="auto"/>
        <w:ind w:left="567"/>
        <w:contextualSpacing/>
        <w:rPr>
          <w:rFonts w:eastAsia="Times New Roman" w:cs="Calibri"/>
          <w:color w:val="000000"/>
          <w:sz w:val="21"/>
          <w:lang w:eastAsia="en-US"/>
        </w:rPr>
      </w:pPr>
    </w:p>
    <w:p w14:paraId="78B8C3DB" w14:textId="77777777" w:rsidR="000F0B5C" w:rsidRPr="000F0B5C" w:rsidRDefault="000F0B5C" w:rsidP="000F0B5C">
      <w:pPr>
        <w:numPr>
          <w:ilvl w:val="0"/>
          <w:numId w:val="10"/>
        </w:numPr>
        <w:tabs>
          <w:tab w:val="left" w:pos="567"/>
          <w:tab w:val="left" w:pos="2773"/>
          <w:tab w:val="left" w:pos="3697"/>
          <w:tab w:val="left" w:pos="4621"/>
          <w:tab w:val="left" w:pos="5545"/>
          <w:tab w:val="left" w:pos="6469"/>
          <w:tab w:val="left" w:pos="7394"/>
          <w:tab w:val="left" w:pos="8318"/>
          <w:tab w:val="right" w:pos="8930"/>
        </w:tabs>
        <w:spacing w:before="120" w:after="120" w:line="276" w:lineRule="auto"/>
        <w:ind w:left="567" w:hanging="567"/>
        <w:contextualSpacing/>
        <w:rPr>
          <w:rFonts w:eastAsia="Times New Roman" w:cs="Calibri"/>
          <w:color w:val="000000"/>
          <w:sz w:val="21"/>
          <w:lang w:eastAsia="en-US"/>
        </w:rPr>
      </w:pPr>
      <w:r w:rsidRPr="000F0B5C">
        <w:rPr>
          <w:rFonts w:eastAsia="Times New Roman" w:cs="Calibri"/>
          <w:color w:val="000000"/>
          <w:sz w:val="21"/>
          <w:lang w:eastAsia="en-US"/>
        </w:rPr>
        <w:t>The liability of the Bank under this instrument will continue until:</w:t>
      </w:r>
    </w:p>
    <w:p w14:paraId="633E8ED5" w14:textId="77777777" w:rsidR="000F0B5C" w:rsidRDefault="000F0B5C" w:rsidP="000F0B5C">
      <w:pPr>
        <w:numPr>
          <w:ilvl w:val="1"/>
          <w:numId w:val="10"/>
        </w:numPr>
        <w:tabs>
          <w:tab w:val="left" w:pos="567"/>
          <w:tab w:val="left" w:pos="993"/>
          <w:tab w:val="left" w:pos="3697"/>
          <w:tab w:val="left" w:pos="4621"/>
          <w:tab w:val="left" w:pos="5545"/>
          <w:tab w:val="left" w:pos="6469"/>
          <w:tab w:val="left" w:pos="7394"/>
          <w:tab w:val="left" w:pos="8318"/>
          <w:tab w:val="right" w:pos="8930"/>
        </w:tabs>
        <w:spacing w:before="120" w:after="120" w:line="276" w:lineRule="auto"/>
        <w:ind w:left="993" w:hanging="426"/>
        <w:contextualSpacing/>
        <w:rPr>
          <w:rFonts w:eastAsia="Times New Roman" w:cs="Calibri"/>
          <w:color w:val="000000"/>
          <w:sz w:val="21"/>
          <w:lang w:eastAsia="en-US"/>
        </w:rPr>
      </w:pPr>
      <w:r w:rsidRPr="000F0B5C">
        <w:rPr>
          <w:rFonts w:eastAsia="Times New Roman" w:cs="Calibri"/>
          <w:color w:val="000000"/>
          <w:sz w:val="21"/>
          <w:lang w:eastAsia="en-US"/>
        </w:rPr>
        <w:t>written notice has been given to the Bank by the Beneficiary that the instrument is no longer required; or</w:t>
      </w:r>
    </w:p>
    <w:p w14:paraId="71FA7F55" w14:textId="77777777" w:rsidR="000F0B5C" w:rsidRPr="000F0B5C" w:rsidRDefault="000F0B5C" w:rsidP="000F0B5C">
      <w:pPr>
        <w:tabs>
          <w:tab w:val="left" w:pos="567"/>
          <w:tab w:val="left" w:pos="993"/>
          <w:tab w:val="left" w:pos="3697"/>
          <w:tab w:val="left" w:pos="4621"/>
          <w:tab w:val="left" w:pos="5545"/>
          <w:tab w:val="left" w:pos="6469"/>
          <w:tab w:val="left" w:pos="7394"/>
          <w:tab w:val="left" w:pos="8318"/>
          <w:tab w:val="right" w:pos="8930"/>
        </w:tabs>
        <w:spacing w:before="120" w:after="120" w:line="276" w:lineRule="auto"/>
        <w:ind w:left="993"/>
        <w:contextualSpacing/>
        <w:rPr>
          <w:rFonts w:eastAsia="Times New Roman" w:cs="Calibri"/>
          <w:color w:val="000000"/>
          <w:sz w:val="21"/>
          <w:lang w:eastAsia="en-US"/>
        </w:rPr>
      </w:pPr>
    </w:p>
    <w:p w14:paraId="31F3C6AF" w14:textId="77777777" w:rsidR="000F0B5C" w:rsidRDefault="000F0B5C" w:rsidP="000F0B5C">
      <w:pPr>
        <w:numPr>
          <w:ilvl w:val="1"/>
          <w:numId w:val="10"/>
        </w:numPr>
        <w:tabs>
          <w:tab w:val="left" w:pos="567"/>
          <w:tab w:val="left" w:pos="993"/>
          <w:tab w:val="num" w:pos="1848"/>
          <w:tab w:val="left" w:pos="3697"/>
          <w:tab w:val="left" w:pos="4621"/>
          <w:tab w:val="left" w:pos="5545"/>
          <w:tab w:val="left" w:pos="6469"/>
          <w:tab w:val="left" w:pos="7394"/>
          <w:tab w:val="left" w:pos="8318"/>
          <w:tab w:val="right" w:pos="8930"/>
        </w:tabs>
        <w:spacing w:before="120" w:after="120" w:line="276" w:lineRule="auto"/>
        <w:ind w:left="993" w:hanging="426"/>
        <w:contextualSpacing/>
        <w:rPr>
          <w:rFonts w:eastAsia="Times New Roman" w:cs="Calibri"/>
          <w:color w:val="000000"/>
          <w:sz w:val="21"/>
          <w:lang w:eastAsia="en-US"/>
        </w:rPr>
      </w:pPr>
      <w:r w:rsidRPr="000F0B5C">
        <w:rPr>
          <w:rFonts w:eastAsia="Times New Roman" w:cs="Calibri"/>
          <w:color w:val="000000"/>
          <w:sz w:val="21"/>
          <w:lang w:eastAsia="en-US"/>
        </w:rPr>
        <w:t>the Bank makes payment to the Beneficiary of the whole of the Maximum Amount in one payment; or</w:t>
      </w:r>
    </w:p>
    <w:p w14:paraId="7019E324" w14:textId="77777777" w:rsidR="000F0B5C" w:rsidRPr="000F0B5C" w:rsidRDefault="000F0B5C" w:rsidP="000F0B5C">
      <w:pPr>
        <w:tabs>
          <w:tab w:val="left" w:pos="567"/>
          <w:tab w:val="left" w:pos="993"/>
          <w:tab w:val="left" w:pos="3697"/>
          <w:tab w:val="left" w:pos="4621"/>
          <w:tab w:val="left" w:pos="5545"/>
          <w:tab w:val="left" w:pos="6469"/>
          <w:tab w:val="left" w:pos="7394"/>
          <w:tab w:val="left" w:pos="8318"/>
          <w:tab w:val="right" w:pos="8930"/>
        </w:tabs>
        <w:spacing w:before="120" w:after="120" w:line="276" w:lineRule="auto"/>
        <w:contextualSpacing/>
        <w:rPr>
          <w:rFonts w:eastAsia="Times New Roman" w:cs="Calibri"/>
          <w:color w:val="000000"/>
          <w:sz w:val="21"/>
          <w:lang w:eastAsia="en-US"/>
        </w:rPr>
      </w:pPr>
    </w:p>
    <w:p w14:paraId="2C2BC56E" w14:textId="77777777" w:rsidR="000F0B5C" w:rsidRDefault="000F0B5C" w:rsidP="000F0B5C">
      <w:pPr>
        <w:numPr>
          <w:ilvl w:val="1"/>
          <w:numId w:val="10"/>
        </w:numPr>
        <w:tabs>
          <w:tab w:val="left" w:pos="993"/>
          <w:tab w:val="left" w:pos="2773"/>
          <w:tab w:val="left" w:pos="3697"/>
          <w:tab w:val="left" w:pos="4621"/>
          <w:tab w:val="left" w:pos="5545"/>
          <w:tab w:val="left" w:pos="6469"/>
          <w:tab w:val="left" w:pos="7394"/>
          <w:tab w:val="left" w:pos="8318"/>
          <w:tab w:val="right" w:pos="8930"/>
        </w:tabs>
        <w:spacing w:before="120" w:after="120" w:line="276" w:lineRule="auto"/>
        <w:ind w:left="993" w:hanging="426"/>
        <w:contextualSpacing/>
        <w:rPr>
          <w:rFonts w:eastAsia="Times New Roman" w:cs="Calibri"/>
          <w:color w:val="000000"/>
          <w:sz w:val="21"/>
          <w:lang w:eastAsia="en-US"/>
        </w:rPr>
      </w:pPr>
      <w:r w:rsidRPr="000F0B5C">
        <w:rPr>
          <w:rFonts w:eastAsia="Times New Roman" w:cs="Calibri"/>
          <w:color w:val="000000"/>
          <w:sz w:val="21"/>
          <w:lang w:eastAsia="en-US"/>
        </w:rPr>
        <w:lastRenderedPageBreak/>
        <w:t>the time at which the total of all payments of such amounts as the Beneficiary may demand from time to time when aggregated, equal the Maximum Amount; or</w:t>
      </w:r>
    </w:p>
    <w:p w14:paraId="2641CF6D" w14:textId="77777777" w:rsidR="000F0B5C" w:rsidRPr="000F0B5C" w:rsidRDefault="000F0B5C" w:rsidP="000F0B5C">
      <w:pPr>
        <w:tabs>
          <w:tab w:val="left" w:pos="993"/>
          <w:tab w:val="left" w:pos="2773"/>
          <w:tab w:val="left" w:pos="3697"/>
          <w:tab w:val="left" w:pos="4621"/>
          <w:tab w:val="left" w:pos="5545"/>
          <w:tab w:val="left" w:pos="6469"/>
          <w:tab w:val="left" w:pos="7394"/>
          <w:tab w:val="left" w:pos="8318"/>
          <w:tab w:val="right" w:pos="8930"/>
        </w:tabs>
        <w:spacing w:before="120" w:after="120" w:line="276" w:lineRule="auto"/>
        <w:contextualSpacing/>
        <w:rPr>
          <w:rFonts w:eastAsia="Times New Roman" w:cs="Calibri"/>
          <w:color w:val="000000"/>
          <w:sz w:val="21"/>
          <w:lang w:eastAsia="en-US"/>
        </w:rPr>
      </w:pPr>
    </w:p>
    <w:p w14:paraId="45BF407F" w14:textId="77777777" w:rsidR="000F0B5C" w:rsidRDefault="000F0B5C" w:rsidP="000F0B5C">
      <w:pPr>
        <w:numPr>
          <w:ilvl w:val="1"/>
          <w:numId w:val="10"/>
        </w:numPr>
        <w:tabs>
          <w:tab w:val="left" w:pos="993"/>
          <w:tab w:val="left" w:pos="2773"/>
          <w:tab w:val="left" w:pos="3697"/>
          <w:tab w:val="left" w:pos="4621"/>
          <w:tab w:val="left" w:pos="5545"/>
          <w:tab w:val="left" w:pos="6469"/>
          <w:tab w:val="left" w:pos="7394"/>
          <w:tab w:val="left" w:pos="8318"/>
          <w:tab w:val="right" w:pos="8930"/>
        </w:tabs>
        <w:spacing w:before="120" w:after="120" w:line="276" w:lineRule="auto"/>
        <w:ind w:left="993" w:hanging="426"/>
        <w:contextualSpacing/>
        <w:rPr>
          <w:rFonts w:eastAsia="Times New Roman" w:cs="Calibri"/>
          <w:color w:val="000000"/>
          <w:sz w:val="21"/>
          <w:lang w:eastAsia="en-US"/>
        </w:rPr>
      </w:pPr>
      <w:r w:rsidRPr="000F0B5C">
        <w:rPr>
          <w:rFonts w:eastAsia="Times New Roman" w:cs="Calibri"/>
          <w:color w:val="000000"/>
          <w:sz w:val="21"/>
          <w:lang w:eastAsia="en-US"/>
        </w:rPr>
        <w:t xml:space="preserve">the Guaranteed Party delivers a replacement financial undertaking in the same terms as this instrument from a financier acceptable to the Beneficiary in its absolute discretion and for an amount no less than the Maximum Amount. </w:t>
      </w:r>
    </w:p>
    <w:p w14:paraId="551A0EF1" w14:textId="77777777" w:rsidR="000F0B5C" w:rsidRPr="000F0B5C" w:rsidRDefault="000F0B5C" w:rsidP="000F0B5C">
      <w:pPr>
        <w:tabs>
          <w:tab w:val="left" w:pos="993"/>
          <w:tab w:val="left" w:pos="2773"/>
          <w:tab w:val="left" w:pos="3697"/>
          <w:tab w:val="left" w:pos="4621"/>
          <w:tab w:val="left" w:pos="5545"/>
          <w:tab w:val="left" w:pos="6469"/>
          <w:tab w:val="left" w:pos="7394"/>
          <w:tab w:val="left" w:pos="8318"/>
          <w:tab w:val="right" w:pos="8930"/>
        </w:tabs>
        <w:spacing w:before="120" w:after="120" w:line="276" w:lineRule="auto"/>
        <w:ind w:left="993"/>
        <w:contextualSpacing/>
        <w:rPr>
          <w:rFonts w:eastAsia="Times New Roman" w:cs="Calibri"/>
          <w:color w:val="000000"/>
          <w:sz w:val="21"/>
          <w:lang w:eastAsia="en-US"/>
        </w:rPr>
      </w:pPr>
    </w:p>
    <w:p w14:paraId="63BC2657" w14:textId="77777777" w:rsidR="000F0B5C" w:rsidRPr="000F0B5C" w:rsidRDefault="000F0B5C" w:rsidP="000F0B5C">
      <w:pPr>
        <w:numPr>
          <w:ilvl w:val="0"/>
          <w:numId w:val="10"/>
        </w:numPr>
        <w:tabs>
          <w:tab w:val="left" w:pos="567"/>
          <w:tab w:val="left" w:pos="2773"/>
          <w:tab w:val="left" w:pos="3697"/>
          <w:tab w:val="left" w:pos="4621"/>
          <w:tab w:val="left" w:pos="5545"/>
          <w:tab w:val="left" w:pos="6469"/>
          <w:tab w:val="left" w:pos="7394"/>
          <w:tab w:val="left" w:pos="8318"/>
          <w:tab w:val="right" w:pos="8930"/>
        </w:tabs>
        <w:spacing w:before="120" w:after="120" w:line="276" w:lineRule="auto"/>
        <w:ind w:left="567" w:hanging="567"/>
        <w:contextualSpacing/>
        <w:rPr>
          <w:rFonts w:eastAsia="Times New Roman" w:cs="Calibri"/>
          <w:color w:val="000000"/>
          <w:sz w:val="21"/>
          <w:lang w:eastAsia="en-US"/>
        </w:rPr>
      </w:pPr>
      <w:r w:rsidRPr="000F0B5C">
        <w:rPr>
          <w:rFonts w:eastAsia="Times New Roman" w:cs="Calibri"/>
          <w:color w:val="000000"/>
          <w:sz w:val="21"/>
          <w:lang w:eastAsia="en-US"/>
        </w:rPr>
        <w:t xml:space="preserve">The Beneficiary will, upon request by the Bank, following the first occurrence of any of the events specified in Clause 4 above, return the original of this instrument promptly to the Bank for cancellation. </w:t>
      </w:r>
    </w:p>
    <w:p w14:paraId="4417BBEF" w14:textId="77777777" w:rsidR="000F0B5C" w:rsidRPr="000F0B5C" w:rsidRDefault="000F0B5C" w:rsidP="000F0B5C">
      <w:pPr>
        <w:numPr>
          <w:ilvl w:val="0"/>
          <w:numId w:val="10"/>
        </w:numPr>
        <w:tabs>
          <w:tab w:val="left" w:pos="567"/>
          <w:tab w:val="left" w:pos="2773"/>
          <w:tab w:val="left" w:pos="3697"/>
          <w:tab w:val="left" w:pos="4621"/>
          <w:tab w:val="left" w:pos="5545"/>
          <w:tab w:val="left" w:pos="6469"/>
          <w:tab w:val="left" w:pos="7394"/>
          <w:tab w:val="left" w:pos="8318"/>
          <w:tab w:val="right" w:pos="8930"/>
        </w:tabs>
        <w:spacing w:before="240" w:after="120" w:line="276" w:lineRule="auto"/>
        <w:ind w:left="567" w:hanging="567"/>
        <w:rPr>
          <w:rFonts w:eastAsia="Times New Roman" w:cs="Calibri"/>
          <w:color w:val="000000"/>
          <w:sz w:val="21"/>
          <w:lang w:eastAsia="en-US"/>
        </w:rPr>
      </w:pPr>
      <w:r w:rsidRPr="000F0B5C">
        <w:rPr>
          <w:rFonts w:eastAsia="Times New Roman" w:cs="Calibri"/>
          <w:color w:val="000000"/>
          <w:sz w:val="21"/>
          <w:lang w:eastAsia="en-US"/>
        </w:rPr>
        <w:t>The Bank may terminate its liability under this instrument at any time by paying to the Beneficiary the balance of the Maximum Amount outstanding.</w:t>
      </w:r>
    </w:p>
    <w:p w14:paraId="5D91A1FB" w14:textId="77777777" w:rsidR="000F0B5C" w:rsidRPr="000F0B5C" w:rsidRDefault="000F0B5C" w:rsidP="000F0B5C">
      <w:pPr>
        <w:numPr>
          <w:ilvl w:val="0"/>
          <w:numId w:val="10"/>
        </w:numPr>
        <w:tabs>
          <w:tab w:val="left" w:pos="567"/>
          <w:tab w:val="left" w:pos="2773"/>
          <w:tab w:val="left" w:pos="3697"/>
          <w:tab w:val="left" w:pos="4621"/>
          <w:tab w:val="left" w:pos="5545"/>
          <w:tab w:val="left" w:pos="6469"/>
          <w:tab w:val="left" w:pos="7394"/>
          <w:tab w:val="left" w:pos="8318"/>
          <w:tab w:val="right" w:pos="8930"/>
        </w:tabs>
        <w:spacing w:before="240" w:after="120" w:line="276" w:lineRule="auto"/>
        <w:ind w:left="567" w:hanging="567"/>
        <w:rPr>
          <w:rFonts w:eastAsia="Times New Roman" w:cs="Calibri"/>
          <w:color w:val="000000"/>
          <w:sz w:val="21"/>
          <w:lang w:eastAsia="en-US"/>
        </w:rPr>
      </w:pPr>
      <w:r w:rsidRPr="000F0B5C">
        <w:rPr>
          <w:rFonts w:eastAsia="Times New Roman" w:cs="Calibri"/>
          <w:color w:val="000000"/>
          <w:sz w:val="21"/>
          <w:lang w:eastAsia="en-US"/>
        </w:rPr>
        <w:t>Unless the Bank's liability has terminated pursuant to Clauses 4 or 6 above, the liability of the Bank under this instrument will not be affected, discharged or released for any reason, including the fact that the Guaranteed Party ceases to be an approved self-insurer under any ACT legislation governing the operation of workers compensation.</w:t>
      </w:r>
    </w:p>
    <w:p w14:paraId="36FFF213" w14:textId="77777777" w:rsidR="000F0B5C" w:rsidRPr="000F0B5C" w:rsidRDefault="000F0B5C" w:rsidP="000F0B5C">
      <w:pPr>
        <w:numPr>
          <w:ilvl w:val="0"/>
          <w:numId w:val="10"/>
        </w:numPr>
        <w:tabs>
          <w:tab w:val="left" w:pos="567"/>
          <w:tab w:val="left" w:pos="2773"/>
          <w:tab w:val="left" w:pos="3697"/>
          <w:tab w:val="left" w:pos="4621"/>
          <w:tab w:val="left" w:pos="5545"/>
          <w:tab w:val="left" w:pos="6469"/>
          <w:tab w:val="left" w:pos="7394"/>
          <w:tab w:val="left" w:pos="8318"/>
          <w:tab w:val="right" w:pos="8930"/>
        </w:tabs>
        <w:spacing w:before="240" w:after="120" w:line="276" w:lineRule="auto"/>
        <w:ind w:left="567" w:hanging="567"/>
        <w:rPr>
          <w:rFonts w:eastAsia="Times New Roman" w:cs="Calibri"/>
          <w:color w:val="000000"/>
          <w:sz w:val="21"/>
          <w:lang w:eastAsia="en-US"/>
        </w:rPr>
      </w:pPr>
      <w:r w:rsidRPr="000F0B5C">
        <w:rPr>
          <w:rFonts w:eastAsia="Times New Roman" w:cs="Calibri"/>
          <w:color w:val="000000"/>
          <w:sz w:val="21"/>
          <w:lang w:eastAsia="en-US"/>
        </w:rPr>
        <w:t>The Bank warrants that this undertaking has been executed in accordance with the laws of the place specified in Item 7. The Bank agrees that, in respect of any dispute relating to this instrument, the Bank submits to the jurisdiction of the courts of the Australian Capital Territory.</w:t>
      </w:r>
    </w:p>
    <w:p w14:paraId="13F69F38" w14:textId="77777777" w:rsidR="000F0B5C" w:rsidRPr="000F0B5C" w:rsidRDefault="000F0B5C" w:rsidP="000F0B5C">
      <w:pPr>
        <w:numPr>
          <w:ilvl w:val="0"/>
          <w:numId w:val="10"/>
        </w:numPr>
        <w:tabs>
          <w:tab w:val="left" w:pos="567"/>
          <w:tab w:val="left" w:pos="2773"/>
          <w:tab w:val="left" w:pos="3697"/>
          <w:tab w:val="left" w:pos="4621"/>
          <w:tab w:val="left" w:pos="5545"/>
          <w:tab w:val="left" w:pos="6469"/>
          <w:tab w:val="left" w:pos="7394"/>
          <w:tab w:val="left" w:pos="8318"/>
          <w:tab w:val="right" w:pos="8930"/>
        </w:tabs>
        <w:spacing w:before="240" w:after="120" w:line="276" w:lineRule="auto"/>
        <w:ind w:left="567" w:hanging="567"/>
        <w:rPr>
          <w:rFonts w:eastAsia="Times New Roman" w:cs="Calibri"/>
          <w:color w:val="000000"/>
          <w:sz w:val="21"/>
          <w:lang w:eastAsia="en-US"/>
        </w:rPr>
      </w:pPr>
      <w:r w:rsidRPr="000F0B5C">
        <w:rPr>
          <w:rFonts w:eastAsia="Times New Roman" w:cs="Calibri"/>
          <w:color w:val="000000"/>
          <w:sz w:val="21"/>
          <w:lang w:eastAsia="en-US"/>
        </w:rPr>
        <w:t>If this instrument is executed by an attorney of the Bank, the attorney warrants by their execution of this instrument that their power of attorney confers the power to execute this instrument and the appointment has not been revoked.</w:t>
      </w:r>
    </w:p>
    <w:p w14:paraId="7746D26D" w14:textId="77777777" w:rsidR="000F0B5C" w:rsidRPr="000F0B5C" w:rsidRDefault="000F0B5C" w:rsidP="000F0B5C">
      <w:pPr>
        <w:numPr>
          <w:ilvl w:val="0"/>
          <w:numId w:val="10"/>
        </w:numPr>
        <w:tabs>
          <w:tab w:val="left" w:pos="567"/>
          <w:tab w:val="left" w:pos="2773"/>
          <w:tab w:val="left" w:pos="3697"/>
          <w:tab w:val="left" w:pos="4621"/>
          <w:tab w:val="left" w:pos="5545"/>
          <w:tab w:val="left" w:pos="6469"/>
          <w:tab w:val="left" w:pos="7394"/>
          <w:tab w:val="left" w:pos="8318"/>
          <w:tab w:val="right" w:pos="8930"/>
        </w:tabs>
        <w:spacing w:before="240" w:after="120" w:line="276" w:lineRule="auto"/>
        <w:ind w:left="567" w:hanging="567"/>
        <w:rPr>
          <w:rFonts w:eastAsia="Times New Roman" w:cs="Calibri"/>
          <w:color w:val="000000"/>
          <w:sz w:val="21"/>
          <w:lang w:eastAsia="en-US"/>
        </w:rPr>
      </w:pPr>
      <w:r w:rsidRPr="000F0B5C">
        <w:rPr>
          <w:rFonts w:eastAsia="Times New Roman" w:cs="Calibri"/>
          <w:color w:val="000000"/>
          <w:sz w:val="21"/>
          <w:lang w:eastAsia="en-US"/>
        </w:rPr>
        <w:t>Neither the Beneficiary nor the Bank may transfer or assign its right or interest under this instrument except that a statutory successor of the Beneficiary will have the same rights as the Beneficiary specified in this undertaking.</w:t>
      </w:r>
    </w:p>
    <w:tbl>
      <w:tblPr>
        <w:tblpPr w:leftFromText="180" w:rightFromText="180" w:vertAnchor="text" w:horzAnchor="margin" w:tblpY="81"/>
        <w:tblW w:w="0" w:type="auto"/>
        <w:tblCellMar>
          <w:left w:w="0" w:type="dxa"/>
          <w:right w:w="0" w:type="dxa"/>
        </w:tblCellMar>
        <w:tblLook w:val="0000" w:firstRow="0" w:lastRow="0" w:firstColumn="0" w:lastColumn="0" w:noHBand="0" w:noVBand="0"/>
      </w:tblPr>
      <w:tblGrid>
        <w:gridCol w:w="4161"/>
        <w:gridCol w:w="4152"/>
      </w:tblGrid>
      <w:tr w:rsidR="000F0B5C" w:rsidRPr="000F0B5C" w14:paraId="473C3ACF" w14:textId="77777777" w:rsidTr="006D454A">
        <w:tc>
          <w:tcPr>
            <w:tcW w:w="4161" w:type="dxa"/>
          </w:tcPr>
          <w:p w14:paraId="73038A71" w14:textId="77777777" w:rsidR="000F0B5C" w:rsidRPr="000F0B5C" w:rsidRDefault="000F0B5C" w:rsidP="000F0B5C">
            <w:pPr>
              <w:keepNext/>
              <w:spacing w:before="400" w:line="276" w:lineRule="auto"/>
              <w:rPr>
                <w:rFonts w:eastAsia="Times New Roman" w:cs="Calibri"/>
                <w:sz w:val="21"/>
                <w:szCs w:val="24"/>
                <w:lang w:val="en-US" w:eastAsia="en-US"/>
              </w:rPr>
            </w:pPr>
            <w:r w:rsidRPr="000F0B5C">
              <w:rPr>
                <w:rFonts w:eastAsia="Times New Roman" w:cs="Calibri"/>
                <w:sz w:val="21"/>
                <w:szCs w:val="24"/>
                <w:lang w:val="en-US" w:eastAsia="en-US"/>
              </w:rPr>
              <w:t>Signed by the attorney of [xxxxx] under power of attorney registered Book [ xx] No [ xx], and who has received no notice of the revocation of the power, in the presence of:</w:t>
            </w:r>
          </w:p>
        </w:tc>
        <w:tc>
          <w:tcPr>
            <w:tcW w:w="4152" w:type="dxa"/>
          </w:tcPr>
          <w:p w14:paraId="69E31226" w14:textId="77777777" w:rsidR="000F0B5C" w:rsidRPr="000F0B5C" w:rsidRDefault="000F0B5C" w:rsidP="000F0B5C">
            <w:pPr>
              <w:keepNext/>
              <w:spacing w:before="400" w:line="276" w:lineRule="auto"/>
              <w:rPr>
                <w:rFonts w:eastAsia="Times New Roman" w:cs="Calibri"/>
                <w:sz w:val="21"/>
                <w:szCs w:val="24"/>
                <w:lang w:val="en-US" w:eastAsia="en-US"/>
              </w:rPr>
            </w:pPr>
          </w:p>
        </w:tc>
      </w:tr>
      <w:tr w:rsidR="000F0B5C" w:rsidRPr="000F0B5C" w14:paraId="221CF479" w14:textId="77777777" w:rsidTr="006D454A">
        <w:tc>
          <w:tcPr>
            <w:tcW w:w="4161" w:type="dxa"/>
          </w:tcPr>
          <w:p w14:paraId="6CA8EC77" w14:textId="77777777" w:rsidR="000F0B5C" w:rsidRPr="000F0B5C" w:rsidRDefault="000F0B5C" w:rsidP="000F0B5C">
            <w:pPr>
              <w:keepNext/>
              <w:spacing w:before="400" w:line="276" w:lineRule="auto"/>
              <w:rPr>
                <w:rFonts w:eastAsia="Times New Roman" w:cs="Calibri"/>
                <w:sz w:val="21"/>
                <w:szCs w:val="24"/>
                <w:lang w:val="en-US" w:eastAsia="en-US"/>
              </w:rPr>
            </w:pPr>
            <w:r w:rsidRPr="000F0B5C">
              <w:rPr>
                <w:rFonts w:eastAsia="Times New Roman" w:cs="Calibri"/>
                <w:sz w:val="21"/>
                <w:szCs w:val="24"/>
                <w:lang w:val="en-US" w:eastAsia="en-US"/>
              </w:rPr>
              <w:t xml:space="preserve">. . . . . . . . . . . . . . . . . . . . . . . . . . . . . . . . </w:t>
            </w:r>
            <w:r w:rsidRPr="000F0B5C">
              <w:rPr>
                <w:rFonts w:eastAsia="Times New Roman" w:cs="Calibri"/>
                <w:sz w:val="21"/>
                <w:szCs w:val="24"/>
                <w:lang w:val="en-US" w:eastAsia="en-US"/>
              </w:rPr>
              <w:br/>
              <w:t>Signature of witness</w:t>
            </w:r>
          </w:p>
        </w:tc>
        <w:tc>
          <w:tcPr>
            <w:tcW w:w="4152" w:type="dxa"/>
          </w:tcPr>
          <w:p w14:paraId="27848632" w14:textId="77777777" w:rsidR="000F0B5C" w:rsidRPr="000F0B5C" w:rsidRDefault="000F0B5C" w:rsidP="000F0B5C">
            <w:pPr>
              <w:keepNext/>
              <w:spacing w:before="400" w:line="276" w:lineRule="auto"/>
              <w:rPr>
                <w:rFonts w:eastAsia="Times New Roman" w:cs="Calibri"/>
                <w:sz w:val="21"/>
                <w:szCs w:val="24"/>
                <w:lang w:val="en-US" w:eastAsia="en-US"/>
              </w:rPr>
            </w:pPr>
            <w:r w:rsidRPr="000F0B5C">
              <w:rPr>
                <w:rFonts w:eastAsia="Times New Roman" w:cs="Calibri"/>
                <w:sz w:val="21"/>
                <w:szCs w:val="24"/>
                <w:lang w:val="en-US" w:eastAsia="en-US"/>
              </w:rPr>
              <w:t xml:space="preserve">. . . . . . . . . . . . . . . . . . . . . . . . . . . . . . . . </w:t>
            </w:r>
            <w:r w:rsidRPr="000F0B5C">
              <w:rPr>
                <w:rFonts w:eastAsia="Times New Roman" w:cs="Calibri"/>
                <w:sz w:val="21"/>
                <w:szCs w:val="24"/>
                <w:lang w:val="en-US" w:eastAsia="en-US"/>
              </w:rPr>
              <w:br/>
              <w:t>Signature of attorney</w:t>
            </w:r>
          </w:p>
        </w:tc>
      </w:tr>
      <w:tr w:rsidR="000F0B5C" w:rsidRPr="000F0B5C" w14:paraId="2880D22D" w14:textId="77777777" w:rsidTr="006D454A">
        <w:tc>
          <w:tcPr>
            <w:tcW w:w="4161" w:type="dxa"/>
          </w:tcPr>
          <w:p w14:paraId="4BDB844C" w14:textId="77777777" w:rsidR="000F0B5C" w:rsidRPr="000F0B5C" w:rsidRDefault="000F0B5C" w:rsidP="000F0B5C">
            <w:pPr>
              <w:keepNext/>
              <w:spacing w:before="400" w:line="276" w:lineRule="auto"/>
              <w:rPr>
                <w:rFonts w:eastAsia="Times New Roman" w:cs="Calibri"/>
                <w:sz w:val="21"/>
                <w:szCs w:val="24"/>
                <w:lang w:val="en-US" w:eastAsia="en-US"/>
              </w:rPr>
            </w:pPr>
            <w:r w:rsidRPr="000F0B5C">
              <w:rPr>
                <w:rFonts w:eastAsia="Times New Roman" w:cs="Calibri"/>
                <w:sz w:val="21"/>
                <w:szCs w:val="24"/>
                <w:lang w:val="en-US" w:eastAsia="en-US"/>
              </w:rPr>
              <w:t xml:space="preserve">. . . . . . . . . . . . . . . . . . . . . . . . . . . . . . . . </w:t>
            </w:r>
            <w:r w:rsidRPr="000F0B5C">
              <w:rPr>
                <w:rFonts w:eastAsia="Times New Roman" w:cs="Calibri"/>
                <w:sz w:val="21"/>
                <w:szCs w:val="24"/>
                <w:lang w:val="en-US" w:eastAsia="en-US"/>
              </w:rPr>
              <w:br/>
              <w:t>Name of witness (print)</w:t>
            </w:r>
          </w:p>
        </w:tc>
        <w:tc>
          <w:tcPr>
            <w:tcW w:w="4152" w:type="dxa"/>
          </w:tcPr>
          <w:p w14:paraId="3F6F363F" w14:textId="77777777" w:rsidR="000F0B5C" w:rsidRPr="000F0B5C" w:rsidRDefault="000F0B5C" w:rsidP="000F0B5C">
            <w:pPr>
              <w:keepNext/>
              <w:spacing w:before="400" w:line="276" w:lineRule="auto"/>
              <w:rPr>
                <w:rFonts w:eastAsia="Times New Roman" w:cs="Calibri"/>
                <w:sz w:val="21"/>
                <w:szCs w:val="24"/>
                <w:lang w:val="en-US" w:eastAsia="en-US"/>
              </w:rPr>
            </w:pPr>
            <w:r w:rsidRPr="000F0B5C">
              <w:rPr>
                <w:rFonts w:eastAsia="Times New Roman" w:cs="Calibri"/>
                <w:sz w:val="21"/>
                <w:szCs w:val="24"/>
                <w:lang w:val="en-US" w:eastAsia="en-US"/>
              </w:rPr>
              <w:t xml:space="preserve">. . . . . . . . . . . . . . . . . . . . . . . . . . . . . . . . </w:t>
            </w:r>
            <w:r w:rsidRPr="000F0B5C">
              <w:rPr>
                <w:rFonts w:eastAsia="Times New Roman" w:cs="Calibri"/>
                <w:sz w:val="21"/>
                <w:szCs w:val="24"/>
                <w:lang w:val="en-US" w:eastAsia="en-US"/>
              </w:rPr>
              <w:br/>
              <w:t>Name of attorney (print)</w:t>
            </w:r>
          </w:p>
        </w:tc>
      </w:tr>
    </w:tbl>
    <w:p w14:paraId="710BC02B" w14:textId="77777777" w:rsidR="000F0B5C" w:rsidRPr="000F0B5C" w:rsidRDefault="000F0B5C" w:rsidP="000F0B5C">
      <w:pPr>
        <w:tabs>
          <w:tab w:val="left" w:pos="1848"/>
          <w:tab w:val="left" w:pos="2773"/>
          <w:tab w:val="left" w:pos="3697"/>
          <w:tab w:val="left" w:pos="4621"/>
          <w:tab w:val="left" w:pos="5545"/>
          <w:tab w:val="left" w:pos="6469"/>
          <w:tab w:val="left" w:pos="7394"/>
          <w:tab w:val="left" w:pos="8318"/>
          <w:tab w:val="right" w:pos="8930"/>
        </w:tabs>
        <w:spacing w:before="240" w:after="120" w:line="276" w:lineRule="auto"/>
        <w:rPr>
          <w:rFonts w:eastAsia="Times New Roman" w:cs="Calibri"/>
          <w:color w:val="000000"/>
          <w:sz w:val="21"/>
          <w:lang w:eastAsia="en-US"/>
        </w:rPr>
      </w:pPr>
    </w:p>
    <w:p w14:paraId="6AD817D2" w14:textId="77777777" w:rsidR="000F0B5C" w:rsidRPr="000F0B5C" w:rsidRDefault="000F0B5C" w:rsidP="000F0B5C">
      <w:pPr>
        <w:tabs>
          <w:tab w:val="left" w:pos="1848"/>
          <w:tab w:val="left" w:pos="2773"/>
          <w:tab w:val="left" w:pos="3697"/>
          <w:tab w:val="left" w:pos="4621"/>
          <w:tab w:val="left" w:pos="5545"/>
          <w:tab w:val="left" w:pos="6469"/>
          <w:tab w:val="left" w:pos="7394"/>
          <w:tab w:val="left" w:pos="8318"/>
          <w:tab w:val="right" w:pos="8930"/>
        </w:tabs>
        <w:spacing w:before="240" w:after="120" w:line="276" w:lineRule="auto"/>
        <w:rPr>
          <w:rFonts w:eastAsia="Times New Roman" w:cs="Calibri"/>
          <w:color w:val="000000"/>
          <w:sz w:val="21"/>
          <w:lang w:eastAsia="en-US"/>
        </w:rPr>
      </w:pPr>
    </w:p>
    <w:p w14:paraId="7F16CA32" w14:textId="77777777" w:rsidR="000F0B5C" w:rsidRPr="000F0B5C" w:rsidRDefault="000F0B5C" w:rsidP="000F0B5C">
      <w:pPr>
        <w:tabs>
          <w:tab w:val="num" w:pos="924"/>
          <w:tab w:val="left" w:pos="1848"/>
          <w:tab w:val="left" w:pos="2773"/>
          <w:tab w:val="left" w:pos="3697"/>
          <w:tab w:val="left" w:pos="4621"/>
          <w:tab w:val="left" w:pos="5545"/>
          <w:tab w:val="left" w:pos="6469"/>
          <w:tab w:val="left" w:pos="7394"/>
          <w:tab w:val="left" w:pos="8318"/>
          <w:tab w:val="right" w:pos="8930"/>
        </w:tabs>
        <w:spacing w:before="120" w:after="120" w:line="276" w:lineRule="auto"/>
        <w:rPr>
          <w:rFonts w:eastAsia="Times New Roman" w:cs="Calibri"/>
          <w:color w:val="000000"/>
          <w:sz w:val="21"/>
          <w:lang w:eastAsia="en-US"/>
        </w:rPr>
      </w:pPr>
    </w:p>
    <w:p w14:paraId="2857EA8F" w14:textId="77777777" w:rsidR="000F0B5C" w:rsidRPr="000F0B5C" w:rsidRDefault="000F0B5C" w:rsidP="000F0B5C">
      <w:pPr>
        <w:spacing w:after="200" w:line="276" w:lineRule="auto"/>
        <w:rPr>
          <w:rFonts w:eastAsia="Times New Roman" w:cs="Calibri"/>
          <w:b/>
          <w:sz w:val="22"/>
          <w:szCs w:val="22"/>
          <w:lang w:eastAsia="en-US"/>
        </w:rPr>
      </w:pPr>
    </w:p>
    <w:p w14:paraId="4FCE364E" w14:textId="77777777" w:rsidR="000F0B5C" w:rsidRPr="000F0B5C" w:rsidRDefault="000F0B5C" w:rsidP="000F0B5C">
      <w:pPr>
        <w:tabs>
          <w:tab w:val="left" w:pos="1848"/>
          <w:tab w:val="left" w:pos="2773"/>
          <w:tab w:val="left" w:pos="3697"/>
          <w:tab w:val="left" w:pos="4621"/>
          <w:tab w:val="left" w:pos="5545"/>
          <w:tab w:val="left" w:pos="6469"/>
          <w:tab w:val="left" w:pos="7394"/>
          <w:tab w:val="left" w:pos="8318"/>
          <w:tab w:val="right" w:pos="8930"/>
        </w:tabs>
        <w:spacing w:before="240" w:after="120" w:line="276" w:lineRule="auto"/>
        <w:rPr>
          <w:rFonts w:eastAsia="Times New Roman" w:cs="Calibri"/>
          <w:color w:val="000000"/>
          <w:sz w:val="21"/>
          <w:lang w:eastAsia="en-US"/>
        </w:rPr>
      </w:pPr>
      <w:r w:rsidRPr="000F0B5C">
        <w:rPr>
          <w:rFonts w:eastAsia="Times New Roman" w:cs="Calibri"/>
          <w:color w:val="000000"/>
          <w:sz w:val="21"/>
          <w:lang w:eastAsia="en-US"/>
        </w:rPr>
        <w:t>Signed [place of execution]</w:t>
      </w:r>
    </w:p>
    <w:p w14:paraId="35063DAE" w14:textId="77777777" w:rsidR="000F0B5C" w:rsidRPr="000F0B5C" w:rsidRDefault="000F0B5C" w:rsidP="000F0B5C">
      <w:pPr>
        <w:tabs>
          <w:tab w:val="left" w:pos="1848"/>
          <w:tab w:val="left" w:pos="2773"/>
          <w:tab w:val="left" w:pos="3697"/>
          <w:tab w:val="left" w:pos="4621"/>
          <w:tab w:val="left" w:pos="5545"/>
          <w:tab w:val="left" w:pos="6469"/>
          <w:tab w:val="left" w:pos="7394"/>
          <w:tab w:val="left" w:pos="8318"/>
          <w:tab w:val="right" w:pos="8930"/>
        </w:tabs>
        <w:spacing w:before="240" w:after="120" w:line="276" w:lineRule="auto"/>
        <w:rPr>
          <w:rFonts w:eastAsia="Times New Roman" w:cs="Calibri"/>
          <w:color w:val="000000"/>
          <w:sz w:val="21"/>
          <w:lang w:eastAsia="en-US"/>
        </w:rPr>
      </w:pPr>
      <w:r w:rsidRPr="000F0B5C">
        <w:rPr>
          <w:rFonts w:eastAsia="Times New Roman" w:cs="Calibri"/>
          <w:color w:val="000000"/>
          <w:sz w:val="21"/>
          <w:lang w:eastAsia="en-US"/>
        </w:rPr>
        <w:t>Dated                         this             day of               20</w:t>
      </w:r>
    </w:p>
    <w:p w14:paraId="4B7912E7" w14:textId="77777777" w:rsidR="000F0B5C" w:rsidRPr="000F0B5C" w:rsidRDefault="000F0B5C" w:rsidP="000F0B5C">
      <w:pPr>
        <w:spacing w:after="200" w:line="276" w:lineRule="auto"/>
        <w:rPr>
          <w:rFonts w:eastAsia="Times New Roman" w:cs="Times New Roman"/>
          <w:sz w:val="24"/>
          <w:szCs w:val="24"/>
          <w:lang w:eastAsia="en-US"/>
        </w:rPr>
      </w:pPr>
    </w:p>
    <w:tbl>
      <w:tblPr>
        <w:tblW w:w="9450" w:type="dxa"/>
        <w:tblInd w:w="-108" w:type="dxa"/>
        <w:tblCellMar>
          <w:left w:w="0" w:type="dxa"/>
          <w:right w:w="0" w:type="dxa"/>
        </w:tblCellMar>
        <w:tblLook w:val="0080" w:firstRow="0" w:lastRow="0" w:firstColumn="1" w:lastColumn="0" w:noHBand="0" w:noVBand="0"/>
      </w:tblPr>
      <w:tblGrid>
        <w:gridCol w:w="9450"/>
      </w:tblGrid>
      <w:tr w:rsidR="000F0B5C" w:rsidRPr="000F0B5C" w14:paraId="1A5416AD" w14:textId="77777777" w:rsidTr="000F0B5C">
        <w:trPr>
          <w:trHeight w:val="303"/>
        </w:trPr>
        <w:tc>
          <w:tcPr>
            <w:tcW w:w="9450" w:type="dxa"/>
            <w:shd w:val="clear" w:color="auto" w:fill="DAEEF3"/>
          </w:tcPr>
          <w:p w14:paraId="7ED707D3" w14:textId="77777777" w:rsidR="000F0B5C" w:rsidRPr="000F0B5C" w:rsidRDefault="000F0B5C" w:rsidP="000F0B5C">
            <w:pPr>
              <w:rPr>
                <w:rFonts w:eastAsia="Times New Roman" w:cs="Calibri"/>
                <w:b/>
                <w:bCs/>
                <w:sz w:val="32"/>
                <w:szCs w:val="32"/>
                <w:lang w:eastAsia="en-US"/>
              </w:rPr>
            </w:pPr>
            <w:r w:rsidRPr="000F0B5C">
              <w:rPr>
                <w:rFonts w:eastAsia="Times New Roman" w:cs="Calibri"/>
                <w:b/>
                <w:bCs/>
                <w:sz w:val="32"/>
                <w:szCs w:val="32"/>
                <w:lang w:eastAsia="en-US"/>
              </w:rPr>
              <w:t>Schedule 1</w:t>
            </w:r>
          </w:p>
        </w:tc>
      </w:tr>
    </w:tbl>
    <w:p w14:paraId="26F6A96A" w14:textId="77777777" w:rsidR="000F0B5C" w:rsidRPr="000F0B5C" w:rsidRDefault="000F0B5C" w:rsidP="000F0B5C">
      <w:pPr>
        <w:tabs>
          <w:tab w:val="left" w:pos="1848"/>
          <w:tab w:val="left" w:pos="2773"/>
          <w:tab w:val="left" w:pos="3697"/>
          <w:tab w:val="left" w:pos="4621"/>
          <w:tab w:val="left" w:pos="5545"/>
          <w:tab w:val="left" w:pos="6469"/>
          <w:tab w:val="left" w:pos="7394"/>
          <w:tab w:val="left" w:pos="8318"/>
          <w:tab w:val="right" w:pos="8930"/>
        </w:tabs>
        <w:spacing w:before="240" w:after="120" w:line="276" w:lineRule="auto"/>
        <w:rPr>
          <w:rFonts w:eastAsia="Times New Roman" w:cs="Calibri"/>
          <w:color w:val="000000"/>
          <w:sz w:val="21"/>
          <w:lang w:eastAsia="en-US"/>
        </w:rPr>
      </w:pPr>
      <w:r w:rsidRPr="000F0B5C">
        <w:rPr>
          <w:rFonts w:eastAsia="Times New Roman" w:cs="Calibri"/>
          <w:b/>
          <w:color w:val="000000"/>
          <w:sz w:val="21"/>
          <w:lang w:eastAsia="en-US"/>
        </w:rPr>
        <w:t xml:space="preserve">Item 1: </w:t>
      </w:r>
      <w:r w:rsidRPr="000F0B5C">
        <w:rPr>
          <w:rFonts w:eastAsia="Times New Roman" w:cs="Calibri"/>
          <w:color w:val="000000"/>
          <w:sz w:val="21"/>
          <w:lang w:eastAsia="en-US"/>
        </w:rPr>
        <w:t>[                 ] ABN ## of the address specified in Item 2</w:t>
      </w:r>
    </w:p>
    <w:p w14:paraId="5FCE14AF" w14:textId="77777777" w:rsidR="000F0B5C" w:rsidRPr="000F0B5C" w:rsidRDefault="000F0B5C" w:rsidP="000F0B5C">
      <w:pPr>
        <w:tabs>
          <w:tab w:val="left" w:pos="1848"/>
          <w:tab w:val="left" w:pos="2773"/>
          <w:tab w:val="left" w:pos="3697"/>
          <w:tab w:val="left" w:pos="4621"/>
          <w:tab w:val="left" w:pos="5545"/>
          <w:tab w:val="left" w:pos="6469"/>
          <w:tab w:val="left" w:pos="7394"/>
          <w:tab w:val="left" w:pos="8318"/>
          <w:tab w:val="right" w:pos="8930"/>
        </w:tabs>
        <w:spacing w:before="240" w:after="120" w:line="276" w:lineRule="auto"/>
        <w:rPr>
          <w:rFonts w:eastAsia="Times New Roman" w:cs="Calibri"/>
          <w:b/>
          <w:color w:val="000000"/>
          <w:sz w:val="21"/>
          <w:lang w:eastAsia="en-US"/>
        </w:rPr>
      </w:pPr>
      <w:r w:rsidRPr="000F0B5C">
        <w:rPr>
          <w:rFonts w:eastAsia="Times New Roman" w:cs="Calibri"/>
          <w:b/>
          <w:color w:val="000000"/>
          <w:sz w:val="21"/>
          <w:lang w:eastAsia="en-US"/>
        </w:rPr>
        <w:t xml:space="preserve">Item 2: </w:t>
      </w:r>
      <w:r w:rsidRPr="000F0B5C">
        <w:rPr>
          <w:rFonts w:eastAsia="Times New Roman" w:cs="Calibri"/>
          <w:color w:val="000000"/>
          <w:sz w:val="21"/>
          <w:lang w:eastAsia="en-US"/>
        </w:rPr>
        <w:t>[insert details of office from which undertaking issued]</w:t>
      </w:r>
    </w:p>
    <w:p w14:paraId="7FFC5ADB" w14:textId="77777777" w:rsidR="000F0B5C" w:rsidRPr="000F0B5C" w:rsidRDefault="000F0B5C" w:rsidP="000F0B5C">
      <w:pPr>
        <w:tabs>
          <w:tab w:val="left" w:pos="1848"/>
          <w:tab w:val="left" w:pos="2773"/>
          <w:tab w:val="left" w:pos="3697"/>
          <w:tab w:val="left" w:pos="4621"/>
          <w:tab w:val="left" w:pos="5545"/>
          <w:tab w:val="left" w:pos="6469"/>
          <w:tab w:val="left" w:pos="7394"/>
          <w:tab w:val="left" w:pos="8318"/>
          <w:tab w:val="right" w:pos="8930"/>
        </w:tabs>
        <w:spacing w:before="240" w:after="120" w:line="276" w:lineRule="auto"/>
        <w:ind w:left="709" w:hanging="709"/>
        <w:rPr>
          <w:rFonts w:eastAsia="Times New Roman" w:cs="Calibri"/>
          <w:color w:val="000000"/>
          <w:sz w:val="21"/>
          <w:lang w:eastAsia="en-US"/>
        </w:rPr>
      </w:pPr>
      <w:r w:rsidRPr="000F0B5C">
        <w:rPr>
          <w:rFonts w:eastAsia="Times New Roman" w:cs="Calibri"/>
          <w:b/>
          <w:color w:val="000000"/>
          <w:sz w:val="21"/>
          <w:lang w:eastAsia="en-US"/>
        </w:rPr>
        <w:t xml:space="preserve">Item 3: </w:t>
      </w:r>
      <w:r w:rsidRPr="000F0B5C">
        <w:rPr>
          <w:rFonts w:eastAsia="Times New Roman" w:cs="Calibri"/>
          <w:color w:val="000000"/>
          <w:sz w:val="21"/>
          <w:lang w:eastAsia="en-US"/>
        </w:rPr>
        <w:t>[insert office of person upon whom demand must be served or an equivalent position - eg Chief Legal Officer or any substitute for Chief Legal Officer]</w:t>
      </w:r>
    </w:p>
    <w:p w14:paraId="0F36893C" w14:textId="77777777" w:rsidR="000F0B5C" w:rsidRPr="000F0B5C" w:rsidRDefault="000F0B5C" w:rsidP="000F0B5C">
      <w:pPr>
        <w:tabs>
          <w:tab w:val="left" w:pos="1848"/>
          <w:tab w:val="left" w:pos="2773"/>
          <w:tab w:val="left" w:pos="3697"/>
          <w:tab w:val="left" w:pos="4621"/>
          <w:tab w:val="left" w:pos="5545"/>
          <w:tab w:val="left" w:pos="6469"/>
          <w:tab w:val="left" w:pos="7394"/>
          <w:tab w:val="left" w:pos="8318"/>
          <w:tab w:val="right" w:pos="8930"/>
        </w:tabs>
        <w:spacing w:before="240" w:after="120" w:line="276" w:lineRule="auto"/>
        <w:rPr>
          <w:rFonts w:eastAsia="Times New Roman" w:cs="Calibri"/>
          <w:color w:val="000000"/>
          <w:sz w:val="21"/>
          <w:lang w:eastAsia="en-US"/>
        </w:rPr>
      </w:pPr>
      <w:r w:rsidRPr="000F0B5C">
        <w:rPr>
          <w:rFonts w:eastAsia="Times New Roman" w:cs="Calibri"/>
          <w:b/>
          <w:color w:val="000000"/>
          <w:sz w:val="21"/>
          <w:lang w:eastAsia="en-US"/>
        </w:rPr>
        <w:t xml:space="preserve">Item 4: </w:t>
      </w:r>
      <w:r w:rsidRPr="000F0B5C">
        <w:rPr>
          <w:rFonts w:eastAsia="Times New Roman" w:cs="Calibri"/>
          <w:color w:val="000000"/>
          <w:sz w:val="21"/>
          <w:lang w:eastAsia="en-US"/>
        </w:rPr>
        <w:t>[insert details of Guaranteed Party - full name + ABN + address]</w:t>
      </w:r>
    </w:p>
    <w:p w14:paraId="3A3B7812" w14:textId="77777777" w:rsidR="000F0B5C" w:rsidRPr="000F0B5C" w:rsidRDefault="000F0B5C" w:rsidP="000F0B5C">
      <w:pPr>
        <w:tabs>
          <w:tab w:val="left" w:pos="1848"/>
          <w:tab w:val="left" w:pos="2773"/>
          <w:tab w:val="left" w:pos="3697"/>
          <w:tab w:val="left" w:pos="4621"/>
          <w:tab w:val="left" w:pos="5545"/>
          <w:tab w:val="left" w:pos="6469"/>
          <w:tab w:val="left" w:pos="7394"/>
          <w:tab w:val="left" w:pos="8318"/>
          <w:tab w:val="right" w:pos="8930"/>
        </w:tabs>
        <w:spacing w:before="240" w:after="120" w:line="276" w:lineRule="auto"/>
        <w:ind w:left="709" w:hanging="709"/>
        <w:rPr>
          <w:rFonts w:eastAsia="Times New Roman" w:cs="Calibri"/>
          <w:sz w:val="21"/>
          <w:lang w:eastAsia="en-US"/>
        </w:rPr>
      </w:pPr>
      <w:r w:rsidRPr="000F0B5C">
        <w:rPr>
          <w:rFonts w:eastAsia="Times New Roman" w:cs="Calibri"/>
          <w:b/>
          <w:color w:val="000000"/>
          <w:sz w:val="21"/>
          <w:lang w:eastAsia="en-US"/>
        </w:rPr>
        <w:t>Item 5</w:t>
      </w:r>
      <w:r w:rsidRPr="000F0B5C">
        <w:rPr>
          <w:rFonts w:eastAsia="Times New Roman" w:cs="Calibri"/>
          <w:color w:val="000000"/>
          <w:sz w:val="21"/>
          <w:lang w:eastAsia="en-US"/>
        </w:rPr>
        <w:t xml:space="preserve">: </w:t>
      </w:r>
      <w:r w:rsidRPr="000F0B5C">
        <w:rPr>
          <w:rFonts w:eastAsia="Times New Roman" w:cs="Calibri"/>
          <w:sz w:val="21"/>
          <w:lang w:eastAsia="en-US"/>
        </w:rPr>
        <w:t>Default Insurance Fund, Level 3, Canberra Nara Centre, 1 Constitution Avenue, Canberra ACT 2601</w:t>
      </w:r>
    </w:p>
    <w:p w14:paraId="167A2A00" w14:textId="77777777" w:rsidR="000F0B5C" w:rsidRPr="000F0B5C" w:rsidRDefault="000F0B5C" w:rsidP="000F0B5C">
      <w:pPr>
        <w:tabs>
          <w:tab w:val="left" w:pos="1848"/>
          <w:tab w:val="left" w:pos="2773"/>
          <w:tab w:val="left" w:pos="3697"/>
          <w:tab w:val="left" w:pos="4621"/>
          <w:tab w:val="left" w:pos="5545"/>
          <w:tab w:val="left" w:pos="6469"/>
          <w:tab w:val="left" w:pos="7394"/>
          <w:tab w:val="left" w:pos="8318"/>
          <w:tab w:val="right" w:pos="8930"/>
        </w:tabs>
        <w:spacing w:before="240" w:after="120" w:line="276" w:lineRule="auto"/>
        <w:rPr>
          <w:rFonts w:eastAsia="Times New Roman" w:cs="Calibri"/>
          <w:color w:val="000000"/>
          <w:sz w:val="21"/>
          <w:lang w:eastAsia="en-US"/>
        </w:rPr>
      </w:pPr>
      <w:r w:rsidRPr="000F0B5C">
        <w:rPr>
          <w:rFonts w:eastAsia="Times New Roman" w:cs="Calibri"/>
          <w:b/>
          <w:color w:val="000000"/>
          <w:sz w:val="21"/>
          <w:lang w:eastAsia="en-US"/>
        </w:rPr>
        <w:t>Item 6</w:t>
      </w:r>
      <w:r w:rsidRPr="000F0B5C">
        <w:rPr>
          <w:rFonts w:eastAsia="Times New Roman" w:cs="Calibri"/>
          <w:color w:val="000000"/>
          <w:sz w:val="21"/>
          <w:lang w:eastAsia="en-US"/>
        </w:rPr>
        <w:t>: [Maximum Amount - in words, for example (Five million dollars) and figures ($5,000,000)</w:t>
      </w:r>
    </w:p>
    <w:p w14:paraId="67AA0535" w14:textId="77777777" w:rsidR="000F0B5C" w:rsidRPr="000F0B5C" w:rsidRDefault="000F0B5C" w:rsidP="000F0B5C">
      <w:pPr>
        <w:tabs>
          <w:tab w:val="left" w:pos="1848"/>
          <w:tab w:val="left" w:pos="2773"/>
          <w:tab w:val="left" w:pos="3697"/>
          <w:tab w:val="left" w:pos="4621"/>
          <w:tab w:val="left" w:pos="5545"/>
          <w:tab w:val="left" w:pos="6469"/>
          <w:tab w:val="left" w:pos="7394"/>
          <w:tab w:val="left" w:pos="8318"/>
          <w:tab w:val="right" w:pos="8930"/>
        </w:tabs>
        <w:spacing w:before="240" w:after="120" w:line="276" w:lineRule="auto"/>
        <w:rPr>
          <w:rFonts w:eastAsia="Times New Roman" w:cs="Calibri"/>
          <w:color w:val="000000"/>
          <w:sz w:val="21"/>
          <w:lang w:eastAsia="en-US"/>
        </w:rPr>
      </w:pPr>
      <w:r w:rsidRPr="000F0B5C">
        <w:rPr>
          <w:rFonts w:eastAsia="Times New Roman" w:cs="Calibri"/>
          <w:b/>
          <w:color w:val="000000"/>
          <w:sz w:val="21"/>
          <w:lang w:eastAsia="en-US"/>
        </w:rPr>
        <w:t>Item 7</w:t>
      </w:r>
      <w:r w:rsidRPr="000F0B5C">
        <w:rPr>
          <w:rFonts w:eastAsia="Times New Roman" w:cs="Calibri"/>
          <w:color w:val="000000"/>
          <w:sz w:val="21"/>
          <w:lang w:eastAsia="en-US"/>
        </w:rPr>
        <w:t xml:space="preserve">: </w:t>
      </w:r>
      <w:r w:rsidRPr="000F0B5C">
        <w:rPr>
          <w:rFonts w:eastAsia="Times New Roman" w:cs="Calibri"/>
          <w:sz w:val="21"/>
          <w:lang w:eastAsia="en-US"/>
        </w:rPr>
        <w:t>Australian Capital Territory</w:t>
      </w:r>
      <w:r w:rsidRPr="000F0B5C">
        <w:rPr>
          <w:rFonts w:eastAsia="Times New Roman" w:cs="Calibri"/>
          <w:color w:val="0070C0"/>
          <w:sz w:val="21"/>
          <w:lang w:eastAsia="en-US"/>
        </w:rPr>
        <w:t xml:space="preserve"> </w:t>
      </w:r>
    </w:p>
    <w:p w14:paraId="0096BFD7" w14:textId="77777777" w:rsidR="000F0B5C" w:rsidRPr="000F0B5C" w:rsidRDefault="000F0B5C" w:rsidP="000F0B5C">
      <w:pPr>
        <w:tabs>
          <w:tab w:val="left" w:pos="1848"/>
          <w:tab w:val="left" w:pos="2773"/>
          <w:tab w:val="left" w:pos="3697"/>
          <w:tab w:val="left" w:pos="4621"/>
          <w:tab w:val="left" w:pos="5545"/>
          <w:tab w:val="left" w:pos="6469"/>
          <w:tab w:val="left" w:pos="7394"/>
          <w:tab w:val="left" w:pos="8318"/>
          <w:tab w:val="right" w:pos="8930"/>
        </w:tabs>
        <w:spacing w:before="240" w:after="120" w:line="276" w:lineRule="auto"/>
        <w:rPr>
          <w:rFonts w:eastAsia="Times New Roman" w:cs="Calibri"/>
          <w:color w:val="000000"/>
          <w:sz w:val="21"/>
          <w:lang w:eastAsia="en-US"/>
        </w:rPr>
      </w:pPr>
      <w:r w:rsidRPr="000F0B5C">
        <w:rPr>
          <w:rFonts w:eastAsia="Times New Roman" w:cs="Calibri"/>
          <w:color w:val="000000"/>
          <w:sz w:val="21"/>
          <w:lang w:eastAsia="en-US"/>
        </w:rPr>
        <w:t>……………………………………</w:t>
      </w:r>
    </w:p>
    <w:p w14:paraId="324A38B4" w14:textId="77777777" w:rsidR="000F0B5C" w:rsidRPr="000F0B5C" w:rsidRDefault="000F0B5C" w:rsidP="000F0B5C">
      <w:pPr>
        <w:tabs>
          <w:tab w:val="left" w:pos="1848"/>
          <w:tab w:val="left" w:pos="2773"/>
          <w:tab w:val="left" w:pos="3697"/>
          <w:tab w:val="left" w:pos="4621"/>
          <w:tab w:val="left" w:pos="5545"/>
          <w:tab w:val="left" w:pos="6469"/>
          <w:tab w:val="left" w:pos="7394"/>
          <w:tab w:val="left" w:pos="8318"/>
          <w:tab w:val="right" w:pos="8930"/>
        </w:tabs>
        <w:spacing w:before="240" w:after="120" w:line="276" w:lineRule="auto"/>
        <w:rPr>
          <w:rFonts w:eastAsia="Times New Roman" w:cs="Calibri"/>
          <w:b/>
          <w:color w:val="000000"/>
          <w:sz w:val="21"/>
          <w:lang w:eastAsia="en-US"/>
        </w:rPr>
      </w:pPr>
      <w:r w:rsidRPr="000F0B5C">
        <w:rPr>
          <w:rFonts w:eastAsia="Times New Roman" w:cs="Calibri"/>
          <w:color w:val="000000"/>
          <w:sz w:val="21"/>
          <w:lang w:eastAsia="en-US"/>
        </w:rPr>
        <w:t>Initialled by signatory</w:t>
      </w:r>
    </w:p>
    <w:p w14:paraId="646E2190" w14:textId="77777777" w:rsidR="000F0B5C" w:rsidRPr="000F0B5C" w:rsidRDefault="000F0B5C" w:rsidP="000F0B5C">
      <w:pPr>
        <w:rPr>
          <w:rFonts w:ascii="Arial" w:eastAsia="Times New Roman" w:hAnsi="Arial" w:cs="Times New Roman"/>
          <w:sz w:val="24"/>
          <w:lang w:val="en-US" w:eastAsia="en-US"/>
        </w:rPr>
      </w:pPr>
    </w:p>
    <w:p w14:paraId="700A844A" w14:textId="77777777" w:rsidR="000F0B5C" w:rsidRPr="000F0B5C" w:rsidRDefault="000F0B5C" w:rsidP="000F0B5C">
      <w:pPr>
        <w:spacing w:after="200" w:line="276" w:lineRule="auto"/>
        <w:rPr>
          <w:rFonts w:eastAsia="Times New Roman" w:cs="Times New Roman"/>
          <w:sz w:val="24"/>
          <w:szCs w:val="24"/>
          <w:lang w:eastAsia="en-US"/>
        </w:rPr>
      </w:pPr>
    </w:p>
    <w:p w14:paraId="5E81ED7D" w14:textId="77777777" w:rsidR="000F0B5C" w:rsidRPr="000F0B5C" w:rsidRDefault="000F0B5C" w:rsidP="000F0B5C">
      <w:pPr>
        <w:spacing w:after="200" w:line="276" w:lineRule="auto"/>
        <w:rPr>
          <w:rFonts w:eastAsia="Times New Roman" w:cs="Times New Roman"/>
          <w:sz w:val="22"/>
          <w:szCs w:val="22"/>
          <w:lang w:eastAsia="en-US"/>
        </w:rPr>
      </w:pPr>
    </w:p>
    <w:p w14:paraId="3980AFC0" w14:textId="77777777" w:rsidR="001C47E1" w:rsidRDefault="001C47E1">
      <w:pPr>
        <w:spacing w:line="382" w:lineRule="exact"/>
        <w:rPr>
          <w:rFonts w:ascii="Arial" w:eastAsia="Arial" w:hAnsi="Arial"/>
          <w:b/>
          <w:sz w:val="28"/>
        </w:rPr>
      </w:pPr>
    </w:p>
    <w:sectPr w:rsidR="001C47E1" w:rsidSect="00FC5C78">
      <w:type w:val="continuous"/>
      <w:pgSz w:w="11900" w:h="16840" w:code="9"/>
      <w:pgMar w:top="1559" w:right="1259" w:bottom="2268" w:left="1281" w:header="113" w:footer="113" w:gutter="0"/>
      <w:cols w:space="0" w:equalWidth="0">
        <w:col w:w="9361"/>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3C68" w14:textId="77777777" w:rsidR="003B4C6F" w:rsidRDefault="003B4C6F" w:rsidP="006A41C6">
      <w:r>
        <w:separator/>
      </w:r>
    </w:p>
  </w:endnote>
  <w:endnote w:type="continuationSeparator" w:id="0">
    <w:p w14:paraId="100B9A12" w14:textId="77777777" w:rsidR="003B4C6F" w:rsidRDefault="003B4C6F" w:rsidP="006A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14FD" w14:textId="77777777" w:rsidR="009F51EB" w:rsidRPr="006C5C20" w:rsidRDefault="009F51EB">
    <w:pPr>
      <w:pStyle w:val="Footer"/>
      <w:rPr>
        <w:i/>
        <w:iCs/>
      </w:rPr>
    </w:pPr>
    <w:r w:rsidRPr="006C5C20">
      <w:rPr>
        <w:i/>
        <w:iCs/>
      </w:rPr>
      <w:t xml:space="preserve">Workers Compensation </w:t>
    </w:r>
    <w:r w:rsidR="006C5C20" w:rsidRPr="006C5C20">
      <w:rPr>
        <w:i/>
        <w:iCs/>
      </w:rPr>
      <w:t xml:space="preserve">(Self-insurer </w:t>
    </w:r>
    <w:r w:rsidRPr="006C5C20">
      <w:rPr>
        <w:i/>
        <w:iCs/>
      </w:rPr>
      <w:t>Licence Application</w:t>
    </w:r>
    <w:r w:rsidR="006C5C20" w:rsidRPr="006C5C20">
      <w:rPr>
        <w:i/>
        <w:iCs/>
      </w:rPr>
      <w:t xml:space="preserve"> Specifications)</w:t>
    </w:r>
    <w:r w:rsidRPr="006C5C20">
      <w:rPr>
        <w:i/>
        <w:iCs/>
      </w:rPr>
      <w:t xml:space="preserve"> Protocol</w:t>
    </w:r>
  </w:p>
  <w:p w14:paraId="59281AA1" w14:textId="77777777" w:rsidR="009F51EB" w:rsidRDefault="009F51EB">
    <w:pPr>
      <w:pStyle w:val="Footer"/>
    </w:pPr>
    <w:r>
      <w:t>Page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DCE6" w14:textId="4C491583" w:rsidR="00A00344" w:rsidRPr="00A00344" w:rsidRDefault="00A00344" w:rsidP="00A00344">
    <w:pPr>
      <w:pStyle w:val="Footer"/>
      <w:jc w:val="center"/>
      <w:rPr>
        <w:rFonts w:ascii="Arial" w:hAnsi="Arial"/>
        <w:sz w:val="14"/>
      </w:rPr>
    </w:pPr>
    <w:r w:rsidRPr="00A00344">
      <w:rPr>
        <w:rFonts w:ascii="Arial" w:hAnsi="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09F3" w14:textId="79EE769B" w:rsidR="00A00344" w:rsidRPr="00A00344" w:rsidRDefault="00A00344" w:rsidP="00A00344">
    <w:pPr>
      <w:pStyle w:val="Footer"/>
      <w:jc w:val="center"/>
      <w:rPr>
        <w:rFonts w:ascii="Arial" w:hAnsi="Arial"/>
        <w:sz w:val="14"/>
      </w:rPr>
    </w:pPr>
    <w:r w:rsidRPr="00A00344">
      <w:rPr>
        <w:rFonts w:ascii="Arial" w:hAnsi="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632F7" w14:textId="77777777" w:rsidR="003B4C6F" w:rsidRDefault="003B4C6F" w:rsidP="006A41C6">
      <w:r>
        <w:separator/>
      </w:r>
    </w:p>
  </w:footnote>
  <w:footnote w:type="continuationSeparator" w:id="0">
    <w:p w14:paraId="5DA63077" w14:textId="77777777" w:rsidR="003B4C6F" w:rsidRDefault="003B4C6F" w:rsidP="006A41C6">
      <w:r>
        <w:continuationSeparator/>
      </w:r>
    </w:p>
  </w:footnote>
  <w:footnote w:id="1">
    <w:p w14:paraId="064743B6" w14:textId="696149D3" w:rsidR="000625E6" w:rsidRDefault="000625E6" w:rsidP="000625E6">
      <w:pPr>
        <w:pStyle w:val="FootnoteText"/>
      </w:pPr>
      <w:r>
        <w:rPr>
          <w:rStyle w:val="FootnoteReference"/>
        </w:rPr>
        <w:footnoteRef/>
      </w:r>
      <w:r>
        <w:t xml:space="preserve"> Section 145</w:t>
      </w:r>
      <w:r w:rsidR="007B4285">
        <w:t>U</w:t>
      </w:r>
      <w:r>
        <w:t>(a) allows the Regulation to prescribe how a</w:t>
      </w:r>
      <w:r w:rsidR="007B4285">
        <w:t xml:space="preserve"> self-</w:t>
      </w:r>
      <w:r>
        <w:t>insurer may apply for an insurer licence. Section</w:t>
      </w:r>
      <w:r w:rsidR="00E85152">
        <w:t> </w:t>
      </w:r>
      <w:r w:rsidR="007B4285">
        <w:t>8</w:t>
      </w:r>
      <w:r w:rsidR="00E85152">
        <w:t>4A</w:t>
      </w:r>
      <w:r>
        <w:t xml:space="preserve"> of the Regulation sets out the requirements for an insurer licence application.</w:t>
      </w:r>
    </w:p>
  </w:footnote>
  <w:footnote w:id="2">
    <w:p w14:paraId="76FD3FA8" w14:textId="4524C3B0" w:rsidR="00425844" w:rsidRDefault="00425844">
      <w:pPr>
        <w:pStyle w:val="FootnoteText"/>
      </w:pPr>
      <w:r>
        <w:rPr>
          <w:rStyle w:val="FootnoteReference"/>
        </w:rPr>
        <w:footnoteRef/>
      </w:r>
      <w:r>
        <w:t xml:space="preserve"> </w:t>
      </w:r>
      <w:r w:rsidRPr="00425844">
        <w:t xml:space="preserve">Refer section </w:t>
      </w:r>
      <w:r w:rsidR="00607D15">
        <w:t>8</w:t>
      </w:r>
      <w:r w:rsidR="00946450">
        <w:t>4</w:t>
      </w:r>
      <w:r w:rsidR="004318A5">
        <w:t>A</w:t>
      </w:r>
      <w:r w:rsidRPr="00425844">
        <w:t xml:space="preserve"> of the Regulation</w:t>
      </w:r>
    </w:p>
  </w:footnote>
  <w:footnote w:id="3">
    <w:p w14:paraId="6C80147D" w14:textId="77777777" w:rsidR="000625E6" w:rsidRDefault="000625E6" w:rsidP="000625E6">
      <w:pPr>
        <w:pStyle w:val="FootnoteText"/>
      </w:pPr>
      <w:r>
        <w:rPr>
          <w:rStyle w:val="FootnoteReference"/>
        </w:rPr>
        <w:footnoteRef/>
      </w:r>
      <w:r>
        <w:t xml:space="preserve"> </w:t>
      </w:r>
      <w:r w:rsidRPr="003739D4">
        <w:t>Regulator means the WHS Commissioner as pr</w:t>
      </w:r>
      <w:r>
        <w:t>escribed</w:t>
      </w:r>
      <w:r w:rsidRPr="003739D4">
        <w:t xml:space="preserve"> in the </w:t>
      </w:r>
      <w:r w:rsidRPr="00543820">
        <w:rPr>
          <w:i/>
          <w:iCs/>
        </w:rPr>
        <w:t>Work Health and Safety Act 2011</w:t>
      </w:r>
    </w:p>
    <w:p w14:paraId="089EEE3C" w14:textId="77777777" w:rsidR="000625E6" w:rsidRDefault="000625E6" w:rsidP="000625E6">
      <w:pPr>
        <w:pStyle w:val="FootnoteText"/>
      </w:pPr>
    </w:p>
  </w:footnote>
  <w:footnote w:id="4">
    <w:p w14:paraId="542619C9" w14:textId="3BB4B7ED" w:rsidR="000625E6" w:rsidRDefault="000625E6" w:rsidP="000625E6">
      <w:pPr>
        <w:pStyle w:val="FootnoteText"/>
      </w:pPr>
      <w:r>
        <w:rPr>
          <w:rStyle w:val="FootnoteReference"/>
        </w:rPr>
        <w:footnoteRef/>
      </w:r>
      <w:r>
        <w:t xml:space="preserve"> </w:t>
      </w:r>
      <w:r w:rsidR="00A325A8" w:rsidRPr="00A325A8">
        <w:t xml:space="preserve">Criteria for issuing self-insurer licence </w:t>
      </w:r>
      <w:r>
        <w:t>(s</w:t>
      </w:r>
      <w:r w:rsidR="00EA5A68">
        <w:t>8</w:t>
      </w:r>
      <w:r w:rsidR="00E85152">
        <w:t>4B</w:t>
      </w:r>
      <w:r>
        <w:t xml:space="preserve"> of the Regulation)</w:t>
      </w:r>
    </w:p>
  </w:footnote>
  <w:footnote w:id="5">
    <w:p w14:paraId="54B81161" w14:textId="77777777" w:rsidR="000625E6" w:rsidRDefault="000625E6" w:rsidP="000625E6">
      <w:pPr>
        <w:pStyle w:val="FootnoteText"/>
      </w:pPr>
      <w:r>
        <w:rPr>
          <w:rStyle w:val="FootnoteReference"/>
        </w:rPr>
        <w:footnoteRef/>
      </w:r>
      <w:r>
        <w:t xml:space="preserve"> Surrender of a licence is taken to be a cancellation (s145</w:t>
      </w:r>
      <w:r w:rsidR="00EA5A68">
        <w:t>R of the Act</w:t>
      </w:r>
      <w:r>
        <w:t>)</w:t>
      </w:r>
    </w:p>
  </w:footnote>
  <w:footnote w:id="6">
    <w:p w14:paraId="347F9C84" w14:textId="77777777" w:rsidR="00B95ADC" w:rsidRDefault="00B95ADC">
      <w:pPr>
        <w:pStyle w:val="FootnoteText"/>
      </w:pPr>
      <w:r>
        <w:rPr>
          <w:rStyle w:val="FootnoteReference"/>
        </w:rPr>
        <w:footnoteRef/>
      </w:r>
      <w:r>
        <w:t xml:space="preserve"> </w:t>
      </w:r>
      <w:r w:rsidRPr="00B95ADC">
        <w:t>Regulator may request additional information to decide an application (section 145</w:t>
      </w:r>
      <w:r w:rsidR="007B7CC8">
        <w:t>M</w:t>
      </w:r>
      <w:r w:rsidRPr="00B95ADC">
        <w:t xml:space="preserve"> of the Act)</w:t>
      </w:r>
    </w:p>
  </w:footnote>
  <w:footnote w:id="7">
    <w:p w14:paraId="04A939E2" w14:textId="70F24BFB" w:rsidR="00EB447E" w:rsidRDefault="00EB447E">
      <w:pPr>
        <w:pStyle w:val="FootnoteText"/>
      </w:pPr>
      <w:r>
        <w:rPr>
          <w:rStyle w:val="FootnoteReference"/>
        </w:rPr>
        <w:footnoteRef/>
      </w:r>
      <w:r>
        <w:t xml:space="preserve"> Section 90 of the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314D" w14:textId="01A3D14D" w:rsidR="006327A9" w:rsidRDefault="00632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6B39" w14:textId="04A11ED7" w:rsidR="006A41C6" w:rsidRDefault="006A41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9F11" w14:textId="1D668909" w:rsidR="006327A9" w:rsidRDefault="00632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BF6"/>
    <w:multiLevelType w:val="hybridMultilevel"/>
    <w:tmpl w:val="F258D5A2"/>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A7FC2"/>
    <w:multiLevelType w:val="hybridMultilevel"/>
    <w:tmpl w:val="F258D5A2"/>
    <w:lvl w:ilvl="0" w:tplc="FFFFFFFF">
      <w:start w:val="1"/>
      <w:numFmt w:val="lowerLetter"/>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B63BE7"/>
    <w:multiLevelType w:val="hybridMultilevel"/>
    <w:tmpl w:val="7F8EF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3C1D10"/>
    <w:multiLevelType w:val="hybridMultilevel"/>
    <w:tmpl w:val="F258D5A2"/>
    <w:lvl w:ilvl="0" w:tplc="FFFFFFFF">
      <w:start w:val="1"/>
      <w:numFmt w:val="lowerLetter"/>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FD0AD2"/>
    <w:multiLevelType w:val="hybridMultilevel"/>
    <w:tmpl w:val="F258D5A2"/>
    <w:lvl w:ilvl="0" w:tplc="FFFFFFFF">
      <w:start w:val="1"/>
      <w:numFmt w:val="lowerLetter"/>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9E845FB"/>
    <w:multiLevelType w:val="hybridMultilevel"/>
    <w:tmpl w:val="8E0264D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7124F6"/>
    <w:multiLevelType w:val="hybridMultilevel"/>
    <w:tmpl w:val="4C746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3B0349"/>
    <w:multiLevelType w:val="hybridMultilevel"/>
    <w:tmpl w:val="5F5A83E2"/>
    <w:lvl w:ilvl="0" w:tplc="F61C548C">
      <w:start w:val="1"/>
      <w:numFmt w:val="decimal"/>
      <w:lvlText w:val="%1."/>
      <w:lvlJc w:val="left"/>
      <w:pPr>
        <w:ind w:left="720" w:hanging="360"/>
      </w:pPr>
      <w:rPr>
        <w:rFonts w:hint="default"/>
        <w:color w:val="auto"/>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6F32F7"/>
    <w:multiLevelType w:val="hybridMultilevel"/>
    <w:tmpl w:val="C24A2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03664E"/>
    <w:multiLevelType w:val="hybridMultilevel"/>
    <w:tmpl w:val="0C929C3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B618B6"/>
    <w:multiLevelType w:val="hybridMultilevel"/>
    <w:tmpl w:val="5B78A8B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FC1887"/>
    <w:multiLevelType w:val="hybridMultilevel"/>
    <w:tmpl w:val="260E4DB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196ABA"/>
    <w:multiLevelType w:val="hybridMultilevel"/>
    <w:tmpl w:val="3B48BE0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9D415B"/>
    <w:multiLevelType w:val="hybridMultilevel"/>
    <w:tmpl w:val="B3FC7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533F8A"/>
    <w:multiLevelType w:val="hybridMultilevel"/>
    <w:tmpl w:val="B55AAF0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3E4239"/>
    <w:multiLevelType w:val="hybridMultilevel"/>
    <w:tmpl w:val="A0C41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D07C41"/>
    <w:multiLevelType w:val="hybridMultilevel"/>
    <w:tmpl w:val="F258D5A2"/>
    <w:lvl w:ilvl="0" w:tplc="FFFFFFFF">
      <w:start w:val="1"/>
      <w:numFmt w:val="lowerLetter"/>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5535360"/>
    <w:multiLevelType w:val="hybridMultilevel"/>
    <w:tmpl w:val="F258D5A2"/>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55776C"/>
    <w:multiLevelType w:val="hybridMultilevel"/>
    <w:tmpl w:val="7C065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2625F9"/>
    <w:multiLevelType w:val="hybridMultilevel"/>
    <w:tmpl w:val="E2F2E334"/>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50255010"/>
    <w:multiLevelType w:val="hybridMultilevel"/>
    <w:tmpl w:val="28269F7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0D4DDB"/>
    <w:multiLevelType w:val="multilevel"/>
    <w:tmpl w:val="3984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11EB7"/>
    <w:multiLevelType w:val="hybridMultilevel"/>
    <w:tmpl w:val="F258D5A2"/>
    <w:lvl w:ilvl="0" w:tplc="280A5718">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BB3501"/>
    <w:multiLevelType w:val="hybridMultilevel"/>
    <w:tmpl w:val="5156DF4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895EBA"/>
    <w:multiLevelType w:val="hybridMultilevel"/>
    <w:tmpl w:val="BE78AA7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094DFD"/>
    <w:multiLevelType w:val="hybridMultilevel"/>
    <w:tmpl w:val="3AF8947A"/>
    <w:lvl w:ilvl="0" w:tplc="0C090017">
      <w:start w:val="1"/>
      <w:numFmt w:val="lowerLetter"/>
      <w:lvlText w:val="%1)"/>
      <w:lvlJc w:val="left"/>
      <w:pPr>
        <w:ind w:left="778" w:hanging="360"/>
      </w:p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26" w15:restartNumberingAfterBreak="0">
    <w:nsid w:val="625D5F41"/>
    <w:multiLevelType w:val="hybridMultilevel"/>
    <w:tmpl w:val="5964C5B6"/>
    <w:lvl w:ilvl="0" w:tplc="357E8C78">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1960ED"/>
    <w:multiLevelType w:val="hybridMultilevel"/>
    <w:tmpl w:val="8FBE12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064767B"/>
    <w:multiLevelType w:val="hybridMultilevel"/>
    <w:tmpl w:val="94D2B91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107494"/>
    <w:multiLevelType w:val="hybridMultilevel"/>
    <w:tmpl w:val="F258D5A2"/>
    <w:lvl w:ilvl="0" w:tplc="FFFFFFFF">
      <w:start w:val="1"/>
      <w:numFmt w:val="lowerLetter"/>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3973B9E"/>
    <w:multiLevelType w:val="hybridMultilevel"/>
    <w:tmpl w:val="F258D5A2"/>
    <w:lvl w:ilvl="0" w:tplc="FFFFFFFF">
      <w:start w:val="1"/>
      <w:numFmt w:val="lowerLetter"/>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4A7038C"/>
    <w:multiLevelType w:val="hybridMultilevel"/>
    <w:tmpl w:val="F258D5A2"/>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713EFD"/>
    <w:multiLevelType w:val="hybridMultilevel"/>
    <w:tmpl w:val="F258D5A2"/>
    <w:lvl w:ilvl="0" w:tplc="FFFFFFFF">
      <w:start w:val="1"/>
      <w:numFmt w:val="lowerLetter"/>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DC371BE"/>
    <w:multiLevelType w:val="hybridMultilevel"/>
    <w:tmpl w:val="739A70B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55592B"/>
    <w:multiLevelType w:val="hybridMultilevel"/>
    <w:tmpl w:val="E968EC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3"/>
  </w:num>
  <w:num w:numId="3">
    <w:abstractNumId w:val="8"/>
  </w:num>
  <w:num w:numId="4">
    <w:abstractNumId w:val="21"/>
  </w:num>
  <w:num w:numId="5">
    <w:abstractNumId w:val="12"/>
  </w:num>
  <w:num w:numId="6">
    <w:abstractNumId w:val="15"/>
  </w:num>
  <w:num w:numId="7">
    <w:abstractNumId w:val="24"/>
  </w:num>
  <w:num w:numId="8">
    <w:abstractNumId w:val="7"/>
  </w:num>
  <w:num w:numId="9">
    <w:abstractNumId w:val="18"/>
  </w:num>
  <w:num w:numId="10">
    <w:abstractNumId w:val="14"/>
  </w:num>
  <w:num w:numId="11">
    <w:abstractNumId w:val="25"/>
  </w:num>
  <w:num w:numId="12">
    <w:abstractNumId w:val="28"/>
  </w:num>
  <w:num w:numId="13">
    <w:abstractNumId w:val="6"/>
  </w:num>
  <w:num w:numId="14">
    <w:abstractNumId w:val="26"/>
  </w:num>
  <w:num w:numId="15">
    <w:abstractNumId w:val="9"/>
  </w:num>
  <w:num w:numId="16">
    <w:abstractNumId w:val="22"/>
  </w:num>
  <w:num w:numId="17">
    <w:abstractNumId w:val="10"/>
  </w:num>
  <w:num w:numId="18">
    <w:abstractNumId w:val="27"/>
  </w:num>
  <w:num w:numId="19">
    <w:abstractNumId w:val="11"/>
  </w:num>
  <w:num w:numId="20">
    <w:abstractNumId w:val="34"/>
  </w:num>
  <w:num w:numId="21">
    <w:abstractNumId w:val="23"/>
  </w:num>
  <w:num w:numId="22">
    <w:abstractNumId w:val="5"/>
  </w:num>
  <w:num w:numId="23">
    <w:abstractNumId w:val="33"/>
  </w:num>
  <w:num w:numId="24">
    <w:abstractNumId w:val="19"/>
  </w:num>
  <w:num w:numId="25">
    <w:abstractNumId w:val="20"/>
  </w:num>
  <w:num w:numId="26">
    <w:abstractNumId w:val="0"/>
  </w:num>
  <w:num w:numId="27">
    <w:abstractNumId w:val="17"/>
  </w:num>
  <w:num w:numId="28">
    <w:abstractNumId w:val="31"/>
  </w:num>
  <w:num w:numId="29">
    <w:abstractNumId w:val="32"/>
  </w:num>
  <w:num w:numId="30">
    <w:abstractNumId w:val="16"/>
  </w:num>
  <w:num w:numId="31">
    <w:abstractNumId w:val="3"/>
  </w:num>
  <w:num w:numId="32">
    <w:abstractNumId w:val="1"/>
  </w:num>
  <w:num w:numId="33">
    <w:abstractNumId w:val="29"/>
  </w:num>
  <w:num w:numId="34">
    <w:abstractNumId w:val="3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D6"/>
    <w:rsid w:val="00013E8C"/>
    <w:rsid w:val="00030EEB"/>
    <w:rsid w:val="00031705"/>
    <w:rsid w:val="000341EB"/>
    <w:rsid w:val="000401E8"/>
    <w:rsid w:val="00042330"/>
    <w:rsid w:val="00047D74"/>
    <w:rsid w:val="00054927"/>
    <w:rsid w:val="000553DA"/>
    <w:rsid w:val="000625E6"/>
    <w:rsid w:val="00075ED2"/>
    <w:rsid w:val="00076370"/>
    <w:rsid w:val="00076A17"/>
    <w:rsid w:val="0007774E"/>
    <w:rsid w:val="00093AE2"/>
    <w:rsid w:val="00095BE0"/>
    <w:rsid w:val="00096C27"/>
    <w:rsid w:val="000A1E8A"/>
    <w:rsid w:val="000B2092"/>
    <w:rsid w:val="000B6893"/>
    <w:rsid w:val="000C28B1"/>
    <w:rsid w:val="000C66D7"/>
    <w:rsid w:val="000D5617"/>
    <w:rsid w:val="000D5A54"/>
    <w:rsid w:val="000D61CD"/>
    <w:rsid w:val="000F0B5C"/>
    <w:rsid w:val="00101318"/>
    <w:rsid w:val="00106977"/>
    <w:rsid w:val="00113EAE"/>
    <w:rsid w:val="00115BC8"/>
    <w:rsid w:val="001176D4"/>
    <w:rsid w:val="00126ED6"/>
    <w:rsid w:val="001450BE"/>
    <w:rsid w:val="001474F9"/>
    <w:rsid w:val="00170D57"/>
    <w:rsid w:val="001826BE"/>
    <w:rsid w:val="00190553"/>
    <w:rsid w:val="00194ACE"/>
    <w:rsid w:val="00195E24"/>
    <w:rsid w:val="001B342A"/>
    <w:rsid w:val="001B6749"/>
    <w:rsid w:val="001C47E1"/>
    <w:rsid w:val="001D55EE"/>
    <w:rsid w:val="001F4EF4"/>
    <w:rsid w:val="001F7F60"/>
    <w:rsid w:val="00201E5A"/>
    <w:rsid w:val="0020305C"/>
    <w:rsid w:val="0023114C"/>
    <w:rsid w:val="00250AFC"/>
    <w:rsid w:val="00252432"/>
    <w:rsid w:val="002537E0"/>
    <w:rsid w:val="00256A72"/>
    <w:rsid w:val="00275844"/>
    <w:rsid w:val="002804C9"/>
    <w:rsid w:val="00281874"/>
    <w:rsid w:val="00283BAC"/>
    <w:rsid w:val="00285251"/>
    <w:rsid w:val="002911F3"/>
    <w:rsid w:val="002B776F"/>
    <w:rsid w:val="002C3341"/>
    <w:rsid w:val="002C6D9B"/>
    <w:rsid w:val="002C7218"/>
    <w:rsid w:val="002F68D5"/>
    <w:rsid w:val="003179A5"/>
    <w:rsid w:val="00335D00"/>
    <w:rsid w:val="003514E2"/>
    <w:rsid w:val="00351D31"/>
    <w:rsid w:val="0035229C"/>
    <w:rsid w:val="003608AE"/>
    <w:rsid w:val="003615AB"/>
    <w:rsid w:val="003766E4"/>
    <w:rsid w:val="00384DA7"/>
    <w:rsid w:val="0039682D"/>
    <w:rsid w:val="003A29D7"/>
    <w:rsid w:val="003A2ECD"/>
    <w:rsid w:val="003B4C6F"/>
    <w:rsid w:val="003C2772"/>
    <w:rsid w:val="003D19F4"/>
    <w:rsid w:val="003F73EC"/>
    <w:rsid w:val="00402916"/>
    <w:rsid w:val="004062DD"/>
    <w:rsid w:val="00410992"/>
    <w:rsid w:val="00413FAE"/>
    <w:rsid w:val="00416F42"/>
    <w:rsid w:val="00417E80"/>
    <w:rsid w:val="0042260F"/>
    <w:rsid w:val="00425844"/>
    <w:rsid w:val="004310DC"/>
    <w:rsid w:val="004318A5"/>
    <w:rsid w:val="004329AC"/>
    <w:rsid w:val="00437172"/>
    <w:rsid w:val="00437C4D"/>
    <w:rsid w:val="00451471"/>
    <w:rsid w:val="00455536"/>
    <w:rsid w:val="004631D2"/>
    <w:rsid w:val="004816DF"/>
    <w:rsid w:val="00492D87"/>
    <w:rsid w:val="004A6C03"/>
    <w:rsid w:val="004B57EA"/>
    <w:rsid w:val="004B593D"/>
    <w:rsid w:val="004F06D1"/>
    <w:rsid w:val="004F1FD0"/>
    <w:rsid w:val="00513AD6"/>
    <w:rsid w:val="00526248"/>
    <w:rsid w:val="0055619E"/>
    <w:rsid w:val="0056475A"/>
    <w:rsid w:val="00573919"/>
    <w:rsid w:val="0059062A"/>
    <w:rsid w:val="00591C58"/>
    <w:rsid w:val="005923EA"/>
    <w:rsid w:val="005A468D"/>
    <w:rsid w:val="005A6F0B"/>
    <w:rsid w:val="005B1BE8"/>
    <w:rsid w:val="005B2BB1"/>
    <w:rsid w:val="005B537C"/>
    <w:rsid w:val="005B7FCB"/>
    <w:rsid w:val="005F1B1D"/>
    <w:rsid w:val="00607D15"/>
    <w:rsid w:val="00610203"/>
    <w:rsid w:val="00610FAA"/>
    <w:rsid w:val="00614A8E"/>
    <w:rsid w:val="006210CE"/>
    <w:rsid w:val="006327A9"/>
    <w:rsid w:val="00633574"/>
    <w:rsid w:val="00642C45"/>
    <w:rsid w:val="00643001"/>
    <w:rsid w:val="00652638"/>
    <w:rsid w:val="00653EB8"/>
    <w:rsid w:val="00656A56"/>
    <w:rsid w:val="00662E85"/>
    <w:rsid w:val="006669D7"/>
    <w:rsid w:val="006732E0"/>
    <w:rsid w:val="00676C2F"/>
    <w:rsid w:val="00686A2B"/>
    <w:rsid w:val="006A0783"/>
    <w:rsid w:val="006A41C6"/>
    <w:rsid w:val="006A7C1E"/>
    <w:rsid w:val="006B0BD2"/>
    <w:rsid w:val="006B0F39"/>
    <w:rsid w:val="006B6101"/>
    <w:rsid w:val="006C5C20"/>
    <w:rsid w:val="006D454A"/>
    <w:rsid w:val="006D6167"/>
    <w:rsid w:val="006E200F"/>
    <w:rsid w:val="006E3EB2"/>
    <w:rsid w:val="006E49BA"/>
    <w:rsid w:val="006E5B2A"/>
    <w:rsid w:val="00704A14"/>
    <w:rsid w:val="00717A09"/>
    <w:rsid w:val="00720E06"/>
    <w:rsid w:val="00725729"/>
    <w:rsid w:val="0073535F"/>
    <w:rsid w:val="00740AFA"/>
    <w:rsid w:val="00750382"/>
    <w:rsid w:val="00752C12"/>
    <w:rsid w:val="00755D88"/>
    <w:rsid w:val="0075632C"/>
    <w:rsid w:val="007631A9"/>
    <w:rsid w:val="007777FD"/>
    <w:rsid w:val="007A4C81"/>
    <w:rsid w:val="007B4285"/>
    <w:rsid w:val="007B7CC8"/>
    <w:rsid w:val="007C1C0E"/>
    <w:rsid w:val="007C2A47"/>
    <w:rsid w:val="007D3353"/>
    <w:rsid w:val="007F621C"/>
    <w:rsid w:val="007F6F43"/>
    <w:rsid w:val="0080267F"/>
    <w:rsid w:val="0080377E"/>
    <w:rsid w:val="00830C76"/>
    <w:rsid w:val="008422C3"/>
    <w:rsid w:val="00843A62"/>
    <w:rsid w:val="00850B53"/>
    <w:rsid w:val="008531D2"/>
    <w:rsid w:val="00860B32"/>
    <w:rsid w:val="0086279E"/>
    <w:rsid w:val="008706CC"/>
    <w:rsid w:val="008818E1"/>
    <w:rsid w:val="008859E9"/>
    <w:rsid w:val="0089427A"/>
    <w:rsid w:val="008B0257"/>
    <w:rsid w:val="008B4E1D"/>
    <w:rsid w:val="008B5B8D"/>
    <w:rsid w:val="008B6286"/>
    <w:rsid w:val="008C4497"/>
    <w:rsid w:val="008D5411"/>
    <w:rsid w:val="008E5A03"/>
    <w:rsid w:val="00907128"/>
    <w:rsid w:val="009331F4"/>
    <w:rsid w:val="00943C29"/>
    <w:rsid w:val="00944598"/>
    <w:rsid w:val="00944E6D"/>
    <w:rsid w:val="00946450"/>
    <w:rsid w:val="00951B97"/>
    <w:rsid w:val="00951CEC"/>
    <w:rsid w:val="00962B89"/>
    <w:rsid w:val="0097774C"/>
    <w:rsid w:val="00977EC9"/>
    <w:rsid w:val="00980304"/>
    <w:rsid w:val="00987CCF"/>
    <w:rsid w:val="0099208F"/>
    <w:rsid w:val="00992E1B"/>
    <w:rsid w:val="0099392F"/>
    <w:rsid w:val="0099524F"/>
    <w:rsid w:val="009973C1"/>
    <w:rsid w:val="009A574E"/>
    <w:rsid w:val="009B4A12"/>
    <w:rsid w:val="009C5A9F"/>
    <w:rsid w:val="009D59B6"/>
    <w:rsid w:val="009D6241"/>
    <w:rsid w:val="009E1CFF"/>
    <w:rsid w:val="009E43AF"/>
    <w:rsid w:val="009E6972"/>
    <w:rsid w:val="009F37D1"/>
    <w:rsid w:val="009F51EB"/>
    <w:rsid w:val="00A00344"/>
    <w:rsid w:val="00A04A6A"/>
    <w:rsid w:val="00A111E9"/>
    <w:rsid w:val="00A310EC"/>
    <w:rsid w:val="00A325A8"/>
    <w:rsid w:val="00A35D70"/>
    <w:rsid w:val="00A3714E"/>
    <w:rsid w:val="00A46BFC"/>
    <w:rsid w:val="00A47CE7"/>
    <w:rsid w:val="00A54330"/>
    <w:rsid w:val="00A55D99"/>
    <w:rsid w:val="00A61D4E"/>
    <w:rsid w:val="00A63698"/>
    <w:rsid w:val="00A64991"/>
    <w:rsid w:val="00A66D05"/>
    <w:rsid w:val="00A674B9"/>
    <w:rsid w:val="00A74F9E"/>
    <w:rsid w:val="00A87BC7"/>
    <w:rsid w:val="00A92E91"/>
    <w:rsid w:val="00AB519B"/>
    <w:rsid w:val="00AC1BFC"/>
    <w:rsid w:val="00AE3B8A"/>
    <w:rsid w:val="00AE4769"/>
    <w:rsid w:val="00AF61BA"/>
    <w:rsid w:val="00B0540A"/>
    <w:rsid w:val="00B17812"/>
    <w:rsid w:val="00B2121A"/>
    <w:rsid w:val="00B52044"/>
    <w:rsid w:val="00B54C65"/>
    <w:rsid w:val="00B604AD"/>
    <w:rsid w:val="00B6053B"/>
    <w:rsid w:val="00B73894"/>
    <w:rsid w:val="00B840A5"/>
    <w:rsid w:val="00B9215A"/>
    <w:rsid w:val="00B932D1"/>
    <w:rsid w:val="00B958F2"/>
    <w:rsid w:val="00B95ADC"/>
    <w:rsid w:val="00BC218A"/>
    <w:rsid w:val="00BC259C"/>
    <w:rsid w:val="00BC7FDD"/>
    <w:rsid w:val="00BD2B7B"/>
    <w:rsid w:val="00BD4FDB"/>
    <w:rsid w:val="00BE0E45"/>
    <w:rsid w:val="00BF2485"/>
    <w:rsid w:val="00BF5578"/>
    <w:rsid w:val="00BF5B0C"/>
    <w:rsid w:val="00C16315"/>
    <w:rsid w:val="00C403E8"/>
    <w:rsid w:val="00C61F5A"/>
    <w:rsid w:val="00C83004"/>
    <w:rsid w:val="00CA50DE"/>
    <w:rsid w:val="00CB2FDF"/>
    <w:rsid w:val="00CB3DFB"/>
    <w:rsid w:val="00CC0B87"/>
    <w:rsid w:val="00CD6ED9"/>
    <w:rsid w:val="00CE29C9"/>
    <w:rsid w:val="00D04F9F"/>
    <w:rsid w:val="00D2333D"/>
    <w:rsid w:val="00D275AD"/>
    <w:rsid w:val="00D34BED"/>
    <w:rsid w:val="00D36ABF"/>
    <w:rsid w:val="00D623F8"/>
    <w:rsid w:val="00D638BA"/>
    <w:rsid w:val="00D65AC4"/>
    <w:rsid w:val="00D66264"/>
    <w:rsid w:val="00D71B56"/>
    <w:rsid w:val="00D729C1"/>
    <w:rsid w:val="00D73C07"/>
    <w:rsid w:val="00D77A9E"/>
    <w:rsid w:val="00D8492A"/>
    <w:rsid w:val="00D87ADF"/>
    <w:rsid w:val="00D900B9"/>
    <w:rsid w:val="00D95A51"/>
    <w:rsid w:val="00D96C8A"/>
    <w:rsid w:val="00DA024D"/>
    <w:rsid w:val="00DA1D6F"/>
    <w:rsid w:val="00DA3E4A"/>
    <w:rsid w:val="00DB41DC"/>
    <w:rsid w:val="00DC018C"/>
    <w:rsid w:val="00DC1FB3"/>
    <w:rsid w:val="00DC44A7"/>
    <w:rsid w:val="00DC53F7"/>
    <w:rsid w:val="00DD17C0"/>
    <w:rsid w:val="00DD383C"/>
    <w:rsid w:val="00DE29F2"/>
    <w:rsid w:val="00DE59A4"/>
    <w:rsid w:val="00DE5FA5"/>
    <w:rsid w:val="00DF15B6"/>
    <w:rsid w:val="00E02ED9"/>
    <w:rsid w:val="00E04C27"/>
    <w:rsid w:val="00E05118"/>
    <w:rsid w:val="00E07933"/>
    <w:rsid w:val="00E11C1B"/>
    <w:rsid w:val="00E30202"/>
    <w:rsid w:val="00E322A3"/>
    <w:rsid w:val="00E33FFA"/>
    <w:rsid w:val="00E609CE"/>
    <w:rsid w:val="00E627A0"/>
    <w:rsid w:val="00E71683"/>
    <w:rsid w:val="00E81614"/>
    <w:rsid w:val="00E85152"/>
    <w:rsid w:val="00E90DDF"/>
    <w:rsid w:val="00EA5A68"/>
    <w:rsid w:val="00EB0C94"/>
    <w:rsid w:val="00EB447E"/>
    <w:rsid w:val="00ED3D18"/>
    <w:rsid w:val="00EE0E92"/>
    <w:rsid w:val="00EF4608"/>
    <w:rsid w:val="00EF77CC"/>
    <w:rsid w:val="00F17AB4"/>
    <w:rsid w:val="00F26833"/>
    <w:rsid w:val="00F370B5"/>
    <w:rsid w:val="00F6078C"/>
    <w:rsid w:val="00F61FC7"/>
    <w:rsid w:val="00F63C63"/>
    <w:rsid w:val="00F720B7"/>
    <w:rsid w:val="00F72AD3"/>
    <w:rsid w:val="00F91102"/>
    <w:rsid w:val="00F93203"/>
    <w:rsid w:val="00FA7030"/>
    <w:rsid w:val="00FB5380"/>
    <w:rsid w:val="00FC5C78"/>
    <w:rsid w:val="00FC6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CA248"/>
  <w15:chartTrackingRefBased/>
  <w15:docId w15:val="{57C27C76-F250-477E-A04B-F5EFD721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513AD6"/>
    <w:pPr>
      <w:tabs>
        <w:tab w:val="left" w:pos="2400"/>
        <w:tab w:val="left" w:pos="2880"/>
      </w:tabs>
      <w:spacing w:before="1220" w:after="100"/>
    </w:pPr>
    <w:rPr>
      <w:rFonts w:ascii="Arial" w:eastAsia="Times New Roman" w:hAnsi="Arial" w:cs="Times New Roman"/>
      <w:b/>
      <w:sz w:val="40"/>
      <w:lang w:eastAsia="en-US"/>
    </w:rPr>
  </w:style>
  <w:style w:type="paragraph" w:customStyle="1" w:styleId="N-line3">
    <w:name w:val="N-line3"/>
    <w:basedOn w:val="Normal"/>
    <w:next w:val="Normal"/>
    <w:rsid w:val="00513AD6"/>
    <w:pPr>
      <w:pBdr>
        <w:bottom w:val="single" w:sz="12" w:space="1" w:color="auto"/>
      </w:pBdr>
      <w:jc w:val="both"/>
    </w:pPr>
    <w:rPr>
      <w:rFonts w:ascii="Times New Roman" w:eastAsia="Times New Roman" w:hAnsi="Times New Roman" w:cs="Times New Roman"/>
      <w:sz w:val="24"/>
      <w:lang w:eastAsia="en-US"/>
    </w:rPr>
  </w:style>
  <w:style w:type="paragraph" w:customStyle="1" w:styleId="madeunder">
    <w:name w:val="made under"/>
    <w:basedOn w:val="Normal"/>
    <w:rsid w:val="00513AD6"/>
    <w:pPr>
      <w:spacing w:before="180" w:after="60"/>
      <w:jc w:val="both"/>
    </w:pPr>
    <w:rPr>
      <w:rFonts w:ascii="Times New Roman" w:eastAsia="Times New Roman" w:hAnsi="Times New Roman" w:cs="Times New Roman"/>
      <w:sz w:val="24"/>
      <w:lang w:eastAsia="en-US"/>
    </w:rPr>
  </w:style>
  <w:style w:type="paragraph" w:customStyle="1" w:styleId="CoverActName">
    <w:name w:val="CoverActName"/>
    <w:basedOn w:val="Normal"/>
    <w:rsid w:val="00513AD6"/>
    <w:pPr>
      <w:tabs>
        <w:tab w:val="left" w:pos="2600"/>
      </w:tabs>
      <w:spacing w:before="200" w:after="60"/>
      <w:jc w:val="both"/>
    </w:pPr>
    <w:rPr>
      <w:rFonts w:ascii="Arial" w:eastAsia="Times New Roman" w:hAnsi="Arial" w:cs="Times New Roman"/>
      <w:b/>
      <w:sz w:val="24"/>
      <w:lang w:eastAsia="en-US"/>
    </w:rPr>
  </w:style>
  <w:style w:type="paragraph" w:styleId="Header">
    <w:name w:val="header"/>
    <w:basedOn w:val="Normal"/>
    <w:link w:val="HeaderChar"/>
    <w:uiPriority w:val="99"/>
    <w:unhideWhenUsed/>
    <w:rsid w:val="006A41C6"/>
    <w:pPr>
      <w:tabs>
        <w:tab w:val="center" w:pos="4513"/>
        <w:tab w:val="right" w:pos="9026"/>
      </w:tabs>
    </w:pPr>
  </w:style>
  <w:style w:type="character" w:customStyle="1" w:styleId="HeaderChar">
    <w:name w:val="Header Char"/>
    <w:basedOn w:val="DefaultParagraphFont"/>
    <w:link w:val="Header"/>
    <w:uiPriority w:val="99"/>
    <w:rsid w:val="006A41C6"/>
  </w:style>
  <w:style w:type="paragraph" w:styleId="Footer">
    <w:name w:val="footer"/>
    <w:basedOn w:val="Normal"/>
    <w:link w:val="FooterChar"/>
    <w:uiPriority w:val="99"/>
    <w:unhideWhenUsed/>
    <w:rsid w:val="006A41C6"/>
    <w:pPr>
      <w:tabs>
        <w:tab w:val="center" w:pos="4513"/>
        <w:tab w:val="right" w:pos="9026"/>
      </w:tabs>
    </w:pPr>
  </w:style>
  <w:style w:type="character" w:customStyle="1" w:styleId="FooterChar">
    <w:name w:val="Footer Char"/>
    <w:basedOn w:val="DefaultParagraphFont"/>
    <w:link w:val="Footer"/>
    <w:uiPriority w:val="99"/>
    <w:rsid w:val="006A41C6"/>
  </w:style>
  <w:style w:type="paragraph" w:styleId="BalloonText">
    <w:name w:val="Balloon Text"/>
    <w:basedOn w:val="Normal"/>
    <w:link w:val="BalloonTextChar"/>
    <w:uiPriority w:val="99"/>
    <w:semiHidden/>
    <w:unhideWhenUsed/>
    <w:rsid w:val="00CE29C9"/>
    <w:rPr>
      <w:rFonts w:ascii="Segoe UI" w:hAnsi="Segoe UI" w:cs="Segoe UI"/>
      <w:sz w:val="18"/>
      <w:szCs w:val="18"/>
    </w:rPr>
  </w:style>
  <w:style w:type="character" w:customStyle="1" w:styleId="BalloonTextChar">
    <w:name w:val="Balloon Text Char"/>
    <w:link w:val="BalloonText"/>
    <w:uiPriority w:val="99"/>
    <w:semiHidden/>
    <w:rsid w:val="00CE29C9"/>
    <w:rPr>
      <w:rFonts w:ascii="Segoe UI" w:hAnsi="Segoe UI" w:cs="Segoe UI"/>
      <w:sz w:val="18"/>
      <w:szCs w:val="18"/>
    </w:rPr>
  </w:style>
  <w:style w:type="character" w:styleId="Hyperlink">
    <w:name w:val="Hyperlink"/>
    <w:uiPriority w:val="99"/>
    <w:unhideWhenUsed/>
    <w:rsid w:val="00F6078C"/>
    <w:rPr>
      <w:color w:val="0563C1"/>
      <w:u w:val="single"/>
    </w:rPr>
  </w:style>
  <w:style w:type="character" w:styleId="UnresolvedMention">
    <w:name w:val="Unresolved Mention"/>
    <w:uiPriority w:val="99"/>
    <w:semiHidden/>
    <w:unhideWhenUsed/>
    <w:rsid w:val="00F6078C"/>
    <w:rPr>
      <w:color w:val="605E5C"/>
      <w:shd w:val="clear" w:color="auto" w:fill="E1DFDD"/>
    </w:rPr>
  </w:style>
  <w:style w:type="character" w:styleId="CommentReference">
    <w:name w:val="annotation reference"/>
    <w:uiPriority w:val="99"/>
    <w:semiHidden/>
    <w:unhideWhenUsed/>
    <w:rsid w:val="00E07933"/>
    <w:rPr>
      <w:sz w:val="16"/>
      <w:szCs w:val="16"/>
    </w:rPr>
  </w:style>
  <w:style w:type="paragraph" w:styleId="CommentText">
    <w:name w:val="annotation text"/>
    <w:basedOn w:val="Normal"/>
    <w:link w:val="CommentTextChar"/>
    <w:uiPriority w:val="99"/>
    <w:semiHidden/>
    <w:unhideWhenUsed/>
    <w:rsid w:val="00E07933"/>
  </w:style>
  <w:style w:type="character" w:customStyle="1" w:styleId="CommentTextChar">
    <w:name w:val="Comment Text Char"/>
    <w:basedOn w:val="DefaultParagraphFont"/>
    <w:link w:val="CommentText"/>
    <w:uiPriority w:val="99"/>
    <w:semiHidden/>
    <w:rsid w:val="00E07933"/>
  </w:style>
  <w:style w:type="paragraph" w:styleId="CommentSubject">
    <w:name w:val="annotation subject"/>
    <w:basedOn w:val="CommentText"/>
    <w:next w:val="CommentText"/>
    <w:link w:val="CommentSubjectChar"/>
    <w:uiPriority w:val="99"/>
    <w:semiHidden/>
    <w:unhideWhenUsed/>
    <w:rsid w:val="00E07933"/>
    <w:rPr>
      <w:b/>
      <w:bCs/>
    </w:rPr>
  </w:style>
  <w:style w:type="character" w:customStyle="1" w:styleId="CommentSubjectChar">
    <w:name w:val="Comment Subject Char"/>
    <w:link w:val="CommentSubject"/>
    <w:uiPriority w:val="99"/>
    <w:semiHidden/>
    <w:rsid w:val="00E07933"/>
    <w:rPr>
      <w:b/>
      <w:bCs/>
    </w:rPr>
  </w:style>
  <w:style w:type="character" w:styleId="FollowedHyperlink">
    <w:name w:val="FollowedHyperlink"/>
    <w:uiPriority w:val="99"/>
    <w:semiHidden/>
    <w:unhideWhenUsed/>
    <w:rsid w:val="00987CCF"/>
    <w:rPr>
      <w:color w:val="954F72"/>
      <w:u w:val="single"/>
    </w:rPr>
  </w:style>
  <w:style w:type="table" w:styleId="TableGrid">
    <w:name w:val="Table Grid"/>
    <w:basedOn w:val="TableNormal"/>
    <w:rsid w:val="002C3341"/>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341"/>
    <w:pPr>
      <w:spacing w:after="200" w:line="276" w:lineRule="auto"/>
      <w:ind w:left="720"/>
      <w:contextualSpacing/>
    </w:pPr>
    <w:rPr>
      <w:rFonts w:eastAsia="Times New Roman" w:cs="Times New Roman"/>
      <w:sz w:val="22"/>
      <w:szCs w:val="22"/>
      <w:lang w:eastAsia="en-US"/>
    </w:rPr>
  </w:style>
  <w:style w:type="paragraph" w:styleId="FootnoteText">
    <w:name w:val="footnote text"/>
    <w:basedOn w:val="Normal"/>
    <w:link w:val="FootnoteTextChar"/>
    <w:uiPriority w:val="99"/>
    <w:semiHidden/>
    <w:unhideWhenUsed/>
    <w:rsid w:val="009F37D1"/>
  </w:style>
  <w:style w:type="character" w:customStyle="1" w:styleId="FootnoteTextChar">
    <w:name w:val="Footnote Text Char"/>
    <w:basedOn w:val="DefaultParagraphFont"/>
    <w:link w:val="FootnoteText"/>
    <w:uiPriority w:val="99"/>
    <w:semiHidden/>
    <w:rsid w:val="009F37D1"/>
  </w:style>
  <w:style w:type="character" w:styleId="FootnoteReference">
    <w:name w:val="footnote reference"/>
    <w:uiPriority w:val="99"/>
    <w:semiHidden/>
    <w:unhideWhenUsed/>
    <w:rsid w:val="009F37D1"/>
    <w:rPr>
      <w:vertAlign w:val="superscript"/>
    </w:rPr>
  </w:style>
  <w:style w:type="paragraph" w:styleId="EndnoteText">
    <w:name w:val="endnote text"/>
    <w:basedOn w:val="Normal"/>
    <w:link w:val="EndnoteTextChar"/>
    <w:uiPriority w:val="99"/>
    <w:semiHidden/>
    <w:unhideWhenUsed/>
    <w:rsid w:val="00BD4FDB"/>
  </w:style>
  <w:style w:type="character" w:customStyle="1" w:styleId="EndnoteTextChar">
    <w:name w:val="Endnote Text Char"/>
    <w:basedOn w:val="DefaultParagraphFont"/>
    <w:link w:val="EndnoteText"/>
    <w:uiPriority w:val="99"/>
    <w:semiHidden/>
    <w:rsid w:val="00BD4FDB"/>
  </w:style>
  <w:style w:type="character" w:styleId="EndnoteReference">
    <w:name w:val="endnote reference"/>
    <w:uiPriority w:val="99"/>
    <w:semiHidden/>
    <w:unhideWhenUsed/>
    <w:rsid w:val="00BD4F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0749">
      <w:bodyDiv w:val="1"/>
      <w:marLeft w:val="0"/>
      <w:marRight w:val="0"/>
      <w:marTop w:val="0"/>
      <w:marBottom w:val="0"/>
      <w:divBdr>
        <w:top w:val="none" w:sz="0" w:space="0" w:color="auto"/>
        <w:left w:val="none" w:sz="0" w:space="0" w:color="auto"/>
        <w:bottom w:val="none" w:sz="0" w:space="0" w:color="auto"/>
        <w:right w:val="none" w:sz="0" w:space="0" w:color="auto"/>
      </w:divBdr>
    </w:div>
    <w:div w:id="551694970">
      <w:bodyDiv w:val="1"/>
      <w:marLeft w:val="0"/>
      <w:marRight w:val="0"/>
      <w:marTop w:val="0"/>
      <w:marBottom w:val="0"/>
      <w:divBdr>
        <w:top w:val="none" w:sz="0" w:space="0" w:color="auto"/>
        <w:left w:val="none" w:sz="0" w:space="0" w:color="auto"/>
        <w:bottom w:val="none" w:sz="0" w:space="0" w:color="auto"/>
        <w:right w:val="none" w:sz="0" w:space="0" w:color="auto"/>
      </w:divBdr>
    </w:div>
    <w:div w:id="670302804">
      <w:bodyDiv w:val="1"/>
      <w:marLeft w:val="0"/>
      <w:marRight w:val="0"/>
      <w:marTop w:val="0"/>
      <w:marBottom w:val="0"/>
      <w:divBdr>
        <w:top w:val="none" w:sz="0" w:space="0" w:color="auto"/>
        <w:left w:val="none" w:sz="0" w:space="0" w:color="auto"/>
        <w:bottom w:val="none" w:sz="0" w:space="0" w:color="auto"/>
        <w:right w:val="none" w:sz="0" w:space="0" w:color="auto"/>
      </w:divBdr>
    </w:div>
    <w:div w:id="708921628">
      <w:bodyDiv w:val="1"/>
      <w:marLeft w:val="0"/>
      <w:marRight w:val="0"/>
      <w:marTop w:val="0"/>
      <w:marBottom w:val="0"/>
      <w:divBdr>
        <w:top w:val="none" w:sz="0" w:space="0" w:color="auto"/>
        <w:left w:val="none" w:sz="0" w:space="0" w:color="auto"/>
        <w:bottom w:val="none" w:sz="0" w:space="0" w:color="auto"/>
        <w:right w:val="none" w:sz="0" w:space="0" w:color="auto"/>
      </w:divBdr>
    </w:div>
    <w:div w:id="756681661">
      <w:bodyDiv w:val="1"/>
      <w:marLeft w:val="0"/>
      <w:marRight w:val="0"/>
      <w:marTop w:val="0"/>
      <w:marBottom w:val="0"/>
      <w:divBdr>
        <w:top w:val="none" w:sz="0" w:space="0" w:color="auto"/>
        <w:left w:val="none" w:sz="0" w:space="0" w:color="auto"/>
        <w:bottom w:val="none" w:sz="0" w:space="0" w:color="auto"/>
        <w:right w:val="none" w:sz="0" w:space="0" w:color="auto"/>
      </w:divBdr>
    </w:div>
    <w:div w:id="869493237">
      <w:bodyDiv w:val="1"/>
      <w:marLeft w:val="0"/>
      <w:marRight w:val="0"/>
      <w:marTop w:val="0"/>
      <w:marBottom w:val="0"/>
      <w:divBdr>
        <w:top w:val="none" w:sz="0" w:space="0" w:color="auto"/>
        <w:left w:val="none" w:sz="0" w:space="0" w:color="auto"/>
        <w:bottom w:val="none" w:sz="0" w:space="0" w:color="auto"/>
        <w:right w:val="none" w:sz="0" w:space="0" w:color="auto"/>
      </w:divBdr>
    </w:div>
    <w:div w:id="1815367221">
      <w:bodyDiv w:val="1"/>
      <w:marLeft w:val="0"/>
      <w:marRight w:val="0"/>
      <w:marTop w:val="0"/>
      <w:marBottom w:val="0"/>
      <w:divBdr>
        <w:top w:val="none" w:sz="0" w:space="0" w:color="auto"/>
        <w:left w:val="none" w:sz="0" w:space="0" w:color="auto"/>
        <w:bottom w:val="none" w:sz="0" w:space="0" w:color="auto"/>
        <w:right w:val="none" w:sz="0" w:space="0" w:color="auto"/>
      </w:divBdr>
    </w:div>
    <w:div w:id="183332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workerscompensation@worksafe.act.gov.a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workerscompensation@worksaf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1D7D0-6FBD-4FBA-96B0-95B8A5D1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2816</Words>
  <Characters>14946</Characters>
  <Application>Microsoft Office Word</Application>
  <DocSecurity>0</DocSecurity>
  <Lines>371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17765</CharactersWithSpaces>
  <SharedDoc>false</SharedDoc>
  <HLinks>
    <vt:vector size="12" baseType="variant">
      <vt:variant>
        <vt:i4>2162714</vt:i4>
      </vt:variant>
      <vt:variant>
        <vt:i4>3</vt:i4>
      </vt:variant>
      <vt:variant>
        <vt:i4>0</vt:i4>
      </vt:variant>
      <vt:variant>
        <vt:i4>5</vt:i4>
      </vt:variant>
      <vt:variant>
        <vt:lpwstr>mailto:workerscompensation@worksafe.act.gov.au</vt:lpwstr>
      </vt:variant>
      <vt:variant>
        <vt:lpwstr/>
      </vt:variant>
      <vt:variant>
        <vt:i4>2162714</vt:i4>
      </vt:variant>
      <vt:variant>
        <vt:i4>0</vt:i4>
      </vt:variant>
      <vt:variant>
        <vt:i4>0</vt:i4>
      </vt:variant>
      <vt:variant>
        <vt:i4>5</vt:i4>
      </vt:variant>
      <vt:variant>
        <vt:lpwstr>mailto:workerscompensation@worksafe.act.gov.au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Megaraj, Arulmani</dc:creator>
  <cp:keywords/>
  <cp:lastModifiedBy>Moxon, KarenL</cp:lastModifiedBy>
  <cp:revision>4</cp:revision>
  <dcterms:created xsi:type="dcterms:W3CDTF">2022-03-31T05:56:00Z</dcterms:created>
  <dcterms:modified xsi:type="dcterms:W3CDTF">2022-03-31T05:56:00Z</dcterms:modified>
</cp:coreProperties>
</file>