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46AC" w14:textId="77777777" w:rsidR="00C76570" w:rsidRPr="00C76570" w:rsidRDefault="00C76570" w:rsidP="00C76570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C76570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8BD09E7" w14:textId="77777777" w:rsidR="00C76570" w:rsidRPr="00C76570" w:rsidRDefault="00C76570" w:rsidP="00C76570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C76570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C76570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CTU) Operating Procedure 2022</w:t>
      </w:r>
    </w:p>
    <w:p w14:paraId="4731BF74" w14:textId="77777777" w:rsidR="00C76570" w:rsidRPr="00C76570" w:rsidRDefault="00C76570" w:rsidP="00C76570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C76570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C76570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NI2022–220</w:t>
      </w:r>
    </w:p>
    <w:p w14:paraId="5A8AAB7E" w14:textId="77777777" w:rsidR="00C76570" w:rsidRPr="00C76570" w:rsidRDefault="00C76570" w:rsidP="00C7657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6570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4E1DF43" w14:textId="77777777" w:rsidR="00C76570" w:rsidRPr="00C76570" w:rsidRDefault="00C76570" w:rsidP="00C76570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C76570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383EC2B1" w14:textId="77777777" w:rsidR="00C76570" w:rsidRPr="00C76570" w:rsidRDefault="00C76570" w:rsidP="00C765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FC05D" w14:textId="77777777" w:rsidR="00C76570" w:rsidRPr="00C76570" w:rsidRDefault="00C76570" w:rsidP="00C76570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43953E" w14:textId="77777777" w:rsidR="00C76570" w:rsidRPr="00C76570" w:rsidRDefault="00C76570" w:rsidP="00C76570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7657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C7657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0C11CC1" w14:textId="77777777" w:rsidR="00C76570" w:rsidRPr="00C76570" w:rsidRDefault="00C76570" w:rsidP="00C7657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76570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76570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(CTU) Operating Procedure 2022</w:t>
      </w:r>
      <w:r w:rsidRPr="00C76570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B78D88E" w14:textId="77777777" w:rsidR="00C76570" w:rsidRPr="00C76570" w:rsidRDefault="00C76570" w:rsidP="00C7657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76570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C76570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6187B28" w14:textId="77777777" w:rsidR="00C76570" w:rsidRPr="00C76570" w:rsidRDefault="00C76570" w:rsidP="00C7657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76570">
        <w:rPr>
          <w:rFonts w:ascii="Times New Roman" w:eastAsia="Times New Roman" w:hAnsi="Times New Roman" w:cs="Times New Roman"/>
          <w:sz w:val="24"/>
          <w:szCs w:val="20"/>
        </w:rPr>
        <w:t>This instrument commences on the 1</w:t>
      </w:r>
      <w:r w:rsidRPr="00C7657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st </w:t>
      </w:r>
      <w:r w:rsidRPr="00C76570">
        <w:rPr>
          <w:rFonts w:ascii="Times New Roman" w:eastAsia="Times New Roman" w:hAnsi="Times New Roman" w:cs="Times New Roman"/>
          <w:sz w:val="24"/>
          <w:szCs w:val="20"/>
        </w:rPr>
        <w:t>September 2022.</w:t>
      </w:r>
    </w:p>
    <w:p w14:paraId="64397C04" w14:textId="77777777" w:rsidR="00C76570" w:rsidRPr="00C76570" w:rsidRDefault="00C76570" w:rsidP="00C7657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7657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C76570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C579CBE" w14:textId="77777777" w:rsidR="00C76570" w:rsidRPr="00C76570" w:rsidRDefault="00C76570" w:rsidP="00C76570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C76570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C76570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824DF18" w14:textId="77777777" w:rsidR="00C76570" w:rsidRPr="00C76570" w:rsidRDefault="00C76570" w:rsidP="00C7657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76570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C76570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598F6CCA" w14:textId="77777777" w:rsidR="00C76570" w:rsidRPr="00C76570" w:rsidRDefault="00C76570" w:rsidP="00C7657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76570">
        <w:rPr>
          <w:rFonts w:ascii="Times New Roman" w:eastAsia="Times New Roman" w:hAnsi="Times New Roman" w:cs="Times New Roman"/>
          <w:sz w:val="24"/>
          <w:szCs w:val="20"/>
        </w:rPr>
        <w:t xml:space="preserve">This policy revokes the previously notified </w:t>
      </w:r>
      <w:r w:rsidRPr="00C76570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(CTU) Operating Procedure [Restricted] 2007</w:t>
      </w:r>
    </w:p>
    <w:p w14:paraId="6E4D6FC0" w14:textId="77777777" w:rsidR="00C76570" w:rsidRPr="00C76570" w:rsidRDefault="00C76570" w:rsidP="00C76570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C507F2" w14:textId="77777777" w:rsidR="00C76570" w:rsidRPr="00C76570" w:rsidRDefault="00C76570" w:rsidP="00C76570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E97AB" w14:textId="77777777" w:rsidR="00C76570" w:rsidRPr="00C76570" w:rsidRDefault="00C76570" w:rsidP="00C76570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76570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C76570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C76570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C76570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C7657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22 April 2022</w:t>
      </w:r>
    </w:p>
    <w:p w14:paraId="090679CB" w14:textId="77777777" w:rsidR="00C76570" w:rsidRDefault="00C76570" w:rsidP="004D1932">
      <w:pPr>
        <w:spacing w:before="120" w:after="120"/>
        <w:rPr>
          <w:rFonts w:cs="Arial"/>
          <w:b/>
        </w:rPr>
        <w:sectPr w:rsidR="00C76570" w:rsidSect="00C765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5989"/>
      </w:tblGrid>
      <w:tr w:rsidR="007B3718" w:rsidRPr="00586F66" w14:paraId="73FB3D04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259753F3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97C6353" w14:textId="77777777" w:rsidR="007B3718" w:rsidRPr="00202B3A" w:rsidRDefault="00224EB7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Property – Court Transport Unit</w:t>
            </w:r>
          </w:p>
        </w:tc>
      </w:tr>
      <w:tr w:rsidR="003A3CF7" w:rsidRPr="00586F66" w14:paraId="2F6C35B0" w14:textId="77777777" w:rsidTr="00586F66">
        <w:tc>
          <w:tcPr>
            <w:tcW w:w="3085" w:type="dxa"/>
          </w:tcPr>
          <w:p w14:paraId="0860C8C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04042E2D" w14:textId="77777777" w:rsidR="003A3CF7" w:rsidRPr="00586F66" w:rsidRDefault="003A3CF7" w:rsidP="00CF03FA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10017" w:rsidRPr="00586F66" w14:paraId="5B75D03B" w14:textId="77777777" w:rsidTr="008C1D7D">
        <w:tc>
          <w:tcPr>
            <w:tcW w:w="3085" w:type="dxa"/>
          </w:tcPr>
          <w:p w14:paraId="65546366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71761E50" w14:textId="5F6C6676" w:rsidR="00510017" w:rsidRPr="008072E5" w:rsidRDefault="00224EB7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5B3EB7">
              <w:rPr>
                <w:rFonts w:cs="Arial"/>
                <w:b/>
              </w:rPr>
              <w:t>Court Transport Unit</w:t>
            </w:r>
          </w:p>
        </w:tc>
      </w:tr>
    </w:tbl>
    <w:p w14:paraId="51C25A4C" w14:textId="77777777" w:rsidR="008C1D7D" w:rsidRPr="00874F8B" w:rsidRDefault="00E62FBC" w:rsidP="005E011D">
      <w:pPr>
        <w:spacing w:before="240"/>
        <w:rPr>
          <w:rFonts w:cs="Arial"/>
          <w:b/>
        </w:rPr>
      </w:pPr>
      <w:r w:rsidRPr="00874F8B">
        <w:rPr>
          <w:rFonts w:cs="Arial"/>
          <w:b/>
        </w:rPr>
        <w:t>PURPOSE</w:t>
      </w:r>
    </w:p>
    <w:p w14:paraId="280F00E9" w14:textId="77777777" w:rsidR="00CA5293" w:rsidRPr="00874F8B" w:rsidRDefault="00CA5293" w:rsidP="00B11C0C">
      <w:pPr>
        <w:spacing w:before="240"/>
        <w:rPr>
          <w:rFonts w:cs="Arial"/>
        </w:rPr>
      </w:pPr>
      <w:r w:rsidRPr="00874F8B">
        <w:rPr>
          <w:rFonts w:cs="Arial"/>
        </w:rPr>
        <w:t xml:space="preserve">To provide instructions to </w:t>
      </w:r>
      <w:r w:rsidR="00202B3A" w:rsidRPr="00874F8B">
        <w:rPr>
          <w:rFonts w:cs="Arial"/>
        </w:rPr>
        <w:t>staf</w:t>
      </w:r>
      <w:r w:rsidR="00224EB7" w:rsidRPr="00874F8B">
        <w:rPr>
          <w:rFonts w:cs="Arial"/>
        </w:rPr>
        <w:t>f on the documentation and storage of detainee property in the Court Transport Unit.</w:t>
      </w:r>
    </w:p>
    <w:p w14:paraId="62A2A251" w14:textId="77777777" w:rsidR="00152D5E" w:rsidRPr="00874F8B" w:rsidRDefault="004D1932" w:rsidP="005E011D">
      <w:pPr>
        <w:spacing w:before="240"/>
        <w:rPr>
          <w:rFonts w:cs="Arial"/>
          <w:b/>
        </w:rPr>
      </w:pPr>
      <w:r w:rsidRPr="00874F8B">
        <w:rPr>
          <w:rFonts w:cs="Arial"/>
          <w:b/>
        </w:rPr>
        <w:t>PROCEDURE</w:t>
      </w:r>
      <w:r w:rsidR="007B3718" w:rsidRPr="00874F8B">
        <w:rPr>
          <w:rFonts w:cs="Arial"/>
          <w:b/>
        </w:rPr>
        <w:t>S</w:t>
      </w:r>
    </w:p>
    <w:p w14:paraId="1439D5B2" w14:textId="0EBEE28E" w:rsidR="00A07081" w:rsidRPr="00874F8B" w:rsidRDefault="005B3EB7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09C7C018" w14:textId="744F4225" w:rsidR="009A4819" w:rsidRPr="00874F8B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CTU officers </w:t>
      </w:r>
      <w:r w:rsidR="005D6701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take possession of a detainee’s property at the ACT Watch House. CTU officers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confirm the property as listed via the AFP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or ACT Policing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‘Property Found on Prisoner’ </w:t>
      </w:r>
      <w:r w:rsidR="00D55D5A"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form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provided. The property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be placed back into </w:t>
      </w:r>
      <w:r w:rsidR="00C5420B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canvas bag</w:t>
      </w:r>
      <w:r w:rsidR="00C5420B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bag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must be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sealed and the seal number must be recorded on the ‘Property Found on Prisoner’ sheet. The CTU officer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complete the ‘verified by officer’ section of the sheet.</w:t>
      </w:r>
    </w:p>
    <w:p w14:paraId="079D9D49" w14:textId="0DEDC02E" w:rsidR="00E768B8" w:rsidRPr="00874F8B" w:rsidRDefault="00E768B8" w:rsidP="00E768B8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CTU officers must count all AUD currency held by the detainee. This currency must be sealed and recorded in a </w:t>
      </w:r>
      <w:r w:rsidRPr="008072E5">
        <w:rPr>
          <w:rFonts w:asciiTheme="minorHAnsi" w:hAnsiTheme="minorHAnsi" w:cstheme="minorHAnsi"/>
          <w:b w:val="0"/>
          <w:bCs/>
          <w:sz w:val="22"/>
          <w:szCs w:val="22"/>
        </w:rPr>
        <w:t>cash envelop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and the seal number must be recorded on the ‘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Property Found on Prisoner’ form.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Any currency that is not AUD must be sealed in their property. The seal numbers should be recorded on the ‘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Property Found on Prisoner’ form.</w:t>
      </w:r>
    </w:p>
    <w:p w14:paraId="032ACB1E" w14:textId="65292783" w:rsidR="00E768B8" w:rsidRPr="00874F8B" w:rsidRDefault="00E768B8" w:rsidP="00E768B8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CTU Monitor Officer must record all detainee property and currency seal numbers on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CTU Reception/Discharge register.</w:t>
      </w:r>
    </w:p>
    <w:p w14:paraId="165A3FE2" w14:textId="1321F91A" w:rsidR="00E768B8" w:rsidRPr="00874F8B" w:rsidRDefault="00E768B8" w:rsidP="00E768B8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CTU Officer that conducted the search of the property must sign the ‘verified by officer’ section on two copies of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‘Property Found on Prisoner’ form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. One copy must be given back to the AFP/ACT Police officer. The second copy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C7501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with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property seal numbers recorded on it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must be placed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nto the Detainee’s file which is then transported along with the property and the detainee to CTU.</w:t>
      </w:r>
    </w:p>
    <w:p w14:paraId="4F21158F" w14:textId="772D49D2" w:rsidR="00224EB7" w:rsidRPr="00874F8B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If the detainee is granted bail, the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ir property must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be returned to the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with the seal intact and unopened.</w:t>
      </w:r>
      <w:r w:rsidR="00E768B8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This includes any currency, which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must be</w:t>
      </w:r>
      <w:r w:rsidR="005B3EB7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768B8" w:rsidRPr="00874F8B">
        <w:rPr>
          <w:rFonts w:asciiTheme="minorHAnsi" w:hAnsiTheme="minorHAnsi" w:cstheme="minorHAnsi"/>
          <w:b w:val="0"/>
          <w:bCs/>
          <w:sz w:val="22"/>
          <w:szCs w:val="22"/>
        </w:rPr>
        <w:t>opened by the detainee and counted in front of the CTU officer.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Where a detainee has claim to missing property, they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be directed to the ACT Watch House.</w:t>
      </w:r>
    </w:p>
    <w:p w14:paraId="4877BE77" w14:textId="46A091F0" w:rsidR="00224EB7" w:rsidRPr="00874F8B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If the detainee is remanded into custody, the CTU officer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conduct an inventory of the detainee’s property noting colour and brand of each item where available, and any distinctive markings or damage. If time does not permit, the property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8072E5">
        <w:rPr>
          <w:rFonts w:asciiTheme="minorHAnsi" w:hAnsiTheme="minorHAnsi" w:cstheme="minorHAnsi"/>
          <w:b w:val="0"/>
          <w:bCs/>
          <w:sz w:val="22"/>
          <w:szCs w:val="22"/>
        </w:rPr>
        <w:t>remain at CTU for processing</w:t>
      </w:r>
      <w:r w:rsidR="00FA09D1">
        <w:rPr>
          <w:rFonts w:asciiTheme="minorHAnsi" w:hAnsiTheme="minorHAnsi" w:cstheme="minorHAnsi"/>
          <w:b w:val="0"/>
          <w:bCs/>
          <w:sz w:val="22"/>
          <w:szCs w:val="22"/>
        </w:rPr>
        <w:t xml:space="preserve"> and</w:t>
      </w:r>
      <w:r w:rsidR="008072E5">
        <w:rPr>
          <w:rFonts w:asciiTheme="minorHAnsi" w:hAnsiTheme="minorHAnsi" w:cstheme="minorHAnsi"/>
          <w:b w:val="0"/>
          <w:bCs/>
          <w:sz w:val="22"/>
          <w:szCs w:val="22"/>
        </w:rPr>
        <w:t xml:space="preserve"> be</w:t>
      </w:r>
      <w:r w:rsidR="00FA09D1">
        <w:rPr>
          <w:rFonts w:asciiTheme="minorHAnsi" w:hAnsiTheme="minorHAnsi" w:cstheme="minorHAnsi"/>
          <w:b w:val="0"/>
          <w:bCs/>
          <w:sz w:val="22"/>
          <w:szCs w:val="22"/>
        </w:rPr>
        <w:t xml:space="preserve"> sent to the AMC with the next available transport.</w:t>
      </w:r>
    </w:p>
    <w:p w14:paraId="34D2B1EC" w14:textId="0906E514" w:rsidR="00224EB7" w:rsidRPr="00874F8B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</w:rPr>
        <w:t>CTU Officer 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identify any </w:t>
      </w:r>
      <w:r w:rsidRPr="008072E5">
        <w:rPr>
          <w:rFonts w:asciiTheme="minorHAnsi" w:hAnsiTheme="minorHAnsi" w:cstheme="minorHAnsi"/>
          <w:b w:val="0"/>
          <w:bCs/>
          <w:i/>
          <w:sz w:val="22"/>
          <w:szCs w:val="22"/>
          <w:u w:val="single"/>
        </w:rPr>
        <w:t>Prohibited Things</w:t>
      </w:r>
      <w:r w:rsidRPr="008072E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and remove them for disposal.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Any items that jeopardise the safety of a person, or safety at a correctional centre will be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seized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of as per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Detainee Property – Seizure Operating Procedure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lang w:eastAsia="en-AU"/>
        </w:rPr>
        <w:t>.</w:t>
      </w:r>
    </w:p>
    <w:p w14:paraId="12008AA5" w14:textId="19D997CA" w:rsidR="00224EB7" w:rsidRPr="00874F8B" w:rsidRDefault="00224EB7" w:rsidP="00C76570">
      <w:pPr>
        <w:pStyle w:val="Main2"/>
        <w:keepNext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Unhygienic items, including property stained with blood or bodily fluids, all consumables, opened toiletries, and unsealed tobacco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be disposed of as per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lang w:eastAsia="en-AU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Detainee Property – Seizure Operating Procedure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lang w:eastAsia="en-AU"/>
        </w:rPr>
        <w:t>.</w:t>
      </w:r>
    </w:p>
    <w:p w14:paraId="39D3A299" w14:textId="299EB366" w:rsidR="00224EB7" w:rsidRPr="00874F8B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Any items defined as valuable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be separated and itemised on the detainee’s property sheet and secured in a valuables bag.</w:t>
      </w:r>
    </w:p>
    <w:p w14:paraId="7C7FDE51" w14:textId="73574279" w:rsidR="00E768B8" w:rsidRPr="00874F8B" w:rsidRDefault="00E768B8" w:rsidP="00E768B8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After the detainee’s property has been itemised,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it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be placed in a sealed secure bag with a new seal number and stored in a secure location before transport to the AMC.</w:t>
      </w:r>
    </w:p>
    <w:p w14:paraId="0711AC70" w14:textId="4B32BF18" w:rsidR="00224EB7" w:rsidRPr="00874F8B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All detainee property that is inventoried at the CTU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be recorded o</w:t>
      </w:r>
      <w:r w:rsidR="00C75011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n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the detainee</w:t>
      </w:r>
      <w:r w:rsid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’s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electronic record by CTU officers.</w:t>
      </w:r>
    </w:p>
    <w:p w14:paraId="4C110AE5" w14:textId="511246F1" w:rsidR="00224EB7" w:rsidRDefault="00224EB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After the detainee’s property has been itemised, the property will be placed in a sealed secure bag with a new seal number and stored in a secure location before transport to the AMC.</w:t>
      </w:r>
    </w:p>
    <w:p w14:paraId="45385FEC" w14:textId="102677C1" w:rsidR="00272620" w:rsidRDefault="00272620" w:rsidP="00272620">
      <w:pPr>
        <w:pStyle w:val="Main2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ECCE77A" w14:textId="58B7445E" w:rsidR="00272620" w:rsidRPr="00272620" w:rsidRDefault="00272620" w:rsidP="00272620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Property Left Behind at CTU</w:t>
      </w:r>
    </w:p>
    <w:p w14:paraId="26BB997F" w14:textId="62C32D8D" w:rsidR="00272620" w:rsidRDefault="005C6D1A" w:rsidP="00874F8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Any property left in a cell when a detainee is discharged will be 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held at CTU for </w:t>
      </w:r>
      <w:r w:rsid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three (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3</w:t>
      </w:r>
      <w:r w:rsid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)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months. The CTU Team Leader must send a letter to the detainee’s last known address and notify them that they must collect their property from the CTU.</w:t>
      </w:r>
    </w:p>
    <w:p w14:paraId="2FE0B37C" w14:textId="09C6B287" w:rsidR="005C6D1A" w:rsidRPr="00874F8B" w:rsidRDefault="00874F8B" w:rsidP="00874F8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They must also be notified that if they fail to collect their property, it will be </w:t>
      </w:r>
      <w:r w:rsidR="005C6D1A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regarded as being abandoned in accordance with section 28 of the </w:t>
      </w:r>
      <w:r w:rsidR="005C6D1A" w:rsidRPr="008072E5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Uncollected Goods Act 1996</w:t>
      </w:r>
      <w:r w:rsidR="005C6D1A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(ACT)</w:t>
      </w:r>
      <w:r w:rsidR="00011044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and managed in accordance with the </w:t>
      </w:r>
      <w:r w:rsidR="00011044" w:rsidRPr="008072E5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Detainee Property – Seizure Operating Procedure</w:t>
      </w:r>
      <w:r w:rsidR="00D34BE9" w:rsidRP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and the</w:t>
      </w:r>
      <w:r w:rsidR="00D34BE9" w:rsidRPr="008072E5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 Detainee Property – Collection, Postage and Disposal Operating Procedure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.</w:t>
      </w:r>
    </w:p>
    <w:p w14:paraId="44DBD499" w14:textId="77777777" w:rsidR="00641860" w:rsidRPr="00874F8B" w:rsidRDefault="00641860" w:rsidP="00641860">
      <w:pPr>
        <w:pStyle w:val="ListParagraph"/>
        <w:ind w:left="792"/>
        <w:rPr>
          <w:rFonts w:cs="Arial"/>
        </w:rPr>
      </w:pPr>
    </w:p>
    <w:p w14:paraId="4077D084" w14:textId="77777777" w:rsidR="00CF03FA" w:rsidRPr="00874F8B" w:rsidRDefault="007B3718" w:rsidP="005E011D">
      <w:pPr>
        <w:rPr>
          <w:rFonts w:cs="Arial"/>
          <w:b/>
        </w:rPr>
      </w:pPr>
      <w:r w:rsidRPr="00874F8B">
        <w:rPr>
          <w:rFonts w:cs="Arial"/>
          <w:b/>
        </w:rPr>
        <w:t xml:space="preserve">RELATED DOCUMENTS </w:t>
      </w:r>
      <w:r w:rsidR="00B11C0C" w:rsidRPr="00874F8B">
        <w:rPr>
          <w:rFonts w:cs="Arial"/>
          <w:b/>
        </w:rPr>
        <w:t>AND FORMS</w:t>
      </w:r>
    </w:p>
    <w:p w14:paraId="4F87371D" w14:textId="77777777" w:rsidR="00E4484A" w:rsidRPr="00874F8B" w:rsidRDefault="00224EB7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Detainee Property</w:t>
      </w:r>
    </w:p>
    <w:p w14:paraId="115A213D" w14:textId="405A9857" w:rsidR="00224EB7" w:rsidRPr="00874F8B" w:rsidRDefault="00D34BE9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Detainee Property – Seizure OP</w:t>
      </w:r>
    </w:p>
    <w:p w14:paraId="6E9328B4" w14:textId="728A7A2F" w:rsidR="00D34BE9" w:rsidRPr="00874F8B" w:rsidRDefault="00D34BE9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Detainee Property – Collection, Postage and Disposal OP</w:t>
      </w:r>
    </w:p>
    <w:p w14:paraId="457E4214" w14:textId="4D93C4CC" w:rsidR="00B65021" w:rsidRPr="00874F8B" w:rsidRDefault="00B65021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theme="minorHAnsi"/>
          <w:bCs/>
        </w:rPr>
        <w:t>Property Found on Prisoner Form</w:t>
      </w:r>
    </w:p>
    <w:p w14:paraId="38F1AA24" w14:textId="16CA78C2" w:rsidR="00874F8B" w:rsidRPr="00874F8B" w:rsidRDefault="00874F8B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CTU Reception/Discharge register</w:t>
      </w:r>
    </w:p>
    <w:p w14:paraId="49B9E27F" w14:textId="7AD68A31" w:rsidR="00B84A5B" w:rsidRDefault="00B84A5B" w:rsidP="00B84A5B">
      <w:pPr>
        <w:rPr>
          <w:rFonts w:cs="Arial"/>
        </w:rPr>
      </w:pPr>
    </w:p>
    <w:p w14:paraId="13806939" w14:textId="77777777" w:rsidR="00D85B32" w:rsidRDefault="00D85B32" w:rsidP="00B84A5B">
      <w:pPr>
        <w:rPr>
          <w:rFonts w:cs="Arial"/>
        </w:rPr>
      </w:pPr>
    </w:p>
    <w:p w14:paraId="7B330AF5" w14:textId="77777777" w:rsidR="00B11C0C" w:rsidRDefault="00B11C0C" w:rsidP="00B84A5B">
      <w:pPr>
        <w:rPr>
          <w:rFonts w:cs="Arial"/>
        </w:rPr>
      </w:pPr>
    </w:p>
    <w:p w14:paraId="70385DA0" w14:textId="77777777" w:rsidR="00B84A5B" w:rsidRDefault="00224EB7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3D6CB072" w14:textId="77777777" w:rsidR="00925989" w:rsidRDefault="00224EB7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0DB9DFDB" w14:textId="55E0CCC9" w:rsidR="00925989" w:rsidRDefault="006726B5" w:rsidP="00E4484A">
      <w:pPr>
        <w:pStyle w:val="NoSpacing"/>
        <w:spacing w:line="276" w:lineRule="auto"/>
      </w:pPr>
      <w:r>
        <w:t xml:space="preserve">25 February </w:t>
      </w:r>
      <w:r w:rsidR="00953BCE">
        <w:t>20</w:t>
      </w:r>
      <w:r w:rsidR="004C5978">
        <w:t>2</w:t>
      </w:r>
      <w:r w:rsidR="00D85B32">
        <w:t>2</w:t>
      </w:r>
    </w:p>
    <w:p w14:paraId="6372CDBE" w14:textId="77777777" w:rsidR="00D85B32" w:rsidRDefault="00D85B32" w:rsidP="00B84A5B">
      <w:pPr>
        <w:rPr>
          <w:rFonts w:cs="Arial"/>
        </w:rPr>
      </w:pPr>
    </w:p>
    <w:p w14:paraId="1F4A2309" w14:textId="464BD394" w:rsidR="005E011D" w:rsidRPr="00586F66" w:rsidRDefault="00D85B32" w:rsidP="005E01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5E011D"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14C37783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EE17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8D74B7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1561EC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CC86C7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5B3DE3" w14:textId="6684A005" w:rsidR="005E011D" w:rsidRPr="00D34BE9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34BE9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224EB7" w:rsidRPr="00D34BE9">
              <w:rPr>
                <w:rFonts w:ascii="Calibri" w:hAnsi="Calibri"/>
                <w:i/>
                <w:iCs/>
                <w:sz w:val="20"/>
                <w:szCs w:val="20"/>
              </w:rPr>
              <w:t>Detainee Property - CTU</w:t>
            </w:r>
            <w:r w:rsidRPr="00D34BE9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D34BE9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D34BE9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4C5978" w:rsidRPr="00D34BE9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8072E5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748F685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C57AC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0471D1" w14:textId="77777777" w:rsidR="005E011D" w:rsidRPr="00586F66" w:rsidRDefault="00224EB7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05B91BD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A2D6E7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1B3B27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7DA8D2A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6DC453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1166FC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574608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A602F2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CBD343" w14:textId="77777777" w:rsidR="00CF03FA" w:rsidRPr="00586F66" w:rsidRDefault="00224EB7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287BA02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CA89EF7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E76E34" w14:textId="46597EAE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224EB7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D34BE9">
              <w:rPr>
                <w:rFonts w:asciiTheme="minorHAnsi" w:hAnsiTheme="minorHAnsi"/>
                <w:i/>
                <w:iCs/>
                <w:sz w:val="20"/>
                <w:szCs w:val="20"/>
              </w:rPr>
              <w:t>1</w:t>
            </w:r>
          </w:p>
        </w:tc>
      </w:tr>
    </w:tbl>
    <w:p w14:paraId="29BAC05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2"/>
        <w:gridCol w:w="2182"/>
        <w:gridCol w:w="2135"/>
        <w:gridCol w:w="2317"/>
      </w:tblGrid>
      <w:tr w:rsidR="00B11C0C" w:rsidRPr="00B11C0C" w14:paraId="595751BE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C72C0B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4A2901C4" w14:textId="77777777" w:rsidTr="00457C0A">
        <w:trPr>
          <w:trHeight w:val="395"/>
        </w:trPr>
        <w:tc>
          <w:tcPr>
            <w:tcW w:w="0" w:type="auto"/>
          </w:tcPr>
          <w:p w14:paraId="05E7C137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26EC10A2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946CC6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3C1D469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08EB5BF7" w14:textId="77777777" w:rsidTr="00457C0A">
        <w:trPr>
          <w:trHeight w:val="395"/>
        </w:trPr>
        <w:tc>
          <w:tcPr>
            <w:tcW w:w="0" w:type="auto"/>
          </w:tcPr>
          <w:p w14:paraId="223594EC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7C9ED79B" w14:textId="1376A01B" w:rsidR="00B11C0C" w:rsidRPr="00B11C0C" w:rsidRDefault="00224EB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="005D6701">
              <w:rPr>
                <w:rFonts w:eastAsia="Calibri" w:cs="Times New Roman"/>
                <w:sz w:val="20"/>
                <w:szCs w:val="24"/>
              </w:rPr>
              <w:t>-</w:t>
            </w:r>
            <w:r>
              <w:rPr>
                <w:rFonts w:eastAsia="Calibri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74C2462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C0A0EEC" w14:textId="77777777" w:rsidR="00B11C0C" w:rsidRPr="00B11C0C" w:rsidRDefault="00224EB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C 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Justason</w:t>
            </w:r>
            <w:proofErr w:type="spellEnd"/>
          </w:p>
        </w:tc>
      </w:tr>
      <w:tr w:rsidR="005D6701" w:rsidRPr="00B11C0C" w14:paraId="32358EC3" w14:textId="77777777" w:rsidTr="00457C0A">
        <w:trPr>
          <w:trHeight w:val="395"/>
        </w:trPr>
        <w:tc>
          <w:tcPr>
            <w:tcW w:w="0" w:type="auto"/>
          </w:tcPr>
          <w:p w14:paraId="0A90700D" w14:textId="66F083F9" w:rsidR="005D6701" w:rsidRPr="00B11C0C" w:rsidRDefault="005D670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62275AB1" w14:textId="671D40FC" w:rsidR="005D6701" w:rsidRDefault="00D34BE9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</w:t>
            </w:r>
            <w:r w:rsidR="005D6701">
              <w:rPr>
                <w:rFonts w:eastAsia="Calibri" w:cs="Times New Roman"/>
                <w:sz w:val="20"/>
                <w:szCs w:val="24"/>
              </w:rPr>
              <w:t>ember-21</w:t>
            </w:r>
          </w:p>
        </w:tc>
        <w:tc>
          <w:tcPr>
            <w:tcW w:w="0" w:type="auto"/>
          </w:tcPr>
          <w:p w14:paraId="1ACF2C71" w14:textId="7071C74E" w:rsidR="005D6701" w:rsidRPr="00B11C0C" w:rsidRDefault="005D670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18E8B35C" w14:textId="382C3B64" w:rsidR="005D6701" w:rsidRDefault="005D670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J 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Papadopoulo</w:t>
            </w:r>
            <w:proofErr w:type="spellEnd"/>
          </w:p>
        </w:tc>
      </w:tr>
    </w:tbl>
    <w:p w14:paraId="4833B93E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0356674E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C76570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D8BB" w14:textId="77777777" w:rsidR="00811477" w:rsidRDefault="00811477" w:rsidP="00152D5E">
      <w:pPr>
        <w:spacing w:after="0" w:line="240" w:lineRule="auto"/>
      </w:pPr>
      <w:r>
        <w:separator/>
      </w:r>
    </w:p>
  </w:endnote>
  <w:endnote w:type="continuationSeparator" w:id="0">
    <w:p w14:paraId="33C8BF83" w14:textId="77777777" w:rsidR="00811477" w:rsidRDefault="00811477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859" w14:textId="77777777" w:rsidR="00C76570" w:rsidRDefault="00C76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DAD5334" w14:textId="77777777" w:rsidR="00C76570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4A048FCF" w14:textId="77777777" w:rsidR="006514FB" w:rsidRDefault="006514FB" w:rsidP="00C76570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084C532A" w14:textId="2C0DCCF2" w:rsidR="00FB2C79" w:rsidRPr="006514FB" w:rsidRDefault="006514FB" w:rsidP="006514FB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6514F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3AB8" w14:textId="0C80CA26" w:rsidR="00C76570" w:rsidRPr="006514FB" w:rsidRDefault="006514FB" w:rsidP="006514FB">
    <w:pPr>
      <w:tabs>
        <w:tab w:val="left" w:pos="4320"/>
      </w:tabs>
      <w:spacing w:after="0" w:line="240" w:lineRule="auto"/>
      <w:jc w:val="center"/>
      <w:rPr>
        <w:rFonts w:ascii="Arial" w:eastAsia="Times New Roman" w:hAnsi="Arial" w:cs="Arial"/>
        <w:sz w:val="14"/>
        <w:szCs w:val="10"/>
      </w:rPr>
    </w:pPr>
    <w:r w:rsidRPr="006514FB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D378" w14:textId="43CD85F5" w:rsidR="00C76570" w:rsidRPr="006514FB" w:rsidRDefault="006514FB" w:rsidP="006514FB">
    <w:pPr>
      <w:pStyle w:val="Footer"/>
      <w:jc w:val="center"/>
      <w:rPr>
        <w:rFonts w:ascii="Arial" w:hAnsi="Arial" w:cs="Arial"/>
        <w:sz w:val="14"/>
        <w:szCs w:val="14"/>
      </w:rPr>
    </w:pPr>
    <w:r w:rsidRPr="006514F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E822" w14:textId="77777777" w:rsidR="00811477" w:rsidRDefault="00811477" w:rsidP="00152D5E">
      <w:pPr>
        <w:spacing w:after="0" w:line="240" w:lineRule="auto"/>
      </w:pPr>
      <w:r>
        <w:separator/>
      </w:r>
    </w:p>
  </w:footnote>
  <w:footnote w:type="continuationSeparator" w:id="0">
    <w:p w14:paraId="526F98B3" w14:textId="77777777" w:rsidR="00811477" w:rsidRDefault="00811477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29E7" w14:textId="77777777" w:rsidR="00C76570" w:rsidRDefault="00C76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83D2" w14:textId="77777777" w:rsidR="00C76570" w:rsidRDefault="00C76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EED" w14:textId="77777777" w:rsidR="00C76570" w:rsidRDefault="00C765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CA61" w14:textId="77777777" w:rsidR="00C76570" w:rsidRDefault="00C76570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FF3872F" wp14:editId="2C95ED11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762AF7F" w14:textId="77777777" w:rsidR="00C76570" w:rsidRDefault="00C76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6A338B"/>
    <w:multiLevelType w:val="multilevel"/>
    <w:tmpl w:val="DEE80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14"/>
  </w:num>
  <w:num w:numId="5">
    <w:abstractNumId w:val="16"/>
  </w:num>
  <w:num w:numId="6">
    <w:abstractNumId w:val="21"/>
  </w:num>
  <w:num w:numId="7">
    <w:abstractNumId w:val="30"/>
  </w:num>
  <w:num w:numId="8">
    <w:abstractNumId w:val="17"/>
  </w:num>
  <w:num w:numId="9">
    <w:abstractNumId w:val="25"/>
  </w:num>
  <w:num w:numId="10">
    <w:abstractNumId w:val="4"/>
  </w:num>
  <w:num w:numId="11">
    <w:abstractNumId w:val="29"/>
  </w:num>
  <w:num w:numId="12">
    <w:abstractNumId w:val="32"/>
  </w:num>
  <w:num w:numId="13">
    <w:abstractNumId w:val="27"/>
  </w:num>
  <w:num w:numId="14">
    <w:abstractNumId w:val="31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6"/>
  </w:num>
  <w:num w:numId="20">
    <w:abstractNumId w:val="3"/>
  </w:num>
  <w:num w:numId="21">
    <w:abstractNumId w:val="20"/>
  </w:num>
  <w:num w:numId="22">
    <w:abstractNumId w:val="8"/>
  </w:num>
  <w:num w:numId="23">
    <w:abstractNumId w:val="5"/>
  </w:num>
  <w:num w:numId="24">
    <w:abstractNumId w:val="26"/>
  </w:num>
  <w:num w:numId="25">
    <w:abstractNumId w:val="22"/>
  </w:num>
  <w:num w:numId="26">
    <w:abstractNumId w:val="18"/>
  </w:num>
  <w:num w:numId="27">
    <w:abstractNumId w:val="12"/>
  </w:num>
  <w:num w:numId="28">
    <w:abstractNumId w:val="11"/>
  </w:num>
  <w:num w:numId="29">
    <w:abstractNumId w:val="1"/>
  </w:num>
  <w:num w:numId="30">
    <w:abstractNumId w:val="10"/>
  </w:num>
  <w:num w:numId="31">
    <w:abstractNumId w:val="24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7"/>
    <w:rsid w:val="000100D2"/>
    <w:rsid w:val="00011044"/>
    <w:rsid w:val="00012A69"/>
    <w:rsid w:val="000458C7"/>
    <w:rsid w:val="000B7E7B"/>
    <w:rsid w:val="000C15FB"/>
    <w:rsid w:val="001127C2"/>
    <w:rsid w:val="00141E42"/>
    <w:rsid w:val="001504B0"/>
    <w:rsid w:val="00152066"/>
    <w:rsid w:val="00152D5E"/>
    <w:rsid w:val="00162B50"/>
    <w:rsid w:val="001A677B"/>
    <w:rsid w:val="001B06F8"/>
    <w:rsid w:val="00202B3A"/>
    <w:rsid w:val="0021108E"/>
    <w:rsid w:val="00215BD6"/>
    <w:rsid w:val="00221FA3"/>
    <w:rsid w:val="00224EB7"/>
    <w:rsid w:val="00252E13"/>
    <w:rsid w:val="00272620"/>
    <w:rsid w:val="00272CE7"/>
    <w:rsid w:val="002741BE"/>
    <w:rsid w:val="00283EE0"/>
    <w:rsid w:val="00287266"/>
    <w:rsid w:val="002A2DE1"/>
    <w:rsid w:val="002C7846"/>
    <w:rsid w:val="002D0C24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A4152"/>
    <w:rsid w:val="004B121B"/>
    <w:rsid w:val="004C5978"/>
    <w:rsid w:val="004D1932"/>
    <w:rsid w:val="004E2B2A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A4376"/>
    <w:rsid w:val="005A794E"/>
    <w:rsid w:val="005B3EB7"/>
    <w:rsid w:val="005C6D1A"/>
    <w:rsid w:val="005D2BB7"/>
    <w:rsid w:val="005D6701"/>
    <w:rsid w:val="005E011D"/>
    <w:rsid w:val="005F70A8"/>
    <w:rsid w:val="00610DF9"/>
    <w:rsid w:val="00622D3C"/>
    <w:rsid w:val="00634849"/>
    <w:rsid w:val="00641860"/>
    <w:rsid w:val="006514FB"/>
    <w:rsid w:val="006726B5"/>
    <w:rsid w:val="00685F05"/>
    <w:rsid w:val="006A5E20"/>
    <w:rsid w:val="006F301F"/>
    <w:rsid w:val="006F7B58"/>
    <w:rsid w:val="00707A71"/>
    <w:rsid w:val="007104EA"/>
    <w:rsid w:val="007122C1"/>
    <w:rsid w:val="00741C56"/>
    <w:rsid w:val="00780A2D"/>
    <w:rsid w:val="00782A7B"/>
    <w:rsid w:val="00791154"/>
    <w:rsid w:val="007B3718"/>
    <w:rsid w:val="007C4FCB"/>
    <w:rsid w:val="007D1D59"/>
    <w:rsid w:val="007D6F72"/>
    <w:rsid w:val="008072E5"/>
    <w:rsid w:val="00811477"/>
    <w:rsid w:val="00820C1B"/>
    <w:rsid w:val="00822096"/>
    <w:rsid w:val="00840B46"/>
    <w:rsid w:val="00853BE2"/>
    <w:rsid w:val="00865278"/>
    <w:rsid w:val="00874F8B"/>
    <w:rsid w:val="00881556"/>
    <w:rsid w:val="00887315"/>
    <w:rsid w:val="00895F9F"/>
    <w:rsid w:val="008B3ABC"/>
    <w:rsid w:val="008C07D5"/>
    <w:rsid w:val="008C1D7D"/>
    <w:rsid w:val="008E2F14"/>
    <w:rsid w:val="00914AEF"/>
    <w:rsid w:val="009227D3"/>
    <w:rsid w:val="00925989"/>
    <w:rsid w:val="00947E61"/>
    <w:rsid w:val="00951D8F"/>
    <w:rsid w:val="0095393D"/>
    <w:rsid w:val="00953BCE"/>
    <w:rsid w:val="009545D4"/>
    <w:rsid w:val="00970387"/>
    <w:rsid w:val="00974E7D"/>
    <w:rsid w:val="009839B3"/>
    <w:rsid w:val="009A1FBC"/>
    <w:rsid w:val="009A4819"/>
    <w:rsid w:val="00A07081"/>
    <w:rsid w:val="00A93ED3"/>
    <w:rsid w:val="00A95B39"/>
    <w:rsid w:val="00AB0381"/>
    <w:rsid w:val="00AC0BF3"/>
    <w:rsid w:val="00B0453C"/>
    <w:rsid w:val="00B11C0C"/>
    <w:rsid w:val="00B13060"/>
    <w:rsid w:val="00B65021"/>
    <w:rsid w:val="00B73389"/>
    <w:rsid w:val="00B84A5B"/>
    <w:rsid w:val="00BF5695"/>
    <w:rsid w:val="00C20E72"/>
    <w:rsid w:val="00C402F7"/>
    <w:rsid w:val="00C446AD"/>
    <w:rsid w:val="00C46EA3"/>
    <w:rsid w:val="00C5420B"/>
    <w:rsid w:val="00C618E2"/>
    <w:rsid w:val="00C64BD0"/>
    <w:rsid w:val="00C75011"/>
    <w:rsid w:val="00C76570"/>
    <w:rsid w:val="00C95B2E"/>
    <w:rsid w:val="00CA5293"/>
    <w:rsid w:val="00CD0D17"/>
    <w:rsid w:val="00CD581E"/>
    <w:rsid w:val="00CE129E"/>
    <w:rsid w:val="00CF03FA"/>
    <w:rsid w:val="00CF3FF5"/>
    <w:rsid w:val="00CF60D1"/>
    <w:rsid w:val="00D124A1"/>
    <w:rsid w:val="00D34BE9"/>
    <w:rsid w:val="00D55D5A"/>
    <w:rsid w:val="00D81FAE"/>
    <w:rsid w:val="00D85B32"/>
    <w:rsid w:val="00D94114"/>
    <w:rsid w:val="00D95E71"/>
    <w:rsid w:val="00DA4E3B"/>
    <w:rsid w:val="00E152FC"/>
    <w:rsid w:val="00E17BC8"/>
    <w:rsid w:val="00E3576D"/>
    <w:rsid w:val="00E4484A"/>
    <w:rsid w:val="00E51219"/>
    <w:rsid w:val="00E60D65"/>
    <w:rsid w:val="00E62FBC"/>
    <w:rsid w:val="00E768B8"/>
    <w:rsid w:val="00E76F61"/>
    <w:rsid w:val="00F35DEF"/>
    <w:rsid w:val="00F55296"/>
    <w:rsid w:val="00F622EA"/>
    <w:rsid w:val="00F81FF3"/>
    <w:rsid w:val="00F85168"/>
    <w:rsid w:val="00FA09D1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19423AA"/>
  <w15:docId w15:val="{0C03FC1C-88E0-437E-8D97-748BD27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5C6D1A"/>
    <w:pPr>
      <w:keepNext/>
      <w:numPr>
        <w:numId w:val="32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5C6D1A"/>
    <w:pPr>
      <w:keepNext/>
      <w:numPr>
        <w:ilvl w:val="2"/>
        <w:numId w:val="32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5C6D1A"/>
    <w:pPr>
      <w:keepNext/>
      <w:numPr>
        <w:ilvl w:val="3"/>
        <w:numId w:val="32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B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6D1A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6D1A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C6D1A"/>
    <w:rPr>
      <w:rFonts w:ascii="Calibri" w:eastAsia="Times New Roman" w:hAnsi="Calibri" w:cs="Arial"/>
      <w:b/>
      <w:color w:val="548DD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4703</Characters>
  <Application>Microsoft Office Word</Application>
  <DocSecurity>0</DocSecurity>
  <Lines>131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Papadopoulo, Jonathon</dc:creator>
  <cp:lastModifiedBy>Moxon, KarenL</cp:lastModifiedBy>
  <cp:revision>4</cp:revision>
  <cp:lastPrinted>2017-06-26T05:06:00Z</cp:lastPrinted>
  <dcterms:created xsi:type="dcterms:W3CDTF">2022-04-27T05:32:00Z</dcterms:created>
  <dcterms:modified xsi:type="dcterms:W3CDTF">2022-04-27T05:32:00Z</dcterms:modified>
</cp:coreProperties>
</file>