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2F1F" w14:textId="77777777" w:rsidR="00983FD7" w:rsidRPr="00983FD7" w:rsidRDefault="00983FD7" w:rsidP="00983FD7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983FD7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6AE8AFB" w14:textId="77777777" w:rsidR="00983FD7" w:rsidRPr="00983FD7" w:rsidRDefault="00983FD7" w:rsidP="00983FD7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983FD7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983FD7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CTU Property) Operating Procedure 2022</w:t>
      </w:r>
    </w:p>
    <w:p w14:paraId="5116AD67" w14:textId="77777777" w:rsidR="00983FD7" w:rsidRPr="00983FD7" w:rsidRDefault="00983FD7" w:rsidP="00983FD7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83FD7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983FD7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NI2022–307</w:t>
      </w:r>
    </w:p>
    <w:p w14:paraId="6E0729AC" w14:textId="77777777" w:rsidR="00983FD7" w:rsidRPr="00983FD7" w:rsidRDefault="00983FD7" w:rsidP="00983FD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3FD7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23D6A2D9" w14:textId="77777777" w:rsidR="00983FD7" w:rsidRPr="00983FD7" w:rsidRDefault="00983FD7" w:rsidP="00983FD7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983FD7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7C321FF1" w14:textId="77777777" w:rsidR="00983FD7" w:rsidRPr="00983FD7" w:rsidRDefault="00983FD7" w:rsidP="00983FD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A005AD6" w14:textId="77777777" w:rsidR="00983FD7" w:rsidRPr="00983FD7" w:rsidRDefault="00983FD7" w:rsidP="00983FD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AA98800" w14:textId="77777777" w:rsidR="00983FD7" w:rsidRPr="00983FD7" w:rsidRDefault="00983FD7" w:rsidP="00983FD7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3FD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83FD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4D3540D" w14:textId="77777777" w:rsidR="00983FD7" w:rsidRPr="00983FD7" w:rsidRDefault="00983FD7" w:rsidP="00983FD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3FD7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983FD7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(CTU Property) Operating Procedure 2022</w:t>
      </w:r>
      <w:r w:rsidRPr="00983FD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A4C275A" w14:textId="77777777" w:rsidR="00983FD7" w:rsidRPr="00983FD7" w:rsidRDefault="00983FD7" w:rsidP="00983FD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3FD7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983FD7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68E7D1E" w14:textId="77777777" w:rsidR="00983FD7" w:rsidRPr="00983FD7" w:rsidRDefault="00983FD7" w:rsidP="00983FD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3FD7">
        <w:rPr>
          <w:rFonts w:ascii="Times New Roman" w:eastAsia="Times New Roman" w:hAnsi="Times New Roman" w:cs="Times New Roman"/>
          <w:sz w:val="24"/>
          <w:szCs w:val="20"/>
        </w:rPr>
        <w:t>This instrument commences on the 1</w:t>
      </w:r>
      <w:r w:rsidRPr="00983FD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st </w:t>
      </w:r>
      <w:r w:rsidRPr="00983FD7">
        <w:rPr>
          <w:rFonts w:ascii="Times New Roman" w:eastAsia="Times New Roman" w:hAnsi="Times New Roman" w:cs="Times New Roman"/>
          <w:sz w:val="24"/>
          <w:szCs w:val="20"/>
        </w:rPr>
        <w:t>September 2022.</w:t>
      </w:r>
    </w:p>
    <w:p w14:paraId="73629E12" w14:textId="77777777" w:rsidR="00983FD7" w:rsidRPr="00983FD7" w:rsidRDefault="00983FD7" w:rsidP="00983FD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3FD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83FD7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2956FEE5" w14:textId="77777777" w:rsidR="00983FD7" w:rsidRPr="00983FD7" w:rsidRDefault="00983FD7" w:rsidP="00983FD7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983FD7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983FD7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097D4F77" w14:textId="77777777" w:rsidR="00983FD7" w:rsidRPr="00983FD7" w:rsidRDefault="00983FD7" w:rsidP="00983FD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3FD7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983FD7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275E4B85" w14:textId="77777777" w:rsidR="00983FD7" w:rsidRPr="00983FD7" w:rsidRDefault="00983FD7" w:rsidP="00983FD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3FD7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previously notified </w:t>
      </w:r>
      <w:r w:rsidRPr="00983FD7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Corrections Management (CTU) Operating Procedure 2022 </w:t>
      </w:r>
      <w:r w:rsidRPr="00983FD7">
        <w:rPr>
          <w:rFonts w:ascii="Times New Roman" w:eastAsia="Times New Roman" w:hAnsi="Times New Roman" w:cs="Times New Roman"/>
          <w:sz w:val="24"/>
          <w:szCs w:val="20"/>
        </w:rPr>
        <w:t xml:space="preserve">[NI2022-220] and the previously notified </w:t>
      </w:r>
      <w:r w:rsidRPr="00983FD7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(Court Transport Unit – Detainee Clothing) Operating Procedure 2021</w:t>
      </w:r>
      <w:r w:rsidRPr="00983FD7">
        <w:rPr>
          <w:rFonts w:ascii="Times New Roman" w:eastAsia="Times New Roman" w:hAnsi="Times New Roman" w:cs="Times New Roman"/>
          <w:sz w:val="24"/>
          <w:szCs w:val="20"/>
        </w:rPr>
        <w:t xml:space="preserve"> [NI2021-253].</w:t>
      </w:r>
    </w:p>
    <w:p w14:paraId="6783E523" w14:textId="77777777" w:rsidR="00983FD7" w:rsidRPr="00983FD7" w:rsidRDefault="00983FD7" w:rsidP="00983FD7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FA55EB" w14:textId="77777777" w:rsidR="00983FD7" w:rsidRPr="00983FD7" w:rsidRDefault="00983FD7" w:rsidP="00983FD7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3BEE8EC" w14:textId="77777777" w:rsidR="00983FD7" w:rsidRPr="00983FD7" w:rsidRDefault="00983FD7" w:rsidP="00983FD7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3FD7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983FD7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983FD7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983FD7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983FD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31 May 2022</w:t>
      </w:r>
    </w:p>
    <w:p w14:paraId="0EDFD047" w14:textId="77777777" w:rsidR="00983FD7" w:rsidRDefault="00983FD7" w:rsidP="004D1932">
      <w:pPr>
        <w:spacing w:before="120" w:after="120"/>
        <w:rPr>
          <w:rFonts w:cs="Arial"/>
          <w:b/>
        </w:rPr>
        <w:sectPr w:rsidR="00983FD7" w:rsidSect="00983F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5989"/>
      </w:tblGrid>
      <w:tr w:rsidR="007B3718" w:rsidRPr="00586F66" w14:paraId="73FB3D04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259753F3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97C6353" w14:textId="1A581D07" w:rsidR="007B3718" w:rsidRPr="00202B3A" w:rsidRDefault="00224EB7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 Property – Court Transport Unit</w:t>
            </w:r>
            <w:r w:rsidR="00EF7072">
              <w:rPr>
                <w:rFonts w:cs="Arial"/>
                <w:b/>
              </w:rPr>
              <w:t xml:space="preserve"> Property</w:t>
            </w:r>
          </w:p>
        </w:tc>
      </w:tr>
      <w:tr w:rsidR="003A3CF7" w:rsidRPr="00586F66" w14:paraId="2F6C35B0" w14:textId="77777777" w:rsidTr="00586F66">
        <w:tc>
          <w:tcPr>
            <w:tcW w:w="3085" w:type="dxa"/>
          </w:tcPr>
          <w:p w14:paraId="0860C8CE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04042E2D" w14:textId="6D1FCCA3" w:rsidR="003A3CF7" w:rsidRPr="00586F66" w:rsidRDefault="006C02CD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D9.2</w:t>
            </w:r>
          </w:p>
        </w:tc>
      </w:tr>
      <w:tr w:rsidR="00510017" w:rsidRPr="00586F66" w14:paraId="5B75D03B" w14:textId="77777777" w:rsidTr="008C1D7D">
        <w:tc>
          <w:tcPr>
            <w:tcW w:w="3085" w:type="dxa"/>
          </w:tcPr>
          <w:p w14:paraId="65546366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71761E50" w14:textId="5F6C6676" w:rsidR="00510017" w:rsidRPr="008072E5" w:rsidRDefault="00224EB7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5B3EB7">
              <w:rPr>
                <w:rFonts w:cs="Arial"/>
                <w:b/>
              </w:rPr>
              <w:t>Court Transport Unit</w:t>
            </w:r>
          </w:p>
        </w:tc>
      </w:tr>
    </w:tbl>
    <w:p w14:paraId="51C25A4C" w14:textId="77777777" w:rsidR="008C1D7D" w:rsidRPr="00874F8B" w:rsidRDefault="00E62FBC" w:rsidP="005E011D">
      <w:pPr>
        <w:spacing w:before="240"/>
        <w:rPr>
          <w:rFonts w:cs="Arial"/>
          <w:b/>
        </w:rPr>
      </w:pPr>
      <w:r w:rsidRPr="00874F8B">
        <w:rPr>
          <w:rFonts w:cs="Arial"/>
          <w:b/>
        </w:rPr>
        <w:t>PURPOSE</w:t>
      </w:r>
    </w:p>
    <w:p w14:paraId="280F00E9" w14:textId="07FC7DB5" w:rsidR="00CA5293" w:rsidRPr="00874F8B" w:rsidRDefault="00CA5293" w:rsidP="00B11C0C">
      <w:pPr>
        <w:spacing w:before="240"/>
        <w:rPr>
          <w:rFonts w:cs="Arial"/>
        </w:rPr>
      </w:pPr>
      <w:r w:rsidRPr="00874F8B">
        <w:rPr>
          <w:rFonts w:cs="Arial"/>
        </w:rPr>
        <w:t xml:space="preserve">To provide instructions to </w:t>
      </w:r>
      <w:r w:rsidR="00202B3A" w:rsidRPr="00874F8B">
        <w:rPr>
          <w:rFonts w:cs="Arial"/>
        </w:rPr>
        <w:t>staf</w:t>
      </w:r>
      <w:r w:rsidR="00224EB7" w:rsidRPr="00874F8B">
        <w:rPr>
          <w:rFonts w:cs="Arial"/>
        </w:rPr>
        <w:t>f on the documentation and storage of detainee property in the Court Transport Unit</w:t>
      </w:r>
      <w:r w:rsidR="004E0CAC">
        <w:rPr>
          <w:rFonts w:cs="Arial"/>
        </w:rPr>
        <w:t xml:space="preserve"> (CTU), as well as the issuing of clothing and footwear to detainees while at CTU.</w:t>
      </w:r>
    </w:p>
    <w:p w14:paraId="62A2A251" w14:textId="77777777" w:rsidR="00152D5E" w:rsidRPr="00874F8B" w:rsidRDefault="004D1932" w:rsidP="005E011D">
      <w:pPr>
        <w:spacing w:before="240"/>
        <w:rPr>
          <w:rFonts w:cs="Arial"/>
          <w:b/>
        </w:rPr>
      </w:pPr>
      <w:r w:rsidRPr="00874F8B">
        <w:rPr>
          <w:rFonts w:cs="Arial"/>
          <w:b/>
        </w:rPr>
        <w:t>PROCEDURE</w:t>
      </w:r>
      <w:r w:rsidR="007B3718" w:rsidRPr="00874F8B">
        <w:rPr>
          <w:rFonts w:cs="Arial"/>
          <w:b/>
        </w:rPr>
        <w:t>S</w:t>
      </w:r>
    </w:p>
    <w:p w14:paraId="1439D5B2" w14:textId="0EBEE28E" w:rsidR="00A07081" w:rsidRPr="00874F8B" w:rsidRDefault="005B3EB7" w:rsidP="006D1BF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General</w:t>
      </w:r>
    </w:p>
    <w:p w14:paraId="09C7C018" w14:textId="0F72774F" w:rsidR="009A4819" w:rsidRPr="00874F8B" w:rsidRDefault="00224EB7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CTU officers </w:t>
      </w:r>
      <w:r w:rsidR="005D6701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7682C">
        <w:rPr>
          <w:rFonts w:asciiTheme="minorHAnsi" w:hAnsiTheme="minorHAnsi" w:cstheme="minorHAnsi"/>
          <w:b w:val="0"/>
          <w:bCs/>
          <w:sz w:val="22"/>
          <w:szCs w:val="22"/>
        </w:rPr>
        <w:t xml:space="preserve">search and then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take possession of a detainee’s property at the ACT Watch House. CTU officers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confirm </w:t>
      </w:r>
      <w:r w:rsidR="00A7682C">
        <w:rPr>
          <w:rFonts w:asciiTheme="minorHAnsi" w:hAnsiTheme="minorHAnsi" w:cstheme="minorHAnsi"/>
          <w:b w:val="0"/>
          <w:bCs/>
          <w:sz w:val="22"/>
          <w:szCs w:val="22"/>
        </w:rPr>
        <w:t xml:space="preserve">during their search that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the property</w:t>
      </w:r>
      <w:r w:rsidR="00E6532C">
        <w:rPr>
          <w:rFonts w:asciiTheme="minorHAnsi" w:hAnsiTheme="minorHAnsi" w:cstheme="minorHAnsi"/>
          <w:b w:val="0"/>
          <w:bCs/>
          <w:sz w:val="22"/>
          <w:szCs w:val="22"/>
        </w:rPr>
        <w:t xml:space="preserve"> is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as listed </w:t>
      </w:r>
      <w:r w:rsidR="00D86403">
        <w:rPr>
          <w:rFonts w:asciiTheme="minorHAnsi" w:hAnsiTheme="minorHAnsi" w:cstheme="minorHAnsi"/>
          <w:b w:val="0"/>
          <w:bCs/>
          <w:sz w:val="22"/>
          <w:szCs w:val="22"/>
        </w:rPr>
        <w:t>on</w:t>
      </w:r>
      <w:r w:rsidR="00E6532C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the AFP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or ACT Policing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Property Found on Prisoner </w:t>
      </w:r>
      <w:r w:rsidR="00D55D5A"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form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provided. The property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="00A7682C">
        <w:rPr>
          <w:rFonts w:asciiTheme="minorHAnsi" w:hAnsiTheme="minorHAnsi" w:cstheme="minorHAnsi"/>
          <w:b w:val="0"/>
          <w:bCs/>
          <w:sz w:val="22"/>
          <w:szCs w:val="22"/>
        </w:rPr>
        <w:t xml:space="preserve"> be</w:t>
      </w:r>
      <w:r w:rsidR="00B110B8">
        <w:rPr>
          <w:rFonts w:asciiTheme="minorHAnsi" w:hAnsiTheme="minorHAnsi" w:cstheme="minorHAnsi"/>
          <w:b w:val="0"/>
          <w:bCs/>
          <w:sz w:val="22"/>
          <w:szCs w:val="22"/>
        </w:rPr>
        <w:t xml:space="preserve"> sorted and separated into valuable items and other items. Valuables are to be placed in a sealable valuables bag, and the other items are to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be placed back into </w:t>
      </w:r>
      <w:r w:rsidR="00C5420B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canvas bag</w:t>
      </w:r>
      <w:r w:rsidR="00C5420B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The bag</w:t>
      </w:r>
      <w:r w:rsidR="006576FB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must be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sealed and the seal number</w:t>
      </w:r>
      <w:r w:rsidR="0039212F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must be recorded on the </w:t>
      </w:r>
      <w:r w:rsidRPr="006D1BF3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Property Found on Prisoner </w:t>
      </w:r>
      <w:r w:rsidR="0093396A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form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. The CTU officer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complete the ‘verified by officer’ section of the </w:t>
      </w:r>
      <w:r w:rsidR="0093396A">
        <w:rPr>
          <w:rFonts w:asciiTheme="minorHAnsi" w:hAnsiTheme="minorHAnsi" w:cstheme="minorHAnsi"/>
          <w:b w:val="0"/>
          <w:bCs/>
          <w:sz w:val="22"/>
          <w:szCs w:val="22"/>
        </w:rPr>
        <w:t>form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079D9D49" w14:textId="241B4405" w:rsidR="00E768B8" w:rsidRPr="00874F8B" w:rsidRDefault="00E768B8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The CTU officers must count all AUD currency held by the detainee. This currency must be sealed and recorded in a </w:t>
      </w:r>
      <w:r w:rsidRPr="008072E5">
        <w:rPr>
          <w:rFonts w:asciiTheme="minorHAnsi" w:hAnsiTheme="minorHAnsi" w:cstheme="minorHAnsi"/>
          <w:b w:val="0"/>
          <w:bCs/>
          <w:sz w:val="22"/>
          <w:szCs w:val="22"/>
        </w:rPr>
        <w:t>cash envelop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and the seal number must be recorded on the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Property Found on Prisoner form.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Any currency that is not AUD must be sealed in the</w:t>
      </w:r>
      <w:r w:rsidR="00CA6EF8">
        <w:rPr>
          <w:rFonts w:asciiTheme="minorHAnsi" w:hAnsiTheme="minorHAnsi" w:cstheme="minorHAnsi"/>
          <w:b w:val="0"/>
          <w:bCs/>
          <w:sz w:val="22"/>
          <w:szCs w:val="22"/>
        </w:rPr>
        <w:t xml:space="preserve"> detainee’s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property. The seal numbers should be recorded on the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Property Found on Prisoner form.</w:t>
      </w:r>
    </w:p>
    <w:p w14:paraId="032ACB1E" w14:textId="22F47693" w:rsidR="00E768B8" w:rsidRPr="00874F8B" w:rsidRDefault="00E768B8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The CTU Monitor Officer must record </w:t>
      </w:r>
      <w:r w:rsidR="00A7682C">
        <w:rPr>
          <w:rFonts w:asciiTheme="minorHAnsi" w:hAnsiTheme="minorHAnsi" w:cstheme="minorHAnsi"/>
          <w:b w:val="0"/>
          <w:bCs/>
          <w:sz w:val="22"/>
          <w:szCs w:val="22"/>
        </w:rPr>
        <w:t>all the property seal numbers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on the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CTU Reception/Discharge register.</w:t>
      </w:r>
    </w:p>
    <w:p w14:paraId="165A3FE2" w14:textId="7D224985" w:rsidR="00E768B8" w:rsidRPr="00874F8B" w:rsidRDefault="00E768B8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The CTU Officer that conducted the search of the property must sign the ‘verified by officer’ section on two copies of the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Property Found on Prisoner form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. One copy must be given back to the AFP/ACT Police officer. The second copy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C75011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with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property seal numbers recorded on it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must be placed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o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nto the </w:t>
      </w:r>
      <w:r w:rsidR="004B00FF">
        <w:rPr>
          <w:rFonts w:asciiTheme="minorHAnsi" w:hAnsiTheme="minorHAnsi" w:cstheme="minorHAnsi"/>
          <w:b w:val="0"/>
          <w:bCs/>
          <w:sz w:val="22"/>
          <w:szCs w:val="22"/>
        </w:rPr>
        <w:t>d</w:t>
      </w:r>
      <w:r w:rsidR="004B00FF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etainee’s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file </w:t>
      </w:r>
      <w:r w:rsidR="000B1B7C">
        <w:rPr>
          <w:rFonts w:asciiTheme="minorHAnsi" w:hAnsiTheme="minorHAnsi" w:cstheme="minorHAnsi"/>
          <w:b w:val="0"/>
          <w:bCs/>
          <w:sz w:val="22"/>
          <w:szCs w:val="22"/>
        </w:rPr>
        <w:t>and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transported along with the property and the detainee to CTU.</w:t>
      </w:r>
    </w:p>
    <w:p w14:paraId="4F21158F" w14:textId="5D478900" w:rsidR="00224EB7" w:rsidRPr="00874F8B" w:rsidRDefault="00224EB7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If the detainee is granted bail, the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ir property must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be returned to the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m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with the seal intact and unopened.</w:t>
      </w:r>
      <w:r w:rsidR="00E768B8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This includes any currency, which </w:t>
      </w:r>
      <w:r w:rsidR="005B3EB7">
        <w:rPr>
          <w:rFonts w:asciiTheme="minorHAnsi" w:hAnsiTheme="minorHAnsi" w:cstheme="minorHAnsi"/>
          <w:b w:val="0"/>
          <w:bCs/>
          <w:sz w:val="22"/>
          <w:szCs w:val="22"/>
        </w:rPr>
        <w:t>must be</w:t>
      </w:r>
      <w:r w:rsidR="005B3EB7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E768B8" w:rsidRPr="00874F8B">
        <w:rPr>
          <w:rFonts w:asciiTheme="minorHAnsi" w:hAnsiTheme="minorHAnsi" w:cstheme="minorHAnsi"/>
          <w:b w:val="0"/>
          <w:bCs/>
          <w:sz w:val="22"/>
          <w:szCs w:val="22"/>
        </w:rPr>
        <w:t>opened by the detainee and counted in front of the CTU officer.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Where a detainee has claim to missing property, they </w:t>
      </w:r>
      <w:r w:rsidR="00CF7F24">
        <w:rPr>
          <w:rFonts w:asciiTheme="minorHAnsi" w:hAnsiTheme="minorHAnsi" w:cstheme="minorHAnsi"/>
          <w:b w:val="0"/>
          <w:bCs/>
          <w:sz w:val="22"/>
          <w:szCs w:val="22"/>
        </w:rPr>
        <w:t>should</w:t>
      </w:r>
      <w:r w:rsidR="00CF7F24"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>be directed to the ACT Watch House.</w:t>
      </w:r>
    </w:p>
    <w:p w14:paraId="4877BE77" w14:textId="1C5FA80F" w:rsidR="00224EB7" w:rsidRPr="00874F8B" w:rsidRDefault="00224EB7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If the detainee is remanded into custody, the CTU officer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conduct an</w:t>
      </w:r>
      <w:r w:rsidR="003F24C6">
        <w:rPr>
          <w:rFonts w:asciiTheme="minorHAnsi" w:hAnsiTheme="minorHAnsi" w:cstheme="minorHAnsi"/>
          <w:b w:val="0"/>
          <w:bCs/>
          <w:sz w:val="22"/>
          <w:szCs w:val="22"/>
        </w:rPr>
        <w:t xml:space="preserve"> itemised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inventory of the detainee’s property noting colour and brand of each item where available, and any distinctive markings or damage. If </w:t>
      </w:r>
      <w:r w:rsidR="00DF1E03">
        <w:rPr>
          <w:rFonts w:asciiTheme="minorHAnsi" w:hAnsiTheme="minorHAnsi" w:cstheme="minorHAnsi"/>
          <w:b w:val="0"/>
          <w:bCs/>
          <w:sz w:val="22"/>
          <w:szCs w:val="22"/>
        </w:rPr>
        <w:t>t</w:t>
      </w:r>
      <w:r w:rsidR="00461BFC">
        <w:rPr>
          <w:rFonts w:asciiTheme="minorHAnsi" w:hAnsiTheme="minorHAnsi" w:cstheme="minorHAnsi"/>
          <w:b w:val="0"/>
          <w:bCs/>
          <w:sz w:val="22"/>
          <w:szCs w:val="22"/>
        </w:rPr>
        <w:t>he inventory cannot be completed prior to the detainee being transported to AMC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, the property </w:t>
      </w:r>
      <w:r w:rsidR="006F7B58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8072E5">
        <w:rPr>
          <w:rFonts w:asciiTheme="minorHAnsi" w:hAnsiTheme="minorHAnsi" w:cstheme="minorHAnsi"/>
          <w:b w:val="0"/>
          <w:bCs/>
          <w:sz w:val="22"/>
          <w:szCs w:val="22"/>
        </w:rPr>
        <w:t>remain at CTU for processing</w:t>
      </w:r>
      <w:r w:rsidR="00FA09D1">
        <w:rPr>
          <w:rFonts w:asciiTheme="minorHAnsi" w:hAnsiTheme="minorHAnsi" w:cstheme="minorHAnsi"/>
          <w:b w:val="0"/>
          <w:bCs/>
          <w:sz w:val="22"/>
          <w:szCs w:val="22"/>
        </w:rPr>
        <w:t xml:space="preserve"> and</w:t>
      </w:r>
      <w:r w:rsidR="008072E5">
        <w:rPr>
          <w:rFonts w:asciiTheme="minorHAnsi" w:hAnsiTheme="minorHAnsi" w:cstheme="minorHAnsi"/>
          <w:b w:val="0"/>
          <w:bCs/>
          <w:sz w:val="22"/>
          <w:szCs w:val="22"/>
        </w:rPr>
        <w:t xml:space="preserve"> be</w:t>
      </w:r>
      <w:r w:rsidR="00FA09D1">
        <w:rPr>
          <w:rFonts w:asciiTheme="minorHAnsi" w:hAnsiTheme="minorHAnsi" w:cstheme="minorHAnsi"/>
          <w:b w:val="0"/>
          <w:bCs/>
          <w:sz w:val="22"/>
          <w:szCs w:val="22"/>
        </w:rPr>
        <w:t xml:space="preserve"> sent to the AMC with the next available transport.</w:t>
      </w:r>
    </w:p>
    <w:p w14:paraId="34D2B1EC" w14:textId="1AD4A396" w:rsidR="00224EB7" w:rsidRPr="00874F8B" w:rsidRDefault="00224EB7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The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</w:rPr>
        <w:t>CTU Officer 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identify</w:t>
      </w:r>
      <w:r w:rsidR="002C5967">
        <w:rPr>
          <w:rFonts w:asciiTheme="minorHAnsi" w:hAnsiTheme="minorHAnsi" w:cstheme="minorHAnsi"/>
          <w:b w:val="0"/>
          <w:bCs/>
          <w:sz w:val="22"/>
          <w:szCs w:val="22"/>
        </w:rPr>
        <w:t xml:space="preserve"> and seize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any </w:t>
      </w:r>
      <w:r w:rsidRPr="008072E5">
        <w:rPr>
          <w:rFonts w:asciiTheme="minorHAnsi" w:hAnsiTheme="minorHAnsi" w:cstheme="minorHAnsi"/>
          <w:b w:val="0"/>
          <w:bCs/>
          <w:i/>
          <w:sz w:val="22"/>
          <w:szCs w:val="22"/>
          <w:u w:val="single"/>
        </w:rPr>
        <w:t>Prohibited Things</w:t>
      </w:r>
      <w:r w:rsidRPr="008072E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and </w:t>
      </w:r>
      <w:r w:rsidR="00AC568E">
        <w:rPr>
          <w:rFonts w:asciiTheme="minorHAnsi" w:hAnsiTheme="minorHAnsi" w:cstheme="minorHAnsi"/>
          <w:b w:val="0"/>
          <w:bCs/>
          <w:sz w:val="22"/>
          <w:szCs w:val="22"/>
        </w:rPr>
        <w:t>any other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items that jeopardise the safety of a person, or safety at a correctional centre as per the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Detainee Property – Seizure Operating Procedure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lang w:eastAsia="en-AU"/>
        </w:rPr>
        <w:t>.</w:t>
      </w:r>
    </w:p>
    <w:p w14:paraId="12008AA5" w14:textId="19D997CA" w:rsidR="00224EB7" w:rsidRPr="00874F8B" w:rsidRDefault="00224EB7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Unhygienic items, including property stained with blood or bodily fluids, all consumables, opened toiletries, and unsealed tobacco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</w:rPr>
        <w:t xml:space="preserve"> be disposed of as per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lang w:eastAsia="en-AU"/>
        </w:rPr>
        <w:t xml:space="preserve"> 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Detainee Property – Seizure Operating Procedure</w:t>
      </w:r>
      <w:r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lang w:eastAsia="en-AU"/>
        </w:rPr>
        <w:t>.</w:t>
      </w:r>
    </w:p>
    <w:p w14:paraId="39D3A299" w14:textId="299EB366" w:rsidR="00224EB7" w:rsidRPr="00874F8B" w:rsidRDefault="00224EB7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Any items defined as valuable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be separated and itemised on the detainee’s property sheet and secured in a valuables bag.</w:t>
      </w:r>
    </w:p>
    <w:p w14:paraId="0711AC70" w14:textId="23CE9128" w:rsidR="00224EB7" w:rsidRPr="00874F8B" w:rsidRDefault="00224EB7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All detainee property that is inventoried at the CTU 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must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be recorded o</w:t>
      </w:r>
      <w:r w:rsidR="00C75011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n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the detainee</w:t>
      </w:r>
      <w:r w:rsidR="00D85B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’s</w:t>
      </w: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electronic record by CTU officers.</w:t>
      </w:r>
    </w:p>
    <w:p w14:paraId="4C110AE5" w14:textId="511246F1" w:rsidR="00224EB7" w:rsidRDefault="00224EB7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After the detainee’s property has been itemised, the property will be placed in a sealed secure bag with a new seal number and stored in a secure location before transport to the AMC.</w:t>
      </w:r>
    </w:p>
    <w:p w14:paraId="45385FEC" w14:textId="102677C1" w:rsidR="00272620" w:rsidRDefault="00272620" w:rsidP="006D1BF3">
      <w:pPr>
        <w:pStyle w:val="Main2"/>
        <w:spacing w:before="60"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ECCE77A" w14:textId="58B7445E" w:rsidR="00272620" w:rsidRPr="00272620" w:rsidRDefault="00272620" w:rsidP="006D1BF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Property Left Behind at CTU</w:t>
      </w:r>
    </w:p>
    <w:p w14:paraId="26BB997F" w14:textId="518B7D8F" w:rsidR="00272620" w:rsidRDefault="005C6D1A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Any property left in a cell when a detainee is discharged will be 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held at CTU for </w:t>
      </w:r>
      <w:r w:rsidR="00D85B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three (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3</w:t>
      </w:r>
      <w:r w:rsidR="00D85B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)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months. The CTU </w:t>
      </w:r>
      <w:r w:rsidR="006E56E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CO2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must</w:t>
      </w:r>
      <w:r w:rsidR="006E56E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ensure that the property officer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send</w:t>
      </w:r>
      <w:r w:rsidR="006E56E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s</w:t>
      </w:r>
      <w:r w:rsidR="00874F8B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 letter to the detainee’s last known address and notify them that they must collect their property from the CTU.</w:t>
      </w:r>
    </w:p>
    <w:p w14:paraId="2FE0B37C" w14:textId="7C6F3230" w:rsidR="005C6D1A" w:rsidRDefault="00874F8B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They must also be notified that if they fail to collect their property, it will be </w:t>
      </w:r>
      <w:r w:rsidR="005C6D1A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regarded as being abandoned in accordance with section 28 of the </w:t>
      </w:r>
      <w:r w:rsidR="005C6D1A" w:rsidRPr="008072E5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Uncollected Goods Act 1996</w:t>
      </w:r>
      <w:r w:rsidR="005C6D1A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(ACT)</w:t>
      </w:r>
      <w:r w:rsidR="00011044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and managed in accordance with the </w:t>
      </w:r>
      <w:r w:rsidR="00011044" w:rsidRPr="008072E5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>Detainee Property – Seizure Operating Procedure</w:t>
      </w:r>
      <w:r w:rsidR="00D34BE9" w:rsidRPr="00D85B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and the</w:t>
      </w:r>
      <w:r w:rsidR="00D34BE9" w:rsidRPr="008072E5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  <w:lang w:eastAsia="en-AU"/>
        </w:rPr>
        <w:t xml:space="preserve"> Detainee Property – Collection, Postage and Disposal Operating Procedure</w:t>
      </w:r>
      <w:r w:rsidR="00D34BE9" w:rsidRPr="00874F8B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.</w:t>
      </w:r>
    </w:p>
    <w:p w14:paraId="50E5466F" w14:textId="383B86BE" w:rsidR="004E0CAC" w:rsidRDefault="004E0CAC" w:rsidP="006D1BF3">
      <w:pPr>
        <w:pStyle w:val="Main2"/>
        <w:spacing w:before="60" w:line="276" w:lineRule="auto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</w:p>
    <w:p w14:paraId="4C098BD4" w14:textId="40D62FDE" w:rsidR="004E0CAC" w:rsidRPr="004E0CAC" w:rsidRDefault="004E0CAC" w:rsidP="006D1BF3">
      <w:pPr>
        <w:pStyle w:val="Main2"/>
        <w:numPr>
          <w:ilvl w:val="0"/>
          <w:numId w:val="20"/>
        </w:numPr>
        <w:spacing w:before="60" w:line="276" w:lineRule="auto"/>
        <w:rPr>
          <w:rFonts w:asciiTheme="minorHAnsi" w:hAnsiTheme="minorHAnsi" w:cs="Arial"/>
          <w:sz w:val="20"/>
        </w:rPr>
      </w:pPr>
      <w:r w:rsidRPr="004E0CAC">
        <w:rPr>
          <w:rFonts w:asciiTheme="minorHAnsi" w:hAnsiTheme="minorHAnsi" w:cs="Arial"/>
          <w:sz w:val="22"/>
          <w:szCs w:val="18"/>
        </w:rPr>
        <w:t>Detainees attending court from the watchhouse:</w:t>
      </w:r>
    </w:p>
    <w:p w14:paraId="254615C4" w14:textId="4AC2CF28" w:rsidR="004E0CAC" w:rsidRPr="004E0CAC" w:rsidRDefault="004E0CAC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Watchhouse detainees </w:t>
      </w:r>
      <w:r w:rsidR="00B73828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are</w:t>
      </w: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not ordinarily issued prison clothing. However, in the interests of decency and ensuring detainees are in a fit and proper state to be presented in court, the CTU CO2 Area Supervisor </w:t>
      </w:r>
      <w:r w:rsidR="00311590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must</w:t>
      </w: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assess detainee clothing to determine suitability for court and can authorise clothing to be offered to the detainee. The original items of clothing must be recorded on</w:t>
      </w:r>
      <w:r w:rsidR="009F61B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the </w:t>
      </w:r>
      <w:r w:rsidR="009F61B2"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Property Found on Prisone</w:t>
      </w:r>
      <w:r w:rsidR="00702DF7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r</w:t>
      </w:r>
      <w:r w:rsidR="009F61B2" w:rsidRPr="00874F8B"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 xml:space="preserve"> form</w:t>
      </w: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, bagged and handed back to the detainee along with all other property returns.</w:t>
      </w:r>
    </w:p>
    <w:p w14:paraId="0CBDBA33" w14:textId="52609D46" w:rsidR="004E0CAC" w:rsidRPr="004E0CAC" w:rsidRDefault="004E0CAC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Where the watchhouse detainee is granted bail and has changed into ACTCS clothing, CTU </w:t>
      </w:r>
      <w:r w:rsidR="00636832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does</w:t>
      </w:r>
      <w:r w:rsidR="00636832"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</w:t>
      </w: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not require the prison clothing to be returned.</w:t>
      </w:r>
      <w:r w:rsidR="006D1BF3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</w:t>
      </w:r>
    </w:p>
    <w:p w14:paraId="659D00A1" w14:textId="3F4B94DB" w:rsidR="004E0CAC" w:rsidRPr="004E0CAC" w:rsidRDefault="004E0CAC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When the detainee has been remanded into ACTCS custody</w:t>
      </w:r>
      <w:r w:rsidR="00311590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,</w:t>
      </w: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any issued clothing </w:t>
      </w:r>
      <w:r w:rsidR="00311590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must</w:t>
      </w: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be recorded on the detainee’s electronic record during the induction process.</w:t>
      </w:r>
    </w:p>
    <w:p w14:paraId="532E12FA" w14:textId="2E5FDDCD" w:rsidR="004E0CAC" w:rsidRDefault="004E0CAC" w:rsidP="006D1BF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Clothing issued </w:t>
      </w:r>
      <w:r w:rsidR="00311590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must</w:t>
      </w:r>
      <w:r w:rsidRPr="004E0CAC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not contain any ACTCS branding.</w:t>
      </w:r>
    </w:p>
    <w:p w14:paraId="502D80E2" w14:textId="77777777" w:rsidR="004E0CAC" w:rsidRPr="004E0CAC" w:rsidRDefault="004E0CAC" w:rsidP="006D1BF3">
      <w:pPr>
        <w:pStyle w:val="Main2"/>
        <w:spacing w:before="60"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</w:p>
    <w:p w14:paraId="299AEFA4" w14:textId="75E60636" w:rsidR="004E0CAC" w:rsidRPr="004E0CAC" w:rsidRDefault="004E0CAC" w:rsidP="006D1BF3">
      <w:pPr>
        <w:pStyle w:val="bodytext0"/>
        <w:spacing w:before="6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4E0CAC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.      Detainees attending court from AMC:</w:t>
      </w:r>
    </w:p>
    <w:p w14:paraId="3DE03537" w14:textId="03B481EF" w:rsidR="004E0CAC" w:rsidRPr="00B73828" w:rsidRDefault="004E0CAC" w:rsidP="006D1BF3">
      <w:pPr>
        <w:pStyle w:val="bodytext0"/>
        <w:spacing w:before="60" w:beforeAutospacing="0" w:after="0" w:afterAutospacing="0" w:line="276" w:lineRule="auto"/>
        <w:ind w:left="567" w:hanging="567"/>
        <w:rPr>
          <w:rStyle w:val="ms-rtefontsize-2"/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</w:pPr>
      <w:r>
        <w:rPr>
          <w:rStyle w:val="ms-rtefontsize-2"/>
          <w:rFonts w:asciiTheme="minorHAnsi" w:hAnsiTheme="minorHAnsi" w:cstheme="minorHAnsi"/>
          <w:color w:val="000000" w:themeColor="text1"/>
          <w:sz w:val="22"/>
          <w:szCs w:val="22"/>
        </w:rPr>
        <w:t>4.1</w:t>
      </w:r>
      <w:r w:rsidRPr="004E0CAC">
        <w:rPr>
          <w:rStyle w:val="ms-rtefontsize-2"/>
          <w:rFonts w:asciiTheme="minorHAnsi" w:hAnsiTheme="minorHAnsi" w:cstheme="minorHAnsi"/>
          <w:color w:val="000000" w:themeColor="text1"/>
          <w:sz w:val="22"/>
          <w:szCs w:val="22"/>
        </w:rPr>
        <w:t>   </w:t>
      </w:r>
      <w:r>
        <w:rPr>
          <w:rStyle w:val="ms-rtefontsize-2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E0CAC">
        <w:rPr>
          <w:rStyle w:val="ms-rtefontsize-2"/>
          <w:rFonts w:asciiTheme="minorHAnsi" w:hAnsiTheme="minorHAnsi" w:cstheme="minorHAnsi"/>
          <w:color w:val="000000" w:themeColor="text1"/>
          <w:sz w:val="22"/>
          <w:szCs w:val="22"/>
        </w:rPr>
        <w:t xml:space="preserve">AMC detainees </w:t>
      </w:r>
      <w:r w:rsidR="00B73828">
        <w:rPr>
          <w:rStyle w:val="ms-rtefontsize-2"/>
          <w:rFonts w:asciiTheme="minorHAnsi" w:hAnsiTheme="minorHAnsi" w:cstheme="minorHAnsi"/>
          <w:color w:val="000000" w:themeColor="text1"/>
          <w:sz w:val="22"/>
          <w:szCs w:val="22"/>
        </w:rPr>
        <w:t>must</w:t>
      </w:r>
      <w:r w:rsidRPr="004E0CAC">
        <w:rPr>
          <w:rStyle w:val="ms-rtefontsize-2"/>
          <w:rFonts w:asciiTheme="minorHAnsi" w:hAnsiTheme="minorHAnsi" w:cstheme="minorHAnsi"/>
          <w:color w:val="000000" w:themeColor="text1"/>
          <w:sz w:val="22"/>
          <w:szCs w:val="22"/>
        </w:rPr>
        <w:t xml:space="preserve"> not be issued prison clothing whilst at the CTU. It is the responsibility of the detainee to ensure they are properly dressed for court, and all court clothing arrangements </w:t>
      </w:r>
      <w:r w:rsidR="00B73828">
        <w:rPr>
          <w:rStyle w:val="ms-rtefontsize-2"/>
          <w:rFonts w:asciiTheme="minorHAnsi" w:hAnsiTheme="minorHAnsi" w:cstheme="minorHAnsi"/>
          <w:color w:val="000000" w:themeColor="text1"/>
          <w:sz w:val="22"/>
          <w:szCs w:val="22"/>
        </w:rPr>
        <w:t>must be</w:t>
      </w:r>
      <w:r w:rsidRPr="004E0CAC">
        <w:rPr>
          <w:rStyle w:val="ms-rtefontsize-2"/>
          <w:rFonts w:asciiTheme="minorHAnsi" w:hAnsiTheme="minorHAnsi" w:cstheme="minorHAnsi"/>
          <w:color w:val="000000" w:themeColor="text1"/>
          <w:sz w:val="22"/>
          <w:szCs w:val="22"/>
        </w:rPr>
        <w:t xml:space="preserve"> made in accordance with the with the AMC </w:t>
      </w:r>
      <w:r w:rsidR="00B73828">
        <w:rPr>
          <w:rStyle w:val="ms-rtefontsize-2"/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>Detainee Property Policy.</w:t>
      </w:r>
    </w:p>
    <w:p w14:paraId="38C974B7" w14:textId="3EE957D2" w:rsidR="004E0CAC" w:rsidRDefault="004E0CAC" w:rsidP="006D1BF3">
      <w:pPr>
        <w:pStyle w:val="bodytext0"/>
        <w:spacing w:before="60" w:beforeAutospacing="0" w:after="0" w:afterAutospacing="0" w:line="276" w:lineRule="auto"/>
        <w:ind w:left="567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DAF902" w14:textId="238F7820" w:rsidR="00B73828" w:rsidRDefault="00B73828" w:rsidP="006D1BF3">
      <w:pPr>
        <w:pStyle w:val="bodytext0"/>
        <w:spacing w:before="60" w:beforeAutospacing="0" w:after="0" w:afterAutospacing="0" w:line="276" w:lineRule="auto"/>
        <w:ind w:left="567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003885" w14:textId="6D85186F" w:rsidR="00B73828" w:rsidRDefault="00B73828" w:rsidP="006D1BF3">
      <w:pPr>
        <w:pStyle w:val="bodytext0"/>
        <w:spacing w:before="60" w:beforeAutospacing="0" w:after="0" w:afterAutospacing="0" w:line="276" w:lineRule="auto"/>
        <w:ind w:left="567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075D87" w14:textId="77777777" w:rsidR="00B73828" w:rsidRPr="004E0CAC" w:rsidRDefault="00B73828" w:rsidP="006D1BF3">
      <w:pPr>
        <w:pStyle w:val="bodytext0"/>
        <w:spacing w:before="60" w:beforeAutospacing="0" w:after="0" w:afterAutospacing="0" w:line="276" w:lineRule="auto"/>
        <w:ind w:left="567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50AEB5" w14:textId="0E326733" w:rsidR="00500A39" w:rsidRPr="004E0CAC" w:rsidRDefault="00500A39" w:rsidP="006D1BF3">
      <w:pPr>
        <w:pStyle w:val="Main2"/>
        <w:numPr>
          <w:ilvl w:val="0"/>
          <w:numId w:val="41"/>
        </w:numPr>
        <w:spacing w:before="60"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2"/>
          <w:szCs w:val="18"/>
        </w:rPr>
        <w:t>Clothing handed in by legal representatives and/or visitors:</w:t>
      </w:r>
    </w:p>
    <w:p w14:paraId="324B1140" w14:textId="1D655350" w:rsidR="00500A39" w:rsidRPr="004E0CAC" w:rsidRDefault="00500A39" w:rsidP="006D1BF3">
      <w:pPr>
        <w:pStyle w:val="Main2"/>
        <w:numPr>
          <w:ilvl w:val="1"/>
          <w:numId w:val="41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No clothing is to be accepted for detainees whilst at CTU. There may be occasions where a detainee is on a protracted trial and may request clean clothing for court. These requests must be referred to the AMC Senior Director Detainee Services for consideration.</w:t>
      </w:r>
    </w:p>
    <w:p w14:paraId="3388EE9E" w14:textId="5F5C16F9" w:rsidR="00500A39" w:rsidRDefault="00500A39" w:rsidP="006D1BF3">
      <w:pPr>
        <w:pStyle w:val="Main2"/>
        <w:numPr>
          <w:ilvl w:val="1"/>
          <w:numId w:val="41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CTU Officers must not accept or distribute any detainee property during their court appearances.</w:t>
      </w:r>
    </w:p>
    <w:p w14:paraId="6AEA4AB0" w14:textId="77777777" w:rsidR="00500A39" w:rsidRDefault="00500A39" w:rsidP="006D1BF3">
      <w:pPr>
        <w:pStyle w:val="Main2"/>
        <w:spacing w:before="60"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</w:p>
    <w:p w14:paraId="00E8FF70" w14:textId="613174A3" w:rsidR="00500A39" w:rsidRPr="004E0CAC" w:rsidRDefault="00500A39" w:rsidP="006D1BF3">
      <w:pPr>
        <w:pStyle w:val="Main2"/>
        <w:numPr>
          <w:ilvl w:val="0"/>
          <w:numId w:val="41"/>
        </w:numPr>
        <w:spacing w:before="60"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2"/>
          <w:szCs w:val="18"/>
        </w:rPr>
        <w:t>Detainees at risk of suicide or self-harm:</w:t>
      </w:r>
    </w:p>
    <w:p w14:paraId="059C26F6" w14:textId="50F749B5" w:rsidR="00500A39" w:rsidRPr="004E0CAC" w:rsidRDefault="00831A20" w:rsidP="006D1BF3">
      <w:pPr>
        <w:pStyle w:val="Main2"/>
        <w:numPr>
          <w:ilvl w:val="1"/>
          <w:numId w:val="41"/>
        </w:numPr>
        <w:spacing w:before="60"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Detainees identified at risk of suicide or self-harm and/or actively self-harming whilst at CTU may be </w:t>
      </w:r>
      <w:r w:rsidR="00601AEE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required to wear a safety smock</w:t>
      </w:r>
      <w:r w:rsidR="00A67263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 </w:t>
      </w:r>
      <w:r w:rsidR="003C1659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 xml:space="preserve">as a last resort </w:t>
      </w:r>
      <w:r w:rsidR="00A67263"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where authorised by the CTU Director</w:t>
      </w:r>
      <w:r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  <w:t>.</w:t>
      </w:r>
    </w:p>
    <w:p w14:paraId="48089789" w14:textId="67BEFA6E" w:rsidR="00831A20" w:rsidRPr="00831A20" w:rsidRDefault="00831A20" w:rsidP="006D1BF3">
      <w:pPr>
        <w:pStyle w:val="Main2"/>
        <w:numPr>
          <w:ilvl w:val="1"/>
          <w:numId w:val="41"/>
        </w:numPr>
        <w:spacing w:before="60" w:line="276" w:lineRule="auto"/>
        <w:ind w:left="567" w:hanging="567"/>
        <w:rPr>
          <w:rStyle w:val="Strong"/>
          <w:rFonts w:asciiTheme="minorHAnsi" w:eastAsiaTheme="minorHAnsi" w:hAnsiTheme="minorHAnsi" w:cstheme="minorHAnsi"/>
          <w:b/>
          <w:sz w:val="22"/>
          <w:szCs w:val="22"/>
          <w:u w:val="single"/>
          <w:lang w:val="en-AU" w:eastAsia="en-AU"/>
        </w:rPr>
      </w:pPr>
      <w:r>
        <w:rPr>
          <w:rStyle w:val="Strong"/>
          <w:rFonts w:asciiTheme="minorHAnsi" w:hAnsiTheme="minorHAnsi" w:cstheme="minorHAnsi"/>
          <w:sz w:val="22"/>
          <w:szCs w:val="22"/>
          <w:lang w:eastAsia="en-AU"/>
        </w:rPr>
        <w:t>All actions in relation to detainee</w:t>
      </w:r>
      <w:r w:rsidR="00F55D48">
        <w:rPr>
          <w:rStyle w:val="Strong"/>
          <w:rFonts w:asciiTheme="minorHAnsi" w:hAnsiTheme="minorHAnsi" w:cstheme="minorHAnsi"/>
          <w:sz w:val="22"/>
          <w:szCs w:val="22"/>
          <w:lang w:eastAsia="en-AU"/>
        </w:rPr>
        <w:t xml:space="preserve">s at </w:t>
      </w:r>
      <w:r w:rsidR="00F55D48" w:rsidRPr="00F55D48">
        <w:rPr>
          <w:rStyle w:val="Strong"/>
          <w:rFonts w:asciiTheme="minorHAnsi" w:hAnsiTheme="minorHAnsi" w:cstheme="minorHAnsi"/>
          <w:sz w:val="22"/>
          <w:szCs w:val="22"/>
          <w:lang w:eastAsia="en-AU"/>
        </w:rPr>
        <w:t>risk of suicide or self-harm</w:t>
      </w:r>
      <w:r>
        <w:rPr>
          <w:rStyle w:val="Strong"/>
          <w:rFonts w:asciiTheme="minorHAnsi" w:hAnsiTheme="minorHAnsi" w:cstheme="minorHAnsi"/>
          <w:sz w:val="22"/>
          <w:szCs w:val="22"/>
          <w:lang w:eastAsia="en-AU"/>
        </w:rPr>
        <w:t xml:space="preserve"> must align with the </w:t>
      </w:r>
      <w:r w:rsidRPr="00831A20">
        <w:rPr>
          <w:rStyle w:val="Strong"/>
          <w:rFonts w:asciiTheme="minorHAnsi" w:hAnsiTheme="minorHAnsi" w:cstheme="minorHAnsi"/>
          <w:i/>
          <w:iCs/>
          <w:sz w:val="22"/>
          <w:szCs w:val="22"/>
          <w:u w:val="single"/>
          <w:lang w:eastAsia="en-AU"/>
        </w:rPr>
        <w:t>Management of Detainees at risk of Suicide or Self-Harm Policy</w:t>
      </w:r>
      <w:r>
        <w:rPr>
          <w:rStyle w:val="Strong"/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 </w:t>
      </w:r>
      <w:r>
        <w:rPr>
          <w:rStyle w:val="Strong"/>
          <w:rFonts w:asciiTheme="minorHAnsi" w:hAnsiTheme="minorHAnsi" w:cstheme="minorHAnsi"/>
          <w:sz w:val="22"/>
          <w:szCs w:val="22"/>
          <w:lang w:eastAsia="en-AU"/>
        </w:rPr>
        <w:t xml:space="preserve">and the </w:t>
      </w:r>
      <w:r w:rsidRPr="00831A20">
        <w:rPr>
          <w:rStyle w:val="Strong"/>
          <w:rFonts w:asciiTheme="minorHAnsi" w:hAnsiTheme="minorHAnsi" w:cstheme="minorHAnsi"/>
          <w:i/>
          <w:iCs/>
          <w:sz w:val="22"/>
          <w:szCs w:val="22"/>
          <w:u w:val="single"/>
          <w:lang w:eastAsia="en-AU"/>
        </w:rPr>
        <w:t xml:space="preserve">CTU Person at Risk Management Operating Procedure. </w:t>
      </w:r>
    </w:p>
    <w:p w14:paraId="56BAA678" w14:textId="77777777" w:rsidR="00500A39" w:rsidRPr="004E0CAC" w:rsidRDefault="00500A39" w:rsidP="00803B8B">
      <w:pPr>
        <w:pStyle w:val="bodytext0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AD0C06" w14:textId="77777777" w:rsidR="004E0CAC" w:rsidRPr="00874F8B" w:rsidRDefault="004E0CAC" w:rsidP="004E0CAC">
      <w:pPr>
        <w:pStyle w:val="Main2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  <w:lang w:eastAsia="en-AU"/>
        </w:rPr>
      </w:pPr>
    </w:p>
    <w:p w14:paraId="44DBD499" w14:textId="77777777" w:rsidR="00641860" w:rsidRPr="00874F8B" w:rsidRDefault="00641860" w:rsidP="00641860">
      <w:pPr>
        <w:pStyle w:val="ListParagraph"/>
        <w:ind w:left="792"/>
        <w:rPr>
          <w:rFonts w:cs="Arial"/>
        </w:rPr>
      </w:pPr>
    </w:p>
    <w:p w14:paraId="4077D084" w14:textId="77777777" w:rsidR="00CF03FA" w:rsidRPr="00874F8B" w:rsidRDefault="007B3718" w:rsidP="005E011D">
      <w:pPr>
        <w:rPr>
          <w:rFonts w:cs="Arial"/>
          <w:b/>
        </w:rPr>
      </w:pPr>
      <w:r w:rsidRPr="00874F8B">
        <w:rPr>
          <w:rFonts w:cs="Arial"/>
          <w:b/>
        </w:rPr>
        <w:t xml:space="preserve">RELATED DOCUMENTS </w:t>
      </w:r>
      <w:r w:rsidR="00B11C0C" w:rsidRPr="00874F8B">
        <w:rPr>
          <w:rFonts w:cs="Arial"/>
          <w:b/>
        </w:rPr>
        <w:t>AND FORMS</w:t>
      </w:r>
    </w:p>
    <w:p w14:paraId="4F87371D" w14:textId="4644DF3A" w:rsidR="00E4484A" w:rsidRPr="00874F8B" w:rsidRDefault="00224EB7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="Arial"/>
          <w:bCs/>
        </w:rPr>
        <w:t>Detainee Property</w:t>
      </w:r>
      <w:r w:rsidR="00831A20">
        <w:rPr>
          <w:rFonts w:cs="Arial"/>
          <w:bCs/>
        </w:rPr>
        <w:t xml:space="preserve"> Policy</w:t>
      </w:r>
    </w:p>
    <w:p w14:paraId="115A213D" w14:textId="099B7849" w:rsidR="00224EB7" w:rsidRPr="00874F8B" w:rsidRDefault="00D34BE9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="Arial"/>
          <w:bCs/>
        </w:rPr>
        <w:t>Detainee Property – Seizure O</w:t>
      </w:r>
      <w:r w:rsidR="008D29BD">
        <w:rPr>
          <w:rFonts w:cs="Arial"/>
          <w:bCs/>
        </w:rPr>
        <w:t xml:space="preserve">perating </w:t>
      </w:r>
      <w:r w:rsidRPr="00874F8B">
        <w:rPr>
          <w:rFonts w:cs="Arial"/>
          <w:bCs/>
        </w:rPr>
        <w:t>P</w:t>
      </w:r>
      <w:r w:rsidR="008D29BD">
        <w:rPr>
          <w:rFonts w:cs="Arial"/>
          <w:bCs/>
        </w:rPr>
        <w:t>rocedure</w:t>
      </w:r>
    </w:p>
    <w:p w14:paraId="6E9328B4" w14:textId="2CFF5D5B" w:rsidR="00D34BE9" w:rsidRPr="00874F8B" w:rsidRDefault="00D34BE9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="Arial"/>
          <w:bCs/>
        </w:rPr>
        <w:t>Detainee Property – Collection, Postage and Disposal O</w:t>
      </w:r>
      <w:r w:rsidR="008D29BD">
        <w:rPr>
          <w:rFonts w:cs="Arial"/>
          <w:bCs/>
        </w:rPr>
        <w:t xml:space="preserve">perating </w:t>
      </w:r>
      <w:r w:rsidRPr="00874F8B">
        <w:rPr>
          <w:rFonts w:cs="Arial"/>
          <w:bCs/>
        </w:rPr>
        <w:t>P</w:t>
      </w:r>
      <w:r w:rsidR="008D29BD">
        <w:rPr>
          <w:rFonts w:cs="Arial"/>
          <w:bCs/>
        </w:rPr>
        <w:t>rocedure</w:t>
      </w:r>
    </w:p>
    <w:p w14:paraId="457E4214" w14:textId="4D93C4CC" w:rsidR="00B65021" w:rsidRPr="00874F8B" w:rsidRDefault="00B65021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theme="minorHAnsi"/>
          <w:bCs/>
        </w:rPr>
        <w:t>Property Found on Prisoner Form</w:t>
      </w:r>
    </w:p>
    <w:p w14:paraId="72A7C37A" w14:textId="77777777" w:rsidR="00831A20" w:rsidRDefault="00874F8B" w:rsidP="00831A20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874F8B">
        <w:rPr>
          <w:rFonts w:cs="Arial"/>
          <w:bCs/>
        </w:rPr>
        <w:t>CTU Reception/Discharge register</w:t>
      </w:r>
    </w:p>
    <w:p w14:paraId="6116D77B" w14:textId="77777777" w:rsidR="00831A20" w:rsidRPr="00831A20" w:rsidRDefault="00831A20" w:rsidP="00831A20">
      <w:pPr>
        <w:pStyle w:val="ListParagraph"/>
        <w:numPr>
          <w:ilvl w:val="0"/>
          <w:numId w:val="27"/>
        </w:numPr>
        <w:rPr>
          <w:rStyle w:val="Strong"/>
          <w:rFonts w:cs="Arial"/>
          <w:b w:val="0"/>
          <w:bCs w:val="0"/>
        </w:rPr>
      </w:pPr>
      <w:r w:rsidRPr="00831A20">
        <w:rPr>
          <w:rStyle w:val="Strong"/>
          <w:rFonts w:cstheme="minorHAnsi"/>
          <w:b w:val="0"/>
          <w:bCs w:val="0"/>
          <w:lang w:eastAsia="en-AU"/>
        </w:rPr>
        <w:t xml:space="preserve">Management of Detainees at risk of Suicide or Self-Harm Policy </w:t>
      </w:r>
    </w:p>
    <w:p w14:paraId="4E51FDC2" w14:textId="1F9AA685" w:rsidR="00831A20" w:rsidRPr="00831A20" w:rsidRDefault="00831A20" w:rsidP="00831A20">
      <w:pPr>
        <w:pStyle w:val="ListParagraph"/>
        <w:numPr>
          <w:ilvl w:val="0"/>
          <w:numId w:val="27"/>
        </w:numPr>
        <w:rPr>
          <w:rStyle w:val="Strong"/>
          <w:rFonts w:cs="Arial"/>
          <w:b w:val="0"/>
          <w:bCs w:val="0"/>
        </w:rPr>
      </w:pPr>
      <w:r w:rsidRPr="00831A20">
        <w:rPr>
          <w:rStyle w:val="Strong"/>
          <w:rFonts w:cstheme="minorHAnsi"/>
          <w:b w:val="0"/>
          <w:bCs w:val="0"/>
          <w:lang w:eastAsia="en-AU"/>
        </w:rPr>
        <w:t>CTU Person at Risk Management Operating Procedure</w:t>
      </w:r>
    </w:p>
    <w:p w14:paraId="7DD77936" w14:textId="77777777" w:rsidR="00831A20" w:rsidRPr="00874F8B" w:rsidRDefault="00831A20" w:rsidP="00831A20">
      <w:pPr>
        <w:pStyle w:val="ListParagraph"/>
        <w:rPr>
          <w:rFonts w:cs="Arial"/>
          <w:bCs/>
        </w:rPr>
      </w:pPr>
    </w:p>
    <w:p w14:paraId="49B9E27F" w14:textId="7AD68A31" w:rsidR="00B84A5B" w:rsidRDefault="00B84A5B" w:rsidP="00B84A5B">
      <w:pPr>
        <w:rPr>
          <w:rFonts w:cs="Arial"/>
        </w:rPr>
      </w:pPr>
    </w:p>
    <w:p w14:paraId="13806939" w14:textId="77777777" w:rsidR="00D85B32" w:rsidRDefault="00D85B32" w:rsidP="00B84A5B">
      <w:pPr>
        <w:rPr>
          <w:rFonts w:cs="Arial"/>
        </w:rPr>
      </w:pPr>
    </w:p>
    <w:p w14:paraId="7B330AF5" w14:textId="77777777" w:rsidR="00B11C0C" w:rsidRDefault="00B11C0C" w:rsidP="00B84A5B">
      <w:pPr>
        <w:rPr>
          <w:rFonts w:cs="Arial"/>
        </w:rPr>
      </w:pPr>
    </w:p>
    <w:p w14:paraId="70385DA0" w14:textId="4C290E0F" w:rsidR="00B84A5B" w:rsidRDefault="0061166B" w:rsidP="00E4484A">
      <w:pPr>
        <w:pStyle w:val="NoSpacing"/>
        <w:spacing w:line="276" w:lineRule="auto"/>
      </w:pPr>
      <w:r>
        <w:t>Jason Russel</w:t>
      </w:r>
      <w:r w:rsidR="001333D5">
        <w:t>l</w:t>
      </w:r>
      <w:r>
        <w:t xml:space="preserve"> </w:t>
      </w:r>
    </w:p>
    <w:p w14:paraId="3D6CB072" w14:textId="18ED070F" w:rsidR="00925989" w:rsidRDefault="00464E8D" w:rsidP="00E4484A">
      <w:pPr>
        <w:pStyle w:val="NoSpacing"/>
        <w:spacing w:line="276" w:lineRule="auto"/>
      </w:pPr>
      <w:r>
        <w:t>General Manager AMC</w:t>
      </w:r>
      <w:r w:rsidR="00202B3A">
        <w:br/>
        <w:t xml:space="preserve">ACT Corrective Services </w:t>
      </w:r>
    </w:p>
    <w:p w14:paraId="0DB9DFDB" w14:textId="3F3E7598" w:rsidR="00925989" w:rsidRDefault="001333D5" w:rsidP="00E4484A">
      <w:pPr>
        <w:pStyle w:val="NoSpacing"/>
        <w:spacing w:line="276" w:lineRule="auto"/>
      </w:pPr>
      <w:r>
        <w:t>25</w:t>
      </w:r>
      <w:r w:rsidR="00803B8B">
        <w:t xml:space="preserve"> </w:t>
      </w:r>
      <w:r w:rsidR="00464E8D">
        <w:t>May</w:t>
      </w:r>
      <w:r w:rsidR="00B73828">
        <w:t xml:space="preserve"> </w:t>
      </w:r>
      <w:r w:rsidR="00953BCE">
        <w:t>20</w:t>
      </w:r>
      <w:r w:rsidR="004C5978">
        <w:t>2</w:t>
      </w:r>
      <w:r w:rsidR="00D85B32">
        <w:t>2</w:t>
      </w:r>
    </w:p>
    <w:p w14:paraId="6372CDBE" w14:textId="77777777" w:rsidR="00D85B32" w:rsidRDefault="00D85B32" w:rsidP="00B84A5B">
      <w:pPr>
        <w:rPr>
          <w:rFonts w:cs="Arial"/>
        </w:rPr>
      </w:pPr>
    </w:p>
    <w:p w14:paraId="1F4A2309" w14:textId="464BD394" w:rsidR="005E011D" w:rsidRPr="00586F66" w:rsidRDefault="00D85B32" w:rsidP="005E01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5E011D" w:rsidRPr="00586F66">
        <w:rPr>
          <w:b/>
          <w:bCs/>
          <w:sz w:val="20"/>
          <w:szCs w:val="20"/>
        </w:rPr>
        <w:lastRenderedPageBreak/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14C37783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2EE17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8D74B7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1561EC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CC86C7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5B3DE3" w14:textId="3C50E472" w:rsidR="005E011D" w:rsidRPr="00D34BE9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34BE9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224EB7" w:rsidRPr="00D34BE9">
              <w:rPr>
                <w:rFonts w:ascii="Calibri" w:hAnsi="Calibri"/>
                <w:i/>
                <w:iCs/>
                <w:sz w:val="20"/>
                <w:szCs w:val="20"/>
              </w:rPr>
              <w:t xml:space="preserve">Detainee Property </w:t>
            </w:r>
            <w:r w:rsidR="00EF7072">
              <w:rPr>
                <w:rFonts w:ascii="Calibri" w:hAnsi="Calibri"/>
                <w:i/>
                <w:iCs/>
                <w:sz w:val="20"/>
                <w:szCs w:val="20"/>
              </w:rPr>
              <w:t>–</w:t>
            </w:r>
            <w:r w:rsidR="00224EB7" w:rsidRPr="00D34BE9">
              <w:rPr>
                <w:rFonts w:ascii="Calibri" w:hAnsi="Calibri"/>
                <w:i/>
                <w:iCs/>
                <w:sz w:val="20"/>
                <w:szCs w:val="20"/>
              </w:rPr>
              <w:t xml:space="preserve"> C</w:t>
            </w:r>
            <w:r w:rsidR="00EF7072">
              <w:rPr>
                <w:rFonts w:ascii="Calibri" w:hAnsi="Calibri"/>
                <w:i/>
                <w:iCs/>
                <w:sz w:val="20"/>
                <w:szCs w:val="20"/>
              </w:rPr>
              <w:t>ourt Transport Unit Property</w:t>
            </w:r>
            <w:r w:rsidRPr="00D34BE9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D34BE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D34BE9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D34BE9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D34BE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D34BE9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4C5978" w:rsidRPr="00D34BE9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8072E5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748F685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8C57AC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0471D1" w14:textId="2B58FD15" w:rsidR="005E011D" w:rsidRPr="00586F66" w:rsidRDefault="00B6682E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Manager AMC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05B91BD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A2D6E7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1B3B27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7DA8D2A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6DC453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1166FC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574608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A602F2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CBD343" w14:textId="142C2413" w:rsidR="00CF03FA" w:rsidRPr="00586F66" w:rsidRDefault="003A69F1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 CTU</w:t>
            </w:r>
          </w:p>
        </w:tc>
      </w:tr>
      <w:tr w:rsidR="007B3718" w:rsidRPr="00586F66" w14:paraId="287BA02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CA89EF7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E76E34" w14:textId="46597EAE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224EB7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D34BE9">
              <w:rPr>
                <w:rFonts w:asciiTheme="minorHAnsi" w:hAnsiTheme="minorHAnsi"/>
                <w:i/>
                <w:iCs/>
                <w:sz w:val="20"/>
                <w:szCs w:val="20"/>
              </w:rPr>
              <w:t>1</w:t>
            </w:r>
          </w:p>
        </w:tc>
      </w:tr>
    </w:tbl>
    <w:p w14:paraId="29BAC05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2085"/>
        <w:gridCol w:w="2418"/>
        <w:gridCol w:w="2215"/>
      </w:tblGrid>
      <w:tr w:rsidR="00B11C0C" w:rsidRPr="00B11C0C" w14:paraId="595751BE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7C72C0B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4A2901C4" w14:textId="77777777" w:rsidTr="00457C0A">
        <w:trPr>
          <w:trHeight w:val="395"/>
        </w:trPr>
        <w:tc>
          <w:tcPr>
            <w:tcW w:w="0" w:type="auto"/>
          </w:tcPr>
          <w:p w14:paraId="05E7C137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26EC10A2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4946CC6D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3C1D469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08EB5BF7" w14:textId="77777777" w:rsidTr="00457C0A">
        <w:trPr>
          <w:trHeight w:val="395"/>
        </w:trPr>
        <w:tc>
          <w:tcPr>
            <w:tcW w:w="0" w:type="auto"/>
          </w:tcPr>
          <w:p w14:paraId="223594EC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7C9ED79B" w14:textId="1376A01B" w:rsidR="00B11C0C" w:rsidRPr="00B11C0C" w:rsidRDefault="00224EB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</w:t>
            </w:r>
            <w:r w:rsidR="005D6701">
              <w:rPr>
                <w:rFonts w:eastAsia="Calibri" w:cs="Times New Roman"/>
                <w:sz w:val="20"/>
                <w:szCs w:val="24"/>
              </w:rPr>
              <w:t>-</w:t>
            </w:r>
            <w:r>
              <w:rPr>
                <w:rFonts w:eastAsia="Calibri" w:cs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74C2462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5C0A0EEC" w14:textId="77777777" w:rsidR="00B11C0C" w:rsidRPr="00B11C0C" w:rsidRDefault="00224EB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C Justason</w:t>
            </w:r>
          </w:p>
        </w:tc>
      </w:tr>
      <w:tr w:rsidR="005D6701" w:rsidRPr="00B11C0C" w14:paraId="32358EC3" w14:textId="77777777" w:rsidTr="00457C0A">
        <w:trPr>
          <w:trHeight w:val="395"/>
        </w:trPr>
        <w:tc>
          <w:tcPr>
            <w:tcW w:w="0" w:type="auto"/>
          </w:tcPr>
          <w:p w14:paraId="0A90700D" w14:textId="66F083F9" w:rsidR="005D6701" w:rsidRPr="00B11C0C" w:rsidRDefault="005D670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62275AB1" w14:textId="671D40FC" w:rsidR="005D6701" w:rsidRDefault="00D34BE9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Dec</w:t>
            </w:r>
            <w:r w:rsidR="005D6701">
              <w:rPr>
                <w:rFonts w:eastAsia="Calibri" w:cs="Times New Roman"/>
                <w:sz w:val="20"/>
                <w:szCs w:val="24"/>
              </w:rPr>
              <w:t>ember-21</w:t>
            </w:r>
          </w:p>
        </w:tc>
        <w:tc>
          <w:tcPr>
            <w:tcW w:w="0" w:type="auto"/>
          </w:tcPr>
          <w:p w14:paraId="1ACF2C71" w14:textId="7071C74E" w:rsidR="005D6701" w:rsidRPr="00B11C0C" w:rsidRDefault="005D670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Revision</w:t>
            </w:r>
          </w:p>
        </w:tc>
        <w:tc>
          <w:tcPr>
            <w:tcW w:w="0" w:type="auto"/>
          </w:tcPr>
          <w:p w14:paraId="18E8B35C" w14:textId="382C3B64" w:rsidR="005D6701" w:rsidRDefault="005D670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Papadopoulo</w:t>
            </w:r>
          </w:p>
        </w:tc>
      </w:tr>
      <w:tr w:rsidR="00B04FA8" w:rsidRPr="00B11C0C" w14:paraId="03DC20D0" w14:textId="77777777" w:rsidTr="00457C0A">
        <w:trPr>
          <w:trHeight w:val="395"/>
        </w:trPr>
        <w:tc>
          <w:tcPr>
            <w:tcW w:w="0" w:type="auto"/>
          </w:tcPr>
          <w:p w14:paraId="404EB8A3" w14:textId="0FFA74FE" w:rsidR="00B04FA8" w:rsidRDefault="00B04FA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V3</w:t>
            </w:r>
          </w:p>
        </w:tc>
        <w:tc>
          <w:tcPr>
            <w:tcW w:w="0" w:type="auto"/>
          </w:tcPr>
          <w:p w14:paraId="270E22BA" w14:textId="12E8D70B" w:rsidR="00B04FA8" w:rsidRDefault="00B04FA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</w:t>
            </w:r>
            <w:r w:rsidR="00AC4DA9">
              <w:rPr>
                <w:rFonts w:eastAsia="Calibri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6457076B" w14:textId="2145C8B7" w:rsidR="00B04FA8" w:rsidRDefault="00B04FA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Second Revision</w:t>
            </w:r>
          </w:p>
        </w:tc>
        <w:tc>
          <w:tcPr>
            <w:tcW w:w="0" w:type="auto"/>
          </w:tcPr>
          <w:p w14:paraId="79C48981" w14:textId="71235552" w:rsidR="00B04FA8" w:rsidRDefault="00B04FA8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Papadopoulo</w:t>
            </w:r>
          </w:p>
        </w:tc>
      </w:tr>
    </w:tbl>
    <w:p w14:paraId="4833B93E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0356674E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983FD7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73CC" w14:textId="77777777" w:rsidR="0001061F" w:rsidRDefault="0001061F" w:rsidP="00152D5E">
      <w:pPr>
        <w:spacing w:after="0" w:line="240" w:lineRule="auto"/>
      </w:pPr>
      <w:r>
        <w:separator/>
      </w:r>
    </w:p>
  </w:endnote>
  <w:endnote w:type="continuationSeparator" w:id="0">
    <w:p w14:paraId="5548B4CE" w14:textId="77777777" w:rsidR="0001061F" w:rsidRDefault="0001061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68F4" w14:textId="77777777" w:rsidR="007C0713" w:rsidRDefault="007C0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CDBACFB" w14:textId="77777777" w:rsidR="00983FD7" w:rsidRDefault="00FB2C79" w:rsidP="006D1BF3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11D45B50" w14:textId="77777777" w:rsidR="007C0713" w:rsidRDefault="007C0713" w:rsidP="00983FD7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084C532A" w14:textId="1ABFCCA7" w:rsidR="00FB2C79" w:rsidRPr="007C0713" w:rsidRDefault="007C0713" w:rsidP="007C0713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7C071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8406" w14:textId="5ED140E0" w:rsidR="006A5E20" w:rsidRPr="007C0713" w:rsidRDefault="007C0713" w:rsidP="007C0713">
    <w:pPr>
      <w:pStyle w:val="Footer"/>
      <w:jc w:val="center"/>
      <w:rPr>
        <w:rFonts w:ascii="Arial" w:hAnsi="Arial" w:cs="Arial"/>
        <w:sz w:val="14"/>
        <w:szCs w:val="14"/>
      </w:rPr>
    </w:pPr>
    <w:r w:rsidRPr="007C071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D146" w14:textId="487E0693" w:rsidR="00983FD7" w:rsidRPr="007C0713" w:rsidRDefault="007C0713" w:rsidP="007C0713">
    <w:pPr>
      <w:pStyle w:val="Footer"/>
      <w:jc w:val="center"/>
      <w:rPr>
        <w:rFonts w:ascii="Arial" w:hAnsi="Arial" w:cs="Arial"/>
        <w:sz w:val="14"/>
        <w:szCs w:val="14"/>
      </w:rPr>
    </w:pPr>
    <w:r w:rsidRPr="007C071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AA3A" w14:textId="77777777" w:rsidR="0001061F" w:rsidRDefault="0001061F" w:rsidP="00152D5E">
      <w:pPr>
        <w:spacing w:after="0" w:line="240" w:lineRule="auto"/>
      </w:pPr>
      <w:r>
        <w:separator/>
      </w:r>
    </w:p>
  </w:footnote>
  <w:footnote w:type="continuationSeparator" w:id="0">
    <w:p w14:paraId="080CCA2F" w14:textId="77777777" w:rsidR="0001061F" w:rsidRDefault="0001061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0EDD" w14:textId="77777777" w:rsidR="007C0713" w:rsidRDefault="007C0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AADB" w14:textId="77777777" w:rsidR="007C0713" w:rsidRDefault="007C0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98F8" w14:textId="77777777" w:rsidR="007C0713" w:rsidRDefault="007C07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64F6" w14:textId="77777777" w:rsidR="00983FD7" w:rsidRDefault="00983FD7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38488E8" wp14:editId="3E85246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4A90729" w14:textId="77777777" w:rsidR="00983FD7" w:rsidRDefault="00983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83C1631"/>
    <w:multiLevelType w:val="multilevel"/>
    <w:tmpl w:val="27FE80FE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9D7DC8"/>
    <w:multiLevelType w:val="hybridMultilevel"/>
    <w:tmpl w:val="681423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65C32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6A338B"/>
    <w:multiLevelType w:val="multilevel"/>
    <w:tmpl w:val="DEE80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E55629"/>
    <w:multiLevelType w:val="multilevel"/>
    <w:tmpl w:val="4EF687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9" w15:restartNumberingAfterBreak="0">
    <w:nsid w:val="63A73834"/>
    <w:multiLevelType w:val="multilevel"/>
    <w:tmpl w:val="D8D27C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45608"/>
    <w:multiLevelType w:val="hybridMultilevel"/>
    <w:tmpl w:val="AE6253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42"/>
    <w:multiLevelType w:val="hybridMultilevel"/>
    <w:tmpl w:val="32F2C5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2795E3D"/>
    <w:multiLevelType w:val="hybridMultilevel"/>
    <w:tmpl w:val="7B3C1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35"/>
  </w:num>
  <w:num w:numId="4">
    <w:abstractNumId w:val="16"/>
  </w:num>
  <w:num w:numId="5">
    <w:abstractNumId w:val="18"/>
  </w:num>
  <w:num w:numId="6">
    <w:abstractNumId w:val="24"/>
  </w:num>
  <w:num w:numId="7">
    <w:abstractNumId w:val="38"/>
  </w:num>
  <w:num w:numId="8">
    <w:abstractNumId w:val="19"/>
  </w:num>
  <w:num w:numId="9">
    <w:abstractNumId w:val="30"/>
  </w:num>
  <w:num w:numId="10">
    <w:abstractNumId w:val="5"/>
  </w:num>
  <w:num w:numId="11">
    <w:abstractNumId w:val="36"/>
  </w:num>
  <w:num w:numId="12">
    <w:abstractNumId w:val="40"/>
  </w:num>
  <w:num w:numId="13">
    <w:abstractNumId w:val="33"/>
  </w:num>
  <w:num w:numId="14">
    <w:abstractNumId w:val="39"/>
  </w:num>
  <w:num w:numId="15">
    <w:abstractNumId w:val="3"/>
  </w:num>
  <w:num w:numId="16">
    <w:abstractNumId w:val="17"/>
  </w:num>
  <w:num w:numId="17">
    <w:abstractNumId w:val="14"/>
  </w:num>
  <w:num w:numId="18">
    <w:abstractNumId w:val="0"/>
  </w:num>
  <w:num w:numId="19">
    <w:abstractNumId w:val="7"/>
  </w:num>
  <w:num w:numId="20">
    <w:abstractNumId w:val="4"/>
  </w:num>
  <w:num w:numId="21">
    <w:abstractNumId w:val="23"/>
  </w:num>
  <w:num w:numId="22">
    <w:abstractNumId w:val="9"/>
  </w:num>
  <w:num w:numId="23">
    <w:abstractNumId w:val="6"/>
  </w:num>
  <w:num w:numId="24">
    <w:abstractNumId w:val="32"/>
  </w:num>
  <w:num w:numId="25">
    <w:abstractNumId w:val="25"/>
  </w:num>
  <w:num w:numId="26">
    <w:abstractNumId w:val="21"/>
  </w:num>
  <w:num w:numId="27">
    <w:abstractNumId w:val="13"/>
  </w:num>
  <w:num w:numId="28">
    <w:abstractNumId w:val="12"/>
  </w:num>
  <w:num w:numId="29">
    <w:abstractNumId w:val="1"/>
  </w:num>
  <w:num w:numId="30">
    <w:abstractNumId w:val="11"/>
  </w:num>
  <w:num w:numId="31">
    <w:abstractNumId w:val="28"/>
  </w:num>
  <w:num w:numId="32">
    <w:abstractNumId w:val="10"/>
  </w:num>
  <w:num w:numId="33">
    <w:abstractNumId w:val="26"/>
  </w:num>
  <w:num w:numId="34">
    <w:abstractNumId w:val="37"/>
  </w:num>
  <w:num w:numId="35">
    <w:abstractNumId w:val="34"/>
  </w:num>
  <w:num w:numId="36">
    <w:abstractNumId w:val="15"/>
  </w:num>
  <w:num w:numId="37">
    <w:abstractNumId w:val="31"/>
  </w:num>
  <w:num w:numId="38">
    <w:abstractNumId w:val="27"/>
  </w:num>
  <w:num w:numId="39">
    <w:abstractNumId w:val="29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77"/>
    <w:rsid w:val="000100D2"/>
    <w:rsid w:val="0001061F"/>
    <w:rsid w:val="00011044"/>
    <w:rsid w:val="00012A69"/>
    <w:rsid w:val="00040303"/>
    <w:rsid w:val="000458C7"/>
    <w:rsid w:val="000677CC"/>
    <w:rsid w:val="000B1B7C"/>
    <w:rsid w:val="000B7E7B"/>
    <w:rsid w:val="000C15FB"/>
    <w:rsid w:val="001127C2"/>
    <w:rsid w:val="001333D5"/>
    <w:rsid w:val="00141E42"/>
    <w:rsid w:val="001504B0"/>
    <w:rsid w:val="00152066"/>
    <w:rsid w:val="00152D5E"/>
    <w:rsid w:val="00162B50"/>
    <w:rsid w:val="001A677B"/>
    <w:rsid w:val="001B06F8"/>
    <w:rsid w:val="001C217B"/>
    <w:rsid w:val="001C3D95"/>
    <w:rsid w:val="00202B3A"/>
    <w:rsid w:val="0021108E"/>
    <w:rsid w:val="00215BD6"/>
    <w:rsid w:val="002171F5"/>
    <w:rsid w:val="00221FA3"/>
    <w:rsid w:val="00224EB7"/>
    <w:rsid w:val="00252E13"/>
    <w:rsid w:val="00272620"/>
    <w:rsid w:val="00272CE7"/>
    <w:rsid w:val="002741BE"/>
    <w:rsid w:val="00283EE0"/>
    <w:rsid w:val="00287266"/>
    <w:rsid w:val="002A2DE1"/>
    <w:rsid w:val="002C5967"/>
    <w:rsid w:val="002C7846"/>
    <w:rsid w:val="002D0C24"/>
    <w:rsid w:val="00302B09"/>
    <w:rsid w:val="00311590"/>
    <w:rsid w:val="00314A6D"/>
    <w:rsid w:val="00340868"/>
    <w:rsid w:val="00343D07"/>
    <w:rsid w:val="003449F8"/>
    <w:rsid w:val="00353E50"/>
    <w:rsid w:val="0039212F"/>
    <w:rsid w:val="00397232"/>
    <w:rsid w:val="003A2E5D"/>
    <w:rsid w:val="003A3CF7"/>
    <w:rsid w:val="003A69F1"/>
    <w:rsid w:val="003A7DC3"/>
    <w:rsid w:val="003B0384"/>
    <w:rsid w:val="003B05C5"/>
    <w:rsid w:val="003C1659"/>
    <w:rsid w:val="003C5E5F"/>
    <w:rsid w:val="003C6EB2"/>
    <w:rsid w:val="003F24C6"/>
    <w:rsid w:val="003F5C7D"/>
    <w:rsid w:val="00402430"/>
    <w:rsid w:val="00405E0B"/>
    <w:rsid w:val="004135BE"/>
    <w:rsid w:val="00414C6A"/>
    <w:rsid w:val="0041562F"/>
    <w:rsid w:val="0041603D"/>
    <w:rsid w:val="004175E0"/>
    <w:rsid w:val="00461BFC"/>
    <w:rsid w:val="00461C8B"/>
    <w:rsid w:val="00464E8D"/>
    <w:rsid w:val="0049555A"/>
    <w:rsid w:val="004A4152"/>
    <w:rsid w:val="004B00FF"/>
    <w:rsid w:val="004B121B"/>
    <w:rsid w:val="004B2B78"/>
    <w:rsid w:val="004C5978"/>
    <w:rsid w:val="004D1932"/>
    <w:rsid w:val="004E0CAC"/>
    <w:rsid w:val="004E2B2A"/>
    <w:rsid w:val="004E407D"/>
    <w:rsid w:val="00500A39"/>
    <w:rsid w:val="00500EAE"/>
    <w:rsid w:val="00510017"/>
    <w:rsid w:val="005167F7"/>
    <w:rsid w:val="00516FDD"/>
    <w:rsid w:val="00532730"/>
    <w:rsid w:val="005359F3"/>
    <w:rsid w:val="00563752"/>
    <w:rsid w:val="00582DD2"/>
    <w:rsid w:val="00586F66"/>
    <w:rsid w:val="005A4376"/>
    <w:rsid w:val="005A794E"/>
    <w:rsid w:val="005B3EB7"/>
    <w:rsid w:val="005C6D1A"/>
    <w:rsid w:val="005D018E"/>
    <w:rsid w:val="005D2BB7"/>
    <w:rsid w:val="005D6701"/>
    <w:rsid w:val="005E011D"/>
    <w:rsid w:val="005F70A8"/>
    <w:rsid w:val="00601AEE"/>
    <w:rsid w:val="00610DF9"/>
    <w:rsid w:val="0061166B"/>
    <w:rsid w:val="00622D3C"/>
    <w:rsid w:val="00634849"/>
    <w:rsid w:val="00636832"/>
    <w:rsid w:val="00641860"/>
    <w:rsid w:val="006576FB"/>
    <w:rsid w:val="006726B5"/>
    <w:rsid w:val="00685F05"/>
    <w:rsid w:val="006A5E20"/>
    <w:rsid w:val="006C02CD"/>
    <w:rsid w:val="006D1BF3"/>
    <w:rsid w:val="006E56EC"/>
    <w:rsid w:val="006F301F"/>
    <w:rsid w:val="006F7B58"/>
    <w:rsid w:val="00702DF7"/>
    <w:rsid w:val="00707A71"/>
    <w:rsid w:val="007104EA"/>
    <w:rsid w:val="007122C1"/>
    <w:rsid w:val="00741C56"/>
    <w:rsid w:val="00780A2D"/>
    <w:rsid w:val="00780E11"/>
    <w:rsid w:val="00782A7B"/>
    <w:rsid w:val="00784FC2"/>
    <w:rsid w:val="00791154"/>
    <w:rsid w:val="007B3718"/>
    <w:rsid w:val="007C0713"/>
    <w:rsid w:val="007C4FCB"/>
    <w:rsid w:val="007C6262"/>
    <w:rsid w:val="007D1D59"/>
    <w:rsid w:val="007D3808"/>
    <w:rsid w:val="007D6F72"/>
    <w:rsid w:val="00803B8B"/>
    <w:rsid w:val="008072E5"/>
    <w:rsid w:val="00811477"/>
    <w:rsid w:val="00820C1B"/>
    <w:rsid w:val="00822096"/>
    <w:rsid w:val="00831A20"/>
    <w:rsid w:val="00840B46"/>
    <w:rsid w:val="00853BE2"/>
    <w:rsid w:val="00865278"/>
    <w:rsid w:val="00874F8B"/>
    <w:rsid w:val="00881556"/>
    <w:rsid w:val="00887315"/>
    <w:rsid w:val="00895F9F"/>
    <w:rsid w:val="008B3ABC"/>
    <w:rsid w:val="008C07D5"/>
    <w:rsid w:val="008C1D7D"/>
    <w:rsid w:val="008D29BD"/>
    <w:rsid w:val="008E2F14"/>
    <w:rsid w:val="00914AEF"/>
    <w:rsid w:val="00914D39"/>
    <w:rsid w:val="009227D3"/>
    <w:rsid w:val="00922EB4"/>
    <w:rsid w:val="00925989"/>
    <w:rsid w:val="0093396A"/>
    <w:rsid w:val="00947E61"/>
    <w:rsid w:val="00951D8F"/>
    <w:rsid w:val="0095393D"/>
    <w:rsid w:val="00953BCE"/>
    <w:rsid w:val="009545D4"/>
    <w:rsid w:val="00970387"/>
    <w:rsid w:val="00974E7D"/>
    <w:rsid w:val="009839B3"/>
    <w:rsid w:val="00983FD7"/>
    <w:rsid w:val="00993A1D"/>
    <w:rsid w:val="009A1FBC"/>
    <w:rsid w:val="009A4819"/>
    <w:rsid w:val="009F61B2"/>
    <w:rsid w:val="00A07081"/>
    <w:rsid w:val="00A67263"/>
    <w:rsid w:val="00A7682C"/>
    <w:rsid w:val="00A93ED3"/>
    <w:rsid w:val="00A95B39"/>
    <w:rsid w:val="00AB0381"/>
    <w:rsid w:val="00AC0BF3"/>
    <w:rsid w:val="00AC4DA9"/>
    <w:rsid w:val="00AC568E"/>
    <w:rsid w:val="00B0453C"/>
    <w:rsid w:val="00B04FA8"/>
    <w:rsid w:val="00B110B8"/>
    <w:rsid w:val="00B11C0C"/>
    <w:rsid w:val="00B13060"/>
    <w:rsid w:val="00B2323D"/>
    <w:rsid w:val="00B65021"/>
    <w:rsid w:val="00B6682E"/>
    <w:rsid w:val="00B73389"/>
    <w:rsid w:val="00B73828"/>
    <w:rsid w:val="00B84A5B"/>
    <w:rsid w:val="00BF5695"/>
    <w:rsid w:val="00C141C2"/>
    <w:rsid w:val="00C20E72"/>
    <w:rsid w:val="00C32965"/>
    <w:rsid w:val="00C402F7"/>
    <w:rsid w:val="00C446AD"/>
    <w:rsid w:val="00C46EA3"/>
    <w:rsid w:val="00C5420B"/>
    <w:rsid w:val="00C618E2"/>
    <w:rsid w:val="00C64BD0"/>
    <w:rsid w:val="00C75011"/>
    <w:rsid w:val="00C75473"/>
    <w:rsid w:val="00C95B2E"/>
    <w:rsid w:val="00CA5293"/>
    <w:rsid w:val="00CA6EF8"/>
    <w:rsid w:val="00CD0D17"/>
    <w:rsid w:val="00CD581E"/>
    <w:rsid w:val="00CE129E"/>
    <w:rsid w:val="00CE580C"/>
    <w:rsid w:val="00CF03FA"/>
    <w:rsid w:val="00CF3FF5"/>
    <w:rsid w:val="00CF60D1"/>
    <w:rsid w:val="00CF7F24"/>
    <w:rsid w:val="00D124A1"/>
    <w:rsid w:val="00D22DE5"/>
    <w:rsid w:val="00D34BE9"/>
    <w:rsid w:val="00D55D5A"/>
    <w:rsid w:val="00D85B32"/>
    <w:rsid w:val="00D86403"/>
    <w:rsid w:val="00D909DA"/>
    <w:rsid w:val="00D94114"/>
    <w:rsid w:val="00D95E71"/>
    <w:rsid w:val="00DE2533"/>
    <w:rsid w:val="00DF1E03"/>
    <w:rsid w:val="00E152FC"/>
    <w:rsid w:val="00E17BC8"/>
    <w:rsid w:val="00E3576D"/>
    <w:rsid w:val="00E4484A"/>
    <w:rsid w:val="00E51219"/>
    <w:rsid w:val="00E60D65"/>
    <w:rsid w:val="00E62FBC"/>
    <w:rsid w:val="00E6532C"/>
    <w:rsid w:val="00E768B8"/>
    <w:rsid w:val="00E76F61"/>
    <w:rsid w:val="00EC6B1D"/>
    <w:rsid w:val="00EF7072"/>
    <w:rsid w:val="00F35DEF"/>
    <w:rsid w:val="00F55296"/>
    <w:rsid w:val="00F55D48"/>
    <w:rsid w:val="00F622EA"/>
    <w:rsid w:val="00F81FF3"/>
    <w:rsid w:val="00F85168"/>
    <w:rsid w:val="00F86A65"/>
    <w:rsid w:val="00FA09D1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423AA"/>
  <w15:docId w15:val="{0C03FC1C-88E0-437E-8D97-748BD276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5C6D1A"/>
    <w:pPr>
      <w:keepNext/>
      <w:numPr>
        <w:numId w:val="32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5C6D1A"/>
    <w:pPr>
      <w:keepNext/>
      <w:numPr>
        <w:ilvl w:val="2"/>
        <w:numId w:val="32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5C6D1A"/>
    <w:pPr>
      <w:keepNext/>
      <w:numPr>
        <w:ilvl w:val="3"/>
        <w:numId w:val="32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B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6D1A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6D1A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C6D1A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bodytext0">
    <w:name w:val="bodytext"/>
    <w:basedOn w:val="Normal"/>
    <w:rsid w:val="004E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E0CAC"/>
    <w:rPr>
      <w:b/>
      <w:bCs/>
    </w:rPr>
  </w:style>
  <w:style w:type="character" w:customStyle="1" w:styleId="ms-rtefontsize-2">
    <w:name w:val="ms-rtefontsize-2"/>
    <w:basedOn w:val="DefaultParagraphFont"/>
    <w:rsid w:val="004E0CAC"/>
  </w:style>
  <w:style w:type="character" w:styleId="Emphasis">
    <w:name w:val="Emphasis"/>
    <w:basedOn w:val="DefaultParagraphFont"/>
    <w:uiPriority w:val="20"/>
    <w:qFormat/>
    <w:rsid w:val="004E0CAC"/>
    <w:rPr>
      <w:i/>
      <w:iCs/>
    </w:rPr>
  </w:style>
  <w:style w:type="character" w:customStyle="1" w:styleId="ms-rtethemefontface-1">
    <w:name w:val="ms-rtethemefontface-1"/>
    <w:basedOn w:val="DefaultParagraphFont"/>
    <w:rsid w:val="004E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4E47-C4D7-40C4-873C-12065298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6870</Characters>
  <Application>Microsoft Office Word</Application>
  <DocSecurity>0</DocSecurity>
  <Lines>179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Papadopoulo, Jonathon</dc:creator>
  <cp:lastModifiedBy>Moxon, KarenL</cp:lastModifiedBy>
  <cp:revision>4</cp:revision>
  <cp:lastPrinted>2017-06-26T05:06:00Z</cp:lastPrinted>
  <dcterms:created xsi:type="dcterms:W3CDTF">2022-06-08T06:57:00Z</dcterms:created>
  <dcterms:modified xsi:type="dcterms:W3CDTF">2022-06-08T06:57:00Z</dcterms:modified>
</cp:coreProperties>
</file>