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46C8" w:rsidRDefault="00E946C8" w:rsidP="00E946C8">
      <w:pPr>
        <w:pStyle w:val="Header"/>
        <w:spacing w:before="120"/>
        <w:rPr>
          <w:rFonts w:cs="Arial"/>
        </w:rPr>
      </w:pPr>
      <w:r>
        <w:rPr>
          <w:rFonts w:cs="Arial"/>
        </w:rPr>
        <w:t>Australian Capital Territory</w:t>
      </w:r>
    </w:p>
    <w:p w:rsidR="00E946C8" w:rsidRDefault="00E946C8" w:rsidP="00E946C8">
      <w:pPr>
        <w:pStyle w:val="Billname"/>
        <w:spacing w:before="700" w:after="0"/>
        <w:rPr>
          <w:rFonts w:cs="Arial"/>
        </w:rPr>
      </w:pPr>
      <w:r>
        <w:rPr>
          <w:rFonts w:cs="Arial"/>
        </w:rPr>
        <w:t>Planning and Development (Technical Amendment</w:t>
      </w:r>
      <w:r w:rsidRPr="00630D37">
        <w:rPr>
          <w:rFonts w:cs="Arial"/>
          <w:b w:val="0"/>
          <w:caps/>
        </w:rPr>
        <w:t>—</w:t>
      </w:r>
      <w:r w:rsidR="007F5335">
        <w:rPr>
          <w:rFonts w:cs="Arial"/>
        </w:rPr>
        <w:t>Amaroo</w:t>
      </w:r>
      <w:r>
        <w:rPr>
          <w:rFonts w:cs="Arial"/>
        </w:rPr>
        <w:t>) Plan Variation 2022</w:t>
      </w:r>
    </w:p>
    <w:p w:rsidR="00E946C8" w:rsidRPr="00982B83" w:rsidRDefault="00E946C8" w:rsidP="00E946C8">
      <w:pPr>
        <w:pStyle w:val="Heading5"/>
        <w:spacing w:before="340"/>
        <w:rPr>
          <w:rFonts w:ascii="Arial" w:hAnsi="Arial" w:cs="Arial"/>
          <w:bCs w:val="0"/>
          <w:i w:val="0"/>
          <w:iCs w:val="0"/>
          <w:caps/>
          <w:sz w:val="24"/>
          <w:szCs w:val="24"/>
        </w:rPr>
      </w:pPr>
      <w:bookmarkStart w:id="0" w:name="Citation"/>
      <w:r w:rsidRPr="00982B83">
        <w:rPr>
          <w:rFonts w:ascii="Arial" w:hAnsi="Arial" w:cs="Arial"/>
          <w:bCs w:val="0"/>
          <w:i w:val="0"/>
          <w:iCs w:val="0"/>
          <w:sz w:val="24"/>
          <w:szCs w:val="24"/>
        </w:rPr>
        <w:t xml:space="preserve">Notifiable </w:t>
      </w:r>
      <w:r>
        <w:rPr>
          <w:rFonts w:ascii="Arial" w:hAnsi="Arial" w:cs="Arial"/>
          <w:bCs w:val="0"/>
          <w:i w:val="0"/>
          <w:iCs w:val="0"/>
          <w:sz w:val="24"/>
          <w:szCs w:val="24"/>
        </w:rPr>
        <w:t>i</w:t>
      </w:r>
      <w:r w:rsidRPr="00982B83">
        <w:rPr>
          <w:rFonts w:ascii="Arial" w:hAnsi="Arial" w:cs="Arial"/>
          <w:bCs w:val="0"/>
          <w:i w:val="0"/>
          <w:iCs w:val="0"/>
          <w:sz w:val="24"/>
          <w:szCs w:val="24"/>
        </w:rPr>
        <w:t xml:space="preserve">nstrument </w:t>
      </w:r>
      <w:r w:rsidRPr="00982B83">
        <w:rPr>
          <w:rFonts w:ascii="Arial" w:hAnsi="Arial" w:cs="Arial"/>
          <w:bCs w:val="0"/>
          <w:i w:val="0"/>
          <w:iCs w:val="0"/>
          <w:caps/>
          <w:sz w:val="24"/>
          <w:szCs w:val="24"/>
        </w:rPr>
        <w:t>NI2022</w:t>
      </w:r>
      <w:r w:rsidRPr="00714062">
        <w:rPr>
          <w:rFonts w:ascii="Arial" w:hAnsi="Arial" w:cs="Arial"/>
          <w:bCs w:val="0"/>
          <w:i w:val="0"/>
          <w:iCs w:val="0"/>
          <w:caps/>
          <w:sz w:val="24"/>
          <w:szCs w:val="24"/>
        </w:rPr>
        <w:t>–</w:t>
      </w:r>
      <w:r w:rsidR="0026117A">
        <w:rPr>
          <w:rFonts w:ascii="Arial" w:hAnsi="Arial" w:cs="Arial"/>
          <w:bCs w:val="0"/>
          <w:i w:val="0"/>
          <w:iCs w:val="0"/>
          <w:caps/>
          <w:sz w:val="24"/>
          <w:szCs w:val="24"/>
        </w:rPr>
        <w:t>364</w:t>
      </w:r>
    </w:p>
    <w:p w:rsidR="00E946C8" w:rsidRPr="00982B83" w:rsidRDefault="00E946C8" w:rsidP="00E946C8">
      <w:pPr>
        <w:spacing w:before="340"/>
        <w:rPr>
          <w:rFonts w:cs="Arial"/>
          <w:b/>
        </w:rPr>
      </w:pPr>
      <w:r w:rsidRPr="00982B83">
        <w:rPr>
          <w:rFonts w:cs="Arial"/>
          <w:b/>
        </w:rPr>
        <w:t>Technical Amendment No 202</w:t>
      </w:r>
      <w:r w:rsidR="007F5335">
        <w:rPr>
          <w:rFonts w:cs="Arial"/>
          <w:b/>
        </w:rPr>
        <w:t>2</w:t>
      </w:r>
      <w:r w:rsidRPr="00982B83">
        <w:rPr>
          <w:rFonts w:cs="Arial"/>
          <w:b/>
        </w:rPr>
        <w:t>-</w:t>
      </w:r>
      <w:r w:rsidR="007F5335">
        <w:rPr>
          <w:rFonts w:cs="Arial"/>
          <w:b/>
        </w:rPr>
        <w:t>04</w:t>
      </w:r>
    </w:p>
    <w:p w:rsidR="00E946C8" w:rsidRPr="00084521" w:rsidRDefault="00E946C8" w:rsidP="00E946C8">
      <w:pPr>
        <w:pStyle w:val="madeunder"/>
        <w:spacing w:before="300" w:after="0"/>
        <w:rPr>
          <w:rFonts w:ascii="Times New Roman" w:hAnsi="Times New Roman"/>
          <w:szCs w:val="24"/>
        </w:rPr>
      </w:pPr>
      <w:r w:rsidRPr="00084521">
        <w:rPr>
          <w:rFonts w:ascii="Times New Roman" w:hAnsi="Times New Roman"/>
          <w:szCs w:val="24"/>
        </w:rPr>
        <w:t>made under the</w:t>
      </w:r>
    </w:p>
    <w:bookmarkEnd w:id="0"/>
    <w:p w:rsidR="00E946C8" w:rsidRDefault="00E946C8" w:rsidP="00E946C8">
      <w:pPr>
        <w:pStyle w:val="CoverActName"/>
        <w:spacing w:before="320" w:after="0"/>
        <w:rPr>
          <w:rFonts w:cs="Arial"/>
          <w:sz w:val="20"/>
        </w:rPr>
      </w:pPr>
      <w:r>
        <w:rPr>
          <w:rFonts w:cs="Arial"/>
          <w:sz w:val="20"/>
        </w:rPr>
        <w:t xml:space="preserve">Planning and Development Act 2007, s 89 (Making technical amendments) </w:t>
      </w:r>
    </w:p>
    <w:p w:rsidR="00E946C8" w:rsidRPr="0062559C" w:rsidRDefault="00E946C8" w:rsidP="00E946C8">
      <w:pPr>
        <w:pStyle w:val="CoverActName"/>
        <w:spacing w:before="60" w:after="0"/>
        <w:rPr>
          <w:rFonts w:cs="Arial"/>
          <w:b w:val="0"/>
          <w:bCs/>
          <w:szCs w:val="24"/>
        </w:rPr>
      </w:pPr>
    </w:p>
    <w:p w:rsidR="00E946C8" w:rsidRDefault="00E946C8" w:rsidP="00E946C8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E946C8" w:rsidRPr="002B3938" w:rsidRDefault="00E946C8" w:rsidP="00E946C8">
      <w:pPr>
        <w:pStyle w:val="BodyText"/>
        <w:spacing w:before="60" w:after="60"/>
        <w:rPr>
          <w:rFonts w:cs="Arial"/>
          <w:b/>
          <w:bCs/>
        </w:rPr>
      </w:pPr>
      <w:r>
        <w:rPr>
          <w:rFonts w:cs="Arial"/>
          <w:b/>
          <w:bCs/>
        </w:rPr>
        <w:t>1</w:t>
      </w:r>
      <w:r>
        <w:rPr>
          <w:rFonts w:cs="Arial"/>
          <w:b/>
          <w:bCs/>
        </w:rPr>
        <w:tab/>
      </w:r>
      <w:r w:rsidRPr="002B3938">
        <w:rPr>
          <w:rFonts w:cs="Arial"/>
          <w:b/>
          <w:bCs/>
        </w:rPr>
        <w:t>Name of instrument</w:t>
      </w:r>
    </w:p>
    <w:p w:rsidR="00E946C8" w:rsidRDefault="00E946C8" w:rsidP="00E946C8">
      <w:pPr>
        <w:pStyle w:val="Billname"/>
        <w:spacing w:before="140" w:after="0"/>
        <w:ind w:left="720"/>
        <w:rPr>
          <w:rFonts w:ascii="Times New Roman" w:hAnsi="Times New Roman"/>
          <w:b w:val="0"/>
          <w:sz w:val="24"/>
          <w:szCs w:val="24"/>
        </w:rPr>
      </w:pPr>
      <w:r w:rsidRPr="003B53B5">
        <w:rPr>
          <w:rFonts w:ascii="Times New Roman" w:eastAsia="Calibri" w:hAnsi="Times New Roman"/>
          <w:b w:val="0"/>
          <w:bCs/>
          <w:sz w:val="24"/>
          <w:szCs w:val="24"/>
        </w:rPr>
        <w:t>This instrument is the</w:t>
      </w:r>
      <w:r w:rsidRPr="003B53B5">
        <w:rPr>
          <w:rFonts w:ascii="Times New Roman" w:hAnsi="Times New Roman"/>
          <w:b w:val="0"/>
          <w:sz w:val="24"/>
          <w:szCs w:val="24"/>
        </w:rPr>
        <w:t xml:space="preserve"> </w:t>
      </w:r>
      <w:r w:rsidRPr="003B53B5">
        <w:rPr>
          <w:rFonts w:ascii="Times New Roman" w:hAnsi="Times New Roman"/>
          <w:b w:val="0"/>
          <w:i/>
          <w:sz w:val="24"/>
          <w:szCs w:val="24"/>
        </w:rPr>
        <w:t>Planning and Development (Technical Amendment</w:t>
      </w:r>
      <w:r>
        <w:rPr>
          <w:rFonts w:ascii="Times New Roman" w:hAnsi="Times New Roman"/>
          <w:b w:val="0"/>
          <w:i/>
          <w:sz w:val="24"/>
          <w:szCs w:val="24"/>
        </w:rPr>
        <w:t>–</w:t>
      </w:r>
      <w:r w:rsidR="007F5335">
        <w:rPr>
          <w:rFonts w:ascii="Times New Roman" w:hAnsi="Times New Roman"/>
          <w:b w:val="0"/>
          <w:i/>
          <w:sz w:val="24"/>
          <w:szCs w:val="24"/>
        </w:rPr>
        <w:t>Amaroo</w:t>
      </w:r>
      <w:r>
        <w:rPr>
          <w:rFonts w:ascii="Times New Roman" w:hAnsi="Times New Roman"/>
          <w:b w:val="0"/>
          <w:i/>
          <w:sz w:val="24"/>
          <w:szCs w:val="24"/>
        </w:rPr>
        <w:t xml:space="preserve">) </w:t>
      </w:r>
      <w:r w:rsidRPr="003B53B5">
        <w:rPr>
          <w:rFonts w:ascii="Times New Roman" w:hAnsi="Times New Roman"/>
          <w:b w:val="0"/>
          <w:i/>
          <w:sz w:val="24"/>
          <w:szCs w:val="24"/>
        </w:rPr>
        <w:t xml:space="preserve">Plan </w:t>
      </w:r>
      <w:r>
        <w:rPr>
          <w:rFonts w:ascii="Times New Roman" w:hAnsi="Times New Roman"/>
          <w:b w:val="0"/>
          <w:i/>
          <w:sz w:val="24"/>
          <w:szCs w:val="24"/>
        </w:rPr>
        <w:t>Variation 2022</w:t>
      </w:r>
      <w:r>
        <w:rPr>
          <w:rFonts w:ascii="Times New Roman" w:hAnsi="Times New Roman"/>
          <w:b w:val="0"/>
          <w:sz w:val="24"/>
          <w:szCs w:val="24"/>
        </w:rPr>
        <w:t>.</w:t>
      </w:r>
    </w:p>
    <w:p w:rsidR="00E946C8" w:rsidRPr="003B53B5" w:rsidRDefault="00E946C8" w:rsidP="00E946C8">
      <w:pPr>
        <w:pStyle w:val="BodyText"/>
        <w:spacing w:before="300" w:after="0"/>
        <w:rPr>
          <w:rFonts w:eastAsia="Calibri" w:cs="Arial"/>
          <w:b/>
          <w:bCs/>
        </w:rPr>
      </w:pPr>
      <w:r>
        <w:rPr>
          <w:rFonts w:cs="Arial"/>
          <w:b/>
          <w:bCs/>
        </w:rPr>
        <w:t>2</w:t>
      </w:r>
      <w:r>
        <w:rPr>
          <w:rFonts w:cs="Arial"/>
          <w:b/>
          <w:bCs/>
        </w:rPr>
        <w:tab/>
      </w:r>
      <w:r>
        <w:rPr>
          <w:rFonts w:eastAsia="Calibri" w:cs="Arial"/>
          <w:b/>
          <w:bCs/>
        </w:rPr>
        <w:t>Commencement</w:t>
      </w:r>
    </w:p>
    <w:p w:rsidR="00E946C8" w:rsidRPr="00D25316" w:rsidRDefault="00E946C8" w:rsidP="00E946C8">
      <w:pPr>
        <w:pStyle w:val="BodyText"/>
        <w:spacing w:before="140" w:after="0"/>
        <w:ind w:left="720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 xml:space="preserve">This instrument commences on </w:t>
      </w:r>
      <w:r w:rsidR="00AE09BF">
        <w:rPr>
          <w:rFonts w:ascii="Times New Roman" w:eastAsia="Calibri" w:hAnsi="Times New Roman"/>
          <w:bCs/>
        </w:rPr>
        <w:t xml:space="preserve">29 July 2022. </w:t>
      </w:r>
    </w:p>
    <w:p w:rsidR="00E946C8" w:rsidRPr="000F4806" w:rsidRDefault="00E946C8" w:rsidP="00E946C8">
      <w:pPr>
        <w:pStyle w:val="BodyText"/>
        <w:spacing w:before="300" w:after="0"/>
        <w:rPr>
          <w:rFonts w:eastAsia="Calibri" w:cs="Arial"/>
          <w:b/>
          <w:bCs/>
        </w:rPr>
      </w:pPr>
      <w:r>
        <w:rPr>
          <w:rFonts w:eastAsia="Calibri" w:cs="Arial"/>
          <w:b/>
          <w:bCs/>
        </w:rPr>
        <w:t>3</w:t>
      </w:r>
      <w:r>
        <w:rPr>
          <w:rFonts w:eastAsia="Calibri" w:cs="Arial"/>
          <w:b/>
          <w:bCs/>
        </w:rPr>
        <w:tab/>
      </w:r>
      <w:r w:rsidRPr="000E79BC">
        <w:rPr>
          <w:rFonts w:eastAsia="Calibri" w:cs="Arial"/>
          <w:b/>
          <w:bCs/>
        </w:rPr>
        <w:t xml:space="preserve">Technical </w:t>
      </w:r>
      <w:r>
        <w:rPr>
          <w:rFonts w:eastAsia="Calibri" w:cs="Arial"/>
          <w:b/>
          <w:bCs/>
        </w:rPr>
        <w:t>a</w:t>
      </w:r>
      <w:r w:rsidRPr="000E79BC">
        <w:rPr>
          <w:rFonts w:eastAsia="Calibri" w:cs="Arial"/>
          <w:b/>
          <w:bCs/>
        </w:rPr>
        <w:t>mendment</w:t>
      </w:r>
    </w:p>
    <w:p w:rsidR="00E946C8" w:rsidRPr="00DF7C32" w:rsidRDefault="00E946C8" w:rsidP="00E946C8">
      <w:pPr>
        <w:pStyle w:val="Billname"/>
        <w:spacing w:before="140" w:after="0"/>
        <w:ind w:left="720"/>
        <w:rPr>
          <w:rFonts w:ascii="Times New Roman" w:hAnsi="Times New Roman"/>
          <w:b w:val="0"/>
          <w:sz w:val="24"/>
          <w:szCs w:val="24"/>
        </w:rPr>
      </w:pPr>
      <w:r w:rsidRPr="00DF7C32">
        <w:rPr>
          <w:rFonts w:ascii="Times New Roman" w:hAnsi="Times New Roman"/>
          <w:b w:val="0"/>
          <w:sz w:val="24"/>
          <w:szCs w:val="24"/>
        </w:rPr>
        <w:t xml:space="preserve">I am satisfied </w:t>
      </w:r>
      <w:r>
        <w:rPr>
          <w:rFonts w:ascii="Times New Roman" w:hAnsi="Times New Roman"/>
          <w:b w:val="0"/>
          <w:sz w:val="24"/>
          <w:szCs w:val="24"/>
        </w:rPr>
        <w:t xml:space="preserve">under section 89 (1) (a) of the </w:t>
      </w:r>
      <w:r w:rsidRPr="00DF7C32">
        <w:rPr>
          <w:rFonts w:ascii="Times New Roman" w:hAnsi="Times New Roman"/>
          <w:b w:val="0"/>
          <w:i/>
          <w:sz w:val="24"/>
          <w:szCs w:val="24"/>
        </w:rPr>
        <w:t>Planning</w:t>
      </w:r>
      <w:r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Pr="00DF7C32">
        <w:rPr>
          <w:rFonts w:ascii="Times New Roman" w:hAnsi="Times New Roman"/>
          <w:b w:val="0"/>
          <w:i/>
          <w:sz w:val="24"/>
          <w:szCs w:val="24"/>
        </w:rPr>
        <w:t>and</w:t>
      </w:r>
      <w:r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Pr="00DF7C32">
        <w:rPr>
          <w:rFonts w:ascii="Times New Roman" w:hAnsi="Times New Roman"/>
          <w:b w:val="0"/>
          <w:i/>
          <w:sz w:val="24"/>
          <w:szCs w:val="24"/>
        </w:rPr>
        <w:t>Development</w:t>
      </w:r>
      <w:r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Pr="00DF7C32">
        <w:rPr>
          <w:rFonts w:ascii="Times New Roman" w:hAnsi="Times New Roman"/>
          <w:b w:val="0"/>
          <w:i/>
          <w:sz w:val="24"/>
          <w:szCs w:val="24"/>
        </w:rPr>
        <w:t>Act</w:t>
      </w:r>
      <w:r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Pr="00DF7C32">
        <w:rPr>
          <w:rFonts w:ascii="Times New Roman" w:hAnsi="Times New Roman"/>
          <w:b w:val="0"/>
          <w:i/>
          <w:sz w:val="24"/>
          <w:szCs w:val="24"/>
        </w:rPr>
        <w:t>2007</w:t>
      </w:r>
      <w:r>
        <w:rPr>
          <w:rFonts w:ascii="Times New Roman" w:hAnsi="Times New Roman"/>
          <w:b w:val="0"/>
          <w:i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 xml:space="preserve">that the </w:t>
      </w:r>
      <w:r w:rsidR="007F5335">
        <w:rPr>
          <w:rFonts w:ascii="Times New Roman" w:hAnsi="Times New Roman"/>
          <w:b w:val="0"/>
          <w:sz w:val="24"/>
          <w:szCs w:val="24"/>
        </w:rPr>
        <w:t>Amaroo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DF7C32">
        <w:rPr>
          <w:rFonts w:ascii="Times New Roman" w:hAnsi="Times New Roman"/>
          <w:b w:val="0"/>
          <w:sz w:val="24"/>
          <w:szCs w:val="24"/>
        </w:rPr>
        <w:t>plan variation is a technical amendment to the Territory Plan</w:t>
      </w:r>
      <w:r>
        <w:rPr>
          <w:rFonts w:ascii="Times New Roman" w:hAnsi="Times New Roman"/>
          <w:b w:val="0"/>
          <w:sz w:val="24"/>
          <w:szCs w:val="24"/>
        </w:rPr>
        <w:t>.</w:t>
      </w:r>
    </w:p>
    <w:p w:rsidR="00E946C8" w:rsidRPr="000E79BC" w:rsidRDefault="00E946C8" w:rsidP="00E946C8">
      <w:pPr>
        <w:pStyle w:val="BodyText"/>
        <w:spacing w:before="300" w:after="0"/>
        <w:ind w:left="720" w:hanging="720"/>
        <w:rPr>
          <w:rFonts w:cs="Arial"/>
          <w:b/>
          <w:bCs/>
        </w:rPr>
      </w:pPr>
      <w:r w:rsidRPr="000E79BC">
        <w:rPr>
          <w:rFonts w:cs="Arial"/>
          <w:b/>
          <w:bCs/>
        </w:rPr>
        <w:t>4</w:t>
      </w:r>
      <w:r>
        <w:rPr>
          <w:rFonts w:cs="Arial"/>
          <w:b/>
          <w:bCs/>
        </w:rPr>
        <w:tab/>
      </w:r>
      <w:r w:rsidRPr="00982B83">
        <w:rPr>
          <w:rFonts w:eastAsia="Calibri" w:cs="Arial"/>
          <w:b/>
          <w:bCs/>
        </w:rPr>
        <w:t>Dictionary</w:t>
      </w:r>
    </w:p>
    <w:p w:rsidR="00E946C8" w:rsidRDefault="007B1DAA" w:rsidP="00E946C8">
      <w:pPr>
        <w:pStyle w:val="BodyText"/>
        <w:spacing w:before="140" w:after="0"/>
        <w:ind w:left="567" w:firstLine="142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In </w:t>
      </w:r>
      <w:r w:rsidR="00E946C8">
        <w:rPr>
          <w:rFonts w:ascii="Times New Roman" w:hAnsi="Times New Roman"/>
          <w:bCs/>
        </w:rPr>
        <w:t>this instrument:</w:t>
      </w:r>
    </w:p>
    <w:p w:rsidR="00E946C8" w:rsidRPr="00F24A9D" w:rsidRDefault="007F5335" w:rsidP="00224363">
      <w:pPr>
        <w:pStyle w:val="BodyText"/>
        <w:spacing w:before="140" w:after="0"/>
        <w:ind w:left="709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i/>
        </w:rPr>
        <w:t>Amaroo</w:t>
      </w:r>
      <w:r w:rsidR="00E946C8">
        <w:rPr>
          <w:rFonts w:ascii="Times New Roman" w:hAnsi="Times New Roman"/>
          <w:b/>
          <w:bCs/>
          <w:i/>
        </w:rPr>
        <w:t xml:space="preserve"> </w:t>
      </w:r>
      <w:r w:rsidR="00E946C8" w:rsidRPr="00F24A9D">
        <w:rPr>
          <w:rFonts w:ascii="Times New Roman" w:hAnsi="Times New Roman"/>
          <w:b/>
          <w:bCs/>
          <w:i/>
        </w:rPr>
        <w:t>plan variation</w:t>
      </w:r>
      <w:r w:rsidR="00E946C8">
        <w:rPr>
          <w:rFonts w:ascii="Times New Roman" w:hAnsi="Times New Roman"/>
          <w:bCs/>
        </w:rPr>
        <w:t xml:space="preserve"> means the technical amendment to the Territory </w:t>
      </w:r>
      <w:r w:rsidR="005F360B">
        <w:rPr>
          <w:rFonts w:ascii="Times New Roman" w:hAnsi="Times New Roman"/>
          <w:bCs/>
        </w:rPr>
        <w:t>Plan</w:t>
      </w:r>
      <w:r w:rsidR="00E946C8">
        <w:rPr>
          <w:rFonts w:ascii="Times New Roman" w:hAnsi="Times New Roman"/>
          <w:bCs/>
        </w:rPr>
        <w:t>, variation 202</w:t>
      </w:r>
      <w:r>
        <w:rPr>
          <w:rFonts w:ascii="Times New Roman" w:hAnsi="Times New Roman"/>
          <w:bCs/>
        </w:rPr>
        <w:t>2-04</w:t>
      </w:r>
      <w:r w:rsidR="00E946C8">
        <w:rPr>
          <w:rFonts w:ascii="Times New Roman" w:hAnsi="Times New Roman"/>
          <w:bCs/>
        </w:rPr>
        <w:t>, in the schedule.</w:t>
      </w:r>
    </w:p>
    <w:p w:rsidR="009B6128" w:rsidRDefault="009B6128" w:rsidP="00224363">
      <w:pPr>
        <w:spacing w:before="720"/>
        <w:rPr>
          <w:rFonts w:ascii="Times New Roman" w:hAnsi="Times New Roman"/>
        </w:rPr>
      </w:pPr>
    </w:p>
    <w:p w:rsidR="00E946C8" w:rsidRPr="00F24A9D" w:rsidRDefault="007F5335" w:rsidP="00224363">
      <w:pPr>
        <w:spacing w:before="720"/>
        <w:rPr>
          <w:rFonts w:ascii="Times New Roman" w:hAnsi="Times New Roman"/>
        </w:rPr>
      </w:pPr>
      <w:r>
        <w:rPr>
          <w:rFonts w:ascii="Times New Roman" w:hAnsi="Times New Roman"/>
        </w:rPr>
        <w:t>Lisa Teburea</w:t>
      </w:r>
      <w:r w:rsidR="00E946C8">
        <w:rPr>
          <w:rFonts w:ascii="Times New Roman" w:hAnsi="Times New Roman"/>
        </w:rPr>
        <w:t xml:space="preserve"> </w:t>
      </w:r>
    </w:p>
    <w:p w:rsidR="00E946C8" w:rsidRPr="00F24A9D" w:rsidRDefault="00E946C8" w:rsidP="00E946C8">
      <w:pPr>
        <w:rPr>
          <w:rFonts w:ascii="Times New Roman" w:hAnsi="Times New Roman"/>
          <w:bCs/>
        </w:rPr>
      </w:pPr>
      <w:r w:rsidRPr="00F24A9D">
        <w:rPr>
          <w:rFonts w:ascii="Times New Roman" w:hAnsi="Times New Roman"/>
          <w:bCs/>
        </w:rPr>
        <w:t>Delegate of the planning and land authority</w:t>
      </w:r>
    </w:p>
    <w:p w:rsidR="00E946C8" w:rsidRPr="006A1DFC" w:rsidRDefault="009B6128" w:rsidP="00E946C8">
      <w:r w:rsidRPr="009B6128">
        <w:rPr>
          <w:rFonts w:ascii="Times New Roman" w:hAnsi="Times New Roman"/>
        </w:rPr>
        <w:t>25</w:t>
      </w:r>
      <w:r w:rsidR="007F5335" w:rsidRPr="009B6128">
        <w:rPr>
          <w:rFonts w:ascii="Times New Roman" w:hAnsi="Times New Roman"/>
        </w:rPr>
        <w:t xml:space="preserve"> July </w:t>
      </w:r>
      <w:r w:rsidR="00E946C8" w:rsidRPr="009B6128">
        <w:rPr>
          <w:rFonts w:ascii="Times New Roman" w:hAnsi="Times New Roman"/>
        </w:rPr>
        <w:t>2022</w:t>
      </w:r>
    </w:p>
    <w:p w:rsidR="00E946C8" w:rsidRPr="00455430" w:rsidRDefault="00E946C8" w:rsidP="00E946C8">
      <w:pPr>
        <w:pStyle w:val="TAtitlepageplanninganddevelopmentact"/>
        <w:jc w:val="left"/>
        <w:rPr>
          <w:sz w:val="24"/>
        </w:rPr>
      </w:pPr>
    </w:p>
    <w:p w:rsidR="00E946C8" w:rsidRDefault="00E946C8" w:rsidP="001D04F6">
      <w:pPr>
        <w:pStyle w:val="TAtitlepageplanninganddevelopmentact"/>
      </w:pPr>
    </w:p>
    <w:p w:rsidR="001D04F6" w:rsidRDefault="00E946C8" w:rsidP="001D04F6">
      <w:pPr>
        <w:pStyle w:val="TAtitlepageplanninganddevelopmentact"/>
      </w:pPr>
      <w:r>
        <w:br w:type="page"/>
      </w:r>
    </w:p>
    <w:p w:rsidR="00E946C8" w:rsidRDefault="00AE09BF" w:rsidP="00AE09BF">
      <w:pPr>
        <w:pStyle w:val="TAtitlepageplanninganddevelopmentact"/>
        <w:jc w:val="left"/>
      </w:pPr>
      <w:r w:rsidRPr="00521FE2">
        <w:rPr>
          <w:rFonts w:ascii="Calibri" w:hAnsi="Calibri" w:cs="Calibri"/>
          <w:b/>
          <w:noProof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159pt;height:60pt;visibility:visible">
            <v:imagedata r:id="rId8" o:title="ACTGov_EPSDD_inline_black"/>
          </v:shape>
        </w:pict>
      </w:r>
    </w:p>
    <w:p w:rsidR="00E946C8" w:rsidRDefault="00E946C8" w:rsidP="001D04F6">
      <w:pPr>
        <w:pStyle w:val="TAtitlepageplanninganddevelopmentact"/>
      </w:pPr>
    </w:p>
    <w:p w:rsidR="00AE09BF" w:rsidRDefault="00AE09BF" w:rsidP="001D04F6">
      <w:pPr>
        <w:pStyle w:val="TAtitlepageplanninganddevelopmentact"/>
      </w:pPr>
    </w:p>
    <w:p w:rsidR="001D04F6" w:rsidRPr="00875E26" w:rsidRDefault="003E0DA3" w:rsidP="001D04F6">
      <w:pPr>
        <w:pStyle w:val="TAtitlepageplanninganddevelopmentact"/>
        <w:rPr>
          <w:i/>
          <w:iCs/>
        </w:rPr>
      </w:pPr>
      <w:r w:rsidRPr="00875E26">
        <w:rPr>
          <w:i/>
          <w:iCs/>
        </w:rPr>
        <w:t xml:space="preserve">Planning </w:t>
      </w:r>
      <w:r w:rsidR="00875E26">
        <w:rPr>
          <w:i/>
          <w:iCs/>
        </w:rPr>
        <w:t>and</w:t>
      </w:r>
      <w:r w:rsidRPr="00875E26">
        <w:rPr>
          <w:i/>
          <w:iCs/>
        </w:rPr>
        <w:t xml:space="preserve"> Development Act 2007</w:t>
      </w:r>
    </w:p>
    <w:p w:rsidR="001D04F6" w:rsidRPr="00BE441E" w:rsidRDefault="001D04F6" w:rsidP="001D04F6">
      <w:pPr>
        <w:pStyle w:val="TAbodytext"/>
      </w:pPr>
    </w:p>
    <w:p w:rsidR="00FC3C0E" w:rsidRPr="00FC3C0E" w:rsidRDefault="00FC3C0E" w:rsidP="00FC3C0E">
      <w:pPr>
        <w:pStyle w:val="TATitlepagedocumenttitle"/>
        <w:pBdr>
          <w:bottom w:val="single" w:sz="4" w:space="14" w:color="auto"/>
        </w:pBdr>
        <w:spacing w:after="0"/>
        <w:rPr>
          <w:sz w:val="24"/>
        </w:rPr>
      </w:pPr>
    </w:p>
    <w:p w:rsidR="001D04F6" w:rsidRPr="00BE441E" w:rsidRDefault="003E0DA3" w:rsidP="00FC3C0E">
      <w:pPr>
        <w:pStyle w:val="TATitlepagedocumenttitle"/>
        <w:pBdr>
          <w:bottom w:val="single" w:sz="4" w:space="14" w:color="auto"/>
        </w:pBdr>
        <w:spacing w:before="120"/>
      </w:pPr>
      <w:r w:rsidRPr="00BE441E">
        <w:t xml:space="preserve">Technical </w:t>
      </w:r>
      <w:r w:rsidRPr="00C31C20">
        <w:t>Amendment</w:t>
      </w:r>
      <w:r w:rsidR="00FC3C0E">
        <w:br/>
      </w:r>
      <w:r w:rsidRPr="00BE441E">
        <w:t>to the Territory Plan</w:t>
      </w:r>
    </w:p>
    <w:p w:rsidR="00AE09BF" w:rsidRDefault="00AE09BF" w:rsidP="00FC3C0E">
      <w:pPr>
        <w:pStyle w:val="TATitlepagedocumenttitle"/>
        <w:pBdr>
          <w:bottom w:val="single" w:sz="4" w:space="14" w:color="auto"/>
        </w:pBdr>
        <w:tabs>
          <w:tab w:val="clear" w:pos="720"/>
          <w:tab w:val="clear" w:pos="1440"/>
        </w:tabs>
      </w:pPr>
    </w:p>
    <w:p w:rsidR="001D04F6" w:rsidRPr="00BE441E" w:rsidRDefault="007F1642" w:rsidP="00FC3C0E">
      <w:pPr>
        <w:pStyle w:val="TATitlepagedocumenttitle"/>
        <w:pBdr>
          <w:bottom w:val="single" w:sz="4" w:space="14" w:color="auto"/>
        </w:pBdr>
        <w:tabs>
          <w:tab w:val="clear" w:pos="720"/>
          <w:tab w:val="clear" w:pos="1440"/>
        </w:tabs>
      </w:pPr>
      <w:r>
        <w:t>202</w:t>
      </w:r>
      <w:r w:rsidR="006048E2">
        <w:t>2</w:t>
      </w:r>
      <w:r w:rsidR="00616BC6">
        <w:t>-</w:t>
      </w:r>
      <w:r w:rsidR="006048E2">
        <w:t>04</w:t>
      </w:r>
    </w:p>
    <w:p w:rsidR="001D04F6" w:rsidRPr="00BE441E" w:rsidRDefault="001D04F6" w:rsidP="001D04F6">
      <w:pPr>
        <w:pStyle w:val="TAbodytext"/>
      </w:pPr>
    </w:p>
    <w:p w:rsidR="00D12649" w:rsidRDefault="00D12649" w:rsidP="00E670D5">
      <w:pPr>
        <w:pStyle w:val="TATitleexplanatoryheading"/>
      </w:pPr>
      <w:r>
        <w:t>Territory land adjoining</w:t>
      </w:r>
    </w:p>
    <w:p w:rsidR="00D12649" w:rsidRDefault="00D12649" w:rsidP="007F1642">
      <w:pPr>
        <w:pStyle w:val="TATitleexplanatoryheading"/>
      </w:pPr>
      <w:r>
        <w:t>Amaroo section 114 block 3</w:t>
      </w:r>
    </w:p>
    <w:p w:rsidR="007F1642" w:rsidRDefault="00AC2110" w:rsidP="00C46F28">
      <w:pPr>
        <w:pStyle w:val="TATitleexplanatoryheading"/>
      </w:pPr>
      <w:r>
        <w:t>Change zone boundary</w:t>
      </w:r>
      <w:r w:rsidR="00C46F28">
        <w:t xml:space="preserve"> – D</w:t>
      </w:r>
      <w:r>
        <w:t>evelopment</w:t>
      </w:r>
      <w:r w:rsidR="00C46F28">
        <w:t xml:space="preserve"> </w:t>
      </w:r>
      <w:r>
        <w:t xml:space="preserve">encroachment </w:t>
      </w:r>
    </w:p>
    <w:p w:rsidR="00D12649" w:rsidRDefault="00D12649" w:rsidP="007F1642">
      <w:pPr>
        <w:pStyle w:val="TATitleexplanatoryheading"/>
      </w:pPr>
    </w:p>
    <w:p w:rsidR="007F1642" w:rsidRPr="00BE441E" w:rsidRDefault="007F1642" w:rsidP="007F1642">
      <w:pPr>
        <w:pStyle w:val="TATitleexplanatoryheading"/>
      </w:pPr>
    </w:p>
    <w:p w:rsidR="001D04F6" w:rsidRPr="007D3FA6" w:rsidRDefault="00B85D8C" w:rsidP="00FC3C0E">
      <w:pPr>
        <w:pStyle w:val="TAbodytext"/>
        <w:tabs>
          <w:tab w:val="clear" w:pos="720"/>
          <w:tab w:val="clear" w:pos="1440"/>
        </w:tabs>
        <w:jc w:val="center"/>
        <w:rPr>
          <w:sz w:val="40"/>
          <w:szCs w:val="40"/>
        </w:rPr>
      </w:pPr>
      <w:r>
        <w:rPr>
          <w:sz w:val="40"/>
          <w:szCs w:val="40"/>
        </w:rPr>
        <w:t>Ju</w:t>
      </w:r>
      <w:r w:rsidR="00E946C8">
        <w:rPr>
          <w:sz w:val="40"/>
          <w:szCs w:val="40"/>
        </w:rPr>
        <w:t>ly 2</w:t>
      </w:r>
      <w:r w:rsidR="00E670D5">
        <w:rPr>
          <w:sz w:val="40"/>
          <w:szCs w:val="40"/>
        </w:rPr>
        <w:t>022</w:t>
      </w:r>
    </w:p>
    <w:p w:rsidR="001D04F6" w:rsidRDefault="001D04F6" w:rsidP="001D04F6">
      <w:pPr>
        <w:pStyle w:val="TATitlepagemonthandyear"/>
      </w:pPr>
    </w:p>
    <w:p w:rsidR="007F5335" w:rsidRPr="000E25C6" w:rsidRDefault="007F5335" w:rsidP="007F5335">
      <w:pPr>
        <w:pStyle w:val="DVVersionheading"/>
        <w:spacing w:after="0"/>
        <w:jc w:val="center"/>
        <w:rPr>
          <w:rFonts w:cs="Calibri"/>
          <w:b/>
          <w:sz w:val="24"/>
          <w:szCs w:val="24"/>
        </w:rPr>
      </w:pPr>
      <w:bookmarkStart w:id="1" w:name="_Hlk109046532"/>
      <w:r w:rsidRPr="000E25C6">
        <w:rPr>
          <w:rFonts w:cs="Calibri"/>
          <w:b/>
          <w:sz w:val="24"/>
          <w:szCs w:val="24"/>
        </w:rPr>
        <w:t>Commencement version</w:t>
      </w:r>
    </w:p>
    <w:p w:rsidR="007F5335" w:rsidRPr="006C3DEE" w:rsidRDefault="007F5335" w:rsidP="007F5335">
      <w:pPr>
        <w:pStyle w:val="DVVersionheading"/>
        <w:jc w:val="center"/>
        <w:sectPr w:rsidR="007F5335" w:rsidRPr="006C3DEE" w:rsidSect="0022436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1440" w:right="1797" w:bottom="1440" w:left="1797" w:header="720" w:footer="1009" w:gutter="0"/>
          <w:pgNumType w:start="1"/>
          <w:cols w:space="720"/>
          <w:titlePg/>
          <w:docGrid w:linePitch="326"/>
        </w:sectPr>
      </w:pPr>
      <w:r>
        <w:rPr>
          <w:rFonts w:cs="Calibri"/>
          <w:bCs/>
          <w:sz w:val="24"/>
          <w:szCs w:val="24"/>
        </w:rPr>
        <w:t xml:space="preserve">under section 89 of the </w:t>
      </w:r>
      <w:r>
        <w:rPr>
          <w:rFonts w:cs="Calibri"/>
          <w:i/>
          <w:sz w:val="24"/>
          <w:szCs w:val="24"/>
        </w:rPr>
        <w:t>Planning and Development Act 2007</w:t>
      </w:r>
    </w:p>
    <w:bookmarkEnd w:id="1"/>
    <w:p w:rsidR="001D04F6" w:rsidRPr="00BE441E" w:rsidRDefault="003E0DA3" w:rsidP="001D04F6">
      <w:pPr>
        <w:pStyle w:val="TATableofcontentsTitle"/>
      </w:pPr>
      <w:r w:rsidRPr="00BE441E">
        <w:lastRenderedPageBreak/>
        <w:t>Table of Contents</w:t>
      </w:r>
    </w:p>
    <w:p w:rsidR="005850A9" w:rsidRPr="008D30B8" w:rsidRDefault="00AD2AC7">
      <w:pPr>
        <w:pStyle w:val="TOC1"/>
        <w:tabs>
          <w:tab w:val="right" w:leader="dot" w:pos="8835"/>
        </w:tabs>
        <w:rPr>
          <w:rFonts w:ascii="Calibri" w:hAnsi="Calibri"/>
          <w:caps w:val="0"/>
          <w:sz w:val="22"/>
          <w:szCs w:val="22"/>
        </w:rPr>
      </w:pPr>
      <w:r>
        <w:fldChar w:fldCharType="begin"/>
      </w:r>
      <w:r w:rsidR="003E0DA3">
        <w:instrText xml:space="preserve"> TOC \h \z \t "TA Appendix heading,3,TA section heading,1,TA section heading 2,2,TA section heading 3,3" </w:instrText>
      </w:r>
      <w:r>
        <w:fldChar w:fldCharType="separate"/>
      </w:r>
      <w:hyperlink w:anchor="_Toc109206503" w:history="1">
        <w:r w:rsidR="005850A9" w:rsidRPr="00964A14">
          <w:rPr>
            <w:rStyle w:val="Hyperlink"/>
          </w:rPr>
          <w:t>1. INTRODUCTION</w:t>
        </w:r>
        <w:r w:rsidR="005850A9">
          <w:rPr>
            <w:webHidden/>
          </w:rPr>
          <w:tab/>
        </w:r>
        <w:r w:rsidR="005850A9">
          <w:rPr>
            <w:webHidden/>
          </w:rPr>
          <w:fldChar w:fldCharType="begin"/>
        </w:r>
        <w:r w:rsidR="005850A9">
          <w:rPr>
            <w:webHidden/>
          </w:rPr>
          <w:instrText xml:space="preserve"> PAGEREF _Toc109206503 \h </w:instrText>
        </w:r>
        <w:r w:rsidR="005850A9">
          <w:rPr>
            <w:webHidden/>
          </w:rPr>
        </w:r>
        <w:r w:rsidR="005850A9">
          <w:rPr>
            <w:webHidden/>
          </w:rPr>
          <w:fldChar w:fldCharType="separate"/>
        </w:r>
        <w:r w:rsidR="005850A9">
          <w:rPr>
            <w:webHidden/>
          </w:rPr>
          <w:t>2</w:t>
        </w:r>
        <w:r w:rsidR="005850A9">
          <w:rPr>
            <w:webHidden/>
          </w:rPr>
          <w:fldChar w:fldCharType="end"/>
        </w:r>
      </w:hyperlink>
    </w:p>
    <w:p w:rsidR="005850A9" w:rsidRPr="008D30B8" w:rsidRDefault="005850A9">
      <w:pPr>
        <w:pStyle w:val="TOC3"/>
        <w:rPr>
          <w:rFonts w:ascii="Calibri" w:hAnsi="Calibri"/>
          <w:noProof/>
          <w:sz w:val="22"/>
          <w:szCs w:val="22"/>
        </w:rPr>
      </w:pPr>
      <w:hyperlink w:anchor="_Toc109206504" w:history="1">
        <w:r w:rsidRPr="00964A14">
          <w:rPr>
            <w:rStyle w:val="Hyperlink"/>
            <w:noProof/>
          </w:rPr>
          <w:t>1.1 Purpose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_Toc109206504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850A9" w:rsidRPr="008D30B8" w:rsidRDefault="005850A9">
      <w:pPr>
        <w:pStyle w:val="TOC3"/>
        <w:rPr>
          <w:rFonts w:ascii="Calibri" w:hAnsi="Calibri"/>
          <w:noProof/>
          <w:sz w:val="22"/>
          <w:szCs w:val="22"/>
        </w:rPr>
      </w:pPr>
      <w:hyperlink w:anchor="_Toc109206505" w:history="1">
        <w:r w:rsidRPr="00964A14">
          <w:rPr>
            <w:rStyle w:val="Hyperlink"/>
            <w:noProof/>
          </w:rPr>
          <w:t>1.2 Public consultation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_Toc109206505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850A9" w:rsidRPr="008D30B8" w:rsidRDefault="005850A9">
      <w:pPr>
        <w:pStyle w:val="TOC3"/>
        <w:rPr>
          <w:rFonts w:ascii="Calibri" w:hAnsi="Calibri"/>
          <w:noProof/>
          <w:sz w:val="22"/>
          <w:szCs w:val="22"/>
        </w:rPr>
      </w:pPr>
      <w:hyperlink w:anchor="_Toc109206506" w:history="1">
        <w:r w:rsidRPr="00964A14">
          <w:rPr>
            <w:rStyle w:val="Hyperlink"/>
            <w:noProof/>
          </w:rPr>
          <w:t>1.3 National Capital Authority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_Toc109206506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850A9" w:rsidRPr="008D30B8" w:rsidRDefault="005850A9">
      <w:pPr>
        <w:pStyle w:val="TOC3"/>
        <w:rPr>
          <w:rFonts w:ascii="Calibri" w:hAnsi="Calibri"/>
          <w:noProof/>
          <w:sz w:val="22"/>
          <w:szCs w:val="22"/>
        </w:rPr>
      </w:pPr>
      <w:hyperlink w:anchor="_Toc109206507" w:history="1">
        <w:r w:rsidRPr="00964A14">
          <w:rPr>
            <w:rStyle w:val="Hyperlink"/>
            <w:noProof/>
          </w:rPr>
          <w:t>1.4 Process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_Toc109206507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850A9" w:rsidRPr="008D30B8" w:rsidRDefault="005850A9">
      <w:pPr>
        <w:pStyle w:val="TOC3"/>
        <w:rPr>
          <w:rFonts w:ascii="Calibri" w:hAnsi="Calibri"/>
          <w:noProof/>
          <w:sz w:val="22"/>
          <w:szCs w:val="22"/>
        </w:rPr>
      </w:pPr>
      <w:hyperlink w:anchor="_Toc109206508" w:history="1">
        <w:r w:rsidRPr="00964A14">
          <w:rPr>
            <w:rStyle w:val="Hyperlink"/>
            <w:noProof/>
          </w:rPr>
          <w:t>1.5 Types of technical amendments under the 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_Toc109206508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850A9" w:rsidRPr="008D30B8" w:rsidRDefault="005850A9">
      <w:pPr>
        <w:pStyle w:val="TOC1"/>
        <w:tabs>
          <w:tab w:val="right" w:leader="dot" w:pos="8835"/>
        </w:tabs>
        <w:rPr>
          <w:rFonts w:ascii="Calibri" w:hAnsi="Calibri"/>
          <w:caps w:val="0"/>
          <w:sz w:val="22"/>
          <w:szCs w:val="22"/>
        </w:rPr>
      </w:pPr>
      <w:hyperlink w:anchor="_Toc109206509" w:history="1">
        <w:r w:rsidRPr="00964A14">
          <w:rPr>
            <w:rStyle w:val="Hyperlink"/>
          </w:rPr>
          <w:t>2. EXPLANATORY STATEMENT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_Toc109206509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850A9" w:rsidRPr="008D30B8" w:rsidRDefault="005850A9">
      <w:pPr>
        <w:pStyle w:val="TOC3"/>
        <w:rPr>
          <w:rFonts w:ascii="Calibri" w:hAnsi="Calibri"/>
          <w:noProof/>
          <w:sz w:val="22"/>
          <w:szCs w:val="22"/>
        </w:rPr>
      </w:pPr>
      <w:hyperlink w:anchor="_Toc109206510" w:history="1">
        <w:r w:rsidRPr="00964A14">
          <w:rPr>
            <w:rStyle w:val="Hyperlink"/>
            <w:noProof/>
          </w:rPr>
          <w:t>2.1 Background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_Toc109206510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850A9" w:rsidRPr="008D30B8" w:rsidRDefault="005850A9">
      <w:pPr>
        <w:pStyle w:val="TOC3"/>
        <w:rPr>
          <w:rFonts w:ascii="Calibri" w:hAnsi="Calibri"/>
          <w:noProof/>
          <w:sz w:val="22"/>
          <w:szCs w:val="22"/>
        </w:rPr>
      </w:pPr>
      <w:hyperlink w:anchor="_Toc109206511" w:history="1">
        <w:r w:rsidRPr="00964A14">
          <w:rPr>
            <w:rStyle w:val="Hyperlink"/>
            <w:noProof/>
          </w:rPr>
          <w:t>2.2 Variation to the Territory Plan Map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_Toc109206511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850A9" w:rsidRPr="008D30B8" w:rsidRDefault="005850A9">
      <w:pPr>
        <w:pStyle w:val="TOC1"/>
        <w:tabs>
          <w:tab w:val="right" w:leader="dot" w:pos="8835"/>
        </w:tabs>
        <w:rPr>
          <w:rFonts w:ascii="Calibri" w:hAnsi="Calibri"/>
          <w:caps w:val="0"/>
          <w:sz w:val="22"/>
          <w:szCs w:val="22"/>
        </w:rPr>
      </w:pPr>
      <w:hyperlink w:anchor="_Toc109206512" w:history="1">
        <w:r w:rsidRPr="00964A14">
          <w:rPr>
            <w:rStyle w:val="Hyperlink"/>
          </w:rPr>
          <w:t>3. TECHNICAL AMENDMENT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_Toc109206512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5850A9" w:rsidRPr="008D30B8" w:rsidRDefault="005850A9">
      <w:pPr>
        <w:pStyle w:val="TOC3"/>
        <w:rPr>
          <w:rFonts w:ascii="Calibri" w:hAnsi="Calibri"/>
          <w:noProof/>
          <w:sz w:val="22"/>
          <w:szCs w:val="22"/>
        </w:rPr>
      </w:pPr>
      <w:hyperlink w:anchor="_Toc109206513" w:history="1">
        <w:r w:rsidRPr="00964A14">
          <w:rPr>
            <w:rStyle w:val="Hyperlink"/>
            <w:noProof/>
          </w:rPr>
          <w:t>3.1 Variation to the Territory Plan Map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_Toc109206513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4F6" w:rsidRDefault="00AD2AC7" w:rsidP="004D0C91">
      <w:pPr>
        <w:pStyle w:val="TOC1"/>
        <w:tabs>
          <w:tab w:val="right" w:leader="dot" w:pos="8835"/>
        </w:tabs>
      </w:pPr>
      <w:r>
        <w:fldChar w:fldCharType="end"/>
      </w:r>
    </w:p>
    <w:p w:rsidR="00DC5192" w:rsidRPr="00DC5192" w:rsidRDefault="00DC5192" w:rsidP="00DC5192"/>
    <w:p w:rsidR="00DC5192" w:rsidRDefault="00DC5192" w:rsidP="00DC5192">
      <w:pPr>
        <w:rPr>
          <w:caps/>
          <w:noProof/>
        </w:rPr>
      </w:pPr>
    </w:p>
    <w:p w:rsidR="00DC5192" w:rsidRDefault="00DC5192" w:rsidP="00DC5192">
      <w:pPr>
        <w:jc w:val="right"/>
        <w:rPr>
          <w:caps/>
          <w:noProof/>
        </w:rPr>
      </w:pPr>
    </w:p>
    <w:p w:rsidR="00DC5192" w:rsidRDefault="00DC5192" w:rsidP="00DC5192">
      <w:pPr>
        <w:rPr>
          <w:caps/>
          <w:noProof/>
        </w:rPr>
      </w:pPr>
    </w:p>
    <w:p w:rsidR="00DC5192" w:rsidRPr="00DC5192" w:rsidRDefault="00DC5192" w:rsidP="00DC5192">
      <w:pPr>
        <w:sectPr w:rsidR="00DC5192" w:rsidRPr="00DC5192">
          <w:headerReference w:type="default" r:id="rId15"/>
          <w:footerReference w:type="default" r:id="rId16"/>
          <w:pgSz w:w="11907" w:h="16840"/>
          <w:pgMar w:top="1361" w:right="1531" w:bottom="1559" w:left="1531" w:header="720" w:footer="1009" w:gutter="0"/>
          <w:pgNumType w:fmt="lowerRoman" w:start="1"/>
          <w:cols w:space="720"/>
        </w:sectPr>
      </w:pPr>
    </w:p>
    <w:p w:rsidR="001D04F6" w:rsidRPr="00BE441E" w:rsidRDefault="003E0DA3" w:rsidP="001D04F6">
      <w:pPr>
        <w:pStyle w:val="TAsectionheading"/>
      </w:pPr>
      <w:bookmarkStart w:id="2" w:name="_Toc254851535"/>
      <w:bookmarkStart w:id="3" w:name="_Toc469927019"/>
      <w:bookmarkStart w:id="4" w:name="_Toc109206503"/>
      <w:r w:rsidRPr="00BE441E">
        <w:lastRenderedPageBreak/>
        <w:t>INTRODUCTION</w:t>
      </w:r>
      <w:bookmarkEnd w:id="2"/>
      <w:bookmarkEnd w:id="3"/>
      <w:bookmarkEnd w:id="4"/>
    </w:p>
    <w:p w:rsidR="00332269" w:rsidRDefault="00F66A90" w:rsidP="00622237">
      <w:pPr>
        <w:pStyle w:val="TAsectionheading3"/>
        <w:spacing w:before="480"/>
        <w:ind w:hanging="862"/>
      </w:pPr>
      <w:bookmarkStart w:id="5" w:name="_Toc327263732"/>
      <w:bookmarkStart w:id="6" w:name="_Toc364933260"/>
      <w:bookmarkStart w:id="7" w:name="_Toc469927020"/>
      <w:bookmarkStart w:id="8" w:name="_Toc214687943"/>
      <w:r>
        <w:t xml:space="preserve">  </w:t>
      </w:r>
      <w:bookmarkStart w:id="9" w:name="_Toc109206504"/>
      <w:r w:rsidR="00332269">
        <w:t>Purpose</w:t>
      </w:r>
      <w:bookmarkEnd w:id="5"/>
      <w:bookmarkEnd w:id="6"/>
      <w:bookmarkEnd w:id="7"/>
      <w:bookmarkEnd w:id="9"/>
    </w:p>
    <w:p w:rsidR="00A56561" w:rsidRPr="00A92ECE" w:rsidRDefault="00332269" w:rsidP="00334CCF">
      <w:pPr>
        <w:pStyle w:val="TAbodytext"/>
        <w:spacing w:after="240"/>
        <w:rPr>
          <w:rFonts w:cs="Arial"/>
        </w:rPr>
      </w:pPr>
      <w:r w:rsidRPr="00A92ECE">
        <w:t xml:space="preserve">This technical amendment </w:t>
      </w:r>
      <w:r w:rsidR="00131564">
        <w:t>proposes</w:t>
      </w:r>
      <w:r w:rsidR="00131564" w:rsidRPr="00A92ECE">
        <w:t xml:space="preserve"> </w:t>
      </w:r>
      <w:r w:rsidR="009855DC">
        <w:t xml:space="preserve">the following </w:t>
      </w:r>
      <w:r w:rsidRPr="00A92ECE">
        <w:t xml:space="preserve">change to the </w:t>
      </w:r>
      <w:bookmarkStart w:id="10" w:name="_Toc327263733"/>
      <w:bookmarkStart w:id="11" w:name="_Toc364933261"/>
      <w:bookmarkStart w:id="12" w:name="_Toc390767271"/>
      <w:bookmarkStart w:id="13" w:name="_Toc469927021"/>
      <w:r w:rsidR="009D79EE" w:rsidRPr="00A92ECE">
        <w:t>Territory Plan</w:t>
      </w:r>
      <w:r w:rsidR="00131564">
        <w:rPr>
          <w:rFonts w:cs="Arial"/>
        </w:rPr>
        <w:t>:</w:t>
      </w:r>
    </w:p>
    <w:p w:rsidR="00E670D5" w:rsidRPr="00D12649" w:rsidRDefault="00E670D5" w:rsidP="00D12649">
      <w:pPr>
        <w:pStyle w:val="TAbodytext"/>
        <w:spacing w:after="240"/>
        <w:rPr>
          <w:rFonts w:cs="Arial"/>
          <w:i/>
          <w:iCs/>
        </w:rPr>
      </w:pPr>
      <w:r w:rsidRPr="00D12649">
        <w:rPr>
          <w:rFonts w:cs="Arial"/>
          <w:i/>
          <w:iCs/>
        </w:rPr>
        <w:t>Territory Plan Map</w:t>
      </w:r>
    </w:p>
    <w:p w:rsidR="00500D36" w:rsidRPr="00D12649" w:rsidRDefault="00705CDB" w:rsidP="00DE4184">
      <w:pPr>
        <w:pStyle w:val="TAbodytext"/>
        <w:numPr>
          <w:ilvl w:val="0"/>
          <w:numId w:val="20"/>
        </w:numPr>
        <w:spacing w:after="60"/>
        <w:ind w:left="720"/>
        <w:rPr>
          <w:rFonts w:cs="Arial"/>
        </w:rPr>
      </w:pPr>
      <w:r>
        <w:rPr>
          <w:rFonts w:cs="Arial"/>
        </w:rPr>
        <w:t>Change the zone boundary of</w:t>
      </w:r>
      <w:r w:rsidRPr="00C71BCA">
        <w:rPr>
          <w:rFonts w:cs="Arial"/>
        </w:rPr>
        <w:t xml:space="preserve"> </w:t>
      </w:r>
      <w:r w:rsidR="00D66A94">
        <w:rPr>
          <w:rFonts w:cs="Arial"/>
        </w:rPr>
        <w:t>T</w:t>
      </w:r>
      <w:r w:rsidR="00C71BCA" w:rsidRPr="00C71BCA">
        <w:rPr>
          <w:rFonts w:cs="Arial"/>
        </w:rPr>
        <w:t>erritory land</w:t>
      </w:r>
      <w:r>
        <w:rPr>
          <w:rFonts w:cs="Arial"/>
        </w:rPr>
        <w:t xml:space="preserve"> (Amaroo section 114</w:t>
      </w:r>
      <w:r w:rsidR="009855DC">
        <w:rPr>
          <w:rFonts w:cs="Arial"/>
        </w:rPr>
        <w:t xml:space="preserve"> block 4 and part block 5)</w:t>
      </w:r>
      <w:r w:rsidR="00C71BCA" w:rsidRPr="00C71BCA">
        <w:rPr>
          <w:rFonts w:cs="Arial"/>
        </w:rPr>
        <w:t xml:space="preserve"> adjoining Amaroo section </w:t>
      </w:r>
      <w:r w:rsidR="00D12649">
        <w:rPr>
          <w:rFonts w:cs="Arial"/>
        </w:rPr>
        <w:t xml:space="preserve">114 </w:t>
      </w:r>
      <w:r w:rsidR="00C71BCA" w:rsidRPr="00C71BCA">
        <w:rPr>
          <w:rFonts w:cs="Arial"/>
        </w:rPr>
        <w:t>block</w:t>
      </w:r>
      <w:r w:rsidR="00D12649">
        <w:rPr>
          <w:rFonts w:cs="Arial"/>
        </w:rPr>
        <w:t xml:space="preserve"> 3 </w:t>
      </w:r>
      <w:r w:rsidR="009855DC">
        <w:rPr>
          <w:rFonts w:cs="Arial"/>
        </w:rPr>
        <w:t xml:space="preserve">for a </w:t>
      </w:r>
      <w:r w:rsidR="001C3D06">
        <w:rPr>
          <w:rFonts w:cs="Arial"/>
        </w:rPr>
        <w:t xml:space="preserve">width of </w:t>
      </w:r>
      <w:r w:rsidR="009855DC">
        <w:rPr>
          <w:rFonts w:cs="Arial"/>
        </w:rPr>
        <w:t>2.4 metres along the block boundary</w:t>
      </w:r>
      <w:r w:rsidR="009855DC" w:rsidRPr="00C71BCA">
        <w:rPr>
          <w:rFonts w:cs="Arial"/>
        </w:rPr>
        <w:t xml:space="preserve"> </w:t>
      </w:r>
      <w:r w:rsidR="00D828F9">
        <w:rPr>
          <w:rFonts w:cs="Arial"/>
        </w:rPr>
        <w:t xml:space="preserve">to expand the Community Facility </w:t>
      </w:r>
      <w:r w:rsidR="00D828F9" w:rsidRPr="00C71BCA">
        <w:rPr>
          <w:rFonts w:cs="Arial"/>
        </w:rPr>
        <w:t xml:space="preserve">zone </w:t>
      </w:r>
      <w:r w:rsidR="00C71BCA" w:rsidRPr="00C71BCA">
        <w:rPr>
          <w:rFonts w:cs="Arial"/>
        </w:rPr>
        <w:t xml:space="preserve">from </w:t>
      </w:r>
      <w:r w:rsidR="00BF7EEF">
        <w:rPr>
          <w:rFonts w:cs="Arial"/>
        </w:rPr>
        <w:t xml:space="preserve">Parks and Recreation </w:t>
      </w:r>
      <w:r w:rsidR="00D12649">
        <w:rPr>
          <w:rFonts w:cs="Arial"/>
        </w:rPr>
        <w:t xml:space="preserve">PRZ1 </w:t>
      </w:r>
      <w:r w:rsidR="00BF7EEF">
        <w:rPr>
          <w:rFonts w:cs="Arial"/>
        </w:rPr>
        <w:t xml:space="preserve">Urban Open Space </w:t>
      </w:r>
      <w:r w:rsidR="00D12649">
        <w:rPr>
          <w:rFonts w:cs="Arial"/>
        </w:rPr>
        <w:t>zone.</w:t>
      </w:r>
    </w:p>
    <w:p w:rsidR="00332269" w:rsidRDefault="00D425D2" w:rsidP="00622237">
      <w:pPr>
        <w:pStyle w:val="TAsectionheading3"/>
        <w:spacing w:before="480"/>
        <w:ind w:hanging="862"/>
      </w:pPr>
      <w:r>
        <w:t xml:space="preserve">  </w:t>
      </w:r>
      <w:bookmarkStart w:id="14" w:name="_Toc109206505"/>
      <w:r w:rsidR="00332269">
        <w:t>Public consultation</w:t>
      </w:r>
      <w:bookmarkEnd w:id="10"/>
      <w:bookmarkEnd w:id="11"/>
      <w:bookmarkEnd w:id="12"/>
      <w:bookmarkEnd w:id="13"/>
      <w:bookmarkEnd w:id="14"/>
    </w:p>
    <w:p w:rsidR="00332269" w:rsidRPr="00FA5096" w:rsidRDefault="00332269" w:rsidP="00332269">
      <w:pPr>
        <w:pStyle w:val="TAbodytext"/>
        <w:rPr>
          <w:rFonts w:cs="Arial"/>
        </w:rPr>
      </w:pPr>
      <w:bookmarkStart w:id="15" w:name="_Toc327263734"/>
      <w:bookmarkStart w:id="16" w:name="_Toc364933262"/>
      <w:r w:rsidRPr="00FA5096">
        <w:rPr>
          <w:rFonts w:cs="Arial"/>
        </w:rPr>
        <w:t xml:space="preserve">Under section 87 of the </w:t>
      </w:r>
      <w:r w:rsidRPr="00FA5096">
        <w:rPr>
          <w:rFonts w:cs="Arial"/>
          <w:i/>
        </w:rPr>
        <w:t>Planning and Development Act 2007</w:t>
      </w:r>
      <w:r w:rsidRPr="00FA5096">
        <w:rPr>
          <w:rFonts w:cs="Arial"/>
        </w:rPr>
        <w:t xml:space="preserve"> (the </w:t>
      </w:r>
      <w:r w:rsidRPr="00224363">
        <w:rPr>
          <w:rFonts w:cs="Arial"/>
          <w:b/>
          <w:bCs/>
          <w:i/>
          <w:iCs/>
        </w:rPr>
        <w:t>Act</w:t>
      </w:r>
      <w:r w:rsidRPr="00FA5096">
        <w:rPr>
          <w:rFonts w:cs="Arial"/>
        </w:rPr>
        <w:t xml:space="preserve">) this </w:t>
      </w:r>
      <w:r w:rsidRPr="00FA5096">
        <w:t>type</w:t>
      </w:r>
      <w:r w:rsidRPr="00FA5096">
        <w:rPr>
          <w:rFonts w:cs="Arial"/>
        </w:rPr>
        <w:t xml:space="preserve"> of technical amendment is subject to limited public consultation.   </w:t>
      </w:r>
    </w:p>
    <w:p w:rsidR="007F5335" w:rsidRDefault="007F5335" w:rsidP="00332269">
      <w:pPr>
        <w:pStyle w:val="TAbodytext"/>
        <w:rPr>
          <w:rFonts w:cs="Arial"/>
        </w:rPr>
      </w:pPr>
      <w:bookmarkStart w:id="17" w:name="_Hlk109046611"/>
      <w:r>
        <w:rPr>
          <w:rFonts w:cs="Arial"/>
        </w:rPr>
        <w:t xml:space="preserve">TA2022-04 was released for public consultation from 3 June 2022 to 5 July 2022. No public submissions were received. </w:t>
      </w:r>
    </w:p>
    <w:p w:rsidR="00332269" w:rsidRDefault="00F66A90" w:rsidP="00622237">
      <w:pPr>
        <w:pStyle w:val="TAsectionheading3"/>
        <w:spacing w:before="480"/>
        <w:ind w:hanging="862"/>
      </w:pPr>
      <w:bookmarkStart w:id="18" w:name="_Toc390767272"/>
      <w:bookmarkStart w:id="19" w:name="_Toc469927022"/>
      <w:bookmarkEnd w:id="17"/>
      <w:r>
        <w:t xml:space="preserve">  </w:t>
      </w:r>
      <w:bookmarkStart w:id="20" w:name="_Toc109206506"/>
      <w:r w:rsidR="00332269" w:rsidRPr="006A3135">
        <w:t>National</w:t>
      </w:r>
      <w:r w:rsidR="00332269">
        <w:t xml:space="preserve"> Capital Authority</w:t>
      </w:r>
      <w:bookmarkEnd w:id="15"/>
      <w:bookmarkEnd w:id="16"/>
      <w:bookmarkEnd w:id="18"/>
      <w:bookmarkEnd w:id="19"/>
      <w:bookmarkEnd w:id="20"/>
    </w:p>
    <w:p w:rsidR="00EF7697" w:rsidRDefault="00EF7697" w:rsidP="00EF7697">
      <w:pPr>
        <w:pStyle w:val="BodyText"/>
      </w:pPr>
      <w:r>
        <w:t xml:space="preserve">The </w:t>
      </w:r>
      <w:r w:rsidRPr="00014E7A">
        <w:rPr>
          <w:i/>
        </w:rPr>
        <w:t>Australian Capital Territory (Planning and Land Management) Act 1988</w:t>
      </w:r>
      <w:r w:rsidRPr="00237375">
        <w:t xml:space="preserve"> </w:t>
      </w:r>
      <w:r>
        <w:t>established the National Capital Authority (</w:t>
      </w:r>
      <w:r w:rsidRPr="00224363">
        <w:rPr>
          <w:b/>
          <w:bCs/>
          <w:i/>
          <w:iCs/>
        </w:rPr>
        <w:t>NCA</w:t>
      </w:r>
      <w:r>
        <w:t xml:space="preserve">) with two of its functions being to prepare and administer a National Capital Plan (the </w:t>
      </w:r>
      <w:r w:rsidRPr="00224363">
        <w:rPr>
          <w:b/>
          <w:bCs/>
          <w:i/>
          <w:iCs/>
        </w:rPr>
        <w:t>Plan</w:t>
      </w:r>
      <w:r>
        <w:t xml:space="preserve">) and to keep the NCP under constant review and to propose amendments to it when necessary.  </w:t>
      </w:r>
    </w:p>
    <w:p w:rsidR="00EF7697" w:rsidRPr="00014E7A" w:rsidRDefault="00EF7697" w:rsidP="00EF7697">
      <w:pPr>
        <w:pStyle w:val="BodyText"/>
      </w:pPr>
      <w:r w:rsidRPr="00014E7A">
        <w:t xml:space="preserve">The Plan, which was published in the Commonwealth Gazette on 21 January 1990, is required to ensure </w:t>
      </w:r>
      <w:smartTag w:uri="urn:schemas-microsoft-com:office:smarttags" w:element="place">
        <w:smartTag w:uri="urn:schemas-microsoft-com:office:smarttags" w:element="City">
          <w:r w:rsidRPr="00014E7A">
            <w:t>Canberra</w:t>
          </w:r>
        </w:smartTag>
      </w:smartTag>
      <w:r w:rsidRPr="00014E7A">
        <w:t xml:space="preserve"> and the Territory are planned and developed in accordance with their national significance. The </w:t>
      </w:r>
      <w:r w:rsidRPr="00014E7A">
        <w:rPr>
          <w:i/>
        </w:rPr>
        <w:t>Australian Capital Territory (Planning and Land Management) Act 1988</w:t>
      </w:r>
      <w:r w:rsidRPr="00014E7A">
        <w:t xml:space="preserve"> als</w:t>
      </w:r>
      <w:r w:rsidR="00EE41D9">
        <w:t>o requires the Territory Plan</w:t>
      </w:r>
      <w:r w:rsidRPr="00014E7A">
        <w:t xml:space="preserve"> not</w:t>
      </w:r>
      <w:r w:rsidR="00EE41D9">
        <w:t xml:space="preserve"> be</w:t>
      </w:r>
      <w:r w:rsidRPr="00014E7A">
        <w:t xml:space="preserve"> inconsistent with the Plan. The area</w:t>
      </w:r>
      <w:r>
        <w:t>s covered by this technical amendment are</w:t>
      </w:r>
      <w:r w:rsidRPr="00014E7A">
        <w:t xml:space="preserve"> within urban areas identified in the Plan.</w:t>
      </w:r>
    </w:p>
    <w:p w:rsidR="00196C25" w:rsidRDefault="00332269" w:rsidP="00BB2ACE">
      <w:pPr>
        <w:pStyle w:val="TAbodytext"/>
      </w:pPr>
      <w:r w:rsidRPr="00FA5096">
        <w:t xml:space="preserve">The </w:t>
      </w:r>
      <w:r w:rsidR="00946864">
        <w:t>NCA</w:t>
      </w:r>
      <w:r w:rsidRPr="00FA5096">
        <w:t xml:space="preserve"> has been advised of this technical amendment.</w:t>
      </w:r>
    </w:p>
    <w:p w:rsidR="00332269" w:rsidRDefault="00F66A90" w:rsidP="00962213">
      <w:pPr>
        <w:pStyle w:val="TAsectionheading3"/>
        <w:spacing w:before="480" w:line="240" w:lineRule="auto"/>
        <w:ind w:hanging="862"/>
      </w:pPr>
      <w:bookmarkStart w:id="21" w:name="_Toc327263735"/>
      <w:bookmarkStart w:id="22" w:name="_Toc364933263"/>
      <w:bookmarkStart w:id="23" w:name="_Toc390767273"/>
      <w:bookmarkStart w:id="24" w:name="_Toc469927023"/>
      <w:r>
        <w:t xml:space="preserve">  </w:t>
      </w:r>
      <w:bookmarkStart w:id="25" w:name="_Toc109206507"/>
      <w:r w:rsidR="00332269">
        <w:t>Process</w:t>
      </w:r>
      <w:bookmarkEnd w:id="21"/>
      <w:bookmarkEnd w:id="22"/>
      <w:bookmarkEnd w:id="23"/>
      <w:bookmarkEnd w:id="24"/>
      <w:bookmarkEnd w:id="25"/>
    </w:p>
    <w:p w:rsidR="00332269" w:rsidRPr="00FA5096" w:rsidRDefault="00332269" w:rsidP="00BB2ACE">
      <w:pPr>
        <w:spacing w:after="120"/>
      </w:pPr>
      <w:r w:rsidRPr="00FA5096">
        <w:t>This technical amendment has been prepared in accordance with section 87 of the Act.</w:t>
      </w:r>
    </w:p>
    <w:p w:rsidR="007F5335" w:rsidRPr="00AD4A9C" w:rsidRDefault="00AD4A9C" w:rsidP="00AD4A9C">
      <w:pPr>
        <w:rPr>
          <w:sz w:val="16"/>
          <w:szCs w:val="16"/>
        </w:rPr>
      </w:pPr>
      <w:r>
        <w:br w:type="page"/>
      </w:r>
    </w:p>
    <w:p w:rsidR="00EA13A3" w:rsidRPr="00C0173E" w:rsidRDefault="00F66A90" w:rsidP="00AD4A9C">
      <w:pPr>
        <w:pStyle w:val="TAsectionheading3"/>
        <w:ind w:hanging="862"/>
      </w:pPr>
      <w:bookmarkStart w:id="26" w:name="_Toc390767274"/>
      <w:r>
        <w:t xml:space="preserve">  </w:t>
      </w:r>
      <w:bookmarkStart w:id="27" w:name="_Toc109206508"/>
      <w:r w:rsidR="00EA13A3" w:rsidRPr="00C0173E">
        <w:t>Types of technical amendments under the Act</w:t>
      </w:r>
      <w:bookmarkEnd w:id="26"/>
      <w:bookmarkEnd w:id="27"/>
    </w:p>
    <w:p w:rsidR="00EA13A3" w:rsidRPr="00FA5096" w:rsidRDefault="00EA13A3" w:rsidP="00EA13A3">
      <w:pPr>
        <w:pStyle w:val="TAbodytext"/>
      </w:pPr>
      <w:r w:rsidRPr="00FA5096">
        <w:t>The following categories of technical amendments are provided under section 87 of the Act:</w:t>
      </w:r>
    </w:p>
    <w:p w:rsidR="00EA13A3" w:rsidRPr="00FA5096" w:rsidRDefault="00EA13A3" w:rsidP="00110372">
      <w:pPr>
        <w:pStyle w:val="NoSpacing"/>
        <w:numPr>
          <w:ilvl w:val="0"/>
          <w:numId w:val="10"/>
        </w:numPr>
        <w:spacing w:after="120"/>
        <w:ind w:left="567" w:hanging="567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 xml:space="preserve">Each of the following territory plan variations is a </w:t>
      </w:r>
      <w:r w:rsidRPr="00FA5096">
        <w:rPr>
          <w:rFonts w:ascii="Arial" w:hAnsi="Arial" w:cs="Arial"/>
          <w:b/>
          <w:i/>
          <w:sz w:val="24"/>
          <w:szCs w:val="24"/>
        </w:rPr>
        <w:t>technical amendment</w:t>
      </w:r>
      <w:r w:rsidRPr="00FA5096">
        <w:rPr>
          <w:rFonts w:ascii="Arial" w:hAnsi="Arial" w:cs="Arial"/>
          <w:sz w:val="24"/>
          <w:szCs w:val="24"/>
        </w:rPr>
        <w:t xml:space="preserve"> for which no consultation is needed before it is made under section 89: </w:t>
      </w:r>
    </w:p>
    <w:p w:rsidR="00EA13A3" w:rsidRPr="00FA5096" w:rsidRDefault="00EA13A3" w:rsidP="00EA13A3">
      <w:pPr>
        <w:pStyle w:val="NoSpacing"/>
        <w:spacing w:after="120"/>
        <w:ind w:left="720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(a)</w:t>
      </w:r>
      <w:r w:rsidRPr="00FA5096">
        <w:rPr>
          <w:rFonts w:ascii="Arial" w:hAnsi="Arial" w:cs="Arial"/>
          <w:sz w:val="24"/>
          <w:szCs w:val="24"/>
        </w:rPr>
        <w:tab/>
        <w:t xml:space="preserve">a variation (an </w:t>
      </w:r>
      <w:r w:rsidRPr="00FA5096">
        <w:rPr>
          <w:rFonts w:ascii="Arial" w:hAnsi="Arial" w:cs="Arial"/>
          <w:b/>
          <w:i/>
          <w:sz w:val="24"/>
          <w:szCs w:val="24"/>
        </w:rPr>
        <w:t>error variation)</w:t>
      </w:r>
      <w:r w:rsidRPr="00FA5096">
        <w:rPr>
          <w:rFonts w:ascii="Arial" w:hAnsi="Arial" w:cs="Arial"/>
          <w:sz w:val="24"/>
          <w:szCs w:val="24"/>
        </w:rPr>
        <w:t xml:space="preserve"> that – </w:t>
      </w:r>
    </w:p>
    <w:p w:rsidR="00EA13A3" w:rsidRPr="00FA5096" w:rsidRDefault="00EA13A3" w:rsidP="00110372">
      <w:pPr>
        <w:pStyle w:val="NoSpacing"/>
        <w:numPr>
          <w:ilvl w:val="0"/>
          <w:numId w:val="9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would not adversely affect anyone’s rights if approved; and</w:t>
      </w:r>
    </w:p>
    <w:p w:rsidR="00EA13A3" w:rsidRPr="00FA5096" w:rsidRDefault="00EA13A3" w:rsidP="00110372">
      <w:pPr>
        <w:pStyle w:val="NoSpacing"/>
        <w:numPr>
          <w:ilvl w:val="0"/>
          <w:numId w:val="9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has as its only object the correction of a formal error in the plan;</w:t>
      </w:r>
    </w:p>
    <w:p w:rsidR="00EA13A3" w:rsidRPr="00FA5096" w:rsidRDefault="00EA13A3" w:rsidP="00EA13A3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(b)</w:t>
      </w:r>
      <w:r w:rsidRPr="00FA5096">
        <w:rPr>
          <w:rFonts w:ascii="Arial" w:hAnsi="Arial" w:cs="Arial"/>
          <w:sz w:val="24"/>
          <w:szCs w:val="24"/>
        </w:rPr>
        <w:tab/>
        <w:t>a variation to change the boundary of a zone or overlay under section 90A (Rezoning – boundary changes);</w:t>
      </w:r>
    </w:p>
    <w:p w:rsidR="00EA13A3" w:rsidRPr="00FA5096" w:rsidRDefault="00EA13A3" w:rsidP="00EA13A3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(c)</w:t>
      </w:r>
      <w:r w:rsidRPr="00FA5096">
        <w:rPr>
          <w:rFonts w:ascii="Arial" w:hAnsi="Arial" w:cs="Arial"/>
          <w:sz w:val="24"/>
          <w:szCs w:val="24"/>
        </w:rPr>
        <w:tab/>
        <w:t xml:space="preserve">a variation, other than one </w:t>
      </w:r>
      <w:r w:rsidR="00B902E4">
        <w:rPr>
          <w:rFonts w:ascii="Arial" w:hAnsi="Arial" w:cs="Arial"/>
          <w:sz w:val="24"/>
          <w:szCs w:val="24"/>
        </w:rPr>
        <w:t>to which subsection (2)</w:t>
      </w:r>
      <w:r w:rsidRPr="00FA5096">
        <w:rPr>
          <w:rFonts w:ascii="Arial" w:hAnsi="Arial" w:cs="Arial"/>
          <w:sz w:val="24"/>
          <w:szCs w:val="24"/>
        </w:rPr>
        <w:t>(d) applies, in relation to an estate development plan under section 96 (Effect of approval of estate development plan);</w:t>
      </w:r>
    </w:p>
    <w:p w:rsidR="00EA13A3" w:rsidRPr="00FA5096" w:rsidRDefault="00EA13A3" w:rsidP="00EA13A3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(d)</w:t>
      </w:r>
      <w:r w:rsidRPr="00FA5096">
        <w:rPr>
          <w:rFonts w:ascii="Arial" w:hAnsi="Arial" w:cs="Arial"/>
          <w:sz w:val="24"/>
          <w:szCs w:val="24"/>
        </w:rPr>
        <w:tab/>
        <w:t>a variation required to bring the territory plan into line with the national capital plan;</w:t>
      </w:r>
    </w:p>
    <w:p w:rsidR="00EA13A3" w:rsidRPr="00FA5096" w:rsidRDefault="00EA13A3" w:rsidP="00EA13A3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(e)</w:t>
      </w:r>
      <w:r w:rsidRPr="00FA5096">
        <w:rPr>
          <w:rFonts w:ascii="Arial" w:hAnsi="Arial" w:cs="Arial"/>
          <w:sz w:val="24"/>
          <w:szCs w:val="24"/>
        </w:rPr>
        <w:tab/>
        <w:t>a variation to omit something that is obsolete or redundant in the territory plan.</w:t>
      </w:r>
    </w:p>
    <w:p w:rsidR="00EA13A3" w:rsidRPr="00FA5096" w:rsidRDefault="00EA13A3" w:rsidP="00110372">
      <w:pPr>
        <w:pStyle w:val="NoSpacing"/>
        <w:numPr>
          <w:ilvl w:val="0"/>
          <w:numId w:val="10"/>
        </w:numPr>
        <w:spacing w:before="180" w:after="120"/>
        <w:ind w:left="567" w:hanging="567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 xml:space="preserve">Each of the following territory plan variations is a </w:t>
      </w:r>
      <w:r w:rsidRPr="00FA5096">
        <w:rPr>
          <w:rFonts w:ascii="Arial" w:hAnsi="Arial" w:cs="Arial"/>
          <w:b/>
          <w:i/>
          <w:sz w:val="24"/>
          <w:szCs w:val="24"/>
        </w:rPr>
        <w:t>technical amendment</w:t>
      </w:r>
      <w:r w:rsidRPr="00FA5096">
        <w:rPr>
          <w:rFonts w:ascii="Arial" w:hAnsi="Arial" w:cs="Arial"/>
          <w:sz w:val="24"/>
          <w:szCs w:val="24"/>
        </w:rPr>
        <w:t xml:space="preserve"> for which only limited public consultation is needed under section 90:</w:t>
      </w:r>
    </w:p>
    <w:p w:rsidR="00EA13A3" w:rsidRPr="00FA5096" w:rsidRDefault="00EA13A3" w:rsidP="00110372">
      <w:pPr>
        <w:pStyle w:val="TAbodytext"/>
        <w:numPr>
          <w:ilvl w:val="0"/>
          <w:numId w:val="11"/>
        </w:numPr>
        <w:tabs>
          <w:tab w:val="clear" w:pos="720"/>
          <w:tab w:val="clear" w:pos="1440"/>
        </w:tabs>
        <w:ind w:left="1418" w:hanging="709"/>
      </w:pPr>
      <w:r w:rsidRPr="00FA5096">
        <w:rPr>
          <w:rFonts w:cs="Arial"/>
        </w:rPr>
        <w:t xml:space="preserve">a variation (a </w:t>
      </w:r>
      <w:r w:rsidRPr="00FA5096">
        <w:rPr>
          <w:rFonts w:cs="Arial"/>
          <w:b/>
          <w:i/>
        </w:rPr>
        <w:t>code variation</w:t>
      </w:r>
      <w:r w:rsidRPr="00FA5096">
        <w:rPr>
          <w:rFonts w:cs="Arial"/>
        </w:rPr>
        <w:t xml:space="preserve">) that – </w:t>
      </w:r>
    </w:p>
    <w:p w:rsidR="00EA13A3" w:rsidRPr="00FA5096" w:rsidRDefault="00EA13A3" w:rsidP="00110372">
      <w:pPr>
        <w:pStyle w:val="NoSpacing"/>
        <w:numPr>
          <w:ilvl w:val="0"/>
          <w:numId w:val="12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would only change a code; and</w:t>
      </w:r>
    </w:p>
    <w:p w:rsidR="00EA13A3" w:rsidRPr="00FA5096" w:rsidRDefault="00EA13A3" w:rsidP="00110372">
      <w:pPr>
        <w:pStyle w:val="NoSpacing"/>
        <w:numPr>
          <w:ilvl w:val="0"/>
          <w:numId w:val="12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is consistent with the policy purpose and policy framework of the code; and</w:t>
      </w:r>
    </w:p>
    <w:p w:rsidR="00EA13A3" w:rsidRPr="00FA5096" w:rsidRDefault="00EA13A3" w:rsidP="00110372">
      <w:pPr>
        <w:pStyle w:val="NoSpacing"/>
        <w:numPr>
          <w:ilvl w:val="0"/>
          <w:numId w:val="12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is not an error variation;</w:t>
      </w:r>
    </w:p>
    <w:p w:rsidR="00EA13A3" w:rsidRPr="00FA5096" w:rsidRDefault="00EA13A3" w:rsidP="00110372">
      <w:pPr>
        <w:pStyle w:val="TAbodytext"/>
        <w:numPr>
          <w:ilvl w:val="0"/>
          <w:numId w:val="11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 w:rsidRPr="00FA5096">
        <w:rPr>
          <w:rFonts w:cs="Arial"/>
        </w:rPr>
        <w:t>a variation to change the boundary of a zone under section 90B (Rezoning – development encroaching on adjoining territory land);</w:t>
      </w:r>
    </w:p>
    <w:p w:rsidR="00EA13A3" w:rsidRPr="00FA5096" w:rsidRDefault="00EA13A3" w:rsidP="00110372">
      <w:pPr>
        <w:pStyle w:val="TAbodytext"/>
        <w:numPr>
          <w:ilvl w:val="0"/>
          <w:numId w:val="11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 w:rsidRPr="00FA5096">
        <w:rPr>
          <w:rFonts w:cs="Arial"/>
        </w:rPr>
        <w:t>a variation in relation to a future urban area under section 90C (Technical amendments – future urban areas);</w:t>
      </w:r>
    </w:p>
    <w:p w:rsidR="00EA13A3" w:rsidRPr="00FA5096" w:rsidRDefault="00EA13A3" w:rsidP="00110372">
      <w:pPr>
        <w:pStyle w:val="TAbodytext"/>
        <w:numPr>
          <w:ilvl w:val="0"/>
          <w:numId w:val="11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 w:rsidRPr="00FA5096">
        <w:rPr>
          <w:rFonts w:cs="Arial"/>
        </w:rPr>
        <w:t>a variation in relation to an estate development pl</w:t>
      </w:r>
      <w:r w:rsidR="00ED6824">
        <w:rPr>
          <w:rFonts w:cs="Arial"/>
        </w:rPr>
        <w:t xml:space="preserve">an under section 96 (Effect of </w:t>
      </w:r>
      <w:r w:rsidRPr="00FA5096">
        <w:rPr>
          <w:rFonts w:cs="Arial"/>
        </w:rPr>
        <w:t>approval of estate development plan) if it incorporates an ongoing provision that was not included in the plan under section 94 (3) (g);</w:t>
      </w:r>
    </w:p>
    <w:p w:rsidR="00EA13A3" w:rsidRPr="00FA5096" w:rsidRDefault="00EA13A3" w:rsidP="00110372">
      <w:pPr>
        <w:pStyle w:val="TAbodytext"/>
        <w:numPr>
          <w:ilvl w:val="0"/>
          <w:numId w:val="11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 w:rsidRPr="00FA5096">
        <w:rPr>
          <w:rFonts w:cs="Arial"/>
        </w:rPr>
        <w:t>a variation to clarify the language in the territory plan if it does not change the substance of the plan;</w:t>
      </w:r>
    </w:p>
    <w:p w:rsidR="00EA13A3" w:rsidRPr="00FA5096" w:rsidRDefault="00EA13A3" w:rsidP="00110372">
      <w:pPr>
        <w:pStyle w:val="TAbodytext"/>
        <w:numPr>
          <w:ilvl w:val="0"/>
          <w:numId w:val="11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 w:rsidRPr="00FA5096">
        <w:rPr>
          <w:rFonts w:cs="Arial"/>
        </w:rPr>
        <w:t>a variation to relocate a provision within the territory plan if the substance of the provision is not changed.</w:t>
      </w:r>
    </w:p>
    <w:p w:rsidR="00EA13A3" w:rsidRPr="002F4E5B" w:rsidRDefault="00EA13A3" w:rsidP="00C10A12">
      <w:pPr>
        <w:spacing w:before="240"/>
      </w:pPr>
      <w:r w:rsidRPr="001C3D06">
        <w:t>TA</w:t>
      </w:r>
      <w:r w:rsidR="00A079D3" w:rsidRPr="001C3D06">
        <w:t>202</w:t>
      </w:r>
      <w:r w:rsidR="00624BDF" w:rsidRPr="001C3D06">
        <w:t>2</w:t>
      </w:r>
      <w:r w:rsidR="00A079D3" w:rsidRPr="001C3D06">
        <w:t>-</w:t>
      </w:r>
      <w:r w:rsidR="00D12649" w:rsidRPr="001C3D06">
        <w:t>04</w:t>
      </w:r>
      <w:r w:rsidRPr="002F4E5B">
        <w:t xml:space="preserve"> has been prepa</w:t>
      </w:r>
      <w:r w:rsidR="00C97DE4" w:rsidRPr="002F4E5B">
        <w:t>red in accordance with section</w:t>
      </w:r>
      <w:r w:rsidR="009B24BD" w:rsidRPr="002F4E5B">
        <w:t xml:space="preserve"> </w:t>
      </w:r>
      <w:r w:rsidR="001C5C1C" w:rsidRPr="001C3D06">
        <w:t>87</w:t>
      </w:r>
      <w:r w:rsidR="00D12649" w:rsidRPr="001C3D06">
        <w:t xml:space="preserve"> (</w:t>
      </w:r>
      <w:r w:rsidRPr="001C3D06">
        <w:t>2)</w:t>
      </w:r>
      <w:r w:rsidR="00D12649" w:rsidRPr="001C3D06">
        <w:t xml:space="preserve"> </w:t>
      </w:r>
      <w:r w:rsidRPr="001C3D06">
        <w:t>(</w:t>
      </w:r>
      <w:r w:rsidR="006048E2" w:rsidRPr="001C3D06">
        <w:t>b</w:t>
      </w:r>
      <w:r w:rsidRPr="001C3D06">
        <w:t>)</w:t>
      </w:r>
      <w:r w:rsidR="00D12649" w:rsidRPr="001C3D06">
        <w:t xml:space="preserve"> </w:t>
      </w:r>
      <w:r w:rsidR="00BD6D06">
        <w:t xml:space="preserve">and section 90B </w:t>
      </w:r>
      <w:r w:rsidRPr="002F4E5B">
        <w:t>of the Act.</w:t>
      </w:r>
    </w:p>
    <w:bookmarkEnd w:id="8"/>
    <w:p w:rsidR="001D04F6" w:rsidRDefault="003E0DA3" w:rsidP="00F6463E">
      <w:pPr>
        <w:pStyle w:val="TAsectionheading"/>
      </w:pPr>
      <w:r>
        <w:br w:type="page"/>
      </w:r>
      <w:bookmarkStart w:id="28" w:name="_Toc254851537"/>
      <w:bookmarkStart w:id="29" w:name="_Toc469927024"/>
      <w:bookmarkStart w:id="30" w:name="_Toc109206509"/>
      <w:r w:rsidRPr="00BE441E">
        <w:lastRenderedPageBreak/>
        <w:t>EXPLANATORY STATEMENT</w:t>
      </w:r>
      <w:bookmarkEnd w:id="28"/>
      <w:bookmarkEnd w:id="29"/>
      <w:bookmarkEnd w:id="30"/>
    </w:p>
    <w:p w:rsidR="00A51DFE" w:rsidRDefault="00A51DFE" w:rsidP="00A51DFE">
      <w:pPr>
        <w:spacing w:after="120"/>
      </w:pPr>
      <w:r w:rsidRPr="00FA5096">
        <w:t>This part of the technical amendment document explains the changes to be made to the Territory Plan, the reasons for the change, and a statement of compliance against the relevant section of the Act.</w:t>
      </w:r>
    </w:p>
    <w:p w:rsidR="001D04F6" w:rsidRDefault="00F21489" w:rsidP="00DE205E">
      <w:pPr>
        <w:pStyle w:val="TAsectionheading3"/>
        <w:numPr>
          <w:ilvl w:val="2"/>
          <w:numId w:val="19"/>
        </w:numPr>
        <w:spacing w:before="360"/>
        <w:ind w:hanging="862"/>
      </w:pPr>
      <w:bookmarkStart w:id="31" w:name="_Toc254851538"/>
      <w:bookmarkStart w:id="32" w:name="_Toc469927025"/>
      <w:r>
        <w:t xml:space="preserve">  </w:t>
      </w:r>
      <w:bookmarkStart w:id="33" w:name="_Toc109206510"/>
      <w:r w:rsidR="003E0DA3">
        <w:t>Background</w:t>
      </w:r>
      <w:bookmarkEnd w:id="32"/>
      <w:bookmarkEnd w:id="33"/>
    </w:p>
    <w:p w:rsidR="00A51DFE" w:rsidRDefault="00A51DFE" w:rsidP="00A51DFE">
      <w:pPr>
        <w:spacing w:after="120"/>
        <w:rPr>
          <w:kern w:val="32"/>
        </w:rPr>
      </w:pPr>
      <w:bookmarkStart w:id="34" w:name="_Hlk102579304"/>
      <w:r w:rsidRPr="004A6FA7">
        <w:rPr>
          <w:kern w:val="32"/>
        </w:rPr>
        <w:t xml:space="preserve">The </w:t>
      </w:r>
      <w:r w:rsidR="00DE4184">
        <w:rPr>
          <w:kern w:val="32"/>
        </w:rPr>
        <w:t xml:space="preserve">planning and land authority </w:t>
      </w:r>
      <w:r w:rsidRPr="004A6FA7">
        <w:rPr>
          <w:kern w:val="32"/>
        </w:rPr>
        <w:t>has received a development proposal to develop Amaroo section 114 block 3 for a multi-storey health facility. Block 3 is zoned Community Facility and is located within the Amaroo group centre. The proponent contends that in order to achieve a building design that is workable and feasible, the proposal will result in part of the development overhanging the entire length of block</w:t>
      </w:r>
      <w:r w:rsidR="00AD4A9C">
        <w:rPr>
          <w:kern w:val="32"/>
        </w:rPr>
        <w:t> </w:t>
      </w:r>
      <w:r w:rsidRPr="004A6FA7">
        <w:rPr>
          <w:kern w:val="32"/>
        </w:rPr>
        <w:t xml:space="preserve">3 and encroaching into the parks and recreation PRZ1 zone on the western side of the block for a depth of 2.4 metres. </w:t>
      </w:r>
    </w:p>
    <w:bookmarkEnd w:id="34"/>
    <w:p w:rsidR="00A51DFE" w:rsidRPr="005827D0" w:rsidRDefault="00A51DFE" w:rsidP="00A51DFE">
      <w:pPr>
        <w:spacing w:before="240"/>
        <w:rPr>
          <w:rFonts w:cs="Calibri"/>
        </w:rPr>
      </w:pPr>
      <w:r>
        <w:rPr>
          <w:kern w:val="32"/>
        </w:rPr>
        <w:t>R</w:t>
      </w:r>
      <w:r w:rsidRPr="00E216B3">
        <w:rPr>
          <w:kern w:val="32"/>
        </w:rPr>
        <w:t xml:space="preserve">ule </w:t>
      </w:r>
      <w:r>
        <w:rPr>
          <w:kern w:val="32"/>
        </w:rPr>
        <w:t>R</w:t>
      </w:r>
      <w:r w:rsidRPr="00E216B3">
        <w:rPr>
          <w:kern w:val="32"/>
        </w:rPr>
        <w:t xml:space="preserve">8 </w:t>
      </w:r>
      <w:r>
        <w:rPr>
          <w:kern w:val="32"/>
        </w:rPr>
        <w:t xml:space="preserve">in the </w:t>
      </w:r>
      <w:r w:rsidRPr="00E216B3">
        <w:rPr>
          <w:kern w:val="32"/>
        </w:rPr>
        <w:t>Amaroo Precinct Map and Code</w:t>
      </w:r>
      <w:r>
        <w:rPr>
          <w:kern w:val="32"/>
        </w:rPr>
        <w:t xml:space="preserve"> r</w:t>
      </w:r>
      <w:r w:rsidRPr="00E216B3">
        <w:rPr>
          <w:kern w:val="32"/>
        </w:rPr>
        <w:t>equires</w:t>
      </w:r>
      <w:r w:rsidR="00C46F28">
        <w:rPr>
          <w:kern w:val="32"/>
        </w:rPr>
        <w:t xml:space="preserve"> a</w:t>
      </w:r>
      <w:r w:rsidRPr="00E216B3">
        <w:rPr>
          <w:kern w:val="32"/>
        </w:rPr>
        <w:t xml:space="preserve"> </w:t>
      </w:r>
      <w:r w:rsidR="00C46F28" w:rsidRPr="00E216B3">
        <w:rPr>
          <w:kern w:val="32"/>
        </w:rPr>
        <w:t>2.4</w:t>
      </w:r>
      <w:r w:rsidR="00C46F28">
        <w:rPr>
          <w:kern w:val="32"/>
        </w:rPr>
        <w:t xml:space="preserve"> </w:t>
      </w:r>
      <w:r w:rsidR="00C46F28" w:rsidRPr="00E216B3">
        <w:rPr>
          <w:kern w:val="32"/>
        </w:rPr>
        <w:t>m</w:t>
      </w:r>
      <w:r w:rsidR="00C46F28">
        <w:rPr>
          <w:kern w:val="32"/>
        </w:rPr>
        <w:t>etre wide</w:t>
      </w:r>
      <w:r w:rsidR="00C46F28" w:rsidRPr="00E216B3">
        <w:rPr>
          <w:kern w:val="32"/>
        </w:rPr>
        <w:t xml:space="preserve"> </w:t>
      </w:r>
      <w:r w:rsidRPr="00E216B3">
        <w:rPr>
          <w:kern w:val="32"/>
        </w:rPr>
        <w:t xml:space="preserve">awning around the building at </w:t>
      </w:r>
      <w:r w:rsidR="00C46F28">
        <w:rPr>
          <w:kern w:val="32"/>
        </w:rPr>
        <w:t>a minimum</w:t>
      </w:r>
      <w:r w:rsidR="00C46F28" w:rsidRPr="00E216B3">
        <w:rPr>
          <w:kern w:val="32"/>
        </w:rPr>
        <w:t xml:space="preserve"> </w:t>
      </w:r>
      <w:r w:rsidRPr="00E216B3">
        <w:rPr>
          <w:kern w:val="32"/>
        </w:rPr>
        <w:t xml:space="preserve">height of </w:t>
      </w:r>
      <w:r w:rsidR="00C46F28">
        <w:rPr>
          <w:kern w:val="32"/>
        </w:rPr>
        <w:t>3 metres above</w:t>
      </w:r>
      <w:r w:rsidR="00C46F28" w:rsidRPr="00E216B3">
        <w:rPr>
          <w:kern w:val="32"/>
        </w:rPr>
        <w:t xml:space="preserve"> </w:t>
      </w:r>
      <w:r w:rsidRPr="00E216B3">
        <w:rPr>
          <w:kern w:val="32"/>
        </w:rPr>
        <w:t xml:space="preserve">ground </w:t>
      </w:r>
      <w:r w:rsidR="00C46F28">
        <w:rPr>
          <w:kern w:val="32"/>
        </w:rPr>
        <w:t>level</w:t>
      </w:r>
      <w:r>
        <w:rPr>
          <w:kern w:val="32"/>
        </w:rPr>
        <w:t xml:space="preserve">, </w:t>
      </w:r>
      <w:r w:rsidRPr="00E216B3">
        <w:rPr>
          <w:kern w:val="32"/>
        </w:rPr>
        <w:t xml:space="preserve">fronting the </w:t>
      </w:r>
      <w:r w:rsidR="00BD6D06">
        <w:rPr>
          <w:kern w:val="32"/>
        </w:rPr>
        <w:t xml:space="preserve">area zoned </w:t>
      </w:r>
      <w:r w:rsidR="00BD6D06" w:rsidRPr="00E216B3">
        <w:rPr>
          <w:kern w:val="32"/>
        </w:rPr>
        <w:t>PRZ1 Urban Open Space</w:t>
      </w:r>
      <w:r>
        <w:rPr>
          <w:kern w:val="32"/>
        </w:rPr>
        <w:t xml:space="preserve">. The development proposal is to </w:t>
      </w:r>
      <w:r w:rsidRPr="00C21F78">
        <w:rPr>
          <w:rFonts w:cs="Calibri"/>
        </w:rPr>
        <w:t xml:space="preserve">build </w:t>
      </w:r>
      <w:r w:rsidR="00BD6D06">
        <w:rPr>
          <w:rFonts w:cs="Calibri"/>
        </w:rPr>
        <w:t>an additional two storeys</w:t>
      </w:r>
      <w:r w:rsidRPr="00C21F78">
        <w:rPr>
          <w:rFonts w:cs="Calibri"/>
        </w:rPr>
        <w:t xml:space="preserve"> above the awning and to utilise this gross floor area as part of the proposed </w:t>
      </w:r>
      <w:r>
        <w:rPr>
          <w:rFonts w:cs="Calibri"/>
        </w:rPr>
        <w:t xml:space="preserve">health facility. </w:t>
      </w:r>
      <w:r w:rsidR="00BD6D06">
        <w:rPr>
          <w:rFonts w:cs="Calibri"/>
        </w:rPr>
        <w:t>To enable this</w:t>
      </w:r>
      <w:r w:rsidR="001C3D06">
        <w:rPr>
          <w:rFonts w:cs="Calibri"/>
        </w:rPr>
        <w:t>,</w:t>
      </w:r>
      <w:r w:rsidR="00BD6D06">
        <w:rPr>
          <w:rFonts w:cs="Calibri"/>
        </w:rPr>
        <w:t xml:space="preserve"> </w:t>
      </w:r>
      <w:r w:rsidRPr="00C21F78">
        <w:rPr>
          <w:rFonts w:cs="Calibri"/>
        </w:rPr>
        <w:t xml:space="preserve">a direct grant process for air rights above the </w:t>
      </w:r>
      <w:r w:rsidR="00BD6D06" w:rsidRPr="00C21F78">
        <w:rPr>
          <w:rFonts w:cs="Calibri"/>
        </w:rPr>
        <w:t xml:space="preserve">Urban Open Space </w:t>
      </w:r>
      <w:r w:rsidRPr="00C21F78">
        <w:rPr>
          <w:rFonts w:cs="Calibri"/>
        </w:rPr>
        <w:t>zoned area</w:t>
      </w:r>
      <w:r w:rsidR="00BD6D06">
        <w:rPr>
          <w:rFonts w:cs="Calibri"/>
        </w:rPr>
        <w:t xml:space="preserve"> is required. </w:t>
      </w:r>
    </w:p>
    <w:p w:rsidR="00A51DFE" w:rsidRPr="005827D0" w:rsidRDefault="00A51DFE" w:rsidP="00A51DFE">
      <w:pPr>
        <w:rPr>
          <w:kern w:val="32"/>
        </w:rPr>
      </w:pPr>
    </w:p>
    <w:p w:rsidR="00A51DFE" w:rsidRDefault="00A51DFE" w:rsidP="00A51DFE">
      <w:pPr>
        <w:rPr>
          <w:kern w:val="32"/>
        </w:rPr>
      </w:pPr>
      <w:bookmarkStart w:id="35" w:name="_Hlk102579340"/>
      <w:r w:rsidRPr="005827D0">
        <w:rPr>
          <w:kern w:val="32"/>
        </w:rPr>
        <w:t xml:space="preserve">A health facility is a prohibited use in the PRZ1 </w:t>
      </w:r>
      <w:r w:rsidR="00AF163A">
        <w:rPr>
          <w:kern w:val="32"/>
        </w:rPr>
        <w:t xml:space="preserve">Urban Open Space </w:t>
      </w:r>
      <w:r w:rsidRPr="005827D0">
        <w:rPr>
          <w:kern w:val="32"/>
        </w:rPr>
        <w:t>zone</w:t>
      </w:r>
      <w:r w:rsidR="00C51D84">
        <w:rPr>
          <w:kern w:val="32"/>
        </w:rPr>
        <w:t>. Therefore</w:t>
      </w:r>
      <w:r w:rsidR="00AD7B37">
        <w:rPr>
          <w:kern w:val="32"/>
        </w:rPr>
        <w:t>,</w:t>
      </w:r>
      <w:r w:rsidR="00C51D84">
        <w:rPr>
          <w:kern w:val="32"/>
        </w:rPr>
        <w:t xml:space="preserve"> the development </w:t>
      </w:r>
      <w:r w:rsidRPr="005827D0">
        <w:rPr>
          <w:kern w:val="32"/>
        </w:rPr>
        <w:t xml:space="preserve">triggers the requirement for a technical amendment under section 90B of the Act for rezoning where a development encroaches onto adjoining </w:t>
      </w:r>
      <w:r w:rsidR="00D66A94">
        <w:rPr>
          <w:kern w:val="32"/>
        </w:rPr>
        <w:t>T</w:t>
      </w:r>
      <w:r w:rsidRPr="005827D0">
        <w:rPr>
          <w:kern w:val="32"/>
        </w:rPr>
        <w:t>erritory land. Under the Act,</w:t>
      </w:r>
      <w:r w:rsidRPr="005827D0">
        <w:rPr>
          <w:i/>
          <w:kern w:val="32"/>
        </w:rPr>
        <w:t xml:space="preserve"> </w:t>
      </w:r>
      <w:r w:rsidRPr="005827D0">
        <w:rPr>
          <w:kern w:val="32"/>
        </w:rPr>
        <w:t>section 90B permits the changing of the boundary of a zone where development is deemed to be encroaching onto adjoining</w:t>
      </w:r>
      <w:r w:rsidRPr="00624BDF">
        <w:rPr>
          <w:kern w:val="32"/>
        </w:rPr>
        <w:t xml:space="preserve"> </w:t>
      </w:r>
      <w:r w:rsidR="00D66A94">
        <w:rPr>
          <w:kern w:val="32"/>
        </w:rPr>
        <w:t>T</w:t>
      </w:r>
      <w:r w:rsidRPr="00624BDF">
        <w:rPr>
          <w:kern w:val="32"/>
        </w:rPr>
        <w:t>erritory land</w:t>
      </w:r>
      <w:r w:rsidR="00C51D84">
        <w:rPr>
          <w:kern w:val="32"/>
        </w:rPr>
        <w:t>,</w:t>
      </w:r>
      <w:r w:rsidRPr="00624BDF">
        <w:rPr>
          <w:kern w:val="32"/>
        </w:rPr>
        <w:t xml:space="preserve"> provided that the change is consistent with a development proposal under section 137AC of the Act. </w:t>
      </w:r>
      <w:bookmarkEnd w:id="35"/>
      <w:r w:rsidRPr="00624BDF">
        <w:rPr>
          <w:kern w:val="32"/>
        </w:rPr>
        <w:t xml:space="preserve">Section 137AC requires the planning and land authority to make a declaration for development encroaching on adjoining </w:t>
      </w:r>
      <w:r w:rsidR="00D66A94">
        <w:rPr>
          <w:kern w:val="32"/>
        </w:rPr>
        <w:t>T</w:t>
      </w:r>
      <w:r w:rsidRPr="00624BDF">
        <w:rPr>
          <w:kern w:val="32"/>
        </w:rPr>
        <w:t xml:space="preserve">erritory land if development is prohibited provided that the proposal satisfies the criteria in section 137AC (2) of the Act. </w:t>
      </w:r>
    </w:p>
    <w:p w:rsidR="00A51DFE" w:rsidRDefault="00A51DFE" w:rsidP="00A51DFE">
      <w:pPr>
        <w:rPr>
          <w:kern w:val="32"/>
        </w:rPr>
      </w:pPr>
    </w:p>
    <w:p w:rsidR="00A51DFE" w:rsidRPr="00624BDF" w:rsidRDefault="00A51DFE" w:rsidP="00A51DFE">
      <w:pPr>
        <w:rPr>
          <w:kern w:val="32"/>
        </w:rPr>
      </w:pPr>
      <w:bookmarkStart w:id="36" w:name="_Hlk102579377"/>
      <w:r w:rsidRPr="00624BDF">
        <w:rPr>
          <w:kern w:val="32"/>
        </w:rPr>
        <w:t xml:space="preserve">The proposal was assessed by the planning and land authority and deemed to comply with the requirements under section 137AC. The declaration was approved by </w:t>
      </w:r>
      <w:r>
        <w:rPr>
          <w:kern w:val="32"/>
        </w:rPr>
        <w:t xml:space="preserve">a delegate of the </w:t>
      </w:r>
      <w:r w:rsidRPr="00624BDF">
        <w:rPr>
          <w:kern w:val="32"/>
        </w:rPr>
        <w:t>planning and land authority on</w:t>
      </w:r>
      <w:r>
        <w:rPr>
          <w:kern w:val="32"/>
        </w:rPr>
        <w:t xml:space="preserve"> 10 March 2022 </w:t>
      </w:r>
      <w:r w:rsidRPr="00624BDF">
        <w:rPr>
          <w:kern w:val="32"/>
        </w:rPr>
        <w:t xml:space="preserve">and the notifiable instrument </w:t>
      </w:r>
      <w:r>
        <w:rPr>
          <w:kern w:val="32"/>
        </w:rPr>
        <w:t xml:space="preserve">(NI2022-130) </w:t>
      </w:r>
      <w:r w:rsidRPr="00624BDF">
        <w:rPr>
          <w:kern w:val="32"/>
        </w:rPr>
        <w:t xml:space="preserve">took effect on the legislation register on </w:t>
      </w:r>
      <w:r>
        <w:rPr>
          <w:kern w:val="32"/>
        </w:rPr>
        <w:t xml:space="preserve">22 March 2022. </w:t>
      </w:r>
      <w:r w:rsidRPr="00624BDF">
        <w:rPr>
          <w:kern w:val="32"/>
        </w:rPr>
        <w:t xml:space="preserve"> </w:t>
      </w:r>
    </w:p>
    <w:p w:rsidR="00A51DFE" w:rsidRDefault="00A51DFE" w:rsidP="00A51DFE">
      <w:pPr>
        <w:rPr>
          <w:kern w:val="32"/>
        </w:rPr>
      </w:pPr>
    </w:p>
    <w:p w:rsidR="00A51DFE" w:rsidRDefault="00A51DFE" w:rsidP="00A51DFE">
      <w:pPr>
        <w:spacing w:after="120"/>
        <w:rPr>
          <w:rFonts w:cs="Calibri"/>
        </w:rPr>
      </w:pPr>
      <w:bookmarkStart w:id="37" w:name="_Hlk104976135"/>
      <w:r>
        <w:rPr>
          <w:rFonts w:cs="Calibri"/>
        </w:rPr>
        <w:t xml:space="preserve">The encroachment into the PRZ1 zone is </w:t>
      </w:r>
      <w:r w:rsidRPr="00C21F78">
        <w:rPr>
          <w:rFonts w:cs="Calibri"/>
        </w:rPr>
        <w:t>considered to be a minor component of the</w:t>
      </w:r>
      <w:r>
        <w:rPr>
          <w:rFonts w:cs="Calibri"/>
        </w:rPr>
        <w:t xml:space="preserve"> d</w:t>
      </w:r>
      <w:r w:rsidRPr="00C21F78">
        <w:rPr>
          <w:rFonts w:cs="Calibri"/>
        </w:rPr>
        <w:t>evelopment which allows a more logical and appropriate development</w:t>
      </w:r>
      <w:r w:rsidR="00317363">
        <w:rPr>
          <w:rFonts w:cs="Calibri"/>
        </w:rPr>
        <w:t xml:space="preserve">. This is </w:t>
      </w:r>
      <w:r w:rsidR="00AD4A9C">
        <w:rPr>
          <w:rFonts w:cs="Calibri"/>
        </w:rPr>
        <w:t xml:space="preserve">a </w:t>
      </w:r>
      <w:r w:rsidR="00317363">
        <w:rPr>
          <w:rFonts w:cs="Calibri"/>
        </w:rPr>
        <w:t xml:space="preserve">positive and appropriate outcome because it </w:t>
      </w:r>
      <w:r w:rsidRPr="00C21F78">
        <w:rPr>
          <w:rFonts w:cs="Calibri"/>
        </w:rPr>
        <w:t>does not detract from the amenity of the surrounding area, promotes better land management and does not unreasonably restrict public access to other land,</w:t>
      </w:r>
      <w:bookmarkEnd w:id="36"/>
      <w:r w:rsidRPr="00C21F78">
        <w:rPr>
          <w:rFonts w:cs="Calibri"/>
        </w:rPr>
        <w:t xml:space="preserve"> particularly the urban open space located on Block 4 and Block 5 Section 114 Amaroo. </w:t>
      </w:r>
    </w:p>
    <w:bookmarkEnd w:id="37"/>
    <w:p w:rsidR="001C3D06" w:rsidRDefault="001C3D06" w:rsidP="00A51DFE">
      <w:pPr>
        <w:spacing w:after="120"/>
        <w:rPr>
          <w:rFonts w:cs="Calibri"/>
        </w:rPr>
      </w:pPr>
    </w:p>
    <w:p w:rsidR="001C3D06" w:rsidRDefault="00873DA7" w:rsidP="00A51DFE">
      <w:pPr>
        <w:spacing w:after="120"/>
        <w:rPr>
          <w:rFonts w:cs="Calibri"/>
        </w:rPr>
      </w:pPr>
      <w:r>
        <w:lastRenderedPageBreak/>
        <w:pict>
          <v:shape id="_x0000_i1026" type="#_x0000_t75" style="width:456.75pt;height:451.5pt">
            <v:imagedata r:id="rId17" o:title=""/>
          </v:shape>
        </w:pict>
      </w:r>
    </w:p>
    <w:p w:rsidR="001C3D06" w:rsidRPr="00873DA7" w:rsidRDefault="00873DA7" w:rsidP="00A51DFE">
      <w:pPr>
        <w:spacing w:after="120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 </w:t>
      </w:r>
      <w:r w:rsidRPr="00873DA7">
        <w:rPr>
          <w:rFonts w:cs="Calibri"/>
          <w:sz w:val="22"/>
          <w:szCs w:val="22"/>
        </w:rPr>
        <w:t>Location map</w:t>
      </w:r>
    </w:p>
    <w:p w:rsidR="001C3D06" w:rsidRDefault="001C3D06" w:rsidP="00A51DFE">
      <w:pPr>
        <w:spacing w:after="120"/>
        <w:rPr>
          <w:rFonts w:cs="Calibri"/>
        </w:rPr>
      </w:pPr>
    </w:p>
    <w:p w:rsidR="00203F35" w:rsidRPr="00C10A12" w:rsidRDefault="00A56561" w:rsidP="00203F35">
      <w:pPr>
        <w:pStyle w:val="TAsectionheading3"/>
        <w:numPr>
          <w:ilvl w:val="2"/>
          <w:numId w:val="19"/>
        </w:numPr>
        <w:spacing w:before="360"/>
        <w:ind w:hanging="862"/>
      </w:pPr>
      <w:r>
        <w:t xml:space="preserve">  </w:t>
      </w:r>
      <w:bookmarkStart w:id="38" w:name="_Toc109206511"/>
      <w:r w:rsidRPr="00C10A12">
        <w:t xml:space="preserve">Variation to the </w:t>
      </w:r>
      <w:r w:rsidR="00624BDF">
        <w:t>Territory Plan Map</w:t>
      </w:r>
      <w:bookmarkEnd w:id="38"/>
    </w:p>
    <w:p w:rsidR="00A51DFE" w:rsidRDefault="00A51DFE" w:rsidP="00A51DFE">
      <w:r w:rsidRPr="00161782">
        <w:t>In accordance with section 90</w:t>
      </w:r>
      <w:r>
        <w:t>B</w:t>
      </w:r>
      <w:r w:rsidRPr="00161782">
        <w:t xml:space="preserve"> of the </w:t>
      </w:r>
      <w:r w:rsidR="005F360B" w:rsidRPr="00224363">
        <w:t>Act</w:t>
      </w:r>
      <w:r w:rsidRPr="00161782">
        <w:t xml:space="preserve"> this technical amendment will</w:t>
      </w:r>
      <w:r>
        <w:t>:</w:t>
      </w:r>
      <w:r w:rsidRPr="00161782">
        <w:t xml:space="preserve"> </w:t>
      </w:r>
    </w:p>
    <w:p w:rsidR="00A51DFE" w:rsidRPr="00A51DFE" w:rsidRDefault="00CF5462" w:rsidP="00C77C0B">
      <w:pPr>
        <w:pStyle w:val="ListParagraph"/>
        <w:numPr>
          <w:ilvl w:val="0"/>
          <w:numId w:val="41"/>
        </w:numPr>
        <w:spacing w:before="240" w:after="200" w:line="276" w:lineRule="auto"/>
        <w:rPr>
          <w:rFonts w:cs="Arial"/>
        </w:rPr>
      </w:pPr>
      <w:r>
        <w:rPr>
          <w:rFonts w:cs="Arial"/>
        </w:rPr>
        <w:t>Change</w:t>
      </w:r>
      <w:r w:rsidR="00CB7AC8">
        <w:rPr>
          <w:rFonts w:cs="Arial"/>
        </w:rPr>
        <w:t xml:space="preserve"> the zone boundary by moving the </w:t>
      </w:r>
      <w:r w:rsidR="00CB7AC8" w:rsidRPr="00A51DFE">
        <w:rPr>
          <w:rFonts w:cs="Arial"/>
        </w:rPr>
        <w:t>Community Facility zone</w:t>
      </w:r>
      <w:r w:rsidR="00CB7AC8">
        <w:rPr>
          <w:rFonts w:cs="Arial"/>
        </w:rPr>
        <w:t xml:space="preserve"> boundary </w:t>
      </w:r>
      <w:r w:rsidR="00A51DFE">
        <w:rPr>
          <w:rFonts w:cs="Arial"/>
        </w:rPr>
        <w:t>2.4</w:t>
      </w:r>
      <w:r w:rsidR="00AF163A">
        <w:rPr>
          <w:rFonts w:cs="Arial"/>
        </w:rPr>
        <w:t xml:space="preserve"> </w:t>
      </w:r>
      <w:r w:rsidR="00A51DFE">
        <w:rPr>
          <w:rFonts w:cs="Arial"/>
        </w:rPr>
        <w:t>m</w:t>
      </w:r>
      <w:r w:rsidR="00AF163A">
        <w:rPr>
          <w:rFonts w:cs="Arial"/>
        </w:rPr>
        <w:t>etre</w:t>
      </w:r>
      <w:r w:rsidR="00CB7AC8">
        <w:rPr>
          <w:rFonts w:cs="Arial"/>
        </w:rPr>
        <w:t>s</w:t>
      </w:r>
      <w:r w:rsidR="00A51DFE">
        <w:rPr>
          <w:rFonts w:cs="Arial"/>
        </w:rPr>
        <w:t xml:space="preserve"> </w:t>
      </w:r>
      <w:r w:rsidR="00CB7AC8">
        <w:rPr>
          <w:rFonts w:cs="Arial"/>
        </w:rPr>
        <w:t>into</w:t>
      </w:r>
      <w:r w:rsidR="00A51DFE">
        <w:rPr>
          <w:rFonts w:cs="Arial"/>
        </w:rPr>
        <w:t xml:space="preserve"> </w:t>
      </w:r>
      <w:r w:rsidR="00A51DFE" w:rsidRPr="00A51DFE">
        <w:rPr>
          <w:rFonts w:cs="Arial"/>
        </w:rPr>
        <w:t>Amaroo section 114 blocks 4 and</w:t>
      </w:r>
      <w:r>
        <w:rPr>
          <w:rFonts w:cs="Arial"/>
        </w:rPr>
        <w:t xml:space="preserve"> part</w:t>
      </w:r>
      <w:r w:rsidR="00A51DFE" w:rsidRPr="00A51DFE">
        <w:rPr>
          <w:rFonts w:cs="Arial"/>
        </w:rPr>
        <w:t xml:space="preserve"> 5 </w:t>
      </w:r>
      <w:r w:rsidR="00CB7AC8">
        <w:rPr>
          <w:rFonts w:cs="Arial"/>
        </w:rPr>
        <w:t xml:space="preserve">along the block boundary of Section 114 block 3 into land that is currently zoned </w:t>
      </w:r>
      <w:r w:rsidR="00A51DFE" w:rsidRPr="00A51DFE">
        <w:rPr>
          <w:rFonts w:cs="Arial"/>
        </w:rPr>
        <w:t>Parks and Recreation PRZ1</w:t>
      </w:r>
      <w:r w:rsidR="00AF163A">
        <w:rPr>
          <w:rFonts w:cs="Arial"/>
        </w:rPr>
        <w:t xml:space="preserve"> Urban Open Space</w:t>
      </w:r>
      <w:r w:rsidR="00CB7AC8">
        <w:rPr>
          <w:rFonts w:cs="Arial"/>
        </w:rPr>
        <w:t>.</w:t>
      </w:r>
    </w:p>
    <w:p w:rsidR="005850A9" w:rsidRDefault="005850A9" w:rsidP="00203F35">
      <w:pPr>
        <w:spacing w:after="120"/>
        <w:rPr>
          <w:i/>
        </w:rPr>
      </w:pPr>
    </w:p>
    <w:p w:rsidR="005850A9" w:rsidRDefault="005850A9" w:rsidP="00203F35">
      <w:pPr>
        <w:spacing w:after="120"/>
        <w:rPr>
          <w:i/>
        </w:rPr>
      </w:pPr>
    </w:p>
    <w:p w:rsidR="005850A9" w:rsidRDefault="005850A9" w:rsidP="00203F35">
      <w:pPr>
        <w:spacing w:after="120"/>
        <w:rPr>
          <w:i/>
        </w:rPr>
      </w:pPr>
    </w:p>
    <w:p w:rsidR="00203F35" w:rsidRPr="000558DF" w:rsidRDefault="00203F35" w:rsidP="00203F35">
      <w:pPr>
        <w:spacing w:after="120"/>
        <w:rPr>
          <w:i/>
        </w:rPr>
      </w:pPr>
      <w:r w:rsidRPr="000558DF">
        <w:rPr>
          <w:i/>
        </w:rPr>
        <w:lastRenderedPageBreak/>
        <w:t>Existing Territory Plan Map</w:t>
      </w:r>
    </w:p>
    <w:p w:rsidR="00203F35" w:rsidRDefault="008B6A34" w:rsidP="00203F35">
      <w:r>
        <w:pict>
          <v:shape id="_x0000_i1027" type="#_x0000_t75" style="width:474.75pt;height:512.25pt">
            <v:imagedata r:id="rId18" o:title=""/>
          </v:shape>
        </w:pict>
      </w:r>
    </w:p>
    <w:p w:rsidR="00203F35" w:rsidRPr="0089220D" w:rsidRDefault="00203F35" w:rsidP="00203F35"/>
    <w:p w:rsidR="00203F35" w:rsidRDefault="00203F35" w:rsidP="00203F35"/>
    <w:p w:rsidR="00203F35" w:rsidRDefault="00203F35" w:rsidP="00203F35">
      <w:pPr>
        <w:rPr>
          <w:i/>
        </w:rPr>
      </w:pPr>
    </w:p>
    <w:p w:rsidR="00203F35" w:rsidRPr="000558DF" w:rsidRDefault="00203F35" w:rsidP="00203F35">
      <w:pPr>
        <w:pStyle w:val="Heading1"/>
        <w:numPr>
          <w:ilvl w:val="0"/>
          <w:numId w:val="0"/>
        </w:numPr>
        <w:rPr>
          <w:rFonts w:cs="Times New Roman"/>
          <w:b w:val="0"/>
          <w:bCs w:val="0"/>
          <w:i/>
          <w:kern w:val="0"/>
          <w:sz w:val="24"/>
          <w:szCs w:val="24"/>
        </w:rPr>
      </w:pPr>
      <w:r w:rsidRPr="000558DF">
        <w:rPr>
          <w:rFonts w:cs="Times New Roman"/>
          <w:b w:val="0"/>
          <w:bCs w:val="0"/>
          <w:i/>
          <w:kern w:val="0"/>
          <w:sz w:val="24"/>
          <w:szCs w:val="24"/>
        </w:rPr>
        <w:lastRenderedPageBreak/>
        <w:t>Proposed Territory Plan Map</w:t>
      </w:r>
    </w:p>
    <w:p w:rsidR="00203F35" w:rsidRDefault="008B6A34" w:rsidP="00F63D43">
      <w:pPr>
        <w:spacing w:after="120"/>
        <w:rPr>
          <w:u w:val="single"/>
        </w:rPr>
      </w:pPr>
      <w:r>
        <w:pict>
          <v:shape id="_x0000_i1028" type="#_x0000_t75" style="width:490.5pt;height:519.75pt">
            <v:imagedata r:id="rId19" o:title=""/>
          </v:shape>
        </w:pict>
      </w:r>
    </w:p>
    <w:p w:rsidR="00203F35" w:rsidRDefault="00203F35" w:rsidP="00F63D43">
      <w:pPr>
        <w:spacing w:after="120"/>
        <w:rPr>
          <w:u w:val="single"/>
        </w:rPr>
      </w:pPr>
    </w:p>
    <w:p w:rsidR="00203F35" w:rsidRDefault="00203F35" w:rsidP="00F63D43">
      <w:pPr>
        <w:spacing w:after="120"/>
        <w:rPr>
          <w:u w:val="single"/>
        </w:rPr>
      </w:pPr>
    </w:p>
    <w:p w:rsidR="00203F35" w:rsidRDefault="00203F35" w:rsidP="00F63D43">
      <w:pPr>
        <w:spacing w:after="120"/>
        <w:rPr>
          <w:u w:val="single"/>
        </w:rPr>
      </w:pPr>
    </w:p>
    <w:p w:rsidR="00203F35" w:rsidRDefault="00203F35" w:rsidP="00F63D43">
      <w:pPr>
        <w:spacing w:after="120"/>
        <w:rPr>
          <w:u w:val="single"/>
        </w:rPr>
      </w:pPr>
    </w:p>
    <w:p w:rsidR="00203F35" w:rsidRDefault="00203F35" w:rsidP="00F63D43">
      <w:pPr>
        <w:spacing w:after="120"/>
        <w:rPr>
          <w:u w:val="single"/>
        </w:rPr>
      </w:pPr>
    </w:p>
    <w:p w:rsidR="00486E1B" w:rsidRDefault="00486E1B" w:rsidP="00F63D43">
      <w:pPr>
        <w:spacing w:after="120"/>
        <w:rPr>
          <w:u w:val="single"/>
        </w:rPr>
      </w:pPr>
    </w:p>
    <w:p w:rsidR="00203F35" w:rsidRDefault="00203F35" w:rsidP="00F63D43">
      <w:pPr>
        <w:spacing w:after="120"/>
        <w:rPr>
          <w:u w:val="single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5954"/>
        <w:gridCol w:w="3260"/>
      </w:tblGrid>
      <w:tr w:rsidR="006048E2" w:rsidRPr="00C53A30" w:rsidTr="00A21C50">
        <w:tc>
          <w:tcPr>
            <w:tcW w:w="5954" w:type="dxa"/>
          </w:tcPr>
          <w:p w:rsidR="006048E2" w:rsidRPr="00C53A30" w:rsidRDefault="006048E2" w:rsidP="00A21C50">
            <w:pPr>
              <w:pStyle w:val="TAbody"/>
              <w:spacing w:before="120" w:after="120"/>
              <w:rPr>
                <w:b/>
                <w:sz w:val="22"/>
                <w:szCs w:val="22"/>
                <w:lang w:val="en-AU"/>
              </w:rPr>
            </w:pPr>
            <w:r w:rsidRPr="00C53A30">
              <w:rPr>
                <w:b/>
                <w:sz w:val="22"/>
                <w:szCs w:val="22"/>
                <w:lang w:val="en-AU"/>
              </w:rPr>
              <w:lastRenderedPageBreak/>
              <w:t>Section</w:t>
            </w:r>
          </w:p>
        </w:tc>
        <w:tc>
          <w:tcPr>
            <w:tcW w:w="3260" w:type="dxa"/>
          </w:tcPr>
          <w:p w:rsidR="006048E2" w:rsidRPr="00C53A30" w:rsidRDefault="006048E2" w:rsidP="00A21C50">
            <w:pPr>
              <w:pStyle w:val="TAbody"/>
              <w:spacing w:before="120" w:after="120"/>
              <w:rPr>
                <w:b/>
                <w:sz w:val="22"/>
                <w:szCs w:val="22"/>
                <w:lang w:val="en-AU"/>
              </w:rPr>
            </w:pPr>
            <w:r w:rsidRPr="00C53A30">
              <w:rPr>
                <w:b/>
                <w:sz w:val="22"/>
                <w:szCs w:val="22"/>
                <w:lang w:val="en-AU"/>
              </w:rPr>
              <w:t>Statement</w:t>
            </w:r>
          </w:p>
        </w:tc>
      </w:tr>
      <w:tr w:rsidR="006048E2" w:rsidRPr="00640361" w:rsidTr="00A21C50">
        <w:tblPrEx>
          <w:tblLook w:val="01E0" w:firstRow="1" w:lastRow="1" w:firstColumn="1" w:lastColumn="1" w:noHBand="0" w:noVBand="0"/>
        </w:tblPrEx>
        <w:tc>
          <w:tcPr>
            <w:tcW w:w="5954" w:type="dxa"/>
          </w:tcPr>
          <w:p w:rsidR="006048E2" w:rsidRPr="008B4707" w:rsidRDefault="00946864" w:rsidP="00A21C50">
            <w:pPr>
              <w:pStyle w:val="TAbody"/>
              <w:spacing w:before="120"/>
              <w:rPr>
                <w:rFonts w:cs="Arial"/>
                <w:sz w:val="22"/>
                <w:szCs w:val="22"/>
                <w:lang w:val="en-AU"/>
              </w:rPr>
            </w:pPr>
            <w:r>
              <w:rPr>
                <w:rFonts w:cs="Arial"/>
                <w:sz w:val="22"/>
                <w:szCs w:val="22"/>
                <w:lang w:val="en-AU"/>
              </w:rPr>
              <w:t xml:space="preserve">Section </w:t>
            </w:r>
            <w:r w:rsidR="006048E2" w:rsidRPr="008B4707">
              <w:rPr>
                <w:rFonts w:cs="Arial"/>
                <w:sz w:val="22"/>
                <w:szCs w:val="22"/>
                <w:lang w:val="en-AU"/>
              </w:rPr>
              <w:t>87</w:t>
            </w:r>
            <w:r w:rsidR="00EF51C1">
              <w:rPr>
                <w:rFonts w:cs="Arial"/>
                <w:sz w:val="22"/>
                <w:szCs w:val="22"/>
                <w:lang w:val="en-AU"/>
              </w:rPr>
              <w:t xml:space="preserve"> </w:t>
            </w:r>
            <w:r w:rsidR="006048E2" w:rsidRPr="008B4707">
              <w:rPr>
                <w:rFonts w:cs="Arial"/>
                <w:sz w:val="22"/>
                <w:szCs w:val="22"/>
                <w:lang w:val="en-AU"/>
              </w:rPr>
              <w:t>(2)</w:t>
            </w:r>
            <w:r w:rsidR="00EF51C1">
              <w:rPr>
                <w:rFonts w:cs="Arial"/>
                <w:sz w:val="22"/>
                <w:szCs w:val="22"/>
                <w:lang w:val="en-AU"/>
              </w:rPr>
              <w:t xml:space="preserve"> </w:t>
            </w:r>
            <w:r w:rsidR="006048E2">
              <w:rPr>
                <w:rFonts w:cs="Arial"/>
                <w:sz w:val="22"/>
                <w:szCs w:val="22"/>
                <w:lang w:val="en-AU"/>
              </w:rPr>
              <w:t>(</w:t>
            </w:r>
            <w:r w:rsidR="006048E2" w:rsidRPr="008B4707">
              <w:rPr>
                <w:rFonts w:cs="Arial"/>
                <w:sz w:val="22"/>
                <w:szCs w:val="22"/>
                <w:lang w:val="en-AU"/>
              </w:rPr>
              <w:t>b)</w:t>
            </w:r>
          </w:p>
          <w:p w:rsidR="006048E2" w:rsidRPr="00C07CCF" w:rsidRDefault="006048E2" w:rsidP="00A21C50">
            <w:pPr>
              <w:pStyle w:val="TAbody"/>
              <w:spacing w:after="120"/>
              <w:rPr>
                <w:color w:val="FF0000"/>
                <w:sz w:val="22"/>
                <w:szCs w:val="22"/>
              </w:rPr>
            </w:pPr>
            <w:r w:rsidRPr="008B4707">
              <w:rPr>
                <w:rFonts w:cs="Arial"/>
                <w:sz w:val="22"/>
                <w:szCs w:val="22"/>
                <w:lang w:val="en-AU"/>
              </w:rPr>
              <w:t>a variation to change the boundary of a zone under section 90B (Rezoning – development encroaching on adjoining territory land)</w:t>
            </w:r>
          </w:p>
        </w:tc>
        <w:tc>
          <w:tcPr>
            <w:tcW w:w="3260" w:type="dxa"/>
          </w:tcPr>
          <w:p w:rsidR="006048E2" w:rsidRDefault="006048E2" w:rsidP="00A21C50">
            <w:pPr>
              <w:pStyle w:val="TAbody"/>
              <w:spacing w:before="120"/>
              <w:rPr>
                <w:sz w:val="22"/>
                <w:szCs w:val="22"/>
                <w:lang w:val="en-AU"/>
              </w:rPr>
            </w:pPr>
          </w:p>
          <w:p w:rsidR="006048E2" w:rsidRDefault="006048E2" w:rsidP="00A21C50">
            <w:pPr>
              <w:pStyle w:val="TAbody"/>
              <w:rPr>
                <w:sz w:val="22"/>
                <w:szCs w:val="22"/>
                <w:lang w:val="en-AU"/>
              </w:rPr>
            </w:pPr>
            <w:r w:rsidRPr="009E5CD5">
              <w:rPr>
                <w:sz w:val="22"/>
                <w:szCs w:val="22"/>
                <w:lang w:val="en-AU"/>
              </w:rPr>
              <w:t>Compliant.</w:t>
            </w:r>
            <w:r>
              <w:rPr>
                <w:sz w:val="22"/>
                <w:szCs w:val="22"/>
                <w:lang w:val="en-AU"/>
              </w:rPr>
              <w:t xml:space="preserve"> The adjoining PRZ1 land is Territory land.</w:t>
            </w:r>
          </w:p>
          <w:p w:rsidR="006048E2" w:rsidRPr="008B4707" w:rsidRDefault="006048E2" w:rsidP="00A21C50">
            <w:pPr>
              <w:pStyle w:val="TAbody"/>
              <w:rPr>
                <w:sz w:val="22"/>
                <w:szCs w:val="22"/>
                <w:lang w:val="en-AU"/>
              </w:rPr>
            </w:pPr>
          </w:p>
        </w:tc>
      </w:tr>
      <w:tr w:rsidR="006048E2" w:rsidRPr="00640361" w:rsidTr="00A21C50">
        <w:tblPrEx>
          <w:tblLook w:val="01E0" w:firstRow="1" w:lastRow="1" w:firstColumn="1" w:lastColumn="1" w:noHBand="0" w:noVBand="0"/>
        </w:tblPrEx>
        <w:tc>
          <w:tcPr>
            <w:tcW w:w="5954" w:type="dxa"/>
          </w:tcPr>
          <w:p w:rsidR="006048E2" w:rsidRPr="008B4707" w:rsidRDefault="00946864" w:rsidP="00A21C50">
            <w:pPr>
              <w:pStyle w:val="TAbody"/>
              <w:spacing w:before="120"/>
              <w:rPr>
                <w:rFonts w:cs="Arial"/>
                <w:sz w:val="22"/>
                <w:szCs w:val="22"/>
                <w:lang w:val="en-AU"/>
              </w:rPr>
            </w:pPr>
            <w:r>
              <w:rPr>
                <w:rFonts w:cs="Arial"/>
                <w:sz w:val="22"/>
                <w:szCs w:val="22"/>
                <w:lang w:val="en-AU"/>
              </w:rPr>
              <w:t xml:space="preserve">Section </w:t>
            </w:r>
            <w:r w:rsidR="006048E2" w:rsidRPr="008B4707">
              <w:rPr>
                <w:rFonts w:cs="Arial"/>
                <w:sz w:val="22"/>
                <w:szCs w:val="22"/>
                <w:lang w:val="en-AU"/>
              </w:rPr>
              <w:t>90B Rezoning – development encroaching on adjoining territory land</w:t>
            </w:r>
          </w:p>
          <w:p w:rsidR="006048E2" w:rsidRPr="008B4707" w:rsidRDefault="006048E2" w:rsidP="006048E2">
            <w:pPr>
              <w:pStyle w:val="TAbody"/>
              <w:numPr>
                <w:ilvl w:val="0"/>
                <w:numId w:val="40"/>
              </w:numPr>
              <w:rPr>
                <w:rFonts w:cs="Arial"/>
                <w:sz w:val="22"/>
                <w:szCs w:val="22"/>
                <w:lang w:val="en-AU"/>
              </w:rPr>
            </w:pPr>
            <w:r w:rsidRPr="008B4707">
              <w:rPr>
                <w:rFonts w:cs="Arial"/>
                <w:sz w:val="22"/>
                <w:szCs w:val="22"/>
                <w:lang w:val="en-AU"/>
              </w:rPr>
              <w:t>The planning and land authority may vary the territory plan under section 89 (Making technical amendment</w:t>
            </w:r>
            <w:r>
              <w:rPr>
                <w:rFonts w:cs="Arial"/>
                <w:sz w:val="22"/>
                <w:szCs w:val="22"/>
                <w:lang w:val="en-AU"/>
              </w:rPr>
              <w:t>s) to change the boundary of a</w:t>
            </w:r>
            <w:r w:rsidRPr="008B4707">
              <w:rPr>
                <w:rFonts w:cs="Arial"/>
                <w:sz w:val="22"/>
                <w:szCs w:val="22"/>
                <w:lang w:val="en-AU"/>
              </w:rPr>
              <w:t xml:space="preserve"> zone consistent with a development proposal under section 137AC (Declaration for development encroaching on adjoining territory land if development prohibited) if the authority makes a declaration that the proposal satisfies the criteria in section 137AC (2)</w:t>
            </w:r>
          </w:p>
          <w:p w:rsidR="006048E2" w:rsidRPr="008B4707" w:rsidRDefault="006048E2" w:rsidP="006048E2">
            <w:pPr>
              <w:pStyle w:val="TAbody"/>
              <w:numPr>
                <w:ilvl w:val="0"/>
                <w:numId w:val="40"/>
              </w:numPr>
              <w:rPr>
                <w:rFonts w:cs="Arial"/>
                <w:sz w:val="22"/>
                <w:szCs w:val="22"/>
                <w:lang w:val="en-AU"/>
              </w:rPr>
            </w:pPr>
            <w:r w:rsidRPr="008B4707">
              <w:rPr>
                <w:rFonts w:cs="Arial"/>
                <w:sz w:val="22"/>
                <w:szCs w:val="22"/>
                <w:lang w:val="en-AU"/>
              </w:rPr>
              <w:t>However, the planning and land authority must not vary the territory plan under section 89 to change the boundary of the zone if the adjoining territory land is designated as a future urban area under the territory plan</w:t>
            </w:r>
          </w:p>
          <w:p w:rsidR="006048E2" w:rsidRPr="008B4707" w:rsidRDefault="006048E2" w:rsidP="006048E2">
            <w:pPr>
              <w:pStyle w:val="TAbody"/>
              <w:numPr>
                <w:ilvl w:val="0"/>
                <w:numId w:val="40"/>
              </w:numPr>
              <w:rPr>
                <w:rFonts w:cs="Arial"/>
                <w:sz w:val="22"/>
                <w:szCs w:val="22"/>
                <w:lang w:val="en-AU"/>
              </w:rPr>
            </w:pPr>
            <w:r w:rsidRPr="008B4707">
              <w:rPr>
                <w:rFonts w:cs="Arial"/>
                <w:sz w:val="22"/>
                <w:szCs w:val="22"/>
              </w:rPr>
              <w:t>In this section:</w:t>
            </w:r>
          </w:p>
          <w:p w:rsidR="006048E2" w:rsidRPr="008B4707" w:rsidRDefault="006048E2" w:rsidP="00A21C50">
            <w:pPr>
              <w:pStyle w:val="TAbody"/>
              <w:spacing w:after="120"/>
              <w:ind w:left="357"/>
              <w:rPr>
                <w:rFonts w:cs="Arial"/>
                <w:sz w:val="22"/>
                <w:szCs w:val="22"/>
                <w:lang w:val="en-AU"/>
              </w:rPr>
            </w:pPr>
            <w:r w:rsidRPr="008B4707">
              <w:rPr>
                <w:rFonts w:cs="Arial"/>
                <w:b/>
                <w:bCs/>
                <w:i/>
                <w:iCs/>
                <w:sz w:val="22"/>
                <w:szCs w:val="22"/>
              </w:rPr>
              <w:t>adjoining territory land</w:t>
            </w:r>
            <w:r>
              <w:rPr>
                <w:rFonts w:cs="Arial"/>
                <w:sz w:val="22"/>
                <w:szCs w:val="22"/>
              </w:rPr>
              <w:t>—see section 137AC (1)</w:t>
            </w:r>
            <w:r w:rsidR="00BF7EEF">
              <w:rPr>
                <w:rFonts w:cs="Arial"/>
                <w:sz w:val="22"/>
                <w:szCs w:val="22"/>
              </w:rPr>
              <w:t xml:space="preserve"> </w:t>
            </w:r>
            <w:r w:rsidRPr="008B4707">
              <w:rPr>
                <w:rFonts w:cs="Arial"/>
                <w:sz w:val="22"/>
                <w:szCs w:val="22"/>
              </w:rPr>
              <w:t>(a).</w:t>
            </w:r>
          </w:p>
        </w:tc>
        <w:tc>
          <w:tcPr>
            <w:tcW w:w="3260" w:type="dxa"/>
          </w:tcPr>
          <w:p w:rsidR="006048E2" w:rsidRDefault="006048E2" w:rsidP="00A21C50">
            <w:pPr>
              <w:pStyle w:val="TAbody"/>
              <w:rPr>
                <w:sz w:val="22"/>
                <w:szCs w:val="22"/>
                <w:lang w:val="en-AU"/>
              </w:rPr>
            </w:pPr>
          </w:p>
          <w:p w:rsidR="006048E2" w:rsidRDefault="006048E2" w:rsidP="00A21C50">
            <w:pPr>
              <w:pStyle w:val="TAbody"/>
              <w:spacing w:before="120"/>
              <w:rPr>
                <w:sz w:val="22"/>
                <w:szCs w:val="22"/>
                <w:lang w:val="en-AU"/>
              </w:rPr>
            </w:pPr>
          </w:p>
          <w:p w:rsidR="00705CDB" w:rsidRDefault="006048E2" w:rsidP="00A21C50">
            <w:pPr>
              <w:pStyle w:val="TAbody"/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The planning and land authority made the declaration under section 137AC</w:t>
            </w:r>
            <w:r w:rsidR="00E537C2">
              <w:rPr>
                <w:sz w:val="22"/>
                <w:szCs w:val="22"/>
                <w:lang w:val="en-AU"/>
              </w:rPr>
              <w:t xml:space="preserve"> </w:t>
            </w:r>
          </w:p>
          <w:p w:rsidR="006048E2" w:rsidRDefault="00E537C2" w:rsidP="00A21C50">
            <w:pPr>
              <w:pStyle w:val="TAbody"/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(NI2022-130)</w:t>
            </w:r>
            <w:r w:rsidR="006048E2">
              <w:rPr>
                <w:sz w:val="22"/>
                <w:szCs w:val="22"/>
                <w:lang w:val="en-AU"/>
              </w:rPr>
              <w:t>.</w:t>
            </w:r>
          </w:p>
          <w:p w:rsidR="006048E2" w:rsidRDefault="006048E2" w:rsidP="00A21C50">
            <w:pPr>
              <w:pStyle w:val="TAbody"/>
              <w:rPr>
                <w:sz w:val="22"/>
                <w:szCs w:val="22"/>
                <w:lang w:val="en-AU"/>
              </w:rPr>
            </w:pPr>
          </w:p>
          <w:p w:rsidR="006048E2" w:rsidRDefault="006048E2" w:rsidP="00A21C50">
            <w:pPr>
              <w:pStyle w:val="TAbody"/>
              <w:rPr>
                <w:sz w:val="22"/>
                <w:szCs w:val="22"/>
                <w:lang w:val="en-AU"/>
              </w:rPr>
            </w:pPr>
          </w:p>
          <w:p w:rsidR="006048E2" w:rsidRDefault="006048E2" w:rsidP="00A21C50">
            <w:pPr>
              <w:pStyle w:val="TAbody"/>
              <w:rPr>
                <w:sz w:val="22"/>
                <w:szCs w:val="22"/>
                <w:lang w:val="en-AU"/>
              </w:rPr>
            </w:pPr>
          </w:p>
          <w:p w:rsidR="006048E2" w:rsidRDefault="006048E2" w:rsidP="00A21C50">
            <w:pPr>
              <w:pStyle w:val="TAbody"/>
              <w:rPr>
                <w:sz w:val="22"/>
                <w:szCs w:val="22"/>
                <w:lang w:val="en-AU"/>
              </w:rPr>
            </w:pPr>
          </w:p>
          <w:p w:rsidR="006048E2" w:rsidRDefault="006048E2" w:rsidP="00A21C50">
            <w:pPr>
              <w:pStyle w:val="TAbody"/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The land is not designated as future urban area under the Territory Plan</w:t>
            </w:r>
          </w:p>
          <w:p w:rsidR="006048E2" w:rsidRDefault="006048E2" w:rsidP="00A21C50">
            <w:pPr>
              <w:pStyle w:val="TAbody"/>
              <w:rPr>
                <w:sz w:val="22"/>
                <w:szCs w:val="22"/>
                <w:lang w:val="en-AU"/>
              </w:rPr>
            </w:pPr>
          </w:p>
        </w:tc>
      </w:tr>
    </w:tbl>
    <w:p w:rsidR="006048E2" w:rsidRDefault="006048E2" w:rsidP="00F63D43">
      <w:pPr>
        <w:spacing w:after="120"/>
        <w:rPr>
          <w:u w:val="single"/>
        </w:rPr>
      </w:pPr>
    </w:p>
    <w:p w:rsidR="00D16144" w:rsidRDefault="00D16144" w:rsidP="00D16144"/>
    <w:p w:rsidR="00D16144" w:rsidRPr="0089220D" w:rsidRDefault="00D16144" w:rsidP="00D16144"/>
    <w:p w:rsidR="00D16144" w:rsidRDefault="00D16144" w:rsidP="00D16144"/>
    <w:p w:rsidR="00D16144" w:rsidRDefault="00D16144" w:rsidP="00D16144">
      <w:pPr>
        <w:rPr>
          <w:i/>
        </w:rPr>
      </w:pPr>
    </w:p>
    <w:p w:rsidR="001A459A" w:rsidRDefault="001A459A" w:rsidP="00D16144">
      <w:pPr>
        <w:rPr>
          <w:i/>
        </w:rPr>
      </w:pPr>
    </w:p>
    <w:p w:rsidR="001A459A" w:rsidRDefault="001A459A" w:rsidP="001A459A"/>
    <w:p w:rsidR="001A459A" w:rsidRDefault="001A459A" w:rsidP="001A459A"/>
    <w:p w:rsidR="001A459A" w:rsidRDefault="001A459A" w:rsidP="001A459A"/>
    <w:p w:rsidR="001A459A" w:rsidRDefault="001A459A" w:rsidP="001A459A"/>
    <w:p w:rsidR="00D16144" w:rsidRDefault="00D16144" w:rsidP="00D16144">
      <w:pPr>
        <w:rPr>
          <w:i/>
          <w:color w:val="FF0000"/>
        </w:rPr>
      </w:pPr>
    </w:p>
    <w:p w:rsidR="00C71BCA" w:rsidRDefault="00C71BCA" w:rsidP="0089220D"/>
    <w:p w:rsidR="00C71BCA" w:rsidRDefault="00C71BCA" w:rsidP="0089220D"/>
    <w:p w:rsidR="00C71BCA" w:rsidRDefault="00C71BCA" w:rsidP="0089220D"/>
    <w:p w:rsidR="00C71BCA" w:rsidRDefault="00C71BCA" w:rsidP="0089220D"/>
    <w:p w:rsidR="00C71BCA" w:rsidRDefault="00C71BCA" w:rsidP="0089220D"/>
    <w:p w:rsidR="00C71BCA" w:rsidRDefault="00C71BCA" w:rsidP="0089220D"/>
    <w:p w:rsidR="00C71BCA" w:rsidRDefault="00C71BCA" w:rsidP="002D0742">
      <w:pPr>
        <w:rPr>
          <w:i/>
          <w:color w:val="FF0000"/>
        </w:rPr>
      </w:pPr>
    </w:p>
    <w:p w:rsidR="00C71BCA" w:rsidRDefault="00C71BCA" w:rsidP="002D0742">
      <w:pPr>
        <w:rPr>
          <w:i/>
          <w:color w:val="FF0000"/>
        </w:rPr>
      </w:pPr>
    </w:p>
    <w:p w:rsidR="00285874" w:rsidRDefault="00285874" w:rsidP="002D0742"/>
    <w:p w:rsidR="001D04F6" w:rsidRDefault="00C71BCA" w:rsidP="00DA4882">
      <w:pPr>
        <w:pStyle w:val="TAsectionheading"/>
      </w:pPr>
      <w:bookmarkStart w:id="39" w:name="_Toc254851539"/>
      <w:bookmarkStart w:id="40" w:name="_Toc469927026"/>
      <w:bookmarkEnd w:id="31"/>
      <w:r>
        <w:br w:type="page"/>
      </w:r>
      <w:bookmarkStart w:id="41" w:name="_Toc109206512"/>
      <w:r w:rsidR="003E0DA3" w:rsidRPr="00BE441E">
        <w:lastRenderedPageBreak/>
        <w:t>TECHNICAL AMENDMENT</w:t>
      </w:r>
      <w:bookmarkEnd w:id="39"/>
      <w:bookmarkEnd w:id="40"/>
      <w:bookmarkEnd w:id="41"/>
    </w:p>
    <w:p w:rsidR="0068565E" w:rsidRDefault="00F6463E">
      <w:r w:rsidRPr="00F6463E">
        <w:t xml:space="preserve">This section of the technical amendment document provides the actual instructions for implementing the changes to the Territory Plan.  </w:t>
      </w:r>
    </w:p>
    <w:p w:rsidR="00CC3991" w:rsidRDefault="00CC3991"/>
    <w:p w:rsidR="00A56561" w:rsidRPr="008105C0" w:rsidRDefault="00A56561" w:rsidP="00A56561">
      <w:pPr>
        <w:pStyle w:val="TAsectionheading3"/>
        <w:numPr>
          <w:ilvl w:val="2"/>
          <w:numId w:val="17"/>
        </w:numPr>
        <w:ind w:hanging="862"/>
      </w:pPr>
      <w:r w:rsidRPr="008105C0">
        <w:t xml:space="preserve">  </w:t>
      </w:r>
      <w:bookmarkStart w:id="42" w:name="_Toc109206513"/>
      <w:r w:rsidRPr="008105C0">
        <w:t xml:space="preserve">Variation to the </w:t>
      </w:r>
      <w:r w:rsidR="00624BDF">
        <w:t>Territory Plan Map</w:t>
      </w:r>
      <w:bookmarkEnd w:id="42"/>
      <w:r w:rsidRPr="008105C0">
        <w:t xml:space="preserve"> </w:t>
      </w:r>
    </w:p>
    <w:p w:rsidR="00203F35" w:rsidRPr="008105C0" w:rsidRDefault="00C71BCA" w:rsidP="00203F35">
      <w:pPr>
        <w:pStyle w:val="TAeditorialitemgeneralheading"/>
      </w:pPr>
      <w:r>
        <w:t xml:space="preserve">Territory land adjoining </w:t>
      </w:r>
      <w:r w:rsidR="008B6A34">
        <w:t xml:space="preserve">Amaroo </w:t>
      </w:r>
      <w:r>
        <w:t xml:space="preserve">section </w:t>
      </w:r>
      <w:r w:rsidR="008B6A34">
        <w:t xml:space="preserve">114 </w:t>
      </w:r>
      <w:r w:rsidR="00AA1047">
        <w:t xml:space="preserve">block </w:t>
      </w:r>
      <w:r w:rsidR="008B6A34">
        <w:t>3</w:t>
      </w:r>
    </w:p>
    <w:p w:rsidR="00203F35" w:rsidRPr="008105C0" w:rsidRDefault="00203F35" w:rsidP="00203F35">
      <w:pPr>
        <w:rPr>
          <w:i/>
        </w:rPr>
      </w:pPr>
    </w:p>
    <w:p w:rsidR="003B645A" w:rsidRPr="002126D7" w:rsidRDefault="003B645A" w:rsidP="003B645A">
      <w:pPr>
        <w:spacing w:after="120"/>
        <w:rPr>
          <w:iCs/>
        </w:rPr>
      </w:pPr>
      <w:r>
        <w:rPr>
          <w:iCs/>
        </w:rPr>
        <w:t xml:space="preserve">The Territory Plan map is varied as indicated below. </w:t>
      </w:r>
    </w:p>
    <w:p w:rsidR="00624BDF" w:rsidRDefault="008B6A34" w:rsidP="00E33D94">
      <w:pPr>
        <w:rPr>
          <w:i/>
        </w:rPr>
      </w:pPr>
      <w:r>
        <w:pict>
          <v:shape id="_x0000_i1029" type="#_x0000_t75" style="width:490.5pt;height:519.75pt">
            <v:imagedata r:id="rId19" o:title=""/>
          </v:shape>
        </w:pict>
      </w:r>
    </w:p>
    <w:p w:rsidR="00624BDF" w:rsidRDefault="00624BDF" w:rsidP="00E33D94">
      <w:pPr>
        <w:rPr>
          <w:i/>
        </w:rPr>
      </w:pPr>
    </w:p>
    <w:p w:rsidR="00624BDF" w:rsidRDefault="00624BDF" w:rsidP="00E33D94">
      <w:pPr>
        <w:rPr>
          <w:i/>
        </w:rPr>
      </w:pPr>
    </w:p>
    <w:p w:rsidR="00624BDF" w:rsidRDefault="00624BDF" w:rsidP="00E33D94">
      <w:pPr>
        <w:rPr>
          <w:i/>
        </w:rPr>
      </w:pPr>
    </w:p>
    <w:p w:rsidR="00416C06" w:rsidRDefault="00416C06" w:rsidP="00AA3DC4"/>
    <w:p w:rsidR="001D04F6" w:rsidRPr="008A2AE9" w:rsidRDefault="003E0DA3" w:rsidP="001D04F6">
      <w:pPr>
        <w:pStyle w:val="TAinterpretationservicetitle"/>
      </w:pPr>
      <w:r w:rsidRPr="00BE441E">
        <w:t>Interpretation service</w:t>
      </w:r>
    </w:p>
    <w:p w:rsidR="001D04F6" w:rsidRPr="00BE441E" w:rsidRDefault="00521FE2" w:rsidP="001D04F6">
      <w:pPr>
        <w:pStyle w:val="BodyText"/>
      </w:pPr>
      <w:r w:rsidRPr="000742E2">
        <w:rPr>
          <w:noProof/>
        </w:rPr>
        <w:pict>
          <v:shape id="Picture 1" o:spid="_x0000_i1030" type="#_x0000_t75" alt="Trans" style="width:423pt;height:279pt;visibility:visible">
            <v:imagedata r:id="rId20" o:title="Trans"/>
          </v:shape>
        </w:pict>
      </w:r>
    </w:p>
    <w:p w:rsidR="001D04F6" w:rsidRDefault="001D04F6" w:rsidP="001D04F6">
      <w:pPr>
        <w:pStyle w:val="BodyText"/>
      </w:pPr>
    </w:p>
    <w:p w:rsidR="001D04F6" w:rsidRDefault="001D04F6" w:rsidP="001D04F6">
      <w:pPr>
        <w:pStyle w:val="BodyText"/>
      </w:pPr>
    </w:p>
    <w:p w:rsidR="001D04F6" w:rsidRPr="008A2AE9" w:rsidRDefault="001D04F6" w:rsidP="001D04F6">
      <w:pPr>
        <w:pStyle w:val="BodyText"/>
      </w:pPr>
    </w:p>
    <w:sectPr w:rsidR="001D04F6" w:rsidRPr="008A2AE9" w:rsidSect="001D04F6">
      <w:headerReference w:type="default" r:id="rId21"/>
      <w:footerReference w:type="default" r:id="rId22"/>
      <w:pgSz w:w="11906" w:h="16838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242C7" w:rsidRDefault="001242C7">
      <w:r>
        <w:separator/>
      </w:r>
    </w:p>
  </w:endnote>
  <w:endnote w:type="continuationSeparator" w:id="0">
    <w:p w:rsidR="001242C7" w:rsidRDefault="00124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6AD6" w:rsidRDefault="001F6A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6AD6" w:rsidRPr="001F6AD6" w:rsidRDefault="001F6AD6" w:rsidP="001F6AD6">
    <w:pPr>
      <w:pStyle w:val="Footer"/>
      <w:jc w:val="center"/>
      <w:rPr>
        <w:rFonts w:cs="Arial"/>
        <w:sz w:val="14"/>
      </w:rPr>
    </w:pPr>
    <w:r w:rsidRPr="001F6AD6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6AD6" w:rsidRPr="001F6AD6" w:rsidRDefault="001F6AD6" w:rsidP="001F6AD6">
    <w:pPr>
      <w:pStyle w:val="Footer"/>
      <w:jc w:val="center"/>
      <w:rPr>
        <w:rFonts w:cs="Arial"/>
        <w:sz w:val="14"/>
      </w:rPr>
    </w:pPr>
    <w:r w:rsidRPr="001F6AD6">
      <w:rPr>
        <w:rFonts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21FA" w:rsidRPr="001F6AD6" w:rsidRDefault="001F6AD6" w:rsidP="001F6AD6">
    <w:pPr>
      <w:pStyle w:val="TAfooter"/>
      <w:rPr>
        <w:sz w:val="14"/>
      </w:rPr>
    </w:pPr>
    <w:r w:rsidRPr="001F6AD6">
      <w:rPr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21FA" w:rsidRDefault="007F5335" w:rsidP="00521FE2">
    <w:pPr>
      <w:pStyle w:val="Footer"/>
      <w:tabs>
        <w:tab w:val="clear" w:pos="4153"/>
        <w:tab w:val="clear" w:pos="8306"/>
        <w:tab w:val="center" w:pos="4535"/>
        <w:tab w:val="right" w:pos="9070"/>
      </w:tabs>
      <w:jc w:val="both"/>
      <w:rPr>
        <w:sz w:val="22"/>
        <w:szCs w:val="22"/>
      </w:rPr>
    </w:pPr>
    <w:r>
      <w:rPr>
        <w:sz w:val="22"/>
        <w:szCs w:val="22"/>
      </w:rPr>
      <w:t>TA2022-04</w:t>
    </w:r>
    <w:r>
      <w:rPr>
        <w:sz w:val="22"/>
        <w:szCs w:val="22"/>
      </w:rPr>
      <w:tab/>
      <w:t>July 2022</w:t>
    </w:r>
    <w:r w:rsidR="00521FE2" w:rsidRPr="00962213">
      <w:rPr>
        <w:sz w:val="22"/>
        <w:szCs w:val="22"/>
      </w:rPr>
      <w:tab/>
    </w:r>
    <w:r w:rsidR="001D21FA" w:rsidRPr="00C0173E">
      <w:rPr>
        <w:sz w:val="22"/>
        <w:szCs w:val="22"/>
      </w:rPr>
      <w:t>page</w:t>
    </w:r>
    <w:r w:rsidR="001D21FA">
      <w:rPr>
        <w:sz w:val="22"/>
        <w:szCs w:val="22"/>
      </w:rPr>
      <w:t xml:space="preserve"> </w:t>
    </w:r>
    <w:r w:rsidR="001D21FA" w:rsidRPr="00941A1F">
      <w:rPr>
        <w:sz w:val="22"/>
        <w:szCs w:val="22"/>
      </w:rPr>
      <w:fldChar w:fldCharType="begin"/>
    </w:r>
    <w:r w:rsidR="001D21FA" w:rsidRPr="00941A1F">
      <w:rPr>
        <w:sz w:val="22"/>
        <w:szCs w:val="22"/>
      </w:rPr>
      <w:instrText xml:space="preserve"> PAGE   \* MERGEFORMAT </w:instrText>
    </w:r>
    <w:r w:rsidR="001D21FA" w:rsidRPr="00941A1F">
      <w:rPr>
        <w:sz w:val="22"/>
        <w:szCs w:val="22"/>
      </w:rPr>
      <w:fldChar w:fldCharType="separate"/>
    </w:r>
    <w:r w:rsidR="002043EA">
      <w:rPr>
        <w:noProof/>
        <w:sz w:val="22"/>
        <w:szCs w:val="22"/>
      </w:rPr>
      <w:t>16</w:t>
    </w:r>
    <w:r w:rsidR="001D21FA" w:rsidRPr="00941A1F">
      <w:rPr>
        <w:sz w:val="22"/>
        <w:szCs w:val="22"/>
      </w:rPr>
      <w:fldChar w:fldCharType="end"/>
    </w:r>
  </w:p>
  <w:p w:rsidR="001F6AD6" w:rsidRPr="001F6AD6" w:rsidRDefault="001F6AD6" w:rsidP="001F6AD6">
    <w:pPr>
      <w:pStyle w:val="Footer"/>
      <w:tabs>
        <w:tab w:val="clear" w:pos="4153"/>
        <w:tab w:val="clear" w:pos="8306"/>
        <w:tab w:val="center" w:pos="4535"/>
        <w:tab w:val="right" w:pos="9070"/>
      </w:tabs>
      <w:jc w:val="center"/>
      <w:rPr>
        <w:rFonts w:cs="Arial"/>
        <w:sz w:val="14"/>
        <w:szCs w:val="20"/>
      </w:rPr>
    </w:pPr>
    <w:r w:rsidRPr="001F6AD6">
      <w:rPr>
        <w:rFonts w:cs="Arial"/>
        <w:sz w:val="14"/>
        <w:szCs w:val="20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242C7" w:rsidRDefault="001242C7">
      <w:r>
        <w:separator/>
      </w:r>
    </w:p>
  </w:footnote>
  <w:footnote w:type="continuationSeparator" w:id="0">
    <w:p w:rsidR="001242C7" w:rsidRDefault="00124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6AD6" w:rsidRDefault="001F6A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6C8" w:rsidRDefault="007F5335">
    <w:pPr>
      <w:pStyle w:val="Header"/>
      <w:rPr>
        <w:rFonts w:cs="Arial"/>
        <w:bCs/>
        <w:noProof/>
        <w:sz w:val="28"/>
        <w:szCs w:val="28"/>
      </w:rPr>
    </w:pPr>
    <w:r w:rsidRPr="007F5335">
      <w:rPr>
        <w:rFonts w:cs="Arial"/>
        <w:bCs/>
        <w:noProof/>
        <w:sz w:val="28"/>
        <w:szCs w:val="28"/>
      </w:rPr>
      <w:t>Schedule</w:t>
    </w:r>
  </w:p>
  <w:p w:rsidR="00AE09BF" w:rsidRDefault="00AE09BF">
    <w:pPr>
      <w:pStyle w:val="Header"/>
    </w:pPr>
    <w:r>
      <w:rPr>
        <w:rFonts w:cs="Arial"/>
        <w:bCs/>
        <w:noProof/>
        <w:sz w:val="28"/>
        <w:szCs w:val="28"/>
      </w:rPr>
      <w:t>(see section 4)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6AD6" w:rsidRDefault="001F6AD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6C8" w:rsidRDefault="00E946C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21FA" w:rsidRDefault="001D21FA" w:rsidP="001D04F6">
    <w:pPr>
      <w:pStyle w:val="TA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7D7C"/>
    <w:multiLevelType w:val="hybridMultilevel"/>
    <w:tmpl w:val="0FBAA65E"/>
    <w:lvl w:ilvl="0" w:tplc="C736D4F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8F7324"/>
    <w:multiLevelType w:val="hybridMultilevel"/>
    <w:tmpl w:val="C62C0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D0754"/>
    <w:multiLevelType w:val="hybridMultilevel"/>
    <w:tmpl w:val="A57893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EB7A52"/>
    <w:multiLevelType w:val="hybridMultilevel"/>
    <w:tmpl w:val="73B8DCE4"/>
    <w:lvl w:ilvl="0" w:tplc="6472C1B6">
      <w:start w:val="1"/>
      <w:numFmt w:val="decimal"/>
      <w:pStyle w:val="TAeditorialitemgeneralheading"/>
      <w:lvlText w:val="%1."/>
      <w:lvlJc w:val="left"/>
      <w:pPr>
        <w:tabs>
          <w:tab w:val="num" w:pos="720"/>
        </w:tabs>
        <w:ind w:left="720" w:hanging="360"/>
      </w:pPr>
    </w:lvl>
    <w:lvl w:ilvl="1" w:tplc="0A6058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F7C747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EA2A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EE21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9C01A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80F6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062B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6ECD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672422"/>
    <w:multiLevelType w:val="hybridMultilevel"/>
    <w:tmpl w:val="C018EF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A3D07"/>
    <w:multiLevelType w:val="hybridMultilevel"/>
    <w:tmpl w:val="CDACCCA4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593F11"/>
    <w:multiLevelType w:val="hybridMultilevel"/>
    <w:tmpl w:val="8744BC14"/>
    <w:lvl w:ilvl="0" w:tplc="17686664">
      <w:start w:val="1"/>
      <w:numFmt w:val="lowerRoman"/>
      <w:lvlText w:val="(%1)"/>
      <w:lvlJc w:val="right"/>
      <w:pPr>
        <w:ind w:left="16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324" w:hanging="360"/>
      </w:pPr>
    </w:lvl>
    <w:lvl w:ilvl="2" w:tplc="0C09001B" w:tentative="1">
      <w:start w:val="1"/>
      <w:numFmt w:val="lowerRoman"/>
      <w:lvlText w:val="%3."/>
      <w:lvlJc w:val="right"/>
      <w:pPr>
        <w:ind w:left="3044" w:hanging="180"/>
      </w:pPr>
    </w:lvl>
    <w:lvl w:ilvl="3" w:tplc="0C09000F" w:tentative="1">
      <w:start w:val="1"/>
      <w:numFmt w:val="decimal"/>
      <w:lvlText w:val="%4."/>
      <w:lvlJc w:val="left"/>
      <w:pPr>
        <w:ind w:left="3764" w:hanging="360"/>
      </w:pPr>
    </w:lvl>
    <w:lvl w:ilvl="4" w:tplc="0C090019" w:tentative="1">
      <w:start w:val="1"/>
      <w:numFmt w:val="lowerLetter"/>
      <w:lvlText w:val="%5."/>
      <w:lvlJc w:val="left"/>
      <w:pPr>
        <w:ind w:left="4484" w:hanging="360"/>
      </w:pPr>
    </w:lvl>
    <w:lvl w:ilvl="5" w:tplc="0C09001B" w:tentative="1">
      <w:start w:val="1"/>
      <w:numFmt w:val="lowerRoman"/>
      <w:lvlText w:val="%6."/>
      <w:lvlJc w:val="right"/>
      <w:pPr>
        <w:ind w:left="5204" w:hanging="180"/>
      </w:pPr>
    </w:lvl>
    <w:lvl w:ilvl="6" w:tplc="0C09000F" w:tentative="1">
      <w:start w:val="1"/>
      <w:numFmt w:val="decimal"/>
      <w:lvlText w:val="%7."/>
      <w:lvlJc w:val="left"/>
      <w:pPr>
        <w:ind w:left="5924" w:hanging="360"/>
      </w:pPr>
    </w:lvl>
    <w:lvl w:ilvl="7" w:tplc="0C090019" w:tentative="1">
      <w:start w:val="1"/>
      <w:numFmt w:val="lowerLetter"/>
      <w:lvlText w:val="%8."/>
      <w:lvlJc w:val="left"/>
      <w:pPr>
        <w:ind w:left="6644" w:hanging="360"/>
      </w:pPr>
    </w:lvl>
    <w:lvl w:ilvl="8" w:tplc="0C0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7" w15:restartNumberingAfterBreak="0">
    <w:nsid w:val="22107D05"/>
    <w:multiLevelType w:val="hybridMultilevel"/>
    <w:tmpl w:val="40FC7260"/>
    <w:lvl w:ilvl="0" w:tplc="2AF428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4966C6"/>
    <w:multiLevelType w:val="hybridMultilevel"/>
    <w:tmpl w:val="87E04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81188"/>
    <w:multiLevelType w:val="hybridMultilevel"/>
    <w:tmpl w:val="E9AE39D2"/>
    <w:lvl w:ilvl="0" w:tplc="7206B564">
      <w:start w:val="1"/>
      <w:numFmt w:val="upperLetter"/>
      <w:pStyle w:val="TAexplanatorystatementsubheading"/>
      <w:lvlText w:val="%1.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6A5E16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8490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1683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1A5D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5A04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ED0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B825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EAE73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130FF6"/>
    <w:multiLevelType w:val="hybridMultilevel"/>
    <w:tmpl w:val="B0704FFC"/>
    <w:lvl w:ilvl="0" w:tplc="0C090001">
      <w:start w:val="1"/>
      <w:numFmt w:val="bullet"/>
      <w:lvlText w:val=""/>
      <w:lvlJc w:val="left"/>
      <w:pPr>
        <w:ind w:left="-280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-20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13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6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51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23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2959" w:hanging="360"/>
      </w:pPr>
      <w:rPr>
        <w:rFonts w:ascii="Wingdings" w:hAnsi="Wingdings" w:hint="default"/>
      </w:rPr>
    </w:lvl>
  </w:abstractNum>
  <w:abstractNum w:abstractNumId="11" w15:restartNumberingAfterBreak="0">
    <w:nsid w:val="25CF3068"/>
    <w:multiLevelType w:val="hybridMultilevel"/>
    <w:tmpl w:val="95A6A57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833169"/>
    <w:multiLevelType w:val="hybridMultilevel"/>
    <w:tmpl w:val="8640CE98"/>
    <w:lvl w:ilvl="0" w:tplc="0C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DFA182E"/>
    <w:multiLevelType w:val="multilevel"/>
    <w:tmpl w:val="EDFC759E"/>
    <w:lvl w:ilvl="0">
      <w:start w:val="6"/>
      <w:numFmt w:val="decimal"/>
      <w:pStyle w:val="CodeItem"/>
      <w:lvlText w:val="Element %1:"/>
      <w:lvlJc w:val="left"/>
      <w:pPr>
        <w:tabs>
          <w:tab w:val="num" w:pos="2880"/>
        </w:tabs>
        <w:ind w:left="0" w:firstLine="0"/>
      </w:pPr>
      <w:rPr>
        <w:rFonts w:ascii="Arial Bold" w:hAnsi="Arial Bold" w:hint="default"/>
        <w:b/>
        <w:i w:val="0"/>
        <w:color w:val="auto"/>
      </w:rPr>
    </w:lvl>
    <w:lvl w:ilvl="1">
      <w:start w:val="1"/>
      <w:numFmt w:val="decimal"/>
      <w:pStyle w:val="CodeItem"/>
      <w:lvlText w:val="%2"/>
      <w:lvlJc w:val="left"/>
      <w:pPr>
        <w:tabs>
          <w:tab w:val="num" w:pos="1364"/>
        </w:tabs>
        <w:ind w:left="732" w:hanging="448"/>
      </w:pPr>
      <w:rPr>
        <w:rFonts w:hint="default"/>
        <w:color w:val="auto"/>
      </w:rPr>
    </w:lvl>
    <w:lvl w:ilvl="2">
      <w:start w:val="1"/>
      <w:numFmt w:val="decimal"/>
      <w:lvlText w:val="C%1.%2.%3."/>
      <w:lvlJc w:val="left"/>
      <w:pPr>
        <w:tabs>
          <w:tab w:val="num" w:pos="1224"/>
        </w:tabs>
        <w:ind w:left="1224" w:hanging="1224"/>
      </w:pPr>
      <w:rPr>
        <w:rFonts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 w15:restartNumberingAfterBreak="0">
    <w:nsid w:val="2FDA765D"/>
    <w:multiLevelType w:val="multilevel"/>
    <w:tmpl w:val="12BACE1A"/>
    <w:lvl w:ilvl="0">
      <w:start w:val="1"/>
      <w:numFmt w:val="lowerLetter"/>
      <w:pStyle w:val="codeList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color w:val="auto"/>
      </w:rPr>
    </w:lvl>
    <w:lvl w:ilvl="1">
      <w:start w:val="1"/>
      <w:numFmt w:val="lowerRoman"/>
      <w:pStyle w:val="codeList2"/>
      <w:lvlText w:val="%2)"/>
      <w:lvlJc w:val="left"/>
      <w:pPr>
        <w:tabs>
          <w:tab w:val="num" w:pos="907"/>
        </w:tabs>
        <w:ind w:left="454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73"/>
        </w:tabs>
        <w:ind w:left="37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77"/>
        </w:tabs>
        <w:ind w:left="87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1"/>
        </w:tabs>
        <w:ind w:left="13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hint="default"/>
      </w:rPr>
    </w:lvl>
  </w:abstractNum>
  <w:abstractNum w:abstractNumId="15" w15:restartNumberingAfterBreak="0">
    <w:nsid w:val="34F01742"/>
    <w:multiLevelType w:val="hybridMultilevel"/>
    <w:tmpl w:val="F1FAB7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A324A"/>
    <w:multiLevelType w:val="multilevel"/>
    <w:tmpl w:val="7E74C1D0"/>
    <w:lvl w:ilvl="0">
      <w:start w:val="1"/>
      <w:numFmt w:val="decimal"/>
      <w:pStyle w:val="codeCriteriaList"/>
      <w:suff w:val="nothing"/>
      <w:lvlText w:val="C%1"/>
      <w:lvlJc w:val="left"/>
      <w:pPr>
        <w:ind w:left="283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upperLetter"/>
      <w:pStyle w:val="codeCriteriaListA"/>
      <w:suff w:val="nothing"/>
      <w:lvlText w:val="C%1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" w15:restartNumberingAfterBreak="0">
    <w:nsid w:val="3EBD1F17"/>
    <w:multiLevelType w:val="hybridMultilevel"/>
    <w:tmpl w:val="DBEEC1A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281FE0"/>
    <w:multiLevelType w:val="hybridMultilevel"/>
    <w:tmpl w:val="5F8AA4B0"/>
    <w:lvl w:ilvl="0" w:tplc="2AF428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CB86ED4"/>
    <w:multiLevelType w:val="multilevel"/>
    <w:tmpl w:val="357C491C"/>
    <w:lvl w:ilvl="0">
      <w:start w:val="1"/>
      <w:numFmt w:val="decimal"/>
      <w:pStyle w:val="codeRuleList"/>
      <w:suff w:val="nothing"/>
      <w:lvlText w:val="R%1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upperLetter"/>
      <w:pStyle w:val="codeRuleListA"/>
      <w:suff w:val="nothing"/>
      <w:lvlText w:val="R%1%2"/>
      <w:lvlJc w:val="left"/>
      <w:pPr>
        <w:ind w:left="-426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654"/>
        </w:tabs>
        <w:ind w:left="65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14"/>
        </w:tabs>
        <w:ind w:left="101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374"/>
        </w:tabs>
        <w:ind w:left="137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34"/>
        </w:tabs>
        <w:ind w:left="173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94"/>
        </w:tabs>
        <w:ind w:left="20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54"/>
        </w:tabs>
        <w:ind w:left="245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14"/>
        </w:tabs>
        <w:ind w:left="2814" w:hanging="360"/>
      </w:pPr>
      <w:rPr>
        <w:rFonts w:hint="default"/>
      </w:rPr>
    </w:lvl>
  </w:abstractNum>
  <w:abstractNum w:abstractNumId="20" w15:restartNumberingAfterBreak="0">
    <w:nsid w:val="4CD37A1A"/>
    <w:multiLevelType w:val="hybridMultilevel"/>
    <w:tmpl w:val="845079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3E71F1"/>
    <w:multiLevelType w:val="multilevel"/>
    <w:tmpl w:val="530694B6"/>
    <w:lvl w:ilvl="0">
      <w:start w:val="1"/>
      <w:numFmt w:val="decimal"/>
      <w:pStyle w:val="Head1"/>
      <w:lvlText w:val="%1."/>
      <w:lvlJc w:val="left"/>
      <w:pPr>
        <w:tabs>
          <w:tab w:val="num" w:pos="709"/>
        </w:tabs>
        <w:ind w:left="709" w:hanging="567"/>
      </w:pPr>
    </w:lvl>
    <w:lvl w:ilvl="1">
      <w:start w:val="1"/>
      <w:numFmt w:val="decimal"/>
      <w:pStyle w:val="Head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Head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57164045"/>
    <w:multiLevelType w:val="multilevel"/>
    <w:tmpl w:val="ADA4F788"/>
    <w:lvl w:ilvl="0">
      <w:start w:val="1"/>
      <w:numFmt w:val="decimal"/>
      <w:pStyle w:val="StyleStyleelementHeadingArialBoldLightBlueAri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58B8460F"/>
    <w:multiLevelType w:val="hybridMultilevel"/>
    <w:tmpl w:val="CDACCCA4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081EE8"/>
    <w:multiLevelType w:val="hybridMultilevel"/>
    <w:tmpl w:val="AEF221FE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DD7E8D"/>
    <w:multiLevelType w:val="hybridMultilevel"/>
    <w:tmpl w:val="987405A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CA459C6"/>
    <w:multiLevelType w:val="hybridMultilevel"/>
    <w:tmpl w:val="9036E3C6"/>
    <w:lvl w:ilvl="0" w:tplc="B5203070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E1566E"/>
    <w:multiLevelType w:val="hybridMultilevel"/>
    <w:tmpl w:val="D05841A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4A5E47"/>
    <w:multiLevelType w:val="hybridMultilevel"/>
    <w:tmpl w:val="4EE870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AD0007"/>
    <w:multiLevelType w:val="hybridMultilevel"/>
    <w:tmpl w:val="8744BC14"/>
    <w:lvl w:ilvl="0" w:tplc="17686664">
      <w:start w:val="1"/>
      <w:numFmt w:val="lowerRoman"/>
      <w:lvlText w:val="(%1)"/>
      <w:lvlJc w:val="right"/>
      <w:pPr>
        <w:ind w:left="16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324" w:hanging="360"/>
      </w:pPr>
    </w:lvl>
    <w:lvl w:ilvl="2" w:tplc="0C09001B" w:tentative="1">
      <w:start w:val="1"/>
      <w:numFmt w:val="lowerRoman"/>
      <w:lvlText w:val="%3."/>
      <w:lvlJc w:val="right"/>
      <w:pPr>
        <w:ind w:left="3044" w:hanging="180"/>
      </w:pPr>
    </w:lvl>
    <w:lvl w:ilvl="3" w:tplc="0C09000F" w:tentative="1">
      <w:start w:val="1"/>
      <w:numFmt w:val="decimal"/>
      <w:lvlText w:val="%4."/>
      <w:lvlJc w:val="left"/>
      <w:pPr>
        <w:ind w:left="3764" w:hanging="360"/>
      </w:pPr>
    </w:lvl>
    <w:lvl w:ilvl="4" w:tplc="0C090019" w:tentative="1">
      <w:start w:val="1"/>
      <w:numFmt w:val="lowerLetter"/>
      <w:lvlText w:val="%5."/>
      <w:lvlJc w:val="left"/>
      <w:pPr>
        <w:ind w:left="4484" w:hanging="360"/>
      </w:pPr>
    </w:lvl>
    <w:lvl w:ilvl="5" w:tplc="0C09001B" w:tentative="1">
      <w:start w:val="1"/>
      <w:numFmt w:val="lowerRoman"/>
      <w:lvlText w:val="%6."/>
      <w:lvlJc w:val="right"/>
      <w:pPr>
        <w:ind w:left="5204" w:hanging="180"/>
      </w:pPr>
    </w:lvl>
    <w:lvl w:ilvl="6" w:tplc="0C09000F" w:tentative="1">
      <w:start w:val="1"/>
      <w:numFmt w:val="decimal"/>
      <w:lvlText w:val="%7."/>
      <w:lvlJc w:val="left"/>
      <w:pPr>
        <w:ind w:left="5924" w:hanging="360"/>
      </w:pPr>
    </w:lvl>
    <w:lvl w:ilvl="7" w:tplc="0C090019" w:tentative="1">
      <w:start w:val="1"/>
      <w:numFmt w:val="lowerLetter"/>
      <w:lvlText w:val="%8."/>
      <w:lvlJc w:val="left"/>
      <w:pPr>
        <w:ind w:left="6644" w:hanging="360"/>
      </w:pPr>
    </w:lvl>
    <w:lvl w:ilvl="8" w:tplc="0C0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30" w15:restartNumberingAfterBreak="0">
    <w:nsid w:val="65E13AE1"/>
    <w:multiLevelType w:val="multilevel"/>
    <w:tmpl w:val="2E32A05C"/>
    <w:lvl w:ilvl="0">
      <w:start w:val="16"/>
      <w:numFmt w:val="decimal"/>
      <w:pStyle w:val="CritList"/>
      <w:suff w:val="space"/>
      <w:lvlText w:val="C%1"/>
      <w:lvlJc w:val="left"/>
      <w:pPr>
        <w:ind w:left="0" w:firstLine="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none"/>
      <w:lvlText w:val="%2"/>
      <w:lvlJc w:val="left"/>
      <w:pPr>
        <w:tabs>
          <w:tab w:val="num" w:pos="0"/>
        </w:tabs>
        <w:ind w:left="0" w:firstLine="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22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hint="default"/>
      </w:rPr>
    </w:lvl>
  </w:abstractNum>
  <w:abstractNum w:abstractNumId="31" w15:restartNumberingAfterBreak="0">
    <w:nsid w:val="696520DD"/>
    <w:multiLevelType w:val="multilevel"/>
    <w:tmpl w:val="8FE02F54"/>
    <w:lvl w:ilvl="0">
      <w:start w:val="1"/>
      <w:numFmt w:val="decimal"/>
      <w:pStyle w:val="RuleList"/>
      <w:suff w:val="space"/>
      <w:lvlText w:val="R%1"/>
      <w:lvlJc w:val="left"/>
      <w:pPr>
        <w:ind w:left="34" w:firstLine="0"/>
      </w:pPr>
      <w:rPr>
        <w:rFonts w:ascii="Arial" w:hAnsi="Arial" w:hint="default"/>
        <w:b w:val="0"/>
        <w:color w:val="auto"/>
      </w:rPr>
    </w:lvl>
    <w:lvl w:ilvl="1">
      <w:start w:val="1"/>
      <w:numFmt w:val="none"/>
      <w:lvlRestart w:val="0"/>
      <w:lvlText w:val="%2"/>
      <w:lvlJc w:val="left"/>
      <w:pPr>
        <w:tabs>
          <w:tab w:val="num" w:pos="34"/>
        </w:tabs>
        <w:ind w:left="34" w:firstLine="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596"/>
        </w:tabs>
        <w:ind w:left="596" w:hanging="454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941"/>
        </w:tabs>
        <w:ind w:left="941" w:hanging="4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15"/>
        </w:tabs>
        <w:ind w:left="141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19"/>
        </w:tabs>
        <w:ind w:left="19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23"/>
        </w:tabs>
        <w:ind w:left="24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7"/>
        </w:tabs>
        <w:ind w:left="29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03"/>
        </w:tabs>
        <w:ind w:left="3503" w:hanging="1440"/>
      </w:pPr>
      <w:rPr>
        <w:rFonts w:hint="default"/>
      </w:rPr>
    </w:lvl>
  </w:abstractNum>
  <w:abstractNum w:abstractNumId="32" w15:restartNumberingAfterBreak="0">
    <w:nsid w:val="717B4427"/>
    <w:multiLevelType w:val="hybridMultilevel"/>
    <w:tmpl w:val="B3345A58"/>
    <w:lvl w:ilvl="0" w:tplc="B5203070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D81AAF"/>
    <w:multiLevelType w:val="hybridMultilevel"/>
    <w:tmpl w:val="8982A516"/>
    <w:lvl w:ilvl="0" w:tplc="B5203070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7A36D01"/>
    <w:multiLevelType w:val="multilevel"/>
    <w:tmpl w:val="CB306E1E"/>
    <w:lvl w:ilvl="0">
      <w:start w:val="1"/>
      <w:numFmt w:val="decimal"/>
      <w:pStyle w:val="Heading1"/>
      <w:suff w:val="space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Restart w:val="0"/>
      <w:suff w:val="space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Restart w:val="0"/>
      <w:pStyle w:val="TAsectionheading3"/>
      <w:suff w:val="nothing"/>
      <w:lvlText w:val="%1.%3"/>
      <w:lvlJc w:val="left"/>
      <w:pPr>
        <w:ind w:left="862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5" w15:restartNumberingAfterBreak="0">
    <w:nsid w:val="7A932ED1"/>
    <w:multiLevelType w:val="multilevel"/>
    <w:tmpl w:val="3EEA1308"/>
    <w:lvl w:ilvl="0">
      <w:start w:val="1"/>
      <w:numFmt w:val="decimal"/>
      <w:pStyle w:val="RuleListCharChar"/>
      <w:lvlText w:val="Element %1:"/>
      <w:lvlJc w:val="left"/>
      <w:pPr>
        <w:tabs>
          <w:tab w:val="num" w:pos="4015"/>
        </w:tabs>
        <w:ind w:left="1135" w:hanging="1135"/>
      </w:pPr>
      <w:rPr>
        <w:rFonts w:ascii="Arial Bold" w:hAnsi="Arial Bold" w:hint="default"/>
        <w:b/>
        <w:i w:val="0"/>
        <w:color w:val="000000"/>
      </w:rPr>
    </w:lvl>
    <w:lvl w:ilvl="1">
      <w:start w:val="1"/>
      <w:numFmt w:val="decimal"/>
      <w:pStyle w:val="TOC1"/>
      <w:lvlText w:val="%1.%2"/>
      <w:lvlJc w:val="left"/>
      <w:pPr>
        <w:tabs>
          <w:tab w:val="num" w:pos="1080"/>
        </w:tabs>
        <w:ind w:left="448" w:hanging="448"/>
      </w:pPr>
      <w:rPr>
        <w:rFonts w:ascii="Arial Bold" w:hAnsi="Arial Bold" w:hint="default"/>
        <w:b/>
        <w:bCs/>
        <w:i w:val="0"/>
        <w:iCs w:val="0"/>
        <w:caps w:val="0"/>
        <w:strike w:val="0"/>
        <w:dstrike w:val="0"/>
        <w:color w:val="000000"/>
        <w:spacing w:val="0"/>
        <w:w w:val="100"/>
        <w:kern w:val="0"/>
        <w:position w:val="0"/>
        <w:sz w:val="20"/>
        <w:u w:val="none"/>
        <w:effect w:val="none"/>
        <w:em w:val="none"/>
      </w:rPr>
    </w:lvl>
    <w:lvl w:ilvl="2">
      <w:start w:val="1"/>
      <w:numFmt w:val="none"/>
      <w:lvlText w:val="%1.%2.%3."/>
      <w:lvlJc w:val="left"/>
      <w:pPr>
        <w:tabs>
          <w:tab w:val="num" w:pos="1224"/>
        </w:tabs>
        <w:ind w:left="1224" w:hanging="1224"/>
      </w:pPr>
      <w:rPr>
        <w:rFonts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6" w15:restartNumberingAfterBreak="0">
    <w:nsid w:val="7C9F3339"/>
    <w:multiLevelType w:val="hybridMultilevel"/>
    <w:tmpl w:val="B42A4268"/>
    <w:lvl w:ilvl="0" w:tplc="70C221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DA48C58" w:tentative="1">
      <w:start w:val="1"/>
      <w:numFmt w:val="lowerLetter"/>
      <w:lvlText w:val="%2."/>
      <w:lvlJc w:val="left"/>
      <w:pPr>
        <w:ind w:left="1080" w:hanging="360"/>
      </w:pPr>
    </w:lvl>
    <w:lvl w:ilvl="2" w:tplc="8932C17A" w:tentative="1">
      <w:start w:val="1"/>
      <w:numFmt w:val="lowerRoman"/>
      <w:lvlText w:val="%3."/>
      <w:lvlJc w:val="right"/>
      <w:pPr>
        <w:ind w:left="1800" w:hanging="180"/>
      </w:pPr>
    </w:lvl>
    <w:lvl w:ilvl="3" w:tplc="1A28D782" w:tentative="1">
      <w:start w:val="1"/>
      <w:numFmt w:val="decimal"/>
      <w:lvlText w:val="%4."/>
      <w:lvlJc w:val="left"/>
      <w:pPr>
        <w:ind w:left="2520" w:hanging="360"/>
      </w:pPr>
    </w:lvl>
    <w:lvl w:ilvl="4" w:tplc="2F786F56" w:tentative="1">
      <w:start w:val="1"/>
      <w:numFmt w:val="lowerLetter"/>
      <w:lvlText w:val="%5."/>
      <w:lvlJc w:val="left"/>
      <w:pPr>
        <w:ind w:left="3240" w:hanging="360"/>
      </w:pPr>
    </w:lvl>
    <w:lvl w:ilvl="5" w:tplc="D7A2F54C" w:tentative="1">
      <w:start w:val="1"/>
      <w:numFmt w:val="lowerRoman"/>
      <w:lvlText w:val="%6."/>
      <w:lvlJc w:val="right"/>
      <w:pPr>
        <w:ind w:left="3960" w:hanging="180"/>
      </w:pPr>
    </w:lvl>
    <w:lvl w:ilvl="6" w:tplc="112E94FE" w:tentative="1">
      <w:start w:val="1"/>
      <w:numFmt w:val="decimal"/>
      <w:lvlText w:val="%7."/>
      <w:lvlJc w:val="left"/>
      <w:pPr>
        <w:ind w:left="4680" w:hanging="360"/>
      </w:pPr>
    </w:lvl>
    <w:lvl w:ilvl="7" w:tplc="3B02248A" w:tentative="1">
      <w:start w:val="1"/>
      <w:numFmt w:val="lowerLetter"/>
      <w:lvlText w:val="%8."/>
      <w:lvlJc w:val="left"/>
      <w:pPr>
        <w:ind w:left="5400" w:hanging="360"/>
      </w:pPr>
    </w:lvl>
    <w:lvl w:ilvl="8" w:tplc="46F6A0A2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34"/>
  </w:num>
  <w:num w:numId="4">
    <w:abstractNumId w:val="13"/>
  </w:num>
  <w:num w:numId="5">
    <w:abstractNumId w:val="14"/>
  </w:num>
  <w:num w:numId="6">
    <w:abstractNumId w:val="3"/>
  </w:num>
  <w:num w:numId="7">
    <w:abstractNumId w:val="9"/>
  </w:num>
  <w:num w:numId="8">
    <w:abstractNumId w:val="8"/>
  </w:num>
  <w:num w:numId="9">
    <w:abstractNumId w:val="29"/>
  </w:num>
  <w:num w:numId="10">
    <w:abstractNumId w:val="36"/>
  </w:num>
  <w:num w:numId="11">
    <w:abstractNumId w:val="0"/>
  </w:num>
  <w:num w:numId="12">
    <w:abstractNumId w:val="6"/>
  </w:num>
  <w:num w:numId="13">
    <w:abstractNumId w:val="30"/>
  </w:num>
  <w:num w:numId="14">
    <w:abstractNumId w:val="31"/>
  </w:num>
  <w:num w:numId="15">
    <w:abstractNumId w:val="22"/>
  </w:num>
  <w:num w:numId="16">
    <w:abstractNumId w:val="19"/>
  </w:num>
  <w:num w:numId="17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7"/>
  </w:num>
  <w:num w:numId="22">
    <w:abstractNumId w:val="15"/>
  </w:num>
  <w:num w:numId="23">
    <w:abstractNumId w:val="35"/>
  </w:num>
  <w:num w:numId="24">
    <w:abstractNumId w:val="23"/>
  </w:num>
  <w:num w:numId="25">
    <w:abstractNumId w:val="34"/>
  </w:num>
  <w:num w:numId="26">
    <w:abstractNumId w:val="34"/>
  </w:num>
  <w:num w:numId="27">
    <w:abstractNumId w:val="34"/>
  </w:num>
  <w:num w:numId="28">
    <w:abstractNumId w:val="5"/>
  </w:num>
  <w:num w:numId="29">
    <w:abstractNumId w:val="24"/>
  </w:num>
  <w:num w:numId="30">
    <w:abstractNumId w:val="27"/>
  </w:num>
  <w:num w:numId="31">
    <w:abstractNumId w:val="2"/>
  </w:num>
  <w:num w:numId="32">
    <w:abstractNumId w:val="11"/>
  </w:num>
  <w:num w:numId="33">
    <w:abstractNumId w:val="25"/>
  </w:num>
  <w:num w:numId="34">
    <w:abstractNumId w:val="28"/>
  </w:num>
  <w:num w:numId="35">
    <w:abstractNumId w:val="4"/>
  </w:num>
  <w:num w:numId="36">
    <w:abstractNumId w:val="33"/>
  </w:num>
  <w:num w:numId="37">
    <w:abstractNumId w:val="32"/>
  </w:num>
  <w:num w:numId="38">
    <w:abstractNumId w:val="26"/>
  </w:num>
  <w:num w:numId="39">
    <w:abstractNumId w:val="12"/>
  </w:num>
  <w:num w:numId="40">
    <w:abstractNumId w:val="7"/>
  </w:num>
  <w:num w:numId="41">
    <w:abstractNumId w:val="1"/>
  </w:num>
  <w:num w:numId="42">
    <w:abstractNumId w:val="18"/>
  </w:num>
  <w:num w:numId="4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22F5"/>
    <w:rsid w:val="00002362"/>
    <w:rsid w:val="000104CE"/>
    <w:rsid w:val="00011CED"/>
    <w:rsid w:val="0001245D"/>
    <w:rsid w:val="0001254C"/>
    <w:rsid w:val="00013DF2"/>
    <w:rsid w:val="000171BB"/>
    <w:rsid w:val="00017FCA"/>
    <w:rsid w:val="00021A51"/>
    <w:rsid w:val="0002236B"/>
    <w:rsid w:val="00023409"/>
    <w:rsid w:val="000244E4"/>
    <w:rsid w:val="00033ABC"/>
    <w:rsid w:val="000349B3"/>
    <w:rsid w:val="000378E3"/>
    <w:rsid w:val="0004177D"/>
    <w:rsid w:val="00042D26"/>
    <w:rsid w:val="00045AEF"/>
    <w:rsid w:val="00050588"/>
    <w:rsid w:val="00050A56"/>
    <w:rsid w:val="00050F75"/>
    <w:rsid w:val="0005163B"/>
    <w:rsid w:val="0005175A"/>
    <w:rsid w:val="00052A73"/>
    <w:rsid w:val="000558DF"/>
    <w:rsid w:val="000563DB"/>
    <w:rsid w:val="00057CA1"/>
    <w:rsid w:val="0006188E"/>
    <w:rsid w:val="00061D59"/>
    <w:rsid w:val="00062B4C"/>
    <w:rsid w:val="000640A9"/>
    <w:rsid w:val="00064328"/>
    <w:rsid w:val="00064E2C"/>
    <w:rsid w:val="00065E65"/>
    <w:rsid w:val="00071050"/>
    <w:rsid w:val="00071495"/>
    <w:rsid w:val="00072B81"/>
    <w:rsid w:val="00072EEE"/>
    <w:rsid w:val="00075306"/>
    <w:rsid w:val="00081447"/>
    <w:rsid w:val="00083358"/>
    <w:rsid w:val="000841FA"/>
    <w:rsid w:val="00085FA7"/>
    <w:rsid w:val="000925A1"/>
    <w:rsid w:val="00092E16"/>
    <w:rsid w:val="0009347A"/>
    <w:rsid w:val="0009566D"/>
    <w:rsid w:val="00095AB2"/>
    <w:rsid w:val="000A0C9C"/>
    <w:rsid w:val="000A11E8"/>
    <w:rsid w:val="000A4DA8"/>
    <w:rsid w:val="000A56AC"/>
    <w:rsid w:val="000A5E81"/>
    <w:rsid w:val="000A63E5"/>
    <w:rsid w:val="000B0E84"/>
    <w:rsid w:val="000B1178"/>
    <w:rsid w:val="000B2056"/>
    <w:rsid w:val="000B2972"/>
    <w:rsid w:val="000B2E49"/>
    <w:rsid w:val="000B551F"/>
    <w:rsid w:val="000B6A57"/>
    <w:rsid w:val="000B73E6"/>
    <w:rsid w:val="000C3CFA"/>
    <w:rsid w:val="000C7CD6"/>
    <w:rsid w:val="000D20C1"/>
    <w:rsid w:val="000E433D"/>
    <w:rsid w:val="000E6D43"/>
    <w:rsid w:val="000F0005"/>
    <w:rsid w:val="000F207F"/>
    <w:rsid w:val="000F30AA"/>
    <w:rsid w:val="000F6C4A"/>
    <w:rsid w:val="000F6CEB"/>
    <w:rsid w:val="000F789B"/>
    <w:rsid w:val="001013E5"/>
    <w:rsid w:val="00102A71"/>
    <w:rsid w:val="00105521"/>
    <w:rsid w:val="00107315"/>
    <w:rsid w:val="00110372"/>
    <w:rsid w:val="00111EF7"/>
    <w:rsid w:val="00113201"/>
    <w:rsid w:val="001148ED"/>
    <w:rsid w:val="0011561C"/>
    <w:rsid w:val="00115D9B"/>
    <w:rsid w:val="00115EE6"/>
    <w:rsid w:val="001212F6"/>
    <w:rsid w:val="00122496"/>
    <w:rsid w:val="001226C2"/>
    <w:rsid w:val="00122B91"/>
    <w:rsid w:val="001242C7"/>
    <w:rsid w:val="00125F9C"/>
    <w:rsid w:val="001270DD"/>
    <w:rsid w:val="00131564"/>
    <w:rsid w:val="00132B0F"/>
    <w:rsid w:val="00136661"/>
    <w:rsid w:val="00136EE8"/>
    <w:rsid w:val="001434B2"/>
    <w:rsid w:val="00144720"/>
    <w:rsid w:val="00147E84"/>
    <w:rsid w:val="001514C5"/>
    <w:rsid w:val="00152A43"/>
    <w:rsid w:val="001557A0"/>
    <w:rsid w:val="00165463"/>
    <w:rsid w:val="00167793"/>
    <w:rsid w:val="001710D5"/>
    <w:rsid w:val="00176611"/>
    <w:rsid w:val="001766B0"/>
    <w:rsid w:val="001772F2"/>
    <w:rsid w:val="00180B9D"/>
    <w:rsid w:val="00182097"/>
    <w:rsid w:val="00187850"/>
    <w:rsid w:val="00187F78"/>
    <w:rsid w:val="00190DE5"/>
    <w:rsid w:val="001912E4"/>
    <w:rsid w:val="00191965"/>
    <w:rsid w:val="00191F0E"/>
    <w:rsid w:val="0019291E"/>
    <w:rsid w:val="00193697"/>
    <w:rsid w:val="00194B55"/>
    <w:rsid w:val="00196C25"/>
    <w:rsid w:val="001A2CC1"/>
    <w:rsid w:val="001A331F"/>
    <w:rsid w:val="001A459A"/>
    <w:rsid w:val="001A7BC5"/>
    <w:rsid w:val="001A7CBC"/>
    <w:rsid w:val="001B0839"/>
    <w:rsid w:val="001B7016"/>
    <w:rsid w:val="001B7A01"/>
    <w:rsid w:val="001B7D83"/>
    <w:rsid w:val="001C018E"/>
    <w:rsid w:val="001C054D"/>
    <w:rsid w:val="001C2677"/>
    <w:rsid w:val="001C2AD0"/>
    <w:rsid w:val="001C3D06"/>
    <w:rsid w:val="001C500F"/>
    <w:rsid w:val="001C50E7"/>
    <w:rsid w:val="001C5C1C"/>
    <w:rsid w:val="001C7AA1"/>
    <w:rsid w:val="001C7F44"/>
    <w:rsid w:val="001D04F6"/>
    <w:rsid w:val="001D07E5"/>
    <w:rsid w:val="001D11B6"/>
    <w:rsid w:val="001D21FA"/>
    <w:rsid w:val="001D4542"/>
    <w:rsid w:val="001D4996"/>
    <w:rsid w:val="001D5E00"/>
    <w:rsid w:val="001E0B73"/>
    <w:rsid w:val="001E3D0D"/>
    <w:rsid w:val="001E4ED3"/>
    <w:rsid w:val="001E634B"/>
    <w:rsid w:val="001E6987"/>
    <w:rsid w:val="001F0950"/>
    <w:rsid w:val="001F0F10"/>
    <w:rsid w:val="001F1559"/>
    <w:rsid w:val="001F3704"/>
    <w:rsid w:val="001F4F13"/>
    <w:rsid w:val="001F5920"/>
    <w:rsid w:val="001F63E5"/>
    <w:rsid w:val="001F6AD6"/>
    <w:rsid w:val="00203909"/>
    <w:rsid w:val="0020397F"/>
    <w:rsid w:val="00203F35"/>
    <w:rsid w:val="002043EA"/>
    <w:rsid w:val="00205AA6"/>
    <w:rsid w:val="0020768A"/>
    <w:rsid w:val="002118A2"/>
    <w:rsid w:val="00212190"/>
    <w:rsid w:val="00212F82"/>
    <w:rsid w:val="00214AE9"/>
    <w:rsid w:val="00216993"/>
    <w:rsid w:val="00220CE3"/>
    <w:rsid w:val="0022316E"/>
    <w:rsid w:val="002239E5"/>
    <w:rsid w:val="00224363"/>
    <w:rsid w:val="00224EB7"/>
    <w:rsid w:val="00230BCD"/>
    <w:rsid w:val="00233CD2"/>
    <w:rsid w:val="00233E97"/>
    <w:rsid w:val="00234C96"/>
    <w:rsid w:val="00235FC0"/>
    <w:rsid w:val="00237C2F"/>
    <w:rsid w:val="00237EA5"/>
    <w:rsid w:val="00240548"/>
    <w:rsid w:val="00246D81"/>
    <w:rsid w:val="0025048C"/>
    <w:rsid w:val="00251BD2"/>
    <w:rsid w:val="00252298"/>
    <w:rsid w:val="00253941"/>
    <w:rsid w:val="002550BF"/>
    <w:rsid w:val="00255D9E"/>
    <w:rsid w:val="0026117A"/>
    <w:rsid w:val="00262317"/>
    <w:rsid w:val="00264F96"/>
    <w:rsid w:val="002671A2"/>
    <w:rsid w:val="002704D1"/>
    <w:rsid w:val="00271020"/>
    <w:rsid w:val="002767AF"/>
    <w:rsid w:val="00281696"/>
    <w:rsid w:val="0028216E"/>
    <w:rsid w:val="002833E9"/>
    <w:rsid w:val="00283CBE"/>
    <w:rsid w:val="002841E1"/>
    <w:rsid w:val="00285874"/>
    <w:rsid w:val="00285AF3"/>
    <w:rsid w:val="0028751E"/>
    <w:rsid w:val="0028762C"/>
    <w:rsid w:val="00287FAF"/>
    <w:rsid w:val="00291D65"/>
    <w:rsid w:val="00293B61"/>
    <w:rsid w:val="0029529E"/>
    <w:rsid w:val="002963E1"/>
    <w:rsid w:val="00296BA5"/>
    <w:rsid w:val="002974E5"/>
    <w:rsid w:val="00297C29"/>
    <w:rsid w:val="002A0719"/>
    <w:rsid w:val="002A0C8F"/>
    <w:rsid w:val="002A1315"/>
    <w:rsid w:val="002A173C"/>
    <w:rsid w:val="002A1B45"/>
    <w:rsid w:val="002A1F42"/>
    <w:rsid w:val="002B0280"/>
    <w:rsid w:val="002B0A59"/>
    <w:rsid w:val="002B1058"/>
    <w:rsid w:val="002B1A40"/>
    <w:rsid w:val="002B25ED"/>
    <w:rsid w:val="002B451F"/>
    <w:rsid w:val="002B5B5E"/>
    <w:rsid w:val="002C0D3E"/>
    <w:rsid w:val="002C47FF"/>
    <w:rsid w:val="002C4809"/>
    <w:rsid w:val="002C5E74"/>
    <w:rsid w:val="002C62FD"/>
    <w:rsid w:val="002C7397"/>
    <w:rsid w:val="002D0305"/>
    <w:rsid w:val="002D0742"/>
    <w:rsid w:val="002D0DA8"/>
    <w:rsid w:val="002D0FDE"/>
    <w:rsid w:val="002D3208"/>
    <w:rsid w:val="002D3FE1"/>
    <w:rsid w:val="002D4BD8"/>
    <w:rsid w:val="002D63B9"/>
    <w:rsid w:val="002D65E4"/>
    <w:rsid w:val="002E3358"/>
    <w:rsid w:val="002E4DCC"/>
    <w:rsid w:val="002E7225"/>
    <w:rsid w:val="002E7397"/>
    <w:rsid w:val="002E76CB"/>
    <w:rsid w:val="002F063D"/>
    <w:rsid w:val="002F2C40"/>
    <w:rsid w:val="002F2D94"/>
    <w:rsid w:val="002F482D"/>
    <w:rsid w:val="002F4E5B"/>
    <w:rsid w:val="002F5DA1"/>
    <w:rsid w:val="002F64ED"/>
    <w:rsid w:val="002F7020"/>
    <w:rsid w:val="002F71D2"/>
    <w:rsid w:val="00301981"/>
    <w:rsid w:val="0030208F"/>
    <w:rsid w:val="0030344F"/>
    <w:rsid w:val="00303CD7"/>
    <w:rsid w:val="003042B3"/>
    <w:rsid w:val="00305156"/>
    <w:rsid w:val="00305E13"/>
    <w:rsid w:val="003102A9"/>
    <w:rsid w:val="003111A8"/>
    <w:rsid w:val="00314319"/>
    <w:rsid w:val="00314C7A"/>
    <w:rsid w:val="00316BD8"/>
    <w:rsid w:val="00317363"/>
    <w:rsid w:val="00323704"/>
    <w:rsid w:val="003255FD"/>
    <w:rsid w:val="00325648"/>
    <w:rsid w:val="00327EF3"/>
    <w:rsid w:val="00331431"/>
    <w:rsid w:val="00332269"/>
    <w:rsid w:val="00333508"/>
    <w:rsid w:val="00334CCF"/>
    <w:rsid w:val="00336671"/>
    <w:rsid w:val="00336CE4"/>
    <w:rsid w:val="00336F95"/>
    <w:rsid w:val="00341AE1"/>
    <w:rsid w:val="00341BC4"/>
    <w:rsid w:val="0034385C"/>
    <w:rsid w:val="003454AB"/>
    <w:rsid w:val="00345557"/>
    <w:rsid w:val="003455CC"/>
    <w:rsid w:val="003457B3"/>
    <w:rsid w:val="0034632E"/>
    <w:rsid w:val="00347A2F"/>
    <w:rsid w:val="003520AA"/>
    <w:rsid w:val="003577A9"/>
    <w:rsid w:val="00363B12"/>
    <w:rsid w:val="00364BFC"/>
    <w:rsid w:val="00365905"/>
    <w:rsid w:val="00366642"/>
    <w:rsid w:val="00367D77"/>
    <w:rsid w:val="0037006A"/>
    <w:rsid w:val="003707C0"/>
    <w:rsid w:val="0037251F"/>
    <w:rsid w:val="00372E6E"/>
    <w:rsid w:val="003731A5"/>
    <w:rsid w:val="0037517D"/>
    <w:rsid w:val="00377BF1"/>
    <w:rsid w:val="003817FD"/>
    <w:rsid w:val="003821A5"/>
    <w:rsid w:val="0038360B"/>
    <w:rsid w:val="00383C9D"/>
    <w:rsid w:val="00384943"/>
    <w:rsid w:val="00384CF2"/>
    <w:rsid w:val="00387E64"/>
    <w:rsid w:val="003915A4"/>
    <w:rsid w:val="00396D89"/>
    <w:rsid w:val="00397714"/>
    <w:rsid w:val="003A1063"/>
    <w:rsid w:val="003A2E1B"/>
    <w:rsid w:val="003A2F37"/>
    <w:rsid w:val="003A30CD"/>
    <w:rsid w:val="003A6D3A"/>
    <w:rsid w:val="003B36ED"/>
    <w:rsid w:val="003B4F74"/>
    <w:rsid w:val="003B5B56"/>
    <w:rsid w:val="003B645A"/>
    <w:rsid w:val="003B7DE2"/>
    <w:rsid w:val="003C0ED9"/>
    <w:rsid w:val="003C5F6C"/>
    <w:rsid w:val="003D0025"/>
    <w:rsid w:val="003E001A"/>
    <w:rsid w:val="003E02B9"/>
    <w:rsid w:val="003E0D22"/>
    <w:rsid w:val="003E0DA3"/>
    <w:rsid w:val="003E4066"/>
    <w:rsid w:val="003E4C51"/>
    <w:rsid w:val="003E577A"/>
    <w:rsid w:val="003E5E99"/>
    <w:rsid w:val="003E6753"/>
    <w:rsid w:val="003E687C"/>
    <w:rsid w:val="003E7E78"/>
    <w:rsid w:val="003F13BA"/>
    <w:rsid w:val="003F51D2"/>
    <w:rsid w:val="003F62A4"/>
    <w:rsid w:val="004014B3"/>
    <w:rsid w:val="00402501"/>
    <w:rsid w:val="00405175"/>
    <w:rsid w:val="004079CE"/>
    <w:rsid w:val="0041062B"/>
    <w:rsid w:val="00410B99"/>
    <w:rsid w:val="00411254"/>
    <w:rsid w:val="00413ADA"/>
    <w:rsid w:val="00414FB8"/>
    <w:rsid w:val="004160D3"/>
    <w:rsid w:val="00416283"/>
    <w:rsid w:val="004166D6"/>
    <w:rsid w:val="00416C06"/>
    <w:rsid w:val="004218A3"/>
    <w:rsid w:val="0042292B"/>
    <w:rsid w:val="004241FE"/>
    <w:rsid w:val="00430533"/>
    <w:rsid w:val="004305B0"/>
    <w:rsid w:val="0043200B"/>
    <w:rsid w:val="00437CA5"/>
    <w:rsid w:val="00440CD3"/>
    <w:rsid w:val="004420E2"/>
    <w:rsid w:val="00442281"/>
    <w:rsid w:val="0044404F"/>
    <w:rsid w:val="004460DB"/>
    <w:rsid w:val="00446856"/>
    <w:rsid w:val="00447B50"/>
    <w:rsid w:val="00451262"/>
    <w:rsid w:val="00451755"/>
    <w:rsid w:val="00452A18"/>
    <w:rsid w:val="00452C8F"/>
    <w:rsid w:val="00452F50"/>
    <w:rsid w:val="00454C84"/>
    <w:rsid w:val="00455633"/>
    <w:rsid w:val="00463E60"/>
    <w:rsid w:val="00466E95"/>
    <w:rsid w:val="00467017"/>
    <w:rsid w:val="00467BD4"/>
    <w:rsid w:val="00467C77"/>
    <w:rsid w:val="00470166"/>
    <w:rsid w:val="0047073D"/>
    <w:rsid w:val="00472255"/>
    <w:rsid w:val="004757C4"/>
    <w:rsid w:val="00477C4D"/>
    <w:rsid w:val="004823F5"/>
    <w:rsid w:val="004828EF"/>
    <w:rsid w:val="00483C61"/>
    <w:rsid w:val="00484054"/>
    <w:rsid w:val="00484987"/>
    <w:rsid w:val="00484C58"/>
    <w:rsid w:val="0048547D"/>
    <w:rsid w:val="0048589A"/>
    <w:rsid w:val="00485C1D"/>
    <w:rsid w:val="00486E1B"/>
    <w:rsid w:val="00490B85"/>
    <w:rsid w:val="00491231"/>
    <w:rsid w:val="0049798D"/>
    <w:rsid w:val="004A10C3"/>
    <w:rsid w:val="004A1550"/>
    <w:rsid w:val="004A2280"/>
    <w:rsid w:val="004A6FA7"/>
    <w:rsid w:val="004B21CB"/>
    <w:rsid w:val="004B26CA"/>
    <w:rsid w:val="004B2EC7"/>
    <w:rsid w:val="004B4DBE"/>
    <w:rsid w:val="004B50AD"/>
    <w:rsid w:val="004B5810"/>
    <w:rsid w:val="004B6870"/>
    <w:rsid w:val="004C0C98"/>
    <w:rsid w:val="004C32B8"/>
    <w:rsid w:val="004C5FCA"/>
    <w:rsid w:val="004C6A01"/>
    <w:rsid w:val="004D0C91"/>
    <w:rsid w:val="004D3125"/>
    <w:rsid w:val="004D4586"/>
    <w:rsid w:val="004E3303"/>
    <w:rsid w:val="004F0BEB"/>
    <w:rsid w:val="004F20A2"/>
    <w:rsid w:val="004F2366"/>
    <w:rsid w:val="004F247B"/>
    <w:rsid w:val="004F3D05"/>
    <w:rsid w:val="004F3ECE"/>
    <w:rsid w:val="004F432F"/>
    <w:rsid w:val="004F444C"/>
    <w:rsid w:val="004F5E65"/>
    <w:rsid w:val="004F5F4C"/>
    <w:rsid w:val="004F774F"/>
    <w:rsid w:val="004F7841"/>
    <w:rsid w:val="00500D36"/>
    <w:rsid w:val="00514388"/>
    <w:rsid w:val="00514ECF"/>
    <w:rsid w:val="00516743"/>
    <w:rsid w:val="00521FE2"/>
    <w:rsid w:val="00522EF6"/>
    <w:rsid w:val="0052478A"/>
    <w:rsid w:val="00526864"/>
    <w:rsid w:val="00530454"/>
    <w:rsid w:val="005304A6"/>
    <w:rsid w:val="00530C68"/>
    <w:rsid w:val="00531F57"/>
    <w:rsid w:val="00533680"/>
    <w:rsid w:val="00536352"/>
    <w:rsid w:val="00540EED"/>
    <w:rsid w:val="005413F9"/>
    <w:rsid w:val="005434BB"/>
    <w:rsid w:val="00545F05"/>
    <w:rsid w:val="005462CF"/>
    <w:rsid w:val="005478BD"/>
    <w:rsid w:val="005508C5"/>
    <w:rsid w:val="00550DBF"/>
    <w:rsid w:val="0055120C"/>
    <w:rsid w:val="00554FBD"/>
    <w:rsid w:val="00556520"/>
    <w:rsid w:val="005568A4"/>
    <w:rsid w:val="00556C8C"/>
    <w:rsid w:val="00557410"/>
    <w:rsid w:val="00564F8F"/>
    <w:rsid w:val="005661CF"/>
    <w:rsid w:val="00575249"/>
    <w:rsid w:val="005758E2"/>
    <w:rsid w:val="005769C7"/>
    <w:rsid w:val="005827D0"/>
    <w:rsid w:val="00582AA8"/>
    <w:rsid w:val="0058364D"/>
    <w:rsid w:val="005850A9"/>
    <w:rsid w:val="0058525D"/>
    <w:rsid w:val="005852CF"/>
    <w:rsid w:val="00585AD4"/>
    <w:rsid w:val="00590591"/>
    <w:rsid w:val="00590C10"/>
    <w:rsid w:val="00592857"/>
    <w:rsid w:val="00597B7E"/>
    <w:rsid w:val="005A071D"/>
    <w:rsid w:val="005A4529"/>
    <w:rsid w:val="005A6890"/>
    <w:rsid w:val="005A705D"/>
    <w:rsid w:val="005C52DA"/>
    <w:rsid w:val="005C54CB"/>
    <w:rsid w:val="005C60C7"/>
    <w:rsid w:val="005D3A13"/>
    <w:rsid w:val="005D5C9E"/>
    <w:rsid w:val="005E07C9"/>
    <w:rsid w:val="005E08A6"/>
    <w:rsid w:val="005E3BF8"/>
    <w:rsid w:val="005E5077"/>
    <w:rsid w:val="005E54AB"/>
    <w:rsid w:val="005E55EE"/>
    <w:rsid w:val="005E70C8"/>
    <w:rsid w:val="005F0986"/>
    <w:rsid w:val="005F1E5A"/>
    <w:rsid w:val="005F2DF3"/>
    <w:rsid w:val="005F360B"/>
    <w:rsid w:val="005F7DA3"/>
    <w:rsid w:val="0060138E"/>
    <w:rsid w:val="006028D5"/>
    <w:rsid w:val="00603798"/>
    <w:rsid w:val="0060412B"/>
    <w:rsid w:val="006044FA"/>
    <w:rsid w:val="006048E2"/>
    <w:rsid w:val="00604D2E"/>
    <w:rsid w:val="00605A78"/>
    <w:rsid w:val="00606597"/>
    <w:rsid w:val="00606707"/>
    <w:rsid w:val="00607245"/>
    <w:rsid w:val="00607C5B"/>
    <w:rsid w:val="00607CB8"/>
    <w:rsid w:val="00611C3D"/>
    <w:rsid w:val="006139CE"/>
    <w:rsid w:val="0061435C"/>
    <w:rsid w:val="006144F0"/>
    <w:rsid w:val="00615288"/>
    <w:rsid w:val="00616152"/>
    <w:rsid w:val="00616BC6"/>
    <w:rsid w:val="00622237"/>
    <w:rsid w:val="00622619"/>
    <w:rsid w:val="00623298"/>
    <w:rsid w:val="00623337"/>
    <w:rsid w:val="00624BDF"/>
    <w:rsid w:val="00625029"/>
    <w:rsid w:val="006318D8"/>
    <w:rsid w:val="00634056"/>
    <w:rsid w:val="00634729"/>
    <w:rsid w:val="00635B58"/>
    <w:rsid w:val="006361EE"/>
    <w:rsid w:val="006372D1"/>
    <w:rsid w:val="006404BD"/>
    <w:rsid w:val="00642732"/>
    <w:rsid w:val="00642CC0"/>
    <w:rsid w:val="00642D07"/>
    <w:rsid w:val="00642F7B"/>
    <w:rsid w:val="006443BD"/>
    <w:rsid w:val="00644B1A"/>
    <w:rsid w:val="0064680B"/>
    <w:rsid w:val="00647405"/>
    <w:rsid w:val="006478B1"/>
    <w:rsid w:val="006542A8"/>
    <w:rsid w:val="0065588C"/>
    <w:rsid w:val="0065680D"/>
    <w:rsid w:val="00656CD5"/>
    <w:rsid w:val="00657712"/>
    <w:rsid w:val="00667E00"/>
    <w:rsid w:val="006726D9"/>
    <w:rsid w:val="00673C41"/>
    <w:rsid w:val="00675022"/>
    <w:rsid w:val="00677AB2"/>
    <w:rsid w:val="00680F6E"/>
    <w:rsid w:val="00683FDE"/>
    <w:rsid w:val="0068444E"/>
    <w:rsid w:val="0068565E"/>
    <w:rsid w:val="006878D7"/>
    <w:rsid w:val="00687C50"/>
    <w:rsid w:val="006976F2"/>
    <w:rsid w:val="00697AB5"/>
    <w:rsid w:val="00697FEB"/>
    <w:rsid w:val="006A3099"/>
    <w:rsid w:val="006A3CEF"/>
    <w:rsid w:val="006A65A6"/>
    <w:rsid w:val="006A66CE"/>
    <w:rsid w:val="006B2AEE"/>
    <w:rsid w:val="006B365B"/>
    <w:rsid w:val="006B7C6D"/>
    <w:rsid w:val="006C1175"/>
    <w:rsid w:val="006C3720"/>
    <w:rsid w:val="006C7057"/>
    <w:rsid w:val="006D0F39"/>
    <w:rsid w:val="006D227A"/>
    <w:rsid w:val="006D243C"/>
    <w:rsid w:val="006D2554"/>
    <w:rsid w:val="006D34AC"/>
    <w:rsid w:val="006D418C"/>
    <w:rsid w:val="006D4B43"/>
    <w:rsid w:val="006D51C9"/>
    <w:rsid w:val="006D58E2"/>
    <w:rsid w:val="006D5FC4"/>
    <w:rsid w:val="006D7492"/>
    <w:rsid w:val="006D7C7E"/>
    <w:rsid w:val="006E143C"/>
    <w:rsid w:val="006E201D"/>
    <w:rsid w:val="006E36C4"/>
    <w:rsid w:val="006E48C1"/>
    <w:rsid w:val="006E5BB9"/>
    <w:rsid w:val="006F304A"/>
    <w:rsid w:val="006F3BDE"/>
    <w:rsid w:val="006F6DCD"/>
    <w:rsid w:val="006F7276"/>
    <w:rsid w:val="00700491"/>
    <w:rsid w:val="00700BA7"/>
    <w:rsid w:val="007012A7"/>
    <w:rsid w:val="00705CDB"/>
    <w:rsid w:val="00705E7C"/>
    <w:rsid w:val="007067DB"/>
    <w:rsid w:val="0071288F"/>
    <w:rsid w:val="007141D6"/>
    <w:rsid w:val="00717B16"/>
    <w:rsid w:val="00717D2F"/>
    <w:rsid w:val="007207D8"/>
    <w:rsid w:val="007228F3"/>
    <w:rsid w:val="00722FEC"/>
    <w:rsid w:val="00724230"/>
    <w:rsid w:val="00726A0E"/>
    <w:rsid w:val="007307D9"/>
    <w:rsid w:val="00730A91"/>
    <w:rsid w:val="00731947"/>
    <w:rsid w:val="00733EAC"/>
    <w:rsid w:val="00735716"/>
    <w:rsid w:val="00735C22"/>
    <w:rsid w:val="00735F56"/>
    <w:rsid w:val="00740272"/>
    <w:rsid w:val="00742391"/>
    <w:rsid w:val="0074252C"/>
    <w:rsid w:val="007454DB"/>
    <w:rsid w:val="00746166"/>
    <w:rsid w:val="00750125"/>
    <w:rsid w:val="0075296F"/>
    <w:rsid w:val="0075502C"/>
    <w:rsid w:val="00755246"/>
    <w:rsid w:val="0076191C"/>
    <w:rsid w:val="00761DE8"/>
    <w:rsid w:val="0076364F"/>
    <w:rsid w:val="007655DB"/>
    <w:rsid w:val="00767325"/>
    <w:rsid w:val="00767B2B"/>
    <w:rsid w:val="00770BCF"/>
    <w:rsid w:val="0077340D"/>
    <w:rsid w:val="00774E62"/>
    <w:rsid w:val="00775046"/>
    <w:rsid w:val="007822F5"/>
    <w:rsid w:val="00782467"/>
    <w:rsid w:val="007827C0"/>
    <w:rsid w:val="0078294D"/>
    <w:rsid w:val="00783057"/>
    <w:rsid w:val="0078596B"/>
    <w:rsid w:val="007871B0"/>
    <w:rsid w:val="00790FC2"/>
    <w:rsid w:val="0079170B"/>
    <w:rsid w:val="0079450E"/>
    <w:rsid w:val="00794559"/>
    <w:rsid w:val="0079595A"/>
    <w:rsid w:val="007A0CEC"/>
    <w:rsid w:val="007A33BC"/>
    <w:rsid w:val="007A4315"/>
    <w:rsid w:val="007A47A3"/>
    <w:rsid w:val="007B1AE9"/>
    <w:rsid w:val="007B1C6C"/>
    <w:rsid w:val="007B1DAA"/>
    <w:rsid w:val="007B7B06"/>
    <w:rsid w:val="007C0DB9"/>
    <w:rsid w:val="007C20CB"/>
    <w:rsid w:val="007C3005"/>
    <w:rsid w:val="007C33DB"/>
    <w:rsid w:val="007C37AC"/>
    <w:rsid w:val="007C4AE5"/>
    <w:rsid w:val="007C4C4B"/>
    <w:rsid w:val="007C674C"/>
    <w:rsid w:val="007C7028"/>
    <w:rsid w:val="007C71CB"/>
    <w:rsid w:val="007C731D"/>
    <w:rsid w:val="007C7740"/>
    <w:rsid w:val="007D3EC5"/>
    <w:rsid w:val="007D3FA6"/>
    <w:rsid w:val="007E0889"/>
    <w:rsid w:val="007E196E"/>
    <w:rsid w:val="007E345C"/>
    <w:rsid w:val="007E3A5E"/>
    <w:rsid w:val="007F1642"/>
    <w:rsid w:val="007F2687"/>
    <w:rsid w:val="007F2AAC"/>
    <w:rsid w:val="007F2DC1"/>
    <w:rsid w:val="007F5335"/>
    <w:rsid w:val="00800205"/>
    <w:rsid w:val="008022E9"/>
    <w:rsid w:val="00804B13"/>
    <w:rsid w:val="00806202"/>
    <w:rsid w:val="008105C0"/>
    <w:rsid w:val="008117A7"/>
    <w:rsid w:val="00812721"/>
    <w:rsid w:val="00814BDD"/>
    <w:rsid w:val="00816B15"/>
    <w:rsid w:val="00817B1E"/>
    <w:rsid w:val="00820BA8"/>
    <w:rsid w:val="00821969"/>
    <w:rsid w:val="00824ED5"/>
    <w:rsid w:val="00825FD6"/>
    <w:rsid w:val="00826343"/>
    <w:rsid w:val="00826720"/>
    <w:rsid w:val="0082690F"/>
    <w:rsid w:val="00826953"/>
    <w:rsid w:val="00826EC2"/>
    <w:rsid w:val="00831634"/>
    <w:rsid w:val="00831730"/>
    <w:rsid w:val="0083233A"/>
    <w:rsid w:val="00832CDC"/>
    <w:rsid w:val="00832E03"/>
    <w:rsid w:val="00833EA9"/>
    <w:rsid w:val="00834EB2"/>
    <w:rsid w:val="0083598F"/>
    <w:rsid w:val="0083637B"/>
    <w:rsid w:val="00842EF9"/>
    <w:rsid w:val="0084360F"/>
    <w:rsid w:val="008464AB"/>
    <w:rsid w:val="00846AD4"/>
    <w:rsid w:val="00851749"/>
    <w:rsid w:val="00853D24"/>
    <w:rsid w:val="008544B2"/>
    <w:rsid w:val="00857860"/>
    <w:rsid w:val="008605D8"/>
    <w:rsid w:val="0086144E"/>
    <w:rsid w:val="00862407"/>
    <w:rsid w:val="00863612"/>
    <w:rsid w:val="00867D9E"/>
    <w:rsid w:val="008703A8"/>
    <w:rsid w:val="00870E71"/>
    <w:rsid w:val="00873208"/>
    <w:rsid w:val="00873509"/>
    <w:rsid w:val="00873DA7"/>
    <w:rsid w:val="00875E26"/>
    <w:rsid w:val="00876672"/>
    <w:rsid w:val="00880316"/>
    <w:rsid w:val="00881900"/>
    <w:rsid w:val="0088392B"/>
    <w:rsid w:val="00884B6F"/>
    <w:rsid w:val="0088659D"/>
    <w:rsid w:val="0088764C"/>
    <w:rsid w:val="0088787D"/>
    <w:rsid w:val="00890F25"/>
    <w:rsid w:val="0089220D"/>
    <w:rsid w:val="00894061"/>
    <w:rsid w:val="0089445C"/>
    <w:rsid w:val="0089780A"/>
    <w:rsid w:val="008978C2"/>
    <w:rsid w:val="008A2911"/>
    <w:rsid w:val="008A29DB"/>
    <w:rsid w:val="008A433D"/>
    <w:rsid w:val="008A6827"/>
    <w:rsid w:val="008A7A77"/>
    <w:rsid w:val="008B08AF"/>
    <w:rsid w:val="008B2447"/>
    <w:rsid w:val="008B28AF"/>
    <w:rsid w:val="008B2AF8"/>
    <w:rsid w:val="008B4329"/>
    <w:rsid w:val="008B4B7C"/>
    <w:rsid w:val="008B6A34"/>
    <w:rsid w:val="008B761F"/>
    <w:rsid w:val="008B7B10"/>
    <w:rsid w:val="008B7BFC"/>
    <w:rsid w:val="008C0D86"/>
    <w:rsid w:val="008C1627"/>
    <w:rsid w:val="008C2C3E"/>
    <w:rsid w:val="008C3B4B"/>
    <w:rsid w:val="008C4C25"/>
    <w:rsid w:val="008C548E"/>
    <w:rsid w:val="008C73EE"/>
    <w:rsid w:val="008D0ADA"/>
    <w:rsid w:val="008D1AD9"/>
    <w:rsid w:val="008D1EE1"/>
    <w:rsid w:val="008D2F66"/>
    <w:rsid w:val="008D30B8"/>
    <w:rsid w:val="008D43DE"/>
    <w:rsid w:val="008D5DBE"/>
    <w:rsid w:val="008D64FC"/>
    <w:rsid w:val="008E0B4D"/>
    <w:rsid w:val="008E1172"/>
    <w:rsid w:val="008E2E1C"/>
    <w:rsid w:val="008F520B"/>
    <w:rsid w:val="008F63AC"/>
    <w:rsid w:val="008F6584"/>
    <w:rsid w:val="008F7B3C"/>
    <w:rsid w:val="008F7CEA"/>
    <w:rsid w:val="009003A4"/>
    <w:rsid w:val="009010C5"/>
    <w:rsid w:val="00902A10"/>
    <w:rsid w:val="00904622"/>
    <w:rsid w:val="0090492F"/>
    <w:rsid w:val="00904C29"/>
    <w:rsid w:val="00906943"/>
    <w:rsid w:val="00906F6E"/>
    <w:rsid w:val="00911054"/>
    <w:rsid w:val="00911181"/>
    <w:rsid w:val="00911974"/>
    <w:rsid w:val="00912A7E"/>
    <w:rsid w:val="00915D3D"/>
    <w:rsid w:val="00916F01"/>
    <w:rsid w:val="00920F04"/>
    <w:rsid w:val="00921D49"/>
    <w:rsid w:val="00924F15"/>
    <w:rsid w:val="00925034"/>
    <w:rsid w:val="009257D9"/>
    <w:rsid w:val="00925A3B"/>
    <w:rsid w:val="00930A9A"/>
    <w:rsid w:val="00930E21"/>
    <w:rsid w:val="0093115B"/>
    <w:rsid w:val="00931732"/>
    <w:rsid w:val="00932443"/>
    <w:rsid w:val="00932928"/>
    <w:rsid w:val="00937E13"/>
    <w:rsid w:val="00945364"/>
    <w:rsid w:val="00946864"/>
    <w:rsid w:val="009474E1"/>
    <w:rsid w:val="009504FF"/>
    <w:rsid w:val="0095094C"/>
    <w:rsid w:val="00953BFA"/>
    <w:rsid w:val="00960792"/>
    <w:rsid w:val="00960C14"/>
    <w:rsid w:val="00962213"/>
    <w:rsid w:val="00964535"/>
    <w:rsid w:val="009647C2"/>
    <w:rsid w:val="00967622"/>
    <w:rsid w:val="0096770D"/>
    <w:rsid w:val="00967FB2"/>
    <w:rsid w:val="00970F18"/>
    <w:rsid w:val="00971C29"/>
    <w:rsid w:val="0097230B"/>
    <w:rsid w:val="00973483"/>
    <w:rsid w:val="00981179"/>
    <w:rsid w:val="00981BA0"/>
    <w:rsid w:val="00981D9B"/>
    <w:rsid w:val="00984E43"/>
    <w:rsid w:val="009855DC"/>
    <w:rsid w:val="009923F8"/>
    <w:rsid w:val="00992B52"/>
    <w:rsid w:val="00993D21"/>
    <w:rsid w:val="00995F5D"/>
    <w:rsid w:val="00996E06"/>
    <w:rsid w:val="00996FFB"/>
    <w:rsid w:val="009979B4"/>
    <w:rsid w:val="009A029D"/>
    <w:rsid w:val="009A086F"/>
    <w:rsid w:val="009A0A63"/>
    <w:rsid w:val="009A0CB5"/>
    <w:rsid w:val="009B24BD"/>
    <w:rsid w:val="009B44EA"/>
    <w:rsid w:val="009B476F"/>
    <w:rsid w:val="009B6128"/>
    <w:rsid w:val="009B7081"/>
    <w:rsid w:val="009B7B28"/>
    <w:rsid w:val="009B7DAA"/>
    <w:rsid w:val="009C3C26"/>
    <w:rsid w:val="009C3C83"/>
    <w:rsid w:val="009C3E59"/>
    <w:rsid w:val="009C44F4"/>
    <w:rsid w:val="009C6587"/>
    <w:rsid w:val="009C7040"/>
    <w:rsid w:val="009D3FCC"/>
    <w:rsid w:val="009D5AE7"/>
    <w:rsid w:val="009D75F1"/>
    <w:rsid w:val="009D79EE"/>
    <w:rsid w:val="009D7DE2"/>
    <w:rsid w:val="009E1E90"/>
    <w:rsid w:val="009E3D20"/>
    <w:rsid w:val="009E3DA9"/>
    <w:rsid w:val="009E467B"/>
    <w:rsid w:val="009E4BFC"/>
    <w:rsid w:val="009F0C84"/>
    <w:rsid w:val="009F19C9"/>
    <w:rsid w:val="009F3DD4"/>
    <w:rsid w:val="009F477C"/>
    <w:rsid w:val="009F4C7B"/>
    <w:rsid w:val="009F5BAC"/>
    <w:rsid w:val="009F5F98"/>
    <w:rsid w:val="009F7FC8"/>
    <w:rsid w:val="00A02849"/>
    <w:rsid w:val="00A05346"/>
    <w:rsid w:val="00A057F4"/>
    <w:rsid w:val="00A079D3"/>
    <w:rsid w:val="00A127D2"/>
    <w:rsid w:val="00A139D1"/>
    <w:rsid w:val="00A150A3"/>
    <w:rsid w:val="00A1515E"/>
    <w:rsid w:val="00A16160"/>
    <w:rsid w:val="00A16CDF"/>
    <w:rsid w:val="00A17457"/>
    <w:rsid w:val="00A20276"/>
    <w:rsid w:val="00A207A9"/>
    <w:rsid w:val="00A21C50"/>
    <w:rsid w:val="00A23192"/>
    <w:rsid w:val="00A25792"/>
    <w:rsid w:val="00A27333"/>
    <w:rsid w:val="00A308B6"/>
    <w:rsid w:val="00A30DB6"/>
    <w:rsid w:val="00A32B97"/>
    <w:rsid w:val="00A36F9D"/>
    <w:rsid w:val="00A37840"/>
    <w:rsid w:val="00A43B1D"/>
    <w:rsid w:val="00A44F5D"/>
    <w:rsid w:val="00A46BFC"/>
    <w:rsid w:val="00A47D69"/>
    <w:rsid w:val="00A50C3A"/>
    <w:rsid w:val="00A5128B"/>
    <w:rsid w:val="00A51DFE"/>
    <w:rsid w:val="00A523CB"/>
    <w:rsid w:val="00A5298B"/>
    <w:rsid w:val="00A53D3A"/>
    <w:rsid w:val="00A55A82"/>
    <w:rsid w:val="00A56561"/>
    <w:rsid w:val="00A5708A"/>
    <w:rsid w:val="00A57BDB"/>
    <w:rsid w:val="00A60D91"/>
    <w:rsid w:val="00A61E3D"/>
    <w:rsid w:val="00A64A23"/>
    <w:rsid w:val="00A70CFC"/>
    <w:rsid w:val="00A735AA"/>
    <w:rsid w:val="00A75216"/>
    <w:rsid w:val="00A75AA8"/>
    <w:rsid w:val="00A7685C"/>
    <w:rsid w:val="00A774B8"/>
    <w:rsid w:val="00A86584"/>
    <w:rsid w:val="00A906C8"/>
    <w:rsid w:val="00A90E66"/>
    <w:rsid w:val="00A92ECE"/>
    <w:rsid w:val="00A971A1"/>
    <w:rsid w:val="00A97220"/>
    <w:rsid w:val="00AA1047"/>
    <w:rsid w:val="00AA2544"/>
    <w:rsid w:val="00AA3DC4"/>
    <w:rsid w:val="00AA6175"/>
    <w:rsid w:val="00AA6CB8"/>
    <w:rsid w:val="00AA7A19"/>
    <w:rsid w:val="00AB07D8"/>
    <w:rsid w:val="00AB5163"/>
    <w:rsid w:val="00AB53CC"/>
    <w:rsid w:val="00AB7367"/>
    <w:rsid w:val="00AC0547"/>
    <w:rsid w:val="00AC2110"/>
    <w:rsid w:val="00AC21A6"/>
    <w:rsid w:val="00AC3A8D"/>
    <w:rsid w:val="00AC5662"/>
    <w:rsid w:val="00AC6748"/>
    <w:rsid w:val="00AC735E"/>
    <w:rsid w:val="00AC7E69"/>
    <w:rsid w:val="00AD0464"/>
    <w:rsid w:val="00AD04AB"/>
    <w:rsid w:val="00AD2AC7"/>
    <w:rsid w:val="00AD4621"/>
    <w:rsid w:val="00AD4A9C"/>
    <w:rsid w:val="00AD4C57"/>
    <w:rsid w:val="00AD51DE"/>
    <w:rsid w:val="00AD74E8"/>
    <w:rsid w:val="00AD767C"/>
    <w:rsid w:val="00AD7B37"/>
    <w:rsid w:val="00AE09BF"/>
    <w:rsid w:val="00AE0E02"/>
    <w:rsid w:val="00AE1E37"/>
    <w:rsid w:val="00AE2B16"/>
    <w:rsid w:val="00AE2C07"/>
    <w:rsid w:val="00AE57E0"/>
    <w:rsid w:val="00AE7FA0"/>
    <w:rsid w:val="00AF0255"/>
    <w:rsid w:val="00AF0E1A"/>
    <w:rsid w:val="00AF0FE1"/>
    <w:rsid w:val="00AF163A"/>
    <w:rsid w:val="00AF2614"/>
    <w:rsid w:val="00AF419E"/>
    <w:rsid w:val="00AF47A6"/>
    <w:rsid w:val="00AF78EA"/>
    <w:rsid w:val="00B013C1"/>
    <w:rsid w:val="00B0376E"/>
    <w:rsid w:val="00B04042"/>
    <w:rsid w:val="00B06FD2"/>
    <w:rsid w:val="00B070F7"/>
    <w:rsid w:val="00B1016D"/>
    <w:rsid w:val="00B10176"/>
    <w:rsid w:val="00B109AA"/>
    <w:rsid w:val="00B112CA"/>
    <w:rsid w:val="00B1187F"/>
    <w:rsid w:val="00B13140"/>
    <w:rsid w:val="00B1503C"/>
    <w:rsid w:val="00B201EA"/>
    <w:rsid w:val="00B20418"/>
    <w:rsid w:val="00B20F72"/>
    <w:rsid w:val="00B21473"/>
    <w:rsid w:val="00B22700"/>
    <w:rsid w:val="00B235FF"/>
    <w:rsid w:val="00B23BF5"/>
    <w:rsid w:val="00B24485"/>
    <w:rsid w:val="00B253DF"/>
    <w:rsid w:val="00B25479"/>
    <w:rsid w:val="00B30BFE"/>
    <w:rsid w:val="00B32358"/>
    <w:rsid w:val="00B33862"/>
    <w:rsid w:val="00B34114"/>
    <w:rsid w:val="00B360BB"/>
    <w:rsid w:val="00B37666"/>
    <w:rsid w:val="00B436C0"/>
    <w:rsid w:val="00B454B9"/>
    <w:rsid w:val="00B47D7C"/>
    <w:rsid w:val="00B511C2"/>
    <w:rsid w:val="00B52104"/>
    <w:rsid w:val="00B525B4"/>
    <w:rsid w:val="00B528BF"/>
    <w:rsid w:val="00B531EF"/>
    <w:rsid w:val="00B63723"/>
    <w:rsid w:val="00B65468"/>
    <w:rsid w:val="00B65C1E"/>
    <w:rsid w:val="00B6662A"/>
    <w:rsid w:val="00B70A34"/>
    <w:rsid w:val="00B746BB"/>
    <w:rsid w:val="00B834A4"/>
    <w:rsid w:val="00B85D8C"/>
    <w:rsid w:val="00B86F99"/>
    <w:rsid w:val="00B902E4"/>
    <w:rsid w:val="00B9245E"/>
    <w:rsid w:val="00BA0B6A"/>
    <w:rsid w:val="00BA12A8"/>
    <w:rsid w:val="00BA1E0F"/>
    <w:rsid w:val="00BA5516"/>
    <w:rsid w:val="00BA7EB8"/>
    <w:rsid w:val="00BB06C8"/>
    <w:rsid w:val="00BB2ACE"/>
    <w:rsid w:val="00BC2E1E"/>
    <w:rsid w:val="00BD2969"/>
    <w:rsid w:val="00BD32F1"/>
    <w:rsid w:val="00BD5365"/>
    <w:rsid w:val="00BD5878"/>
    <w:rsid w:val="00BD6D06"/>
    <w:rsid w:val="00BD7434"/>
    <w:rsid w:val="00BD7E5B"/>
    <w:rsid w:val="00BE3389"/>
    <w:rsid w:val="00BE4119"/>
    <w:rsid w:val="00BE4714"/>
    <w:rsid w:val="00BE5D95"/>
    <w:rsid w:val="00BF24B1"/>
    <w:rsid w:val="00BF27B8"/>
    <w:rsid w:val="00BF4032"/>
    <w:rsid w:val="00BF5867"/>
    <w:rsid w:val="00BF7EEF"/>
    <w:rsid w:val="00C026D9"/>
    <w:rsid w:val="00C0291C"/>
    <w:rsid w:val="00C0494E"/>
    <w:rsid w:val="00C04FF3"/>
    <w:rsid w:val="00C10A12"/>
    <w:rsid w:val="00C10DA8"/>
    <w:rsid w:val="00C15E4E"/>
    <w:rsid w:val="00C22D26"/>
    <w:rsid w:val="00C23FCD"/>
    <w:rsid w:val="00C27B7B"/>
    <w:rsid w:val="00C307C5"/>
    <w:rsid w:val="00C3156F"/>
    <w:rsid w:val="00C31785"/>
    <w:rsid w:val="00C33ADC"/>
    <w:rsid w:val="00C35900"/>
    <w:rsid w:val="00C435F0"/>
    <w:rsid w:val="00C46922"/>
    <w:rsid w:val="00C46F28"/>
    <w:rsid w:val="00C51D84"/>
    <w:rsid w:val="00C541BE"/>
    <w:rsid w:val="00C563AD"/>
    <w:rsid w:val="00C57B3E"/>
    <w:rsid w:val="00C62BF0"/>
    <w:rsid w:val="00C62D6F"/>
    <w:rsid w:val="00C62E45"/>
    <w:rsid w:val="00C643C2"/>
    <w:rsid w:val="00C6440C"/>
    <w:rsid w:val="00C66570"/>
    <w:rsid w:val="00C70146"/>
    <w:rsid w:val="00C709A5"/>
    <w:rsid w:val="00C71BCA"/>
    <w:rsid w:val="00C73EAD"/>
    <w:rsid w:val="00C76E45"/>
    <w:rsid w:val="00C77C0B"/>
    <w:rsid w:val="00C818C6"/>
    <w:rsid w:val="00C8238B"/>
    <w:rsid w:val="00C8474A"/>
    <w:rsid w:val="00C85212"/>
    <w:rsid w:val="00C92FCD"/>
    <w:rsid w:val="00C95E5E"/>
    <w:rsid w:val="00C95F6D"/>
    <w:rsid w:val="00C976CA"/>
    <w:rsid w:val="00C97DE4"/>
    <w:rsid w:val="00CA0047"/>
    <w:rsid w:val="00CA0FAB"/>
    <w:rsid w:val="00CA1CDC"/>
    <w:rsid w:val="00CA2BBD"/>
    <w:rsid w:val="00CA2F44"/>
    <w:rsid w:val="00CA521D"/>
    <w:rsid w:val="00CA5224"/>
    <w:rsid w:val="00CA6060"/>
    <w:rsid w:val="00CA74AA"/>
    <w:rsid w:val="00CB165C"/>
    <w:rsid w:val="00CB6BA4"/>
    <w:rsid w:val="00CB7AC8"/>
    <w:rsid w:val="00CC14E1"/>
    <w:rsid w:val="00CC33E5"/>
    <w:rsid w:val="00CC385C"/>
    <w:rsid w:val="00CC3991"/>
    <w:rsid w:val="00CC51D0"/>
    <w:rsid w:val="00CC6545"/>
    <w:rsid w:val="00CC66DF"/>
    <w:rsid w:val="00CC76DB"/>
    <w:rsid w:val="00CC7B3F"/>
    <w:rsid w:val="00CD20A2"/>
    <w:rsid w:val="00CD4D86"/>
    <w:rsid w:val="00CD5573"/>
    <w:rsid w:val="00CD5B46"/>
    <w:rsid w:val="00CD7FAD"/>
    <w:rsid w:val="00CE0849"/>
    <w:rsid w:val="00CE091F"/>
    <w:rsid w:val="00CE0B79"/>
    <w:rsid w:val="00CE2373"/>
    <w:rsid w:val="00CE35F9"/>
    <w:rsid w:val="00CE3617"/>
    <w:rsid w:val="00CE6E29"/>
    <w:rsid w:val="00CE7991"/>
    <w:rsid w:val="00CE7B8E"/>
    <w:rsid w:val="00CE7C7F"/>
    <w:rsid w:val="00CF3D25"/>
    <w:rsid w:val="00CF5462"/>
    <w:rsid w:val="00CF5FCF"/>
    <w:rsid w:val="00CF6AC0"/>
    <w:rsid w:val="00D05645"/>
    <w:rsid w:val="00D12649"/>
    <w:rsid w:val="00D16144"/>
    <w:rsid w:val="00D16D6F"/>
    <w:rsid w:val="00D2010D"/>
    <w:rsid w:val="00D2111A"/>
    <w:rsid w:val="00D21E9D"/>
    <w:rsid w:val="00D2410C"/>
    <w:rsid w:val="00D2430F"/>
    <w:rsid w:val="00D2540D"/>
    <w:rsid w:val="00D25CF9"/>
    <w:rsid w:val="00D2739B"/>
    <w:rsid w:val="00D32C62"/>
    <w:rsid w:val="00D33F40"/>
    <w:rsid w:val="00D345C0"/>
    <w:rsid w:val="00D36464"/>
    <w:rsid w:val="00D36ABC"/>
    <w:rsid w:val="00D4099E"/>
    <w:rsid w:val="00D425D2"/>
    <w:rsid w:val="00D425D6"/>
    <w:rsid w:val="00D42B55"/>
    <w:rsid w:val="00D430B4"/>
    <w:rsid w:val="00D43305"/>
    <w:rsid w:val="00D4505B"/>
    <w:rsid w:val="00D4678F"/>
    <w:rsid w:val="00D46EDC"/>
    <w:rsid w:val="00D46F69"/>
    <w:rsid w:val="00D5171F"/>
    <w:rsid w:val="00D52183"/>
    <w:rsid w:val="00D549E0"/>
    <w:rsid w:val="00D54D84"/>
    <w:rsid w:val="00D5504B"/>
    <w:rsid w:val="00D558B8"/>
    <w:rsid w:val="00D561A0"/>
    <w:rsid w:val="00D565C0"/>
    <w:rsid w:val="00D57602"/>
    <w:rsid w:val="00D6116D"/>
    <w:rsid w:val="00D66A94"/>
    <w:rsid w:val="00D67C30"/>
    <w:rsid w:val="00D70CE9"/>
    <w:rsid w:val="00D7153B"/>
    <w:rsid w:val="00D72FB5"/>
    <w:rsid w:val="00D73047"/>
    <w:rsid w:val="00D7337E"/>
    <w:rsid w:val="00D73EA9"/>
    <w:rsid w:val="00D7434C"/>
    <w:rsid w:val="00D763D7"/>
    <w:rsid w:val="00D804CB"/>
    <w:rsid w:val="00D809D0"/>
    <w:rsid w:val="00D80BB2"/>
    <w:rsid w:val="00D828F9"/>
    <w:rsid w:val="00D8314D"/>
    <w:rsid w:val="00D90A7D"/>
    <w:rsid w:val="00D91DB5"/>
    <w:rsid w:val="00D94BAA"/>
    <w:rsid w:val="00D94CC5"/>
    <w:rsid w:val="00D963AF"/>
    <w:rsid w:val="00DA0EE2"/>
    <w:rsid w:val="00DA1A39"/>
    <w:rsid w:val="00DA22BA"/>
    <w:rsid w:val="00DA4882"/>
    <w:rsid w:val="00DA5EEB"/>
    <w:rsid w:val="00DA68AC"/>
    <w:rsid w:val="00DA7478"/>
    <w:rsid w:val="00DB10AF"/>
    <w:rsid w:val="00DB1CAF"/>
    <w:rsid w:val="00DB1E12"/>
    <w:rsid w:val="00DB5D91"/>
    <w:rsid w:val="00DC1CDF"/>
    <w:rsid w:val="00DC3B41"/>
    <w:rsid w:val="00DC5192"/>
    <w:rsid w:val="00DC5BB0"/>
    <w:rsid w:val="00DC67B4"/>
    <w:rsid w:val="00DD042B"/>
    <w:rsid w:val="00DD2A19"/>
    <w:rsid w:val="00DD3114"/>
    <w:rsid w:val="00DE02F1"/>
    <w:rsid w:val="00DE0615"/>
    <w:rsid w:val="00DE205E"/>
    <w:rsid w:val="00DE2603"/>
    <w:rsid w:val="00DE37BE"/>
    <w:rsid w:val="00DE4184"/>
    <w:rsid w:val="00DE50ED"/>
    <w:rsid w:val="00DE6290"/>
    <w:rsid w:val="00DE75E9"/>
    <w:rsid w:val="00DF03BF"/>
    <w:rsid w:val="00DF1FBE"/>
    <w:rsid w:val="00DF6875"/>
    <w:rsid w:val="00DF69E5"/>
    <w:rsid w:val="00DF7710"/>
    <w:rsid w:val="00E00280"/>
    <w:rsid w:val="00E00E24"/>
    <w:rsid w:val="00E00E71"/>
    <w:rsid w:val="00E05178"/>
    <w:rsid w:val="00E1038F"/>
    <w:rsid w:val="00E11E2C"/>
    <w:rsid w:val="00E143AA"/>
    <w:rsid w:val="00E15948"/>
    <w:rsid w:val="00E16943"/>
    <w:rsid w:val="00E216B3"/>
    <w:rsid w:val="00E22BC2"/>
    <w:rsid w:val="00E23315"/>
    <w:rsid w:val="00E2347F"/>
    <w:rsid w:val="00E24020"/>
    <w:rsid w:val="00E24474"/>
    <w:rsid w:val="00E25045"/>
    <w:rsid w:val="00E26FEB"/>
    <w:rsid w:val="00E303D6"/>
    <w:rsid w:val="00E305CB"/>
    <w:rsid w:val="00E327CE"/>
    <w:rsid w:val="00E33D94"/>
    <w:rsid w:val="00E34587"/>
    <w:rsid w:val="00E358C2"/>
    <w:rsid w:val="00E3628C"/>
    <w:rsid w:val="00E36E7E"/>
    <w:rsid w:val="00E36F8C"/>
    <w:rsid w:val="00E37394"/>
    <w:rsid w:val="00E37F0F"/>
    <w:rsid w:val="00E405AC"/>
    <w:rsid w:val="00E4605C"/>
    <w:rsid w:val="00E466C8"/>
    <w:rsid w:val="00E47C8A"/>
    <w:rsid w:val="00E52AC5"/>
    <w:rsid w:val="00E537C2"/>
    <w:rsid w:val="00E545F3"/>
    <w:rsid w:val="00E55A82"/>
    <w:rsid w:val="00E57088"/>
    <w:rsid w:val="00E623AA"/>
    <w:rsid w:val="00E64DD8"/>
    <w:rsid w:val="00E66184"/>
    <w:rsid w:val="00E670D5"/>
    <w:rsid w:val="00E67D2F"/>
    <w:rsid w:val="00E71CD9"/>
    <w:rsid w:val="00E7245B"/>
    <w:rsid w:val="00E73612"/>
    <w:rsid w:val="00E76A9A"/>
    <w:rsid w:val="00E77378"/>
    <w:rsid w:val="00E8100C"/>
    <w:rsid w:val="00E820F3"/>
    <w:rsid w:val="00E82FAF"/>
    <w:rsid w:val="00E830EA"/>
    <w:rsid w:val="00E85DF1"/>
    <w:rsid w:val="00E86C59"/>
    <w:rsid w:val="00E87C13"/>
    <w:rsid w:val="00E91021"/>
    <w:rsid w:val="00E940BE"/>
    <w:rsid w:val="00E946C8"/>
    <w:rsid w:val="00E95C4E"/>
    <w:rsid w:val="00E95D9D"/>
    <w:rsid w:val="00EA13A3"/>
    <w:rsid w:val="00EA1AFA"/>
    <w:rsid w:val="00EA2170"/>
    <w:rsid w:val="00EA2A7C"/>
    <w:rsid w:val="00EA344D"/>
    <w:rsid w:val="00EA4AB7"/>
    <w:rsid w:val="00EA5FF1"/>
    <w:rsid w:val="00EA6ECA"/>
    <w:rsid w:val="00EA6FB7"/>
    <w:rsid w:val="00EC0E2D"/>
    <w:rsid w:val="00EC12DA"/>
    <w:rsid w:val="00EC12FA"/>
    <w:rsid w:val="00EC578A"/>
    <w:rsid w:val="00EC5C32"/>
    <w:rsid w:val="00EC5CBC"/>
    <w:rsid w:val="00ED3A69"/>
    <w:rsid w:val="00ED40CB"/>
    <w:rsid w:val="00ED6824"/>
    <w:rsid w:val="00ED76A6"/>
    <w:rsid w:val="00ED7E4F"/>
    <w:rsid w:val="00EE0C61"/>
    <w:rsid w:val="00EE1461"/>
    <w:rsid w:val="00EE41D9"/>
    <w:rsid w:val="00EE58D2"/>
    <w:rsid w:val="00EE67F8"/>
    <w:rsid w:val="00EF2046"/>
    <w:rsid w:val="00EF31B4"/>
    <w:rsid w:val="00EF37B2"/>
    <w:rsid w:val="00EF51C1"/>
    <w:rsid w:val="00EF7697"/>
    <w:rsid w:val="00F01300"/>
    <w:rsid w:val="00F01967"/>
    <w:rsid w:val="00F03927"/>
    <w:rsid w:val="00F04BC3"/>
    <w:rsid w:val="00F1256C"/>
    <w:rsid w:val="00F12A07"/>
    <w:rsid w:val="00F12D55"/>
    <w:rsid w:val="00F13184"/>
    <w:rsid w:val="00F13228"/>
    <w:rsid w:val="00F146FE"/>
    <w:rsid w:val="00F14A1D"/>
    <w:rsid w:val="00F1726F"/>
    <w:rsid w:val="00F17932"/>
    <w:rsid w:val="00F20FE6"/>
    <w:rsid w:val="00F21489"/>
    <w:rsid w:val="00F22F50"/>
    <w:rsid w:val="00F233C0"/>
    <w:rsid w:val="00F24CEF"/>
    <w:rsid w:val="00F251D4"/>
    <w:rsid w:val="00F263FC"/>
    <w:rsid w:val="00F305ED"/>
    <w:rsid w:val="00F3275B"/>
    <w:rsid w:val="00F34908"/>
    <w:rsid w:val="00F4159B"/>
    <w:rsid w:val="00F420BC"/>
    <w:rsid w:val="00F42A53"/>
    <w:rsid w:val="00F44D0E"/>
    <w:rsid w:val="00F45527"/>
    <w:rsid w:val="00F507AE"/>
    <w:rsid w:val="00F529AA"/>
    <w:rsid w:val="00F536D8"/>
    <w:rsid w:val="00F5569E"/>
    <w:rsid w:val="00F63D43"/>
    <w:rsid w:val="00F6463E"/>
    <w:rsid w:val="00F66A90"/>
    <w:rsid w:val="00F67C9A"/>
    <w:rsid w:val="00F717F7"/>
    <w:rsid w:val="00F72BD3"/>
    <w:rsid w:val="00F74AD9"/>
    <w:rsid w:val="00F74CEF"/>
    <w:rsid w:val="00F76A9E"/>
    <w:rsid w:val="00F85472"/>
    <w:rsid w:val="00F8678F"/>
    <w:rsid w:val="00F87CA8"/>
    <w:rsid w:val="00F90B75"/>
    <w:rsid w:val="00F945F5"/>
    <w:rsid w:val="00FA5096"/>
    <w:rsid w:val="00FA727B"/>
    <w:rsid w:val="00FA7573"/>
    <w:rsid w:val="00FB0BEB"/>
    <w:rsid w:val="00FB19C5"/>
    <w:rsid w:val="00FB26A6"/>
    <w:rsid w:val="00FB3290"/>
    <w:rsid w:val="00FB3AE1"/>
    <w:rsid w:val="00FB5BFB"/>
    <w:rsid w:val="00FC08E2"/>
    <w:rsid w:val="00FC1093"/>
    <w:rsid w:val="00FC3C0E"/>
    <w:rsid w:val="00FC4A36"/>
    <w:rsid w:val="00FC70AA"/>
    <w:rsid w:val="00FD1DC5"/>
    <w:rsid w:val="00FE183D"/>
    <w:rsid w:val="00FE2ACC"/>
    <w:rsid w:val="00FE4555"/>
    <w:rsid w:val="00FE5AA4"/>
    <w:rsid w:val="00FF167D"/>
    <w:rsid w:val="00FF1724"/>
    <w:rsid w:val="00FF288F"/>
    <w:rsid w:val="00FF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3074"/>
    <o:shapelayout v:ext="edit">
      <o:idmap v:ext="edit" data="2"/>
    </o:shapelayout>
  </w:shapeDefaults>
  <w:decimalSymbol w:val="."/>
  <w:listSeparator w:val=","/>
  <w15:docId w15:val="{947FA745-A0CC-4503-9B4F-E27A6D86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39CE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8A2AE9"/>
    <w:pPr>
      <w:keepNext/>
      <w:numPr>
        <w:numId w:val="3"/>
      </w:numPr>
      <w:tabs>
        <w:tab w:val="left" w:pos="720"/>
      </w:tabs>
      <w:spacing w:after="24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B0AE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A2AE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qFormat/>
    <w:rsid w:val="008A2AE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946C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DC51FA"/>
    <w:rPr>
      <w:color w:val="0000FF"/>
      <w:u w:val="single"/>
    </w:rPr>
  </w:style>
  <w:style w:type="paragraph" w:styleId="TOC1">
    <w:name w:val="toc 1"/>
    <w:basedOn w:val="Normal"/>
    <w:next w:val="BodyText"/>
    <w:uiPriority w:val="39"/>
    <w:rsid w:val="008A2AE9"/>
    <w:pPr>
      <w:spacing w:before="360"/>
    </w:pPr>
    <w:rPr>
      <w:caps/>
      <w:noProof/>
    </w:rPr>
  </w:style>
  <w:style w:type="paragraph" w:styleId="TOC2">
    <w:name w:val="toc 2"/>
    <w:basedOn w:val="Normal"/>
    <w:next w:val="BlockText"/>
    <w:uiPriority w:val="39"/>
    <w:rsid w:val="008A2AE9"/>
    <w:pPr>
      <w:spacing w:before="240"/>
    </w:pPr>
  </w:style>
  <w:style w:type="paragraph" w:styleId="Header">
    <w:name w:val="header"/>
    <w:basedOn w:val="Normal"/>
    <w:link w:val="HeaderChar"/>
    <w:rsid w:val="00DC51FA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link w:val="BodyText"/>
    <w:semiHidden/>
    <w:locked/>
    <w:rsid w:val="00DC51FA"/>
    <w:rPr>
      <w:sz w:val="24"/>
      <w:szCs w:val="24"/>
      <w:lang w:val="en-AU" w:eastAsia="en-AU" w:bidi="ar-SA"/>
    </w:rPr>
  </w:style>
  <w:style w:type="paragraph" w:styleId="BodyText">
    <w:name w:val="Body Text"/>
    <w:basedOn w:val="Normal"/>
    <w:link w:val="BodyTextChar"/>
    <w:rsid w:val="00DC51FA"/>
    <w:pPr>
      <w:spacing w:after="120"/>
    </w:pPr>
  </w:style>
  <w:style w:type="paragraph" w:customStyle="1" w:styleId="Head1">
    <w:name w:val="Head 1"/>
    <w:basedOn w:val="Normal"/>
    <w:next w:val="BodyText"/>
    <w:rsid w:val="00DC51FA"/>
    <w:pPr>
      <w:numPr>
        <w:numId w:val="1"/>
      </w:numPr>
      <w:spacing w:after="240"/>
    </w:pPr>
    <w:rPr>
      <w:b/>
      <w:sz w:val="36"/>
    </w:rPr>
  </w:style>
  <w:style w:type="paragraph" w:customStyle="1" w:styleId="Head2">
    <w:name w:val="Head 2"/>
    <w:basedOn w:val="Normal"/>
    <w:next w:val="BodyText"/>
    <w:rsid w:val="00DC51FA"/>
    <w:pPr>
      <w:numPr>
        <w:ilvl w:val="1"/>
        <w:numId w:val="1"/>
      </w:numPr>
      <w:spacing w:after="240"/>
    </w:pPr>
    <w:rPr>
      <w:b/>
      <w:sz w:val="32"/>
    </w:rPr>
  </w:style>
  <w:style w:type="paragraph" w:customStyle="1" w:styleId="Head3">
    <w:name w:val="Head 3"/>
    <w:basedOn w:val="Normal"/>
    <w:next w:val="BodyText"/>
    <w:rsid w:val="00DC51FA"/>
    <w:pPr>
      <w:numPr>
        <w:ilvl w:val="2"/>
        <w:numId w:val="1"/>
      </w:numPr>
      <w:spacing w:after="240"/>
    </w:pPr>
    <w:rPr>
      <w:b/>
    </w:rPr>
  </w:style>
  <w:style w:type="paragraph" w:customStyle="1" w:styleId="TAbodytext">
    <w:name w:val="TA body text"/>
    <w:basedOn w:val="Normal"/>
    <w:link w:val="TAbodytextChar"/>
    <w:qFormat/>
    <w:rsid w:val="00EB0AE9"/>
    <w:pPr>
      <w:tabs>
        <w:tab w:val="left" w:pos="720"/>
        <w:tab w:val="left" w:pos="1440"/>
      </w:tabs>
      <w:spacing w:after="120"/>
    </w:pPr>
  </w:style>
  <w:style w:type="paragraph" w:customStyle="1" w:styleId="TAsectionheading2">
    <w:name w:val="TA section heading 2"/>
    <w:basedOn w:val="Heading2"/>
    <w:rsid w:val="00EB0AE9"/>
    <w:pPr>
      <w:keepNext w:val="0"/>
      <w:tabs>
        <w:tab w:val="left" w:pos="1440"/>
      </w:tabs>
      <w:spacing w:before="0" w:after="240"/>
    </w:pPr>
    <w:rPr>
      <w:bCs w:val="0"/>
      <w:i w:val="0"/>
      <w:iCs w:val="0"/>
    </w:rPr>
  </w:style>
  <w:style w:type="paragraph" w:styleId="TOC3">
    <w:name w:val="toc 3"/>
    <w:basedOn w:val="Normal"/>
    <w:next w:val="BodyText"/>
    <w:autoRedefine/>
    <w:uiPriority w:val="39"/>
    <w:rsid w:val="008117A7"/>
    <w:pPr>
      <w:tabs>
        <w:tab w:val="left" w:pos="1202"/>
        <w:tab w:val="right" w:leader="dot" w:pos="8835"/>
      </w:tabs>
      <w:spacing w:before="240"/>
    </w:pPr>
  </w:style>
  <w:style w:type="paragraph" w:customStyle="1" w:styleId="TAtitlepageplanninganddevelopmentact">
    <w:name w:val="TA title page planning and development act"/>
    <w:basedOn w:val="BodyText"/>
    <w:link w:val="TAtitlepageplanninganddevelopmentactCharChar"/>
    <w:rsid w:val="008A2AE9"/>
    <w:pPr>
      <w:tabs>
        <w:tab w:val="left" w:pos="720"/>
        <w:tab w:val="left" w:pos="1440"/>
      </w:tabs>
      <w:ind w:left="567"/>
      <w:jc w:val="center"/>
    </w:pPr>
    <w:rPr>
      <w:rFonts w:cs="Arial"/>
      <w:sz w:val="32"/>
    </w:rPr>
  </w:style>
  <w:style w:type="character" w:customStyle="1" w:styleId="TAtitlepageplanninganddevelopmentactCharChar">
    <w:name w:val="TA title page planning and development act Char Char"/>
    <w:link w:val="TAtitlepageplanninganddevelopmentact"/>
    <w:rsid w:val="008A2AE9"/>
    <w:rPr>
      <w:rFonts w:ascii="Arial" w:hAnsi="Arial" w:cs="Arial"/>
      <w:sz w:val="32"/>
      <w:szCs w:val="24"/>
      <w:lang w:val="en-AU" w:eastAsia="en-AU" w:bidi="ar-SA"/>
    </w:rPr>
  </w:style>
  <w:style w:type="paragraph" w:customStyle="1" w:styleId="TATitlepagedocumenttitle">
    <w:name w:val="TA Title page document title"/>
    <w:basedOn w:val="BodyText"/>
    <w:rsid w:val="008A2AE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tabs>
        <w:tab w:val="left" w:pos="720"/>
        <w:tab w:val="left" w:pos="1440"/>
      </w:tabs>
      <w:ind w:left="567"/>
      <w:jc w:val="center"/>
    </w:pPr>
    <w:rPr>
      <w:rFonts w:cs="Arial"/>
      <w:b/>
      <w:bCs/>
      <w:sz w:val="74"/>
    </w:rPr>
  </w:style>
  <w:style w:type="paragraph" w:customStyle="1" w:styleId="TATitleexplanatoryheading">
    <w:name w:val="TA Title explanatory heading"/>
    <w:basedOn w:val="Normal"/>
    <w:rsid w:val="008A2AE9"/>
    <w:pPr>
      <w:jc w:val="center"/>
    </w:pPr>
    <w:rPr>
      <w:rFonts w:cs="Arial"/>
      <w:sz w:val="40"/>
      <w:szCs w:val="40"/>
    </w:rPr>
  </w:style>
  <w:style w:type="paragraph" w:customStyle="1" w:styleId="TAeditorialitemgeneralheading">
    <w:name w:val="TA editorial item general heading"/>
    <w:basedOn w:val="Normal"/>
    <w:rsid w:val="008A2AE9"/>
    <w:pPr>
      <w:numPr>
        <w:numId w:val="6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ind w:hanging="720"/>
    </w:pPr>
    <w:rPr>
      <w:b/>
    </w:rPr>
  </w:style>
  <w:style w:type="paragraph" w:customStyle="1" w:styleId="TAeditorialinstructions">
    <w:name w:val="TA editorial instructions"/>
    <w:basedOn w:val="Normal"/>
    <w:rsid w:val="008A2AE9"/>
    <w:pPr>
      <w:ind w:left="720"/>
    </w:pPr>
    <w:rPr>
      <w:i/>
      <w:iCs/>
    </w:rPr>
  </w:style>
  <w:style w:type="paragraph" w:customStyle="1" w:styleId="CodeItem">
    <w:name w:val="CodeItem"/>
    <w:basedOn w:val="Normal"/>
    <w:link w:val="CodeItemChar"/>
    <w:qFormat/>
    <w:rsid w:val="008A2AE9"/>
    <w:pPr>
      <w:numPr>
        <w:ilvl w:val="1"/>
        <w:numId w:val="4"/>
      </w:numPr>
      <w:spacing w:before="60" w:after="60"/>
    </w:pPr>
    <w:rPr>
      <w:rFonts w:cs="Arial"/>
      <w:b/>
      <w:bCs/>
      <w:sz w:val="20"/>
      <w:szCs w:val="20"/>
      <w:lang w:eastAsia="en-US"/>
    </w:rPr>
  </w:style>
  <w:style w:type="paragraph" w:customStyle="1" w:styleId="codeRuleCriteria">
    <w:name w:val="codeRuleCriteria"/>
    <w:basedOn w:val="Normal"/>
    <w:rsid w:val="008A2AE9"/>
    <w:pPr>
      <w:spacing w:before="60" w:after="60" w:line="288" w:lineRule="auto"/>
    </w:pPr>
    <w:rPr>
      <w:rFonts w:cs="Arial"/>
      <w:sz w:val="20"/>
      <w:szCs w:val="20"/>
      <w:lang w:eastAsia="en-US"/>
    </w:rPr>
  </w:style>
  <w:style w:type="paragraph" w:customStyle="1" w:styleId="codeList">
    <w:name w:val="codeList"/>
    <w:basedOn w:val="codeRuleCriteria"/>
    <w:rsid w:val="008A2AE9"/>
    <w:pPr>
      <w:numPr>
        <w:numId w:val="5"/>
      </w:numPr>
      <w:spacing w:before="0" w:after="0" w:line="240" w:lineRule="auto"/>
    </w:pPr>
  </w:style>
  <w:style w:type="paragraph" w:customStyle="1" w:styleId="codeList2">
    <w:name w:val="codeList2"/>
    <w:basedOn w:val="codeList"/>
    <w:rsid w:val="008A2AE9"/>
    <w:pPr>
      <w:numPr>
        <w:ilvl w:val="1"/>
      </w:numPr>
    </w:pPr>
  </w:style>
  <w:style w:type="paragraph" w:customStyle="1" w:styleId="TABodytextinstructioncontentsubtitle">
    <w:name w:val="TA Body text instruction content sub title"/>
    <w:basedOn w:val="BodyText"/>
    <w:rsid w:val="008A2AE9"/>
    <w:pPr>
      <w:tabs>
        <w:tab w:val="left" w:pos="720"/>
        <w:tab w:val="left" w:pos="1440"/>
      </w:tabs>
      <w:ind w:left="720"/>
    </w:pPr>
    <w:rPr>
      <w:b/>
      <w:sz w:val="20"/>
    </w:rPr>
  </w:style>
  <w:style w:type="paragraph" w:customStyle="1" w:styleId="TATableofcontentsTitle">
    <w:name w:val="TA Table of contents Title"/>
    <w:basedOn w:val="TATitleexplanatoryheading"/>
    <w:rsid w:val="008A2AE9"/>
  </w:style>
  <w:style w:type="paragraph" w:customStyle="1" w:styleId="TAsectionheading">
    <w:name w:val="TA section heading"/>
    <w:basedOn w:val="Heading1"/>
    <w:qFormat/>
    <w:rsid w:val="008A2AE9"/>
    <w:pPr>
      <w:numPr>
        <w:numId w:val="2"/>
      </w:numPr>
    </w:pPr>
  </w:style>
  <w:style w:type="paragraph" w:customStyle="1" w:styleId="TAsectionheading3">
    <w:name w:val="TA section heading 3"/>
    <w:basedOn w:val="Heading3"/>
    <w:rsid w:val="008A2AE9"/>
    <w:pPr>
      <w:keepNext w:val="0"/>
      <w:numPr>
        <w:ilvl w:val="2"/>
        <w:numId w:val="3"/>
      </w:numPr>
      <w:tabs>
        <w:tab w:val="left" w:pos="1440"/>
      </w:tabs>
      <w:spacing w:before="0" w:after="120" w:line="360" w:lineRule="auto"/>
    </w:pPr>
    <w:rPr>
      <w:bCs w:val="0"/>
      <w:sz w:val="28"/>
      <w:szCs w:val="28"/>
    </w:rPr>
  </w:style>
  <w:style w:type="paragraph" w:customStyle="1" w:styleId="TAinterpretationservicetitle">
    <w:name w:val="TA interpretation service title"/>
    <w:basedOn w:val="BodyText"/>
    <w:rsid w:val="008A2AE9"/>
    <w:pPr>
      <w:tabs>
        <w:tab w:val="left" w:pos="720"/>
        <w:tab w:val="left" w:pos="1440"/>
      </w:tabs>
      <w:ind w:left="720" w:hanging="153"/>
    </w:pPr>
    <w:rPr>
      <w:b/>
    </w:rPr>
  </w:style>
  <w:style w:type="paragraph" w:customStyle="1" w:styleId="TAfooter">
    <w:name w:val="TA footer"/>
    <w:basedOn w:val="Footer"/>
    <w:link w:val="TAfooterChar"/>
    <w:rsid w:val="008A2AE9"/>
    <w:pPr>
      <w:spacing w:after="60"/>
      <w:jc w:val="center"/>
    </w:pPr>
    <w:rPr>
      <w:rFonts w:cs="Arial"/>
      <w:sz w:val="20"/>
      <w:szCs w:val="20"/>
    </w:rPr>
  </w:style>
  <w:style w:type="paragraph" w:customStyle="1" w:styleId="TApagenumber">
    <w:name w:val="TA page number"/>
    <w:basedOn w:val="TAfooter"/>
    <w:link w:val="TApagenumberChar"/>
    <w:rsid w:val="008A2AE9"/>
  </w:style>
  <w:style w:type="character" w:customStyle="1" w:styleId="TAfooterChar">
    <w:name w:val="TA footer Char"/>
    <w:link w:val="TAfooter"/>
    <w:rsid w:val="008A2AE9"/>
    <w:rPr>
      <w:rFonts w:ascii="Arial" w:hAnsi="Arial" w:cs="Arial"/>
      <w:lang w:val="en-AU" w:eastAsia="en-AU" w:bidi="ar-SA"/>
    </w:rPr>
  </w:style>
  <w:style w:type="character" w:customStyle="1" w:styleId="TApagenumberChar">
    <w:name w:val="TA page number Char"/>
    <w:link w:val="TApagenumber"/>
    <w:rsid w:val="008A2AE9"/>
    <w:rPr>
      <w:rFonts w:ascii="Arial" w:hAnsi="Arial" w:cs="Arial"/>
      <w:lang w:val="en-AU" w:eastAsia="en-AU" w:bidi="ar-SA"/>
    </w:rPr>
  </w:style>
  <w:style w:type="paragraph" w:customStyle="1" w:styleId="TAACTPLAlogo">
    <w:name w:val="TA ACTPLA logo"/>
    <w:basedOn w:val="Footer"/>
    <w:rsid w:val="008A2AE9"/>
    <w:pPr>
      <w:jc w:val="center"/>
    </w:pPr>
  </w:style>
  <w:style w:type="paragraph" w:customStyle="1" w:styleId="TAheader">
    <w:name w:val="TA header"/>
    <w:basedOn w:val="Header"/>
    <w:rsid w:val="008A2AE9"/>
  </w:style>
  <w:style w:type="paragraph" w:customStyle="1" w:styleId="TAsubheadinglocationinterritoryplan">
    <w:name w:val="TA sub heading location in territory plan"/>
    <w:basedOn w:val="Heading4"/>
    <w:rsid w:val="008A2AE9"/>
    <w:pPr>
      <w:keepNext w:val="0"/>
      <w:spacing w:after="240"/>
    </w:pPr>
    <w:rPr>
      <w:b w:val="0"/>
      <w:bCs w:val="0"/>
      <w:sz w:val="32"/>
      <w:szCs w:val="20"/>
    </w:rPr>
  </w:style>
  <w:style w:type="paragraph" w:customStyle="1" w:styleId="TATitlepagemonthandyear">
    <w:name w:val="TA Title page month and year"/>
    <w:basedOn w:val="TATitleexplanatoryheading"/>
    <w:rsid w:val="008A2AE9"/>
  </w:style>
  <w:style w:type="paragraph" w:customStyle="1" w:styleId="TAinstructioncontent">
    <w:name w:val="TA instruction content"/>
    <w:basedOn w:val="TABodytextinstructioncontentsubtitle"/>
    <w:rsid w:val="008A2AE9"/>
    <w:pPr>
      <w:ind w:left="1440"/>
    </w:pPr>
    <w:rPr>
      <w:b w:val="0"/>
    </w:rPr>
  </w:style>
  <w:style w:type="paragraph" w:customStyle="1" w:styleId="TAexplanatorystatementsubheading">
    <w:name w:val="TA explanatory statement subheading"/>
    <w:basedOn w:val="BodyText"/>
    <w:rsid w:val="008A2AE9"/>
    <w:pPr>
      <w:numPr>
        <w:numId w:val="7"/>
      </w:numPr>
      <w:tabs>
        <w:tab w:val="clear" w:pos="360"/>
        <w:tab w:val="left" w:pos="720"/>
        <w:tab w:val="left" w:pos="1440"/>
      </w:tabs>
    </w:pPr>
    <w:rPr>
      <w:b/>
      <w:bCs/>
      <w:szCs w:val="20"/>
    </w:rPr>
  </w:style>
  <w:style w:type="paragraph" w:customStyle="1" w:styleId="TAfiguretext">
    <w:name w:val="TA figure text"/>
    <w:basedOn w:val="TAbodytext"/>
    <w:rsid w:val="008A2AE9"/>
    <w:rPr>
      <w:sz w:val="20"/>
    </w:rPr>
  </w:style>
  <w:style w:type="paragraph" w:customStyle="1" w:styleId="codeRuleNone">
    <w:name w:val="codeRuleNone"/>
    <w:basedOn w:val="codeRuleCriteria"/>
    <w:rsid w:val="008A2AE9"/>
    <w:rPr>
      <w:vanish/>
    </w:rPr>
  </w:style>
  <w:style w:type="paragraph" w:customStyle="1" w:styleId="hiddenText">
    <w:name w:val="hiddenText"/>
    <w:basedOn w:val="Normal"/>
    <w:rsid w:val="008A2AE9"/>
    <w:pPr>
      <w:spacing w:before="120" w:line="288" w:lineRule="auto"/>
    </w:pPr>
    <w:rPr>
      <w:rFonts w:cs="Arial"/>
      <w:vanish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8A2AE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8A2AE9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312DF5"/>
    <w:rPr>
      <w:rFonts w:ascii="Arial" w:hAnsi="Arial"/>
      <w:sz w:val="24"/>
      <w:szCs w:val="24"/>
    </w:rPr>
  </w:style>
  <w:style w:type="paragraph" w:styleId="BlockText">
    <w:name w:val="Block Text"/>
    <w:basedOn w:val="Normal"/>
    <w:rsid w:val="008A2AE9"/>
    <w:pPr>
      <w:spacing w:after="120"/>
      <w:ind w:left="1440" w:right="1440"/>
    </w:pPr>
  </w:style>
  <w:style w:type="paragraph" w:customStyle="1" w:styleId="DVVersionheading">
    <w:name w:val="DV Version heading"/>
    <w:basedOn w:val="BodyText"/>
    <w:rsid w:val="00312DF5"/>
    <w:pPr>
      <w:spacing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DVBodytextChar">
    <w:name w:val="DV Body text Char"/>
    <w:link w:val="DVBodytext"/>
    <w:locked/>
    <w:rsid w:val="00312DF5"/>
    <w:rPr>
      <w:sz w:val="22"/>
      <w:szCs w:val="22"/>
      <w:lang w:val="en-AU" w:eastAsia="en-US" w:bidi="ar-SA"/>
    </w:rPr>
  </w:style>
  <w:style w:type="paragraph" w:customStyle="1" w:styleId="DVBodytext">
    <w:name w:val="DV Body text"/>
    <w:basedOn w:val="BodyText"/>
    <w:link w:val="DVBodytextChar"/>
    <w:rsid w:val="00312DF5"/>
    <w:pPr>
      <w:spacing w:line="276" w:lineRule="auto"/>
    </w:pPr>
    <w:rPr>
      <w:rFonts w:ascii="Times New Roman" w:hAnsi="Times New Roman"/>
      <w:sz w:val="22"/>
      <w:szCs w:val="22"/>
      <w:lang w:eastAsia="en-US"/>
    </w:rPr>
  </w:style>
  <w:style w:type="character" w:customStyle="1" w:styleId="TAbodytextChar">
    <w:name w:val="TA body text Char"/>
    <w:link w:val="TAbodytext"/>
    <w:rsid w:val="00332269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3322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D73EA9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3EA9"/>
    <w:rPr>
      <w:sz w:val="20"/>
      <w:szCs w:val="20"/>
    </w:rPr>
  </w:style>
  <w:style w:type="character" w:customStyle="1" w:styleId="CommentTextChar">
    <w:name w:val="Comment Text Char"/>
    <w:link w:val="CommentText"/>
    <w:rsid w:val="00D73EA9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D73EA9"/>
    <w:rPr>
      <w:b/>
      <w:bCs/>
    </w:rPr>
  </w:style>
  <w:style w:type="character" w:customStyle="1" w:styleId="CommentSubjectChar">
    <w:name w:val="Comment Subject Char"/>
    <w:link w:val="CommentSubject"/>
    <w:rsid w:val="00D73EA9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D73EA9"/>
    <w:rPr>
      <w:rFonts w:ascii="Arial" w:hAnsi="Arial"/>
      <w:sz w:val="24"/>
      <w:szCs w:val="24"/>
    </w:rPr>
  </w:style>
  <w:style w:type="character" w:customStyle="1" w:styleId="FooterChar">
    <w:name w:val="Footer Char"/>
    <w:link w:val="Footer"/>
    <w:uiPriority w:val="99"/>
    <w:rsid w:val="001514C5"/>
    <w:rPr>
      <w:rFonts w:ascii="Arial" w:hAnsi="Arial"/>
      <w:sz w:val="24"/>
      <w:szCs w:val="24"/>
    </w:rPr>
  </w:style>
  <w:style w:type="paragraph" w:styleId="NoSpacing">
    <w:name w:val="No Spacing"/>
    <w:uiPriority w:val="1"/>
    <w:qFormat/>
    <w:rsid w:val="00EA13A3"/>
    <w:rPr>
      <w:rFonts w:ascii="Calibri" w:eastAsia="Calibri" w:hAnsi="Calibri"/>
      <w:sz w:val="22"/>
      <w:szCs w:val="22"/>
      <w:lang w:eastAsia="en-US"/>
    </w:rPr>
  </w:style>
  <w:style w:type="paragraph" w:customStyle="1" w:styleId="TAbody">
    <w:name w:val="TA body"/>
    <w:basedOn w:val="Normal"/>
    <w:rsid w:val="001434B2"/>
    <w:rPr>
      <w:szCs w:val="20"/>
      <w:lang w:val="en-GB" w:eastAsia="en-US"/>
    </w:rPr>
  </w:style>
  <w:style w:type="paragraph" w:styleId="ListParagraph">
    <w:name w:val="List Paragraph"/>
    <w:basedOn w:val="Normal"/>
    <w:uiPriority w:val="1"/>
    <w:qFormat/>
    <w:rsid w:val="00CA6060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92FCD"/>
    <w:pPr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codeHeading">
    <w:name w:val="codeHeading"/>
    <w:basedOn w:val="Normal"/>
    <w:rsid w:val="001B7A01"/>
    <w:pPr>
      <w:spacing w:before="60" w:after="60"/>
    </w:pPr>
    <w:rPr>
      <w:rFonts w:cs="Arial"/>
      <w:b/>
      <w:bCs/>
      <w:sz w:val="22"/>
      <w:szCs w:val="20"/>
      <w:lang w:eastAsia="en-US"/>
    </w:rPr>
  </w:style>
  <w:style w:type="paragraph" w:customStyle="1" w:styleId="CritList">
    <w:name w:val="CritList"/>
    <w:basedOn w:val="Normal"/>
    <w:link w:val="CritListCharChar"/>
    <w:qFormat/>
    <w:rsid w:val="001B7A01"/>
    <w:pPr>
      <w:numPr>
        <w:numId w:val="13"/>
      </w:numPr>
      <w:spacing w:before="60" w:after="60" w:line="288" w:lineRule="auto"/>
    </w:pPr>
    <w:rPr>
      <w:rFonts w:cs="Arial"/>
      <w:color w:val="000000"/>
      <w:sz w:val="20"/>
      <w:szCs w:val="20"/>
      <w:lang w:eastAsia="en-US"/>
    </w:rPr>
  </w:style>
  <w:style w:type="paragraph" w:customStyle="1" w:styleId="RuleList">
    <w:name w:val="RuleList"/>
    <w:basedOn w:val="Normal"/>
    <w:link w:val="RuleListChar"/>
    <w:qFormat/>
    <w:rsid w:val="001B7A01"/>
    <w:pPr>
      <w:numPr>
        <w:numId w:val="14"/>
      </w:numPr>
      <w:spacing w:before="60" w:after="60" w:line="288" w:lineRule="auto"/>
    </w:pPr>
    <w:rPr>
      <w:rFonts w:cs="Arial"/>
      <w:sz w:val="20"/>
      <w:szCs w:val="20"/>
      <w:lang w:eastAsia="en-US"/>
    </w:rPr>
  </w:style>
  <w:style w:type="character" w:customStyle="1" w:styleId="CritListCharChar">
    <w:name w:val="CritList Char Char"/>
    <w:link w:val="CritList"/>
    <w:rsid w:val="001B7A01"/>
    <w:rPr>
      <w:rFonts w:ascii="Arial" w:hAnsi="Arial" w:cs="Arial"/>
      <w:color w:val="000000"/>
      <w:lang w:eastAsia="en-US"/>
    </w:rPr>
  </w:style>
  <w:style w:type="character" w:customStyle="1" w:styleId="RuleListChar">
    <w:name w:val="RuleList Char"/>
    <w:link w:val="RuleList"/>
    <w:rsid w:val="001B7A01"/>
    <w:rPr>
      <w:rFonts w:ascii="Arial" w:hAnsi="Arial" w:cs="Arial"/>
      <w:lang w:eastAsia="en-US"/>
    </w:rPr>
  </w:style>
  <w:style w:type="paragraph" w:customStyle="1" w:styleId="StyleStyleelementHeadingArialBoldLightBlueArial">
    <w:name w:val="Style Style elementHeading + Arial Bold Light Blue + Arial"/>
    <w:basedOn w:val="Normal"/>
    <w:qFormat/>
    <w:rsid w:val="001B7A01"/>
    <w:pPr>
      <w:numPr>
        <w:numId w:val="15"/>
      </w:numPr>
      <w:tabs>
        <w:tab w:val="left" w:pos="1418"/>
      </w:tabs>
      <w:spacing w:before="120" w:line="288" w:lineRule="auto"/>
    </w:pPr>
    <w:rPr>
      <w:rFonts w:ascii="Arial Bold" w:hAnsi="Arial Bold" w:cs="Arial"/>
      <w:b/>
      <w:bCs/>
      <w:color w:val="000000"/>
      <w:szCs w:val="20"/>
      <w:lang w:eastAsia="en-US"/>
    </w:rPr>
  </w:style>
  <w:style w:type="character" w:customStyle="1" w:styleId="CodeItemChar">
    <w:name w:val="CodeItem Char"/>
    <w:link w:val="CodeItem"/>
    <w:rsid w:val="001B7A01"/>
    <w:rPr>
      <w:rFonts w:ascii="Arial" w:hAnsi="Arial" w:cs="Arial"/>
      <w:b/>
      <w:bCs/>
      <w:lang w:eastAsia="en-US"/>
    </w:rPr>
  </w:style>
  <w:style w:type="paragraph" w:customStyle="1" w:styleId="bodyText0">
    <w:name w:val="bodyText"/>
    <w:basedOn w:val="Normal"/>
    <w:link w:val="bodyTextChar0"/>
    <w:rsid w:val="001C054D"/>
    <w:pPr>
      <w:spacing w:before="120" w:line="288" w:lineRule="auto"/>
    </w:pPr>
    <w:rPr>
      <w:rFonts w:cs="Arial"/>
      <w:sz w:val="20"/>
      <w:szCs w:val="20"/>
      <w:lang w:eastAsia="en-US"/>
    </w:rPr>
  </w:style>
  <w:style w:type="character" w:customStyle="1" w:styleId="bodyTextChar0">
    <w:name w:val="bodyText Char"/>
    <w:link w:val="bodyText0"/>
    <w:rsid w:val="001C054D"/>
    <w:rPr>
      <w:rFonts w:ascii="Arial" w:hAnsi="Arial" w:cs="Arial"/>
      <w:lang w:eastAsia="en-US"/>
    </w:rPr>
  </w:style>
  <w:style w:type="paragraph" w:customStyle="1" w:styleId="codeRuleList">
    <w:name w:val="codeRuleList"/>
    <w:basedOn w:val="Normal"/>
    <w:rsid w:val="001C054D"/>
    <w:pPr>
      <w:numPr>
        <w:numId w:val="16"/>
      </w:numPr>
      <w:spacing w:line="288" w:lineRule="auto"/>
    </w:pPr>
    <w:rPr>
      <w:rFonts w:cs="Arial"/>
      <w:sz w:val="20"/>
      <w:szCs w:val="20"/>
      <w:lang w:eastAsia="en-US"/>
    </w:rPr>
  </w:style>
  <w:style w:type="paragraph" w:customStyle="1" w:styleId="codeRuleListA">
    <w:name w:val="codeRuleListA"/>
    <w:basedOn w:val="codeRuleList"/>
    <w:rsid w:val="001C054D"/>
    <w:pPr>
      <w:numPr>
        <w:ilvl w:val="1"/>
      </w:numPr>
    </w:pPr>
  </w:style>
  <w:style w:type="paragraph" w:customStyle="1" w:styleId="Default">
    <w:name w:val="Default"/>
    <w:rsid w:val="00A53D3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ritListChar">
    <w:name w:val="CritList Char"/>
    <w:rsid w:val="00924F15"/>
    <w:rPr>
      <w:rFonts w:ascii="Arial" w:hAnsi="Arial" w:cs="Arial"/>
      <w:lang w:val="en-US" w:eastAsia="en-US" w:bidi="en-US"/>
    </w:rPr>
  </w:style>
  <w:style w:type="character" w:styleId="FollowedHyperlink">
    <w:name w:val="FollowedHyperlink"/>
    <w:semiHidden/>
    <w:unhideWhenUsed/>
    <w:rsid w:val="008B28AF"/>
    <w:rPr>
      <w:color w:val="954F72"/>
      <w:u w:val="single"/>
    </w:rPr>
  </w:style>
  <w:style w:type="table" w:styleId="TableGridLight">
    <w:name w:val="Grid Table Light"/>
    <w:basedOn w:val="TableNormal"/>
    <w:uiPriority w:val="40"/>
    <w:rsid w:val="00283CBE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283CBE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elementHeading">
    <w:name w:val="elementHeading"/>
    <w:basedOn w:val="Normal"/>
    <w:rsid w:val="002C62FD"/>
    <w:pPr>
      <w:tabs>
        <w:tab w:val="left" w:pos="1418"/>
        <w:tab w:val="num" w:pos="2880"/>
      </w:tabs>
      <w:spacing w:before="120" w:line="288" w:lineRule="auto"/>
    </w:pPr>
    <w:rPr>
      <w:rFonts w:cs="Arial"/>
      <w:b/>
      <w:bCs/>
      <w:szCs w:val="20"/>
    </w:rPr>
  </w:style>
  <w:style w:type="paragraph" w:customStyle="1" w:styleId="codeCriteriaList">
    <w:name w:val="codeCriteriaList"/>
    <w:basedOn w:val="codeRuleCriteria"/>
    <w:rsid w:val="002C62FD"/>
    <w:pPr>
      <w:numPr>
        <w:numId w:val="18"/>
      </w:numPr>
      <w:spacing w:before="0" w:after="0"/>
    </w:pPr>
  </w:style>
  <w:style w:type="paragraph" w:customStyle="1" w:styleId="codeCriteriaListA">
    <w:name w:val="codeCriteriaListA"/>
    <w:basedOn w:val="codeCriteriaList"/>
    <w:rsid w:val="002C62FD"/>
    <w:pPr>
      <w:numPr>
        <w:ilvl w:val="1"/>
      </w:numPr>
    </w:pPr>
  </w:style>
  <w:style w:type="paragraph" w:customStyle="1" w:styleId="partsubheading">
    <w:name w:val="partsubheading"/>
    <w:basedOn w:val="Normal"/>
    <w:next w:val="BodyText"/>
    <w:qFormat/>
    <w:rsid w:val="002C62FD"/>
    <w:pPr>
      <w:shd w:val="clear" w:color="auto" w:fill="000000"/>
      <w:tabs>
        <w:tab w:val="left" w:pos="1134"/>
        <w:tab w:val="left" w:pos="1287"/>
        <w:tab w:val="left" w:pos="1701"/>
      </w:tabs>
      <w:spacing w:before="60" w:after="120" w:line="276" w:lineRule="auto"/>
    </w:pPr>
    <w:rPr>
      <w:rFonts w:cs="Arial"/>
      <w:b/>
      <w:bCs/>
      <w:color w:val="FFFFFF"/>
      <w:sz w:val="32"/>
      <w:szCs w:val="20"/>
    </w:rPr>
  </w:style>
  <w:style w:type="paragraph" w:customStyle="1" w:styleId="TA-LAitalicstext">
    <w:name w:val="TA - LA italics text"/>
    <w:basedOn w:val="Normal"/>
    <w:next w:val="Normal"/>
    <w:rsid w:val="00700491"/>
    <w:pPr>
      <w:tabs>
        <w:tab w:val="left" w:pos="2600"/>
      </w:tabs>
      <w:spacing w:after="240"/>
      <w:jc w:val="both"/>
    </w:pPr>
    <w:rPr>
      <w:b/>
      <w:i/>
      <w:sz w:val="18"/>
      <w:szCs w:val="20"/>
      <w:lang w:eastAsia="en-US"/>
    </w:rPr>
  </w:style>
  <w:style w:type="character" w:customStyle="1" w:styleId="RuleListCharChar">
    <w:name w:val="RuleList Char Char"/>
    <w:rsid w:val="00B06FD2"/>
    <w:rPr>
      <w:rFonts w:ascii="Arial" w:hAnsi="Arial" w:cs="Arial"/>
      <w:lang w:val="en-AU" w:eastAsia="en-US" w:bidi="ar-SA"/>
    </w:rPr>
  </w:style>
  <w:style w:type="paragraph" w:customStyle="1" w:styleId="Note">
    <w:name w:val="Note"/>
    <w:basedOn w:val="BodyText"/>
    <w:link w:val="NoteChar"/>
    <w:qFormat/>
    <w:rsid w:val="006F3BDE"/>
    <w:pPr>
      <w:tabs>
        <w:tab w:val="left" w:pos="318"/>
      </w:tabs>
      <w:spacing w:before="60" w:after="60" w:line="288" w:lineRule="auto"/>
    </w:pPr>
    <w:rPr>
      <w:rFonts w:cs="Arial"/>
      <w:color w:val="000000"/>
      <w:sz w:val="16"/>
      <w:szCs w:val="16"/>
      <w:lang w:val="en-US" w:eastAsia="en-US" w:bidi="en-US"/>
    </w:rPr>
  </w:style>
  <w:style w:type="character" w:customStyle="1" w:styleId="NoteChar">
    <w:name w:val="Note Char"/>
    <w:link w:val="Note"/>
    <w:rsid w:val="006F3BDE"/>
    <w:rPr>
      <w:rFonts w:ascii="Arial" w:hAnsi="Arial" w:cs="Arial"/>
      <w:color w:val="000000"/>
      <w:sz w:val="16"/>
      <w:szCs w:val="16"/>
      <w:lang w:val="en-US" w:eastAsia="en-US" w:bidi="en-US"/>
    </w:rPr>
  </w:style>
  <w:style w:type="character" w:customStyle="1" w:styleId="Heading5Char">
    <w:name w:val="Heading 5 Char"/>
    <w:link w:val="Heading5"/>
    <w:semiHidden/>
    <w:rsid w:val="00E946C8"/>
    <w:rPr>
      <w:rFonts w:ascii="Calibri" w:hAnsi="Calibri"/>
      <w:b/>
      <w:bCs/>
      <w:i/>
      <w:iCs/>
      <w:sz w:val="26"/>
      <w:szCs w:val="26"/>
    </w:rPr>
  </w:style>
  <w:style w:type="paragraph" w:customStyle="1" w:styleId="Billname">
    <w:name w:val="Billname"/>
    <w:basedOn w:val="Normal"/>
    <w:rsid w:val="00E946C8"/>
    <w:pPr>
      <w:tabs>
        <w:tab w:val="left" w:pos="2400"/>
        <w:tab w:val="left" w:pos="2880"/>
      </w:tabs>
      <w:spacing w:before="1220" w:after="100"/>
    </w:pPr>
    <w:rPr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E946C8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E946C8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E946C8"/>
    <w:pPr>
      <w:tabs>
        <w:tab w:val="left" w:pos="2600"/>
      </w:tabs>
      <w:spacing w:before="200" w:after="60"/>
      <w:jc w:val="both"/>
    </w:pPr>
    <w:rPr>
      <w:b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05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8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3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8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2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8E968B-C864-413F-833F-E53D7C277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1572</Words>
  <Characters>8174</Characters>
  <Application>Microsoft Office Word</Application>
  <DocSecurity>0</DocSecurity>
  <Lines>287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amendment template</vt:lpstr>
    </vt:vector>
  </TitlesOfParts>
  <Company>ACT Planning and Land Authority</Company>
  <LinksUpToDate>false</LinksUpToDate>
  <CharactersWithSpaces>9677</CharactersWithSpaces>
  <SharedDoc>false</SharedDoc>
  <HLinks>
    <vt:vector size="66" baseType="variant">
      <vt:variant>
        <vt:i4>1179709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_Toc109206513</vt:lpwstr>
      </vt:variant>
      <vt:variant>
        <vt:i4>1179709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_Toc109206512</vt:lpwstr>
      </vt:variant>
      <vt:variant>
        <vt:i4>1179709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_Toc109206511</vt:lpwstr>
      </vt:variant>
      <vt:variant>
        <vt:i4>1179709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_Toc109206510</vt:lpwstr>
      </vt:variant>
      <vt:variant>
        <vt:i4>1245245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_Toc109206509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_Toc109206508</vt:lpwstr>
      </vt:variant>
      <vt:variant>
        <vt:i4>1245245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_Toc109206507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_Toc109206506</vt:lpwstr>
      </vt:variant>
      <vt:variant>
        <vt:i4>1245245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_Toc109206505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_Toc109206504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_Toc109206503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amendment template</dc:title>
  <dc:subject/>
  <dc:creator>Mr Simon Hawke</dc:creator>
  <cp:keywords/>
  <dc:description/>
  <cp:lastModifiedBy>Moxon, KarenL</cp:lastModifiedBy>
  <cp:revision>4</cp:revision>
  <cp:lastPrinted>2021-01-29T01:44:00Z</cp:lastPrinted>
  <dcterms:created xsi:type="dcterms:W3CDTF">2022-07-26T01:00:00Z</dcterms:created>
  <dcterms:modified xsi:type="dcterms:W3CDTF">2022-07-26T01:00:00Z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Powered by Intelledox</vt:lpwstr>
  </property>
  <property fmtid="{D5CDD505-2E9C-101B-9397-08002B2CF9AE}" pid="3" name="Objective-Id">
    <vt:lpwstr>A36181854</vt:lpwstr>
  </property>
  <property fmtid="{D5CDD505-2E9C-101B-9397-08002B2CF9AE}" pid="4" name="Objective-Title">
    <vt:lpwstr>2. Attachment A - TA2022-04 Amaroo</vt:lpwstr>
  </property>
  <property fmtid="{D5CDD505-2E9C-101B-9397-08002B2CF9AE}" pid="5" name="Objective-Comment">
    <vt:lpwstr/>
  </property>
  <property fmtid="{D5CDD505-2E9C-101B-9397-08002B2CF9AE}" pid="6" name="Objective-CreationStamp">
    <vt:filetime>2022-07-18T03:28:32Z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2022-07-26T00:46:22Z</vt:filetime>
  </property>
  <property fmtid="{D5CDD505-2E9C-101B-9397-08002B2CF9AE}" pid="11" name="Objective-Owner">
    <vt:lpwstr>Chris Thompson</vt:lpwstr>
  </property>
  <property fmtid="{D5CDD505-2E9C-101B-9397-08002B2CF9AE}" pid="12" name="Objective-Path">
    <vt:lpwstr>Whole of ACT Government:EPSDD - Environment Planning and Sustainable Development Directorate:DIVISION - Planning Policy:Branch - Territory Plan:02 Technical amendments:01 Active TA:2022 Technical Amendments:CURRENT:TA2022-04 Change zone boundary - Amaroo (health facility):4. Commencement:a. Minute to EGM + NI and report on consultation:</vt:lpwstr>
  </property>
  <property fmtid="{D5CDD505-2E9C-101B-9397-08002B2CF9AE}" pid="13" name="Objective-Parent">
    <vt:lpwstr>a. Minute to EGM + NI and report on consultation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6.2</vt:lpwstr>
  </property>
  <property fmtid="{D5CDD505-2E9C-101B-9397-08002B2CF9AE}" pid="16" name="Objective-VersionNumber">
    <vt:r8>11</vt:r8>
  </property>
  <property fmtid="{D5CDD505-2E9C-101B-9397-08002B2CF9AE}" pid="17" name="Objective-VersionComment">
    <vt:lpwstr/>
  </property>
  <property fmtid="{D5CDD505-2E9C-101B-9397-08002B2CF9AE}" pid="18" name="Objective-FileNumber">
    <vt:lpwstr>1-2017/14992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EPSDD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Objective-Owner Agency">
    <vt:lpwstr>EPSDD</vt:lpwstr>
  </property>
  <property fmtid="{D5CDD505-2E9C-101B-9397-08002B2CF9AE}" pid="33" name="Objective-Document Type">
    <vt:lpwstr>0-Document</vt:lpwstr>
  </property>
  <property fmtid="{D5CDD505-2E9C-101B-9397-08002B2CF9AE}" pid="34" name="Objective-Language">
    <vt:lpwstr>English (en)</vt:lpwstr>
  </property>
  <property fmtid="{D5CDD505-2E9C-101B-9397-08002B2CF9AE}" pid="35" name="Objective-Jurisdiction">
    <vt:lpwstr>ACT</vt:lpwstr>
  </property>
  <property fmtid="{D5CDD505-2E9C-101B-9397-08002B2CF9AE}" pid="36" name="Objective-Customers">
    <vt:lpwstr/>
  </property>
  <property fmtid="{D5CDD505-2E9C-101B-9397-08002B2CF9AE}" pid="37" name="Objective-Places">
    <vt:lpwstr/>
  </property>
  <property fmtid="{D5CDD505-2E9C-101B-9397-08002B2CF9AE}" pid="38" name="Objective-Transaction Reference">
    <vt:lpwstr/>
  </property>
  <property fmtid="{D5CDD505-2E9C-101B-9397-08002B2CF9AE}" pid="39" name="Objective-Document Created By">
    <vt:lpwstr/>
  </property>
  <property fmtid="{D5CDD505-2E9C-101B-9397-08002B2CF9AE}" pid="40" name="Objective-Document Created On">
    <vt:lpwstr/>
  </property>
  <property fmtid="{D5CDD505-2E9C-101B-9397-08002B2CF9AE}" pid="41" name="Objective-Covers Period From">
    <vt:lpwstr/>
  </property>
  <property fmtid="{D5CDD505-2E9C-101B-9397-08002B2CF9AE}" pid="42" name="Objective-Covers Period To">
    <vt:lpwstr/>
  </property>
</Properties>
</file>