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A9908" w14:textId="77777777" w:rsidR="008E522D" w:rsidRDefault="008E522D" w:rsidP="008E522D">
      <w:pPr>
        <w:pStyle w:val="Header"/>
        <w:spacing w:before="120"/>
        <w:rPr>
          <w:rFonts w:cs="Arial"/>
        </w:rPr>
      </w:pPr>
      <w:r>
        <w:rPr>
          <w:rFonts w:cs="Arial"/>
        </w:rPr>
        <w:t>Australian Capital Territory</w:t>
      </w:r>
    </w:p>
    <w:p w14:paraId="594DA69D" w14:textId="77777777" w:rsidR="008E522D" w:rsidRDefault="008E522D" w:rsidP="008E522D">
      <w:pPr>
        <w:pStyle w:val="Billname"/>
        <w:spacing w:before="700" w:after="0"/>
        <w:rPr>
          <w:rFonts w:cs="Arial"/>
        </w:rPr>
      </w:pPr>
      <w:r>
        <w:rPr>
          <w:rFonts w:cs="Arial"/>
        </w:rPr>
        <w:t>Planning and Development (Technical Amendment</w:t>
      </w:r>
      <w:r w:rsidRPr="00630D37">
        <w:rPr>
          <w:rFonts w:cs="Arial"/>
          <w:b w:val="0"/>
          <w:caps/>
        </w:rPr>
        <w:t>—</w:t>
      </w:r>
      <w:r>
        <w:rPr>
          <w:rFonts w:cs="Arial"/>
        </w:rPr>
        <w:t>Phillip) Plan Variation 2022</w:t>
      </w:r>
    </w:p>
    <w:p w14:paraId="12FDC5A8" w14:textId="77777777" w:rsidR="008E522D" w:rsidRPr="00982B83" w:rsidRDefault="008E522D" w:rsidP="008E522D">
      <w:pPr>
        <w:pStyle w:val="Heading5"/>
        <w:spacing w:before="340"/>
        <w:rPr>
          <w:rFonts w:ascii="Arial" w:hAnsi="Arial" w:cs="Arial"/>
          <w:bCs w:val="0"/>
          <w:i w:val="0"/>
          <w:iCs w:val="0"/>
          <w:caps/>
          <w:sz w:val="24"/>
          <w:szCs w:val="24"/>
        </w:rPr>
      </w:pPr>
      <w:bookmarkStart w:id="0" w:name="Citation"/>
      <w:r w:rsidRPr="00982B83">
        <w:rPr>
          <w:rFonts w:ascii="Arial" w:hAnsi="Arial" w:cs="Arial"/>
          <w:bCs w:val="0"/>
          <w:i w:val="0"/>
          <w:iCs w:val="0"/>
          <w:sz w:val="24"/>
          <w:szCs w:val="24"/>
        </w:rPr>
        <w:t xml:space="preserve">Notifiable </w:t>
      </w:r>
      <w:r>
        <w:rPr>
          <w:rFonts w:ascii="Arial" w:hAnsi="Arial" w:cs="Arial"/>
          <w:bCs w:val="0"/>
          <w:i w:val="0"/>
          <w:iCs w:val="0"/>
          <w:sz w:val="24"/>
          <w:szCs w:val="24"/>
        </w:rPr>
        <w:t>i</w:t>
      </w:r>
      <w:r w:rsidRPr="00982B83">
        <w:rPr>
          <w:rFonts w:ascii="Arial" w:hAnsi="Arial" w:cs="Arial"/>
          <w:bCs w:val="0"/>
          <w:i w:val="0"/>
          <w:iCs w:val="0"/>
          <w:sz w:val="24"/>
          <w:szCs w:val="24"/>
        </w:rPr>
        <w:t xml:space="preserve">nstrument </w:t>
      </w:r>
      <w:r w:rsidRPr="00982B83">
        <w:rPr>
          <w:rFonts w:ascii="Arial" w:hAnsi="Arial" w:cs="Arial"/>
          <w:bCs w:val="0"/>
          <w:i w:val="0"/>
          <w:iCs w:val="0"/>
          <w:caps/>
          <w:sz w:val="24"/>
          <w:szCs w:val="24"/>
        </w:rPr>
        <w:t>NI2022</w:t>
      </w:r>
      <w:r w:rsidRPr="00714062">
        <w:rPr>
          <w:rFonts w:ascii="Arial" w:hAnsi="Arial" w:cs="Arial"/>
          <w:bCs w:val="0"/>
          <w:i w:val="0"/>
          <w:iCs w:val="0"/>
          <w:caps/>
          <w:sz w:val="24"/>
          <w:szCs w:val="24"/>
        </w:rPr>
        <w:t>–</w:t>
      </w:r>
      <w:r w:rsidR="00612CDD">
        <w:rPr>
          <w:rFonts w:ascii="Arial" w:hAnsi="Arial" w:cs="Arial"/>
          <w:bCs w:val="0"/>
          <w:i w:val="0"/>
          <w:iCs w:val="0"/>
          <w:caps/>
          <w:sz w:val="24"/>
          <w:szCs w:val="24"/>
        </w:rPr>
        <w:t>365</w:t>
      </w:r>
    </w:p>
    <w:p w14:paraId="2C9471BC" w14:textId="77777777" w:rsidR="008E522D" w:rsidRPr="00982B83" w:rsidRDefault="008E522D" w:rsidP="008E522D">
      <w:pPr>
        <w:spacing w:before="340"/>
        <w:rPr>
          <w:rFonts w:cs="Arial"/>
          <w:b/>
        </w:rPr>
      </w:pPr>
      <w:r w:rsidRPr="00982B83">
        <w:rPr>
          <w:rFonts w:cs="Arial"/>
          <w:b/>
        </w:rPr>
        <w:t>Technical Amendment No 202</w:t>
      </w:r>
      <w:r>
        <w:rPr>
          <w:rFonts w:cs="Arial"/>
          <w:b/>
        </w:rPr>
        <w:t>2</w:t>
      </w:r>
      <w:r w:rsidRPr="00982B83">
        <w:rPr>
          <w:rFonts w:cs="Arial"/>
          <w:b/>
        </w:rPr>
        <w:t>-</w:t>
      </w:r>
      <w:r>
        <w:rPr>
          <w:rFonts w:cs="Arial"/>
          <w:b/>
        </w:rPr>
        <w:t>05</w:t>
      </w:r>
    </w:p>
    <w:p w14:paraId="55DBF982" w14:textId="77777777" w:rsidR="008E522D" w:rsidRPr="00084521" w:rsidRDefault="008E522D" w:rsidP="008E522D">
      <w:pPr>
        <w:pStyle w:val="madeunder"/>
        <w:spacing w:before="300" w:after="0"/>
        <w:rPr>
          <w:rFonts w:ascii="Times New Roman" w:hAnsi="Times New Roman"/>
          <w:szCs w:val="24"/>
        </w:rPr>
      </w:pPr>
      <w:r w:rsidRPr="00084521">
        <w:rPr>
          <w:rFonts w:ascii="Times New Roman" w:hAnsi="Times New Roman"/>
          <w:szCs w:val="24"/>
        </w:rPr>
        <w:t>made under the</w:t>
      </w:r>
    </w:p>
    <w:bookmarkEnd w:id="0"/>
    <w:p w14:paraId="72FFE39D" w14:textId="77777777" w:rsidR="008E522D" w:rsidRDefault="008E522D" w:rsidP="008E522D">
      <w:pPr>
        <w:pStyle w:val="CoverActName"/>
        <w:spacing w:before="320" w:after="0"/>
        <w:rPr>
          <w:rFonts w:cs="Arial"/>
          <w:sz w:val="20"/>
        </w:rPr>
      </w:pPr>
      <w:r>
        <w:rPr>
          <w:rFonts w:cs="Arial"/>
          <w:sz w:val="20"/>
        </w:rPr>
        <w:t xml:space="preserve">Planning and Development Act 2007, s 89 (Making technical amendments) </w:t>
      </w:r>
    </w:p>
    <w:p w14:paraId="5DCBF3BF" w14:textId="77777777" w:rsidR="008E522D" w:rsidRPr="0062559C" w:rsidRDefault="008E522D" w:rsidP="008E522D">
      <w:pPr>
        <w:pStyle w:val="CoverActName"/>
        <w:spacing w:before="60" w:after="0"/>
        <w:rPr>
          <w:rFonts w:cs="Arial"/>
          <w:b w:val="0"/>
          <w:bCs/>
          <w:szCs w:val="24"/>
        </w:rPr>
      </w:pPr>
    </w:p>
    <w:p w14:paraId="7452CE02" w14:textId="77777777" w:rsidR="008E522D" w:rsidRDefault="008E522D" w:rsidP="008E522D">
      <w:pPr>
        <w:pStyle w:val="N-line3"/>
        <w:pBdr>
          <w:top w:val="single" w:sz="12" w:space="1" w:color="auto"/>
          <w:bottom w:val="none" w:sz="0" w:space="0" w:color="auto"/>
        </w:pBdr>
        <w:jc w:val="left"/>
        <w:rPr>
          <w:rFonts w:cs="Arial"/>
        </w:rPr>
      </w:pPr>
    </w:p>
    <w:p w14:paraId="27B62AF3" w14:textId="77777777" w:rsidR="008E522D" w:rsidRPr="002B3938" w:rsidRDefault="008E522D" w:rsidP="008E522D">
      <w:pPr>
        <w:pStyle w:val="BodyText"/>
        <w:spacing w:before="60" w:after="60"/>
        <w:rPr>
          <w:rFonts w:cs="Arial"/>
          <w:b/>
          <w:bCs/>
        </w:rPr>
      </w:pPr>
      <w:r>
        <w:rPr>
          <w:rFonts w:cs="Arial"/>
          <w:b/>
          <w:bCs/>
        </w:rPr>
        <w:t>1</w:t>
      </w:r>
      <w:r>
        <w:rPr>
          <w:rFonts w:cs="Arial"/>
          <w:b/>
          <w:bCs/>
        </w:rPr>
        <w:tab/>
      </w:r>
      <w:r w:rsidRPr="002B3938">
        <w:rPr>
          <w:rFonts w:cs="Arial"/>
          <w:b/>
          <w:bCs/>
        </w:rPr>
        <w:t>Name of instrument</w:t>
      </w:r>
    </w:p>
    <w:p w14:paraId="129A6873" w14:textId="77777777" w:rsidR="008E522D" w:rsidRDefault="008E522D" w:rsidP="008E522D">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Development (Technical Amendment</w:t>
      </w:r>
      <w:r>
        <w:rPr>
          <w:rFonts w:ascii="Times New Roman" w:hAnsi="Times New Roman"/>
          <w:b w:val="0"/>
          <w:i/>
          <w:sz w:val="24"/>
          <w:szCs w:val="24"/>
        </w:rPr>
        <w:t>–</w:t>
      </w:r>
      <w:r w:rsidR="00016994">
        <w:rPr>
          <w:rFonts w:ascii="Times New Roman" w:hAnsi="Times New Roman"/>
          <w:b w:val="0"/>
          <w:i/>
          <w:sz w:val="24"/>
          <w:szCs w:val="24"/>
        </w:rPr>
        <w:t>Phillip</w:t>
      </w:r>
      <w:r>
        <w:rPr>
          <w:rFonts w:ascii="Times New Roman" w:hAnsi="Times New Roman"/>
          <w:b w:val="0"/>
          <w:i/>
          <w:sz w:val="24"/>
          <w:szCs w:val="24"/>
        </w:rPr>
        <w:t xml:space="preserve">) </w:t>
      </w:r>
      <w:r w:rsidRPr="003B53B5">
        <w:rPr>
          <w:rFonts w:ascii="Times New Roman" w:hAnsi="Times New Roman"/>
          <w:b w:val="0"/>
          <w:i/>
          <w:sz w:val="24"/>
          <w:szCs w:val="24"/>
        </w:rPr>
        <w:t xml:space="preserve">Plan </w:t>
      </w:r>
      <w:r>
        <w:rPr>
          <w:rFonts w:ascii="Times New Roman" w:hAnsi="Times New Roman"/>
          <w:b w:val="0"/>
          <w:i/>
          <w:sz w:val="24"/>
          <w:szCs w:val="24"/>
        </w:rPr>
        <w:t>Variation 2022</w:t>
      </w:r>
      <w:r>
        <w:rPr>
          <w:rFonts w:ascii="Times New Roman" w:hAnsi="Times New Roman"/>
          <w:b w:val="0"/>
          <w:sz w:val="24"/>
          <w:szCs w:val="24"/>
        </w:rPr>
        <w:t>.</w:t>
      </w:r>
    </w:p>
    <w:p w14:paraId="48A5B1C8" w14:textId="77777777" w:rsidR="008E522D" w:rsidRPr="003B53B5" w:rsidRDefault="008E522D" w:rsidP="008E522D">
      <w:pPr>
        <w:pStyle w:val="BodyText"/>
        <w:spacing w:before="300" w:after="0"/>
        <w:rPr>
          <w:rFonts w:eastAsia="Calibri" w:cs="Arial"/>
          <w:b/>
          <w:bCs/>
        </w:rPr>
      </w:pPr>
      <w:r>
        <w:rPr>
          <w:rFonts w:cs="Arial"/>
          <w:b/>
          <w:bCs/>
        </w:rPr>
        <w:t>2</w:t>
      </w:r>
      <w:r>
        <w:rPr>
          <w:rFonts w:cs="Arial"/>
          <w:b/>
          <w:bCs/>
        </w:rPr>
        <w:tab/>
      </w:r>
      <w:r>
        <w:rPr>
          <w:rFonts w:eastAsia="Calibri" w:cs="Arial"/>
          <w:b/>
          <w:bCs/>
        </w:rPr>
        <w:t>Commencement</w:t>
      </w:r>
    </w:p>
    <w:p w14:paraId="17A233BB" w14:textId="77777777" w:rsidR="008E522D" w:rsidRPr="00D25316" w:rsidRDefault="008E522D" w:rsidP="008E522D">
      <w:pPr>
        <w:pStyle w:val="BodyText"/>
        <w:spacing w:before="140" w:after="0"/>
        <w:ind w:left="720"/>
        <w:rPr>
          <w:rFonts w:ascii="Times New Roman" w:eastAsia="Calibri" w:hAnsi="Times New Roman"/>
          <w:bCs/>
        </w:rPr>
      </w:pPr>
      <w:r>
        <w:rPr>
          <w:rFonts w:ascii="Times New Roman" w:eastAsia="Calibri" w:hAnsi="Times New Roman"/>
          <w:bCs/>
        </w:rPr>
        <w:t xml:space="preserve">This instrument commences on 29 July 2022. </w:t>
      </w:r>
    </w:p>
    <w:p w14:paraId="44A739E4" w14:textId="77777777" w:rsidR="008E522D" w:rsidRPr="000F4806" w:rsidRDefault="008E522D" w:rsidP="008E522D">
      <w:pPr>
        <w:pStyle w:val="BodyText"/>
        <w:spacing w:before="300" w:after="0"/>
        <w:rPr>
          <w:rFonts w:eastAsia="Calibri" w:cs="Arial"/>
          <w:b/>
          <w:bCs/>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5E64B911" w14:textId="77777777" w:rsidR="008E522D" w:rsidRPr="00DF7C32" w:rsidRDefault="008E522D" w:rsidP="008E522D">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w:t>
      </w:r>
      <w:r>
        <w:rPr>
          <w:rFonts w:ascii="Times New Roman" w:hAnsi="Times New Roman"/>
          <w:b w:val="0"/>
          <w:i/>
          <w:sz w:val="24"/>
          <w:szCs w:val="24"/>
        </w:rPr>
        <w:t xml:space="preserve"> </w:t>
      </w:r>
      <w:r w:rsidRPr="00DF7C32">
        <w:rPr>
          <w:rFonts w:ascii="Times New Roman" w:hAnsi="Times New Roman"/>
          <w:b w:val="0"/>
          <w:i/>
          <w:sz w:val="24"/>
          <w:szCs w:val="24"/>
        </w:rPr>
        <w:t>and</w:t>
      </w:r>
      <w:r>
        <w:rPr>
          <w:rFonts w:ascii="Times New Roman" w:hAnsi="Times New Roman"/>
          <w:b w:val="0"/>
          <w:i/>
          <w:sz w:val="24"/>
          <w:szCs w:val="24"/>
        </w:rPr>
        <w:t xml:space="preserve"> </w:t>
      </w:r>
      <w:r w:rsidRPr="00DF7C32">
        <w:rPr>
          <w:rFonts w:ascii="Times New Roman" w:hAnsi="Times New Roman"/>
          <w:b w:val="0"/>
          <w:i/>
          <w:sz w:val="24"/>
          <w:szCs w:val="24"/>
        </w:rPr>
        <w:t>Development</w:t>
      </w:r>
      <w:r>
        <w:rPr>
          <w:rFonts w:ascii="Times New Roman" w:hAnsi="Times New Roman"/>
          <w:b w:val="0"/>
          <w:i/>
          <w:sz w:val="24"/>
          <w:szCs w:val="24"/>
        </w:rPr>
        <w:t xml:space="preserve"> </w:t>
      </w:r>
      <w:r w:rsidRPr="00DF7C32">
        <w:rPr>
          <w:rFonts w:ascii="Times New Roman" w:hAnsi="Times New Roman"/>
          <w:b w:val="0"/>
          <w:i/>
          <w:sz w:val="24"/>
          <w:szCs w:val="24"/>
        </w:rPr>
        <w:t>Act</w:t>
      </w:r>
      <w:r>
        <w:rPr>
          <w:rFonts w:ascii="Times New Roman" w:hAnsi="Times New Roman"/>
          <w:b w:val="0"/>
          <w:i/>
          <w:sz w:val="24"/>
          <w:szCs w:val="24"/>
        </w:rPr>
        <w:t xml:space="preserve"> </w:t>
      </w:r>
      <w:r w:rsidRPr="00DF7C32">
        <w:rPr>
          <w:rFonts w:ascii="Times New Roman" w:hAnsi="Times New Roman"/>
          <w:b w:val="0"/>
          <w:i/>
          <w:sz w:val="24"/>
          <w:szCs w:val="24"/>
        </w:rPr>
        <w:t>2007</w:t>
      </w:r>
      <w:r>
        <w:rPr>
          <w:rFonts w:ascii="Times New Roman" w:hAnsi="Times New Roman"/>
          <w:b w:val="0"/>
          <w:i/>
          <w:sz w:val="24"/>
          <w:szCs w:val="24"/>
        </w:rPr>
        <w:t xml:space="preserve"> </w:t>
      </w:r>
      <w:r>
        <w:rPr>
          <w:rFonts w:ascii="Times New Roman" w:hAnsi="Times New Roman"/>
          <w:b w:val="0"/>
          <w:sz w:val="24"/>
          <w:szCs w:val="24"/>
        </w:rPr>
        <w:t>that the Phi</w:t>
      </w:r>
      <w:r w:rsidR="00016994">
        <w:rPr>
          <w:rFonts w:ascii="Times New Roman" w:hAnsi="Times New Roman"/>
          <w:b w:val="0"/>
          <w:sz w:val="24"/>
          <w:szCs w:val="24"/>
        </w:rPr>
        <w:t>l</w:t>
      </w:r>
      <w:r>
        <w:rPr>
          <w:rFonts w:ascii="Times New Roman" w:hAnsi="Times New Roman"/>
          <w:b w:val="0"/>
          <w:sz w:val="24"/>
          <w:szCs w:val="24"/>
        </w:rPr>
        <w:t xml:space="preserve">lip </w:t>
      </w:r>
      <w:r w:rsidRPr="00DF7C32">
        <w:rPr>
          <w:rFonts w:ascii="Times New Roman" w:hAnsi="Times New Roman"/>
          <w:b w:val="0"/>
          <w:sz w:val="24"/>
          <w:szCs w:val="24"/>
        </w:rPr>
        <w:t>plan variation is a technical amendment to the Territory Plan</w:t>
      </w:r>
      <w:r>
        <w:rPr>
          <w:rFonts w:ascii="Times New Roman" w:hAnsi="Times New Roman"/>
          <w:b w:val="0"/>
          <w:sz w:val="24"/>
          <w:szCs w:val="24"/>
        </w:rPr>
        <w:t>.</w:t>
      </w:r>
    </w:p>
    <w:p w14:paraId="591CA7D4" w14:textId="77777777" w:rsidR="008E522D" w:rsidRPr="000E79BC" w:rsidRDefault="008E522D" w:rsidP="008E522D">
      <w:pPr>
        <w:pStyle w:val="BodyText"/>
        <w:spacing w:before="300" w:after="0"/>
        <w:ind w:left="720" w:hanging="720"/>
        <w:rPr>
          <w:rFonts w:cs="Arial"/>
          <w:b/>
          <w:bCs/>
        </w:rPr>
      </w:pPr>
      <w:r w:rsidRPr="000E79BC">
        <w:rPr>
          <w:rFonts w:cs="Arial"/>
          <w:b/>
          <w:bCs/>
        </w:rPr>
        <w:t>4</w:t>
      </w:r>
      <w:r>
        <w:rPr>
          <w:rFonts w:cs="Arial"/>
          <w:b/>
          <w:bCs/>
        </w:rPr>
        <w:tab/>
      </w:r>
      <w:r w:rsidRPr="00982B83">
        <w:rPr>
          <w:rFonts w:eastAsia="Calibri" w:cs="Arial"/>
          <w:b/>
          <w:bCs/>
        </w:rPr>
        <w:t>Dictionary</w:t>
      </w:r>
    </w:p>
    <w:p w14:paraId="3B5F4403" w14:textId="77777777" w:rsidR="008E522D" w:rsidRDefault="00557705" w:rsidP="008E522D">
      <w:pPr>
        <w:pStyle w:val="BodyText"/>
        <w:spacing w:before="140" w:after="0"/>
        <w:ind w:left="567" w:firstLine="142"/>
        <w:rPr>
          <w:rFonts w:ascii="Times New Roman" w:hAnsi="Times New Roman"/>
          <w:bCs/>
        </w:rPr>
      </w:pPr>
      <w:r>
        <w:rPr>
          <w:rFonts w:ascii="Times New Roman" w:hAnsi="Times New Roman"/>
          <w:bCs/>
        </w:rPr>
        <w:t xml:space="preserve">In </w:t>
      </w:r>
      <w:r w:rsidR="008E522D">
        <w:rPr>
          <w:rFonts w:ascii="Times New Roman" w:hAnsi="Times New Roman"/>
          <w:bCs/>
        </w:rPr>
        <w:t>this instrument:</w:t>
      </w:r>
    </w:p>
    <w:p w14:paraId="50C0F251" w14:textId="77777777" w:rsidR="008E522D" w:rsidRPr="00F24A9D" w:rsidRDefault="008E522D" w:rsidP="009F06F1">
      <w:pPr>
        <w:pStyle w:val="BodyText"/>
        <w:spacing w:before="140" w:after="0"/>
        <w:ind w:left="709"/>
        <w:rPr>
          <w:rFonts w:ascii="Times New Roman" w:hAnsi="Times New Roman"/>
          <w:b/>
          <w:bCs/>
        </w:rPr>
      </w:pPr>
      <w:r>
        <w:rPr>
          <w:rFonts w:ascii="Times New Roman" w:hAnsi="Times New Roman"/>
          <w:b/>
          <w:bCs/>
          <w:i/>
        </w:rPr>
        <w:t>Phi</w:t>
      </w:r>
      <w:r w:rsidR="00016994">
        <w:rPr>
          <w:rFonts w:ascii="Times New Roman" w:hAnsi="Times New Roman"/>
          <w:b/>
          <w:bCs/>
          <w:i/>
        </w:rPr>
        <w:t>l</w:t>
      </w:r>
      <w:r>
        <w:rPr>
          <w:rFonts w:ascii="Times New Roman" w:hAnsi="Times New Roman"/>
          <w:b/>
          <w:bCs/>
          <w:i/>
        </w:rPr>
        <w:t xml:space="preserve">lip </w:t>
      </w:r>
      <w:r w:rsidRPr="00F24A9D">
        <w:rPr>
          <w:rFonts w:ascii="Times New Roman" w:hAnsi="Times New Roman"/>
          <w:b/>
          <w:bCs/>
          <w:i/>
        </w:rPr>
        <w:t>plan variation</w:t>
      </w:r>
      <w:r>
        <w:rPr>
          <w:rFonts w:ascii="Times New Roman" w:hAnsi="Times New Roman"/>
          <w:bCs/>
        </w:rPr>
        <w:t xml:space="preserve"> means the technical amendment to the Territory </w:t>
      </w:r>
      <w:r w:rsidR="00557705">
        <w:rPr>
          <w:rFonts w:ascii="Times New Roman" w:hAnsi="Times New Roman"/>
          <w:bCs/>
        </w:rPr>
        <w:t>Plan</w:t>
      </w:r>
      <w:r>
        <w:rPr>
          <w:rFonts w:ascii="Times New Roman" w:hAnsi="Times New Roman"/>
          <w:bCs/>
        </w:rPr>
        <w:t>, variation 2022-05, in the schedule.</w:t>
      </w:r>
    </w:p>
    <w:p w14:paraId="151CF55B" w14:textId="77777777" w:rsidR="00CD53B5" w:rsidRDefault="00CD53B5" w:rsidP="009F06F1">
      <w:pPr>
        <w:spacing w:before="720"/>
        <w:rPr>
          <w:rFonts w:ascii="Times New Roman" w:hAnsi="Times New Roman"/>
        </w:rPr>
      </w:pPr>
    </w:p>
    <w:p w14:paraId="12FD5511" w14:textId="77777777" w:rsidR="008E522D" w:rsidRPr="00F24A9D" w:rsidRDefault="008E522D" w:rsidP="009F06F1">
      <w:pPr>
        <w:spacing w:before="720"/>
        <w:rPr>
          <w:rFonts w:ascii="Times New Roman" w:hAnsi="Times New Roman"/>
        </w:rPr>
      </w:pPr>
      <w:r>
        <w:rPr>
          <w:rFonts w:ascii="Times New Roman" w:hAnsi="Times New Roman"/>
        </w:rPr>
        <w:t xml:space="preserve">Lisa Teburea </w:t>
      </w:r>
    </w:p>
    <w:p w14:paraId="1BB518B6" w14:textId="77777777" w:rsidR="008E522D" w:rsidRPr="00F24A9D" w:rsidRDefault="008E522D" w:rsidP="008E522D">
      <w:pPr>
        <w:rPr>
          <w:rFonts w:ascii="Times New Roman" w:hAnsi="Times New Roman"/>
          <w:bCs/>
        </w:rPr>
      </w:pPr>
      <w:r w:rsidRPr="00F24A9D">
        <w:rPr>
          <w:rFonts w:ascii="Times New Roman" w:hAnsi="Times New Roman"/>
          <w:bCs/>
        </w:rPr>
        <w:t>Delegate of the planning and land authority</w:t>
      </w:r>
    </w:p>
    <w:p w14:paraId="0D81C60D" w14:textId="77777777" w:rsidR="008E522D" w:rsidRPr="006A1DFC" w:rsidRDefault="00CD53B5" w:rsidP="008E522D">
      <w:r w:rsidRPr="00CD53B5">
        <w:rPr>
          <w:rFonts w:ascii="Times New Roman" w:hAnsi="Times New Roman"/>
        </w:rPr>
        <w:t>25</w:t>
      </w:r>
      <w:r w:rsidR="008E522D" w:rsidRPr="00CD53B5">
        <w:rPr>
          <w:rFonts w:ascii="Times New Roman" w:hAnsi="Times New Roman"/>
        </w:rPr>
        <w:t xml:space="preserve"> July 2022</w:t>
      </w:r>
    </w:p>
    <w:p w14:paraId="4697A296" w14:textId="77777777" w:rsidR="008E522D" w:rsidRDefault="008E522D" w:rsidP="001D04F6">
      <w:pPr>
        <w:pStyle w:val="TAtitlepageplanninganddevelopmentact"/>
      </w:pPr>
    </w:p>
    <w:p w14:paraId="4245215E" w14:textId="77777777" w:rsidR="008E522D" w:rsidRDefault="008E522D" w:rsidP="001D04F6">
      <w:pPr>
        <w:pStyle w:val="TAtitlepageplanninganddevelopmentact"/>
      </w:pPr>
      <w:r>
        <w:br w:type="page"/>
      </w:r>
    </w:p>
    <w:p w14:paraId="711DFAEC" w14:textId="77777777" w:rsidR="008E522D" w:rsidRPr="00312DF5" w:rsidRDefault="00230AA7" w:rsidP="008E522D">
      <w:pPr>
        <w:pStyle w:val="Header"/>
        <w:spacing w:before="360"/>
        <w:rPr>
          <w:rFonts w:ascii="Calibri" w:hAnsi="Calibri" w:cs="Calibri"/>
          <w:b/>
          <w:sz w:val="32"/>
          <w:szCs w:val="32"/>
        </w:rPr>
      </w:pPr>
      <w:r>
        <w:rPr>
          <w:rFonts w:ascii="Calibri" w:hAnsi="Calibri" w:cs="Calibri"/>
          <w:b/>
          <w:noProof/>
          <w:sz w:val="32"/>
          <w:szCs w:val="32"/>
        </w:rPr>
        <w:pict w14:anchorId="2EFC2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71pt;height:64.5pt;visibility:visible">
            <v:imagedata r:id="rId8" o:title="ACTGov_EPSDD_inline_black"/>
          </v:shape>
        </w:pict>
      </w:r>
    </w:p>
    <w:p w14:paraId="26301F87" w14:textId="77777777" w:rsidR="001D04F6" w:rsidRDefault="001D04F6" w:rsidP="001D04F6">
      <w:pPr>
        <w:pStyle w:val="TAtitlepageplanninganddevelopmentact"/>
      </w:pPr>
    </w:p>
    <w:p w14:paraId="1F36582F" w14:textId="77777777" w:rsidR="008E522D" w:rsidRDefault="008E522D" w:rsidP="001D04F6">
      <w:pPr>
        <w:pStyle w:val="TAtitlepageplanninganddevelopmentact"/>
      </w:pPr>
    </w:p>
    <w:p w14:paraId="02E1CA43" w14:textId="77777777" w:rsidR="001D04F6" w:rsidRPr="00875E26" w:rsidRDefault="003E0DA3" w:rsidP="001D04F6">
      <w:pPr>
        <w:pStyle w:val="TAtitlepageplanninganddevelopmentact"/>
        <w:rPr>
          <w:i/>
          <w:iCs/>
        </w:rPr>
      </w:pPr>
      <w:r w:rsidRPr="00875E26">
        <w:rPr>
          <w:i/>
          <w:iCs/>
        </w:rPr>
        <w:t xml:space="preserve">Planning </w:t>
      </w:r>
      <w:r w:rsidR="00875E26">
        <w:rPr>
          <w:i/>
          <w:iCs/>
        </w:rPr>
        <w:t>and</w:t>
      </w:r>
      <w:r w:rsidRPr="00875E26">
        <w:rPr>
          <w:i/>
          <w:iCs/>
        </w:rPr>
        <w:t xml:space="preserve"> Development Act 2007</w:t>
      </w:r>
    </w:p>
    <w:p w14:paraId="2B190EE2" w14:textId="77777777" w:rsidR="001D04F6" w:rsidRPr="00BE441E" w:rsidRDefault="001D04F6" w:rsidP="001D04F6">
      <w:pPr>
        <w:pStyle w:val="TAbodytext"/>
      </w:pPr>
    </w:p>
    <w:p w14:paraId="7B5CC3D3" w14:textId="77777777" w:rsidR="00FC3C0E" w:rsidRPr="00FC3C0E" w:rsidRDefault="00FC3C0E" w:rsidP="00FC3C0E">
      <w:pPr>
        <w:pStyle w:val="TATitlepagedocumenttitle"/>
        <w:pBdr>
          <w:bottom w:val="single" w:sz="4" w:space="14" w:color="auto"/>
        </w:pBdr>
        <w:spacing w:after="0"/>
        <w:rPr>
          <w:sz w:val="24"/>
        </w:rPr>
      </w:pPr>
    </w:p>
    <w:p w14:paraId="30D170B0" w14:textId="77777777"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14:paraId="6DDCCD4D" w14:textId="77777777" w:rsidR="00FC3C0E" w:rsidRDefault="00FC3C0E" w:rsidP="00FC3C0E">
      <w:pPr>
        <w:pStyle w:val="TATitlepagedocumenttitle"/>
        <w:pBdr>
          <w:bottom w:val="single" w:sz="4" w:space="14" w:color="auto"/>
        </w:pBdr>
        <w:tabs>
          <w:tab w:val="clear" w:pos="720"/>
          <w:tab w:val="clear" w:pos="1440"/>
        </w:tabs>
      </w:pPr>
      <w:bookmarkStart w:id="1" w:name="Variation_number"/>
    </w:p>
    <w:bookmarkEnd w:id="1"/>
    <w:p w14:paraId="4ABCFA1C" w14:textId="77777777" w:rsidR="001D04F6" w:rsidRPr="00BE441E" w:rsidRDefault="007F1642" w:rsidP="00FC3C0E">
      <w:pPr>
        <w:pStyle w:val="TATitlepagedocumenttitle"/>
        <w:pBdr>
          <w:bottom w:val="single" w:sz="4" w:space="14" w:color="auto"/>
        </w:pBdr>
        <w:tabs>
          <w:tab w:val="clear" w:pos="720"/>
          <w:tab w:val="clear" w:pos="1440"/>
        </w:tabs>
      </w:pPr>
      <w:r>
        <w:t>202</w:t>
      </w:r>
      <w:r w:rsidR="006048E2">
        <w:t>2</w:t>
      </w:r>
      <w:r w:rsidR="00616BC6">
        <w:t>-</w:t>
      </w:r>
      <w:r w:rsidR="006048E2">
        <w:t>0</w:t>
      </w:r>
      <w:r w:rsidR="00695C60">
        <w:t>5</w:t>
      </w:r>
    </w:p>
    <w:p w14:paraId="4ED3D6D1" w14:textId="77777777" w:rsidR="00827971" w:rsidRPr="00BE441E" w:rsidRDefault="00827971" w:rsidP="00827971">
      <w:pPr>
        <w:pStyle w:val="TAbodytext"/>
      </w:pPr>
    </w:p>
    <w:p w14:paraId="2FE4F72E" w14:textId="77777777" w:rsidR="008E522D" w:rsidRDefault="008E522D" w:rsidP="00827971">
      <w:pPr>
        <w:pStyle w:val="TATitleexplanatoryheading"/>
      </w:pPr>
    </w:p>
    <w:p w14:paraId="7DEB5EB9" w14:textId="77777777" w:rsidR="00827971" w:rsidRDefault="00827971" w:rsidP="00827971">
      <w:pPr>
        <w:pStyle w:val="TATitleexplanatoryheading"/>
      </w:pPr>
      <w:r>
        <w:t>Phillip section 1 block 18</w:t>
      </w:r>
    </w:p>
    <w:p w14:paraId="499DD631" w14:textId="77777777" w:rsidR="001D04F6" w:rsidRDefault="00695C60" w:rsidP="00E670D5">
      <w:pPr>
        <w:pStyle w:val="TATitleexplanatoryheading"/>
      </w:pPr>
      <w:r w:rsidRPr="00827971">
        <w:t>Rezoning boundary changes</w:t>
      </w:r>
    </w:p>
    <w:p w14:paraId="472F00B9" w14:textId="77777777" w:rsidR="007F1642" w:rsidRDefault="007F1642" w:rsidP="007F1642">
      <w:pPr>
        <w:pStyle w:val="TATitleexplanatoryheading"/>
      </w:pPr>
    </w:p>
    <w:p w14:paraId="713B9AC3" w14:textId="77777777" w:rsidR="008E522D" w:rsidRDefault="008E522D" w:rsidP="00FC3C0E">
      <w:pPr>
        <w:pStyle w:val="TAbodytext"/>
        <w:tabs>
          <w:tab w:val="clear" w:pos="720"/>
          <w:tab w:val="clear" w:pos="1440"/>
        </w:tabs>
        <w:jc w:val="center"/>
        <w:rPr>
          <w:sz w:val="40"/>
          <w:szCs w:val="40"/>
        </w:rPr>
      </w:pPr>
    </w:p>
    <w:p w14:paraId="16AD17B7" w14:textId="77777777" w:rsidR="001D04F6" w:rsidRPr="007D3FA6" w:rsidRDefault="001D073D" w:rsidP="00FC3C0E">
      <w:pPr>
        <w:pStyle w:val="TAbodytext"/>
        <w:tabs>
          <w:tab w:val="clear" w:pos="720"/>
          <w:tab w:val="clear" w:pos="1440"/>
        </w:tabs>
        <w:jc w:val="center"/>
        <w:rPr>
          <w:sz w:val="40"/>
          <w:szCs w:val="40"/>
        </w:rPr>
      </w:pPr>
      <w:r>
        <w:rPr>
          <w:sz w:val="40"/>
          <w:szCs w:val="40"/>
        </w:rPr>
        <w:t>Ju</w:t>
      </w:r>
      <w:r w:rsidR="008E522D">
        <w:rPr>
          <w:sz w:val="40"/>
          <w:szCs w:val="40"/>
        </w:rPr>
        <w:t>ly</w:t>
      </w:r>
      <w:r w:rsidR="00E670D5">
        <w:rPr>
          <w:sz w:val="40"/>
          <w:szCs w:val="40"/>
        </w:rPr>
        <w:t xml:space="preserve"> 2022</w:t>
      </w:r>
    </w:p>
    <w:p w14:paraId="0973781D" w14:textId="77777777" w:rsidR="001D04F6" w:rsidRDefault="001D04F6" w:rsidP="001D04F6">
      <w:pPr>
        <w:pStyle w:val="TATitlepagemonthandyear"/>
      </w:pPr>
    </w:p>
    <w:p w14:paraId="2DD39F97" w14:textId="77777777" w:rsidR="008E522D" w:rsidRPr="000E25C6" w:rsidRDefault="008E522D" w:rsidP="008E522D">
      <w:pPr>
        <w:pStyle w:val="DVVersionheading"/>
        <w:spacing w:after="0"/>
        <w:jc w:val="center"/>
        <w:rPr>
          <w:rFonts w:cs="Calibri"/>
          <w:b/>
          <w:sz w:val="24"/>
          <w:szCs w:val="24"/>
        </w:rPr>
      </w:pPr>
      <w:r w:rsidRPr="000E25C6">
        <w:rPr>
          <w:rFonts w:cs="Calibri"/>
          <w:b/>
          <w:sz w:val="24"/>
          <w:szCs w:val="24"/>
        </w:rPr>
        <w:t>Commencement version</w:t>
      </w:r>
    </w:p>
    <w:p w14:paraId="2A9E4065" w14:textId="77777777" w:rsidR="008E522D" w:rsidRPr="006C3DEE" w:rsidRDefault="008E522D" w:rsidP="008E522D">
      <w:pPr>
        <w:pStyle w:val="DVVersionheading"/>
        <w:jc w:val="center"/>
        <w:sectPr w:rsidR="008E522D" w:rsidRPr="006C3DEE" w:rsidSect="009F06F1">
          <w:headerReference w:type="even" r:id="rId9"/>
          <w:headerReference w:type="default" r:id="rId10"/>
          <w:footerReference w:type="even" r:id="rId11"/>
          <w:footerReference w:type="default" r:id="rId12"/>
          <w:headerReference w:type="first" r:id="rId13"/>
          <w:footerReference w:type="first" r:id="rId14"/>
          <w:pgSz w:w="11907" w:h="16840"/>
          <w:pgMar w:top="1440" w:right="1797" w:bottom="1440" w:left="1797" w:header="720" w:footer="1009" w:gutter="0"/>
          <w:pgNumType w:start="1"/>
          <w:cols w:space="720"/>
          <w:titlePg/>
          <w:docGrid w:linePitch="326"/>
        </w:sectPr>
      </w:pPr>
      <w:r>
        <w:rPr>
          <w:rFonts w:cs="Calibri"/>
          <w:bCs/>
          <w:sz w:val="24"/>
          <w:szCs w:val="24"/>
        </w:rPr>
        <w:t xml:space="preserve">under section 89 of the </w:t>
      </w:r>
      <w:r>
        <w:rPr>
          <w:rFonts w:cs="Calibri"/>
          <w:i/>
          <w:sz w:val="24"/>
          <w:szCs w:val="24"/>
        </w:rPr>
        <w:t>Planning and Development Act 2007</w:t>
      </w:r>
    </w:p>
    <w:p w14:paraId="141922AF" w14:textId="77777777" w:rsidR="001D04F6" w:rsidRPr="00BE441E" w:rsidRDefault="003E0DA3" w:rsidP="001D04F6">
      <w:pPr>
        <w:pStyle w:val="TATableofcontentsTitle"/>
      </w:pPr>
      <w:r w:rsidRPr="00BE441E">
        <w:lastRenderedPageBreak/>
        <w:t>Table of Contents</w:t>
      </w:r>
    </w:p>
    <w:p w14:paraId="23544BB3" w14:textId="77777777" w:rsidR="00EB0974" w:rsidRPr="000D131A" w:rsidRDefault="00AD2AC7">
      <w:pPr>
        <w:pStyle w:val="TOC1"/>
        <w:tabs>
          <w:tab w:val="right" w:leader="dot" w:pos="8835"/>
        </w:tabs>
        <w:rPr>
          <w:rFonts w:ascii="Calibri" w:hAnsi="Calibri"/>
          <w:caps w:val="0"/>
          <w:sz w:val="22"/>
          <w:szCs w:val="22"/>
        </w:rPr>
      </w:pPr>
      <w:r>
        <w:fldChar w:fldCharType="begin"/>
      </w:r>
      <w:r w:rsidR="003E0DA3">
        <w:instrText xml:space="preserve"> TOC \h \z \t "TA Appendix heading,3,TA section heading,1,TA section heading 2,2,TA section heading 3,3" </w:instrText>
      </w:r>
      <w:r>
        <w:fldChar w:fldCharType="separate"/>
      </w:r>
      <w:hyperlink w:anchor="_Toc109046800" w:history="1">
        <w:r w:rsidR="00EB0974" w:rsidRPr="002044E9">
          <w:rPr>
            <w:rStyle w:val="Hyperlink"/>
          </w:rPr>
          <w:t>1. INTRODUCTION</w:t>
        </w:r>
        <w:r w:rsidR="00EB0974">
          <w:rPr>
            <w:webHidden/>
          </w:rPr>
          <w:tab/>
        </w:r>
        <w:r w:rsidR="00EB0974">
          <w:rPr>
            <w:webHidden/>
          </w:rPr>
          <w:fldChar w:fldCharType="begin"/>
        </w:r>
        <w:r w:rsidR="00EB0974">
          <w:rPr>
            <w:webHidden/>
          </w:rPr>
          <w:instrText xml:space="preserve"> PAGEREF _Toc109046800 \h </w:instrText>
        </w:r>
        <w:r w:rsidR="00EB0974">
          <w:rPr>
            <w:webHidden/>
          </w:rPr>
        </w:r>
        <w:r w:rsidR="00EB0974">
          <w:rPr>
            <w:webHidden/>
          </w:rPr>
          <w:fldChar w:fldCharType="separate"/>
        </w:r>
        <w:r w:rsidR="00EB0974">
          <w:rPr>
            <w:webHidden/>
          </w:rPr>
          <w:t>2</w:t>
        </w:r>
        <w:r w:rsidR="00EB0974">
          <w:rPr>
            <w:webHidden/>
          </w:rPr>
          <w:fldChar w:fldCharType="end"/>
        </w:r>
      </w:hyperlink>
    </w:p>
    <w:p w14:paraId="73E8C760" w14:textId="77777777" w:rsidR="00EB0974" w:rsidRPr="000D131A" w:rsidRDefault="00230AA7">
      <w:pPr>
        <w:pStyle w:val="TOC3"/>
        <w:rPr>
          <w:rFonts w:ascii="Calibri" w:hAnsi="Calibri"/>
          <w:noProof/>
          <w:sz w:val="22"/>
          <w:szCs w:val="22"/>
        </w:rPr>
      </w:pPr>
      <w:hyperlink w:anchor="_Toc109046801" w:history="1">
        <w:r w:rsidR="00EB0974" w:rsidRPr="002044E9">
          <w:rPr>
            <w:rStyle w:val="Hyperlink"/>
            <w:noProof/>
          </w:rPr>
          <w:t>1.1 Purpose</w:t>
        </w:r>
        <w:r w:rsidR="00EB0974">
          <w:rPr>
            <w:noProof/>
            <w:webHidden/>
          </w:rPr>
          <w:tab/>
        </w:r>
        <w:r w:rsidR="00EB0974">
          <w:rPr>
            <w:noProof/>
            <w:webHidden/>
          </w:rPr>
          <w:fldChar w:fldCharType="begin"/>
        </w:r>
        <w:r w:rsidR="00EB0974">
          <w:rPr>
            <w:noProof/>
            <w:webHidden/>
          </w:rPr>
          <w:instrText xml:space="preserve"> PAGEREF _Toc109046801 \h </w:instrText>
        </w:r>
        <w:r w:rsidR="00EB0974">
          <w:rPr>
            <w:noProof/>
            <w:webHidden/>
          </w:rPr>
        </w:r>
        <w:r w:rsidR="00EB0974">
          <w:rPr>
            <w:noProof/>
            <w:webHidden/>
          </w:rPr>
          <w:fldChar w:fldCharType="separate"/>
        </w:r>
        <w:r w:rsidR="00EB0974">
          <w:rPr>
            <w:noProof/>
            <w:webHidden/>
          </w:rPr>
          <w:t>2</w:t>
        </w:r>
        <w:r w:rsidR="00EB0974">
          <w:rPr>
            <w:noProof/>
            <w:webHidden/>
          </w:rPr>
          <w:fldChar w:fldCharType="end"/>
        </w:r>
      </w:hyperlink>
    </w:p>
    <w:p w14:paraId="4435944D" w14:textId="77777777" w:rsidR="00EB0974" w:rsidRPr="000D131A" w:rsidRDefault="00230AA7">
      <w:pPr>
        <w:pStyle w:val="TOC3"/>
        <w:rPr>
          <w:rFonts w:ascii="Calibri" w:hAnsi="Calibri"/>
          <w:noProof/>
          <w:sz w:val="22"/>
          <w:szCs w:val="22"/>
        </w:rPr>
      </w:pPr>
      <w:hyperlink w:anchor="_Toc109046802" w:history="1">
        <w:r w:rsidR="00EB0974" w:rsidRPr="002044E9">
          <w:rPr>
            <w:rStyle w:val="Hyperlink"/>
            <w:noProof/>
          </w:rPr>
          <w:t>1.2 Public consultation</w:t>
        </w:r>
        <w:r w:rsidR="00EB0974">
          <w:rPr>
            <w:noProof/>
            <w:webHidden/>
          </w:rPr>
          <w:tab/>
        </w:r>
        <w:r w:rsidR="00EB0974">
          <w:rPr>
            <w:noProof/>
            <w:webHidden/>
          </w:rPr>
          <w:fldChar w:fldCharType="begin"/>
        </w:r>
        <w:r w:rsidR="00EB0974">
          <w:rPr>
            <w:noProof/>
            <w:webHidden/>
          </w:rPr>
          <w:instrText xml:space="preserve"> PAGEREF _Toc109046802 \h </w:instrText>
        </w:r>
        <w:r w:rsidR="00EB0974">
          <w:rPr>
            <w:noProof/>
            <w:webHidden/>
          </w:rPr>
        </w:r>
        <w:r w:rsidR="00EB0974">
          <w:rPr>
            <w:noProof/>
            <w:webHidden/>
          </w:rPr>
          <w:fldChar w:fldCharType="separate"/>
        </w:r>
        <w:r w:rsidR="00EB0974">
          <w:rPr>
            <w:noProof/>
            <w:webHidden/>
          </w:rPr>
          <w:t>2</w:t>
        </w:r>
        <w:r w:rsidR="00EB0974">
          <w:rPr>
            <w:noProof/>
            <w:webHidden/>
          </w:rPr>
          <w:fldChar w:fldCharType="end"/>
        </w:r>
      </w:hyperlink>
    </w:p>
    <w:p w14:paraId="56873380" w14:textId="77777777" w:rsidR="00EB0974" w:rsidRPr="000D131A" w:rsidRDefault="00230AA7">
      <w:pPr>
        <w:pStyle w:val="TOC3"/>
        <w:rPr>
          <w:rFonts w:ascii="Calibri" w:hAnsi="Calibri"/>
          <w:noProof/>
          <w:sz w:val="22"/>
          <w:szCs w:val="22"/>
        </w:rPr>
      </w:pPr>
      <w:hyperlink w:anchor="_Toc109046803" w:history="1">
        <w:r w:rsidR="00EB0974" w:rsidRPr="002044E9">
          <w:rPr>
            <w:rStyle w:val="Hyperlink"/>
            <w:noProof/>
          </w:rPr>
          <w:t>1.3 National Capital Authority</w:t>
        </w:r>
        <w:r w:rsidR="00EB0974">
          <w:rPr>
            <w:noProof/>
            <w:webHidden/>
          </w:rPr>
          <w:tab/>
        </w:r>
        <w:r w:rsidR="00EB0974">
          <w:rPr>
            <w:noProof/>
            <w:webHidden/>
          </w:rPr>
          <w:fldChar w:fldCharType="begin"/>
        </w:r>
        <w:r w:rsidR="00EB0974">
          <w:rPr>
            <w:noProof/>
            <w:webHidden/>
          </w:rPr>
          <w:instrText xml:space="preserve"> PAGEREF _Toc109046803 \h </w:instrText>
        </w:r>
        <w:r w:rsidR="00EB0974">
          <w:rPr>
            <w:noProof/>
            <w:webHidden/>
          </w:rPr>
        </w:r>
        <w:r w:rsidR="00EB0974">
          <w:rPr>
            <w:noProof/>
            <w:webHidden/>
          </w:rPr>
          <w:fldChar w:fldCharType="separate"/>
        </w:r>
        <w:r w:rsidR="00EB0974">
          <w:rPr>
            <w:noProof/>
            <w:webHidden/>
          </w:rPr>
          <w:t>2</w:t>
        </w:r>
        <w:r w:rsidR="00EB0974">
          <w:rPr>
            <w:noProof/>
            <w:webHidden/>
          </w:rPr>
          <w:fldChar w:fldCharType="end"/>
        </w:r>
      </w:hyperlink>
    </w:p>
    <w:p w14:paraId="1BCF9410" w14:textId="77777777" w:rsidR="00EB0974" w:rsidRPr="000D131A" w:rsidRDefault="00230AA7">
      <w:pPr>
        <w:pStyle w:val="TOC3"/>
        <w:rPr>
          <w:rFonts w:ascii="Calibri" w:hAnsi="Calibri"/>
          <w:noProof/>
          <w:sz w:val="22"/>
          <w:szCs w:val="22"/>
        </w:rPr>
      </w:pPr>
      <w:hyperlink w:anchor="_Toc109046804" w:history="1">
        <w:r w:rsidR="00EB0974" w:rsidRPr="002044E9">
          <w:rPr>
            <w:rStyle w:val="Hyperlink"/>
            <w:noProof/>
          </w:rPr>
          <w:t>1.4 Process</w:t>
        </w:r>
        <w:r w:rsidR="00EB0974">
          <w:rPr>
            <w:noProof/>
            <w:webHidden/>
          </w:rPr>
          <w:tab/>
        </w:r>
        <w:r w:rsidR="00EB0974">
          <w:rPr>
            <w:noProof/>
            <w:webHidden/>
          </w:rPr>
          <w:fldChar w:fldCharType="begin"/>
        </w:r>
        <w:r w:rsidR="00EB0974">
          <w:rPr>
            <w:noProof/>
            <w:webHidden/>
          </w:rPr>
          <w:instrText xml:space="preserve"> PAGEREF _Toc109046804 \h </w:instrText>
        </w:r>
        <w:r w:rsidR="00EB0974">
          <w:rPr>
            <w:noProof/>
            <w:webHidden/>
          </w:rPr>
        </w:r>
        <w:r w:rsidR="00EB0974">
          <w:rPr>
            <w:noProof/>
            <w:webHidden/>
          </w:rPr>
          <w:fldChar w:fldCharType="separate"/>
        </w:r>
        <w:r w:rsidR="00EB0974">
          <w:rPr>
            <w:noProof/>
            <w:webHidden/>
          </w:rPr>
          <w:t>2</w:t>
        </w:r>
        <w:r w:rsidR="00EB0974">
          <w:rPr>
            <w:noProof/>
            <w:webHidden/>
          </w:rPr>
          <w:fldChar w:fldCharType="end"/>
        </w:r>
      </w:hyperlink>
    </w:p>
    <w:p w14:paraId="056FE622" w14:textId="77777777" w:rsidR="00EB0974" w:rsidRPr="000D131A" w:rsidRDefault="00230AA7">
      <w:pPr>
        <w:pStyle w:val="TOC3"/>
        <w:rPr>
          <w:rFonts w:ascii="Calibri" w:hAnsi="Calibri"/>
          <w:noProof/>
          <w:sz w:val="22"/>
          <w:szCs w:val="22"/>
        </w:rPr>
      </w:pPr>
      <w:hyperlink w:anchor="_Toc109046805" w:history="1">
        <w:r w:rsidR="00EB0974" w:rsidRPr="002044E9">
          <w:rPr>
            <w:rStyle w:val="Hyperlink"/>
            <w:noProof/>
          </w:rPr>
          <w:t>1.5 Types of technical amendments under the Act</w:t>
        </w:r>
        <w:r w:rsidR="00EB0974">
          <w:rPr>
            <w:noProof/>
            <w:webHidden/>
          </w:rPr>
          <w:tab/>
        </w:r>
        <w:r w:rsidR="00EB0974">
          <w:rPr>
            <w:noProof/>
            <w:webHidden/>
          </w:rPr>
          <w:fldChar w:fldCharType="begin"/>
        </w:r>
        <w:r w:rsidR="00EB0974">
          <w:rPr>
            <w:noProof/>
            <w:webHidden/>
          </w:rPr>
          <w:instrText xml:space="preserve"> PAGEREF _Toc109046805 \h </w:instrText>
        </w:r>
        <w:r w:rsidR="00EB0974">
          <w:rPr>
            <w:noProof/>
            <w:webHidden/>
          </w:rPr>
        </w:r>
        <w:r w:rsidR="00EB0974">
          <w:rPr>
            <w:noProof/>
            <w:webHidden/>
          </w:rPr>
          <w:fldChar w:fldCharType="separate"/>
        </w:r>
        <w:r w:rsidR="00EB0974">
          <w:rPr>
            <w:noProof/>
            <w:webHidden/>
          </w:rPr>
          <w:t>3</w:t>
        </w:r>
        <w:r w:rsidR="00EB0974">
          <w:rPr>
            <w:noProof/>
            <w:webHidden/>
          </w:rPr>
          <w:fldChar w:fldCharType="end"/>
        </w:r>
      </w:hyperlink>
    </w:p>
    <w:p w14:paraId="30DC624C" w14:textId="77777777" w:rsidR="00EB0974" w:rsidRPr="000D131A" w:rsidRDefault="00230AA7">
      <w:pPr>
        <w:pStyle w:val="TOC1"/>
        <w:tabs>
          <w:tab w:val="right" w:leader="dot" w:pos="8835"/>
        </w:tabs>
        <w:rPr>
          <w:rFonts w:ascii="Calibri" w:hAnsi="Calibri"/>
          <w:caps w:val="0"/>
          <w:sz w:val="22"/>
          <w:szCs w:val="22"/>
        </w:rPr>
      </w:pPr>
      <w:hyperlink w:anchor="_Toc109046806" w:history="1">
        <w:r w:rsidR="00EB0974" w:rsidRPr="002044E9">
          <w:rPr>
            <w:rStyle w:val="Hyperlink"/>
          </w:rPr>
          <w:t>2. EXPLANATORY STATEMENT</w:t>
        </w:r>
        <w:r w:rsidR="00EB0974">
          <w:rPr>
            <w:webHidden/>
          </w:rPr>
          <w:tab/>
        </w:r>
        <w:r w:rsidR="00EB0974">
          <w:rPr>
            <w:webHidden/>
          </w:rPr>
          <w:fldChar w:fldCharType="begin"/>
        </w:r>
        <w:r w:rsidR="00EB0974">
          <w:rPr>
            <w:webHidden/>
          </w:rPr>
          <w:instrText xml:space="preserve"> PAGEREF _Toc109046806 \h </w:instrText>
        </w:r>
        <w:r w:rsidR="00EB0974">
          <w:rPr>
            <w:webHidden/>
          </w:rPr>
        </w:r>
        <w:r w:rsidR="00EB0974">
          <w:rPr>
            <w:webHidden/>
          </w:rPr>
          <w:fldChar w:fldCharType="separate"/>
        </w:r>
        <w:r w:rsidR="00EB0974">
          <w:rPr>
            <w:webHidden/>
          </w:rPr>
          <w:t>4</w:t>
        </w:r>
        <w:r w:rsidR="00EB0974">
          <w:rPr>
            <w:webHidden/>
          </w:rPr>
          <w:fldChar w:fldCharType="end"/>
        </w:r>
      </w:hyperlink>
    </w:p>
    <w:p w14:paraId="11B3BD14" w14:textId="77777777" w:rsidR="00EB0974" w:rsidRPr="000D131A" w:rsidRDefault="00230AA7">
      <w:pPr>
        <w:pStyle w:val="TOC3"/>
        <w:rPr>
          <w:rFonts w:ascii="Calibri" w:hAnsi="Calibri"/>
          <w:noProof/>
          <w:sz w:val="22"/>
          <w:szCs w:val="22"/>
        </w:rPr>
      </w:pPr>
      <w:hyperlink w:anchor="_Toc109046807" w:history="1">
        <w:r w:rsidR="00EB0974" w:rsidRPr="002044E9">
          <w:rPr>
            <w:rStyle w:val="Hyperlink"/>
            <w:noProof/>
          </w:rPr>
          <w:t>2.1 Background</w:t>
        </w:r>
        <w:r w:rsidR="00EB0974">
          <w:rPr>
            <w:noProof/>
            <w:webHidden/>
          </w:rPr>
          <w:tab/>
        </w:r>
        <w:r w:rsidR="00EB0974">
          <w:rPr>
            <w:noProof/>
            <w:webHidden/>
          </w:rPr>
          <w:fldChar w:fldCharType="begin"/>
        </w:r>
        <w:r w:rsidR="00EB0974">
          <w:rPr>
            <w:noProof/>
            <w:webHidden/>
          </w:rPr>
          <w:instrText xml:space="preserve"> PAGEREF _Toc109046807 \h </w:instrText>
        </w:r>
        <w:r w:rsidR="00EB0974">
          <w:rPr>
            <w:noProof/>
            <w:webHidden/>
          </w:rPr>
        </w:r>
        <w:r w:rsidR="00EB0974">
          <w:rPr>
            <w:noProof/>
            <w:webHidden/>
          </w:rPr>
          <w:fldChar w:fldCharType="separate"/>
        </w:r>
        <w:r w:rsidR="00EB0974">
          <w:rPr>
            <w:noProof/>
            <w:webHidden/>
          </w:rPr>
          <w:t>4</w:t>
        </w:r>
        <w:r w:rsidR="00EB0974">
          <w:rPr>
            <w:noProof/>
            <w:webHidden/>
          </w:rPr>
          <w:fldChar w:fldCharType="end"/>
        </w:r>
      </w:hyperlink>
    </w:p>
    <w:p w14:paraId="376955F9" w14:textId="77777777" w:rsidR="00EB0974" w:rsidRPr="000D131A" w:rsidRDefault="00230AA7">
      <w:pPr>
        <w:pStyle w:val="TOC3"/>
        <w:rPr>
          <w:rFonts w:ascii="Calibri" w:hAnsi="Calibri"/>
          <w:noProof/>
          <w:sz w:val="22"/>
          <w:szCs w:val="22"/>
        </w:rPr>
      </w:pPr>
      <w:hyperlink w:anchor="_Toc109046808" w:history="1">
        <w:r w:rsidR="00EB0974" w:rsidRPr="002044E9">
          <w:rPr>
            <w:rStyle w:val="Hyperlink"/>
            <w:noProof/>
          </w:rPr>
          <w:t>2.2 Variation to the Territory Plan Map</w:t>
        </w:r>
        <w:r w:rsidR="00EB0974">
          <w:rPr>
            <w:noProof/>
            <w:webHidden/>
          </w:rPr>
          <w:tab/>
        </w:r>
        <w:r w:rsidR="00EB0974">
          <w:rPr>
            <w:noProof/>
            <w:webHidden/>
          </w:rPr>
          <w:fldChar w:fldCharType="begin"/>
        </w:r>
        <w:r w:rsidR="00EB0974">
          <w:rPr>
            <w:noProof/>
            <w:webHidden/>
          </w:rPr>
          <w:instrText xml:space="preserve"> PAGEREF _Toc109046808 \h </w:instrText>
        </w:r>
        <w:r w:rsidR="00EB0974">
          <w:rPr>
            <w:noProof/>
            <w:webHidden/>
          </w:rPr>
        </w:r>
        <w:r w:rsidR="00EB0974">
          <w:rPr>
            <w:noProof/>
            <w:webHidden/>
          </w:rPr>
          <w:fldChar w:fldCharType="separate"/>
        </w:r>
        <w:r w:rsidR="00EB0974">
          <w:rPr>
            <w:noProof/>
            <w:webHidden/>
          </w:rPr>
          <w:t>5</w:t>
        </w:r>
        <w:r w:rsidR="00EB0974">
          <w:rPr>
            <w:noProof/>
            <w:webHidden/>
          </w:rPr>
          <w:fldChar w:fldCharType="end"/>
        </w:r>
      </w:hyperlink>
    </w:p>
    <w:p w14:paraId="5F1403A7" w14:textId="77777777" w:rsidR="00EB0974" w:rsidRPr="000D131A" w:rsidRDefault="00230AA7">
      <w:pPr>
        <w:pStyle w:val="TOC1"/>
        <w:tabs>
          <w:tab w:val="right" w:leader="dot" w:pos="8835"/>
        </w:tabs>
        <w:rPr>
          <w:rFonts w:ascii="Calibri" w:hAnsi="Calibri"/>
          <w:caps w:val="0"/>
          <w:sz w:val="22"/>
          <w:szCs w:val="22"/>
        </w:rPr>
      </w:pPr>
      <w:hyperlink w:anchor="_Toc109046809" w:history="1">
        <w:r w:rsidR="00EB0974" w:rsidRPr="002044E9">
          <w:rPr>
            <w:rStyle w:val="Hyperlink"/>
          </w:rPr>
          <w:t>3. TECHNICAL AMENDMENT</w:t>
        </w:r>
        <w:r w:rsidR="00EB0974">
          <w:rPr>
            <w:webHidden/>
          </w:rPr>
          <w:tab/>
        </w:r>
        <w:r w:rsidR="00EB0974">
          <w:rPr>
            <w:webHidden/>
          </w:rPr>
          <w:fldChar w:fldCharType="begin"/>
        </w:r>
        <w:r w:rsidR="00EB0974">
          <w:rPr>
            <w:webHidden/>
          </w:rPr>
          <w:instrText xml:space="preserve"> PAGEREF _Toc109046809 \h </w:instrText>
        </w:r>
        <w:r w:rsidR="00EB0974">
          <w:rPr>
            <w:webHidden/>
          </w:rPr>
        </w:r>
        <w:r w:rsidR="00EB0974">
          <w:rPr>
            <w:webHidden/>
          </w:rPr>
          <w:fldChar w:fldCharType="separate"/>
        </w:r>
        <w:r w:rsidR="00EB0974">
          <w:rPr>
            <w:webHidden/>
          </w:rPr>
          <w:t>8</w:t>
        </w:r>
        <w:r w:rsidR="00EB0974">
          <w:rPr>
            <w:webHidden/>
          </w:rPr>
          <w:fldChar w:fldCharType="end"/>
        </w:r>
      </w:hyperlink>
    </w:p>
    <w:p w14:paraId="1DDD017A" w14:textId="77777777" w:rsidR="00EB0974" w:rsidRPr="000D131A" w:rsidRDefault="00230AA7">
      <w:pPr>
        <w:pStyle w:val="TOC3"/>
        <w:rPr>
          <w:rFonts w:ascii="Calibri" w:hAnsi="Calibri"/>
          <w:noProof/>
          <w:sz w:val="22"/>
          <w:szCs w:val="22"/>
        </w:rPr>
      </w:pPr>
      <w:hyperlink w:anchor="_Toc109046810" w:history="1">
        <w:r w:rsidR="00EB0974" w:rsidRPr="002044E9">
          <w:rPr>
            <w:rStyle w:val="Hyperlink"/>
            <w:noProof/>
          </w:rPr>
          <w:t>3.1 Variation to the Territory Plan Map</w:t>
        </w:r>
        <w:r w:rsidR="00EB0974">
          <w:rPr>
            <w:noProof/>
            <w:webHidden/>
          </w:rPr>
          <w:tab/>
        </w:r>
        <w:r w:rsidR="00EB0974">
          <w:rPr>
            <w:noProof/>
            <w:webHidden/>
          </w:rPr>
          <w:fldChar w:fldCharType="begin"/>
        </w:r>
        <w:r w:rsidR="00EB0974">
          <w:rPr>
            <w:noProof/>
            <w:webHidden/>
          </w:rPr>
          <w:instrText xml:space="preserve"> PAGEREF _Toc109046810 \h </w:instrText>
        </w:r>
        <w:r w:rsidR="00EB0974">
          <w:rPr>
            <w:noProof/>
            <w:webHidden/>
          </w:rPr>
        </w:r>
        <w:r w:rsidR="00EB0974">
          <w:rPr>
            <w:noProof/>
            <w:webHidden/>
          </w:rPr>
          <w:fldChar w:fldCharType="separate"/>
        </w:r>
        <w:r w:rsidR="00EB0974">
          <w:rPr>
            <w:noProof/>
            <w:webHidden/>
          </w:rPr>
          <w:t>8</w:t>
        </w:r>
        <w:r w:rsidR="00EB0974">
          <w:rPr>
            <w:noProof/>
            <w:webHidden/>
          </w:rPr>
          <w:fldChar w:fldCharType="end"/>
        </w:r>
      </w:hyperlink>
    </w:p>
    <w:p w14:paraId="428E56B3" w14:textId="77777777" w:rsidR="001D04F6" w:rsidRDefault="00AD2AC7" w:rsidP="004D0C91">
      <w:pPr>
        <w:pStyle w:val="TOC1"/>
        <w:tabs>
          <w:tab w:val="right" w:leader="dot" w:pos="8835"/>
        </w:tabs>
      </w:pPr>
      <w:r>
        <w:fldChar w:fldCharType="end"/>
      </w:r>
    </w:p>
    <w:p w14:paraId="69A0DF66" w14:textId="77777777" w:rsidR="00DC5192" w:rsidRPr="00DC5192" w:rsidRDefault="00DC5192" w:rsidP="00DC5192"/>
    <w:p w14:paraId="5BA74C1B" w14:textId="77777777" w:rsidR="00DC5192" w:rsidRDefault="00DC5192" w:rsidP="00DC5192">
      <w:pPr>
        <w:rPr>
          <w:caps/>
          <w:noProof/>
        </w:rPr>
      </w:pPr>
    </w:p>
    <w:p w14:paraId="3C1F91E8" w14:textId="77777777" w:rsidR="00DC5192" w:rsidRDefault="00DC5192" w:rsidP="00DC5192">
      <w:pPr>
        <w:jc w:val="right"/>
        <w:rPr>
          <w:caps/>
          <w:noProof/>
        </w:rPr>
      </w:pPr>
    </w:p>
    <w:p w14:paraId="222D52EA" w14:textId="77777777" w:rsidR="00DC5192" w:rsidRDefault="00DC5192" w:rsidP="00DC5192">
      <w:pPr>
        <w:rPr>
          <w:caps/>
          <w:noProof/>
        </w:rPr>
      </w:pPr>
    </w:p>
    <w:p w14:paraId="3FD2A87C" w14:textId="77777777" w:rsidR="00DC5192" w:rsidRPr="00DC5192" w:rsidRDefault="00DC5192" w:rsidP="00DC5192">
      <w:pPr>
        <w:sectPr w:rsidR="00DC5192" w:rsidRPr="00DC5192">
          <w:headerReference w:type="default" r:id="rId15"/>
          <w:footerReference w:type="default" r:id="rId16"/>
          <w:pgSz w:w="11907" w:h="16840"/>
          <w:pgMar w:top="1361" w:right="1531" w:bottom="1559" w:left="1531" w:header="720" w:footer="1009" w:gutter="0"/>
          <w:pgNumType w:fmt="lowerRoman" w:start="1"/>
          <w:cols w:space="720"/>
        </w:sectPr>
      </w:pPr>
    </w:p>
    <w:p w14:paraId="0F966FD9" w14:textId="77777777" w:rsidR="001D04F6" w:rsidRPr="00BE441E" w:rsidRDefault="003E0DA3" w:rsidP="001D04F6">
      <w:pPr>
        <w:pStyle w:val="TAsectionheading"/>
      </w:pPr>
      <w:bookmarkStart w:id="2" w:name="_Toc254851535"/>
      <w:bookmarkStart w:id="3" w:name="_Toc469927019"/>
      <w:bookmarkStart w:id="4" w:name="_Toc109046800"/>
      <w:r w:rsidRPr="00BE441E">
        <w:lastRenderedPageBreak/>
        <w:t>INTRODUCTION</w:t>
      </w:r>
      <w:bookmarkEnd w:id="2"/>
      <w:bookmarkEnd w:id="3"/>
      <w:bookmarkEnd w:id="4"/>
    </w:p>
    <w:p w14:paraId="194D804C" w14:textId="77777777" w:rsidR="00332269" w:rsidRDefault="00F66A90" w:rsidP="00622237">
      <w:pPr>
        <w:pStyle w:val="TAsectionheading3"/>
        <w:spacing w:before="480"/>
        <w:ind w:hanging="862"/>
      </w:pPr>
      <w:bookmarkStart w:id="5" w:name="_Toc327263732"/>
      <w:bookmarkStart w:id="6" w:name="_Toc364933260"/>
      <w:bookmarkStart w:id="7" w:name="_Toc469927020"/>
      <w:bookmarkStart w:id="8" w:name="_Toc214687943"/>
      <w:r>
        <w:t xml:space="preserve">  </w:t>
      </w:r>
      <w:bookmarkStart w:id="9" w:name="_Toc109046801"/>
      <w:r w:rsidR="00332269">
        <w:t>Purpose</w:t>
      </w:r>
      <w:bookmarkEnd w:id="5"/>
      <w:bookmarkEnd w:id="6"/>
      <w:bookmarkEnd w:id="7"/>
      <w:bookmarkEnd w:id="9"/>
    </w:p>
    <w:p w14:paraId="4D3F9A62" w14:textId="77777777" w:rsidR="00A56561" w:rsidRPr="00A92ECE" w:rsidRDefault="00332269" w:rsidP="00334CCF">
      <w:pPr>
        <w:pStyle w:val="TAbodytext"/>
        <w:spacing w:after="240"/>
        <w:rPr>
          <w:rFonts w:cs="Arial"/>
        </w:rPr>
      </w:pPr>
      <w:r w:rsidRPr="00A92ECE">
        <w:t xml:space="preserve">This technical amendment </w:t>
      </w:r>
      <w:r w:rsidR="00131564">
        <w:t>proposes</w:t>
      </w:r>
      <w:r w:rsidR="00131564" w:rsidRPr="00A92ECE">
        <w:t xml:space="preserve"> </w:t>
      </w:r>
      <w:r w:rsidRPr="00A92ECE">
        <w:t>change</w:t>
      </w:r>
      <w:r w:rsidR="00CA2BBD" w:rsidRPr="00A92ECE">
        <w:t>s</w:t>
      </w:r>
      <w:r w:rsidRPr="00A92ECE">
        <w:t xml:space="preserve"> to the </w:t>
      </w:r>
      <w:bookmarkStart w:id="10" w:name="_Toc327263733"/>
      <w:bookmarkStart w:id="11" w:name="_Toc364933261"/>
      <w:bookmarkStart w:id="12" w:name="_Toc390767271"/>
      <w:bookmarkStart w:id="13" w:name="_Toc469927021"/>
      <w:r w:rsidR="009D79EE" w:rsidRPr="00A92ECE">
        <w:t>Territory Plan</w:t>
      </w:r>
      <w:r w:rsidR="00131564">
        <w:t xml:space="preserve"> as follows</w:t>
      </w:r>
      <w:r w:rsidR="00131564">
        <w:rPr>
          <w:rFonts w:cs="Arial"/>
        </w:rPr>
        <w:t>:</w:t>
      </w:r>
    </w:p>
    <w:p w14:paraId="1C1272FA" w14:textId="77777777" w:rsidR="00E670D5" w:rsidRPr="00695C60" w:rsidRDefault="00E670D5" w:rsidP="00695C60">
      <w:pPr>
        <w:pStyle w:val="TAbodytext"/>
        <w:spacing w:after="240"/>
        <w:rPr>
          <w:rFonts w:cs="Arial"/>
          <w:i/>
          <w:iCs/>
        </w:rPr>
      </w:pPr>
      <w:r w:rsidRPr="00695C60">
        <w:rPr>
          <w:rFonts w:cs="Arial"/>
          <w:i/>
          <w:iCs/>
        </w:rPr>
        <w:t>Territory Plan Map</w:t>
      </w:r>
    </w:p>
    <w:p w14:paraId="0AD19E57" w14:textId="77777777" w:rsidR="00C71BCA" w:rsidRDefault="006D3673" w:rsidP="00695C60">
      <w:pPr>
        <w:pStyle w:val="TAbodytext"/>
        <w:numPr>
          <w:ilvl w:val="0"/>
          <w:numId w:val="20"/>
        </w:numPr>
        <w:spacing w:after="60"/>
        <w:ind w:left="720"/>
        <w:rPr>
          <w:rFonts w:cs="Arial"/>
        </w:rPr>
      </w:pPr>
      <w:r>
        <w:rPr>
          <w:rFonts w:cs="Arial"/>
        </w:rPr>
        <w:t>r</w:t>
      </w:r>
      <w:r w:rsidR="00C71BCA" w:rsidRPr="00695C60">
        <w:rPr>
          <w:rFonts w:cs="Arial"/>
        </w:rPr>
        <w:t>e</w:t>
      </w:r>
      <w:r w:rsidR="001A459A" w:rsidRPr="00695C60">
        <w:rPr>
          <w:rFonts w:cs="Arial"/>
        </w:rPr>
        <w:t>align zone boundar</w:t>
      </w:r>
      <w:r w:rsidR="00835F8A">
        <w:rPr>
          <w:rFonts w:cs="Arial"/>
        </w:rPr>
        <w:t xml:space="preserve">y </w:t>
      </w:r>
      <w:r w:rsidR="001A459A" w:rsidRPr="00695C60">
        <w:rPr>
          <w:rFonts w:cs="Arial"/>
        </w:rPr>
        <w:t xml:space="preserve">at </w:t>
      </w:r>
      <w:r w:rsidR="00C71BCA" w:rsidRPr="00695C60">
        <w:rPr>
          <w:rFonts w:cs="Arial"/>
        </w:rPr>
        <w:t>Phillip section</w:t>
      </w:r>
      <w:r w:rsidR="001A459A" w:rsidRPr="00695C60">
        <w:rPr>
          <w:rFonts w:cs="Arial"/>
        </w:rPr>
        <w:t xml:space="preserve"> 1 block 18</w:t>
      </w:r>
    </w:p>
    <w:p w14:paraId="26B427F4" w14:textId="77777777" w:rsidR="006D3673" w:rsidRPr="006D3673" w:rsidRDefault="006D3673" w:rsidP="006D3673">
      <w:pPr>
        <w:pStyle w:val="TAbodytext"/>
        <w:numPr>
          <w:ilvl w:val="0"/>
          <w:numId w:val="20"/>
        </w:numPr>
        <w:spacing w:after="60"/>
        <w:ind w:left="720"/>
        <w:rPr>
          <w:rFonts w:cs="Arial"/>
        </w:rPr>
      </w:pPr>
      <w:r>
        <w:rPr>
          <w:rFonts w:cs="Arial"/>
        </w:rPr>
        <w:t xml:space="preserve">realign </w:t>
      </w:r>
      <w:r w:rsidRPr="00835F8A">
        <w:rPr>
          <w:rFonts w:cs="Arial"/>
        </w:rPr>
        <w:t xml:space="preserve">the </w:t>
      </w:r>
      <w:r>
        <w:rPr>
          <w:rFonts w:cs="Arial"/>
        </w:rPr>
        <w:t>p</w:t>
      </w:r>
      <w:r w:rsidRPr="00835F8A">
        <w:rPr>
          <w:rFonts w:cs="Arial"/>
        </w:rPr>
        <w:t xml:space="preserve">ublic </w:t>
      </w:r>
      <w:r>
        <w:rPr>
          <w:rFonts w:cs="Arial"/>
        </w:rPr>
        <w:t>l</w:t>
      </w:r>
      <w:r w:rsidRPr="00835F8A">
        <w:rPr>
          <w:rFonts w:cs="Arial"/>
        </w:rPr>
        <w:t xml:space="preserve">and </w:t>
      </w:r>
      <w:r>
        <w:rPr>
          <w:rFonts w:cs="Arial"/>
        </w:rPr>
        <w:t xml:space="preserve">Pi Sport and Recreation Reserve and </w:t>
      </w:r>
      <w:r w:rsidRPr="00835F8A">
        <w:rPr>
          <w:rFonts w:cs="Arial"/>
        </w:rPr>
        <w:t>Pe Urban Open Space</w:t>
      </w:r>
      <w:r>
        <w:rPr>
          <w:rFonts w:cs="Arial"/>
        </w:rPr>
        <w:t xml:space="preserve"> overlays to </w:t>
      </w:r>
      <w:r w:rsidRPr="00835F8A">
        <w:rPr>
          <w:rFonts w:cs="Arial"/>
        </w:rPr>
        <w:t>match the revised zone boundary</w:t>
      </w:r>
    </w:p>
    <w:p w14:paraId="686D85E4" w14:textId="77777777" w:rsidR="00332269" w:rsidRDefault="00D425D2" w:rsidP="00622237">
      <w:pPr>
        <w:pStyle w:val="TAsectionheading3"/>
        <w:spacing w:before="480"/>
        <w:ind w:hanging="862"/>
      </w:pPr>
      <w:r>
        <w:t xml:space="preserve">  </w:t>
      </w:r>
      <w:bookmarkStart w:id="14" w:name="_Toc109046802"/>
      <w:r w:rsidR="00332269">
        <w:t>Public consultation</w:t>
      </w:r>
      <w:bookmarkEnd w:id="10"/>
      <w:bookmarkEnd w:id="11"/>
      <w:bookmarkEnd w:id="12"/>
      <w:bookmarkEnd w:id="13"/>
      <w:bookmarkEnd w:id="14"/>
    </w:p>
    <w:p w14:paraId="4CB67C41" w14:textId="77777777" w:rsidR="00332269" w:rsidRDefault="00073F63" w:rsidP="00332269">
      <w:pPr>
        <w:pStyle w:val="TAbodytext"/>
        <w:rPr>
          <w:rFonts w:cs="Arial"/>
        </w:rPr>
      </w:pPr>
      <w:bookmarkStart w:id="15" w:name="_Toc327263734"/>
      <w:bookmarkStart w:id="16" w:name="_Toc364933262"/>
      <w:r>
        <w:rPr>
          <w:rFonts w:cs="Arial"/>
        </w:rPr>
        <w:t>Though</w:t>
      </w:r>
      <w:r w:rsidR="00332269" w:rsidRPr="00A0441A">
        <w:rPr>
          <w:rFonts w:cs="Arial"/>
        </w:rPr>
        <w:t xml:space="preserve"> section 87 of the </w:t>
      </w:r>
      <w:r w:rsidR="00332269" w:rsidRPr="00A0441A">
        <w:rPr>
          <w:rFonts w:cs="Arial"/>
          <w:i/>
        </w:rPr>
        <w:t>Planning and Development Act 2007</w:t>
      </w:r>
      <w:r w:rsidR="00332269" w:rsidRPr="00A0441A">
        <w:rPr>
          <w:rFonts w:cs="Arial"/>
        </w:rPr>
        <w:t xml:space="preserve"> (the </w:t>
      </w:r>
      <w:r w:rsidR="00332269" w:rsidRPr="009F06F1">
        <w:rPr>
          <w:rFonts w:cs="Arial"/>
          <w:b/>
          <w:bCs/>
          <w:i/>
          <w:iCs/>
        </w:rPr>
        <w:t>Act</w:t>
      </w:r>
      <w:r w:rsidR="00332269" w:rsidRPr="00A0441A">
        <w:rPr>
          <w:rFonts w:cs="Arial"/>
        </w:rPr>
        <w:t xml:space="preserve">) </w:t>
      </w:r>
      <w:r>
        <w:rPr>
          <w:rFonts w:cs="Arial"/>
        </w:rPr>
        <w:t xml:space="preserve">does not require </w:t>
      </w:r>
      <w:r w:rsidR="00332269" w:rsidRPr="00A0441A">
        <w:rPr>
          <w:rFonts w:cs="Arial"/>
        </w:rPr>
        <w:t xml:space="preserve">this </w:t>
      </w:r>
      <w:r w:rsidR="00332269" w:rsidRPr="00A0441A">
        <w:t>type</w:t>
      </w:r>
      <w:r w:rsidR="00332269" w:rsidRPr="00A0441A">
        <w:rPr>
          <w:rFonts w:cs="Arial"/>
        </w:rPr>
        <w:t xml:space="preserve"> of technical amendment </w:t>
      </w:r>
      <w:r>
        <w:rPr>
          <w:rFonts w:cs="Arial"/>
        </w:rPr>
        <w:t xml:space="preserve">to undergo </w:t>
      </w:r>
      <w:r w:rsidR="00332269" w:rsidRPr="00A0441A">
        <w:rPr>
          <w:rFonts w:cs="Arial"/>
        </w:rPr>
        <w:t>public consultation</w:t>
      </w:r>
      <w:r>
        <w:rPr>
          <w:rFonts w:cs="Arial"/>
        </w:rPr>
        <w:t xml:space="preserve">, a consultation process was undertaken to provide the community </w:t>
      </w:r>
      <w:r w:rsidR="00100802" w:rsidRPr="00A0441A">
        <w:rPr>
          <w:rFonts w:cs="Arial"/>
        </w:rPr>
        <w:t xml:space="preserve">an opportunity </w:t>
      </w:r>
      <w:r>
        <w:rPr>
          <w:rFonts w:cs="Arial"/>
        </w:rPr>
        <w:t xml:space="preserve">to make comment on the </w:t>
      </w:r>
      <w:r w:rsidR="00100802" w:rsidRPr="00A0441A">
        <w:rPr>
          <w:rFonts w:cs="Arial"/>
        </w:rPr>
        <w:t>proposed changes.</w:t>
      </w:r>
      <w:r w:rsidR="006274AE" w:rsidRPr="00A0441A">
        <w:rPr>
          <w:rFonts w:cs="Arial"/>
        </w:rPr>
        <w:t xml:space="preserve"> </w:t>
      </w:r>
    </w:p>
    <w:p w14:paraId="0FC9B032" w14:textId="77777777" w:rsidR="008E522D" w:rsidRPr="00FA5096" w:rsidRDefault="008E522D" w:rsidP="00332269">
      <w:pPr>
        <w:pStyle w:val="TAbodytext"/>
        <w:rPr>
          <w:rFonts w:cs="Arial"/>
        </w:rPr>
      </w:pPr>
      <w:r>
        <w:rPr>
          <w:rFonts w:cs="Arial"/>
        </w:rPr>
        <w:t xml:space="preserve">TA2022-05 was released for public consultation from 3 June 2022 to 5 July 2022. A total of 39 submissions were received and all were in support of the proposed changes. </w:t>
      </w:r>
    </w:p>
    <w:p w14:paraId="477914D4" w14:textId="77777777" w:rsidR="00332269" w:rsidRDefault="00F66A90" w:rsidP="00622237">
      <w:pPr>
        <w:pStyle w:val="TAsectionheading3"/>
        <w:spacing w:before="480"/>
        <w:ind w:hanging="862"/>
      </w:pPr>
      <w:bookmarkStart w:id="17" w:name="_Toc390767272"/>
      <w:bookmarkStart w:id="18" w:name="_Toc469927022"/>
      <w:r>
        <w:t xml:space="preserve">  </w:t>
      </w:r>
      <w:bookmarkStart w:id="19" w:name="_Toc109046803"/>
      <w:r w:rsidR="00332269" w:rsidRPr="006A3135">
        <w:t>National</w:t>
      </w:r>
      <w:r w:rsidR="00332269">
        <w:t xml:space="preserve"> Capital Authority</w:t>
      </w:r>
      <w:bookmarkEnd w:id="15"/>
      <w:bookmarkEnd w:id="16"/>
      <w:bookmarkEnd w:id="17"/>
      <w:bookmarkEnd w:id="18"/>
      <w:bookmarkEnd w:id="19"/>
    </w:p>
    <w:p w14:paraId="0B20D85E" w14:textId="77777777" w:rsidR="00EF7697" w:rsidRDefault="00EF7697" w:rsidP="00EF7697">
      <w:pPr>
        <w:pStyle w:val="BodyText"/>
      </w:pPr>
      <w:r>
        <w:t xml:space="preserve">The </w:t>
      </w:r>
      <w:r w:rsidRPr="00014E7A">
        <w:rPr>
          <w:i/>
        </w:rPr>
        <w:t>Australian Capital Territory (Planning and Land Management) Act 1988</w:t>
      </w:r>
      <w:r w:rsidRPr="00237375">
        <w:t xml:space="preserve"> </w:t>
      </w:r>
      <w:r>
        <w:t>established the National Capital Authority (</w:t>
      </w:r>
      <w:r w:rsidRPr="009F06F1">
        <w:rPr>
          <w:b/>
          <w:bCs/>
          <w:i/>
          <w:iCs/>
        </w:rPr>
        <w:t>NCA</w:t>
      </w:r>
      <w:r>
        <w:t xml:space="preserve">) with two of its functions being to prepare and administer a National Capital Plan (the </w:t>
      </w:r>
      <w:r w:rsidRPr="009F06F1">
        <w:rPr>
          <w:b/>
          <w:bCs/>
          <w:i/>
          <w:iCs/>
        </w:rPr>
        <w:t>Plan</w:t>
      </w:r>
      <w:r>
        <w:t xml:space="preserve">) and to keep the NCP under constant review and to propose amendments to it when necessary.  </w:t>
      </w:r>
    </w:p>
    <w:p w14:paraId="06194F57" w14:textId="77777777" w:rsidR="00EF7697" w:rsidRPr="00014E7A" w:rsidRDefault="00EF7697" w:rsidP="00EF7697">
      <w:pPr>
        <w:pStyle w:val="BodyText"/>
      </w:pPr>
      <w:r w:rsidRPr="00014E7A">
        <w:t xml:space="preserve">The Plan, which was published in the Commonwealth Gazette on 21 January 1990, is required to ensure </w:t>
      </w:r>
      <w:smartTag w:uri="urn:schemas-microsoft-com:office:smarttags" w:element="City">
        <w:smartTag w:uri="urn:schemas-microsoft-com:office:smarttags" w:element="place">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w:t>
      </w:r>
      <w:r w:rsidR="00EE41D9">
        <w:t>o requires the Territory Plan</w:t>
      </w:r>
      <w:r w:rsidRPr="00014E7A">
        <w:t xml:space="preserve"> not</w:t>
      </w:r>
      <w:r w:rsidR="00EE41D9">
        <w:t xml:space="preserve"> be</w:t>
      </w:r>
      <w:r w:rsidRPr="00014E7A">
        <w:t xml:space="preserve"> inconsistent with the Plan. The area</w:t>
      </w:r>
      <w:r>
        <w:t>s covered by this technical amendment are</w:t>
      </w:r>
      <w:r w:rsidRPr="00014E7A">
        <w:t xml:space="preserve"> within urban areas identified in the Plan.</w:t>
      </w:r>
    </w:p>
    <w:p w14:paraId="14057122" w14:textId="77777777" w:rsidR="00196C25" w:rsidRDefault="00332269" w:rsidP="00BB2ACE">
      <w:pPr>
        <w:pStyle w:val="TAbodytext"/>
      </w:pPr>
      <w:r w:rsidRPr="00FA5096">
        <w:t xml:space="preserve">The </w:t>
      </w:r>
      <w:r w:rsidR="00557705">
        <w:t>NCA</w:t>
      </w:r>
      <w:r w:rsidRPr="00FA5096">
        <w:t xml:space="preserve"> has been advised of this technical amendment.</w:t>
      </w:r>
    </w:p>
    <w:p w14:paraId="2FD1E57E" w14:textId="77777777" w:rsidR="00332269" w:rsidRDefault="00F66A90" w:rsidP="00962213">
      <w:pPr>
        <w:pStyle w:val="TAsectionheading3"/>
        <w:spacing w:before="480" w:line="240" w:lineRule="auto"/>
        <w:ind w:hanging="862"/>
      </w:pPr>
      <w:bookmarkStart w:id="20" w:name="_Toc327263735"/>
      <w:bookmarkStart w:id="21" w:name="_Toc364933263"/>
      <w:bookmarkStart w:id="22" w:name="_Toc390767273"/>
      <w:bookmarkStart w:id="23" w:name="_Toc469927023"/>
      <w:r>
        <w:t xml:space="preserve">  </w:t>
      </w:r>
      <w:bookmarkStart w:id="24" w:name="_Toc109046804"/>
      <w:r w:rsidR="00332269">
        <w:t>Process</w:t>
      </w:r>
      <w:bookmarkEnd w:id="20"/>
      <w:bookmarkEnd w:id="21"/>
      <w:bookmarkEnd w:id="22"/>
      <w:bookmarkEnd w:id="23"/>
      <w:bookmarkEnd w:id="24"/>
    </w:p>
    <w:p w14:paraId="225DD8D5" w14:textId="77777777" w:rsidR="00332269" w:rsidRDefault="00332269" w:rsidP="00BB2ACE">
      <w:pPr>
        <w:spacing w:after="120"/>
      </w:pPr>
      <w:r w:rsidRPr="00FA5096">
        <w:t>This technical amendment has been prepared in accordance with section 87 of the Act.</w:t>
      </w:r>
    </w:p>
    <w:p w14:paraId="055436DA" w14:textId="77777777" w:rsidR="00F844C8" w:rsidRDefault="00F844C8" w:rsidP="00BB2ACE">
      <w:pPr>
        <w:spacing w:after="120"/>
      </w:pPr>
    </w:p>
    <w:p w14:paraId="0AC90A03" w14:textId="77777777" w:rsidR="00F844C8" w:rsidRPr="00FA5096" w:rsidRDefault="00F844C8" w:rsidP="00BB2ACE">
      <w:pPr>
        <w:spacing w:after="120"/>
      </w:pPr>
    </w:p>
    <w:p w14:paraId="5D91CD22" w14:textId="77777777" w:rsidR="00EA13A3" w:rsidRPr="00C0173E" w:rsidRDefault="00F66A90" w:rsidP="00622237">
      <w:pPr>
        <w:pStyle w:val="TAsectionheading3"/>
        <w:spacing w:before="480"/>
        <w:ind w:hanging="862"/>
      </w:pPr>
      <w:bookmarkStart w:id="25" w:name="_Toc390767274"/>
      <w:r>
        <w:lastRenderedPageBreak/>
        <w:t xml:space="preserve">  </w:t>
      </w:r>
      <w:bookmarkStart w:id="26" w:name="_Toc109046805"/>
      <w:r w:rsidR="00EA13A3" w:rsidRPr="00C0173E">
        <w:t>Types of technical amendments under the Act</w:t>
      </w:r>
      <w:bookmarkEnd w:id="25"/>
      <w:bookmarkEnd w:id="26"/>
    </w:p>
    <w:p w14:paraId="3D778C76" w14:textId="77777777" w:rsidR="00EA13A3" w:rsidRPr="00FA5096" w:rsidRDefault="00EA13A3" w:rsidP="00EA13A3">
      <w:pPr>
        <w:pStyle w:val="TAbodytext"/>
      </w:pPr>
      <w:r w:rsidRPr="00FA5096">
        <w:t>The following categories of technical amendments are provided under section 87 of the Act:</w:t>
      </w:r>
    </w:p>
    <w:p w14:paraId="2E544F0E" w14:textId="77777777" w:rsidR="00EA13A3" w:rsidRPr="00FA5096" w:rsidRDefault="00EA13A3" w:rsidP="00110372">
      <w:pPr>
        <w:pStyle w:val="NoSpacing"/>
        <w:numPr>
          <w:ilvl w:val="0"/>
          <w:numId w:val="10"/>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14:paraId="73698ACC" w14:textId="77777777"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14:paraId="32FEB596"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14:paraId="70891088"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14:paraId="554C37D4"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14:paraId="680694C2"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 xml:space="preserve">a variation, other than one </w:t>
      </w:r>
      <w:r w:rsidR="00B902E4">
        <w:rPr>
          <w:rFonts w:ascii="Arial" w:hAnsi="Arial" w:cs="Arial"/>
          <w:sz w:val="24"/>
          <w:szCs w:val="24"/>
        </w:rPr>
        <w:t>to which subsection (2)</w:t>
      </w:r>
      <w:r w:rsidR="00557705">
        <w:rPr>
          <w:rFonts w:ascii="Arial" w:hAnsi="Arial" w:cs="Arial"/>
          <w:sz w:val="24"/>
          <w:szCs w:val="24"/>
        </w:rPr>
        <w:t xml:space="preserve"> </w:t>
      </w:r>
      <w:r w:rsidRPr="00FA5096">
        <w:rPr>
          <w:rFonts w:ascii="Arial" w:hAnsi="Arial" w:cs="Arial"/>
          <w:sz w:val="24"/>
          <w:szCs w:val="24"/>
        </w:rPr>
        <w:t>(d) applies, in relation to an estate development plan under section 96 (Effect of approval of estate development plan);</w:t>
      </w:r>
    </w:p>
    <w:p w14:paraId="5F85C106"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14:paraId="294AE842"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14:paraId="39BD0717" w14:textId="77777777" w:rsidR="00EA13A3" w:rsidRPr="00FA5096" w:rsidRDefault="00EA13A3" w:rsidP="00110372">
      <w:pPr>
        <w:pStyle w:val="NoSpacing"/>
        <w:numPr>
          <w:ilvl w:val="0"/>
          <w:numId w:val="10"/>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14:paraId="23C5D267" w14:textId="77777777" w:rsidR="00EA13A3" w:rsidRPr="00FA5096" w:rsidRDefault="00EA13A3" w:rsidP="00110372">
      <w:pPr>
        <w:pStyle w:val="TAbodytext"/>
        <w:numPr>
          <w:ilvl w:val="0"/>
          <w:numId w:val="11"/>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14:paraId="7725731C"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would only change a code; and</w:t>
      </w:r>
    </w:p>
    <w:p w14:paraId="72BDF420"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14:paraId="7C4B72AC"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not an error variation;</w:t>
      </w:r>
    </w:p>
    <w:p w14:paraId="757B24D8"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14:paraId="1041761F"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14:paraId="3A5D3C48"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an estate development pl</w:t>
      </w:r>
      <w:r w:rsidR="00ED6824">
        <w:rPr>
          <w:rFonts w:cs="Arial"/>
        </w:rPr>
        <w:t xml:space="preserve">an under section 96 (Effect of </w:t>
      </w:r>
      <w:r w:rsidRPr="00FA5096">
        <w:rPr>
          <w:rFonts w:cs="Arial"/>
        </w:rPr>
        <w:t>approval of estate development plan) if it incorporates an ongoing provision that was not included in the plan under section 94 (3) (g);</w:t>
      </w:r>
    </w:p>
    <w:p w14:paraId="25DE78C4"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14:paraId="62CBAC2D"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14:paraId="3A99244C" w14:textId="77777777" w:rsidR="00EA13A3" w:rsidRPr="002F4E5B" w:rsidRDefault="00EA13A3" w:rsidP="00C10A12">
      <w:pPr>
        <w:spacing w:before="240"/>
      </w:pPr>
      <w:r w:rsidRPr="00A0441A">
        <w:t>TA</w:t>
      </w:r>
      <w:r w:rsidR="00A079D3" w:rsidRPr="00A0441A">
        <w:t>202</w:t>
      </w:r>
      <w:r w:rsidR="00624BDF" w:rsidRPr="00A0441A">
        <w:t>2</w:t>
      </w:r>
      <w:r w:rsidR="00A079D3" w:rsidRPr="00A0441A">
        <w:t>-</w:t>
      </w:r>
      <w:r w:rsidR="00695C60" w:rsidRPr="00A0441A">
        <w:t>05</w:t>
      </w:r>
      <w:r w:rsidRPr="00B25D23">
        <w:t xml:space="preserve"> has been prepa</w:t>
      </w:r>
      <w:r w:rsidR="00C97DE4" w:rsidRPr="00B25D23">
        <w:t>red in accordance with section</w:t>
      </w:r>
      <w:r w:rsidR="009B24BD" w:rsidRPr="00B25D23">
        <w:t xml:space="preserve"> </w:t>
      </w:r>
      <w:r w:rsidR="001C5C1C" w:rsidRPr="00A0441A">
        <w:t>87</w:t>
      </w:r>
      <w:r w:rsidR="00695C60" w:rsidRPr="00A0441A">
        <w:t xml:space="preserve"> </w:t>
      </w:r>
      <w:r w:rsidR="001C5C1C" w:rsidRPr="00A0441A">
        <w:t>(1)</w:t>
      </w:r>
      <w:r w:rsidR="00695C60" w:rsidRPr="00A0441A">
        <w:t xml:space="preserve"> </w:t>
      </w:r>
      <w:r w:rsidR="001C5C1C" w:rsidRPr="00A0441A">
        <w:t>(</w:t>
      </w:r>
      <w:r w:rsidR="00695C60" w:rsidRPr="00A0441A">
        <w:t>b</w:t>
      </w:r>
      <w:r w:rsidR="001C5C1C" w:rsidRPr="00A0441A">
        <w:t>)</w:t>
      </w:r>
      <w:r w:rsidR="00100802">
        <w:t xml:space="preserve"> and 90A</w:t>
      </w:r>
      <w:r w:rsidR="00695C60">
        <w:t xml:space="preserve"> </w:t>
      </w:r>
      <w:r w:rsidRPr="002F4E5B">
        <w:t>of the Act.</w:t>
      </w:r>
    </w:p>
    <w:bookmarkEnd w:id="8"/>
    <w:p w14:paraId="20124B4E" w14:textId="77777777" w:rsidR="001D04F6" w:rsidRDefault="003E0DA3" w:rsidP="00F6463E">
      <w:pPr>
        <w:pStyle w:val="TAsectionheading"/>
      </w:pPr>
      <w:r>
        <w:br w:type="page"/>
      </w:r>
      <w:bookmarkStart w:id="27" w:name="_Toc254851537"/>
      <w:bookmarkStart w:id="28" w:name="_Toc469927024"/>
      <w:bookmarkStart w:id="29" w:name="_Toc109046806"/>
      <w:r w:rsidRPr="00BE441E">
        <w:lastRenderedPageBreak/>
        <w:t>EXPLANATORY STATEMENT</w:t>
      </w:r>
      <w:bookmarkEnd w:id="27"/>
      <w:bookmarkEnd w:id="28"/>
      <w:bookmarkEnd w:id="29"/>
    </w:p>
    <w:p w14:paraId="78DFC50D" w14:textId="77777777" w:rsidR="006274AE" w:rsidRDefault="006274AE" w:rsidP="006274AE">
      <w:pPr>
        <w:spacing w:after="120"/>
      </w:pPr>
      <w:r w:rsidRPr="00FA5096">
        <w:t>This part of the technical amendment document explains the changes to be made to the Territory Plan, the reasons for the change, and a statement of compliance against the relevant section of the Act.</w:t>
      </w:r>
    </w:p>
    <w:p w14:paraId="3B977C22" w14:textId="77777777" w:rsidR="001D04F6" w:rsidRDefault="00F21489" w:rsidP="00DE205E">
      <w:pPr>
        <w:pStyle w:val="TAsectionheading3"/>
        <w:numPr>
          <w:ilvl w:val="2"/>
          <w:numId w:val="19"/>
        </w:numPr>
        <w:spacing w:before="360"/>
        <w:ind w:hanging="862"/>
      </w:pPr>
      <w:bookmarkStart w:id="30" w:name="_Toc469927025"/>
      <w:r>
        <w:t xml:space="preserve">  </w:t>
      </w:r>
      <w:bookmarkStart w:id="31" w:name="_Toc109046807"/>
      <w:r w:rsidR="003E0DA3">
        <w:t>Background</w:t>
      </w:r>
      <w:bookmarkEnd w:id="30"/>
      <w:bookmarkEnd w:id="31"/>
    </w:p>
    <w:p w14:paraId="3D81FA4B" w14:textId="77777777" w:rsidR="00510009" w:rsidRDefault="006274AE" w:rsidP="006274AE">
      <w:pPr>
        <w:spacing w:after="120"/>
        <w:rPr>
          <w:rFonts w:cs="Arial"/>
        </w:rPr>
      </w:pPr>
      <w:bookmarkStart w:id="32" w:name="_Hlk102579859"/>
      <w:bookmarkStart w:id="33" w:name="_Hlk105051836"/>
      <w:r>
        <w:t xml:space="preserve">Major improvements </w:t>
      </w:r>
      <w:r w:rsidR="00B25D23">
        <w:t xml:space="preserve">are proposed </w:t>
      </w:r>
      <w:r>
        <w:t xml:space="preserve">to the Phillip Enclosed Oval. </w:t>
      </w:r>
      <w:r w:rsidRPr="003949D7">
        <w:rPr>
          <w:rFonts w:cs="Arial"/>
        </w:rPr>
        <w:t xml:space="preserve">The project will include a new stand-alone community pavilion, canteen and associated facilities, provision of additional car parking spaces, LED lighting to support </w:t>
      </w:r>
      <w:r>
        <w:rPr>
          <w:rFonts w:cs="Arial"/>
        </w:rPr>
        <w:t xml:space="preserve">night-time use </w:t>
      </w:r>
      <w:r w:rsidRPr="003949D7">
        <w:rPr>
          <w:rFonts w:cs="Arial"/>
        </w:rPr>
        <w:t>and refurbishment of the Michael O’Connor Grandstand.</w:t>
      </w:r>
      <w:r w:rsidRPr="00530A31">
        <w:rPr>
          <w:rFonts w:cs="Arial"/>
        </w:rPr>
        <w:t xml:space="preserve"> </w:t>
      </w:r>
      <w:r w:rsidR="00B25D23" w:rsidRPr="003949D7">
        <w:rPr>
          <w:rFonts w:cs="Arial"/>
        </w:rPr>
        <w:t xml:space="preserve">The </w:t>
      </w:r>
      <w:r w:rsidR="00B25D23">
        <w:rPr>
          <w:rFonts w:cs="Arial"/>
        </w:rPr>
        <w:t xml:space="preserve">proposed </w:t>
      </w:r>
      <w:r w:rsidR="00B25D23" w:rsidRPr="003949D7">
        <w:rPr>
          <w:rFonts w:cs="Arial"/>
        </w:rPr>
        <w:t>improvement</w:t>
      </w:r>
      <w:r w:rsidR="00B25D23">
        <w:rPr>
          <w:rFonts w:cs="Arial"/>
        </w:rPr>
        <w:t>s</w:t>
      </w:r>
      <w:r w:rsidR="00B25D23" w:rsidRPr="003949D7">
        <w:rPr>
          <w:rFonts w:cs="Arial"/>
        </w:rPr>
        <w:t xml:space="preserve"> will bring Phillip District Enclosed Oval in line with other high-quality enclosed facilities in the ACT such as Greenway Oval and Gungahlin Oval.</w:t>
      </w:r>
      <w:r w:rsidR="00510009">
        <w:rPr>
          <w:rFonts w:cs="Arial"/>
        </w:rPr>
        <w:t xml:space="preserve"> </w:t>
      </w:r>
    </w:p>
    <w:bookmarkEnd w:id="32"/>
    <w:bookmarkEnd w:id="33"/>
    <w:p w14:paraId="3E6BF633" w14:textId="77777777" w:rsidR="00510009" w:rsidRDefault="005B4C71" w:rsidP="006274AE">
      <w:pPr>
        <w:spacing w:after="120"/>
      </w:pPr>
      <w:r w:rsidRPr="005B4C71">
        <w:t xml:space="preserve">The PRZ2 Restricted Access Recreation zone boundary within Phillip section 1 block 18 is proposed to be expanded slightly to align with the block boundary.  This will enable the oval improvements to be accommodated entirely within the PRZ2 Restricted Access Recreation zone. The objectives of the PRZ2 zone include making provision for a range of sport and recreation facilities and accommodating facilities to meet the recreational needs of the community. </w:t>
      </w:r>
      <w:r w:rsidRPr="0037034B">
        <w:t>If the boundary of the zone is not adjusted to better reflect the intent of the boundary line, the range of facilities planned to be delivered on the site would need to be reduced.</w:t>
      </w:r>
      <w:r>
        <w:rPr>
          <w:color w:val="C00000"/>
        </w:rPr>
        <w:t xml:space="preserve">  </w:t>
      </w:r>
    </w:p>
    <w:p w14:paraId="4ED0CC08" w14:textId="77777777" w:rsidR="005B4C71" w:rsidRDefault="00230AA7" w:rsidP="005B4C71">
      <w:pPr>
        <w:jc w:val="center"/>
        <w:rPr>
          <w:sz w:val="22"/>
          <w:szCs w:val="22"/>
        </w:rPr>
      </w:pPr>
      <w:r>
        <w:pict w14:anchorId="1BBCB638">
          <v:shape id="_x0000_i1026" type="#_x0000_t75" style="width:336pt;height:351pt">
            <v:imagedata r:id="rId17" o:title=""/>
          </v:shape>
        </w:pict>
      </w:r>
    </w:p>
    <w:p w14:paraId="3B303004" w14:textId="77777777" w:rsidR="00510009" w:rsidRDefault="00F844C8" w:rsidP="00F844C8">
      <w:pPr>
        <w:rPr>
          <w:sz w:val="22"/>
          <w:szCs w:val="22"/>
        </w:rPr>
      </w:pPr>
      <w:r>
        <w:rPr>
          <w:sz w:val="22"/>
          <w:szCs w:val="22"/>
        </w:rPr>
        <w:t xml:space="preserve">                     </w:t>
      </w:r>
      <w:r w:rsidR="001F451B" w:rsidRPr="001F451B">
        <w:rPr>
          <w:sz w:val="22"/>
          <w:szCs w:val="22"/>
        </w:rPr>
        <w:t>Location map</w:t>
      </w:r>
    </w:p>
    <w:p w14:paraId="42AECC84" w14:textId="77777777" w:rsidR="00203F35" w:rsidRPr="00C10A12" w:rsidRDefault="00A56561" w:rsidP="00203F35">
      <w:pPr>
        <w:pStyle w:val="TAsectionheading3"/>
        <w:numPr>
          <w:ilvl w:val="2"/>
          <w:numId w:val="19"/>
        </w:numPr>
        <w:spacing w:before="360"/>
        <w:ind w:hanging="862"/>
      </w:pPr>
      <w:r>
        <w:lastRenderedPageBreak/>
        <w:t xml:space="preserve">  </w:t>
      </w:r>
      <w:bookmarkStart w:id="34" w:name="_Toc109046808"/>
      <w:r w:rsidRPr="00C10A12">
        <w:t xml:space="preserve">Variation to the </w:t>
      </w:r>
      <w:r w:rsidR="00624BDF">
        <w:t>Territory Plan Map</w:t>
      </w:r>
      <w:bookmarkEnd w:id="34"/>
    </w:p>
    <w:p w14:paraId="46E8AD3C" w14:textId="77777777" w:rsidR="00A85F52" w:rsidRDefault="001A459A" w:rsidP="00695C60">
      <w:pPr>
        <w:spacing w:after="120"/>
      </w:pPr>
      <w:r w:rsidRPr="00161782">
        <w:t xml:space="preserve">In </w:t>
      </w:r>
      <w:r w:rsidRPr="00695C60">
        <w:rPr>
          <w:rFonts w:cs="Arial"/>
        </w:rPr>
        <w:t>accordance</w:t>
      </w:r>
      <w:r w:rsidRPr="00161782">
        <w:t xml:space="preserve"> with section 90A of the </w:t>
      </w:r>
      <w:r w:rsidR="00557705" w:rsidRPr="009F06F1">
        <w:t>Act</w:t>
      </w:r>
      <w:r w:rsidRPr="00161782">
        <w:t xml:space="preserve"> this technical amendment</w:t>
      </w:r>
      <w:r w:rsidR="00A85F52">
        <w:t xml:space="preserve"> </w:t>
      </w:r>
      <w:r w:rsidR="00857845">
        <w:t>makes changes to zone and overlay boundaries at</w:t>
      </w:r>
      <w:r w:rsidR="00A85F52" w:rsidRPr="00CC17B3">
        <w:t xml:space="preserve"> Phillip</w:t>
      </w:r>
      <w:r w:rsidR="00A85F52" w:rsidRPr="00A85F52">
        <w:rPr>
          <w:rFonts w:cs="Arial"/>
        </w:rPr>
        <w:t xml:space="preserve"> section 1 block 18</w:t>
      </w:r>
      <w:r w:rsidR="00A85F52">
        <w:rPr>
          <w:rFonts w:cs="Arial"/>
        </w:rPr>
        <w:t xml:space="preserve"> </w:t>
      </w:r>
      <w:r w:rsidR="00A064B3">
        <w:rPr>
          <w:rFonts w:cs="Arial"/>
        </w:rPr>
        <w:t>to</w:t>
      </w:r>
      <w:r w:rsidR="00A85F52">
        <w:t>:</w:t>
      </w:r>
      <w:r w:rsidRPr="00161782">
        <w:t xml:space="preserve"> </w:t>
      </w:r>
    </w:p>
    <w:p w14:paraId="674AA2FF" w14:textId="77777777" w:rsidR="001A459A" w:rsidRPr="00A85F52" w:rsidRDefault="001A459A" w:rsidP="00A85F52">
      <w:pPr>
        <w:numPr>
          <w:ilvl w:val="0"/>
          <w:numId w:val="20"/>
        </w:numPr>
        <w:spacing w:after="120"/>
      </w:pPr>
      <w:r w:rsidRPr="00161782">
        <w:t>reali</w:t>
      </w:r>
      <w:r w:rsidR="00A064B3">
        <w:t>gn</w:t>
      </w:r>
      <w:r w:rsidRPr="00161782">
        <w:t xml:space="preserve"> the </w:t>
      </w:r>
      <w:r>
        <w:t xml:space="preserve">zone </w:t>
      </w:r>
      <w:r w:rsidRPr="00161782">
        <w:t>boundar</w:t>
      </w:r>
      <w:r w:rsidR="00A85F52">
        <w:t>y</w:t>
      </w:r>
      <w:r w:rsidRPr="00161782">
        <w:t xml:space="preserve"> </w:t>
      </w:r>
      <w:r w:rsidR="00A85F52">
        <w:t>between</w:t>
      </w:r>
      <w:r w:rsidRPr="00161782">
        <w:t xml:space="preserve"> the</w:t>
      </w:r>
      <w:r w:rsidR="00A85F52">
        <w:t xml:space="preserve"> </w:t>
      </w:r>
      <w:r w:rsidRPr="00A85F52">
        <w:rPr>
          <w:rFonts w:cs="Arial"/>
        </w:rPr>
        <w:t xml:space="preserve">Parks and </w:t>
      </w:r>
      <w:r w:rsidRPr="00CC17B3">
        <w:t xml:space="preserve">Recreation PRZ1 Urban Open Space zone </w:t>
      </w:r>
      <w:r w:rsidR="00A85F52" w:rsidRPr="00CC17B3">
        <w:t xml:space="preserve">and </w:t>
      </w:r>
      <w:r w:rsidR="00B23475">
        <w:t xml:space="preserve">the </w:t>
      </w:r>
      <w:r w:rsidR="00B23475" w:rsidRPr="00A85F52">
        <w:rPr>
          <w:rFonts w:cs="Arial"/>
        </w:rPr>
        <w:t xml:space="preserve">Parks and </w:t>
      </w:r>
      <w:r w:rsidR="00B23475" w:rsidRPr="00CC17B3">
        <w:t xml:space="preserve">Recreation </w:t>
      </w:r>
      <w:r w:rsidR="00A85F52" w:rsidRPr="00CC17B3">
        <w:t>PRZ2 Restricted Access Recreation zone</w:t>
      </w:r>
    </w:p>
    <w:p w14:paraId="355C066D" w14:textId="77777777" w:rsidR="006D3673" w:rsidRPr="006D3673" w:rsidRDefault="006D3673" w:rsidP="006D3673">
      <w:pPr>
        <w:pStyle w:val="TAbodytext"/>
        <w:numPr>
          <w:ilvl w:val="0"/>
          <w:numId w:val="20"/>
        </w:numPr>
        <w:spacing w:after="60"/>
        <w:ind w:left="720"/>
        <w:rPr>
          <w:rFonts w:cs="Arial"/>
        </w:rPr>
      </w:pPr>
      <w:r>
        <w:rPr>
          <w:rFonts w:cs="Arial"/>
        </w:rPr>
        <w:t xml:space="preserve">realign </w:t>
      </w:r>
      <w:r w:rsidRPr="00835F8A">
        <w:rPr>
          <w:rFonts w:cs="Arial"/>
        </w:rPr>
        <w:t xml:space="preserve">the </w:t>
      </w:r>
      <w:r>
        <w:rPr>
          <w:rFonts w:cs="Arial"/>
        </w:rPr>
        <w:t>p</w:t>
      </w:r>
      <w:r w:rsidRPr="00835F8A">
        <w:rPr>
          <w:rFonts w:cs="Arial"/>
        </w:rPr>
        <w:t xml:space="preserve">ublic </w:t>
      </w:r>
      <w:r>
        <w:rPr>
          <w:rFonts w:cs="Arial"/>
        </w:rPr>
        <w:t>l</w:t>
      </w:r>
      <w:r w:rsidRPr="00835F8A">
        <w:rPr>
          <w:rFonts w:cs="Arial"/>
        </w:rPr>
        <w:t xml:space="preserve">and </w:t>
      </w:r>
      <w:r>
        <w:rPr>
          <w:rFonts w:cs="Arial"/>
        </w:rPr>
        <w:t xml:space="preserve">Pi Sport and Recreation Reserve and </w:t>
      </w:r>
      <w:r w:rsidRPr="00835F8A">
        <w:rPr>
          <w:rFonts w:cs="Arial"/>
        </w:rPr>
        <w:t>Pe Urban Open Space</w:t>
      </w:r>
      <w:r>
        <w:rPr>
          <w:rFonts w:cs="Arial"/>
        </w:rPr>
        <w:t xml:space="preserve"> overlays to </w:t>
      </w:r>
      <w:r w:rsidRPr="00835F8A">
        <w:rPr>
          <w:rFonts w:cs="Arial"/>
        </w:rPr>
        <w:t>match the revised zone boundary</w:t>
      </w:r>
    </w:p>
    <w:p w14:paraId="266F4BC1" w14:textId="77777777" w:rsidR="001A459A" w:rsidRPr="00551938" w:rsidRDefault="001A459A" w:rsidP="006D3673">
      <w:pPr>
        <w:spacing w:before="240" w:after="120"/>
      </w:pPr>
      <w:r>
        <w:t xml:space="preserve">The planning and land authority was requested to make changes to the zone and overlay boundaries by the relevant land custodian. </w:t>
      </w:r>
    </w:p>
    <w:p w14:paraId="16BA01E2" w14:textId="77777777" w:rsidR="00D16144" w:rsidRPr="00203F35" w:rsidRDefault="00D16144" w:rsidP="00F63D43">
      <w:pPr>
        <w:spacing w:after="120"/>
        <w:rPr>
          <w:u w:val="single"/>
        </w:rPr>
      </w:pPr>
      <w:r w:rsidRPr="00F63D43">
        <w:rPr>
          <w:i/>
        </w:rPr>
        <w:t xml:space="preserve">Existing </w:t>
      </w:r>
      <w:r w:rsidR="00624BDF">
        <w:rPr>
          <w:i/>
        </w:rPr>
        <w:t>Territory Plan Map</w:t>
      </w:r>
    </w:p>
    <w:p w14:paraId="78E6FB9D" w14:textId="77777777" w:rsidR="00D16144" w:rsidRPr="0089220D" w:rsidRDefault="00230AA7" w:rsidP="00D16144">
      <w:r>
        <w:pict w14:anchorId="31A73DB0">
          <v:shape id="_x0000_i1027" type="#_x0000_t75" style="width:375.75pt;height:462.75pt">
            <v:imagedata r:id="rId18" o:title=""/>
          </v:shape>
        </w:pict>
      </w:r>
    </w:p>
    <w:p w14:paraId="504F9EEF" w14:textId="77777777" w:rsidR="007B1AE9" w:rsidRDefault="007B1AE9" w:rsidP="007B1AE9">
      <w:pPr>
        <w:pStyle w:val="Heading1"/>
        <w:numPr>
          <w:ilvl w:val="0"/>
          <w:numId w:val="0"/>
        </w:numPr>
        <w:rPr>
          <w:rFonts w:cs="Times New Roman"/>
          <w:b w:val="0"/>
          <w:bCs w:val="0"/>
          <w:i/>
          <w:kern w:val="0"/>
          <w:sz w:val="24"/>
          <w:szCs w:val="24"/>
        </w:rPr>
      </w:pPr>
      <w:r w:rsidRPr="008105C0">
        <w:rPr>
          <w:rFonts w:cs="Times New Roman"/>
          <w:b w:val="0"/>
          <w:bCs w:val="0"/>
          <w:i/>
          <w:kern w:val="0"/>
          <w:sz w:val="24"/>
          <w:szCs w:val="24"/>
        </w:rPr>
        <w:lastRenderedPageBreak/>
        <w:t xml:space="preserve">Proposed </w:t>
      </w:r>
      <w:r w:rsidR="00624BDF">
        <w:rPr>
          <w:rFonts w:cs="Times New Roman"/>
          <w:b w:val="0"/>
          <w:bCs w:val="0"/>
          <w:i/>
          <w:kern w:val="0"/>
          <w:sz w:val="24"/>
          <w:szCs w:val="24"/>
        </w:rPr>
        <w:t>Territory Plan Map</w:t>
      </w:r>
    </w:p>
    <w:p w14:paraId="19911C0E" w14:textId="77777777" w:rsidR="001A459A" w:rsidRDefault="00230AA7" w:rsidP="001A459A">
      <w:r>
        <w:pict w14:anchorId="77F65D61">
          <v:shape id="_x0000_i1028" type="#_x0000_t75" style="width:376.5pt;height:465pt">
            <v:imagedata r:id="rId19" o:title=""/>
          </v:shape>
        </w:pict>
      </w:r>
    </w:p>
    <w:p w14:paraId="6EEE07C5" w14:textId="77777777" w:rsidR="00D16144" w:rsidRPr="00230AA7" w:rsidRDefault="00D16144" w:rsidP="00D16144">
      <w:pPr>
        <w:rPr>
          <w:i/>
        </w:rPr>
      </w:pPr>
    </w:p>
    <w:p w14:paraId="3CAD03BB" w14:textId="77777777" w:rsidR="008E522D" w:rsidRPr="00230AA7" w:rsidRDefault="008E522D" w:rsidP="00D16144">
      <w:pPr>
        <w:rPr>
          <w:i/>
        </w:rPr>
      </w:pPr>
    </w:p>
    <w:p w14:paraId="5474FDD1" w14:textId="77777777" w:rsidR="008E522D" w:rsidRPr="00230AA7" w:rsidRDefault="008E522D" w:rsidP="00D16144">
      <w:pPr>
        <w:rPr>
          <w:i/>
        </w:rPr>
      </w:pPr>
    </w:p>
    <w:p w14:paraId="273A0F72" w14:textId="77777777" w:rsidR="008E522D" w:rsidRPr="00230AA7" w:rsidRDefault="008E522D" w:rsidP="00D16144">
      <w:pPr>
        <w:rPr>
          <w:i/>
        </w:rPr>
      </w:pPr>
    </w:p>
    <w:p w14:paraId="796F5E0E" w14:textId="77777777" w:rsidR="008E522D" w:rsidRPr="00230AA7" w:rsidRDefault="008E522D" w:rsidP="00D16144">
      <w:pPr>
        <w:rPr>
          <w:i/>
        </w:rPr>
      </w:pPr>
    </w:p>
    <w:p w14:paraId="40783087" w14:textId="77777777" w:rsidR="008E522D" w:rsidRPr="00230AA7" w:rsidRDefault="008E522D" w:rsidP="00D16144">
      <w:pPr>
        <w:rPr>
          <w:i/>
        </w:rPr>
      </w:pPr>
    </w:p>
    <w:p w14:paraId="5DEA852E" w14:textId="77777777" w:rsidR="008E522D" w:rsidRPr="00230AA7" w:rsidRDefault="008E522D" w:rsidP="00D16144">
      <w:pPr>
        <w:rPr>
          <w:i/>
        </w:rPr>
      </w:pPr>
    </w:p>
    <w:p w14:paraId="09042343" w14:textId="77777777" w:rsidR="008E522D" w:rsidRPr="00230AA7" w:rsidRDefault="008E522D" w:rsidP="00D16144">
      <w:pPr>
        <w:rPr>
          <w:i/>
        </w:rPr>
      </w:pPr>
    </w:p>
    <w:p w14:paraId="7EC963E1" w14:textId="77777777" w:rsidR="008E522D" w:rsidRPr="00230AA7" w:rsidRDefault="008E522D" w:rsidP="00D16144">
      <w:pPr>
        <w:rPr>
          <w:i/>
        </w:rPr>
      </w:pPr>
    </w:p>
    <w:p w14:paraId="0F09A4D4" w14:textId="77777777" w:rsidR="008E522D" w:rsidRPr="00230AA7" w:rsidRDefault="008E522D" w:rsidP="00D16144">
      <w:pPr>
        <w:rPr>
          <w:i/>
        </w:rPr>
      </w:pPr>
    </w:p>
    <w:p w14:paraId="000516B0" w14:textId="77777777" w:rsidR="008E522D" w:rsidRPr="00230AA7" w:rsidRDefault="008E522D" w:rsidP="00D16144">
      <w:pPr>
        <w:rPr>
          <w:i/>
        </w:rPr>
      </w:pPr>
    </w:p>
    <w:p w14:paraId="5E43FDDB" w14:textId="77777777" w:rsidR="008E522D" w:rsidRPr="00230AA7" w:rsidRDefault="008E522D" w:rsidP="00D16144">
      <w:pPr>
        <w:rPr>
          <w:i/>
        </w:rPr>
      </w:pPr>
    </w:p>
    <w:p w14:paraId="716EA2EF" w14:textId="77777777" w:rsidR="008E522D" w:rsidRPr="00230AA7" w:rsidRDefault="008E522D" w:rsidP="00D16144">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4678"/>
        <w:gridCol w:w="4274"/>
      </w:tblGrid>
      <w:tr w:rsidR="001A459A" w:rsidRPr="00F53C6B" w14:paraId="3A11FE93" w14:textId="77777777" w:rsidTr="001A459A">
        <w:trPr>
          <w:tblHeader/>
        </w:trPr>
        <w:tc>
          <w:tcPr>
            <w:tcW w:w="4678" w:type="dxa"/>
          </w:tcPr>
          <w:p w14:paraId="3C6D9380" w14:textId="77777777" w:rsidR="001A459A" w:rsidRPr="00F53C6B" w:rsidRDefault="001A459A" w:rsidP="00A21C50">
            <w:pPr>
              <w:pStyle w:val="TAbodytext"/>
              <w:rPr>
                <w:b/>
                <w:sz w:val="22"/>
                <w:szCs w:val="22"/>
              </w:rPr>
            </w:pPr>
            <w:bookmarkStart w:id="35" w:name="_Toc254851538"/>
            <w:r>
              <w:rPr>
                <w:bCs/>
                <w:i/>
              </w:rPr>
              <w:lastRenderedPageBreak/>
              <w:br w:type="page"/>
            </w:r>
            <w:r w:rsidRPr="00F53C6B">
              <w:rPr>
                <w:b/>
                <w:sz w:val="22"/>
                <w:szCs w:val="22"/>
              </w:rPr>
              <w:t>Section</w:t>
            </w:r>
          </w:p>
        </w:tc>
        <w:tc>
          <w:tcPr>
            <w:tcW w:w="4274" w:type="dxa"/>
          </w:tcPr>
          <w:p w14:paraId="52C065E6" w14:textId="77777777" w:rsidR="001A459A" w:rsidRPr="00F53C6B" w:rsidRDefault="001A459A" w:rsidP="00A21C50">
            <w:pPr>
              <w:pStyle w:val="TAbodytext"/>
              <w:rPr>
                <w:b/>
                <w:sz w:val="22"/>
                <w:szCs w:val="22"/>
              </w:rPr>
            </w:pPr>
            <w:r w:rsidRPr="00F53C6B">
              <w:rPr>
                <w:b/>
                <w:sz w:val="22"/>
                <w:szCs w:val="22"/>
              </w:rPr>
              <w:t>Statement</w:t>
            </w:r>
          </w:p>
        </w:tc>
      </w:tr>
      <w:tr w:rsidR="001A459A" w:rsidRPr="00F53C6B" w14:paraId="1771353C" w14:textId="77777777" w:rsidTr="001A459A">
        <w:tc>
          <w:tcPr>
            <w:tcW w:w="4678" w:type="dxa"/>
          </w:tcPr>
          <w:p w14:paraId="5F6014F5" w14:textId="77777777" w:rsidR="001A459A" w:rsidRPr="00F53C6B" w:rsidRDefault="001A459A" w:rsidP="00A21C50">
            <w:pPr>
              <w:pStyle w:val="TAbodytext"/>
              <w:rPr>
                <w:sz w:val="22"/>
                <w:szCs w:val="22"/>
              </w:rPr>
            </w:pPr>
            <w:r>
              <w:rPr>
                <w:sz w:val="22"/>
                <w:szCs w:val="22"/>
              </w:rPr>
              <w:t>Section 87</w:t>
            </w:r>
            <w:r w:rsidR="006449D8">
              <w:rPr>
                <w:sz w:val="22"/>
                <w:szCs w:val="22"/>
              </w:rPr>
              <w:t xml:space="preserve"> </w:t>
            </w:r>
            <w:r>
              <w:rPr>
                <w:sz w:val="22"/>
                <w:szCs w:val="22"/>
              </w:rPr>
              <w:t>(1)</w:t>
            </w:r>
            <w:r w:rsidR="00557705">
              <w:rPr>
                <w:sz w:val="22"/>
                <w:szCs w:val="22"/>
              </w:rPr>
              <w:t xml:space="preserve"> </w:t>
            </w:r>
            <w:r>
              <w:rPr>
                <w:sz w:val="22"/>
                <w:szCs w:val="22"/>
              </w:rPr>
              <w:t xml:space="preserve">(b) </w:t>
            </w:r>
            <w:r w:rsidR="00EE321D">
              <w:rPr>
                <w:sz w:val="22"/>
                <w:szCs w:val="22"/>
              </w:rPr>
              <w:t>–</w:t>
            </w:r>
            <w:r>
              <w:rPr>
                <w:sz w:val="22"/>
                <w:szCs w:val="22"/>
              </w:rPr>
              <w:t xml:space="preserve"> </w:t>
            </w:r>
            <w:r w:rsidRPr="0021231A">
              <w:rPr>
                <w:sz w:val="22"/>
                <w:szCs w:val="22"/>
              </w:rPr>
              <w:t>a variation to change the boundary of a zone or overlay under section 90A (Rezoning boundary changes)</w:t>
            </w:r>
          </w:p>
        </w:tc>
        <w:tc>
          <w:tcPr>
            <w:tcW w:w="4274" w:type="dxa"/>
          </w:tcPr>
          <w:p w14:paraId="0410E6C1" w14:textId="77777777" w:rsidR="001A459A" w:rsidRPr="00F53C6B" w:rsidRDefault="001A459A" w:rsidP="00A21C50">
            <w:pPr>
              <w:pStyle w:val="TAbodytext"/>
              <w:rPr>
                <w:sz w:val="22"/>
                <w:szCs w:val="22"/>
              </w:rPr>
            </w:pPr>
          </w:p>
        </w:tc>
      </w:tr>
      <w:tr w:rsidR="001A459A" w:rsidRPr="00F53C6B" w14:paraId="178AF77C" w14:textId="77777777" w:rsidTr="001A459A">
        <w:tc>
          <w:tcPr>
            <w:tcW w:w="4678" w:type="dxa"/>
          </w:tcPr>
          <w:p w14:paraId="6D13FE55" w14:textId="77777777" w:rsidR="00EE321D" w:rsidRPr="00EE321D" w:rsidRDefault="00EE321D" w:rsidP="00EE321D">
            <w:pPr>
              <w:autoSpaceDE w:val="0"/>
              <w:autoSpaceDN w:val="0"/>
              <w:adjustRightInd w:val="0"/>
              <w:rPr>
                <w:rFonts w:cs="Arial"/>
                <w:sz w:val="22"/>
                <w:szCs w:val="22"/>
              </w:rPr>
            </w:pPr>
            <w:r>
              <w:rPr>
                <w:sz w:val="22"/>
                <w:szCs w:val="22"/>
              </w:rPr>
              <w:t>Section 90A</w:t>
            </w:r>
            <w:r w:rsidRPr="0021231A">
              <w:rPr>
                <w:rFonts w:cs="Arial"/>
                <w:color w:val="000000"/>
                <w:sz w:val="22"/>
                <w:szCs w:val="22"/>
                <w:lang w:val="en-GB"/>
              </w:rPr>
              <w:t xml:space="preserve"> </w:t>
            </w:r>
          </w:p>
          <w:p w14:paraId="33110448" w14:textId="77777777" w:rsidR="001A459A" w:rsidRPr="00F53C6B" w:rsidRDefault="001A459A" w:rsidP="001A459A">
            <w:pPr>
              <w:numPr>
                <w:ilvl w:val="0"/>
                <w:numId w:val="42"/>
              </w:numPr>
              <w:autoSpaceDE w:val="0"/>
              <w:autoSpaceDN w:val="0"/>
              <w:adjustRightInd w:val="0"/>
              <w:rPr>
                <w:rFonts w:cs="Arial"/>
                <w:sz w:val="22"/>
                <w:szCs w:val="22"/>
              </w:rPr>
            </w:pPr>
            <w:r w:rsidRPr="0021231A">
              <w:rPr>
                <w:rFonts w:cs="Arial"/>
                <w:color w:val="000000"/>
                <w:sz w:val="22"/>
                <w:szCs w:val="22"/>
                <w:lang w:val="en-GB"/>
              </w:rPr>
              <w:t xml:space="preserve">This section applies to a zone or overlay in relation to land if the land adjoins unleased territory land or land for which the Territory is the registered proprietor (the adjoining territory land). </w:t>
            </w:r>
          </w:p>
        </w:tc>
        <w:tc>
          <w:tcPr>
            <w:tcW w:w="4274" w:type="dxa"/>
          </w:tcPr>
          <w:p w14:paraId="2EDE0C4F" w14:textId="77777777" w:rsidR="001A459A" w:rsidRPr="00AD6E52" w:rsidRDefault="000B4AE5" w:rsidP="00A21C50">
            <w:pPr>
              <w:pStyle w:val="TAbodytext"/>
              <w:rPr>
                <w:sz w:val="22"/>
                <w:szCs w:val="22"/>
              </w:rPr>
            </w:pPr>
            <w:r w:rsidRPr="000B4AE5">
              <w:rPr>
                <w:sz w:val="22"/>
                <w:szCs w:val="22"/>
              </w:rPr>
              <w:t>This technical amendment proposes to adjust the zone boundary and the</w:t>
            </w:r>
            <w:r w:rsidR="00B23475">
              <w:rPr>
                <w:sz w:val="22"/>
                <w:szCs w:val="22"/>
              </w:rPr>
              <w:t xml:space="preserve"> Public Land</w:t>
            </w:r>
            <w:r w:rsidR="00C56ACB">
              <w:rPr>
                <w:sz w:val="22"/>
                <w:szCs w:val="22"/>
              </w:rPr>
              <w:t xml:space="preserve"> Pi Sport and Recreation Reserve and</w:t>
            </w:r>
            <w:r w:rsidRPr="000B4AE5">
              <w:rPr>
                <w:sz w:val="22"/>
                <w:szCs w:val="22"/>
              </w:rPr>
              <w:t xml:space="preserve"> Pe Urban Open Space overlay</w:t>
            </w:r>
            <w:r w:rsidR="00C56ACB">
              <w:rPr>
                <w:sz w:val="22"/>
                <w:szCs w:val="22"/>
              </w:rPr>
              <w:t>s</w:t>
            </w:r>
            <w:r w:rsidRPr="000B4AE5">
              <w:rPr>
                <w:sz w:val="22"/>
                <w:szCs w:val="22"/>
              </w:rPr>
              <w:t xml:space="preserve"> on land for which the Territory is the registered proprietor at Phillip section 1 block 18.</w:t>
            </w:r>
          </w:p>
        </w:tc>
      </w:tr>
      <w:tr w:rsidR="001A459A" w:rsidRPr="00F53C6B" w14:paraId="42C8E036" w14:textId="77777777" w:rsidTr="001A459A">
        <w:tc>
          <w:tcPr>
            <w:tcW w:w="4678" w:type="dxa"/>
          </w:tcPr>
          <w:p w14:paraId="49452025" w14:textId="77777777" w:rsidR="001A459A" w:rsidRPr="0021231A" w:rsidRDefault="001A459A" w:rsidP="001A459A">
            <w:pPr>
              <w:numPr>
                <w:ilvl w:val="0"/>
                <w:numId w:val="42"/>
              </w:numPr>
              <w:autoSpaceDE w:val="0"/>
              <w:autoSpaceDN w:val="0"/>
              <w:adjustRightInd w:val="0"/>
              <w:rPr>
                <w:rFonts w:cs="Arial"/>
                <w:sz w:val="22"/>
                <w:szCs w:val="22"/>
                <w:lang w:val="en-GB"/>
              </w:rPr>
            </w:pPr>
            <w:r w:rsidRPr="0021231A">
              <w:rPr>
                <w:rFonts w:cs="Arial"/>
                <w:sz w:val="22"/>
                <w:szCs w:val="22"/>
                <w:lang w:val="en-GB"/>
              </w:rPr>
              <w:t>The planning and land authority may vary the territory plan under section 89 (Making technical amendments) to change the boundary of the zone or overlay to encroach onto the adjoining territory land if the change is consistent with— (a) the apparent intent of the original boundary line; and (b) the objective for the zone.</w:t>
            </w:r>
          </w:p>
        </w:tc>
        <w:tc>
          <w:tcPr>
            <w:tcW w:w="4274" w:type="dxa"/>
          </w:tcPr>
          <w:p w14:paraId="7BEF0BF2" w14:textId="77777777" w:rsidR="001A459A" w:rsidRPr="005959AE" w:rsidRDefault="001A459A" w:rsidP="00A21C50">
            <w:pPr>
              <w:pStyle w:val="TAbodytext"/>
              <w:rPr>
                <w:sz w:val="22"/>
                <w:szCs w:val="22"/>
              </w:rPr>
            </w:pPr>
            <w:r>
              <w:rPr>
                <w:sz w:val="22"/>
                <w:szCs w:val="22"/>
              </w:rPr>
              <w:t>The t</w:t>
            </w:r>
            <w:r w:rsidRPr="005959AE">
              <w:rPr>
                <w:sz w:val="22"/>
                <w:szCs w:val="22"/>
              </w:rPr>
              <w:t xml:space="preserve">echnical amendment will </w:t>
            </w:r>
            <w:r w:rsidR="000B4AE5">
              <w:rPr>
                <w:sz w:val="22"/>
                <w:szCs w:val="22"/>
              </w:rPr>
              <w:t>adjust</w:t>
            </w:r>
            <w:r>
              <w:rPr>
                <w:sz w:val="22"/>
                <w:szCs w:val="22"/>
              </w:rPr>
              <w:t xml:space="preserve"> the zone boundaries in line with </w:t>
            </w:r>
            <w:r w:rsidR="000B4AE5">
              <w:rPr>
                <w:sz w:val="22"/>
                <w:szCs w:val="22"/>
              </w:rPr>
              <w:t>the</w:t>
            </w:r>
            <w:r w:rsidRPr="005959AE">
              <w:rPr>
                <w:sz w:val="22"/>
                <w:szCs w:val="22"/>
              </w:rPr>
              <w:t xml:space="preserve"> block boundary</w:t>
            </w:r>
            <w:r w:rsidR="005F6520">
              <w:rPr>
                <w:sz w:val="22"/>
                <w:szCs w:val="22"/>
              </w:rPr>
              <w:t xml:space="preserve"> </w:t>
            </w:r>
            <w:r w:rsidR="000B4AE5">
              <w:rPr>
                <w:sz w:val="22"/>
                <w:szCs w:val="22"/>
              </w:rPr>
              <w:t>to</w:t>
            </w:r>
            <w:r w:rsidR="005F6520">
              <w:rPr>
                <w:sz w:val="22"/>
                <w:szCs w:val="22"/>
              </w:rPr>
              <w:t xml:space="preserve"> allow an improved development outcome</w:t>
            </w:r>
            <w:r w:rsidRPr="005959AE">
              <w:rPr>
                <w:sz w:val="22"/>
                <w:szCs w:val="22"/>
              </w:rPr>
              <w:t xml:space="preserve">. </w:t>
            </w:r>
          </w:p>
          <w:p w14:paraId="1CAA4152" w14:textId="77777777" w:rsidR="001A459A" w:rsidRPr="005A3300" w:rsidRDefault="001A459A" w:rsidP="00A21C50">
            <w:pPr>
              <w:pStyle w:val="TAbodytext"/>
              <w:rPr>
                <w:sz w:val="22"/>
                <w:szCs w:val="22"/>
              </w:rPr>
            </w:pPr>
            <w:r w:rsidRPr="005959AE">
              <w:rPr>
                <w:sz w:val="22"/>
                <w:szCs w:val="22"/>
              </w:rPr>
              <w:t>Th</w:t>
            </w:r>
            <w:r>
              <w:rPr>
                <w:sz w:val="22"/>
                <w:szCs w:val="22"/>
              </w:rPr>
              <w:t>e proposed t</w:t>
            </w:r>
            <w:r w:rsidRPr="005959AE">
              <w:rPr>
                <w:sz w:val="22"/>
                <w:szCs w:val="22"/>
              </w:rPr>
              <w:t xml:space="preserve">echnical amendment will facilitate the outcomes expressed in the </w:t>
            </w:r>
            <w:r w:rsidR="00993F0F">
              <w:rPr>
                <w:sz w:val="22"/>
                <w:szCs w:val="22"/>
              </w:rPr>
              <w:t xml:space="preserve">PRZ2 </w:t>
            </w:r>
            <w:r w:rsidRPr="005959AE">
              <w:rPr>
                <w:sz w:val="22"/>
                <w:szCs w:val="22"/>
              </w:rPr>
              <w:t xml:space="preserve">zone objectives to allow for development of </w:t>
            </w:r>
            <w:r>
              <w:rPr>
                <w:sz w:val="22"/>
                <w:szCs w:val="22"/>
              </w:rPr>
              <w:t>ancillary sporting facilities on section 1 block 18, wh</w:t>
            </w:r>
            <w:r w:rsidRPr="005959AE">
              <w:rPr>
                <w:sz w:val="22"/>
                <w:szCs w:val="22"/>
              </w:rPr>
              <w:t xml:space="preserve">ile retaining the functions and </w:t>
            </w:r>
            <w:r w:rsidRPr="005A3300">
              <w:rPr>
                <w:sz w:val="22"/>
                <w:szCs w:val="22"/>
              </w:rPr>
              <w:t xml:space="preserve">objectives of the PRZ1 zone on </w:t>
            </w:r>
            <w:r w:rsidR="00B23475">
              <w:rPr>
                <w:sz w:val="22"/>
                <w:szCs w:val="22"/>
              </w:rPr>
              <w:t xml:space="preserve">the adjoining </w:t>
            </w:r>
            <w:r w:rsidRPr="005A3300">
              <w:rPr>
                <w:sz w:val="22"/>
                <w:szCs w:val="22"/>
              </w:rPr>
              <w:t xml:space="preserve">section 1 block </w:t>
            </w:r>
            <w:r>
              <w:rPr>
                <w:sz w:val="22"/>
                <w:szCs w:val="22"/>
              </w:rPr>
              <w:t>19</w:t>
            </w:r>
            <w:r w:rsidRPr="005A3300">
              <w:rPr>
                <w:sz w:val="22"/>
                <w:szCs w:val="22"/>
              </w:rPr>
              <w:t xml:space="preserve">. </w:t>
            </w:r>
          </w:p>
          <w:p w14:paraId="4A98AAC0" w14:textId="77777777" w:rsidR="001A459A" w:rsidRDefault="001A459A" w:rsidP="00A21C50">
            <w:pPr>
              <w:pStyle w:val="TAbodytext"/>
              <w:rPr>
                <w:sz w:val="22"/>
                <w:szCs w:val="22"/>
              </w:rPr>
            </w:pPr>
            <w:r w:rsidRPr="005A3300">
              <w:rPr>
                <w:sz w:val="22"/>
                <w:szCs w:val="22"/>
              </w:rPr>
              <w:t>The proposed amendment is considered to be consistent with the apparent intent of the original zone boundar</w:t>
            </w:r>
            <w:r w:rsidR="000B4AE5">
              <w:rPr>
                <w:sz w:val="22"/>
                <w:szCs w:val="22"/>
              </w:rPr>
              <w:t>y</w:t>
            </w:r>
            <w:r w:rsidRPr="005A3300">
              <w:rPr>
                <w:sz w:val="22"/>
                <w:szCs w:val="22"/>
              </w:rPr>
              <w:t xml:space="preserve">. This technical amendment facilitates the achievement of the zone objectives. </w:t>
            </w:r>
          </w:p>
          <w:p w14:paraId="5DDB57EC" w14:textId="77777777" w:rsidR="001A459A" w:rsidRPr="00161782" w:rsidRDefault="001A459A" w:rsidP="00A21C50">
            <w:pPr>
              <w:pStyle w:val="TAbodytext"/>
              <w:rPr>
                <w:sz w:val="22"/>
                <w:szCs w:val="22"/>
              </w:rPr>
            </w:pPr>
            <w:r w:rsidRPr="005A3300">
              <w:rPr>
                <w:sz w:val="22"/>
                <w:szCs w:val="22"/>
              </w:rPr>
              <w:t>The amendment to</w:t>
            </w:r>
            <w:r w:rsidRPr="002504E1">
              <w:rPr>
                <w:sz w:val="22"/>
                <w:szCs w:val="22"/>
              </w:rPr>
              <w:t xml:space="preserve"> the </w:t>
            </w:r>
            <w:r>
              <w:rPr>
                <w:sz w:val="22"/>
                <w:szCs w:val="22"/>
              </w:rPr>
              <w:t xml:space="preserve">zone </w:t>
            </w:r>
            <w:r w:rsidRPr="002504E1">
              <w:rPr>
                <w:sz w:val="22"/>
                <w:szCs w:val="22"/>
              </w:rPr>
              <w:t>boundary result</w:t>
            </w:r>
            <w:r>
              <w:rPr>
                <w:sz w:val="22"/>
                <w:szCs w:val="22"/>
              </w:rPr>
              <w:t>s</w:t>
            </w:r>
            <w:r w:rsidRPr="002504E1">
              <w:rPr>
                <w:sz w:val="22"/>
                <w:szCs w:val="22"/>
              </w:rPr>
              <w:t xml:space="preserve"> in a</w:t>
            </w:r>
            <w:r w:rsidR="005F6520">
              <w:rPr>
                <w:sz w:val="22"/>
                <w:szCs w:val="22"/>
              </w:rPr>
              <w:t xml:space="preserve"> </w:t>
            </w:r>
            <w:r>
              <w:rPr>
                <w:sz w:val="22"/>
                <w:szCs w:val="22"/>
              </w:rPr>
              <w:t xml:space="preserve">small </w:t>
            </w:r>
            <w:r w:rsidR="005F6520">
              <w:rPr>
                <w:sz w:val="22"/>
                <w:szCs w:val="22"/>
              </w:rPr>
              <w:t xml:space="preserve">addition </w:t>
            </w:r>
            <w:r>
              <w:rPr>
                <w:sz w:val="22"/>
                <w:szCs w:val="22"/>
              </w:rPr>
              <w:t xml:space="preserve">to the PRZ2 zone, and a </w:t>
            </w:r>
            <w:r w:rsidR="005F6520">
              <w:rPr>
                <w:sz w:val="22"/>
                <w:szCs w:val="22"/>
              </w:rPr>
              <w:t xml:space="preserve">corresponding </w:t>
            </w:r>
            <w:r>
              <w:rPr>
                <w:sz w:val="22"/>
                <w:szCs w:val="22"/>
              </w:rPr>
              <w:t xml:space="preserve">reduction </w:t>
            </w:r>
            <w:r w:rsidR="005F6520">
              <w:rPr>
                <w:sz w:val="22"/>
                <w:szCs w:val="22"/>
              </w:rPr>
              <w:t xml:space="preserve">to the PRZ1 </w:t>
            </w:r>
            <w:r>
              <w:rPr>
                <w:sz w:val="22"/>
                <w:szCs w:val="22"/>
              </w:rPr>
              <w:t xml:space="preserve">zone.  </w:t>
            </w:r>
          </w:p>
        </w:tc>
      </w:tr>
      <w:tr w:rsidR="001A459A" w:rsidRPr="00F53C6B" w14:paraId="3B08CD0E" w14:textId="77777777" w:rsidTr="001A459A">
        <w:tc>
          <w:tcPr>
            <w:tcW w:w="4678" w:type="dxa"/>
          </w:tcPr>
          <w:p w14:paraId="2F4E4B8A" w14:textId="77777777" w:rsidR="00EE321D" w:rsidRPr="00EE321D" w:rsidRDefault="001A459A" w:rsidP="001A459A">
            <w:pPr>
              <w:numPr>
                <w:ilvl w:val="0"/>
                <w:numId w:val="42"/>
              </w:numPr>
              <w:autoSpaceDE w:val="0"/>
              <w:autoSpaceDN w:val="0"/>
              <w:adjustRightInd w:val="0"/>
              <w:rPr>
                <w:sz w:val="22"/>
                <w:szCs w:val="22"/>
              </w:rPr>
            </w:pPr>
            <w:r w:rsidRPr="0021231A">
              <w:rPr>
                <w:rFonts w:cs="Arial"/>
                <w:color w:val="000000"/>
                <w:sz w:val="22"/>
                <w:szCs w:val="22"/>
              </w:rPr>
              <w:t xml:space="preserve">The planning and land authority may vary the territory plan under section 89 to change the boundary of an overlay to encroach onto the adjoining territory land if— </w:t>
            </w:r>
          </w:p>
          <w:p w14:paraId="69B4B164" w14:textId="77777777" w:rsidR="00EE321D" w:rsidRDefault="001A459A" w:rsidP="00EE321D">
            <w:pPr>
              <w:autoSpaceDE w:val="0"/>
              <w:autoSpaceDN w:val="0"/>
              <w:adjustRightInd w:val="0"/>
              <w:ind w:left="360"/>
              <w:rPr>
                <w:rFonts w:cs="Arial"/>
                <w:color w:val="000000"/>
                <w:sz w:val="22"/>
                <w:szCs w:val="22"/>
              </w:rPr>
            </w:pPr>
            <w:r w:rsidRPr="0021231A">
              <w:rPr>
                <w:rFonts w:cs="Arial"/>
                <w:color w:val="000000"/>
                <w:sz w:val="22"/>
                <w:szCs w:val="22"/>
              </w:rPr>
              <w:t xml:space="preserve">(a) the authority is advised to do so by— </w:t>
            </w:r>
          </w:p>
          <w:p w14:paraId="54063560" w14:textId="77777777" w:rsidR="00EE321D" w:rsidRDefault="001A459A" w:rsidP="00EE321D">
            <w:pPr>
              <w:autoSpaceDE w:val="0"/>
              <w:autoSpaceDN w:val="0"/>
              <w:adjustRightInd w:val="0"/>
              <w:ind w:left="720"/>
              <w:rPr>
                <w:rFonts w:cs="Arial"/>
                <w:color w:val="000000"/>
                <w:sz w:val="22"/>
                <w:szCs w:val="22"/>
              </w:rPr>
            </w:pPr>
            <w:r w:rsidRPr="0021231A">
              <w:rPr>
                <w:rFonts w:cs="Arial"/>
                <w:color w:val="000000"/>
                <w:sz w:val="22"/>
                <w:szCs w:val="22"/>
              </w:rPr>
              <w:t xml:space="preserve">(i) the conservator of flora and fauna; or </w:t>
            </w:r>
          </w:p>
          <w:p w14:paraId="0D3A7ADF" w14:textId="77777777" w:rsidR="00EE321D" w:rsidRDefault="001A459A" w:rsidP="00EE321D">
            <w:pPr>
              <w:autoSpaceDE w:val="0"/>
              <w:autoSpaceDN w:val="0"/>
              <w:adjustRightInd w:val="0"/>
              <w:ind w:left="720"/>
              <w:rPr>
                <w:rFonts w:cs="Arial"/>
                <w:color w:val="000000"/>
                <w:sz w:val="22"/>
                <w:szCs w:val="22"/>
              </w:rPr>
            </w:pPr>
            <w:r w:rsidRPr="0021231A">
              <w:rPr>
                <w:rFonts w:cs="Arial"/>
                <w:color w:val="000000"/>
                <w:sz w:val="22"/>
                <w:szCs w:val="22"/>
              </w:rPr>
              <w:t xml:space="preserve">(ii) the custodian of the land for the overlay; and </w:t>
            </w:r>
          </w:p>
          <w:p w14:paraId="17886C12" w14:textId="77777777" w:rsidR="001A459A" w:rsidRPr="00034D6A" w:rsidRDefault="001A459A" w:rsidP="00EE321D">
            <w:pPr>
              <w:autoSpaceDE w:val="0"/>
              <w:autoSpaceDN w:val="0"/>
              <w:adjustRightInd w:val="0"/>
              <w:ind w:left="360"/>
              <w:rPr>
                <w:sz w:val="22"/>
                <w:szCs w:val="22"/>
              </w:rPr>
            </w:pPr>
            <w:r w:rsidRPr="0021231A">
              <w:rPr>
                <w:rFonts w:cs="Arial"/>
                <w:color w:val="000000"/>
                <w:sz w:val="22"/>
                <w:szCs w:val="22"/>
              </w:rPr>
              <w:t>(b) the conditions in subsection (2) (a) and (b) are satisfied.</w:t>
            </w:r>
          </w:p>
          <w:p w14:paraId="67A6A4B6" w14:textId="77777777" w:rsidR="001A459A" w:rsidRPr="0021231A" w:rsidRDefault="001A459A" w:rsidP="001A459A">
            <w:pPr>
              <w:numPr>
                <w:ilvl w:val="0"/>
                <w:numId w:val="42"/>
              </w:numPr>
              <w:autoSpaceDE w:val="0"/>
              <w:autoSpaceDN w:val="0"/>
              <w:adjustRightInd w:val="0"/>
              <w:rPr>
                <w:sz w:val="22"/>
                <w:szCs w:val="22"/>
              </w:rPr>
            </w:pPr>
            <w:r w:rsidRPr="0021231A">
              <w:rPr>
                <w:rFonts w:cs="Arial"/>
                <w:color w:val="000000"/>
                <w:sz w:val="22"/>
                <w:szCs w:val="22"/>
                <w:lang w:val="en-GB"/>
              </w:rPr>
              <w:t>In this section: overlay means an overlay identified in the territory plan.</w:t>
            </w:r>
          </w:p>
        </w:tc>
        <w:tc>
          <w:tcPr>
            <w:tcW w:w="4274" w:type="dxa"/>
          </w:tcPr>
          <w:p w14:paraId="7F09C077" w14:textId="77777777" w:rsidR="001A459A" w:rsidRDefault="001A459A" w:rsidP="00A21C50">
            <w:pPr>
              <w:pStyle w:val="TAbodytext"/>
              <w:rPr>
                <w:sz w:val="22"/>
                <w:szCs w:val="22"/>
              </w:rPr>
            </w:pPr>
            <w:r w:rsidRPr="005959AE">
              <w:rPr>
                <w:sz w:val="22"/>
                <w:szCs w:val="22"/>
              </w:rPr>
              <w:t xml:space="preserve">The planning and land authority has been advised to make the changes by the land </w:t>
            </w:r>
            <w:r w:rsidRPr="007411F9">
              <w:rPr>
                <w:sz w:val="22"/>
                <w:szCs w:val="22"/>
              </w:rPr>
              <w:t>custodian Chief Minister, Treasury and Economic Development Directorate and the Transport and City Services Directorate.</w:t>
            </w:r>
            <w:r>
              <w:rPr>
                <w:sz w:val="22"/>
                <w:szCs w:val="22"/>
              </w:rPr>
              <w:t xml:space="preserve">  </w:t>
            </w:r>
          </w:p>
          <w:p w14:paraId="34299A14" w14:textId="77777777" w:rsidR="001A459A" w:rsidRPr="00ED0EB9" w:rsidRDefault="001A459A" w:rsidP="00A21C50">
            <w:pPr>
              <w:pStyle w:val="TAbodytext"/>
              <w:rPr>
                <w:sz w:val="22"/>
                <w:szCs w:val="22"/>
              </w:rPr>
            </w:pPr>
            <w:r w:rsidRPr="00161782">
              <w:rPr>
                <w:sz w:val="22"/>
                <w:szCs w:val="22"/>
              </w:rPr>
              <w:t>The conditions in subsection (2) (a) and (b) are satisfied as explained above.</w:t>
            </w:r>
            <w:r>
              <w:rPr>
                <w:sz w:val="22"/>
                <w:szCs w:val="22"/>
              </w:rPr>
              <w:t xml:space="preserve"> </w:t>
            </w:r>
          </w:p>
        </w:tc>
      </w:tr>
    </w:tbl>
    <w:p w14:paraId="5BAF591E" w14:textId="77777777" w:rsidR="001D04F6" w:rsidRDefault="00C71BCA" w:rsidP="00DA4882">
      <w:pPr>
        <w:pStyle w:val="TAsectionheading"/>
      </w:pPr>
      <w:bookmarkStart w:id="36" w:name="_Toc254851539"/>
      <w:bookmarkStart w:id="37" w:name="_Toc469927026"/>
      <w:bookmarkEnd w:id="35"/>
      <w:r>
        <w:br w:type="page"/>
      </w:r>
      <w:bookmarkStart w:id="38" w:name="_Toc109046809"/>
      <w:r w:rsidR="003E0DA3" w:rsidRPr="00BE441E">
        <w:lastRenderedPageBreak/>
        <w:t>TECHNICAL AMENDMENT</w:t>
      </w:r>
      <w:bookmarkEnd w:id="36"/>
      <w:bookmarkEnd w:id="37"/>
      <w:bookmarkEnd w:id="38"/>
    </w:p>
    <w:p w14:paraId="70FAB53A" w14:textId="77777777" w:rsidR="0068565E" w:rsidRDefault="00F6463E">
      <w:r w:rsidRPr="00F6463E">
        <w:t xml:space="preserve">This section of the technical amendment document provides the actual instructions for implementing the changes to the Territory Plan.  </w:t>
      </w:r>
    </w:p>
    <w:p w14:paraId="5D077066" w14:textId="77777777" w:rsidR="00CC3991" w:rsidRDefault="00CC3991"/>
    <w:p w14:paraId="016FDC7D" w14:textId="77777777" w:rsidR="00A56561" w:rsidRPr="008105C0" w:rsidRDefault="00A56561" w:rsidP="00A56561">
      <w:pPr>
        <w:pStyle w:val="TAsectionheading3"/>
        <w:numPr>
          <w:ilvl w:val="2"/>
          <w:numId w:val="17"/>
        </w:numPr>
        <w:ind w:hanging="862"/>
      </w:pPr>
      <w:r w:rsidRPr="008105C0">
        <w:t xml:space="preserve">  </w:t>
      </w:r>
      <w:bookmarkStart w:id="39" w:name="_Toc109046810"/>
      <w:r w:rsidRPr="008105C0">
        <w:t xml:space="preserve">Variation to the </w:t>
      </w:r>
      <w:r w:rsidR="00624BDF">
        <w:t>Territory Plan Map</w:t>
      </w:r>
      <w:bookmarkEnd w:id="39"/>
      <w:r w:rsidRPr="008105C0">
        <w:t xml:space="preserve"> </w:t>
      </w:r>
    </w:p>
    <w:p w14:paraId="3B6A5C4F" w14:textId="77777777" w:rsidR="00203F35" w:rsidRPr="008105C0" w:rsidRDefault="00203F35" w:rsidP="00203F35">
      <w:pPr>
        <w:pStyle w:val="TAeditorialitemgeneralheading"/>
      </w:pPr>
      <w:r>
        <w:t>Phillip</w:t>
      </w:r>
      <w:r w:rsidR="00C71BCA">
        <w:t xml:space="preserve"> section </w:t>
      </w:r>
      <w:r w:rsidR="00A0441A">
        <w:t>1 block 18</w:t>
      </w:r>
    </w:p>
    <w:p w14:paraId="7A6425AD" w14:textId="77777777" w:rsidR="002224BE" w:rsidRPr="002126D7" w:rsidRDefault="002224BE" w:rsidP="002224BE">
      <w:pPr>
        <w:spacing w:before="240" w:after="120"/>
        <w:rPr>
          <w:iCs/>
        </w:rPr>
      </w:pPr>
      <w:r>
        <w:rPr>
          <w:iCs/>
        </w:rPr>
        <w:t xml:space="preserve">The Territory Plan map is varied as indicated below. </w:t>
      </w:r>
    </w:p>
    <w:p w14:paraId="6F06677D" w14:textId="77777777" w:rsidR="00624BDF" w:rsidRDefault="00230AA7" w:rsidP="00E33D94">
      <w:pPr>
        <w:rPr>
          <w:i/>
        </w:rPr>
      </w:pPr>
      <w:r>
        <w:pict w14:anchorId="41694747">
          <v:shape id="_x0000_i1029" type="#_x0000_t75" style="width:423pt;height:521.25pt">
            <v:imagedata r:id="rId19" o:title=""/>
          </v:shape>
        </w:pict>
      </w:r>
    </w:p>
    <w:p w14:paraId="63BD1A2C" w14:textId="77777777" w:rsidR="00624BDF" w:rsidRDefault="00624BDF" w:rsidP="00E33D94">
      <w:pPr>
        <w:rPr>
          <w:i/>
        </w:rPr>
      </w:pPr>
    </w:p>
    <w:p w14:paraId="68A1FC3F" w14:textId="77777777" w:rsidR="00203F35" w:rsidRDefault="00203F35" w:rsidP="003E6753"/>
    <w:p w14:paraId="2956FD2A" w14:textId="77777777" w:rsidR="00416C06" w:rsidRDefault="00416C06" w:rsidP="00AA3DC4"/>
    <w:p w14:paraId="093B0CE7" w14:textId="77777777" w:rsidR="001D04F6" w:rsidRPr="008A2AE9" w:rsidRDefault="003E0DA3" w:rsidP="001D04F6">
      <w:pPr>
        <w:pStyle w:val="TAinterpretationservicetitle"/>
      </w:pPr>
      <w:r w:rsidRPr="00BE441E">
        <w:t>Interpretation service</w:t>
      </w:r>
    </w:p>
    <w:p w14:paraId="396AA8D3" w14:textId="77777777" w:rsidR="001D04F6" w:rsidRPr="00BE441E" w:rsidRDefault="00230AA7" w:rsidP="001D04F6">
      <w:pPr>
        <w:pStyle w:val="BodyText"/>
      </w:pPr>
      <w:r>
        <w:rPr>
          <w:noProof/>
        </w:rPr>
        <w:pict w14:anchorId="7EE03E23">
          <v:shape id="Picture 1" o:spid="_x0000_i1030" type="#_x0000_t75" alt="Trans" style="width:423pt;height:279pt;visibility:visible">
            <v:imagedata r:id="rId20" o:title="Trans"/>
          </v:shape>
        </w:pict>
      </w:r>
    </w:p>
    <w:p w14:paraId="4BDB7540" w14:textId="77777777" w:rsidR="001D04F6" w:rsidRDefault="001D04F6" w:rsidP="001D04F6">
      <w:pPr>
        <w:pStyle w:val="BodyText"/>
      </w:pPr>
    </w:p>
    <w:p w14:paraId="3D2E06D8" w14:textId="77777777" w:rsidR="001D04F6" w:rsidRDefault="001D04F6" w:rsidP="001D04F6">
      <w:pPr>
        <w:pStyle w:val="BodyText"/>
      </w:pPr>
    </w:p>
    <w:p w14:paraId="29C96A35" w14:textId="77777777" w:rsidR="001D04F6" w:rsidRPr="008A2AE9" w:rsidRDefault="001D04F6" w:rsidP="001D04F6">
      <w:pPr>
        <w:pStyle w:val="BodyText"/>
      </w:pPr>
    </w:p>
    <w:sectPr w:rsidR="001D04F6" w:rsidRPr="008A2AE9" w:rsidSect="001D04F6">
      <w:headerReference w:type="default" r:id="rId21"/>
      <w:footerReference w:type="default" r:id="rId22"/>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49E60" w14:textId="77777777" w:rsidR="00712452" w:rsidRDefault="00712452">
      <w:r>
        <w:separator/>
      </w:r>
    </w:p>
  </w:endnote>
  <w:endnote w:type="continuationSeparator" w:id="0">
    <w:p w14:paraId="469AECA4" w14:textId="77777777" w:rsidR="00712452" w:rsidRDefault="00712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6599" w14:textId="77777777" w:rsidR="00FE4577" w:rsidRDefault="00FE4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1854" w14:textId="77777777" w:rsidR="00FE4577" w:rsidRPr="00FE4577" w:rsidRDefault="00FE4577" w:rsidP="00FE4577">
    <w:pPr>
      <w:pStyle w:val="Footer"/>
      <w:jc w:val="center"/>
      <w:rPr>
        <w:rFonts w:cs="Arial"/>
        <w:sz w:val="14"/>
      </w:rPr>
    </w:pPr>
    <w:r w:rsidRPr="00FE4577">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C5AB" w14:textId="77777777" w:rsidR="00FE4577" w:rsidRPr="00FE4577" w:rsidRDefault="00FE4577" w:rsidP="00FE4577">
    <w:pPr>
      <w:pStyle w:val="Footer"/>
      <w:jc w:val="center"/>
      <w:rPr>
        <w:rFonts w:cs="Arial"/>
        <w:sz w:val="14"/>
      </w:rPr>
    </w:pPr>
    <w:r w:rsidRPr="00FE4577">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D04E" w14:textId="77777777" w:rsidR="001D21FA" w:rsidRPr="00FE4577" w:rsidRDefault="00FE4577" w:rsidP="00FE4577">
    <w:pPr>
      <w:pStyle w:val="TAfooter"/>
      <w:rPr>
        <w:sz w:val="14"/>
      </w:rPr>
    </w:pPr>
    <w:r w:rsidRPr="00FE4577">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85DB" w14:textId="77777777" w:rsidR="001D21FA" w:rsidRPr="008C1627" w:rsidRDefault="004420E2" w:rsidP="00521FE2">
    <w:pPr>
      <w:pStyle w:val="Footer"/>
      <w:tabs>
        <w:tab w:val="clear" w:pos="4153"/>
        <w:tab w:val="clear" w:pos="8306"/>
        <w:tab w:val="center" w:pos="4535"/>
        <w:tab w:val="right" w:pos="9070"/>
      </w:tabs>
      <w:jc w:val="both"/>
      <w:rPr>
        <w:sz w:val="20"/>
        <w:szCs w:val="20"/>
      </w:rPr>
    </w:pPr>
    <w:r>
      <w:rPr>
        <w:sz w:val="22"/>
        <w:szCs w:val="22"/>
      </w:rPr>
      <w:t>TA</w:t>
    </w:r>
    <w:r w:rsidR="00A079D3">
      <w:rPr>
        <w:sz w:val="22"/>
        <w:szCs w:val="22"/>
      </w:rPr>
      <w:t>202</w:t>
    </w:r>
    <w:r w:rsidR="00624BDF">
      <w:rPr>
        <w:sz w:val="22"/>
        <w:szCs w:val="22"/>
      </w:rPr>
      <w:t>2</w:t>
    </w:r>
    <w:r w:rsidR="00A079D3">
      <w:rPr>
        <w:sz w:val="22"/>
        <w:szCs w:val="22"/>
      </w:rPr>
      <w:t>-</w:t>
    </w:r>
    <w:r w:rsidR="006048E2">
      <w:rPr>
        <w:sz w:val="22"/>
        <w:szCs w:val="22"/>
      </w:rPr>
      <w:t>0</w:t>
    </w:r>
    <w:r w:rsidR="004305EF">
      <w:rPr>
        <w:sz w:val="22"/>
        <w:szCs w:val="22"/>
      </w:rPr>
      <w:t>5</w:t>
    </w:r>
    <w:r w:rsidR="008E522D">
      <w:rPr>
        <w:sz w:val="22"/>
        <w:szCs w:val="22"/>
      </w:rPr>
      <w:t xml:space="preserve"> </w:t>
    </w:r>
    <w:r w:rsidR="008E522D">
      <w:rPr>
        <w:sz w:val="22"/>
        <w:szCs w:val="22"/>
      </w:rPr>
      <w:tab/>
      <w:t>July 2022</w:t>
    </w:r>
    <w:r w:rsidR="00521FE2" w:rsidRPr="00962213">
      <w:rPr>
        <w:sz w:val="22"/>
        <w:szCs w:val="22"/>
      </w:rPr>
      <w:tab/>
    </w:r>
    <w:r w:rsidR="001D21FA" w:rsidRPr="00C0173E">
      <w:rPr>
        <w:sz w:val="22"/>
        <w:szCs w:val="22"/>
      </w:rPr>
      <w:t>page</w:t>
    </w:r>
    <w:r w:rsidR="001D21FA">
      <w:rPr>
        <w:sz w:val="22"/>
        <w:szCs w:val="22"/>
      </w:rPr>
      <w:t xml:space="preserve"> </w:t>
    </w:r>
    <w:r w:rsidR="001D21FA" w:rsidRPr="00941A1F">
      <w:rPr>
        <w:sz w:val="22"/>
        <w:szCs w:val="22"/>
      </w:rPr>
      <w:fldChar w:fldCharType="begin"/>
    </w:r>
    <w:r w:rsidR="001D21FA" w:rsidRPr="00941A1F">
      <w:rPr>
        <w:sz w:val="22"/>
        <w:szCs w:val="22"/>
      </w:rPr>
      <w:instrText xml:space="preserve"> PAGE   \* MERGEFORMAT </w:instrText>
    </w:r>
    <w:r w:rsidR="001D21FA" w:rsidRPr="00941A1F">
      <w:rPr>
        <w:sz w:val="22"/>
        <w:szCs w:val="22"/>
      </w:rPr>
      <w:fldChar w:fldCharType="separate"/>
    </w:r>
    <w:r w:rsidR="002043EA">
      <w:rPr>
        <w:noProof/>
        <w:sz w:val="22"/>
        <w:szCs w:val="22"/>
      </w:rPr>
      <w:t>16</w:t>
    </w:r>
    <w:r w:rsidR="001D21FA" w:rsidRPr="00941A1F">
      <w:rPr>
        <w:sz w:val="22"/>
        <w:szCs w:val="22"/>
      </w:rPr>
      <w:fldChar w:fldCharType="end"/>
    </w:r>
  </w:p>
  <w:p w14:paraId="3040E120" w14:textId="77777777" w:rsidR="001D21FA" w:rsidRPr="00FE4577" w:rsidRDefault="00FE4577" w:rsidP="00FE4577">
    <w:pPr>
      <w:pStyle w:val="Footer"/>
      <w:jc w:val="center"/>
      <w:rPr>
        <w:rFonts w:cs="Arial"/>
        <w:sz w:val="14"/>
      </w:rPr>
    </w:pPr>
    <w:r w:rsidRPr="00FE4577">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D2A0" w14:textId="77777777" w:rsidR="00712452" w:rsidRDefault="00712452">
      <w:r>
        <w:separator/>
      </w:r>
    </w:p>
  </w:footnote>
  <w:footnote w:type="continuationSeparator" w:id="0">
    <w:p w14:paraId="311D1A32" w14:textId="77777777" w:rsidR="00712452" w:rsidRDefault="00712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4338" w14:textId="77777777" w:rsidR="00FE4577" w:rsidRDefault="00FE45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3F19" w14:textId="77777777" w:rsidR="008E522D" w:rsidRDefault="008E522D">
    <w:pPr>
      <w:pStyle w:val="Header"/>
    </w:pPr>
    <w:r>
      <w:t>Schedule</w:t>
    </w:r>
  </w:p>
  <w:p w14:paraId="7A1D69DC" w14:textId="77777777" w:rsidR="008E522D" w:rsidRDefault="008E522D">
    <w:pPr>
      <w:pStyle w:val="Header"/>
    </w:pPr>
    <w:r>
      <w:t>(see section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D497" w14:textId="77777777" w:rsidR="001D21FA" w:rsidRPr="00312DF5" w:rsidRDefault="001D21FA" w:rsidP="002B25ED">
    <w:pPr>
      <w:pStyle w:val="Header"/>
      <w:spacing w:before="360"/>
      <w:rPr>
        <w:rFonts w:ascii="Calibri" w:hAnsi="Calibri" w:cs="Calibri"/>
        <w:b/>
        <w:sz w:val="32"/>
        <w:szCs w:val="32"/>
      </w:rPr>
    </w:pPr>
  </w:p>
  <w:p w14:paraId="584363F2" w14:textId="77777777" w:rsidR="001D21FA" w:rsidRDefault="001D21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C0549" w14:textId="77777777" w:rsidR="008E522D" w:rsidRPr="008E522D" w:rsidRDefault="008E522D" w:rsidP="008E52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16B5" w14:textId="77777777" w:rsidR="001D21FA" w:rsidRDefault="001D21FA" w:rsidP="001D04F6">
    <w:pPr>
      <w:pStyle w:val="TA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C62C0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D0754"/>
    <w:multiLevelType w:val="hybridMultilevel"/>
    <w:tmpl w:val="A57893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EB7A52"/>
    <w:multiLevelType w:val="hybridMultilevel"/>
    <w:tmpl w:val="73B8DCE4"/>
    <w:lvl w:ilvl="0" w:tplc="6472C1B6">
      <w:start w:val="1"/>
      <w:numFmt w:val="decimal"/>
      <w:pStyle w:val="TAeditorialitemgeneralheading"/>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4" w15:restartNumberingAfterBreak="0">
    <w:nsid w:val="12672422"/>
    <w:multiLevelType w:val="hybridMultilevel"/>
    <w:tmpl w:val="C018E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5A3D07"/>
    <w:multiLevelType w:val="hybridMultilevel"/>
    <w:tmpl w:val="CDACCC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7" w15:restartNumberingAfterBreak="0">
    <w:nsid w:val="22107D05"/>
    <w:multiLevelType w:val="hybridMultilevel"/>
    <w:tmpl w:val="40FC726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34966C6"/>
    <w:multiLevelType w:val="hybridMultilevel"/>
    <w:tmpl w:val="87E04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10" w15:restartNumberingAfterBreak="0">
    <w:nsid w:val="25130FF6"/>
    <w:multiLevelType w:val="hybridMultilevel"/>
    <w:tmpl w:val="99CA4626"/>
    <w:lvl w:ilvl="0" w:tplc="0C090001">
      <w:start w:val="1"/>
      <w:numFmt w:val="bullet"/>
      <w:lvlText w:val=""/>
      <w:lvlJc w:val="left"/>
      <w:pPr>
        <w:ind w:left="744" w:hanging="360"/>
      </w:pPr>
      <w:rPr>
        <w:rFonts w:ascii="Symbol" w:hAnsi="Symbol" w:hint="default"/>
      </w:rPr>
    </w:lvl>
    <w:lvl w:ilvl="1" w:tplc="0C090003">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11" w15:restartNumberingAfterBreak="0">
    <w:nsid w:val="25CF3068"/>
    <w:multiLevelType w:val="hybridMultilevel"/>
    <w:tmpl w:val="95A6A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A833169"/>
    <w:multiLevelType w:val="hybridMultilevel"/>
    <w:tmpl w:val="8640CE9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3" w15:restartNumberingAfterBreak="0">
    <w:nsid w:val="2DFA182E"/>
    <w:multiLevelType w:val="multilevel"/>
    <w:tmpl w:val="EDFC759E"/>
    <w:lvl w:ilvl="0">
      <w:start w:val="6"/>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5" w15:restartNumberingAfterBreak="0">
    <w:nsid w:val="34F01742"/>
    <w:multiLevelType w:val="hybridMultilevel"/>
    <w:tmpl w:val="F1FA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2A324A"/>
    <w:multiLevelType w:val="multilevel"/>
    <w:tmpl w:val="7E74C1D0"/>
    <w:lvl w:ilvl="0">
      <w:start w:val="1"/>
      <w:numFmt w:val="decimal"/>
      <w:pStyle w:val="codeCriteriaList"/>
      <w:suff w:val="nothing"/>
      <w:lvlText w:val="C%1"/>
      <w:lvlJc w:val="left"/>
      <w:pPr>
        <w:ind w:left="283"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codeCriteriaListA"/>
      <w:suff w:val="nothing"/>
      <w:lvlText w:val="C%1%2"/>
      <w:lvlJc w:val="left"/>
      <w:pPr>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3EBD1F17"/>
    <w:multiLevelType w:val="hybridMultilevel"/>
    <w:tmpl w:val="DBEEC1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3281FE0"/>
    <w:multiLevelType w:val="hybridMultilevel"/>
    <w:tmpl w:val="5F8AA4B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0" w15:restartNumberingAfterBreak="0">
    <w:nsid w:val="4CD37A1A"/>
    <w:multiLevelType w:val="hybridMultilevel"/>
    <w:tmpl w:val="845079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8B8460F"/>
    <w:multiLevelType w:val="hybridMultilevel"/>
    <w:tmpl w:val="CDACCC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A081EE8"/>
    <w:multiLevelType w:val="hybridMultilevel"/>
    <w:tmpl w:val="AEF221F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DD7E8D"/>
    <w:multiLevelType w:val="hybridMultilevel"/>
    <w:tmpl w:val="987405A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5CA459C6"/>
    <w:multiLevelType w:val="hybridMultilevel"/>
    <w:tmpl w:val="9036E3C6"/>
    <w:lvl w:ilvl="0" w:tplc="B520307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1566E"/>
    <w:multiLevelType w:val="hybridMultilevel"/>
    <w:tmpl w:val="D0584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4A5E47"/>
    <w:multiLevelType w:val="hybridMultilevel"/>
    <w:tmpl w:val="4EE87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30" w15:restartNumberingAfterBreak="0">
    <w:nsid w:val="65E13AE1"/>
    <w:multiLevelType w:val="multilevel"/>
    <w:tmpl w:val="2E32A05C"/>
    <w:lvl w:ilvl="0">
      <w:start w:val="16"/>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31"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2" w15:restartNumberingAfterBreak="0">
    <w:nsid w:val="717B4427"/>
    <w:multiLevelType w:val="hybridMultilevel"/>
    <w:tmpl w:val="B3345A58"/>
    <w:lvl w:ilvl="0" w:tplc="B520307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D81AAF"/>
    <w:multiLevelType w:val="hybridMultilevel"/>
    <w:tmpl w:val="8982A516"/>
    <w:lvl w:ilvl="0" w:tplc="B520307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A36D01"/>
    <w:multiLevelType w:val="multilevel"/>
    <w:tmpl w:val="CB306E1E"/>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A932ED1"/>
    <w:multiLevelType w:val="multilevel"/>
    <w:tmpl w:val="3EEA1308"/>
    <w:lvl w:ilvl="0">
      <w:start w:val="1"/>
      <w:numFmt w:val="decimal"/>
      <w:lvlText w:val="Element %1:"/>
      <w:lvlJc w:val="left"/>
      <w:pPr>
        <w:tabs>
          <w:tab w:val="num" w:pos="4015"/>
        </w:tabs>
        <w:ind w:left="1135" w:hanging="1135"/>
      </w:pPr>
      <w:rPr>
        <w:rFonts w:ascii="Arial Bold" w:hAnsi="Arial Bold" w:hint="default"/>
        <w:b/>
        <w:i w:val="0"/>
        <w:color w:val="000000"/>
      </w:rPr>
    </w:lvl>
    <w:lvl w:ilvl="1">
      <w:start w:val="1"/>
      <w:numFmt w:val="decimal"/>
      <w:lvlText w:val="%1.%2"/>
      <w:lvlJc w:val="left"/>
      <w:pPr>
        <w:tabs>
          <w:tab w:val="num" w:pos="1080"/>
        </w:tabs>
        <w:ind w:left="448" w:hanging="448"/>
      </w:pPr>
      <w:rPr>
        <w:rFonts w:ascii="Arial Bold" w:hAnsi="Arial Bold" w:hint="default"/>
        <w:b/>
        <w:bCs/>
        <w:i w:val="0"/>
        <w:iCs w:val="0"/>
        <w:caps w:val="0"/>
        <w:strike w:val="0"/>
        <w:dstrike w:val="0"/>
        <w:color w:val="000000"/>
        <w:spacing w:val="0"/>
        <w:w w:val="100"/>
        <w:kern w:val="0"/>
        <w:position w:val="0"/>
        <w:sz w:val="20"/>
        <w:u w:val="none"/>
        <w:effect w:val="none"/>
        <w:em w:val="none"/>
      </w:rPr>
    </w:lvl>
    <w:lvl w:ilvl="2">
      <w:start w:val="1"/>
      <w:numFmt w:val="none"/>
      <w:lvlText w:val="%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4"/>
  </w:num>
  <w:num w:numId="4">
    <w:abstractNumId w:val="13"/>
  </w:num>
  <w:num w:numId="5">
    <w:abstractNumId w:val="14"/>
  </w:num>
  <w:num w:numId="6">
    <w:abstractNumId w:val="3"/>
  </w:num>
  <w:num w:numId="7">
    <w:abstractNumId w:val="9"/>
  </w:num>
  <w:num w:numId="8">
    <w:abstractNumId w:val="8"/>
  </w:num>
  <w:num w:numId="9">
    <w:abstractNumId w:val="29"/>
  </w:num>
  <w:num w:numId="10">
    <w:abstractNumId w:val="36"/>
  </w:num>
  <w:num w:numId="11">
    <w:abstractNumId w:val="0"/>
  </w:num>
  <w:num w:numId="12">
    <w:abstractNumId w:val="6"/>
  </w:num>
  <w:num w:numId="13">
    <w:abstractNumId w:val="30"/>
  </w:num>
  <w:num w:numId="14">
    <w:abstractNumId w:val="31"/>
  </w:num>
  <w:num w:numId="15">
    <w:abstractNumId w:val="22"/>
  </w:num>
  <w:num w:numId="16">
    <w:abstractNumId w:val="19"/>
  </w:num>
  <w:num w:numId="1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7"/>
  </w:num>
  <w:num w:numId="22">
    <w:abstractNumId w:val="15"/>
  </w:num>
  <w:num w:numId="23">
    <w:abstractNumId w:val="35"/>
  </w:num>
  <w:num w:numId="24">
    <w:abstractNumId w:val="23"/>
  </w:num>
  <w:num w:numId="25">
    <w:abstractNumId w:val="34"/>
  </w:num>
  <w:num w:numId="26">
    <w:abstractNumId w:val="34"/>
  </w:num>
  <w:num w:numId="27">
    <w:abstractNumId w:val="34"/>
  </w:num>
  <w:num w:numId="28">
    <w:abstractNumId w:val="5"/>
  </w:num>
  <w:num w:numId="29">
    <w:abstractNumId w:val="24"/>
  </w:num>
  <w:num w:numId="30">
    <w:abstractNumId w:val="27"/>
  </w:num>
  <w:num w:numId="31">
    <w:abstractNumId w:val="2"/>
  </w:num>
  <w:num w:numId="32">
    <w:abstractNumId w:val="11"/>
  </w:num>
  <w:num w:numId="33">
    <w:abstractNumId w:val="25"/>
  </w:num>
  <w:num w:numId="34">
    <w:abstractNumId w:val="28"/>
  </w:num>
  <w:num w:numId="35">
    <w:abstractNumId w:val="4"/>
  </w:num>
  <w:num w:numId="36">
    <w:abstractNumId w:val="33"/>
  </w:num>
  <w:num w:numId="37">
    <w:abstractNumId w:val="32"/>
  </w:num>
  <w:num w:numId="38">
    <w:abstractNumId w:val="26"/>
  </w:num>
  <w:num w:numId="39">
    <w:abstractNumId w:val="12"/>
  </w:num>
  <w:num w:numId="40">
    <w:abstractNumId w:val="7"/>
  </w:num>
  <w:num w:numId="41">
    <w:abstractNumId w:val="1"/>
  </w:num>
  <w:num w:numId="42">
    <w:abstractNumId w:val="18"/>
  </w:num>
  <w:num w:numId="4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2F5"/>
    <w:rsid w:val="00002362"/>
    <w:rsid w:val="000104CE"/>
    <w:rsid w:val="00011CED"/>
    <w:rsid w:val="0001245D"/>
    <w:rsid w:val="0001254C"/>
    <w:rsid w:val="00013DF2"/>
    <w:rsid w:val="00016994"/>
    <w:rsid w:val="000171BB"/>
    <w:rsid w:val="00017FCA"/>
    <w:rsid w:val="00021A51"/>
    <w:rsid w:val="0002236B"/>
    <w:rsid w:val="00023409"/>
    <w:rsid w:val="000244E4"/>
    <w:rsid w:val="00033ABC"/>
    <w:rsid w:val="000349B3"/>
    <w:rsid w:val="000378E3"/>
    <w:rsid w:val="0004177D"/>
    <w:rsid w:val="00042D26"/>
    <w:rsid w:val="00045AEF"/>
    <w:rsid w:val="00050588"/>
    <w:rsid w:val="00050A56"/>
    <w:rsid w:val="00050F75"/>
    <w:rsid w:val="0005163B"/>
    <w:rsid w:val="0005175A"/>
    <w:rsid w:val="00052A73"/>
    <w:rsid w:val="000563DB"/>
    <w:rsid w:val="00057CA1"/>
    <w:rsid w:val="00060B31"/>
    <w:rsid w:val="0006188E"/>
    <w:rsid w:val="00061D59"/>
    <w:rsid w:val="00062B4C"/>
    <w:rsid w:val="000640A9"/>
    <w:rsid w:val="00064328"/>
    <w:rsid w:val="00064E2C"/>
    <w:rsid w:val="00065E65"/>
    <w:rsid w:val="00071050"/>
    <w:rsid w:val="00071495"/>
    <w:rsid w:val="00072B81"/>
    <w:rsid w:val="00072EEE"/>
    <w:rsid w:val="00073F63"/>
    <w:rsid w:val="00075306"/>
    <w:rsid w:val="00081447"/>
    <w:rsid w:val="00083358"/>
    <w:rsid w:val="00085FA7"/>
    <w:rsid w:val="000925A1"/>
    <w:rsid w:val="00092E16"/>
    <w:rsid w:val="0009310A"/>
    <w:rsid w:val="0009347A"/>
    <w:rsid w:val="0009566D"/>
    <w:rsid w:val="00095AB2"/>
    <w:rsid w:val="000A0C9C"/>
    <w:rsid w:val="000A11E8"/>
    <w:rsid w:val="000A3DAD"/>
    <w:rsid w:val="000A56AC"/>
    <w:rsid w:val="000A5E81"/>
    <w:rsid w:val="000A63E5"/>
    <w:rsid w:val="000B0E84"/>
    <w:rsid w:val="000B1178"/>
    <w:rsid w:val="000B2056"/>
    <w:rsid w:val="000B2972"/>
    <w:rsid w:val="000B2E49"/>
    <w:rsid w:val="000B4AE5"/>
    <w:rsid w:val="000B551F"/>
    <w:rsid w:val="000B6A57"/>
    <w:rsid w:val="000B73E6"/>
    <w:rsid w:val="000C3CFA"/>
    <w:rsid w:val="000C7CD6"/>
    <w:rsid w:val="000D131A"/>
    <w:rsid w:val="000D20C1"/>
    <w:rsid w:val="000E433D"/>
    <w:rsid w:val="000E6D43"/>
    <w:rsid w:val="000F0005"/>
    <w:rsid w:val="000F207F"/>
    <w:rsid w:val="000F30AA"/>
    <w:rsid w:val="000F6C4A"/>
    <w:rsid w:val="000F6CEB"/>
    <w:rsid w:val="000F789B"/>
    <w:rsid w:val="00100802"/>
    <w:rsid w:val="001013E5"/>
    <w:rsid w:val="00102A71"/>
    <w:rsid w:val="00105521"/>
    <w:rsid w:val="00107315"/>
    <w:rsid w:val="00110372"/>
    <w:rsid w:val="00111712"/>
    <w:rsid w:val="00111EF7"/>
    <w:rsid w:val="00113201"/>
    <w:rsid w:val="001148ED"/>
    <w:rsid w:val="0011561C"/>
    <w:rsid w:val="00115D9B"/>
    <w:rsid w:val="00115EE6"/>
    <w:rsid w:val="001212F6"/>
    <w:rsid w:val="00122496"/>
    <w:rsid w:val="001226C2"/>
    <w:rsid w:val="00122B91"/>
    <w:rsid w:val="00125F9C"/>
    <w:rsid w:val="001270DD"/>
    <w:rsid w:val="00131564"/>
    <w:rsid w:val="00132B0F"/>
    <w:rsid w:val="00135A20"/>
    <w:rsid w:val="00136661"/>
    <w:rsid w:val="00136EE8"/>
    <w:rsid w:val="001434B2"/>
    <w:rsid w:val="00144720"/>
    <w:rsid w:val="00147E84"/>
    <w:rsid w:val="0015007C"/>
    <w:rsid w:val="001514C5"/>
    <w:rsid w:val="00152A43"/>
    <w:rsid w:val="001557A0"/>
    <w:rsid w:val="00165463"/>
    <w:rsid w:val="00167793"/>
    <w:rsid w:val="001710D5"/>
    <w:rsid w:val="00176611"/>
    <w:rsid w:val="001766B0"/>
    <w:rsid w:val="001772F2"/>
    <w:rsid w:val="00180B9D"/>
    <w:rsid w:val="00182097"/>
    <w:rsid w:val="00187850"/>
    <w:rsid w:val="00187F78"/>
    <w:rsid w:val="00190DE5"/>
    <w:rsid w:val="001912E4"/>
    <w:rsid w:val="00191965"/>
    <w:rsid w:val="00191F0E"/>
    <w:rsid w:val="0019291E"/>
    <w:rsid w:val="00193697"/>
    <w:rsid w:val="00194B55"/>
    <w:rsid w:val="00196C25"/>
    <w:rsid w:val="001A2CC1"/>
    <w:rsid w:val="001A331F"/>
    <w:rsid w:val="001A459A"/>
    <w:rsid w:val="001A7BC5"/>
    <w:rsid w:val="001A7CBC"/>
    <w:rsid w:val="001B0839"/>
    <w:rsid w:val="001B7016"/>
    <w:rsid w:val="001B7A01"/>
    <w:rsid w:val="001B7D83"/>
    <w:rsid w:val="001C018E"/>
    <w:rsid w:val="001C054D"/>
    <w:rsid w:val="001C2677"/>
    <w:rsid w:val="001C2AD0"/>
    <w:rsid w:val="001C500F"/>
    <w:rsid w:val="001C50E7"/>
    <w:rsid w:val="001C5C1C"/>
    <w:rsid w:val="001C7AA1"/>
    <w:rsid w:val="001C7F44"/>
    <w:rsid w:val="001D04F6"/>
    <w:rsid w:val="001D073D"/>
    <w:rsid w:val="001D07E5"/>
    <w:rsid w:val="001D11B6"/>
    <w:rsid w:val="001D21FA"/>
    <w:rsid w:val="001D4542"/>
    <w:rsid w:val="001D4996"/>
    <w:rsid w:val="001D5E00"/>
    <w:rsid w:val="001E0B73"/>
    <w:rsid w:val="001E3D0D"/>
    <w:rsid w:val="001E4ED3"/>
    <w:rsid w:val="001E634B"/>
    <w:rsid w:val="001E6987"/>
    <w:rsid w:val="001F0950"/>
    <w:rsid w:val="001F0F10"/>
    <w:rsid w:val="001F1559"/>
    <w:rsid w:val="001F3704"/>
    <w:rsid w:val="001F451B"/>
    <w:rsid w:val="001F4F13"/>
    <w:rsid w:val="001F5920"/>
    <w:rsid w:val="001F63E5"/>
    <w:rsid w:val="00203909"/>
    <w:rsid w:val="0020397F"/>
    <w:rsid w:val="00203F35"/>
    <w:rsid w:val="002043EA"/>
    <w:rsid w:val="00205AA6"/>
    <w:rsid w:val="0020768A"/>
    <w:rsid w:val="002118A2"/>
    <w:rsid w:val="00212190"/>
    <w:rsid w:val="00214AE9"/>
    <w:rsid w:val="00216993"/>
    <w:rsid w:val="00220CE3"/>
    <w:rsid w:val="002224BE"/>
    <w:rsid w:val="0022316E"/>
    <w:rsid w:val="002239E5"/>
    <w:rsid w:val="00224EB7"/>
    <w:rsid w:val="00230AA7"/>
    <w:rsid w:val="00230BCD"/>
    <w:rsid w:val="00232931"/>
    <w:rsid w:val="00233CD2"/>
    <w:rsid w:val="00233E97"/>
    <w:rsid w:val="00234C96"/>
    <w:rsid w:val="00235FC0"/>
    <w:rsid w:val="00237C2F"/>
    <w:rsid w:val="00237EA5"/>
    <w:rsid w:val="00240548"/>
    <w:rsid w:val="002440C4"/>
    <w:rsid w:val="00246D81"/>
    <w:rsid w:val="0025048C"/>
    <w:rsid w:val="00251BD2"/>
    <w:rsid w:val="00252298"/>
    <w:rsid w:val="00253941"/>
    <w:rsid w:val="00254733"/>
    <w:rsid w:val="002550BF"/>
    <w:rsid w:val="00255D9E"/>
    <w:rsid w:val="00262317"/>
    <w:rsid w:val="00264F96"/>
    <w:rsid w:val="002671A2"/>
    <w:rsid w:val="002704D1"/>
    <w:rsid w:val="00271020"/>
    <w:rsid w:val="002767AF"/>
    <w:rsid w:val="00281696"/>
    <w:rsid w:val="0028216E"/>
    <w:rsid w:val="002833E9"/>
    <w:rsid w:val="00283CBE"/>
    <w:rsid w:val="002841E1"/>
    <w:rsid w:val="00285874"/>
    <w:rsid w:val="00285AF3"/>
    <w:rsid w:val="0028751E"/>
    <w:rsid w:val="0028762C"/>
    <w:rsid w:val="00287FAF"/>
    <w:rsid w:val="00291D65"/>
    <w:rsid w:val="00293B61"/>
    <w:rsid w:val="0029529E"/>
    <w:rsid w:val="002954FC"/>
    <w:rsid w:val="002963E1"/>
    <w:rsid w:val="00296BA5"/>
    <w:rsid w:val="002974E5"/>
    <w:rsid w:val="00297C29"/>
    <w:rsid w:val="002A0719"/>
    <w:rsid w:val="002A0C8F"/>
    <w:rsid w:val="002A1315"/>
    <w:rsid w:val="002A173C"/>
    <w:rsid w:val="002A1B45"/>
    <w:rsid w:val="002A1F42"/>
    <w:rsid w:val="002B0280"/>
    <w:rsid w:val="002B0A59"/>
    <w:rsid w:val="002B1058"/>
    <w:rsid w:val="002B1A40"/>
    <w:rsid w:val="002B25ED"/>
    <w:rsid w:val="002B451F"/>
    <w:rsid w:val="002B5B5E"/>
    <w:rsid w:val="002C0D3E"/>
    <w:rsid w:val="002C47FF"/>
    <w:rsid w:val="002C4809"/>
    <w:rsid w:val="002C5E74"/>
    <w:rsid w:val="002C62FD"/>
    <w:rsid w:val="002C7397"/>
    <w:rsid w:val="002D0305"/>
    <w:rsid w:val="002D0742"/>
    <w:rsid w:val="002D0DA8"/>
    <w:rsid w:val="002D0FDE"/>
    <w:rsid w:val="002D3208"/>
    <w:rsid w:val="002D3FE1"/>
    <w:rsid w:val="002D4BD8"/>
    <w:rsid w:val="002D63B9"/>
    <w:rsid w:val="002D65E4"/>
    <w:rsid w:val="002E3358"/>
    <w:rsid w:val="002E4DCC"/>
    <w:rsid w:val="002E7225"/>
    <w:rsid w:val="002E7397"/>
    <w:rsid w:val="002F063D"/>
    <w:rsid w:val="002F2C40"/>
    <w:rsid w:val="002F2D94"/>
    <w:rsid w:val="002F482D"/>
    <w:rsid w:val="002F4E5B"/>
    <w:rsid w:val="002F5DA1"/>
    <w:rsid w:val="002F64ED"/>
    <w:rsid w:val="002F7020"/>
    <w:rsid w:val="002F71D2"/>
    <w:rsid w:val="00301981"/>
    <w:rsid w:val="0030208F"/>
    <w:rsid w:val="0030344F"/>
    <w:rsid w:val="003042B3"/>
    <w:rsid w:val="00305156"/>
    <w:rsid w:val="00305E13"/>
    <w:rsid w:val="003102A9"/>
    <w:rsid w:val="003111A8"/>
    <w:rsid w:val="00314319"/>
    <w:rsid w:val="00314C7A"/>
    <w:rsid w:val="00316BD8"/>
    <w:rsid w:val="00323704"/>
    <w:rsid w:val="003255FD"/>
    <w:rsid w:val="00325648"/>
    <w:rsid w:val="00327EF3"/>
    <w:rsid w:val="00331431"/>
    <w:rsid w:val="00332269"/>
    <w:rsid w:val="00333508"/>
    <w:rsid w:val="00334CCF"/>
    <w:rsid w:val="00336671"/>
    <w:rsid w:val="00336CE4"/>
    <w:rsid w:val="00336F95"/>
    <w:rsid w:val="00341AE1"/>
    <w:rsid w:val="00341BC4"/>
    <w:rsid w:val="0034385C"/>
    <w:rsid w:val="003454AB"/>
    <w:rsid w:val="00345557"/>
    <w:rsid w:val="003455CC"/>
    <w:rsid w:val="003457B3"/>
    <w:rsid w:val="0034632E"/>
    <w:rsid w:val="00347A2F"/>
    <w:rsid w:val="003520AA"/>
    <w:rsid w:val="003577A9"/>
    <w:rsid w:val="00363B12"/>
    <w:rsid w:val="00364BFC"/>
    <w:rsid w:val="00365905"/>
    <w:rsid w:val="00366642"/>
    <w:rsid w:val="00367D77"/>
    <w:rsid w:val="0037006A"/>
    <w:rsid w:val="0037034B"/>
    <w:rsid w:val="003707C0"/>
    <w:rsid w:val="0037251F"/>
    <w:rsid w:val="00372E6E"/>
    <w:rsid w:val="003731A5"/>
    <w:rsid w:val="0037517D"/>
    <w:rsid w:val="003817FD"/>
    <w:rsid w:val="003821A5"/>
    <w:rsid w:val="0038360B"/>
    <w:rsid w:val="00383C9D"/>
    <w:rsid w:val="00384943"/>
    <w:rsid w:val="00384CF2"/>
    <w:rsid w:val="00387E64"/>
    <w:rsid w:val="003915A4"/>
    <w:rsid w:val="00396D89"/>
    <w:rsid w:val="00397714"/>
    <w:rsid w:val="003A1063"/>
    <w:rsid w:val="003A2E1B"/>
    <w:rsid w:val="003A2F37"/>
    <w:rsid w:val="003A30CD"/>
    <w:rsid w:val="003B0528"/>
    <w:rsid w:val="003B4F74"/>
    <w:rsid w:val="003B5B56"/>
    <w:rsid w:val="003B7DE2"/>
    <w:rsid w:val="003C0ED9"/>
    <w:rsid w:val="003C5F6C"/>
    <w:rsid w:val="003D0025"/>
    <w:rsid w:val="003D1505"/>
    <w:rsid w:val="003E001A"/>
    <w:rsid w:val="003E02B9"/>
    <w:rsid w:val="003E0D22"/>
    <w:rsid w:val="003E0DA3"/>
    <w:rsid w:val="003E4066"/>
    <w:rsid w:val="003E4C51"/>
    <w:rsid w:val="003E577A"/>
    <w:rsid w:val="003E5E99"/>
    <w:rsid w:val="003E6753"/>
    <w:rsid w:val="003E687C"/>
    <w:rsid w:val="003E7E78"/>
    <w:rsid w:val="003F13BA"/>
    <w:rsid w:val="003F51D2"/>
    <w:rsid w:val="003F62A4"/>
    <w:rsid w:val="004014B3"/>
    <w:rsid w:val="00402501"/>
    <w:rsid w:val="00403AB3"/>
    <w:rsid w:val="00405175"/>
    <w:rsid w:val="004079CE"/>
    <w:rsid w:val="00407BE1"/>
    <w:rsid w:val="0041062B"/>
    <w:rsid w:val="00410B99"/>
    <w:rsid w:val="00411254"/>
    <w:rsid w:val="00413ADA"/>
    <w:rsid w:val="00414FB8"/>
    <w:rsid w:val="004160D3"/>
    <w:rsid w:val="00416283"/>
    <w:rsid w:val="004166D6"/>
    <w:rsid w:val="00416C06"/>
    <w:rsid w:val="004218A3"/>
    <w:rsid w:val="0042292B"/>
    <w:rsid w:val="004241FE"/>
    <w:rsid w:val="00430533"/>
    <w:rsid w:val="004305B0"/>
    <w:rsid w:val="004305EF"/>
    <w:rsid w:val="0043200B"/>
    <w:rsid w:val="00437CA5"/>
    <w:rsid w:val="00440CD3"/>
    <w:rsid w:val="004420E2"/>
    <w:rsid w:val="00442281"/>
    <w:rsid w:val="0044404F"/>
    <w:rsid w:val="004460DB"/>
    <w:rsid w:val="00446856"/>
    <w:rsid w:val="00447B50"/>
    <w:rsid w:val="00451262"/>
    <w:rsid w:val="00451755"/>
    <w:rsid w:val="00452A18"/>
    <w:rsid w:val="00452C8F"/>
    <w:rsid w:val="00452F50"/>
    <w:rsid w:val="00453204"/>
    <w:rsid w:val="00455633"/>
    <w:rsid w:val="00455BE9"/>
    <w:rsid w:val="00463E60"/>
    <w:rsid w:val="00466E95"/>
    <w:rsid w:val="00467017"/>
    <w:rsid w:val="00467BD4"/>
    <w:rsid w:val="00467C77"/>
    <w:rsid w:val="00470166"/>
    <w:rsid w:val="0047073D"/>
    <w:rsid w:val="00472255"/>
    <w:rsid w:val="004757C4"/>
    <w:rsid w:val="00477C4D"/>
    <w:rsid w:val="004823F5"/>
    <w:rsid w:val="004828EF"/>
    <w:rsid w:val="00483C61"/>
    <w:rsid w:val="00484054"/>
    <w:rsid w:val="00484987"/>
    <w:rsid w:val="00484C58"/>
    <w:rsid w:val="0048547D"/>
    <w:rsid w:val="0048589A"/>
    <w:rsid w:val="00485C1D"/>
    <w:rsid w:val="00490B85"/>
    <w:rsid w:val="00491231"/>
    <w:rsid w:val="0049798D"/>
    <w:rsid w:val="004A10C3"/>
    <w:rsid w:val="004A1550"/>
    <w:rsid w:val="004A2280"/>
    <w:rsid w:val="004B21CB"/>
    <w:rsid w:val="004B26CA"/>
    <w:rsid w:val="004B2EC7"/>
    <w:rsid w:val="004B4DBE"/>
    <w:rsid w:val="004B50AD"/>
    <w:rsid w:val="004B5810"/>
    <w:rsid w:val="004B6870"/>
    <w:rsid w:val="004C0C98"/>
    <w:rsid w:val="004C32B8"/>
    <w:rsid w:val="004C5FCA"/>
    <w:rsid w:val="004C6A01"/>
    <w:rsid w:val="004D0C91"/>
    <w:rsid w:val="004D3125"/>
    <w:rsid w:val="004D4586"/>
    <w:rsid w:val="004E3303"/>
    <w:rsid w:val="004F0BEB"/>
    <w:rsid w:val="004F20A2"/>
    <w:rsid w:val="004F2366"/>
    <w:rsid w:val="004F247B"/>
    <w:rsid w:val="004F3D05"/>
    <w:rsid w:val="004F3ECE"/>
    <w:rsid w:val="004F432F"/>
    <w:rsid w:val="004F444C"/>
    <w:rsid w:val="004F5E65"/>
    <w:rsid w:val="004F5F4C"/>
    <w:rsid w:val="004F774F"/>
    <w:rsid w:val="004F7841"/>
    <w:rsid w:val="00500D36"/>
    <w:rsid w:val="00510009"/>
    <w:rsid w:val="00514388"/>
    <w:rsid w:val="00514ECF"/>
    <w:rsid w:val="00516743"/>
    <w:rsid w:val="00521FE2"/>
    <w:rsid w:val="00522EF6"/>
    <w:rsid w:val="00526864"/>
    <w:rsid w:val="00530454"/>
    <w:rsid w:val="005304A6"/>
    <w:rsid w:val="00530C68"/>
    <w:rsid w:val="00531F57"/>
    <w:rsid w:val="00533680"/>
    <w:rsid w:val="00536352"/>
    <w:rsid w:val="00540EED"/>
    <w:rsid w:val="005413F9"/>
    <w:rsid w:val="005434BB"/>
    <w:rsid w:val="00545F05"/>
    <w:rsid w:val="005462CF"/>
    <w:rsid w:val="005478BD"/>
    <w:rsid w:val="005508C5"/>
    <w:rsid w:val="00550DBF"/>
    <w:rsid w:val="0055120C"/>
    <w:rsid w:val="00554DCC"/>
    <w:rsid w:val="00554FBD"/>
    <w:rsid w:val="00556520"/>
    <w:rsid w:val="005568A4"/>
    <w:rsid w:val="00556C8C"/>
    <w:rsid w:val="00557410"/>
    <w:rsid w:val="00557705"/>
    <w:rsid w:val="00564F8F"/>
    <w:rsid w:val="005661CF"/>
    <w:rsid w:val="00575249"/>
    <w:rsid w:val="005758E2"/>
    <w:rsid w:val="005769C7"/>
    <w:rsid w:val="00582AA8"/>
    <w:rsid w:val="0058364D"/>
    <w:rsid w:val="0058459F"/>
    <w:rsid w:val="0058525D"/>
    <w:rsid w:val="005852CF"/>
    <w:rsid w:val="00585AD4"/>
    <w:rsid w:val="00590591"/>
    <w:rsid w:val="00590C10"/>
    <w:rsid w:val="00592857"/>
    <w:rsid w:val="00597B7E"/>
    <w:rsid w:val="005A071D"/>
    <w:rsid w:val="005A4529"/>
    <w:rsid w:val="005A6890"/>
    <w:rsid w:val="005A705D"/>
    <w:rsid w:val="005B4C71"/>
    <w:rsid w:val="005C52DA"/>
    <w:rsid w:val="005C54CB"/>
    <w:rsid w:val="005C60C7"/>
    <w:rsid w:val="005D3A13"/>
    <w:rsid w:val="005E07C9"/>
    <w:rsid w:val="005E08A6"/>
    <w:rsid w:val="005E3BF8"/>
    <w:rsid w:val="005E5077"/>
    <w:rsid w:val="005E54AB"/>
    <w:rsid w:val="005E55EE"/>
    <w:rsid w:val="005E70C8"/>
    <w:rsid w:val="005F0986"/>
    <w:rsid w:val="005F1E5A"/>
    <w:rsid w:val="005F2DF3"/>
    <w:rsid w:val="005F6520"/>
    <w:rsid w:val="005F7DA3"/>
    <w:rsid w:val="0060138E"/>
    <w:rsid w:val="006028D5"/>
    <w:rsid w:val="00603798"/>
    <w:rsid w:val="006048E2"/>
    <w:rsid w:val="00604D2E"/>
    <w:rsid w:val="00605A78"/>
    <w:rsid w:val="00606597"/>
    <w:rsid w:val="00606707"/>
    <w:rsid w:val="00607245"/>
    <w:rsid w:val="00607C5B"/>
    <w:rsid w:val="00607CB8"/>
    <w:rsid w:val="00611C3D"/>
    <w:rsid w:val="00612CDD"/>
    <w:rsid w:val="006139CE"/>
    <w:rsid w:val="0061435C"/>
    <w:rsid w:val="006144F0"/>
    <w:rsid w:val="00615288"/>
    <w:rsid w:val="00616152"/>
    <w:rsid w:val="00616BC6"/>
    <w:rsid w:val="00622237"/>
    <w:rsid w:val="00622619"/>
    <w:rsid w:val="00623298"/>
    <w:rsid w:val="00623337"/>
    <w:rsid w:val="00624BDF"/>
    <w:rsid w:val="00625029"/>
    <w:rsid w:val="006274AE"/>
    <w:rsid w:val="006318D8"/>
    <w:rsid w:val="00634056"/>
    <w:rsid w:val="00634729"/>
    <w:rsid w:val="00635B58"/>
    <w:rsid w:val="006361EE"/>
    <w:rsid w:val="006372D1"/>
    <w:rsid w:val="006404BD"/>
    <w:rsid w:val="00642732"/>
    <w:rsid w:val="00642CC0"/>
    <w:rsid w:val="00642D07"/>
    <w:rsid w:val="00642F7B"/>
    <w:rsid w:val="006443BD"/>
    <w:rsid w:val="006449D8"/>
    <w:rsid w:val="00644B1A"/>
    <w:rsid w:val="0064680B"/>
    <w:rsid w:val="00647405"/>
    <w:rsid w:val="006478B1"/>
    <w:rsid w:val="006542A8"/>
    <w:rsid w:val="0065588C"/>
    <w:rsid w:val="00655C35"/>
    <w:rsid w:val="0065680D"/>
    <w:rsid w:val="00656CD5"/>
    <w:rsid w:val="00657712"/>
    <w:rsid w:val="00667E00"/>
    <w:rsid w:val="006726D9"/>
    <w:rsid w:val="00672DBD"/>
    <w:rsid w:val="00673C41"/>
    <w:rsid w:val="00675022"/>
    <w:rsid w:val="00677AB2"/>
    <w:rsid w:val="00680F6E"/>
    <w:rsid w:val="00683FDE"/>
    <w:rsid w:val="0068444E"/>
    <w:rsid w:val="0068565E"/>
    <w:rsid w:val="006878D7"/>
    <w:rsid w:val="00687C50"/>
    <w:rsid w:val="0069429D"/>
    <w:rsid w:val="00695C60"/>
    <w:rsid w:val="006976F2"/>
    <w:rsid w:val="00697AB5"/>
    <w:rsid w:val="00697FEB"/>
    <w:rsid w:val="006A3099"/>
    <w:rsid w:val="006A65A6"/>
    <w:rsid w:val="006A66CE"/>
    <w:rsid w:val="006B2AEE"/>
    <w:rsid w:val="006B365B"/>
    <w:rsid w:val="006B7C6D"/>
    <w:rsid w:val="006C1175"/>
    <w:rsid w:val="006C3720"/>
    <w:rsid w:val="006C7057"/>
    <w:rsid w:val="006D0F39"/>
    <w:rsid w:val="006D227A"/>
    <w:rsid w:val="006D243C"/>
    <w:rsid w:val="006D2554"/>
    <w:rsid w:val="006D34AC"/>
    <w:rsid w:val="006D3673"/>
    <w:rsid w:val="006D418C"/>
    <w:rsid w:val="006D4B43"/>
    <w:rsid w:val="006D51C9"/>
    <w:rsid w:val="006D58E2"/>
    <w:rsid w:val="006D5FC4"/>
    <w:rsid w:val="006D7492"/>
    <w:rsid w:val="006D7C7E"/>
    <w:rsid w:val="006E143C"/>
    <w:rsid w:val="006E201D"/>
    <w:rsid w:val="006E36C4"/>
    <w:rsid w:val="006E48C1"/>
    <w:rsid w:val="006E5BB9"/>
    <w:rsid w:val="006F304A"/>
    <w:rsid w:val="006F3BDE"/>
    <w:rsid w:val="006F6DCD"/>
    <w:rsid w:val="006F7276"/>
    <w:rsid w:val="00700491"/>
    <w:rsid w:val="00700BA7"/>
    <w:rsid w:val="007012A7"/>
    <w:rsid w:val="00705E7C"/>
    <w:rsid w:val="007067DB"/>
    <w:rsid w:val="00712183"/>
    <w:rsid w:val="00712452"/>
    <w:rsid w:val="0071288F"/>
    <w:rsid w:val="007141D6"/>
    <w:rsid w:val="00717B16"/>
    <w:rsid w:val="00717D2F"/>
    <w:rsid w:val="007207D8"/>
    <w:rsid w:val="007228F3"/>
    <w:rsid w:val="00724230"/>
    <w:rsid w:val="00726A0E"/>
    <w:rsid w:val="007307D9"/>
    <w:rsid w:val="00730A91"/>
    <w:rsid w:val="00731947"/>
    <w:rsid w:val="00735716"/>
    <w:rsid w:val="00735C22"/>
    <w:rsid w:val="00735F56"/>
    <w:rsid w:val="00740272"/>
    <w:rsid w:val="00742391"/>
    <w:rsid w:val="0074252C"/>
    <w:rsid w:val="007454DB"/>
    <w:rsid w:val="00746166"/>
    <w:rsid w:val="00750125"/>
    <w:rsid w:val="0075296F"/>
    <w:rsid w:val="0075502C"/>
    <w:rsid w:val="00755246"/>
    <w:rsid w:val="0076191C"/>
    <w:rsid w:val="00761DE8"/>
    <w:rsid w:val="0076364F"/>
    <w:rsid w:val="007655DB"/>
    <w:rsid w:val="00767325"/>
    <w:rsid w:val="00767B2B"/>
    <w:rsid w:val="0077340D"/>
    <w:rsid w:val="00774E62"/>
    <w:rsid w:val="00775046"/>
    <w:rsid w:val="007822F5"/>
    <w:rsid w:val="00782467"/>
    <w:rsid w:val="007827C0"/>
    <w:rsid w:val="0078294D"/>
    <w:rsid w:val="00783057"/>
    <w:rsid w:val="00783375"/>
    <w:rsid w:val="0078596B"/>
    <w:rsid w:val="007871B0"/>
    <w:rsid w:val="00790FC2"/>
    <w:rsid w:val="0079170B"/>
    <w:rsid w:val="0079450E"/>
    <w:rsid w:val="00794559"/>
    <w:rsid w:val="0079595A"/>
    <w:rsid w:val="007A0CEC"/>
    <w:rsid w:val="007A33BC"/>
    <w:rsid w:val="007A4315"/>
    <w:rsid w:val="007A47A3"/>
    <w:rsid w:val="007B1AE9"/>
    <w:rsid w:val="007B1C6C"/>
    <w:rsid w:val="007B7B06"/>
    <w:rsid w:val="007C0DB9"/>
    <w:rsid w:val="007C0F22"/>
    <w:rsid w:val="007C33DB"/>
    <w:rsid w:val="007C37AC"/>
    <w:rsid w:val="007C4AE5"/>
    <w:rsid w:val="007C4C4B"/>
    <w:rsid w:val="007C674C"/>
    <w:rsid w:val="007C7028"/>
    <w:rsid w:val="007C71CB"/>
    <w:rsid w:val="007C731D"/>
    <w:rsid w:val="007C7740"/>
    <w:rsid w:val="007D3EC5"/>
    <w:rsid w:val="007D3FA6"/>
    <w:rsid w:val="007E0889"/>
    <w:rsid w:val="007E196E"/>
    <w:rsid w:val="007E345C"/>
    <w:rsid w:val="007E3A5E"/>
    <w:rsid w:val="007F1642"/>
    <w:rsid w:val="007F2687"/>
    <w:rsid w:val="007F2AAC"/>
    <w:rsid w:val="007F2DC1"/>
    <w:rsid w:val="007F42D8"/>
    <w:rsid w:val="00800205"/>
    <w:rsid w:val="008022E9"/>
    <w:rsid w:val="00804B13"/>
    <w:rsid w:val="00806202"/>
    <w:rsid w:val="008105C0"/>
    <w:rsid w:val="008117A7"/>
    <w:rsid w:val="00812721"/>
    <w:rsid w:val="00814BDD"/>
    <w:rsid w:val="00816B15"/>
    <w:rsid w:val="00817B1E"/>
    <w:rsid w:val="00820BA8"/>
    <w:rsid w:val="00821969"/>
    <w:rsid w:val="00824ED5"/>
    <w:rsid w:val="00825FD6"/>
    <w:rsid w:val="00826343"/>
    <w:rsid w:val="00826720"/>
    <w:rsid w:val="0082690F"/>
    <w:rsid w:val="00826953"/>
    <w:rsid w:val="00826EC2"/>
    <w:rsid w:val="00827971"/>
    <w:rsid w:val="00831634"/>
    <w:rsid w:val="00831730"/>
    <w:rsid w:val="0083233A"/>
    <w:rsid w:val="00832CDC"/>
    <w:rsid w:val="00832E03"/>
    <w:rsid w:val="00833EA9"/>
    <w:rsid w:val="00834EB2"/>
    <w:rsid w:val="0083598F"/>
    <w:rsid w:val="00835F8A"/>
    <w:rsid w:val="0083637B"/>
    <w:rsid w:val="00842EF9"/>
    <w:rsid w:val="0084360F"/>
    <w:rsid w:val="008464AB"/>
    <w:rsid w:val="00846AD4"/>
    <w:rsid w:val="00853D24"/>
    <w:rsid w:val="008544B2"/>
    <w:rsid w:val="00857845"/>
    <w:rsid w:val="008605D8"/>
    <w:rsid w:val="0086144E"/>
    <w:rsid w:val="00862407"/>
    <w:rsid w:val="00863612"/>
    <w:rsid w:val="008703A8"/>
    <w:rsid w:val="00870E71"/>
    <w:rsid w:val="00873208"/>
    <w:rsid w:val="00873509"/>
    <w:rsid w:val="00875E26"/>
    <w:rsid w:val="00876672"/>
    <w:rsid w:val="00880316"/>
    <w:rsid w:val="00881900"/>
    <w:rsid w:val="0088392B"/>
    <w:rsid w:val="00884B6F"/>
    <w:rsid w:val="0088659D"/>
    <w:rsid w:val="0088764C"/>
    <w:rsid w:val="0088787D"/>
    <w:rsid w:val="00890F25"/>
    <w:rsid w:val="0089220D"/>
    <w:rsid w:val="00894061"/>
    <w:rsid w:val="0089445C"/>
    <w:rsid w:val="0089780A"/>
    <w:rsid w:val="008978C2"/>
    <w:rsid w:val="008A2911"/>
    <w:rsid w:val="008A29DB"/>
    <w:rsid w:val="008A433D"/>
    <w:rsid w:val="008A7A77"/>
    <w:rsid w:val="008B08AF"/>
    <w:rsid w:val="008B2447"/>
    <w:rsid w:val="008B28AF"/>
    <w:rsid w:val="008B2AF8"/>
    <w:rsid w:val="008B4329"/>
    <w:rsid w:val="008B4B7C"/>
    <w:rsid w:val="008B761F"/>
    <w:rsid w:val="008B7B10"/>
    <w:rsid w:val="008B7BFC"/>
    <w:rsid w:val="008C0D86"/>
    <w:rsid w:val="008C1627"/>
    <w:rsid w:val="008C2C3E"/>
    <w:rsid w:val="008C3B4B"/>
    <w:rsid w:val="008C4C25"/>
    <w:rsid w:val="008C73EE"/>
    <w:rsid w:val="008D0ADA"/>
    <w:rsid w:val="008D1AD9"/>
    <w:rsid w:val="008D1EE1"/>
    <w:rsid w:val="008D2F66"/>
    <w:rsid w:val="008D43DE"/>
    <w:rsid w:val="008D5DBE"/>
    <w:rsid w:val="008D64FC"/>
    <w:rsid w:val="008E0B4D"/>
    <w:rsid w:val="008E10A6"/>
    <w:rsid w:val="008E1172"/>
    <w:rsid w:val="008E2E1C"/>
    <w:rsid w:val="008E522D"/>
    <w:rsid w:val="008F520B"/>
    <w:rsid w:val="008F63AC"/>
    <w:rsid w:val="008F6584"/>
    <w:rsid w:val="008F7B3C"/>
    <w:rsid w:val="008F7CEA"/>
    <w:rsid w:val="009003A4"/>
    <w:rsid w:val="009010C5"/>
    <w:rsid w:val="00902A10"/>
    <w:rsid w:val="00904622"/>
    <w:rsid w:val="0090492F"/>
    <w:rsid w:val="00904C29"/>
    <w:rsid w:val="00906943"/>
    <w:rsid w:val="00906F6E"/>
    <w:rsid w:val="00911054"/>
    <w:rsid w:val="00911181"/>
    <w:rsid w:val="00911974"/>
    <w:rsid w:val="00915D3D"/>
    <w:rsid w:val="00916F01"/>
    <w:rsid w:val="00920F04"/>
    <w:rsid w:val="00921D49"/>
    <w:rsid w:val="00924F15"/>
    <w:rsid w:val="00925034"/>
    <w:rsid w:val="009257D9"/>
    <w:rsid w:val="00925A3B"/>
    <w:rsid w:val="00926876"/>
    <w:rsid w:val="00930A9A"/>
    <w:rsid w:val="00930E21"/>
    <w:rsid w:val="0093115B"/>
    <w:rsid w:val="00931732"/>
    <w:rsid w:val="00932443"/>
    <w:rsid w:val="00932928"/>
    <w:rsid w:val="00937E13"/>
    <w:rsid w:val="00945364"/>
    <w:rsid w:val="009474E1"/>
    <w:rsid w:val="009504FF"/>
    <w:rsid w:val="0095094C"/>
    <w:rsid w:val="009524A9"/>
    <w:rsid w:val="00953BFA"/>
    <w:rsid w:val="00960792"/>
    <w:rsid w:val="009608FD"/>
    <w:rsid w:val="00960C14"/>
    <w:rsid w:val="00962213"/>
    <w:rsid w:val="009647C2"/>
    <w:rsid w:val="00967622"/>
    <w:rsid w:val="0096770D"/>
    <w:rsid w:val="00967FB2"/>
    <w:rsid w:val="00970F18"/>
    <w:rsid w:val="00971C29"/>
    <w:rsid w:val="0097230B"/>
    <w:rsid w:val="00973483"/>
    <w:rsid w:val="00981179"/>
    <w:rsid w:val="00981D9B"/>
    <w:rsid w:val="00984E43"/>
    <w:rsid w:val="009923F8"/>
    <w:rsid w:val="00992B52"/>
    <w:rsid w:val="00993D21"/>
    <w:rsid w:val="00993F0F"/>
    <w:rsid w:val="00995F5D"/>
    <w:rsid w:val="00996E06"/>
    <w:rsid w:val="00996FFB"/>
    <w:rsid w:val="009979B4"/>
    <w:rsid w:val="009A029D"/>
    <w:rsid w:val="009A086F"/>
    <w:rsid w:val="009A0A63"/>
    <w:rsid w:val="009A0CB5"/>
    <w:rsid w:val="009B24BD"/>
    <w:rsid w:val="009B44EA"/>
    <w:rsid w:val="009B476F"/>
    <w:rsid w:val="009B7081"/>
    <w:rsid w:val="009B7B28"/>
    <w:rsid w:val="009B7DAA"/>
    <w:rsid w:val="009C3C26"/>
    <w:rsid w:val="009C3C83"/>
    <w:rsid w:val="009C3E59"/>
    <w:rsid w:val="009C44F4"/>
    <w:rsid w:val="009C6587"/>
    <w:rsid w:val="009C7040"/>
    <w:rsid w:val="009D3FCC"/>
    <w:rsid w:val="009D5AE7"/>
    <w:rsid w:val="009D75F1"/>
    <w:rsid w:val="009D79EE"/>
    <w:rsid w:val="009D7DE2"/>
    <w:rsid w:val="009E1E90"/>
    <w:rsid w:val="009E3D20"/>
    <w:rsid w:val="009E3DA9"/>
    <w:rsid w:val="009E467B"/>
    <w:rsid w:val="009E4BFC"/>
    <w:rsid w:val="009E606C"/>
    <w:rsid w:val="009F06F1"/>
    <w:rsid w:val="009F0C84"/>
    <w:rsid w:val="009F19C9"/>
    <w:rsid w:val="009F3DD4"/>
    <w:rsid w:val="009F477C"/>
    <w:rsid w:val="009F4C7B"/>
    <w:rsid w:val="009F5BAC"/>
    <w:rsid w:val="009F5F98"/>
    <w:rsid w:val="009F7FC8"/>
    <w:rsid w:val="00A02849"/>
    <w:rsid w:val="00A0441A"/>
    <w:rsid w:val="00A05346"/>
    <w:rsid w:val="00A057F4"/>
    <w:rsid w:val="00A064B3"/>
    <w:rsid w:val="00A079D3"/>
    <w:rsid w:val="00A07A6A"/>
    <w:rsid w:val="00A1149E"/>
    <w:rsid w:val="00A127D2"/>
    <w:rsid w:val="00A139D1"/>
    <w:rsid w:val="00A150A3"/>
    <w:rsid w:val="00A1515E"/>
    <w:rsid w:val="00A16160"/>
    <w:rsid w:val="00A16CDF"/>
    <w:rsid w:val="00A17457"/>
    <w:rsid w:val="00A20276"/>
    <w:rsid w:val="00A207A9"/>
    <w:rsid w:val="00A21C50"/>
    <w:rsid w:val="00A22F77"/>
    <w:rsid w:val="00A23192"/>
    <w:rsid w:val="00A25792"/>
    <w:rsid w:val="00A27333"/>
    <w:rsid w:val="00A308B6"/>
    <w:rsid w:val="00A30DB6"/>
    <w:rsid w:val="00A32B97"/>
    <w:rsid w:val="00A36F9D"/>
    <w:rsid w:val="00A37840"/>
    <w:rsid w:val="00A43B1D"/>
    <w:rsid w:val="00A44F5D"/>
    <w:rsid w:val="00A46BFC"/>
    <w:rsid w:val="00A47D69"/>
    <w:rsid w:val="00A50C3A"/>
    <w:rsid w:val="00A5128B"/>
    <w:rsid w:val="00A523CB"/>
    <w:rsid w:val="00A5298B"/>
    <w:rsid w:val="00A53D3A"/>
    <w:rsid w:val="00A55A82"/>
    <w:rsid w:val="00A56561"/>
    <w:rsid w:val="00A5708A"/>
    <w:rsid w:val="00A57BDB"/>
    <w:rsid w:val="00A60D91"/>
    <w:rsid w:val="00A61E3D"/>
    <w:rsid w:val="00A64A23"/>
    <w:rsid w:val="00A70CFC"/>
    <w:rsid w:val="00A735AA"/>
    <w:rsid w:val="00A75216"/>
    <w:rsid w:val="00A75AA8"/>
    <w:rsid w:val="00A7685C"/>
    <w:rsid w:val="00A774B8"/>
    <w:rsid w:val="00A85F52"/>
    <w:rsid w:val="00A86584"/>
    <w:rsid w:val="00A906C8"/>
    <w:rsid w:val="00A90E66"/>
    <w:rsid w:val="00A92ECE"/>
    <w:rsid w:val="00A971A1"/>
    <w:rsid w:val="00A97220"/>
    <w:rsid w:val="00AA1047"/>
    <w:rsid w:val="00AA2544"/>
    <w:rsid w:val="00AA3DC4"/>
    <w:rsid w:val="00AA6175"/>
    <w:rsid w:val="00AA6CB8"/>
    <w:rsid w:val="00AA7A19"/>
    <w:rsid w:val="00AB07D8"/>
    <w:rsid w:val="00AB5163"/>
    <w:rsid w:val="00AC0547"/>
    <w:rsid w:val="00AC21A6"/>
    <w:rsid w:val="00AC3A8D"/>
    <w:rsid w:val="00AC5662"/>
    <w:rsid w:val="00AC6748"/>
    <w:rsid w:val="00AC735E"/>
    <w:rsid w:val="00AC7E69"/>
    <w:rsid w:val="00AD0464"/>
    <w:rsid w:val="00AD2AC7"/>
    <w:rsid w:val="00AD4621"/>
    <w:rsid w:val="00AD4C57"/>
    <w:rsid w:val="00AD51DE"/>
    <w:rsid w:val="00AD74E8"/>
    <w:rsid w:val="00AD767C"/>
    <w:rsid w:val="00AE0E02"/>
    <w:rsid w:val="00AE1E37"/>
    <w:rsid w:val="00AE2B16"/>
    <w:rsid w:val="00AE2C07"/>
    <w:rsid w:val="00AE57E0"/>
    <w:rsid w:val="00AE7FA0"/>
    <w:rsid w:val="00AF0255"/>
    <w:rsid w:val="00AF0E1A"/>
    <w:rsid w:val="00AF0FE1"/>
    <w:rsid w:val="00AF2256"/>
    <w:rsid w:val="00AF2614"/>
    <w:rsid w:val="00AF419E"/>
    <w:rsid w:val="00AF47A6"/>
    <w:rsid w:val="00AF78EA"/>
    <w:rsid w:val="00B013C1"/>
    <w:rsid w:val="00B0376E"/>
    <w:rsid w:val="00B04042"/>
    <w:rsid w:val="00B06FD2"/>
    <w:rsid w:val="00B070F7"/>
    <w:rsid w:val="00B1016D"/>
    <w:rsid w:val="00B10176"/>
    <w:rsid w:val="00B109AA"/>
    <w:rsid w:val="00B112CA"/>
    <w:rsid w:val="00B1187F"/>
    <w:rsid w:val="00B1503C"/>
    <w:rsid w:val="00B201EA"/>
    <w:rsid w:val="00B20418"/>
    <w:rsid w:val="00B20F72"/>
    <w:rsid w:val="00B21473"/>
    <w:rsid w:val="00B22700"/>
    <w:rsid w:val="00B23475"/>
    <w:rsid w:val="00B235FF"/>
    <w:rsid w:val="00B23BF5"/>
    <w:rsid w:val="00B24485"/>
    <w:rsid w:val="00B253DF"/>
    <w:rsid w:val="00B25479"/>
    <w:rsid w:val="00B25D23"/>
    <w:rsid w:val="00B30BFE"/>
    <w:rsid w:val="00B32358"/>
    <w:rsid w:val="00B33862"/>
    <w:rsid w:val="00B34114"/>
    <w:rsid w:val="00B360BB"/>
    <w:rsid w:val="00B36784"/>
    <w:rsid w:val="00B37666"/>
    <w:rsid w:val="00B40B90"/>
    <w:rsid w:val="00B436C0"/>
    <w:rsid w:val="00B454B9"/>
    <w:rsid w:val="00B47D7C"/>
    <w:rsid w:val="00B511C2"/>
    <w:rsid w:val="00B52104"/>
    <w:rsid w:val="00B525B4"/>
    <w:rsid w:val="00B528BF"/>
    <w:rsid w:val="00B531EF"/>
    <w:rsid w:val="00B63723"/>
    <w:rsid w:val="00B65468"/>
    <w:rsid w:val="00B65C1E"/>
    <w:rsid w:val="00B6662A"/>
    <w:rsid w:val="00B746BB"/>
    <w:rsid w:val="00B77E9D"/>
    <w:rsid w:val="00B834A4"/>
    <w:rsid w:val="00B86F99"/>
    <w:rsid w:val="00B902E4"/>
    <w:rsid w:val="00B9245E"/>
    <w:rsid w:val="00BA0B6A"/>
    <w:rsid w:val="00BA12A8"/>
    <w:rsid w:val="00BA1E0F"/>
    <w:rsid w:val="00BA5516"/>
    <w:rsid w:val="00BA7EB8"/>
    <w:rsid w:val="00BB06C8"/>
    <w:rsid w:val="00BB2ACE"/>
    <w:rsid w:val="00BC2E1E"/>
    <w:rsid w:val="00BD2969"/>
    <w:rsid w:val="00BD32F1"/>
    <w:rsid w:val="00BD5365"/>
    <w:rsid w:val="00BD5878"/>
    <w:rsid w:val="00BD7434"/>
    <w:rsid w:val="00BD7E5B"/>
    <w:rsid w:val="00BE4119"/>
    <w:rsid w:val="00BE4714"/>
    <w:rsid w:val="00BE5D95"/>
    <w:rsid w:val="00BF24A9"/>
    <w:rsid w:val="00BF24B1"/>
    <w:rsid w:val="00BF27B8"/>
    <w:rsid w:val="00BF4032"/>
    <w:rsid w:val="00BF4624"/>
    <w:rsid w:val="00BF5867"/>
    <w:rsid w:val="00C026D9"/>
    <w:rsid w:val="00C0291C"/>
    <w:rsid w:val="00C0494E"/>
    <w:rsid w:val="00C04FF3"/>
    <w:rsid w:val="00C10A12"/>
    <w:rsid w:val="00C10DA8"/>
    <w:rsid w:val="00C15E4E"/>
    <w:rsid w:val="00C22D26"/>
    <w:rsid w:val="00C23FCD"/>
    <w:rsid w:val="00C27B7B"/>
    <w:rsid w:val="00C307C5"/>
    <w:rsid w:val="00C3156F"/>
    <w:rsid w:val="00C31785"/>
    <w:rsid w:val="00C33ADC"/>
    <w:rsid w:val="00C35900"/>
    <w:rsid w:val="00C435F0"/>
    <w:rsid w:val="00C46922"/>
    <w:rsid w:val="00C541BE"/>
    <w:rsid w:val="00C563AD"/>
    <w:rsid w:val="00C56ACB"/>
    <w:rsid w:val="00C57B3E"/>
    <w:rsid w:val="00C62BF0"/>
    <w:rsid w:val="00C62D6F"/>
    <w:rsid w:val="00C62E45"/>
    <w:rsid w:val="00C633D4"/>
    <w:rsid w:val="00C643C2"/>
    <w:rsid w:val="00C6440C"/>
    <w:rsid w:val="00C650A5"/>
    <w:rsid w:val="00C66570"/>
    <w:rsid w:val="00C709A5"/>
    <w:rsid w:val="00C71BCA"/>
    <w:rsid w:val="00C73EAD"/>
    <w:rsid w:val="00C76E45"/>
    <w:rsid w:val="00C818C6"/>
    <w:rsid w:val="00C8238B"/>
    <w:rsid w:val="00C8474A"/>
    <w:rsid w:val="00C85212"/>
    <w:rsid w:val="00C92FCD"/>
    <w:rsid w:val="00C95E5E"/>
    <w:rsid w:val="00C95F6D"/>
    <w:rsid w:val="00C976CA"/>
    <w:rsid w:val="00C97DE4"/>
    <w:rsid w:val="00CA0047"/>
    <w:rsid w:val="00CA0FAB"/>
    <w:rsid w:val="00CA1CDC"/>
    <w:rsid w:val="00CA2BBD"/>
    <w:rsid w:val="00CA2F44"/>
    <w:rsid w:val="00CA521D"/>
    <w:rsid w:val="00CA5224"/>
    <w:rsid w:val="00CA6060"/>
    <w:rsid w:val="00CA74AA"/>
    <w:rsid w:val="00CB165C"/>
    <w:rsid w:val="00CB6BA4"/>
    <w:rsid w:val="00CC14E1"/>
    <w:rsid w:val="00CC33E5"/>
    <w:rsid w:val="00CC385C"/>
    <w:rsid w:val="00CC3991"/>
    <w:rsid w:val="00CC51D0"/>
    <w:rsid w:val="00CC6545"/>
    <w:rsid w:val="00CC66DF"/>
    <w:rsid w:val="00CC7B3F"/>
    <w:rsid w:val="00CD20A2"/>
    <w:rsid w:val="00CD4D86"/>
    <w:rsid w:val="00CD53B5"/>
    <w:rsid w:val="00CD5573"/>
    <w:rsid w:val="00CD5B46"/>
    <w:rsid w:val="00CD7FAD"/>
    <w:rsid w:val="00CE0849"/>
    <w:rsid w:val="00CE091F"/>
    <w:rsid w:val="00CE0B79"/>
    <w:rsid w:val="00CE2373"/>
    <w:rsid w:val="00CE35F9"/>
    <w:rsid w:val="00CE3617"/>
    <w:rsid w:val="00CE6E29"/>
    <w:rsid w:val="00CE7991"/>
    <w:rsid w:val="00CE7B8E"/>
    <w:rsid w:val="00CE7C7F"/>
    <w:rsid w:val="00CF3D25"/>
    <w:rsid w:val="00CF5FCF"/>
    <w:rsid w:val="00CF6AC0"/>
    <w:rsid w:val="00D05645"/>
    <w:rsid w:val="00D16144"/>
    <w:rsid w:val="00D2010D"/>
    <w:rsid w:val="00D2111A"/>
    <w:rsid w:val="00D21E9D"/>
    <w:rsid w:val="00D2430F"/>
    <w:rsid w:val="00D2540D"/>
    <w:rsid w:val="00D25CF9"/>
    <w:rsid w:val="00D2739B"/>
    <w:rsid w:val="00D32C62"/>
    <w:rsid w:val="00D33F40"/>
    <w:rsid w:val="00D345C0"/>
    <w:rsid w:val="00D36464"/>
    <w:rsid w:val="00D36ABC"/>
    <w:rsid w:val="00D36E6B"/>
    <w:rsid w:val="00D4099E"/>
    <w:rsid w:val="00D425D2"/>
    <w:rsid w:val="00D425D6"/>
    <w:rsid w:val="00D42B55"/>
    <w:rsid w:val="00D430B4"/>
    <w:rsid w:val="00D43305"/>
    <w:rsid w:val="00D4505B"/>
    <w:rsid w:val="00D4678F"/>
    <w:rsid w:val="00D46EDC"/>
    <w:rsid w:val="00D46F69"/>
    <w:rsid w:val="00D5171F"/>
    <w:rsid w:val="00D52183"/>
    <w:rsid w:val="00D549E0"/>
    <w:rsid w:val="00D54D84"/>
    <w:rsid w:val="00D5504B"/>
    <w:rsid w:val="00D558B8"/>
    <w:rsid w:val="00D561A0"/>
    <w:rsid w:val="00D565C0"/>
    <w:rsid w:val="00D57602"/>
    <w:rsid w:val="00D6116D"/>
    <w:rsid w:val="00D67C30"/>
    <w:rsid w:val="00D70CE9"/>
    <w:rsid w:val="00D7153B"/>
    <w:rsid w:val="00D72FB5"/>
    <w:rsid w:val="00D73047"/>
    <w:rsid w:val="00D7337E"/>
    <w:rsid w:val="00D73EA9"/>
    <w:rsid w:val="00D7434C"/>
    <w:rsid w:val="00D804CB"/>
    <w:rsid w:val="00D80BB2"/>
    <w:rsid w:val="00D8314D"/>
    <w:rsid w:val="00D90A7D"/>
    <w:rsid w:val="00D91DB5"/>
    <w:rsid w:val="00D94BAA"/>
    <w:rsid w:val="00D94CC5"/>
    <w:rsid w:val="00D963AF"/>
    <w:rsid w:val="00DA0EE2"/>
    <w:rsid w:val="00DA1A39"/>
    <w:rsid w:val="00DA22BA"/>
    <w:rsid w:val="00DA4882"/>
    <w:rsid w:val="00DA5EEB"/>
    <w:rsid w:val="00DA68AC"/>
    <w:rsid w:val="00DA7478"/>
    <w:rsid w:val="00DB10AF"/>
    <w:rsid w:val="00DB1CAF"/>
    <w:rsid w:val="00DB1E12"/>
    <w:rsid w:val="00DB5D91"/>
    <w:rsid w:val="00DC1CDF"/>
    <w:rsid w:val="00DC3B41"/>
    <w:rsid w:val="00DC5192"/>
    <w:rsid w:val="00DC5BB0"/>
    <w:rsid w:val="00DC67B4"/>
    <w:rsid w:val="00DD042B"/>
    <w:rsid w:val="00DD2A19"/>
    <w:rsid w:val="00DD3114"/>
    <w:rsid w:val="00DE02F1"/>
    <w:rsid w:val="00DE0615"/>
    <w:rsid w:val="00DE205E"/>
    <w:rsid w:val="00DE2603"/>
    <w:rsid w:val="00DE37BE"/>
    <w:rsid w:val="00DE50ED"/>
    <w:rsid w:val="00DE6290"/>
    <w:rsid w:val="00DE75E9"/>
    <w:rsid w:val="00DF03BF"/>
    <w:rsid w:val="00DF1FBE"/>
    <w:rsid w:val="00DF6875"/>
    <w:rsid w:val="00DF69E5"/>
    <w:rsid w:val="00DF7710"/>
    <w:rsid w:val="00E00280"/>
    <w:rsid w:val="00E00E24"/>
    <w:rsid w:val="00E00E71"/>
    <w:rsid w:val="00E05178"/>
    <w:rsid w:val="00E1038F"/>
    <w:rsid w:val="00E11E2C"/>
    <w:rsid w:val="00E143AA"/>
    <w:rsid w:val="00E15948"/>
    <w:rsid w:val="00E16943"/>
    <w:rsid w:val="00E22BC2"/>
    <w:rsid w:val="00E23315"/>
    <w:rsid w:val="00E2347F"/>
    <w:rsid w:val="00E24020"/>
    <w:rsid w:val="00E24474"/>
    <w:rsid w:val="00E24A01"/>
    <w:rsid w:val="00E25045"/>
    <w:rsid w:val="00E26FEB"/>
    <w:rsid w:val="00E303D6"/>
    <w:rsid w:val="00E305CB"/>
    <w:rsid w:val="00E327CE"/>
    <w:rsid w:val="00E33D94"/>
    <w:rsid w:val="00E34587"/>
    <w:rsid w:val="00E358C2"/>
    <w:rsid w:val="00E3628C"/>
    <w:rsid w:val="00E36E7E"/>
    <w:rsid w:val="00E36F8C"/>
    <w:rsid w:val="00E37394"/>
    <w:rsid w:val="00E37F0F"/>
    <w:rsid w:val="00E405AC"/>
    <w:rsid w:val="00E4605C"/>
    <w:rsid w:val="00E466C8"/>
    <w:rsid w:val="00E47C8A"/>
    <w:rsid w:val="00E521D6"/>
    <w:rsid w:val="00E52AC5"/>
    <w:rsid w:val="00E545F3"/>
    <w:rsid w:val="00E55A82"/>
    <w:rsid w:val="00E55BBA"/>
    <w:rsid w:val="00E57088"/>
    <w:rsid w:val="00E623AA"/>
    <w:rsid w:val="00E64DD8"/>
    <w:rsid w:val="00E66184"/>
    <w:rsid w:val="00E670D5"/>
    <w:rsid w:val="00E67D2F"/>
    <w:rsid w:val="00E71CD9"/>
    <w:rsid w:val="00E7245B"/>
    <w:rsid w:val="00E73612"/>
    <w:rsid w:val="00E7573E"/>
    <w:rsid w:val="00E76A9A"/>
    <w:rsid w:val="00E77378"/>
    <w:rsid w:val="00E8100C"/>
    <w:rsid w:val="00E820F3"/>
    <w:rsid w:val="00E82FAF"/>
    <w:rsid w:val="00E830EA"/>
    <w:rsid w:val="00E85DF1"/>
    <w:rsid w:val="00E86C59"/>
    <w:rsid w:val="00E87C13"/>
    <w:rsid w:val="00E91021"/>
    <w:rsid w:val="00E940BE"/>
    <w:rsid w:val="00E95C4E"/>
    <w:rsid w:val="00E95D9D"/>
    <w:rsid w:val="00EA13A3"/>
    <w:rsid w:val="00EA1AFA"/>
    <w:rsid w:val="00EA2170"/>
    <w:rsid w:val="00EA2A7C"/>
    <w:rsid w:val="00EA344D"/>
    <w:rsid w:val="00EA4AB7"/>
    <w:rsid w:val="00EA5FF1"/>
    <w:rsid w:val="00EA6FB7"/>
    <w:rsid w:val="00EB0974"/>
    <w:rsid w:val="00EC0E2D"/>
    <w:rsid w:val="00EC12DA"/>
    <w:rsid w:val="00EC12FA"/>
    <w:rsid w:val="00EC578A"/>
    <w:rsid w:val="00EC5C32"/>
    <w:rsid w:val="00EC5CBC"/>
    <w:rsid w:val="00ED3A69"/>
    <w:rsid w:val="00ED40CB"/>
    <w:rsid w:val="00ED5F98"/>
    <w:rsid w:val="00ED6824"/>
    <w:rsid w:val="00ED76A6"/>
    <w:rsid w:val="00ED7E4F"/>
    <w:rsid w:val="00EE0C61"/>
    <w:rsid w:val="00EE1461"/>
    <w:rsid w:val="00EE321D"/>
    <w:rsid w:val="00EE3B1F"/>
    <w:rsid w:val="00EE41D9"/>
    <w:rsid w:val="00EE58D2"/>
    <w:rsid w:val="00EE67F8"/>
    <w:rsid w:val="00EF2046"/>
    <w:rsid w:val="00EF31B4"/>
    <w:rsid w:val="00EF37B2"/>
    <w:rsid w:val="00EF6632"/>
    <w:rsid w:val="00EF7697"/>
    <w:rsid w:val="00F01300"/>
    <w:rsid w:val="00F01967"/>
    <w:rsid w:val="00F02E24"/>
    <w:rsid w:val="00F03927"/>
    <w:rsid w:val="00F04BC3"/>
    <w:rsid w:val="00F1256C"/>
    <w:rsid w:val="00F12A07"/>
    <w:rsid w:val="00F12D55"/>
    <w:rsid w:val="00F13228"/>
    <w:rsid w:val="00F146FE"/>
    <w:rsid w:val="00F14A1D"/>
    <w:rsid w:val="00F1726F"/>
    <w:rsid w:val="00F17932"/>
    <w:rsid w:val="00F20FE6"/>
    <w:rsid w:val="00F21489"/>
    <w:rsid w:val="00F22F50"/>
    <w:rsid w:val="00F233C0"/>
    <w:rsid w:val="00F24CEF"/>
    <w:rsid w:val="00F251D4"/>
    <w:rsid w:val="00F263FC"/>
    <w:rsid w:val="00F305ED"/>
    <w:rsid w:val="00F3275B"/>
    <w:rsid w:val="00F34908"/>
    <w:rsid w:val="00F4159B"/>
    <w:rsid w:val="00F420BC"/>
    <w:rsid w:val="00F42A53"/>
    <w:rsid w:val="00F44D0E"/>
    <w:rsid w:val="00F45527"/>
    <w:rsid w:val="00F504D2"/>
    <w:rsid w:val="00F507AE"/>
    <w:rsid w:val="00F529AA"/>
    <w:rsid w:val="00F536D8"/>
    <w:rsid w:val="00F5569E"/>
    <w:rsid w:val="00F60E34"/>
    <w:rsid w:val="00F63D43"/>
    <w:rsid w:val="00F6463E"/>
    <w:rsid w:val="00F66A90"/>
    <w:rsid w:val="00F67C9A"/>
    <w:rsid w:val="00F717F7"/>
    <w:rsid w:val="00F719AB"/>
    <w:rsid w:val="00F72BD3"/>
    <w:rsid w:val="00F74AD9"/>
    <w:rsid w:val="00F74CEF"/>
    <w:rsid w:val="00F76A9E"/>
    <w:rsid w:val="00F844C8"/>
    <w:rsid w:val="00F85472"/>
    <w:rsid w:val="00F8678F"/>
    <w:rsid w:val="00F87CA8"/>
    <w:rsid w:val="00F90B75"/>
    <w:rsid w:val="00F945F5"/>
    <w:rsid w:val="00FA5096"/>
    <w:rsid w:val="00FA727B"/>
    <w:rsid w:val="00FA7573"/>
    <w:rsid w:val="00FB0BEB"/>
    <w:rsid w:val="00FB19C5"/>
    <w:rsid w:val="00FB26A6"/>
    <w:rsid w:val="00FB3290"/>
    <w:rsid w:val="00FB3AE1"/>
    <w:rsid w:val="00FB5BFB"/>
    <w:rsid w:val="00FC08E2"/>
    <w:rsid w:val="00FC1093"/>
    <w:rsid w:val="00FC3C0E"/>
    <w:rsid w:val="00FC4A36"/>
    <w:rsid w:val="00FD1DC5"/>
    <w:rsid w:val="00FE183D"/>
    <w:rsid w:val="00FE23C2"/>
    <w:rsid w:val="00FE2ACC"/>
    <w:rsid w:val="00FE4555"/>
    <w:rsid w:val="00FE4577"/>
    <w:rsid w:val="00FE5AA4"/>
    <w:rsid w:val="00FF167D"/>
    <w:rsid w:val="00FF1724"/>
    <w:rsid w:val="00FF288F"/>
    <w:rsid w:val="00FF5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6"/>
    <o:shapelayout v:ext="edit">
      <o:idmap v:ext="edit" data="2"/>
    </o:shapelayout>
  </w:shapeDefaults>
  <w:decimalSymbol w:val="."/>
  <w:listSeparator w:val=","/>
  <w14:docId w14:val="0DFD2DA9"/>
  <w15:docId w15:val="{4A09885E-A18F-4711-9C4C-C86ADF8C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3"/>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E522D"/>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117A7"/>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pPr>
      <w:numPr>
        <w:numId w:val="0"/>
      </w:numPr>
      <w:ind w:left="720" w:hanging="720"/>
    </w:pPr>
  </w:style>
  <w:style w:type="paragraph" w:customStyle="1" w:styleId="TAsectionheading3">
    <w:name w:val="TA section heading 3"/>
    <w:basedOn w:val="Heading3"/>
    <w:rsid w:val="008A2AE9"/>
    <w:pPr>
      <w:keepNext w:val="0"/>
      <w:numPr>
        <w:ilvl w:val="2"/>
        <w:numId w:val="3"/>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1"/>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3"/>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4"/>
      </w:numPr>
      <w:spacing w:before="60" w:after="60" w:line="288" w:lineRule="auto"/>
    </w:pPr>
    <w:rPr>
      <w:rFonts w:cs="Arial"/>
      <w:sz w:val="20"/>
      <w:szCs w:val="20"/>
      <w:lang w:eastAsia="en-US"/>
    </w:rPr>
  </w:style>
  <w:style w:type="character" w:customStyle="1" w:styleId="CritListCharChar">
    <w:name w:val="CritList Char Char"/>
    <w:link w:val="CritList"/>
    <w:rsid w:val="001B7A01"/>
    <w:rPr>
      <w:rFonts w:ascii="Arial" w:hAnsi="Arial" w:cs="Arial"/>
      <w:color w:val="000000"/>
      <w:lang w:eastAsia="en-US"/>
    </w:rPr>
  </w:style>
  <w:style w:type="character" w:customStyle="1" w:styleId="RuleListChar">
    <w:name w:val="RuleList Char"/>
    <w:link w:val="RuleList"/>
    <w:rsid w:val="001B7A01"/>
    <w:rPr>
      <w:rFonts w:ascii="Arial" w:hAnsi="Arial" w:cs="Arial"/>
      <w:lang w:eastAsia="en-US"/>
    </w:rPr>
  </w:style>
  <w:style w:type="paragraph" w:customStyle="1" w:styleId="StyleStyleelementHeadingArialBoldLightBlueArial">
    <w:name w:val="Style Style elementHeading + Arial Bold Light Blue + Arial"/>
    <w:basedOn w:val="Normal"/>
    <w:qFormat/>
    <w:rsid w:val="001B7A01"/>
    <w:pPr>
      <w:numPr>
        <w:numId w:val="15"/>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link w:val="bodyText0"/>
    <w:rsid w:val="001C054D"/>
    <w:rPr>
      <w:rFonts w:ascii="Arial" w:hAnsi="Arial" w:cs="Arial"/>
      <w:lang w:eastAsia="en-US"/>
    </w:rPr>
  </w:style>
  <w:style w:type="paragraph" w:customStyle="1" w:styleId="codeRuleList">
    <w:name w:val="codeRuleList"/>
    <w:basedOn w:val="Normal"/>
    <w:rsid w:val="001C054D"/>
    <w:pPr>
      <w:numPr>
        <w:numId w:val="16"/>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character" w:customStyle="1" w:styleId="CritListChar">
    <w:name w:val="CritList Char"/>
    <w:rsid w:val="00924F15"/>
    <w:rPr>
      <w:rFonts w:ascii="Arial" w:hAnsi="Arial" w:cs="Arial"/>
      <w:lang w:val="en-US" w:eastAsia="en-US" w:bidi="en-US"/>
    </w:rPr>
  </w:style>
  <w:style w:type="character" w:styleId="FollowedHyperlink">
    <w:name w:val="FollowedHyperlink"/>
    <w:semiHidden/>
    <w:unhideWhenUsed/>
    <w:rsid w:val="008B28AF"/>
    <w:rPr>
      <w:color w:val="954F72"/>
      <w:u w:val="single"/>
    </w:rPr>
  </w:style>
  <w:style w:type="table" w:styleId="TableGridLight">
    <w:name w:val="Grid Table Light"/>
    <w:basedOn w:val="TableNormal"/>
    <w:uiPriority w:val="40"/>
    <w:rsid w:val="00283CB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283CB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lementHeading">
    <w:name w:val="elementHeading"/>
    <w:basedOn w:val="Normal"/>
    <w:rsid w:val="002C62FD"/>
    <w:pPr>
      <w:tabs>
        <w:tab w:val="left" w:pos="1418"/>
        <w:tab w:val="num" w:pos="2880"/>
      </w:tabs>
      <w:spacing w:before="120" w:line="288" w:lineRule="auto"/>
    </w:pPr>
    <w:rPr>
      <w:rFonts w:cs="Arial"/>
      <w:b/>
      <w:bCs/>
      <w:szCs w:val="20"/>
    </w:rPr>
  </w:style>
  <w:style w:type="paragraph" w:customStyle="1" w:styleId="codeCriteriaList">
    <w:name w:val="codeCriteriaList"/>
    <w:basedOn w:val="codeRuleCriteria"/>
    <w:rsid w:val="002C62FD"/>
    <w:pPr>
      <w:numPr>
        <w:numId w:val="18"/>
      </w:numPr>
      <w:spacing w:before="0" w:after="0"/>
    </w:pPr>
  </w:style>
  <w:style w:type="paragraph" w:customStyle="1" w:styleId="codeCriteriaListA">
    <w:name w:val="codeCriteriaListA"/>
    <w:basedOn w:val="codeCriteriaList"/>
    <w:rsid w:val="002C62FD"/>
    <w:pPr>
      <w:numPr>
        <w:ilvl w:val="1"/>
      </w:numPr>
    </w:pPr>
  </w:style>
  <w:style w:type="paragraph" w:customStyle="1" w:styleId="partsubheading">
    <w:name w:val="partsubheading"/>
    <w:basedOn w:val="Normal"/>
    <w:next w:val="BodyText"/>
    <w:qFormat/>
    <w:rsid w:val="002C62FD"/>
    <w:pPr>
      <w:shd w:val="clear" w:color="auto" w:fill="000000"/>
      <w:tabs>
        <w:tab w:val="left" w:pos="1134"/>
        <w:tab w:val="left" w:pos="1287"/>
        <w:tab w:val="left" w:pos="1701"/>
      </w:tabs>
      <w:spacing w:before="60" w:after="120" w:line="276" w:lineRule="auto"/>
    </w:pPr>
    <w:rPr>
      <w:rFonts w:cs="Arial"/>
      <w:b/>
      <w:bCs/>
      <w:color w:val="FFFFFF"/>
      <w:sz w:val="32"/>
      <w:szCs w:val="20"/>
    </w:rPr>
  </w:style>
  <w:style w:type="paragraph" w:customStyle="1" w:styleId="TA-LAitalicstext">
    <w:name w:val="TA - LA italics text"/>
    <w:basedOn w:val="Normal"/>
    <w:next w:val="Normal"/>
    <w:rsid w:val="00700491"/>
    <w:pPr>
      <w:tabs>
        <w:tab w:val="left" w:pos="2600"/>
      </w:tabs>
      <w:spacing w:after="240"/>
      <w:jc w:val="both"/>
    </w:pPr>
    <w:rPr>
      <w:b/>
      <w:i/>
      <w:sz w:val="18"/>
      <w:szCs w:val="20"/>
      <w:lang w:eastAsia="en-US"/>
    </w:rPr>
  </w:style>
  <w:style w:type="character" w:customStyle="1" w:styleId="RuleListCharChar">
    <w:name w:val="RuleList Char Char"/>
    <w:rsid w:val="00B06FD2"/>
    <w:rPr>
      <w:rFonts w:ascii="Arial" w:hAnsi="Arial" w:cs="Arial"/>
      <w:lang w:val="en-AU" w:eastAsia="en-US" w:bidi="ar-SA"/>
    </w:rPr>
  </w:style>
  <w:style w:type="paragraph" w:customStyle="1" w:styleId="Note">
    <w:name w:val="Note"/>
    <w:basedOn w:val="BodyText"/>
    <w:link w:val="NoteChar"/>
    <w:qFormat/>
    <w:rsid w:val="006F3BDE"/>
    <w:pPr>
      <w:tabs>
        <w:tab w:val="left" w:pos="318"/>
      </w:tabs>
      <w:spacing w:before="60" w:after="60" w:line="288" w:lineRule="auto"/>
    </w:pPr>
    <w:rPr>
      <w:rFonts w:cs="Arial"/>
      <w:color w:val="000000"/>
      <w:sz w:val="16"/>
      <w:szCs w:val="16"/>
      <w:lang w:val="en-US" w:eastAsia="en-US" w:bidi="en-US"/>
    </w:rPr>
  </w:style>
  <w:style w:type="character" w:customStyle="1" w:styleId="NoteChar">
    <w:name w:val="Note Char"/>
    <w:link w:val="Note"/>
    <w:rsid w:val="006F3BDE"/>
    <w:rPr>
      <w:rFonts w:ascii="Arial" w:hAnsi="Arial" w:cs="Arial"/>
      <w:color w:val="000000"/>
      <w:sz w:val="16"/>
      <w:szCs w:val="16"/>
      <w:lang w:val="en-US" w:eastAsia="en-US" w:bidi="en-US"/>
    </w:rPr>
  </w:style>
  <w:style w:type="character" w:styleId="UnresolvedMention">
    <w:name w:val="Unresolved Mention"/>
    <w:uiPriority w:val="99"/>
    <w:semiHidden/>
    <w:unhideWhenUsed/>
    <w:rsid w:val="00510009"/>
    <w:rPr>
      <w:color w:val="605E5C"/>
      <w:shd w:val="clear" w:color="auto" w:fill="E1DFDD"/>
    </w:rPr>
  </w:style>
  <w:style w:type="character" w:customStyle="1" w:styleId="Heading5Char">
    <w:name w:val="Heading 5 Char"/>
    <w:link w:val="Heading5"/>
    <w:semiHidden/>
    <w:rsid w:val="008E522D"/>
    <w:rPr>
      <w:rFonts w:ascii="Calibri" w:hAnsi="Calibri"/>
      <w:b/>
      <w:bCs/>
      <w:i/>
      <w:iCs/>
      <w:sz w:val="26"/>
      <w:szCs w:val="26"/>
    </w:rPr>
  </w:style>
  <w:style w:type="paragraph" w:customStyle="1" w:styleId="Billname">
    <w:name w:val="Billname"/>
    <w:basedOn w:val="Normal"/>
    <w:rsid w:val="008E522D"/>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8E522D"/>
    <w:pPr>
      <w:pBdr>
        <w:bottom w:val="single" w:sz="12" w:space="1" w:color="auto"/>
      </w:pBdr>
      <w:jc w:val="both"/>
    </w:pPr>
    <w:rPr>
      <w:szCs w:val="20"/>
      <w:lang w:eastAsia="en-US"/>
    </w:rPr>
  </w:style>
  <w:style w:type="paragraph" w:customStyle="1" w:styleId="madeunder">
    <w:name w:val="made under"/>
    <w:basedOn w:val="Normal"/>
    <w:rsid w:val="008E522D"/>
    <w:pPr>
      <w:spacing w:before="180" w:after="60"/>
      <w:jc w:val="both"/>
    </w:pPr>
    <w:rPr>
      <w:szCs w:val="20"/>
      <w:lang w:eastAsia="en-US"/>
    </w:rPr>
  </w:style>
  <w:style w:type="paragraph" w:customStyle="1" w:styleId="CoverActName">
    <w:name w:val="CoverActName"/>
    <w:basedOn w:val="Normal"/>
    <w:rsid w:val="008E522D"/>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5880685">
      <w:bodyDiv w:val="1"/>
      <w:marLeft w:val="0"/>
      <w:marRight w:val="0"/>
      <w:marTop w:val="0"/>
      <w:marBottom w:val="0"/>
      <w:divBdr>
        <w:top w:val="none" w:sz="0" w:space="0" w:color="auto"/>
        <w:left w:val="none" w:sz="0" w:space="0" w:color="auto"/>
        <w:bottom w:val="none" w:sz="0" w:space="0" w:color="auto"/>
        <w:right w:val="none" w:sz="0" w:space="0" w:color="auto"/>
      </w:divBdr>
    </w:div>
    <w:div w:id="130442071">
      <w:bodyDiv w:val="1"/>
      <w:marLeft w:val="0"/>
      <w:marRight w:val="0"/>
      <w:marTop w:val="0"/>
      <w:marBottom w:val="0"/>
      <w:divBdr>
        <w:top w:val="none" w:sz="0" w:space="0" w:color="auto"/>
        <w:left w:val="none" w:sz="0" w:space="0" w:color="auto"/>
        <w:bottom w:val="none" w:sz="0" w:space="0" w:color="auto"/>
        <w:right w:val="none" w:sz="0" w:space="0" w:color="auto"/>
      </w:divBdr>
    </w:div>
    <w:div w:id="207104740">
      <w:bodyDiv w:val="1"/>
      <w:marLeft w:val="0"/>
      <w:marRight w:val="0"/>
      <w:marTop w:val="0"/>
      <w:marBottom w:val="0"/>
      <w:divBdr>
        <w:top w:val="none" w:sz="0" w:space="0" w:color="auto"/>
        <w:left w:val="none" w:sz="0" w:space="0" w:color="auto"/>
        <w:bottom w:val="none" w:sz="0" w:space="0" w:color="auto"/>
        <w:right w:val="none" w:sz="0" w:space="0" w:color="auto"/>
      </w:divBdr>
    </w:div>
    <w:div w:id="255942772">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439373909">
      <w:bodyDiv w:val="1"/>
      <w:marLeft w:val="0"/>
      <w:marRight w:val="0"/>
      <w:marTop w:val="0"/>
      <w:marBottom w:val="0"/>
      <w:divBdr>
        <w:top w:val="none" w:sz="0" w:space="0" w:color="auto"/>
        <w:left w:val="none" w:sz="0" w:space="0" w:color="auto"/>
        <w:bottom w:val="none" w:sz="0" w:space="0" w:color="auto"/>
        <w:right w:val="none" w:sz="0" w:space="0" w:color="auto"/>
      </w:divBdr>
    </w:div>
    <w:div w:id="478419681">
      <w:bodyDiv w:val="1"/>
      <w:marLeft w:val="0"/>
      <w:marRight w:val="0"/>
      <w:marTop w:val="0"/>
      <w:marBottom w:val="0"/>
      <w:divBdr>
        <w:top w:val="none" w:sz="0" w:space="0" w:color="auto"/>
        <w:left w:val="none" w:sz="0" w:space="0" w:color="auto"/>
        <w:bottom w:val="none" w:sz="0" w:space="0" w:color="auto"/>
        <w:right w:val="none" w:sz="0" w:space="0" w:color="auto"/>
      </w:divBdr>
      <w:divsChild>
        <w:div w:id="36204503">
          <w:marLeft w:val="0"/>
          <w:marRight w:val="0"/>
          <w:marTop w:val="0"/>
          <w:marBottom w:val="0"/>
          <w:divBdr>
            <w:top w:val="none" w:sz="0" w:space="0" w:color="auto"/>
            <w:left w:val="none" w:sz="0" w:space="0" w:color="auto"/>
            <w:bottom w:val="none" w:sz="0" w:space="0" w:color="auto"/>
            <w:right w:val="none" w:sz="0" w:space="0" w:color="auto"/>
          </w:divBdr>
        </w:div>
        <w:div w:id="142894816">
          <w:marLeft w:val="0"/>
          <w:marRight w:val="0"/>
          <w:marTop w:val="0"/>
          <w:marBottom w:val="0"/>
          <w:divBdr>
            <w:top w:val="none" w:sz="0" w:space="0" w:color="auto"/>
            <w:left w:val="none" w:sz="0" w:space="0" w:color="auto"/>
            <w:bottom w:val="none" w:sz="0" w:space="0" w:color="auto"/>
            <w:right w:val="none" w:sz="0" w:space="0" w:color="auto"/>
          </w:divBdr>
        </w:div>
        <w:div w:id="164440688">
          <w:marLeft w:val="0"/>
          <w:marRight w:val="0"/>
          <w:marTop w:val="0"/>
          <w:marBottom w:val="0"/>
          <w:divBdr>
            <w:top w:val="none" w:sz="0" w:space="0" w:color="auto"/>
            <w:left w:val="none" w:sz="0" w:space="0" w:color="auto"/>
            <w:bottom w:val="none" w:sz="0" w:space="0" w:color="auto"/>
            <w:right w:val="none" w:sz="0" w:space="0" w:color="auto"/>
          </w:divBdr>
        </w:div>
        <w:div w:id="257491677">
          <w:marLeft w:val="0"/>
          <w:marRight w:val="0"/>
          <w:marTop w:val="0"/>
          <w:marBottom w:val="0"/>
          <w:divBdr>
            <w:top w:val="none" w:sz="0" w:space="0" w:color="auto"/>
            <w:left w:val="none" w:sz="0" w:space="0" w:color="auto"/>
            <w:bottom w:val="none" w:sz="0" w:space="0" w:color="auto"/>
            <w:right w:val="none" w:sz="0" w:space="0" w:color="auto"/>
          </w:divBdr>
        </w:div>
        <w:div w:id="263877452">
          <w:marLeft w:val="0"/>
          <w:marRight w:val="0"/>
          <w:marTop w:val="0"/>
          <w:marBottom w:val="0"/>
          <w:divBdr>
            <w:top w:val="none" w:sz="0" w:space="0" w:color="auto"/>
            <w:left w:val="none" w:sz="0" w:space="0" w:color="auto"/>
            <w:bottom w:val="none" w:sz="0" w:space="0" w:color="auto"/>
            <w:right w:val="none" w:sz="0" w:space="0" w:color="auto"/>
          </w:divBdr>
        </w:div>
        <w:div w:id="347220977">
          <w:marLeft w:val="0"/>
          <w:marRight w:val="0"/>
          <w:marTop w:val="0"/>
          <w:marBottom w:val="0"/>
          <w:divBdr>
            <w:top w:val="none" w:sz="0" w:space="0" w:color="auto"/>
            <w:left w:val="none" w:sz="0" w:space="0" w:color="auto"/>
            <w:bottom w:val="none" w:sz="0" w:space="0" w:color="auto"/>
            <w:right w:val="none" w:sz="0" w:space="0" w:color="auto"/>
          </w:divBdr>
        </w:div>
        <w:div w:id="661543049">
          <w:marLeft w:val="0"/>
          <w:marRight w:val="0"/>
          <w:marTop w:val="0"/>
          <w:marBottom w:val="0"/>
          <w:divBdr>
            <w:top w:val="none" w:sz="0" w:space="0" w:color="auto"/>
            <w:left w:val="none" w:sz="0" w:space="0" w:color="auto"/>
            <w:bottom w:val="none" w:sz="0" w:space="0" w:color="auto"/>
            <w:right w:val="none" w:sz="0" w:space="0" w:color="auto"/>
          </w:divBdr>
        </w:div>
        <w:div w:id="748771331">
          <w:marLeft w:val="0"/>
          <w:marRight w:val="0"/>
          <w:marTop w:val="0"/>
          <w:marBottom w:val="0"/>
          <w:divBdr>
            <w:top w:val="none" w:sz="0" w:space="0" w:color="auto"/>
            <w:left w:val="none" w:sz="0" w:space="0" w:color="auto"/>
            <w:bottom w:val="none" w:sz="0" w:space="0" w:color="auto"/>
            <w:right w:val="none" w:sz="0" w:space="0" w:color="auto"/>
          </w:divBdr>
        </w:div>
        <w:div w:id="865944981">
          <w:marLeft w:val="0"/>
          <w:marRight w:val="0"/>
          <w:marTop w:val="0"/>
          <w:marBottom w:val="0"/>
          <w:divBdr>
            <w:top w:val="none" w:sz="0" w:space="0" w:color="auto"/>
            <w:left w:val="none" w:sz="0" w:space="0" w:color="auto"/>
            <w:bottom w:val="none" w:sz="0" w:space="0" w:color="auto"/>
            <w:right w:val="none" w:sz="0" w:space="0" w:color="auto"/>
          </w:divBdr>
        </w:div>
        <w:div w:id="1017728388">
          <w:marLeft w:val="0"/>
          <w:marRight w:val="0"/>
          <w:marTop w:val="0"/>
          <w:marBottom w:val="0"/>
          <w:divBdr>
            <w:top w:val="none" w:sz="0" w:space="0" w:color="auto"/>
            <w:left w:val="none" w:sz="0" w:space="0" w:color="auto"/>
            <w:bottom w:val="none" w:sz="0" w:space="0" w:color="auto"/>
            <w:right w:val="none" w:sz="0" w:space="0" w:color="auto"/>
          </w:divBdr>
        </w:div>
        <w:div w:id="1264073973">
          <w:marLeft w:val="0"/>
          <w:marRight w:val="0"/>
          <w:marTop w:val="0"/>
          <w:marBottom w:val="0"/>
          <w:divBdr>
            <w:top w:val="none" w:sz="0" w:space="0" w:color="auto"/>
            <w:left w:val="none" w:sz="0" w:space="0" w:color="auto"/>
            <w:bottom w:val="none" w:sz="0" w:space="0" w:color="auto"/>
            <w:right w:val="none" w:sz="0" w:space="0" w:color="auto"/>
          </w:divBdr>
        </w:div>
        <w:div w:id="1268393752">
          <w:marLeft w:val="0"/>
          <w:marRight w:val="0"/>
          <w:marTop w:val="0"/>
          <w:marBottom w:val="0"/>
          <w:divBdr>
            <w:top w:val="none" w:sz="0" w:space="0" w:color="auto"/>
            <w:left w:val="none" w:sz="0" w:space="0" w:color="auto"/>
            <w:bottom w:val="none" w:sz="0" w:space="0" w:color="auto"/>
            <w:right w:val="none" w:sz="0" w:space="0" w:color="auto"/>
          </w:divBdr>
        </w:div>
        <w:div w:id="1327780476">
          <w:marLeft w:val="0"/>
          <w:marRight w:val="0"/>
          <w:marTop w:val="0"/>
          <w:marBottom w:val="0"/>
          <w:divBdr>
            <w:top w:val="none" w:sz="0" w:space="0" w:color="auto"/>
            <w:left w:val="none" w:sz="0" w:space="0" w:color="auto"/>
            <w:bottom w:val="none" w:sz="0" w:space="0" w:color="auto"/>
            <w:right w:val="none" w:sz="0" w:space="0" w:color="auto"/>
          </w:divBdr>
        </w:div>
        <w:div w:id="1355618939">
          <w:marLeft w:val="0"/>
          <w:marRight w:val="0"/>
          <w:marTop w:val="0"/>
          <w:marBottom w:val="0"/>
          <w:divBdr>
            <w:top w:val="none" w:sz="0" w:space="0" w:color="auto"/>
            <w:left w:val="none" w:sz="0" w:space="0" w:color="auto"/>
            <w:bottom w:val="none" w:sz="0" w:space="0" w:color="auto"/>
            <w:right w:val="none" w:sz="0" w:space="0" w:color="auto"/>
          </w:divBdr>
        </w:div>
        <w:div w:id="1448114019">
          <w:marLeft w:val="0"/>
          <w:marRight w:val="0"/>
          <w:marTop w:val="0"/>
          <w:marBottom w:val="0"/>
          <w:divBdr>
            <w:top w:val="none" w:sz="0" w:space="0" w:color="auto"/>
            <w:left w:val="none" w:sz="0" w:space="0" w:color="auto"/>
            <w:bottom w:val="none" w:sz="0" w:space="0" w:color="auto"/>
            <w:right w:val="none" w:sz="0" w:space="0" w:color="auto"/>
          </w:divBdr>
        </w:div>
        <w:div w:id="1793940997">
          <w:marLeft w:val="0"/>
          <w:marRight w:val="0"/>
          <w:marTop w:val="0"/>
          <w:marBottom w:val="0"/>
          <w:divBdr>
            <w:top w:val="none" w:sz="0" w:space="0" w:color="auto"/>
            <w:left w:val="none" w:sz="0" w:space="0" w:color="auto"/>
            <w:bottom w:val="none" w:sz="0" w:space="0" w:color="auto"/>
            <w:right w:val="none" w:sz="0" w:space="0" w:color="auto"/>
          </w:divBdr>
        </w:div>
        <w:div w:id="1823429280">
          <w:marLeft w:val="0"/>
          <w:marRight w:val="0"/>
          <w:marTop w:val="0"/>
          <w:marBottom w:val="0"/>
          <w:divBdr>
            <w:top w:val="none" w:sz="0" w:space="0" w:color="auto"/>
            <w:left w:val="none" w:sz="0" w:space="0" w:color="auto"/>
            <w:bottom w:val="none" w:sz="0" w:space="0" w:color="auto"/>
            <w:right w:val="none" w:sz="0" w:space="0" w:color="auto"/>
          </w:divBdr>
        </w:div>
        <w:div w:id="1846744255">
          <w:marLeft w:val="0"/>
          <w:marRight w:val="0"/>
          <w:marTop w:val="0"/>
          <w:marBottom w:val="0"/>
          <w:divBdr>
            <w:top w:val="none" w:sz="0" w:space="0" w:color="auto"/>
            <w:left w:val="none" w:sz="0" w:space="0" w:color="auto"/>
            <w:bottom w:val="none" w:sz="0" w:space="0" w:color="auto"/>
            <w:right w:val="none" w:sz="0" w:space="0" w:color="auto"/>
          </w:divBdr>
        </w:div>
        <w:div w:id="2100831343">
          <w:marLeft w:val="0"/>
          <w:marRight w:val="0"/>
          <w:marTop w:val="0"/>
          <w:marBottom w:val="0"/>
          <w:divBdr>
            <w:top w:val="none" w:sz="0" w:space="0" w:color="auto"/>
            <w:left w:val="none" w:sz="0" w:space="0" w:color="auto"/>
            <w:bottom w:val="none" w:sz="0" w:space="0" w:color="auto"/>
            <w:right w:val="none" w:sz="0" w:space="0" w:color="auto"/>
          </w:divBdr>
        </w:div>
        <w:div w:id="2104690699">
          <w:marLeft w:val="0"/>
          <w:marRight w:val="0"/>
          <w:marTop w:val="0"/>
          <w:marBottom w:val="0"/>
          <w:divBdr>
            <w:top w:val="none" w:sz="0" w:space="0" w:color="auto"/>
            <w:left w:val="none" w:sz="0" w:space="0" w:color="auto"/>
            <w:bottom w:val="none" w:sz="0" w:space="0" w:color="auto"/>
            <w:right w:val="none" w:sz="0" w:space="0" w:color="auto"/>
          </w:divBdr>
        </w:div>
      </w:divsChild>
    </w:div>
    <w:div w:id="490144947">
      <w:bodyDiv w:val="1"/>
      <w:marLeft w:val="0"/>
      <w:marRight w:val="0"/>
      <w:marTop w:val="0"/>
      <w:marBottom w:val="0"/>
      <w:divBdr>
        <w:top w:val="none" w:sz="0" w:space="0" w:color="auto"/>
        <w:left w:val="none" w:sz="0" w:space="0" w:color="auto"/>
        <w:bottom w:val="none" w:sz="0" w:space="0" w:color="auto"/>
        <w:right w:val="none" w:sz="0" w:space="0" w:color="auto"/>
      </w:divBdr>
    </w:div>
    <w:div w:id="518593197">
      <w:bodyDiv w:val="1"/>
      <w:marLeft w:val="0"/>
      <w:marRight w:val="0"/>
      <w:marTop w:val="0"/>
      <w:marBottom w:val="0"/>
      <w:divBdr>
        <w:top w:val="none" w:sz="0" w:space="0" w:color="auto"/>
        <w:left w:val="none" w:sz="0" w:space="0" w:color="auto"/>
        <w:bottom w:val="none" w:sz="0" w:space="0" w:color="auto"/>
        <w:right w:val="none" w:sz="0" w:space="0" w:color="auto"/>
      </w:divBdr>
    </w:div>
    <w:div w:id="560101219">
      <w:bodyDiv w:val="1"/>
      <w:marLeft w:val="0"/>
      <w:marRight w:val="0"/>
      <w:marTop w:val="0"/>
      <w:marBottom w:val="0"/>
      <w:divBdr>
        <w:top w:val="none" w:sz="0" w:space="0" w:color="auto"/>
        <w:left w:val="none" w:sz="0" w:space="0" w:color="auto"/>
        <w:bottom w:val="none" w:sz="0" w:space="0" w:color="auto"/>
        <w:right w:val="none" w:sz="0" w:space="0" w:color="auto"/>
      </w:divBdr>
    </w:div>
    <w:div w:id="566651084">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656568467">
      <w:bodyDiv w:val="1"/>
      <w:marLeft w:val="0"/>
      <w:marRight w:val="0"/>
      <w:marTop w:val="0"/>
      <w:marBottom w:val="0"/>
      <w:divBdr>
        <w:top w:val="none" w:sz="0" w:space="0" w:color="auto"/>
        <w:left w:val="none" w:sz="0" w:space="0" w:color="auto"/>
        <w:bottom w:val="none" w:sz="0" w:space="0" w:color="auto"/>
        <w:right w:val="none" w:sz="0" w:space="0" w:color="auto"/>
      </w:divBdr>
    </w:div>
    <w:div w:id="677539130">
      <w:bodyDiv w:val="1"/>
      <w:marLeft w:val="0"/>
      <w:marRight w:val="0"/>
      <w:marTop w:val="0"/>
      <w:marBottom w:val="0"/>
      <w:divBdr>
        <w:top w:val="none" w:sz="0" w:space="0" w:color="auto"/>
        <w:left w:val="none" w:sz="0" w:space="0" w:color="auto"/>
        <w:bottom w:val="none" w:sz="0" w:space="0" w:color="auto"/>
        <w:right w:val="none" w:sz="0" w:space="0" w:color="auto"/>
      </w:divBdr>
    </w:div>
    <w:div w:id="693992727">
      <w:bodyDiv w:val="1"/>
      <w:marLeft w:val="0"/>
      <w:marRight w:val="0"/>
      <w:marTop w:val="0"/>
      <w:marBottom w:val="0"/>
      <w:divBdr>
        <w:top w:val="none" w:sz="0" w:space="0" w:color="auto"/>
        <w:left w:val="none" w:sz="0" w:space="0" w:color="auto"/>
        <w:bottom w:val="none" w:sz="0" w:space="0" w:color="auto"/>
        <w:right w:val="none" w:sz="0" w:space="0" w:color="auto"/>
      </w:divBdr>
    </w:div>
    <w:div w:id="721563770">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853153257">
      <w:bodyDiv w:val="1"/>
      <w:marLeft w:val="0"/>
      <w:marRight w:val="0"/>
      <w:marTop w:val="0"/>
      <w:marBottom w:val="0"/>
      <w:divBdr>
        <w:top w:val="none" w:sz="0" w:space="0" w:color="auto"/>
        <w:left w:val="none" w:sz="0" w:space="0" w:color="auto"/>
        <w:bottom w:val="none" w:sz="0" w:space="0" w:color="auto"/>
        <w:right w:val="none" w:sz="0" w:space="0" w:color="auto"/>
      </w:divBdr>
      <w:divsChild>
        <w:div w:id="47270554">
          <w:marLeft w:val="0"/>
          <w:marRight w:val="0"/>
          <w:marTop w:val="15"/>
          <w:marBottom w:val="0"/>
          <w:divBdr>
            <w:top w:val="none" w:sz="0" w:space="0" w:color="auto"/>
            <w:left w:val="none" w:sz="0" w:space="0" w:color="auto"/>
            <w:bottom w:val="none" w:sz="0" w:space="0" w:color="auto"/>
            <w:right w:val="none" w:sz="0" w:space="0" w:color="auto"/>
          </w:divBdr>
          <w:divsChild>
            <w:div w:id="1228489152">
              <w:marLeft w:val="0"/>
              <w:marRight w:val="0"/>
              <w:marTop w:val="0"/>
              <w:marBottom w:val="0"/>
              <w:divBdr>
                <w:top w:val="none" w:sz="0" w:space="0" w:color="auto"/>
                <w:left w:val="none" w:sz="0" w:space="0" w:color="auto"/>
                <w:bottom w:val="none" w:sz="0" w:space="0" w:color="auto"/>
                <w:right w:val="none" w:sz="0" w:space="0" w:color="auto"/>
              </w:divBdr>
              <w:divsChild>
                <w:div w:id="321589431">
                  <w:marLeft w:val="0"/>
                  <w:marRight w:val="0"/>
                  <w:marTop w:val="0"/>
                  <w:marBottom w:val="0"/>
                  <w:divBdr>
                    <w:top w:val="none" w:sz="0" w:space="0" w:color="auto"/>
                    <w:left w:val="none" w:sz="0" w:space="0" w:color="auto"/>
                    <w:bottom w:val="none" w:sz="0" w:space="0" w:color="auto"/>
                    <w:right w:val="none" w:sz="0" w:space="0" w:color="auto"/>
                  </w:divBdr>
                </w:div>
                <w:div w:id="719939940">
                  <w:marLeft w:val="0"/>
                  <w:marRight w:val="0"/>
                  <w:marTop w:val="0"/>
                  <w:marBottom w:val="0"/>
                  <w:divBdr>
                    <w:top w:val="none" w:sz="0" w:space="0" w:color="auto"/>
                    <w:left w:val="none" w:sz="0" w:space="0" w:color="auto"/>
                    <w:bottom w:val="none" w:sz="0" w:space="0" w:color="auto"/>
                    <w:right w:val="none" w:sz="0" w:space="0" w:color="auto"/>
                  </w:divBdr>
                </w:div>
                <w:div w:id="1086415591">
                  <w:marLeft w:val="0"/>
                  <w:marRight w:val="0"/>
                  <w:marTop w:val="0"/>
                  <w:marBottom w:val="0"/>
                  <w:divBdr>
                    <w:top w:val="none" w:sz="0" w:space="0" w:color="auto"/>
                    <w:left w:val="none" w:sz="0" w:space="0" w:color="auto"/>
                    <w:bottom w:val="none" w:sz="0" w:space="0" w:color="auto"/>
                    <w:right w:val="none" w:sz="0" w:space="0" w:color="auto"/>
                  </w:divBdr>
                </w:div>
                <w:div w:id="1258827643">
                  <w:marLeft w:val="0"/>
                  <w:marRight w:val="0"/>
                  <w:marTop w:val="0"/>
                  <w:marBottom w:val="0"/>
                  <w:divBdr>
                    <w:top w:val="none" w:sz="0" w:space="0" w:color="auto"/>
                    <w:left w:val="none" w:sz="0" w:space="0" w:color="auto"/>
                    <w:bottom w:val="none" w:sz="0" w:space="0" w:color="auto"/>
                    <w:right w:val="none" w:sz="0" w:space="0" w:color="auto"/>
                  </w:divBdr>
                </w:div>
                <w:div w:id="14152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5272">
      <w:bodyDiv w:val="1"/>
      <w:marLeft w:val="0"/>
      <w:marRight w:val="0"/>
      <w:marTop w:val="0"/>
      <w:marBottom w:val="0"/>
      <w:divBdr>
        <w:top w:val="none" w:sz="0" w:space="0" w:color="auto"/>
        <w:left w:val="none" w:sz="0" w:space="0" w:color="auto"/>
        <w:bottom w:val="none" w:sz="0" w:space="0" w:color="auto"/>
        <w:right w:val="none" w:sz="0" w:space="0" w:color="auto"/>
      </w:divBdr>
    </w:div>
    <w:div w:id="864829149">
      <w:bodyDiv w:val="1"/>
      <w:marLeft w:val="0"/>
      <w:marRight w:val="0"/>
      <w:marTop w:val="0"/>
      <w:marBottom w:val="0"/>
      <w:divBdr>
        <w:top w:val="none" w:sz="0" w:space="0" w:color="auto"/>
        <w:left w:val="none" w:sz="0" w:space="0" w:color="auto"/>
        <w:bottom w:val="none" w:sz="0" w:space="0" w:color="auto"/>
        <w:right w:val="none" w:sz="0" w:space="0" w:color="auto"/>
      </w:divBdr>
      <w:divsChild>
        <w:div w:id="471675579">
          <w:marLeft w:val="0"/>
          <w:marRight w:val="0"/>
          <w:marTop w:val="0"/>
          <w:marBottom w:val="0"/>
          <w:divBdr>
            <w:top w:val="none" w:sz="0" w:space="0" w:color="auto"/>
            <w:left w:val="none" w:sz="0" w:space="0" w:color="auto"/>
            <w:bottom w:val="none" w:sz="0" w:space="0" w:color="auto"/>
            <w:right w:val="none" w:sz="0" w:space="0" w:color="auto"/>
          </w:divBdr>
        </w:div>
        <w:div w:id="663582552">
          <w:marLeft w:val="0"/>
          <w:marRight w:val="0"/>
          <w:marTop w:val="0"/>
          <w:marBottom w:val="0"/>
          <w:divBdr>
            <w:top w:val="none" w:sz="0" w:space="0" w:color="auto"/>
            <w:left w:val="none" w:sz="0" w:space="0" w:color="auto"/>
            <w:bottom w:val="none" w:sz="0" w:space="0" w:color="auto"/>
            <w:right w:val="none" w:sz="0" w:space="0" w:color="auto"/>
          </w:divBdr>
        </w:div>
        <w:div w:id="755057152">
          <w:marLeft w:val="0"/>
          <w:marRight w:val="0"/>
          <w:marTop w:val="0"/>
          <w:marBottom w:val="0"/>
          <w:divBdr>
            <w:top w:val="none" w:sz="0" w:space="0" w:color="auto"/>
            <w:left w:val="none" w:sz="0" w:space="0" w:color="auto"/>
            <w:bottom w:val="none" w:sz="0" w:space="0" w:color="auto"/>
            <w:right w:val="none" w:sz="0" w:space="0" w:color="auto"/>
          </w:divBdr>
        </w:div>
        <w:div w:id="931204993">
          <w:marLeft w:val="0"/>
          <w:marRight w:val="0"/>
          <w:marTop w:val="0"/>
          <w:marBottom w:val="0"/>
          <w:divBdr>
            <w:top w:val="none" w:sz="0" w:space="0" w:color="auto"/>
            <w:left w:val="none" w:sz="0" w:space="0" w:color="auto"/>
            <w:bottom w:val="none" w:sz="0" w:space="0" w:color="auto"/>
            <w:right w:val="none" w:sz="0" w:space="0" w:color="auto"/>
          </w:divBdr>
        </w:div>
        <w:div w:id="1039746296">
          <w:marLeft w:val="0"/>
          <w:marRight w:val="0"/>
          <w:marTop w:val="0"/>
          <w:marBottom w:val="0"/>
          <w:divBdr>
            <w:top w:val="none" w:sz="0" w:space="0" w:color="auto"/>
            <w:left w:val="none" w:sz="0" w:space="0" w:color="auto"/>
            <w:bottom w:val="none" w:sz="0" w:space="0" w:color="auto"/>
            <w:right w:val="none" w:sz="0" w:space="0" w:color="auto"/>
          </w:divBdr>
        </w:div>
        <w:div w:id="1072118399">
          <w:marLeft w:val="0"/>
          <w:marRight w:val="0"/>
          <w:marTop w:val="0"/>
          <w:marBottom w:val="0"/>
          <w:divBdr>
            <w:top w:val="none" w:sz="0" w:space="0" w:color="auto"/>
            <w:left w:val="none" w:sz="0" w:space="0" w:color="auto"/>
            <w:bottom w:val="none" w:sz="0" w:space="0" w:color="auto"/>
            <w:right w:val="none" w:sz="0" w:space="0" w:color="auto"/>
          </w:divBdr>
        </w:div>
        <w:div w:id="1125470120">
          <w:marLeft w:val="0"/>
          <w:marRight w:val="0"/>
          <w:marTop w:val="0"/>
          <w:marBottom w:val="0"/>
          <w:divBdr>
            <w:top w:val="none" w:sz="0" w:space="0" w:color="auto"/>
            <w:left w:val="none" w:sz="0" w:space="0" w:color="auto"/>
            <w:bottom w:val="none" w:sz="0" w:space="0" w:color="auto"/>
            <w:right w:val="none" w:sz="0" w:space="0" w:color="auto"/>
          </w:divBdr>
        </w:div>
        <w:div w:id="1187136965">
          <w:marLeft w:val="0"/>
          <w:marRight w:val="0"/>
          <w:marTop w:val="0"/>
          <w:marBottom w:val="0"/>
          <w:divBdr>
            <w:top w:val="none" w:sz="0" w:space="0" w:color="auto"/>
            <w:left w:val="none" w:sz="0" w:space="0" w:color="auto"/>
            <w:bottom w:val="none" w:sz="0" w:space="0" w:color="auto"/>
            <w:right w:val="none" w:sz="0" w:space="0" w:color="auto"/>
          </w:divBdr>
        </w:div>
        <w:div w:id="1433207586">
          <w:marLeft w:val="0"/>
          <w:marRight w:val="0"/>
          <w:marTop w:val="0"/>
          <w:marBottom w:val="0"/>
          <w:divBdr>
            <w:top w:val="none" w:sz="0" w:space="0" w:color="auto"/>
            <w:left w:val="none" w:sz="0" w:space="0" w:color="auto"/>
            <w:bottom w:val="none" w:sz="0" w:space="0" w:color="auto"/>
            <w:right w:val="none" w:sz="0" w:space="0" w:color="auto"/>
          </w:divBdr>
        </w:div>
        <w:div w:id="1442071365">
          <w:marLeft w:val="0"/>
          <w:marRight w:val="0"/>
          <w:marTop w:val="0"/>
          <w:marBottom w:val="0"/>
          <w:divBdr>
            <w:top w:val="none" w:sz="0" w:space="0" w:color="auto"/>
            <w:left w:val="none" w:sz="0" w:space="0" w:color="auto"/>
            <w:bottom w:val="none" w:sz="0" w:space="0" w:color="auto"/>
            <w:right w:val="none" w:sz="0" w:space="0" w:color="auto"/>
          </w:divBdr>
        </w:div>
        <w:div w:id="1809393887">
          <w:marLeft w:val="0"/>
          <w:marRight w:val="0"/>
          <w:marTop w:val="0"/>
          <w:marBottom w:val="0"/>
          <w:divBdr>
            <w:top w:val="none" w:sz="0" w:space="0" w:color="auto"/>
            <w:left w:val="none" w:sz="0" w:space="0" w:color="auto"/>
            <w:bottom w:val="none" w:sz="0" w:space="0" w:color="auto"/>
            <w:right w:val="none" w:sz="0" w:space="0" w:color="auto"/>
          </w:divBdr>
        </w:div>
        <w:div w:id="1810629794">
          <w:marLeft w:val="0"/>
          <w:marRight w:val="0"/>
          <w:marTop w:val="0"/>
          <w:marBottom w:val="0"/>
          <w:divBdr>
            <w:top w:val="none" w:sz="0" w:space="0" w:color="auto"/>
            <w:left w:val="none" w:sz="0" w:space="0" w:color="auto"/>
            <w:bottom w:val="none" w:sz="0" w:space="0" w:color="auto"/>
            <w:right w:val="none" w:sz="0" w:space="0" w:color="auto"/>
          </w:divBdr>
        </w:div>
        <w:div w:id="1922063733">
          <w:marLeft w:val="0"/>
          <w:marRight w:val="0"/>
          <w:marTop w:val="0"/>
          <w:marBottom w:val="0"/>
          <w:divBdr>
            <w:top w:val="none" w:sz="0" w:space="0" w:color="auto"/>
            <w:left w:val="none" w:sz="0" w:space="0" w:color="auto"/>
            <w:bottom w:val="none" w:sz="0" w:space="0" w:color="auto"/>
            <w:right w:val="none" w:sz="0" w:space="0" w:color="auto"/>
          </w:divBdr>
        </w:div>
        <w:div w:id="2051487649">
          <w:marLeft w:val="0"/>
          <w:marRight w:val="0"/>
          <w:marTop w:val="0"/>
          <w:marBottom w:val="0"/>
          <w:divBdr>
            <w:top w:val="none" w:sz="0" w:space="0" w:color="auto"/>
            <w:left w:val="none" w:sz="0" w:space="0" w:color="auto"/>
            <w:bottom w:val="none" w:sz="0" w:space="0" w:color="auto"/>
            <w:right w:val="none" w:sz="0" w:space="0" w:color="auto"/>
          </w:divBdr>
        </w:div>
        <w:div w:id="2070304962">
          <w:marLeft w:val="0"/>
          <w:marRight w:val="0"/>
          <w:marTop w:val="0"/>
          <w:marBottom w:val="0"/>
          <w:divBdr>
            <w:top w:val="none" w:sz="0" w:space="0" w:color="auto"/>
            <w:left w:val="none" w:sz="0" w:space="0" w:color="auto"/>
            <w:bottom w:val="none" w:sz="0" w:space="0" w:color="auto"/>
            <w:right w:val="none" w:sz="0" w:space="0" w:color="auto"/>
          </w:divBdr>
        </w:div>
        <w:div w:id="2144541747">
          <w:marLeft w:val="0"/>
          <w:marRight w:val="0"/>
          <w:marTop w:val="0"/>
          <w:marBottom w:val="0"/>
          <w:divBdr>
            <w:top w:val="none" w:sz="0" w:space="0" w:color="auto"/>
            <w:left w:val="none" w:sz="0" w:space="0" w:color="auto"/>
            <w:bottom w:val="none" w:sz="0" w:space="0" w:color="auto"/>
            <w:right w:val="none" w:sz="0" w:space="0" w:color="auto"/>
          </w:divBdr>
        </w:div>
        <w:div w:id="2144808426">
          <w:marLeft w:val="0"/>
          <w:marRight w:val="0"/>
          <w:marTop w:val="0"/>
          <w:marBottom w:val="0"/>
          <w:divBdr>
            <w:top w:val="none" w:sz="0" w:space="0" w:color="auto"/>
            <w:left w:val="none" w:sz="0" w:space="0" w:color="auto"/>
            <w:bottom w:val="none" w:sz="0" w:space="0" w:color="auto"/>
            <w:right w:val="none" w:sz="0" w:space="0" w:color="auto"/>
          </w:divBdr>
        </w:div>
      </w:divsChild>
    </w:div>
    <w:div w:id="906964501">
      <w:bodyDiv w:val="1"/>
      <w:marLeft w:val="0"/>
      <w:marRight w:val="0"/>
      <w:marTop w:val="0"/>
      <w:marBottom w:val="0"/>
      <w:divBdr>
        <w:top w:val="none" w:sz="0" w:space="0" w:color="auto"/>
        <w:left w:val="none" w:sz="0" w:space="0" w:color="auto"/>
        <w:bottom w:val="none" w:sz="0" w:space="0" w:color="auto"/>
        <w:right w:val="none" w:sz="0" w:space="0" w:color="auto"/>
      </w:divBdr>
    </w:div>
    <w:div w:id="937834596">
      <w:bodyDiv w:val="1"/>
      <w:marLeft w:val="0"/>
      <w:marRight w:val="0"/>
      <w:marTop w:val="0"/>
      <w:marBottom w:val="0"/>
      <w:divBdr>
        <w:top w:val="none" w:sz="0" w:space="0" w:color="auto"/>
        <w:left w:val="none" w:sz="0" w:space="0" w:color="auto"/>
        <w:bottom w:val="none" w:sz="0" w:space="0" w:color="auto"/>
        <w:right w:val="none" w:sz="0" w:space="0" w:color="auto"/>
      </w:divBdr>
    </w:div>
    <w:div w:id="1042364389">
      <w:bodyDiv w:val="1"/>
      <w:marLeft w:val="0"/>
      <w:marRight w:val="0"/>
      <w:marTop w:val="0"/>
      <w:marBottom w:val="0"/>
      <w:divBdr>
        <w:top w:val="none" w:sz="0" w:space="0" w:color="auto"/>
        <w:left w:val="none" w:sz="0" w:space="0" w:color="auto"/>
        <w:bottom w:val="none" w:sz="0" w:space="0" w:color="auto"/>
        <w:right w:val="none" w:sz="0" w:space="0" w:color="auto"/>
      </w:divBdr>
    </w:div>
    <w:div w:id="1314218057">
      <w:bodyDiv w:val="1"/>
      <w:marLeft w:val="0"/>
      <w:marRight w:val="0"/>
      <w:marTop w:val="0"/>
      <w:marBottom w:val="0"/>
      <w:divBdr>
        <w:top w:val="none" w:sz="0" w:space="0" w:color="auto"/>
        <w:left w:val="none" w:sz="0" w:space="0" w:color="auto"/>
        <w:bottom w:val="none" w:sz="0" w:space="0" w:color="auto"/>
        <w:right w:val="none" w:sz="0" w:space="0" w:color="auto"/>
      </w:divBdr>
    </w:div>
    <w:div w:id="1358658222">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523008734">
      <w:bodyDiv w:val="1"/>
      <w:marLeft w:val="0"/>
      <w:marRight w:val="0"/>
      <w:marTop w:val="0"/>
      <w:marBottom w:val="0"/>
      <w:divBdr>
        <w:top w:val="none" w:sz="0" w:space="0" w:color="auto"/>
        <w:left w:val="none" w:sz="0" w:space="0" w:color="auto"/>
        <w:bottom w:val="none" w:sz="0" w:space="0" w:color="auto"/>
        <w:right w:val="none" w:sz="0" w:space="0" w:color="auto"/>
      </w:divBdr>
    </w:div>
    <w:div w:id="1621759567">
      <w:bodyDiv w:val="1"/>
      <w:marLeft w:val="0"/>
      <w:marRight w:val="0"/>
      <w:marTop w:val="0"/>
      <w:marBottom w:val="0"/>
      <w:divBdr>
        <w:top w:val="none" w:sz="0" w:space="0" w:color="auto"/>
        <w:left w:val="none" w:sz="0" w:space="0" w:color="auto"/>
        <w:bottom w:val="none" w:sz="0" w:space="0" w:color="auto"/>
        <w:right w:val="none" w:sz="0" w:space="0" w:color="auto"/>
      </w:divBdr>
    </w:div>
    <w:div w:id="1685932352">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52969950">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1905791696">
      <w:bodyDiv w:val="1"/>
      <w:marLeft w:val="0"/>
      <w:marRight w:val="0"/>
      <w:marTop w:val="0"/>
      <w:marBottom w:val="0"/>
      <w:divBdr>
        <w:top w:val="none" w:sz="0" w:space="0" w:color="auto"/>
        <w:left w:val="none" w:sz="0" w:space="0" w:color="auto"/>
        <w:bottom w:val="none" w:sz="0" w:space="0" w:color="auto"/>
        <w:right w:val="none" w:sz="0" w:space="0" w:color="auto"/>
      </w:divBdr>
    </w:div>
    <w:div w:id="1976328747">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 w:id="2105803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E968B-C864-413F-833F-E53D7C27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1715</Words>
  <Characters>8921</Characters>
  <Application>Microsoft Office Word</Application>
  <DocSecurity>0</DocSecurity>
  <Lines>307</Lines>
  <Paragraphs>143</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10493</CharactersWithSpaces>
  <SharedDoc>false</SharedDoc>
  <HLinks>
    <vt:vector size="66" baseType="variant">
      <vt:variant>
        <vt:i4>1048628</vt:i4>
      </vt:variant>
      <vt:variant>
        <vt:i4>62</vt:i4>
      </vt:variant>
      <vt:variant>
        <vt:i4>0</vt:i4>
      </vt:variant>
      <vt:variant>
        <vt:i4>5</vt:i4>
      </vt:variant>
      <vt:variant>
        <vt:lpwstr/>
      </vt:variant>
      <vt:variant>
        <vt:lpwstr>_Toc109046810</vt:lpwstr>
      </vt:variant>
      <vt:variant>
        <vt:i4>1114164</vt:i4>
      </vt:variant>
      <vt:variant>
        <vt:i4>56</vt:i4>
      </vt:variant>
      <vt:variant>
        <vt:i4>0</vt:i4>
      </vt:variant>
      <vt:variant>
        <vt:i4>5</vt:i4>
      </vt:variant>
      <vt:variant>
        <vt:lpwstr/>
      </vt:variant>
      <vt:variant>
        <vt:lpwstr>_Toc109046809</vt:lpwstr>
      </vt:variant>
      <vt:variant>
        <vt:i4>1114164</vt:i4>
      </vt:variant>
      <vt:variant>
        <vt:i4>50</vt:i4>
      </vt:variant>
      <vt:variant>
        <vt:i4>0</vt:i4>
      </vt:variant>
      <vt:variant>
        <vt:i4>5</vt:i4>
      </vt:variant>
      <vt:variant>
        <vt:lpwstr/>
      </vt:variant>
      <vt:variant>
        <vt:lpwstr>_Toc109046808</vt:lpwstr>
      </vt:variant>
      <vt:variant>
        <vt:i4>1114164</vt:i4>
      </vt:variant>
      <vt:variant>
        <vt:i4>44</vt:i4>
      </vt:variant>
      <vt:variant>
        <vt:i4>0</vt:i4>
      </vt:variant>
      <vt:variant>
        <vt:i4>5</vt:i4>
      </vt:variant>
      <vt:variant>
        <vt:lpwstr/>
      </vt:variant>
      <vt:variant>
        <vt:lpwstr>_Toc109046807</vt:lpwstr>
      </vt:variant>
      <vt:variant>
        <vt:i4>1114164</vt:i4>
      </vt:variant>
      <vt:variant>
        <vt:i4>38</vt:i4>
      </vt:variant>
      <vt:variant>
        <vt:i4>0</vt:i4>
      </vt:variant>
      <vt:variant>
        <vt:i4>5</vt:i4>
      </vt:variant>
      <vt:variant>
        <vt:lpwstr/>
      </vt:variant>
      <vt:variant>
        <vt:lpwstr>_Toc109046806</vt:lpwstr>
      </vt:variant>
      <vt:variant>
        <vt:i4>1114164</vt:i4>
      </vt:variant>
      <vt:variant>
        <vt:i4>32</vt:i4>
      </vt:variant>
      <vt:variant>
        <vt:i4>0</vt:i4>
      </vt:variant>
      <vt:variant>
        <vt:i4>5</vt:i4>
      </vt:variant>
      <vt:variant>
        <vt:lpwstr/>
      </vt:variant>
      <vt:variant>
        <vt:lpwstr>_Toc109046805</vt:lpwstr>
      </vt:variant>
      <vt:variant>
        <vt:i4>1114164</vt:i4>
      </vt:variant>
      <vt:variant>
        <vt:i4>26</vt:i4>
      </vt:variant>
      <vt:variant>
        <vt:i4>0</vt:i4>
      </vt:variant>
      <vt:variant>
        <vt:i4>5</vt:i4>
      </vt:variant>
      <vt:variant>
        <vt:lpwstr/>
      </vt:variant>
      <vt:variant>
        <vt:lpwstr>_Toc109046804</vt:lpwstr>
      </vt:variant>
      <vt:variant>
        <vt:i4>1114164</vt:i4>
      </vt:variant>
      <vt:variant>
        <vt:i4>20</vt:i4>
      </vt:variant>
      <vt:variant>
        <vt:i4>0</vt:i4>
      </vt:variant>
      <vt:variant>
        <vt:i4>5</vt:i4>
      </vt:variant>
      <vt:variant>
        <vt:lpwstr/>
      </vt:variant>
      <vt:variant>
        <vt:lpwstr>_Toc109046803</vt:lpwstr>
      </vt:variant>
      <vt:variant>
        <vt:i4>1114164</vt:i4>
      </vt:variant>
      <vt:variant>
        <vt:i4>14</vt:i4>
      </vt:variant>
      <vt:variant>
        <vt:i4>0</vt:i4>
      </vt:variant>
      <vt:variant>
        <vt:i4>5</vt:i4>
      </vt:variant>
      <vt:variant>
        <vt:lpwstr/>
      </vt:variant>
      <vt:variant>
        <vt:lpwstr>_Toc109046802</vt:lpwstr>
      </vt:variant>
      <vt:variant>
        <vt:i4>1114164</vt:i4>
      </vt:variant>
      <vt:variant>
        <vt:i4>8</vt:i4>
      </vt:variant>
      <vt:variant>
        <vt:i4>0</vt:i4>
      </vt:variant>
      <vt:variant>
        <vt:i4>5</vt:i4>
      </vt:variant>
      <vt:variant>
        <vt:lpwstr/>
      </vt:variant>
      <vt:variant>
        <vt:lpwstr>_Toc109046801</vt:lpwstr>
      </vt:variant>
      <vt:variant>
        <vt:i4>1114164</vt:i4>
      </vt:variant>
      <vt:variant>
        <vt:i4>2</vt:i4>
      </vt:variant>
      <vt:variant>
        <vt:i4>0</vt:i4>
      </vt:variant>
      <vt:variant>
        <vt:i4>5</vt:i4>
      </vt:variant>
      <vt:variant>
        <vt:lpwstr/>
      </vt:variant>
      <vt:variant>
        <vt:lpwstr>_Toc109046800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Mr Simon Hawke</dc:creator>
  <cp:keywords/>
  <dc:description/>
  <cp:lastModifiedBy>Moxon, KarenL</cp:lastModifiedBy>
  <cp:revision>5</cp:revision>
  <cp:lastPrinted>2021-01-29T01:44:00Z</cp:lastPrinted>
  <dcterms:created xsi:type="dcterms:W3CDTF">2022-07-26T01:03:00Z</dcterms:created>
  <dcterms:modified xsi:type="dcterms:W3CDTF">2022-07-26T01:54:00Z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A36181872</vt:lpwstr>
  </property>
  <property fmtid="{D5CDD505-2E9C-101B-9397-08002B2CF9AE}" pid="4" name="Objective-Title">
    <vt:lpwstr>3. Attachment B - TA2022-05 Phillip</vt:lpwstr>
  </property>
  <property fmtid="{D5CDD505-2E9C-101B-9397-08002B2CF9AE}" pid="5" name="Objective-Comment">
    <vt:lpwstr/>
  </property>
  <property fmtid="{D5CDD505-2E9C-101B-9397-08002B2CF9AE}" pid="6" name="Objective-CreationStamp">
    <vt:filetime>2022-07-18T03:29:26Z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2022-07-25T11:35:22Z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TA:2022 Technical Amendments:CURRENT:TA2022-04 Change zone boundary - Amaroo (health facility):4. Commencement:a. Minute to EGM + NI and report on consultation:</vt:lpwstr>
  </property>
  <property fmtid="{D5CDD505-2E9C-101B-9397-08002B2CF9AE}" pid="13" name="Objective-Parent">
    <vt:lpwstr>a. Minute to EGM + NI and report on consultation</vt:lpwstr>
  </property>
  <property fmtid="{D5CDD505-2E9C-101B-9397-08002B2CF9AE}" pid="14" name="Objective-State">
    <vt:lpwstr>Being Drafted</vt:lpwstr>
  </property>
  <property fmtid="{D5CDD505-2E9C-101B-9397-08002B2CF9AE}" pid="15" name="Objective-Version">
    <vt:lpwstr>9.1</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