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2804" w14:textId="3FEFB04D" w:rsidR="009A49C0" w:rsidRPr="00905730" w:rsidRDefault="009A49C0" w:rsidP="00905730">
      <w:pPr>
        <w:spacing w:before="120" w:after="0" w:line="240" w:lineRule="auto"/>
        <w:rPr>
          <w:rFonts w:ascii="Arial" w:eastAsia="Times New Roman" w:hAnsi="Arial" w:cs="Arial"/>
          <w:sz w:val="24"/>
          <w:szCs w:val="20"/>
          <w:lang w:eastAsia="en-US"/>
        </w:rPr>
      </w:pPr>
      <w:bookmarkStart w:id="0" w:name="_Toc44738651"/>
      <w:bookmarkStart w:id="1" w:name="_Hlk82770704"/>
      <w:r w:rsidRPr="007857AE">
        <w:rPr>
          <w:rFonts w:ascii="Arial" w:eastAsia="Times New Roman" w:hAnsi="Arial" w:cs="Arial"/>
          <w:sz w:val="24"/>
          <w:szCs w:val="20"/>
          <w:lang w:eastAsia="en-US"/>
        </w:rPr>
        <w:t>Australian Capital Territory</w:t>
      </w:r>
    </w:p>
    <w:p w14:paraId="132B7587" w14:textId="6243B420" w:rsidR="009A49C0" w:rsidRPr="007857AE" w:rsidRDefault="009A49C0" w:rsidP="009A49C0">
      <w:pPr>
        <w:tabs>
          <w:tab w:val="left" w:pos="2400"/>
          <w:tab w:val="left" w:pos="2880"/>
        </w:tabs>
        <w:spacing w:before="700" w:after="100" w:line="240" w:lineRule="auto"/>
        <w:rPr>
          <w:rFonts w:ascii="Arial" w:eastAsia="Times New Roman" w:hAnsi="Arial"/>
          <w:b/>
          <w:sz w:val="40"/>
          <w:szCs w:val="20"/>
          <w:lang w:eastAsia="en-US"/>
        </w:rPr>
      </w:pPr>
      <w:r w:rsidRPr="009A49C0">
        <w:rPr>
          <w:rFonts w:ascii="Arial" w:eastAsia="Times New Roman" w:hAnsi="Arial"/>
          <w:b/>
          <w:sz w:val="40"/>
          <w:szCs w:val="20"/>
          <w:lang w:eastAsia="en-US"/>
        </w:rPr>
        <w:t xml:space="preserve">Canberra Institute of Technology </w:t>
      </w:r>
      <w:r>
        <w:rPr>
          <w:rFonts w:ascii="Arial" w:eastAsia="Times New Roman" w:hAnsi="Arial"/>
          <w:b/>
          <w:sz w:val="40"/>
          <w:szCs w:val="20"/>
          <w:lang w:eastAsia="en-US"/>
        </w:rPr>
        <w:t xml:space="preserve">Ministerial </w:t>
      </w:r>
      <w:r w:rsidRPr="007857AE">
        <w:rPr>
          <w:rFonts w:ascii="Arial" w:eastAsia="Times New Roman" w:hAnsi="Arial"/>
          <w:b/>
          <w:sz w:val="40"/>
          <w:szCs w:val="20"/>
          <w:lang w:eastAsia="en-US"/>
        </w:rPr>
        <w:t>Direction</w:t>
      </w:r>
      <w:r>
        <w:rPr>
          <w:rFonts w:ascii="Arial" w:eastAsia="Times New Roman" w:hAnsi="Arial"/>
          <w:b/>
          <w:sz w:val="40"/>
          <w:szCs w:val="20"/>
          <w:lang w:eastAsia="en-US"/>
        </w:rPr>
        <w:t xml:space="preserve"> </w:t>
      </w:r>
      <w:r w:rsidRPr="007857AE">
        <w:rPr>
          <w:rFonts w:ascii="Arial" w:eastAsia="Times New Roman" w:hAnsi="Arial"/>
          <w:b/>
          <w:sz w:val="40"/>
          <w:szCs w:val="20"/>
          <w:lang w:eastAsia="en-US"/>
        </w:rPr>
        <w:t>202</w:t>
      </w:r>
      <w:r>
        <w:rPr>
          <w:rFonts w:ascii="Arial" w:eastAsia="Times New Roman" w:hAnsi="Arial"/>
          <w:b/>
          <w:sz w:val="40"/>
          <w:szCs w:val="20"/>
          <w:lang w:eastAsia="en-US"/>
        </w:rPr>
        <w:t>2 (No 1)</w:t>
      </w:r>
    </w:p>
    <w:p w14:paraId="05488926" w14:textId="1BDCB242" w:rsidR="009A49C0" w:rsidRPr="007857AE" w:rsidRDefault="009A49C0" w:rsidP="009A49C0">
      <w:pPr>
        <w:spacing w:before="340" w:after="0" w:line="240" w:lineRule="auto"/>
        <w:rPr>
          <w:rFonts w:ascii="Arial" w:eastAsia="Times New Roman" w:hAnsi="Arial" w:cs="Arial"/>
          <w:b/>
          <w:bCs/>
          <w:sz w:val="24"/>
          <w:szCs w:val="20"/>
          <w:lang w:eastAsia="en-US"/>
        </w:rPr>
      </w:pPr>
      <w:r w:rsidRPr="007857AE">
        <w:rPr>
          <w:rFonts w:ascii="Arial" w:eastAsia="Times New Roman" w:hAnsi="Arial" w:cs="Arial"/>
          <w:b/>
          <w:bCs/>
          <w:sz w:val="24"/>
          <w:szCs w:val="20"/>
          <w:lang w:eastAsia="en-US"/>
        </w:rPr>
        <w:t>Notifiable instrument NI202</w:t>
      </w:r>
      <w:r>
        <w:rPr>
          <w:rFonts w:ascii="Arial" w:eastAsia="Times New Roman" w:hAnsi="Arial" w:cs="Arial"/>
          <w:b/>
          <w:bCs/>
          <w:sz w:val="24"/>
          <w:szCs w:val="20"/>
          <w:lang w:eastAsia="en-US"/>
        </w:rPr>
        <w:t>2</w:t>
      </w:r>
      <w:r w:rsidRPr="007857AE">
        <w:rPr>
          <w:rFonts w:ascii="Arial" w:eastAsia="Times New Roman" w:hAnsi="Arial" w:cs="Arial"/>
          <w:b/>
          <w:bCs/>
          <w:sz w:val="24"/>
          <w:szCs w:val="20"/>
          <w:lang w:eastAsia="en-US"/>
        </w:rPr>
        <w:t>–</w:t>
      </w:r>
      <w:r w:rsidR="00AD6E89" w:rsidRPr="00AD6E89">
        <w:rPr>
          <w:rFonts w:ascii="Arial" w:eastAsia="Times New Roman" w:hAnsi="Arial" w:cs="Arial"/>
          <w:b/>
          <w:bCs/>
          <w:sz w:val="24"/>
          <w:szCs w:val="20"/>
          <w:lang w:eastAsia="en-US"/>
        </w:rPr>
        <w:t>403</w:t>
      </w:r>
    </w:p>
    <w:p w14:paraId="4AC226C2" w14:textId="77777777" w:rsidR="009A49C0" w:rsidRPr="007857AE" w:rsidRDefault="009A49C0" w:rsidP="009A49C0">
      <w:pPr>
        <w:spacing w:before="300" w:after="0" w:line="240" w:lineRule="auto"/>
        <w:jc w:val="both"/>
        <w:rPr>
          <w:rFonts w:ascii="Times New Roman" w:eastAsia="Times New Roman" w:hAnsi="Times New Roman"/>
          <w:sz w:val="24"/>
          <w:szCs w:val="20"/>
          <w:lang w:eastAsia="en-US"/>
        </w:rPr>
      </w:pPr>
      <w:r w:rsidRPr="007857AE">
        <w:rPr>
          <w:rFonts w:ascii="Times New Roman" w:eastAsia="Times New Roman" w:hAnsi="Times New Roman"/>
          <w:sz w:val="24"/>
          <w:szCs w:val="20"/>
          <w:lang w:eastAsia="en-US"/>
        </w:rPr>
        <w:t xml:space="preserve">made under the  </w:t>
      </w:r>
    </w:p>
    <w:p w14:paraId="4CE24B4A" w14:textId="43F3AC90" w:rsidR="009A49C0" w:rsidRDefault="009A49C0" w:rsidP="009A49C0">
      <w:pPr>
        <w:spacing w:before="240"/>
        <w:rPr>
          <w:rFonts w:ascii="Arial" w:hAnsi="Arial" w:cs="Arial"/>
          <w:b/>
          <w:bCs/>
        </w:rPr>
      </w:pPr>
      <w:r w:rsidRPr="00801126">
        <w:rPr>
          <w:rFonts w:ascii="Arial" w:hAnsi="Arial" w:cs="Arial"/>
          <w:b/>
          <w:bCs/>
          <w:i/>
          <w:iCs/>
        </w:rPr>
        <w:t xml:space="preserve">Canberra Institute of Technology Act </w:t>
      </w:r>
      <w:r>
        <w:rPr>
          <w:rFonts w:ascii="Arial" w:hAnsi="Arial" w:cs="Arial"/>
          <w:b/>
          <w:bCs/>
          <w:i/>
          <w:iCs/>
        </w:rPr>
        <w:t>1987</w:t>
      </w:r>
      <w:r>
        <w:rPr>
          <w:rFonts w:ascii="Arial" w:hAnsi="Arial" w:cs="Arial"/>
          <w:b/>
          <w:bCs/>
        </w:rPr>
        <w:t>, section 7 (Ministerial directions)</w:t>
      </w:r>
    </w:p>
    <w:p w14:paraId="1649768C" w14:textId="77777777" w:rsidR="009A49C0" w:rsidRPr="007857AE" w:rsidRDefault="009A49C0" w:rsidP="009A49C0">
      <w:pPr>
        <w:pBdr>
          <w:top w:val="single" w:sz="12" w:space="1" w:color="auto"/>
        </w:pBdr>
        <w:spacing w:after="0" w:line="240" w:lineRule="auto"/>
        <w:jc w:val="both"/>
        <w:rPr>
          <w:rFonts w:ascii="Times New Roman" w:eastAsia="Times New Roman" w:hAnsi="Times New Roman"/>
          <w:sz w:val="24"/>
          <w:szCs w:val="20"/>
          <w:lang w:eastAsia="en-US"/>
        </w:rPr>
      </w:pPr>
    </w:p>
    <w:p w14:paraId="1B55957B" w14:textId="77777777" w:rsidR="009A49C0" w:rsidRPr="007857AE" w:rsidRDefault="009A49C0" w:rsidP="009A49C0">
      <w:pPr>
        <w:spacing w:before="60" w:after="60" w:line="240" w:lineRule="auto"/>
        <w:ind w:left="720" w:hanging="720"/>
        <w:rPr>
          <w:rFonts w:ascii="Arial" w:eastAsia="Times New Roman" w:hAnsi="Arial" w:cs="Arial"/>
          <w:b/>
          <w:bCs/>
          <w:sz w:val="24"/>
          <w:szCs w:val="20"/>
          <w:lang w:eastAsia="en-US"/>
        </w:rPr>
      </w:pPr>
      <w:r w:rsidRPr="007857AE">
        <w:rPr>
          <w:rFonts w:ascii="Arial" w:eastAsia="Times New Roman" w:hAnsi="Arial" w:cs="Arial"/>
          <w:b/>
          <w:bCs/>
          <w:sz w:val="24"/>
          <w:szCs w:val="20"/>
          <w:lang w:eastAsia="en-US"/>
        </w:rPr>
        <w:t>1</w:t>
      </w:r>
      <w:r w:rsidRPr="007857AE">
        <w:rPr>
          <w:rFonts w:ascii="Arial" w:eastAsia="Times New Roman" w:hAnsi="Arial" w:cs="Arial"/>
          <w:b/>
          <w:bCs/>
          <w:sz w:val="24"/>
          <w:szCs w:val="20"/>
          <w:lang w:eastAsia="en-US"/>
        </w:rPr>
        <w:tab/>
        <w:t>Name of instrument</w:t>
      </w:r>
    </w:p>
    <w:p w14:paraId="3D544123" w14:textId="00876F96" w:rsidR="009A49C0" w:rsidRPr="007857AE" w:rsidRDefault="009A49C0" w:rsidP="009A49C0">
      <w:pPr>
        <w:spacing w:before="140" w:after="0" w:line="240" w:lineRule="auto"/>
        <w:ind w:left="720"/>
        <w:rPr>
          <w:rFonts w:ascii="Times New Roman" w:eastAsia="Times New Roman" w:hAnsi="Times New Roman"/>
          <w:sz w:val="24"/>
          <w:szCs w:val="20"/>
          <w:lang w:eastAsia="en-US"/>
        </w:rPr>
      </w:pPr>
      <w:r w:rsidRPr="007857AE">
        <w:rPr>
          <w:rFonts w:ascii="Times New Roman" w:eastAsia="Times New Roman" w:hAnsi="Times New Roman"/>
          <w:sz w:val="24"/>
          <w:szCs w:val="20"/>
          <w:lang w:eastAsia="en-US"/>
        </w:rPr>
        <w:t>This instrument is the</w:t>
      </w:r>
      <w:r>
        <w:rPr>
          <w:rFonts w:ascii="Times New Roman" w:eastAsia="Times New Roman" w:hAnsi="Times New Roman"/>
          <w:sz w:val="24"/>
          <w:szCs w:val="20"/>
          <w:lang w:eastAsia="en-US"/>
        </w:rPr>
        <w:t xml:space="preserve"> </w:t>
      </w:r>
      <w:r w:rsidR="00416D18">
        <w:rPr>
          <w:rFonts w:ascii="Times New Roman" w:eastAsia="Times New Roman" w:hAnsi="Times New Roman"/>
          <w:i/>
          <w:iCs/>
          <w:sz w:val="24"/>
          <w:szCs w:val="20"/>
          <w:lang w:eastAsia="en-US"/>
        </w:rPr>
        <w:t>Canberra</w:t>
      </w:r>
      <w:r w:rsidR="00764C5B">
        <w:rPr>
          <w:rFonts w:ascii="Times New Roman" w:eastAsia="Times New Roman" w:hAnsi="Times New Roman"/>
          <w:i/>
          <w:iCs/>
          <w:sz w:val="24"/>
          <w:szCs w:val="20"/>
          <w:lang w:eastAsia="en-US"/>
        </w:rPr>
        <w:t xml:space="preserve"> Institute of Technology Ministerial Direction</w:t>
      </w:r>
      <w:r w:rsidR="003F774B">
        <w:rPr>
          <w:rFonts w:ascii="Times New Roman" w:eastAsia="Times New Roman" w:hAnsi="Times New Roman"/>
          <w:i/>
          <w:iCs/>
          <w:sz w:val="24"/>
          <w:szCs w:val="20"/>
          <w:lang w:eastAsia="en-US"/>
        </w:rPr>
        <w:t xml:space="preserve"> 2022 (No 1).</w:t>
      </w:r>
    </w:p>
    <w:p w14:paraId="6453B10E" w14:textId="77777777" w:rsidR="009A49C0" w:rsidRPr="007857AE" w:rsidRDefault="009A49C0" w:rsidP="009A49C0">
      <w:pPr>
        <w:spacing w:before="300" w:after="0" w:line="240" w:lineRule="auto"/>
        <w:ind w:left="720" w:hanging="720"/>
        <w:rPr>
          <w:rFonts w:ascii="Arial" w:eastAsia="Times New Roman" w:hAnsi="Arial" w:cs="Arial"/>
          <w:b/>
          <w:bCs/>
          <w:sz w:val="24"/>
          <w:szCs w:val="20"/>
          <w:lang w:eastAsia="en-US"/>
        </w:rPr>
      </w:pPr>
      <w:r w:rsidRPr="007857AE">
        <w:rPr>
          <w:rFonts w:ascii="Arial" w:eastAsia="Times New Roman" w:hAnsi="Arial" w:cs="Arial"/>
          <w:b/>
          <w:bCs/>
          <w:sz w:val="24"/>
          <w:szCs w:val="20"/>
          <w:lang w:eastAsia="en-US"/>
        </w:rPr>
        <w:t>2</w:t>
      </w:r>
      <w:r w:rsidRPr="007857AE">
        <w:rPr>
          <w:rFonts w:ascii="Arial" w:eastAsia="Times New Roman" w:hAnsi="Arial" w:cs="Arial"/>
          <w:b/>
          <w:bCs/>
          <w:sz w:val="24"/>
          <w:szCs w:val="20"/>
          <w:lang w:eastAsia="en-US"/>
        </w:rPr>
        <w:tab/>
        <w:t xml:space="preserve">Commencement </w:t>
      </w:r>
    </w:p>
    <w:p w14:paraId="79BC6204" w14:textId="3A8437B2" w:rsidR="009A49C0" w:rsidRPr="007857AE" w:rsidRDefault="009A49C0" w:rsidP="009A49C0">
      <w:pPr>
        <w:spacing w:before="140" w:after="0" w:line="240" w:lineRule="auto"/>
        <w:ind w:left="720"/>
        <w:rPr>
          <w:rFonts w:ascii="Times New Roman" w:eastAsia="Times New Roman" w:hAnsi="Times New Roman"/>
          <w:sz w:val="24"/>
          <w:szCs w:val="20"/>
          <w:lang w:eastAsia="en-US"/>
        </w:rPr>
      </w:pPr>
      <w:r w:rsidRPr="007857AE">
        <w:rPr>
          <w:rFonts w:ascii="Times New Roman" w:eastAsia="Times New Roman" w:hAnsi="Times New Roman"/>
          <w:sz w:val="24"/>
          <w:szCs w:val="20"/>
          <w:lang w:eastAsia="en-US"/>
        </w:rPr>
        <w:t xml:space="preserve">This instrument commences on </w:t>
      </w:r>
      <w:r w:rsidR="00426D6B">
        <w:rPr>
          <w:rFonts w:ascii="Times New Roman" w:eastAsia="Times New Roman" w:hAnsi="Times New Roman"/>
          <w:sz w:val="24"/>
          <w:szCs w:val="20"/>
          <w:lang w:eastAsia="en-US"/>
        </w:rPr>
        <w:t>the day after its notification day</w:t>
      </w:r>
      <w:r w:rsidR="003F774B">
        <w:rPr>
          <w:rFonts w:ascii="Times New Roman" w:eastAsia="Times New Roman" w:hAnsi="Times New Roman"/>
          <w:sz w:val="24"/>
          <w:szCs w:val="20"/>
          <w:lang w:eastAsia="en-US"/>
        </w:rPr>
        <w:t>.</w:t>
      </w:r>
    </w:p>
    <w:p w14:paraId="4B091DED" w14:textId="3388B9C6" w:rsidR="009A49C0" w:rsidRDefault="009A49C0" w:rsidP="009A49C0">
      <w:pPr>
        <w:spacing w:before="300" w:after="0" w:line="240" w:lineRule="auto"/>
        <w:ind w:left="720" w:hanging="720"/>
        <w:rPr>
          <w:rFonts w:ascii="Arial" w:eastAsia="Times New Roman" w:hAnsi="Arial" w:cs="Arial"/>
          <w:b/>
          <w:bCs/>
          <w:sz w:val="24"/>
          <w:szCs w:val="20"/>
          <w:lang w:eastAsia="en-US"/>
        </w:rPr>
      </w:pPr>
      <w:r w:rsidRPr="007857AE">
        <w:rPr>
          <w:rFonts w:ascii="Arial" w:eastAsia="Times New Roman" w:hAnsi="Arial" w:cs="Arial"/>
          <w:b/>
          <w:bCs/>
          <w:sz w:val="24"/>
          <w:szCs w:val="20"/>
          <w:lang w:eastAsia="en-US"/>
        </w:rPr>
        <w:t>4</w:t>
      </w:r>
      <w:r w:rsidRPr="007857AE">
        <w:rPr>
          <w:rFonts w:ascii="Arial" w:eastAsia="Times New Roman" w:hAnsi="Arial" w:cs="Arial"/>
          <w:b/>
          <w:bCs/>
          <w:sz w:val="24"/>
          <w:szCs w:val="20"/>
          <w:lang w:eastAsia="en-US"/>
        </w:rPr>
        <w:tab/>
        <w:t>Direction</w:t>
      </w:r>
      <w:r w:rsidR="00764C5B">
        <w:rPr>
          <w:rFonts w:ascii="Arial" w:eastAsia="Times New Roman" w:hAnsi="Arial" w:cs="Arial"/>
          <w:b/>
          <w:bCs/>
          <w:sz w:val="24"/>
          <w:szCs w:val="20"/>
          <w:lang w:eastAsia="en-US"/>
        </w:rPr>
        <w:t>s</w:t>
      </w:r>
    </w:p>
    <w:p w14:paraId="17BA5177" w14:textId="412218D5" w:rsidR="00C94F6D" w:rsidRDefault="00764C5B" w:rsidP="009A49C0">
      <w:pPr>
        <w:spacing w:before="300" w:after="0" w:line="240" w:lineRule="auto"/>
        <w:ind w:left="720"/>
        <w:rPr>
          <w:rFonts w:ascii="Times New Roman" w:eastAsia="Times New Roman" w:hAnsi="Times New Roman"/>
          <w:sz w:val="24"/>
          <w:szCs w:val="20"/>
          <w:lang w:eastAsia="en-US"/>
        </w:rPr>
      </w:pPr>
      <w:r>
        <w:rPr>
          <w:rFonts w:ascii="Times New Roman" w:eastAsia="Times New Roman" w:hAnsi="Times New Roman"/>
          <w:sz w:val="24"/>
          <w:szCs w:val="20"/>
          <w:lang w:eastAsia="en-US"/>
        </w:rPr>
        <w:t xml:space="preserve">I </w:t>
      </w:r>
      <w:r w:rsidR="00FF0D50">
        <w:rPr>
          <w:rFonts w:ascii="Times New Roman" w:eastAsia="Times New Roman" w:hAnsi="Times New Roman"/>
          <w:sz w:val="24"/>
          <w:szCs w:val="20"/>
          <w:lang w:eastAsia="en-US"/>
        </w:rPr>
        <w:t>give</w:t>
      </w:r>
      <w:r>
        <w:rPr>
          <w:rFonts w:ascii="Times New Roman" w:eastAsia="Times New Roman" w:hAnsi="Times New Roman"/>
          <w:sz w:val="24"/>
          <w:szCs w:val="20"/>
          <w:lang w:eastAsia="en-US"/>
        </w:rPr>
        <w:t xml:space="preserve"> the directions set out in </w:t>
      </w:r>
      <w:r w:rsidR="00C94F6D">
        <w:rPr>
          <w:rFonts w:ascii="Times New Roman" w:eastAsia="Times New Roman" w:hAnsi="Times New Roman"/>
          <w:sz w:val="24"/>
          <w:szCs w:val="20"/>
          <w:lang w:eastAsia="en-US"/>
        </w:rPr>
        <w:t>schedule 1</w:t>
      </w:r>
      <w:r w:rsidR="00FF0D50">
        <w:rPr>
          <w:rFonts w:ascii="Times New Roman" w:eastAsia="Times New Roman" w:hAnsi="Times New Roman"/>
          <w:sz w:val="24"/>
          <w:szCs w:val="20"/>
          <w:lang w:eastAsia="en-US"/>
        </w:rPr>
        <w:t xml:space="preserve"> to CIT in relation to the exercise of CIT’s functions.</w:t>
      </w:r>
    </w:p>
    <w:p w14:paraId="0D314E99" w14:textId="781E84A7" w:rsidR="009A49C0" w:rsidRPr="009A49C0" w:rsidRDefault="009A49C0" w:rsidP="009A49C0">
      <w:pPr>
        <w:spacing w:before="300" w:after="0" w:line="240" w:lineRule="auto"/>
        <w:ind w:left="720"/>
        <w:rPr>
          <w:rFonts w:ascii="Times New Roman" w:eastAsia="Times New Roman" w:hAnsi="Times New Roman"/>
          <w:sz w:val="24"/>
          <w:szCs w:val="20"/>
          <w:lang w:eastAsia="en-US"/>
        </w:rPr>
      </w:pPr>
    </w:p>
    <w:p w14:paraId="4E163D40" w14:textId="77777777" w:rsidR="009A49C0" w:rsidRPr="009A49C0" w:rsidRDefault="009A49C0" w:rsidP="009A49C0">
      <w:pPr>
        <w:tabs>
          <w:tab w:val="left" w:pos="4320"/>
        </w:tabs>
        <w:spacing w:before="720" w:after="0" w:line="240" w:lineRule="auto"/>
        <w:rPr>
          <w:rFonts w:ascii="Times New Roman" w:eastAsia="Times New Roman" w:hAnsi="Times New Roman"/>
          <w:sz w:val="24"/>
          <w:szCs w:val="20"/>
          <w:lang w:eastAsia="en-US"/>
        </w:rPr>
      </w:pPr>
    </w:p>
    <w:p w14:paraId="23020CF9" w14:textId="200A339B" w:rsidR="009A49C0" w:rsidRPr="007857AE" w:rsidRDefault="009A49C0" w:rsidP="009A49C0">
      <w:pPr>
        <w:tabs>
          <w:tab w:val="left" w:pos="4320"/>
        </w:tabs>
        <w:spacing w:before="720" w:after="0" w:line="240" w:lineRule="auto"/>
        <w:rPr>
          <w:rFonts w:ascii="Times New Roman" w:eastAsia="Times New Roman" w:hAnsi="Times New Roman"/>
          <w:sz w:val="24"/>
          <w:szCs w:val="20"/>
          <w:lang w:eastAsia="en-US"/>
        </w:rPr>
      </w:pPr>
      <w:r w:rsidRPr="007857AE">
        <w:rPr>
          <w:rFonts w:ascii="Times New Roman" w:eastAsia="Times New Roman" w:hAnsi="Times New Roman"/>
          <w:sz w:val="24"/>
          <w:szCs w:val="20"/>
          <w:lang w:eastAsia="en-US"/>
        </w:rPr>
        <w:t>Chris Steel</w:t>
      </w:r>
      <w:r w:rsidR="001974E4">
        <w:rPr>
          <w:rFonts w:ascii="Times New Roman" w:eastAsia="Times New Roman" w:hAnsi="Times New Roman"/>
          <w:sz w:val="24"/>
          <w:szCs w:val="20"/>
          <w:lang w:eastAsia="en-US"/>
        </w:rPr>
        <w:t xml:space="preserve"> MLA</w:t>
      </w:r>
    </w:p>
    <w:p w14:paraId="20B86A20" w14:textId="08304755" w:rsidR="009A49C0" w:rsidRDefault="009A49C0" w:rsidP="009A49C0">
      <w:pPr>
        <w:tabs>
          <w:tab w:val="left" w:pos="4320"/>
        </w:tabs>
        <w:spacing w:after="0" w:line="240" w:lineRule="auto"/>
        <w:rPr>
          <w:rFonts w:ascii="Times New Roman" w:eastAsia="Times New Roman" w:hAnsi="Times New Roman"/>
          <w:sz w:val="24"/>
          <w:szCs w:val="20"/>
          <w:lang w:eastAsia="en-US"/>
        </w:rPr>
      </w:pPr>
      <w:r w:rsidRPr="007857AE">
        <w:rPr>
          <w:rFonts w:ascii="Times New Roman" w:eastAsia="Times New Roman" w:hAnsi="Times New Roman"/>
          <w:sz w:val="24"/>
          <w:szCs w:val="20"/>
          <w:lang w:eastAsia="en-US"/>
        </w:rPr>
        <w:t xml:space="preserve">Minister </w:t>
      </w:r>
      <w:r w:rsidR="001974E4">
        <w:rPr>
          <w:rFonts w:ascii="Times New Roman" w:eastAsia="Times New Roman" w:hAnsi="Times New Roman"/>
          <w:sz w:val="24"/>
          <w:szCs w:val="20"/>
          <w:lang w:eastAsia="en-US"/>
        </w:rPr>
        <w:t>for Skills</w:t>
      </w:r>
    </w:p>
    <w:p w14:paraId="3F2D3224" w14:textId="58BBE69A" w:rsidR="001974E4" w:rsidRDefault="001974E4" w:rsidP="009A49C0">
      <w:pPr>
        <w:tabs>
          <w:tab w:val="left" w:pos="4320"/>
        </w:tabs>
        <w:spacing w:after="0" w:line="240" w:lineRule="auto"/>
        <w:rPr>
          <w:rFonts w:ascii="Times New Roman" w:eastAsia="Times New Roman" w:hAnsi="Times New Roman"/>
          <w:sz w:val="24"/>
          <w:szCs w:val="20"/>
          <w:lang w:eastAsia="en-US"/>
        </w:rPr>
      </w:pPr>
    </w:p>
    <w:p w14:paraId="3B8A96C3" w14:textId="7CC04E0D" w:rsidR="001974E4" w:rsidRPr="007857AE" w:rsidRDefault="001974E4" w:rsidP="009A49C0">
      <w:pPr>
        <w:tabs>
          <w:tab w:val="left" w:pos="4320"/>
        </w:tabs>
        <w:spacing w:after="0" w:line="240" w:lineRule="auto"/>
        <w:rPr>
          <w:rFonts w:ascii="Times New Roman" w:eastAsia="Times New Roman" w:hAnsi="Times New Roman"/>
          <w:sz w:val="24"/>
          <w:szCs w:val="20"/>
          <w:lang w:eastAsia="en-US"/>
        </w:rPr>
      </w:pPr>
      <w:r>
        <w:rPr>
          <w:rFonts w:ascii="Times New Roman" w:eastAsia="Times New Roman" w:hAnsi="Times New Roman"/>
          <w:sz w:val="24"/>
          <w:szCs w:val="20"/>
          <w:lang w:eastAsia="en-US"/>
        </w:rPr>
        <w:t>18 August 2022</w:t>
      </w:r>
    </w:p>
    <w:bookmarkEnd w:id="0"/>
    <w:bookmarkEnd w:id="1"/>
    <w:p w14:paraId="5DCC13E8" w14:textId="77777777" w:rsidR="009A49C0" w:rsidRDefault="009A49C0" w:rsidP="009A49C0">
      <w:pPr>
        <w:tabs>
          <w:tab w:val="left" w:pos="4320"/>
        </w:tabs>
      </w:pPr>
    </w:p>
    <w:p w14:paraId="792493A7" w14:textId="77777777" w:rsidR="009A49C0" w:rsidRDefault="009A49C0" w:rsidP="009A49C0">
      <w:pPr>
        <w:spacing w:line="276" w:lineRule="auto"/>
      </w:pPr>
      <w:r>
        <w:br w:type="page"/>
      </w:r>
    </w:p>
    <w:p w14:paraId="00A0AD7B" w14:textId="45D7E46D" w:rsidR="00DD76E6" w:rsidRPr="006A3C84" w:rsidRDefault="009A49C0">
      <w:pPr>
        <w:rPr>
          <w:rFonts w:ascii="Arial" w:eastAsia="Times New Roman" w:hAnsi="Arial" w:cs="Arial"/>
          <w:b/>
          <w:bCs/>
          <w:sz w:val="28"/>
          <w:szCs w:val="28"/>
          <w:lang w:eastAsia="en-US"/>
        </w:rPr>
      </w:pPr>
      <w:r w:rsidRPr="006A3C84">
        <w:rPr>
          <w:rFonts w:ascii="Arial" w:eastAsia="Times New Roman" w:hAnsi="Arial" w:cs="Arial"/>
          <w:b/>
          <w:bCs/>
          <w:sz w:val="28"/>
          <w:szCs w:val="28"/>
          <w:lang w:eastAsia="en-US"/>
        </w:rPr>
        <w:lastRenderedPageBreak/>
        <w:t>Schedule</w:t>
      </w:r>
      <w:r w:rsidR="00E67BD5">
        <w:rPr>
          <w:rFonts w:ascii="Arial" w:eastAsia="Times New Roman" w:hAnsi="Arial" w:cs="Arial"/>
          <w:b/>
          <w:bCs/>
          <w:sz w:val="28"/>
          <w:szCs w:val="28"/>
          <w:lang w:eastAsia="en-US"/>
        </w:rPr>
        <w:t xml:space="preserve"> 1</w:t>
      </w:r>
    </w:p>
    <w:p w14:paraId="6F82C7E9" w14:textId="38B59839" w:rsidR="009A49C0" w:rsidRDefault="00422EE4" w:rsidP="009A49C0">
      <w:pPr>
        <w:rPr>
          <w:rFonts w:ascii="Times New Roman" w:eastAsia="Times New Roman" w:hAnsi="Times New Roman"/>
          <w:b/>
          <w:bCs/>
          <w:sz w:val="24"/>
          <w:szCs w:val="20"/>
          <w:lang w:eastAsia="en-US"/>
        </w:rPr>
      </w:pPr>
      <w:r w:rsidRPr="00D57440">
        <w:rPr>
          <w:rFonts w:ascii="Arial" w:eastAsia="Times New Roman" w:hAnsi="Arial" w:cs="Arial"/>
          <w:b/>
          <w:bCs/>
          <w:sz w:val="24"/>
          <w:szCs w:val="20"/>
          <w:lang w:eastAsia="en-US"/>
        </w:rPr>
        <w:t>Overview</w:t>
      </w:r>
    </w:p>
    <w:p w14:paraId="299D8B9D" w14:textId="77777777" w:rsidR="00905730" w:rsidRPr="00905730" w:rsidRDefault="00905730" w:rsidP="009A49C0">
      <w:pPr>
        <w:rPr>
          <w:rFonts w:ascii="Times New Roman" w:eastAsia="Times New Roman" w:hAnsi="Times New Roman"/>
          <w:b/>
          <w:bCs/>
          <w:sz w:val="24"/>
          <w:szCs w:val="20"/>
          <w:lang w:eastAsia="en-US"/>
        </w:rPr>
      </w:pPr>
    </w:p>
    <w:p w14:paraId="3130B013" w14:textId="023C4C4F" w:rsidR="009A49C0" w:rsidRPr="00905730" w:rsidRDefault="009A49C0" w:rsidP="006A3C84">
      <w:pPr>
        <w:pStyle w:val="ListParagraph"/>
        <w:numPr>
          <w:ilvl w:val="0"/>
          <w:numId w:val="5"/>
        </w:numPr>
        <w:ind w:left="567" w:hanging="567"/>
        <w:rPr>
          <w:rFonts w:ascii="Times New Roman" w:eastAsia="Times New Roman" w:hAnsi="Times New Roman"/>
          <w:sz w:val="24"/>
          <w:szCs w:val="20"/>
        </w:rPr>
      </w:pPr>
      <w:r w:rsidRPr="00905730">
        <w:rPr>
          <w:rFonts w:ascii="Times New Roman" w:eastAsia="Times New Roman" w:hAnsi="Times New Roman"/>
          <w:sz w:val="24"/>
          <w:szCs w:val="20"/>
        </w:rPr>
        <w:t xml:space="preserve">The Canberra Institute of Technology (CIT) is an independent authority established under the </w:t>
      </w:r>
      <w:r w:rsidRPr="00905730">
        <w:rPr>
          <w:rFonts w:ascii="Times New Roman" w:eastAsia="Times New Roman" w:hAnsi="Times New Roman"/>
          <w:i/>
          <w:iCs/>
          <w:sz w:val="24"/>
          <w:szCs w:val="20"/>
        </w:rPr>
        <w:t>Canberra Institute of Technology Act 1987</w:t>
      </w:r>
      <w:r w:rsidRPr="00905730">
        <w:rPr>
          <w:rFonts w:ascii="Times New Roman" w:eastAsia="Times New Roman" w:hAnsi="Times New Roman"/>
          <w:sz w:val="24"/>
          <w:szCs w:val="20"/>
        </w:rPr>
        <w:t xml:space="preserve"> (CIT Act).</w:t>
      </w:r>
      <w:r w:rsidR="00905730" w:rsidRPr="00905730">
        <w:rPr>
          <w:rFonts w:ascii="Times New Roman" w:eastAsia="Times New Roman" w:hAnsi="Times New Roman"/>
          <w:sz w:val="24"/>
          <w:szCs w:val="20"/>
        </w:rPr>
        <w:t xml:space="preserve"> </w:t>
      </w:r>
      <w:r w:rsidR="003874F4">
        <w:rPr>
          <w:rFonts w:ascii="Times New Roman" w:eastAsia="Times New Roman" w:hAnsi="Times New Roman"/>
          <w:sz w:val="24"/>
          <w:szCs w:val="20"/>
        </w:rPr>
        <w:t xml:space="preserve"> </w:t>
      </w:r>
      <w:r w:rsidRPr="00905730">
        <w:rPr>
          <w:rFonts w:ascii="Times New Roman" w:eastAsia="Times New Roman" w:hAnsi="Times New Roman"/>
          <w:sz w:val="24"/>
          <w:szCs w:val="20"/>
        </w:rPr>
        <w:t xml:space="preserve">CIT performs the role of public provider of vocational education and training (VET) in the Territory in accordance with its functions under the CIT Act. </w:t>
      </w:r>
      <w:r w:rsidR="00905730" w:rsidRPr="00905730">
        <w:rPr>
          <w:rFonts w:ascii="Times New Roman" w:eastAsia="Times New Roman" w:hAnsi="Times New Roman"/>
          <w:sz w:val="24"/>
          <w:szCs w:val="20"/>
        </w:rPr>
        <w:t xml:space="preserve"> Pursuant to section 9 of the CIT Act the CIT Board is established as a governing </w:t>
      </w:r>
      <w:r w:rsidR="00182927">
        <w:rPr>
          <w:rFonts w:ascii="Times New Roman" w:eastAsia="Times New Roman" w:hAnsi="Times New Roman"/>
          <w:sz w:val="24"/>
          <w:szCs w:val="20"/>
        </w:rPr>
        <w:t>b</w:t>
      </w:r>
      <w:r w:rsidR="00905730" w:rsidRPr="00905730">
        <w:rPr>
          <w:rFonts w:ascii="Times New Roman" w:eastAsia="Times New Roman" w:hAnsi="Times New Roman"/>
          <w:sz w:val="24"/>
          <w:szCs w:val="20"/>
        </w:rPr>
        <w:t xml:space="preserve">oard. </w:t>
      </w:r>
      <w:r w:rsidRPr="00905730">
        <w:rPr>
          <w:rFonts w:ascii="Times New Roman" w:eastAsia="Times New Roman" w:hAnsi="Times New Roman"/>
          <w:sz w:val="24"/>
          <w:szCs w:val="20"/>
        </w:rPr>
        <w:t xml:space="preserve"> CIT is financially accountable in accordance with the provisions of the </w:t>
      </w:r>
      <w:r w:rsidRPr="00905730">
        <w:rPr>
          <w:rFonts w:ascii="Times New Roman" w:eastAsia="Times New Roman" w:hAnsi="Times New Roman"/>
          <w:i/>
          <w:iCs/>
          <w:sz w:val="24"/>
          <w:szCs w:val="20"/>
        </w:rPr>
        <w:t>Financial Management Act 1996</w:t>
      </w:r>
      <w:r w:rsidRPr="00905730">
        <w:rPr>
          <w:rFonts w:ascii="Times New Roman" w:eastAsia="Times New Roman" w:hAnsi="Times New Roman"/>
          <w:sz w:val="24"/>
          <w:szCs w:val="20"/>
        </w:rPr>
        <w:t>.</w:t>
      </w:r>
    </w:p>
    <w:p w14:paraId="33DF849F" w14:textId="77777777" w:rsidR="009A49C0" w:rsidRPr="00905730" w:rsidRDefault="009A49C0" w:rsidP="00905730">
      <w:pPr>
        <w:ind w:left="567" w:hanging="720"/>
        <w:rPr>
          <w:rFonts w:ascii="Times New Roman" w:eastAsia="Times New Roman" w:hAnsi="Times New Roman"/>
          <w:sz w:val="24"/>
          <w:szCs w:val="20"/>
          <w:lang w:eastAsia="en-US"/>
        </w:rPr>
      </w:pPr>
    </w:p>
    <w:p w14:paraId="7F07724A" w14:textId="38AF5767" w:rsidR="00336D99" w:rsidRPr="00842661" w:rsidRDefault="00422EE4" w:rsidP="00842661">
      <w:pPr>
        <w:pStyle w:val="ListParagraph"/>
        <w:numPr>
          <w:ilvl w:val="0"/>
          <w:numId w:val="5"/>
        </w:numPr>
        <w:spacing w:after="120"/>
        <w:ind w:left="567" w:hanging="578"/>
        <w:rPr>
          <w:rFonts w:ascii="Times New Roman" w:eastAsia="Times New Roman" w:hAnsi="Times New Roman"/>
          <w:sz w:val="24"/>
          <w:szCs w:val="20"/>
        </w:rPr>
      </w:pPr>
      <w:r w:rsidRPr="00842661">
        <w:rPr>
          <w:rFonts w:ascii="Times New Roman" w:eastAsia="Times New Roman" w:hAnsi="Times New Roman"/>
          <w:sz w:val="24"/>
          <w:szCs w:val="20"/>
        </w:rPr>
        <w:t xml:space="preserve">CIT as a Territory entity is subject to the requirements of the </w:t>
      </w:r>
      <w:r w:rsidRPr="00842661">
        <w:rPr>
          <w:rFonts w:ascii="Times New Roman" w:eastAsia="Times New Roman" w:hAnsi="Times New Roman"/>
          <w:i/>
          <w:iCs/>
          <w:sz w:val="24"/>
          <w:szCs w:val="20"/>
        </w:rPr>
        <w:t>Government Procurement Act 2001</w:t>
      </w:r>
      <w:r w:rsidRPr="00842661">
        <w:rPr>
          <w:rFonts w:ascii="Times New Roman" w:eastAsia="Times New Roman" w:hAnsi="Times New Roman"/>
          <w:sz w:val="24"/>
          <w:szCs w:val="20"/>
        </w:rPr>
        <w:t xml:space="preserve"> and </w:t>
      </w:r>
      <w:r w:rsidRPr="00842661">
        <w:rPr>
          <w:rFonts w:ascii="Times New Roman" w:eastAsia="Times New Roman" w:hAnsi="Times New Roman"/>
          <w:i/>
          <w:iCs/>
          <w:sz w:val="24"/>
          <w:szCs w:val="20"/>
        </w:rPr>
        <w:t>Government Procurement Regulations 2007</w:t>
      </w:r>
      <w:r w:rsidRPr="00842661">
        <w:rPr>
          <w:rFonts w:ascii="Times New Roman" w:eastAsia="Times New Roman" w:hAnsi="Times New Roman"/>
          <w:sz w:val="24"/>
          <w:szCs w:val="20"/>
        </w:rPr>
        <w:t xml:space="preserve">. </w:t>
      </w:r>
      <w:r w:rsidR="007E74CA">
        <w:rPr>
          <w:rFonts w:ascii="Times New Roman" w:eastAsia="Times New Roman" w:hAnsi="Times New Roman"/>
          <w:sz w:val="24"/>
          <w:szCs w:val="20"/>
        </w:rPr>
        <w:t xml:space="preserve"> </w:t>
      </w:r>
      <w:r w:rsidR="00336D99" w:rsidRPr="00842661">
        <w:rPr>
          <w:rFonts w:ascii="Times New Roman" w:eastAsia="Times New Roman" w:hAnsi="Times New Roman"/>
          <w:sz w:val="24"/>
          <w:szCs w:val="20"/>
        </w:rPr>
        <w:t>Certain</w:t>
      </w:r>
      <w:r w:rsidRPr="00842661">
        <w:rPr>
          <w:rFonts w:ascii="Times New Roman" w:eastAsia="Times New Roman" w:hAnsi="Times New Roman"/>
          <w:sz w:val="24"/>
          <w:szCs w:val="20"/>
        </w:rPr>
        <w:t xml:space="preserve"> </w:t>
      </w:r>
      <w:r w:rsidR="00336D99" w:rsidRPr="00842661">
        <w:rPr>
          <w:rFonts w:ascii="Times New Roman" w:eastAsia="Times New Roman" w:hAnsi="Times New Roman"/>
          <w:sz w:val="24"/>
          <w:szCs w:val="20"/>
        </w:rPr>
        <w:t>p</w:t>
      </w:r>
      <w:r w:rsidRPr="00842661">
        <w:rPr>
          <w:rFonts w:ascii="Times New Roman" w:eastAsia="Times New Roman" w:hAnsi="Times New Roman"/>
          <w:sz w:val="24"/>
          <w:szCs w:val="20"/>
        </w:rPr>
        <w:t>rocurement proposals must be referred to the Government Procurement Board who reviews and provides advice in relation to the proposal.</w:t>
      </w:r>
    </w:p>
    <w:p w14:paraId="24481CE3" w14:textId="77777777" w:rsidR="00422EE4" w:rsidRPr="00842661" w:rsidRDefault="00422EE4" w:rsidP="00842661">
      <w:pPr>
        <w:pStyle w:val="ListParagraph"/>
        <w:spacing w:after="120"/>
        <w:rPr>
          <w:rFonts w:ascii="Times New Roman" w:eastAsia="Times New Roman" w:hAnsi="Times New Roman"/>
          <w:b/>
          <w:bCs/>
          <w:sz w:val="24"/>
          <w:szCs w:val="20"/>
        </w:rPr>
      </w:pPr>
    </w:p>
    <w:p w14:paraId="30FE09E3" w14:textId="007B6B79" w:rsidR="00905730" w:rsidRPr="006A3C84" w:rsidRDefault="00422EE4" w:rsidP="006A3C84">
      <w:pPr>
        <w:rPr>
          <w:rFonts w:ascii="Arial" w:eastAsia="Times New Roman" w:hAnsi="Arial" w:cs="Arial"/>
          <w:b/>
          <w:bCs/>
          <w:sz w:val="24"/>
          <w:szCs w:val="20"/>
          <w:lang w:eastAsia="en-US"/>
        </w:rPr>
      </w:pPr>
      <w:r w:rsidRPr="00D57440">
        <w:rPr>
          <w:rFonts w:ascii="Arial" w:eastAsia="Times New Roman" w:hAnsi="Arial" w:cs="Arial"/>
          <w:b/>
          <w:bCs/>
          <w:sz w:val="24"/>
          <w:szCs w:val="20"/>
          <w:lang w:eastAsia="en-US"/>
        </w:rPr>
        <w:t>Directions</w:t>
      </w:r>
    </w:p>
    <w:p w14:paraId="021C8565" w14:textId="5E4820DB" w:rsidR="00A94893" w:rsidRPr="00A94893" w:rsidRDefault="00A94893" w:rsidP="00A94893">
      <w:pPr>
        <w:numPr>
          <w:ilvl w:val="0"/>
          <w:numId w:val="8"/>
        </w:numPr>
        <w:rPr>
          <w:rFonts w:ascii="Times New Roman" w:eastAsia="Times New Roman" w:hAnsi="Times New Roman" w:cs="Calibri"/>
          <w:sz w:val="24"/>
          <w:szCs w:val="24"/>
          <w:lang w:eastAsia="en-US"/>
        </w:rPr>
      </w:pPr>
      <w:r w:rsidRPr="00A94893">
        <w:rPr>
          <w:rFonts w:ascii="Times New Roman" w:eastAsia="Times New Roman" w:hAnsi="Times New Roman" w:cs="Calibri"/>
          <w:sz w:val="24"/>
          <w:szCs w:val="24"/>
          <w:lang w:eastAsia="en-US"/>
        </w:rPr>
        <w:t>To demonstrate the efficient and effective financial management of the resources for which CIT is responsible, I propose the CIT take steps to be satisfied that there are appropriate financial management systems to:</w:t>
      </w:r>
    </w:p>
    <w:p w14:paraId="1B363050" w14:textId="77777777" w:rsidR="00A94893" w:rsidRPr="00A94893" w:rsidRDefault="00A94893" w:rsidP="00A94893">
      <w:pPr>
        <w:numPr>
          <w:ilvl w:val="1"/>
          <w:numId w:val="9"/>
        </w:numPr>
        <w:rPr>
          <w:rFonts w:ascii="Times New Roman" w:eastAsia="Times New Roman" w:hAnsi="Times New Roman" w:cs="Calibri"/>
          <w:sz w:val="24"/>
          <w:szCs w:val="24"/>
          <w:lang w:eastAsia="en-US"/>
        </w:rPr>
      </w:pPr>
      <w:r w:rsidRPr="00A94893">
        <w:rPr>
          <w:rFonts w:ascii="Times New Roman" w:eastAsia="Times New Roman" w:hAnsi="Times New Roman" w:cs="Calibri"/>
          <w:sz w:val="24"/>
          <w:szCs w:val="24"/>
          <w:lang w:eastAsia="en-US"/>
        </w:rPr>
        <w:t>accurately report to the CIT Board on the expenditure of CIT funding; and</w:t>
      </w:r>
    </w:p>
    <w:p w14:paraId="08E81E85" w14:textId="77777777" w:rsidR="00A94893" w:rsidRPr="00A94893" w:rsidRDefault="00A94893" w:rsidP="00A94893">
      <w:pPr>
        <w:numPr>
          <w:ilvl w:val="1"/>
          <w:numId w:val="9"/>
        </w:numPr>
        <w:rPr>
          <w:rFonts w:ascii="Times New Roman" w:eastAsia="Times New Roman" w:hAnsi="Times New Roman" w:cs="Calibri"/>
          <w:sz w:val="24"/>
          <w:szCs w:val="24"/>
          <w:lang w:eastAsia="en-US"/>
        </w:rPr>
      </w:pPr>
      <w:r w:rsidRPr="00A94893">
        <w:rPr>
          <w:rFonts w:ascii="Times New Roman" w:eastAsia="Times New Roman" w:hAnsi="Times New Roman" w:cs="Calibri"/>
          <w:sz w:val="24"/>
          <w:szCs w:val="24"/>
          <w:lang w:eastAsia="en-US"/>
        </w:rPr>
        <w:t>provide detailed reports to the CIT Board about CIT’s training activity, delivery, and costs, sufficient to inform Government decision making about VET investment.</w:t>
      </w:r>
    </w:p>
    <w:p w14:paraId="4BE79A4D" w14:textId="77777777" w:rsidR="00A94893" w:rsidRPr="00A94893" w:rsidRDefault="00A94893" w:rsidP="00A94893">
      <w:pPr>
        <w:rPr>
          <w:rFonts w:ascii="Times New Roman" w:eastAsia="Times New Roman" w:hAnsi="Times New Roman" w:cs="Calibri"/>
          <w:sz w:val="24"/>
          <w:szCs w:val="24"/>
          <w:lang w:eastAsia="en-US"/>
        </w:rPr>
      </w:pPr>
    </w:p>
    <w:p w14:paraId="0F17487A" w14:textId="77777777" w:rsidR="00A94893" w:rsidRPr="00A94893" w:rsidRDefault="00A94893" w:rsidP="00A94893">
      <w:pPr>
        <w:numPr>
          <w:ilvl w:val="0"/>
          <w:numId w:val="8"/>
        </w:numPr>
        <w:rPr>
          <w:rFonts w:ascii="Times New Roman" w:eastAsia="Times New Roman" w:hAnsi="Times New Roman" w:cs="Calibri"/>
          <w:sz w:val="24"/>
          <w:szCs w:val="24"/>
          <w:lang w:eastAsia="en-US"/>
        </w:rPr>
      </w:pPr>
      <w:r w:rsidRPr="00A94893">
        <w:rPr>
          <w:rFonts w:ascii="Times New Roman" w:eastAsia="Times New Roman" w:hAnsi="Times New Roman" w:cs="Calibri"/>
          <w:sz w:val="24"/>
          <w:szCs w:val="24"/>
          <w:lang w:eastAsia="en-US"/>
        </w:rPr>
        <w:t>CIT’s reporting to the CIT Board must inform the CIT Board of the following:</w:t>
      </w:r>
    </w:p>
    <w:p w14:paraId="0B443542" w14:textId="77777777" w:rsidR="00A94893" w:rsidRPr="00A94893" w:rsidRDefault="00A94893" w:rsidP="00A94893">
      <w:pPr>
        <w:numPr>
          <w:ilvl w:val="0"/>
          <w:numId w:val="10"/>
        </w:numPr>
        <w:rPr>
          <w:rFonts w:ascii="Times New Roman" w:eastAsia="Times New Roman" w:hAnsi="Times New Roman" w:cs="Calibri"/>
          <w:sz w:val="24"/>
          <w:szCs w:val="24"/>
          <w:lang w:eastAsia="en-US"/>
        </w:rPr>
      </w:pPr>
      <w:r w:rsidRPr="00A94893">
        <w:rPr>
          <w:rFonts w:ascii="Times New Roman" w:eastAsia="Times New Roman" w:hAnsi="Times New Roman" w:cs="Calibri"/>
          <w:sz w:val="24"/>
          <w:szCs w:val="24"/>
          <w:lang w:eastAsia="en-US"/>
        </w:rPr>
        <w:t>Procurements for goods and services of over $1 million; and</w:t>
      </w:r>
    </w:p>
    <w:p w14:paraId="52BBDCA6" w14:textId="77777777" w:rsidR="00A94893" w:rsidRPr="00A94893" w:rsidRDefault="00A94893" w:rsidP="00A94893">
      <w:pPr>
        <w:numPr>
          <w:ilvl w:val="0"/>
          <w:numId w:val="10"/>
        </w:numPr>
        <w:rPr>
          <w:rFonts w:ascii="Times New Roman" w:eastAsia="Times New Roman" w:hAnsi="Times New Roman" w:cs="Calibri"/>
          <w:sz w:val="24"/>
          <w:szCs w:val="24"/>
          <w:lang w:eastAsia="en-US"/>
        </w:rPr>
      </w:pPr>
      <w:r w:rsidRPr="00A94893">
        <w:rPr>
          <w:rFonts w:ascii="Times New Roman" w:eastAsia="Times New Roman" w:hAnsi="Times New Roman" w:cs="Calibri"/>
          <w:sz w:val="24"/>
          <w:szCs w:val="24"/>
          <w:lang w:eastAsia="en-US"/>
        </w:rPr>
        <w:t>Procurements for consultancies of over $500,000</w:t>
      </w:r>
    </w:p>
    <w:p w14:paraId="0C0CA493" w14:textId="77777777" w:rsidR="00A94893" w:rsidRPr="00A94893" w:rsidRDefault="00A94893" w:rsidP="00A94893">
      <w:pPr>
        <w:rPr>
          <w:rFonts w:ascii="Times New Roman" w:eastAsia="Times New Roman" w:hAnsi="Times New Roman" w:cs="Calibri"/>
          <w:sz w:val="24"/>
          <w:szCs w:val="24"/>
          <w:lang w:eastAsia="en-US"/>
        </w:rPr>
      </w:pPr>
    </w:p>
    <w:p w14:paraId="5C124DD4" w14:textId="77777777" w:rsidR="00A94893" w:rsidRPr="00A94893" w:rsidRDefault="00A94893" w:rsidP="00A94893">
      <w:pPr>
        <w:numPr>
          <w:ilvl w:val="0"/>
          <w:numId w:val="8"/>
        </w:numPr>
        <w:rPr>
          <w:rFonts w:ascii="Times New Roman" w:eastAsia="Times New Roman" w:hAnsi="Times New Roman" w:cs="Calibri"/>
          <w:sz w:val="24"/>
          <w:szCs w:val="24"/>
          <w:lang w:eastAsia="en-US"/>
        </w:rPr>
      </w:pPr>
      <w:r w:rsidRPr="00A94893">
        <w:rPr>
          <w:rFonts w:ascii="Times New Roman" w:eastAsia="Times New Roman" w:hAnsi="Times New Roman" w:cs="Calibri"/>
          <w:sz w:val="24"/>
          <w:szCs w:val="24"/>
          <w:lang w:eastAsia="en-US"/>
        </w:rPr>
        <w:t>The CIT must consider any advice provided by the Government Procurement Board in relation to procurement proposals.  CIT must report to the CIT Board in relation to any departures from the advice of the Government Procurement Board together with the justification for that departure.</w:t>
      </w:r>
    </w:p>
    <w:p w14:paraId="4540A138" w14:textId="77777777" w:rsidR="00A94893" w:rsidRPr="00A94893" w:rsidRDefault="00A94893" w:rsidP="00A94893">
      <w:pPr>
        <w:rPr>
          <w:rFonts w:ascii="Times New Roman" w:eastAsia="Times New Roman" w:hAnsi="Times New Roman" w:cs="Calibri"/>
          <w:sz w:val="24"/>
          <w:szCs w:val="24"/>
          <w:lang w:eastAsia="en-US"/>
        </w:rPr>
      </w:pPr>
    </w:p>
    <w:p w14:paraId="5B75CE10" w14:textId="77777777" w:rsidR="00A94893" w:rsidRPr="00A94893" w:rsidRDefault="00A94893" w:rsidP="00A94893">
      <w:pPr>
        <w:numPr>
          <w:ilvl w:val="0"/>
          <w:numId w:val="8"/>
        </w:numPr>
        <w:rPr>
          <w:rFonts w:ascii="Times New Roman" w:eastAsia="Times New Roman" w:hAnsi="Times New Roman" w:cs="Calibri"/>
          <w:sz w:val="24"/>
          <w:szCs w:val="24"/>
          <w:lang w:eastAsia="en-US"/>
        </w:rPr>
      </w:pPr>
      <w:r w:rsidRPr="00A94893">
        <w:rPr>
          <w:rFonts w:ascii="Times New Roman" w:eastAsia="Times New Roman" w:hAnsi="Times New Roman" w:cs="Calibri"/>
          <w:sz w:val="24"/>
          <w:szCs w:val="24"/>
          <w:lang w:eastAsia="en-US"/>
        </w:rPr>
        <w:t xml:space="preserve">Relating to these directions and the CIT Board’s functions under section 56 of the </w:t>
      </w:r>
      <w:r w:rsidRPr="00A94893">
        <w:rPr>
          <w:rFonts w:ascii="Times New Roman" w:eastAsia="Times New Roman" w:hAnsi="Times New Roman" w:cs="Calibri"/>
          <w:i/>
          <w:iCs/>
          <w:sz w:val="24"/>
          <w:szCs w:val="24"/>
          <w:lang w:eastAsia="en-US"/>
        </w:rPr>
        <w:t>Financial Management Act 1996</w:t>
      </w:r>
      <w:r w:rsidRPr="00A94893">
        <w:rPr>
          <w:rFonts w:ascii="Times New Roman" w:eastAsia="Times New Roman" w:hAnsi="Times New Roman" w:cs="Calibri"/>
          <w:sz w:val="24"/>
          <w:szCs w:val="24"/>
          <w:lang w:eastAsia="en-US"/>
        </w:rPr>
        <w:t xml:space="preserve">, the CIT Board should review the CIT Board Charter and Board policies annually to ensure appropriate and current governance documentation for the Board’s activities. </w:t>
      </w:r>
    </w:p>
    <w:p w14:paraId="061E1EF8" w14:textId="7A91D981" w:rsidR="0079035B" w:rsidRDefault="0079035B" w:rsidP="0079035B">
      <w:pPr>
        <w:rPr>
          <w:rFonts w:ascii="Times New Roman" w:eastAsia="Times New Roman" w:hAnsi="Times New Roman"/>
          <w:sz w:val="24"/>
          <w:szCs w:val="20"/>
        </w:rPr>
      </w:pPr>
    </w:p>
    <w:p w14:paraId="5EF6274C" w14:textId="6E3D44F8" w:rsidR="00550272" w:rsidRPr="008325BC" w:rsidRDefault="00550272" w:rsidP="008325BC">
      <w:pPr>
        <w:spacing w:after="160" w:line="259" w:lineRule="auto"/>
        <w:rPr>
          <w:rFonts w:ascii="Times New Roman" w:eastAsia="Times New Roman" w:hAnsi="Times New Roman" w:cs="Calibri"/>
          <w:sz w:val="24"/>
          <w:szCs w:val="20"/>
          <w:lang w:eastAsia="en-US"/>
        </w:rPr>
      </w:pPr>
    </w:p>
    <w:sectPr w:rsidR="00550272" w:rsidRPr="008325B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5A89" w14:textId="77777777" w:rsidR="00AB55E1" w:rsidRDefault="00AB55E1" w:rsidP="00821826">
      <w:pPr>
        <w:spacing w:after="0" w:line="240" w:lineRule="auto"/>
      </w:pPr>
      <w:r>
        <w:separator/>
      </w:r>
    </w:p>
  </w:endnote>
  <w:endnote w:type="continuationSeparator" w:id="0">
    <w:p w14:paraId="5EA28E6C" w14:textId="77777777" w:rsidR="00AB55E1" w:rsidRDefault="00AB55E1" w:rsidP="0082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A7DA" w14:textId="77777777" w:rsidR="00821826" w:rsidRDefault="00821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364E" w14:textId="0B59F4E7" w:rsidR="00821826" w:rsidRPr="001D306A" w:rsidRDefault="001D306A" w:rsidP="001D306A">
    <w:pPr>
      <w:pStyle w:val="Footer"/>
      <w:jc w:val="center"/>
      <w:rPr>
        <w:rFonts w:ascii="Arial" w:hAnsi="Arial" w:cs="Arial"/>
        <w:sz w:val="14"/>
      </w:rPr>
    </w:pPr>
    <w:r w:rsidRPr="001D306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1348" w14:textId="77777777" w:rsidR="00821826" w:rsidRDefault="00821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2D83" w14:textId="77777777" w:rsidR="00AB55E1" w:rsidRDefault="00AB55E1" w:rsidP="00821826">
      <w:pPr>
        <w:spacing w:after="0" w:line="240" w:lineRule="auto"/>
      </w:pPr>
      <w:r>
        <w:separator/>
      </w:r>
    </w:p>
  </w:footnote>
  <w:footnote w:type="continuationSeparator" w:id="0">
    <w:p w14:paraId="242D952F" w14:textId="77777777" w:rsidR="00AB55E1" w:rsidRDefault="00AB55E1" w:rsidP="00821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BF25" w14:textId="77777777" w:rsidR="00821826" w:rsidRDefault="00821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3BC2" w14:textId="54A9FFA9" w:rsidR="00821826" w:rsidRDefault="00821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66B6" w14:textId="77777777" w:rsidR="00821826" w:rsidRDefault="00821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5217"/>
    <w:multiLevelType w:val="hybridMultilevel"/>
    <w:tmpl w:val="CCA8E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010D72"/>
    <w:multiLevelType w:val="hybridMultilevel"/>
    <w:tmpl w:val="ED2442F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E2342F4"/>
    <w:multiLevelType w:val="hybridMultilevel"/>
    <w:tmpl w:val="E054BB4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AF9420D"/>
    <w:multiLevelType w:val="hybridMultilevel"/>
    <w:tmpl w:val="5AAE4E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2C72DB2"/>
    <w:multiLevelType w:val="hybridMultilevel"/>
    <w:tmpl w:val="80C80D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4AB4A4C"/>
    <w:multiLevelType w:val="hybridMultilevel"/>
    <w:tmpl w:val="36FCD51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661C7CA7"/>
    <w:multiLevelType w:val="hybridMultilevel"/>
    <w:tmpl w:val="DDBE60BC"/>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215" w:hanging="360"/>
      </w:pPr>
      <w:rPr>
        <w:rFonts w:ascii="Wingdings" w:hAnsi="Wingdings" w:hint="default"/>
      </w:rPr>
    </w:lvl>
    <w:lvl w:ilvl="3" w:tplc="0C090001">
      <w:start w:val="1"/>
      <w:numFmt w:val="bullet"/>
      <w:lvlText w:val=""/>
      <w:lvlJc w:val="left"/>
      <w:pPr>
        <w:ind w:left="2935" w:hanging="360"/>
      </w:pPr>
      <w:rPr>
        <w:rFonts w:ascii="Symbol" w:hAnsi="Symbol" w:hint="default"/>
      </w:rPr>
    </w:lvl>
    <w:lvl w:ilvl="4" w:tplc="0C090003">
      <w:start w:val="1"/>
      <w:numFmt w:val="bullet"/>
      <w:lvlText w:val="o"/>
      <w:lvlJc w:val="left"/>
      <w:pPr>
        <w:ind w:left="3655" w:hanging="360"/>
      </w:pPr>
      <w:rPr>
        <w:rFonts w:ascii="Courier New" w:hAnsi="Courier New" w:cs="Courier New" w:hint="default"/>
      </w:rPr>
    </w:lvl>
    <w:lvl w:ilvl="5" w:tplc="0C090005">
      <w:start w:val="1"/>
      <w:numFmt w:val="bullet"/>
      <w:lvlText w:val=""/>
      <w:lvlJc w:val="left"/>
      <w:pPr>
        <w:ind w:left="4375" w:hanging="360"/>
      </w:pPr>
      <w:rPr>
        <w:rFonts w:ascii="Wingdings" w:hAnsi="Wingdings" w:hint="default"/>
      </w:rPr>
    </w:lvl>
    <w:lvl w:ilvl="6" w:tplc="0C090001">
      <w:start w:val="1"/>
      <w:numFmt w:val="bullet"/>
      <w:lvlText w:val=""/>
      <w:lvlJc w:val="left"/>
      <w:pPr>
        <w:ind w:left="5095" w:hanging="360"/>
      </w:pPr>
      <w:rPr>
        <w:rFonts w:ascii="Symbol" w:hAnsi="Symbol" w:hint="default"/>
      </w:rPr>
    </w:lvl>
    <w:lvl w:ilvl="7" w:tplc="0C090003">
      <w:start w:val="1"/>
      <w:numFmt w:val="bullet"/>
      <w:lvlText w:val="o"/>
      <w:lvlJc w:val="left"/>
      <w:pPr>
        <w:ind w:left="5815" w:hanging="360"/>
      </w:pPr>
      <w:rPr>
        <w:rFonts w:ascii="Courier New" w:hAnsi="Courier New" w:cs="Courier New" w:hint="default"/>
      </w:rPr>
    </w:lvl>
    <w:lvl w:ilvl="8" w:tplc="0C090005">
      <w:start w:val="1"/>
      <w:numFmt w:val="bullet"/>
      <w:lvlText w:val=""/>
      <w:lvlJc w:val="left"/>
      <w:pPr>
        <w:ind w:left="6535" w:hanging="360"/>
      </w:pPr>
      <w:rPr>
        <w:rFonts w:ascii="Wingdings" w:hAnsi="Wingdings" w:hint="default"/>
      </w:rPr>
    </w:lvl>
  </w:abstractNum>
  <w:num w:numId="1">
    <w:abstractNumId w:val="6"/>
  </w:num>
  <w:num w:numId="2">
    <w:abstractNumId w:val="2"/>
  </w:num>
  <w:num w:numId="3">
    <w:abstractNumId w:val="6"/>
  </w:num>
  <w:num w:numId="4">
    <w:abstractNumId w:val="1"/>
  </w:num>
  <w:num w:numId="5">
    <w:abstractNumId w:val="0"/>
  </w:num>
  <w:num w:numId="6">
    <w:abstractNumId w:val="4"/>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C0"/>
    <w:rsid w:val="00056D68"/>
    <w:rsid w:val="000E14CE"/>
    <w:rsid w:val="00182927"/>
    <w:rsid w:val="001974E4"/>
    <w:rsid w:val="001D306A"/>
    <w:rsid w:val="00295EDA"/>
    <w:rsid w:val="00335218"/>
    <w:rsid w:val="00336D99"/>
    <w:rsid w:val="003874F4"/>
    <w:rsid w:val="003D0650"/>
    <w:rsid w:val="003F5799"/>
    <w:rsid w:val="003F774B"/>
    <w:rsid w:val="00416D18"/>
    <w:rsid w:val="00422EE4"/>
    <w:rsid w:val="00426D6B"/>
    <w:rsid w:val="004548D9"/>
    <w:rsid w:val="004C0F72"/>
    <w:rsid w:val="004E05F6"/>
    <w:rsid w:val="004E347D"/>
    <w:rsid w:val="00526B8D"/>
    <w:rsid w:val="00550272"/>
    <w:rsid w:val="005E3A90"/>
    <w:rsid w:val="006A3C84"/>
    <w:rsid w:val="00764C5B"/>
    <w:rsid w:val="0079035B"/>
    <w:rsid w:val="00790BFD"/>
    <w:rsid w:val="007E74CA"/>
    <w:rsid w:val="007F0E62"/>
    <w:rsid w:val="00821826"/>
    <w:rsid w:val="008325BC"/>
    <w:rsid w:val="00842661"/>
    <w:rsid w:val="00875F83"/>
    <w:rsid w:val="0089132A"/>
    <w:rsid w:val="008971CD"/>
    <w:rsid w:val="00905730"/>
    <w:rsid w:val="00947DA9"/>
    <w:rsid w:val="00993723"/>
    <w:rsid w:val="009A49C0"/>
    <w:rsid w:val="00A94893"/>
    <w:rsid w:val="00AB55E1"/>
    <w:rsid w:val="00AD6E89"/>
    <w:rsid w:val="00B25AF7"/>
    <w:rsid w:val="00B97B9E"/>
    <w:rsid w:val="00C77DB7"/>
    <w:rsid w:val="00C94F6D"/>
    <w:rsid w:val="00D57440"/>
    <w:rsid w:val="00D95041"/>
    <w:rsid w:val="00D95146"/>
    <w:rsid w:val="00DD76E6"/>
    <w:rsid w:val="00E67BD5"/>
    <w:rsid w:val="00E738F7"/>
    <w:rsid w:val="00F541D1"/>
    <w:rsid w:val="00FA6DBD"/>
    <w:rsid w:val="00FF0D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013EC"/>
  <w15:chartTrackingRefBased/>
  <w15:docId w15:val="{C611B040-4D3E-4C6A-90E4-B57A1815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C0"/>
    <w:pPr>
      <w:spacing w:after="200" w:line="250" w:lineRule="exact"/>
    </w:pPr>
    <w:rPr>
      <w:rFonts w:cs="Times New Roman"/>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C0"/>
    <w:pPr>
      <w:spacing w:after="0" w:line="240" w:lineRule="auto"/>
      <w:ind w:left="720"/>
    </w:pPr>
    <w:rPr>
      <w:rFonts w:ascii="Calibri" w:hAnsi="Calibri" w:cs="Calibri"/>
      <w:sz w:val="22"/>
      <w:szCs w:val="22"/>
      <w:lang w:eastAsia="en-US"/>
    </w:rPr>
  </w:style>
  <w:style w:type="character" w:styleId="CommentReference">
    <w:name w:val="annotation reference"/>
    <w:basedOn w:val="DefaultParagraphFont"/>
    <w:uiPriority w:val="99"/>
    <w:semiHidden/>
    <w:unhideWhenUsed/>
    <w:rsid w:val="0079035B"/>
    <w:rPr>
      <w:sz w:val="16"/>
      <w:szCs w:val="16"/>
    </w:rPr>
  </w:style>
  <w:style w:type="paragraph" w:styleId="CommentText">
    <w:name w:val="annotation text"/>
    <w:basedOn w:val="Normal"/>
    <w:link w:val="CommentTextChar"/>
    <w:uiPriority w:val="99"/>
    <w:semiHidden/>
    <w:unhideWhenUsed/>
    <w:rsid w:val="0079035B"/>
    <w:pPr>
      <w:spacing w:line="240" w:lineRule="auto"/>
    </w:pPr>
    <w:rPr>
      <w:sz w:val="20"/>
      <w:szCs w:val="20"/>
    </w:rPr>
  </w:style>
  <w:style w:type="character" w:customStyle="1" w:styleId="CommentTextChar">
    <w:name w:val="Comment Text Char"/>
    <w:basedOn w:val="DefaultParagraphFont"/>
    <w:link w:val="CommentText"/>
    <w:uiPriority w:val="99"/>
    <w:semiHidden/>
    <w:rsid w:val="0079035B"/>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9035B"/>
    <w:rPr>
      <w:b/>
      <w:bCs/>
    </w:rPr>
  </w:style>
  <w:style w:type="character" w:customStyle="1" w:styleId="CommentSubjectChar">
    <w:name w:val="Comment Subject Char"/>
    <w:basedOn w:val="CommentTextChar"/>
    <w:link w:val="CommentSubject"/>
    <w:uiPriority w:val="99"/>
    <w:semiHidden/>
    <w:rsid w:val="0079035B"/>
    <w:rPr>
      <w:rFonts w:cs="Times New Roman"/>
      <w:b/>
      <w:bCs/>
      <w:sz w:val="20"/>
      <w:szCs w:val="20"/>
      <w:lang w:eastAsia="en-AU"/>
    </w:rPr>
  </w:style>
  <w:style w:type="paragraph" w:styleId="Header">
    <w:name w:val="header"/>
    <w:basedOn w:val="Normal"/>
    <w:link w:val="HeaderChar"/>
    <w:uiPriority w:val="99"/>
    <w:unhideWhenUsed/>
    <w:rsid w:val="00821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826"/>
    <w:rPr>
      <w:rFonts w:cs="Times New Roman"/>
      <w:sz w:val="21"/>
      <w:szCs w:val="21"/>
      <w:lang w:eastAsia="en-AU"/>
    </w:rPr>
  </w:style>
  <w:style w:type="paragraph" w:styleId="Footer">
    <w:name w:val="footer"/>
    <w:basedOn w:val="Normal"/>
    <w:link w:val="FooterChar"/>
    <w:uiPriority w:val="99"/>
    <w:unhideWhenUsed/>
    <w:rsid w:val="00821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826"/>
    <w:rPr>
      <w:rFonts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98924">
      <w:bodyDiv w:val="1"/>
      <w:marLeft w:val="0"/>
      <w:marRight w:val="0"/>
      <w:marTop w:val="0"/>
      <w:marBottom w:val="0"/>
      <w:divBdr>
        <w:top w:val="none" w:sz="0" w:space="0" w:color="auto"/>
        <w:left w:val="none" w:sz="0" w:space="0" w:color="auto"/>
        <w:bottom w:val="none" w:sz="0" w:space="0" w:color="auto"/>
        <w:right w:val="none" w:sz="0" w:space="0" w:color="auto"/>
      </w:divBdr>
    </w:div>
    <w:div w:id="19040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A33D5-7937-4649-ACA0-1793CF03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2201</Characters>
  <Application>Microsoft Office Word</Application>
  <DocSecurity>0</DocSecurity>
  <Lines>61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
  <dc:description/>
  <cp:lastModifiedBy>Moxon, KarenL</cp:lastModifiedBy>
  <cp:revision>5</cp:revision>
  <cp:lastPrinted>2022-07-25T00:04:00Z</cp:lastPrinted>
  <dcterms:created xsi:type="dcterms:W3CDTF">2022-08-18T06:09:00Z</dcterms:created>
  <dcterms:modified xsi:type="dcterms:W3CDTF">2022-08-19T01:28:00Z</dcterms:modified>
</cp:coreProperties>
</file>