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3506E3" w14:textId="77777777" w:rsidR="00E946C8" w:rsidRDefault="00E946C8" w:rsidP="00E946C8">
      <w:pPr>
        <w:pStyle w:val="Header"/>
        <w:spacing w:before="120"/>
        <w:rPr>
          <w:rFonts w:cs="Arial"/>
        </w:rPr>
      </w:pPr>
      <w:r>
        <w:rPr>
          <w:rFonts w:cs="Arial"/>
        </w:rPr>
        <w:t>Australian Capital Territory</w:t>
      </w:r>
    </w:p>
    <w:p w14:paraId="0055F1A2" w14:textId="77777777" w:rsidR="00E946C8" w:rsidRDefault="00E946C8" w:rsidP="00E946C8">
      <w:pPr>
        <w:pStyle w:val="Billname"/>
        <w:spacing w:before="700" w:after="0"/>
        <w:rPr>
          <w:rFonts w:cs="Arial"/>
        </w:rPr>
      </w:pPr>
      <w:r>
        <w:rPr>
          <w:rFonts w:cs="Arial"/>
        </w:rPr>
        <w:t>Planning and Development (Technical Amendment</w:t>
      </w:r>
      <w:r w:rsidRPr="00630D37">
        <w:rPr>
          <w:rFonts w:cs="Arial"/>
          <w:b w:val="0"/>
          <w:caps/>
        </w:rPr>
        <w:t>—</w:t>
      </w:r>
      <w:r w:rsidR="00F23100">
        <w:rPr>
          <w:rFonts w:cs="Arial"/>
        </w:rPr>
        <w:t>Yarralumla</w:t>
      </w:r>
      <w:r>
        <w:rPr>
          <w:rFonts w:cs="Arial"/>
        </w:rPr>
        <w:t>) Plan Variation 2022</w:t>
      </w:r>
    </w:p>
    <w:p w14:paraId="7C238C0B" w14:textId="77777777" w:rsidR="00E946C8" w:rsidRPr="00982B83" w:rsidRDefault="00E946C8" w:rsidP="00E946C8">
      <w:pPr>
        <w:pStyle w:val="Heading5"/>
        <w:spacing w:before="340"/>
        <w:rPr>
          <w:rFonts w:ascii="Arial" w:hAnsi="Arial" w:cs="Arial"/>
          <w:bCs w:val="0"/>
          <w:i w:val="0"/>
          <w:iCs w:val="0"/>
          <w:caps/>
          <w:sz w:val="24"/>
          <w:szCs w:val="24"/>
        </w:rPr>
      </w:pPr>
      <w:bookmarkStart w:id="0" w:name="Citation"/>
      <w:r w:rsidRPr="00982B83">
        <w:rPr>
          <w:rFonts w:ascii="Arial" w:hAnsi="Arial" w:cs="Arial"/>
          <w:bCs w:val="0"/>
          <w:i w:val="0"/>
          <w:iCs w:val="0"/>
          <w:sz w:val="24"/>
          <w:szCs w:val="24"/>
        </w:rPr>
        <w:t xml:space="preserve">Notifiable </w:t>
      </w:r>
      <w:r>
        <w:rPr>
          <w:rFonts w:ascii="Arial" w:hAnsi="Arial" w:cs="Arial"/>
          <w:bCs w:val="0"/>
          <w:i w:val="0"/>
          <w:iCs w:val="0"/>
          <w:sz w:val="24"/>
          <w:szCs w:val="24"/>
        </w:rPr>
        <w:t>i</w:t>
      </w:r>
      <w:r w:rsidRPr="00982B83">
        <w:rPr>
          <w:rFonts w:ascii="Arial" w:hAnsi="Arial" w:cs="Arial"/>
          <w:bCs w:val="0"/>
          <w:i w:val="0"/>
          <w:iCs w:val="0"/>
          <w:sz w:val="24"/>
          <w:szCs w:val="24"/>
        </w:rPr>
        <w:t xml:space="preserve">nstrument </w:t>
      </w:r>
      <w:r w:rsidRPr="00982B83">
        <w:rPr>
          <w:rFonts w:ascii="Arial" w:hAnsi="Arial" w:cs="Arial"/>
          <w:bCs w:val="0"/>
          <w:i w:val="0"/>
          <w:iCs w:val="0"/>
          <w:caps/>
          <w:sz w:val="24"/>
          <w:szCs w:val="24"/>
        </w:rPr>
        <w:t>NI2022</w:t>
      </w:r>
      <w:r w:rsidRPr="00714062">
        <w:rPr>
          <w:rFonts w:ascii="Arial" w:hAnsi="Arial" w:cs="Arial"/>
          <w:bCs w:val="0"/>
          <w:i w:val="0"/>
          <w:iCs w:val="0"/>
          <w:caps/>
          <w:sz w:val="24"/>
          <w:szCs w:val="24"/>
        </w:rPr>
        <w:t>–</w:t>
      </w:r>
      <w:r w:rsidR="00631685">
        <w:rPr>
          <w:rFonts w:ascii="Arial" w:hAnsi="Arial" w:cs="Arial"/>
          <w:bCs w:val="0"/>
          <w:i w:val="0"/>
          <w:iCs w:val="0"/>
          <w:caps/>
          <w:sz w:val="24"/>
          <w:szCs w:val="24"/>
        </w:rPr>
        <w:t>494</w:t>
      </w:r>
    </w:p>
    <w:p w14:paraId="7AC08B0A" w14:textId="77777777" w:rsidR="00E946C8" w:rsidRPr="00982B83" w:rsidRDefault="00E946C8" w:rsidP="00E946C8">
      <w:pPr>
        <w:spacing w:before="340"/>
        <w:rPr>
          <w:rFonts w:cs="Arial"/>
          <w:b/>
        </w:rPr>
      </w:pPr>
      <w:r w:rsidRPr="00982B83">
        <w:rPr>
          <w:rFonts w:cs="Arial"/>
          <w:b/>
        </w:rPr>
        <w:t>Technical Amendment No 202</w:t>
      </w:r>
      <w:r w:rsidR="007F5335">
        <w:rPr>
          <w:rFonts w:cs="Arial"/>
          <w:b/>
        </w:rPr>
        <w:t>2</w:t>
      </w:r>
      <w:r w:rsidRPr="00982B83">
        <w:rPr>
          <w:rFonts w:cs="Arial"/>
          <w:b/>
        </w:rPr>
        <w:t>-</w:t>
      </w:r>
      <w:r w:rsidR="007F5335">
        <w:rPr>
          <w:rFonts w:cs="Arial"/>
          <w:b/>
        </w:rPr>
        <w:t>0</w:t>
      </w:r>
      <w:r w:rsidR="00F23100">
        <w:rPr>
          <w:rFonts w:cs="Arial"/>
          <w:b/>
        </w:rPr>
        <w:t>9</w:t>
      </w:r>
    </w:p>
    <w:p w14:paraId="47A2EF66" w14:textId="77777777" w:rsidR="00E946C8" w:rsidRPr="00084521" w:rsidRDefault="00E946C8" w:rsidP="00E946C8">
      <w:pPr>
        <w:pStyle w:val="madeunder"/>
        <w:spacing w:before="300" w:after="0"/>
        <w:rPr>
          <w:rFonts w:ascii="Times New Roman" w:hAnsi="Times New Roman"/>
          <w:szCs w:val="24"/>
        </w:rPr>
      </w:pPr>
      <w:r w:rsidRPr="00084521">
        <w:rPr>
          <w:rFonts w:ascii="Times New Roman" w:hAnsi="Times New Roman"/>
          <w:szCs w:val="24"/>
        </w:rPr>
        <w:t>made under the</w:t>
      </w:r>
    </w:p>
    <w:bookmarkEnd w:id="0"/>
    <w:p w14:paraId="50C70421" w14:textId="77777777" w:rsidR="00E946C8" w:rsidRDefault="00E946C8" w:rsidP="00E946C8">
      <w:pPr>
        <w:pStyle w:val="CoverActName"/>
        <w:spacing w:before="320" w:after="0"/>
        <w:rPr>
          <w:rFonts w:cs="Arial"/>
          <w:sz w:val="20"/>
        </w:rPr>
      </w:pPr>
      <w:r>
        <w:rPr>
          <w:rFonts w:cs="Arial"/>
          <w:sz w:val="20"/>
        </w:rPr>
        <w:t xml:space="preserve">Planning and Development Act 2007, s 89 (Making technical amendments) </w:t>
      </w:r>
    </w:p>
    <w:p w14:paraId="7DF64B4A" w14:textId="77777777" w:rsidR="00E946C8" w:rsidRPr="0062559C" w:rsidRDefault="00E946C8" w:rsidP="00E946C8">
      <w:pPr>
        <w:pStyle w:val="CoverActName"/>
        <w:spacing w:before="60" w:after="0"/>
        <w:rPr>
          <w:rFonts w:cs="Arial"/>
          <w:b w:val="0"/>
          <w:bCs/>
          <w:szCs w:val="24"/>
        </w:rPr>
      </w:pPr>
    </w:p>
    <w:p w14:paraId="6CB345E6" w14:textId="77777777" w:rsidR="00E946C8" w:rsidRDefault="00E946C8" w:rsidP="00E946C8">
      <w:pPr>
        <w:pStyle w:val="N-line3"/>
        <w:pBdr>
          <w:top w:val="single" w:sz="12" w:space="1" w:color="auto"/>
          <w:bottom w:val="none" w:sz="0" w:space="0" w:color="auto"/>
        </w:pBdr>
        <w:jc w:val="left"/>
        <w:rPr>
          <w:rFonts w:cs="Arial"/>
        </w:rPr>
      </w:pPr>
    </w:p>
    <w:p w14:paraId="348D77AD" w14:textId="77777777" w:rsidR="00E946C8" w:rsidRPr="002B3938" w:rsidRDefault="00E946C8" w:rsidP="00E946C8">
      <w:pPr>
        <w:pStyle w:val="BodyText"/>
        <w:spacing w:before="60" w:after="60"/>
        <w:rPr>
          <w:rFonts w:cs="Arial"/>
          <w:b/>
          <w:bCs/>
        </w:rPr>
      </w:pPr>
      <w:r>
        <w:rPr>
          <w:rFonts w:cs="Arial"/>
          <w:b/>
          <w:bCs/>
        </w:rPr>
        <w:t>1</w:t>
      </w:r>
      <w:r>
        <w:rPr>
          <w:rFonts w:cs="Arial"/>
          <w:b/>
          <w:bCs/>
        </w:rPr>
        <w:tab/>
      </w:r>
      <w:r w:rsidRPr="002B3938">
        <w:rPr>
          <w:rFonts w:cs="Arial"/>
          <w:b/>
          <w:bCs/>
        </w:rPr>
        <w:t>Name of instrument</w:t>
      </w:r>
    </w:p>
    <w:p w14:paraId="3234E9B6" w14:textId="77777777" w:rsidR="00E946C8" w:rsidRDefault="00E946C8" w:rsidP="00E946C8">
      <w:pPr>
        <w:pStyle w:val="Billname"/>
        <w:spacing w:before="140" w:after="0"/>
        <w:ind w:left="720"/>
        <w:rPr>
          <w:rFonts w:ascii="Times New Roman" w:hAnsi="Times New Roman"/>
          <w:b w:val="0"/>
          <w:sz w:val="24"/>
          <w:szCs w:val="24"/>
        </w:rPr>
      </w:pPr>
      <w:r w:rsidRPr="003B53B5">
        <w:rPr>
          <w:rFonts w:ascii="Times New Roman" w:eastAsia="Calibri"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Development (Technical Amendment</w:t>
      </w:r>
      <w:r>
        <w:rPr>
          <w:rFonts w:ascii="Times New Roman" w:hAnsi="Times New Roman"/>
          <w:b w:val="0"/>
          <w:i/>
          <w:sz w:val="24"/>
          <w:szCs w:val="24"/>
        </w:rPr>
        <w:t>–</w:t>
      </w:r>
      <w:r w:rsidR="00B34A09">
        <w:rPr>
          <w:rFonts w:ascii="Times New Roman" w:hAnsi="Times New Roman"/>
          <w:b w:val="0"/>
          <w:i/>
          <w:sz w:val="24"/>
          <w:szCs w:val="24"/>
        </w:rPr>
        <w:t>Yarralumla</w:t>
      </w:r>
      <w:r>
        <w:rPr>
          <w:rFonts w:ascii="Times New Roman" w:hAnsi="Times New Roman"/>
          <w:b w:val="0"/>
          <w:i/>
          <w:sz w:val="24"/>
          <w:szCs w:val="24"/>
        </w:rPr>
        <w:t xml:space="preserve">) </w:t>
      </w:r>
      <w:r w:rsidRPr="003B53B5">
        <w:rPr>
          <w:rFonts w:ascii="Times New Roman" w:hAnsi="Times New Roman"/>
          <w:b w:val="0"/>
          <w:i/>
          <w:sz w:val="24"/>
          <w:szCs w:val="24"/>
        </w:rPr>
        <w:t xml:space="preserve">Plan </w:t>
      </w:r>
      <w:r>
        <w:rPr>
          <w:rFonts w:ascii="Times New Roman" w:hAnsi="Times New Roman"/>
          <w:b w:val="0"/>
          <w:i/>
          <w:sz w:val="24"/>
          <w:szCs w:val="24"/>
        </w:rPr>
        <w:t>Variation 2022</w:t>
      </w:r>
      <w:r>
        <w:rPr>
          <w:rFonts w:ascii="Times New Roman" w:hAnsi="Times New Roman"/>
          <w:b w:val="0"/>
          <w:sz w:val="24"/>
          <w:szCs w:val="24"/>
        </w:rPr>
        <w:t>.</w:t>
      </w:r>
    </w:p>
    <w:p w14:paraId="32F6B7FF" w14:textId="77777777" w:rsidR="00E946C8" w:rsidRPr="003B53B5" w:rsidRDefault="00E946C8" w:rsidP="00E946C8">
      <w:pPr>
        <w:pStyle w:val="BodyText"/>
        <w:spacing w:before="300" w:after="0"/>
        <w:rPr>
          <w:rFonts w:eastAsia="Calibri" w:cs="Arial"/>
          <w:b/>
          <w:bCs/>
        </w:rPr>
      </w:pPr>
      <w:r>
        <w:rPr>
          <w:rFonts w:cs="Arial"/>
          <w:b/>
          <w:bCs/>
        </w:rPr>
        <w:t>2</w:t>
      </w:r>
      <w:r>
        <w:rPr>
          <w:rFonts w:cs="Arial"/>
          <w:b/>
          <w:bCs/>
        </w:rPr>
        <w:tab/>
      </w:r>
      <w:r>
        <w:rPr>
          <w:rFonts w:eastAsia="Calibri" w:cs="Arial"/>
          <w:b/>
          <w:bCs/>
        </w:rPr>
        <w:t>Commencement</w:t>
      </w:r>
    </w:p>
    <w:p w14:paraId="3DFD730D" w14:textId="77777777" w:rsidR="00E946C8" w:rsidRPr="00933900" w:rsidRDefault="00E946C8" w:rsidP="00E946C8">
      <w:pPr>
        <w:pStyle w:val="BodyText"/>
        <w:spacing w:before="140" w:after="0"/>
        <w:ind w:left="720"/>
        <w:rPr>
          <w:rFonts w:ascii="Times New Roman" w:eastAsia="Calibri" w:hAnsi="Times New Roman"/>
          <w:bCs/>
        </w:rPr>
      </w:pPr>
      <w:r>
        <w:rPr>
          <w:rFonts w:ascii="Times New Roman" w:eastAsia="Calibri" w:hAnsi="Times New Roman"/>
          <w:bCs/>
        </w:rPr>
        <w:t xml:space="preserve">This instrument commences on </w:t>
      </w:r>
      <w:r w:rsidR="00933900" w:rsidRPr="00933900">
        <w:rPr>
          <w:rFonts w:ascii="Times New Roman" w:eastAsia="Calibri" w:hAnsi="Times New Roman"/>
          <w:bCs/>
        </w:rPr>
        <w:t>7</w:t>
      </w:r>
      <w:r w:rsidR="00F23100" w:rsidRPr="00933900">
        <w:rPr>
          <w:rFonts w:ascii="Times New Roman" w:eastAsia="Calibri" w:hAnsi="Times New Roman"/>
          <w:bCs/>
        </w:rPr>
        <w:t xml:space="preserve"> </w:t>
      </w:r>
      <w:r w:rsidR="00E144E7" w:rsidRPr="00933900">
        <w:rPr>
          <w:rFonts w:ascii="Times New Roman" w:eastAsia="Calibri" w:hAnsi="Times New Roman"/>
          <w:bCs/>
        </w:rPr>
        <w:t>October</w:t>
      </w:r>
      <w:r w:rsidR="00F23100" w:rsidRPr="00933900">
        <w:rPr>
          <w:rFonts w:ascii="Times New Roman" w:eastAsia="Calibri" w:hAnsi="Times New Roman"/>
          <w:bCs/>
        </w:rPr>
        <w:t xml:space="preserve"> </w:t>
      </w:r>
      <w:r w:rsidR="00AE09BF" w:rsidRPr="00933900">
        <w:rPr>
          <w:rFonts w:ascii="Times New Roman" w:eastAsia="Calibri" w:hAnsi="Times New Roman"/>
          <w:bCs/>
        </w:rPr>
        <w:t xml:space="preserve">2022. </w:t>
      </w:r>
    </w:p>
    <w:p w14:paraId="3F338327" w14:textId="77777777" w:rsidR="00E946C8" w:rsidRPr="00933900" w:rsidRDefault="00E946C8" w:rsidP="00E946C8">
      <w:pPr>
        <w:pStyle w:val="BodyText"/>
        <w:spacing w:before="300" w:after="0"/>
        <w:rPr>
          <w:rFonts w:eastAsia="Calibri" w:cs="Arial"/>
          <w:b/>
          <w:bCs/>
        </w:rPr>
      </w:pPr>
      <w:r w:rsidRPr="00933900">
        <w:rPr>
          <w:rFonts w:eastAsia="Calibri" w:cs="Arial"/>
          <w:b/>
          <w:bCs/>
        </w:rPr>
        <w:t>3</w:t>
      </w:r>
      <w:r w:rsidRPr="00933900">
        <w:rPr>
          <w:rFonts w:eastAsia="Calibri" w:cs="Arial"/>
          <w:b/>
          <w:bCs/>
        </w:rPr>
        <w:tab/>
        <w:t>Technical amendment</w:t>
      </w:r>
    </w:p>
    <w:p w14:paraId="363B494F" w14:textId="77777777" w:rsidR="00E946C8" w:rsidRPr="00933900" w:rsidRDefault="00E946C8" w:rsidP="00E946C8">
      <w:pPr>
        <w:pStyle w:val="Billname"/>
        <w:spacing w:before="140" w:after="0"/>
        <w:ind w:left="720"/>
        <w:rPr>
          <w:rFonts w:ascii="Times New Roman" w:hAnsi="Times New Roman"/>
          <w:b w:val="0"/>
          <w:sz w:val="24"/>
          <w:szCs w:val="24"/>
        </w:rPr>
      </w:pPr>
      <w:r w:rsidRPr="00933900">
        <w:rPr>
          <w:rFonts w:ascii="Times New Roman" w:hAnsi="Times New Roman"/>
          <w:b w:val="0"/>
          <w:sz w:val="24"/>
          <w:szCs w:val="24"/>
        </w:rPr>
        <w:t xml:space="preserve">I am satisfied under section 89 (1) (a) of the </w:t>
      </w:r>
      <w:r w:rsidRPr="00933900">
        <w:rPr>
          <w:rFonts w:ascii="Times New Roman" w:hAnsi="Times New Roman"/>
          <w:b w:val="0"/>
          <w:i/>
          <w:sz w:val="24"/>
          <w:szCs w:val="24"/>
        </w:rPr>
        <w:t xml:space="preserve">Planning and Development Act 2007 </w:t>
      </w:r>
      <w:r w:rsidRPr="00933900">
        <w:rPr>
          <w:rFonts w:ascii="Times New Roman" w:hAnsi="Times New Roman"/>
          <w:b w:val="0"/>
          <w:sz w:val="24"/>
          <w:szCs w:val="24"/>
        </w:rPr>
        <w:t xml:space="preserve">that the </w:t>
      </w:r>
      <w:r w:rsidR="00F23100" w:rsidRPr="00933900">
        <w:rPr>
          <w:rFonts w:ascii="Times New Roman" w:hAnsi="Times New Roman"/>
          <w:b w:val="0"/>
          <w:sz w:val="24"/>
          <w:szCs w:val="24"/>
        </w:rPr>
        <w:t>Yarralumla</w:t>
      </w:r>
      <w:r w:rsidRPr="00933900">
        <w:rPr>
          <w:rFonts w:ascii="Times New Roman" w:hAnsi="Times New Roman"/>
          <w:b w:val="0"/>
          <w:sz w:val="24"/>
          <w:szCs w:val="24"/>
        </w:rPr>
        <w:t xml:space="preserve"> plan variation is a technical amendment to the Territory Plan.</w:t>
      </w:r>
    </w:p>
    <w:p w14:paraId="1B7822E2" w14:textId="77777777" w:rsidR="00E946C8" w:rsidRPr="00933900" w:rsidRDefault="00E946C8" w:rsidP="00E946C8">
      <w:pPr>
        <w:pStyle w:val="BodyText"/>
        <w:spacing w:before="300" w:after="0"/>
        <w:ind w:left="720" w:hanging="720"/>
        <w:rPr>
          <w:rFonts w:cs="Arial"/>
          <w:b/>
          <w:bCs/>
        </w:rPr>
      </w:pPr>
      <w:r w:rsidRPr="00933900">
        <w:rPr>
          <w:rFonts w:cs="Arial"/>
          <w:b/>
          <w:bCs/>
        </w:rPr>
        <w:t>4</w:t>
      </w:r>
      <w:r w:rsidRPr="00933900">
        <w:rPr>
          <w:rFonts w:cs="Arial"/>
          <w:b/>
          <w:bCs/>
        </w:rPr>
        <w:tab/>
      </w:r>
      <w:r w:rsidRPr="00933900">
        <w:rPr>
          <w:rFonts w:eastAsia="Calibri" w:cs="Arial"/>
          <w:b/>
          <w:bCs/>
        </w:rPr>
        <w:t>Dictionary</w:t>
      </w:r>
    </w:p>
    <w:p w14:paraId="6ADF0101" w14:textId="77777777" w:rsidR="00E946C8" w:rsidRPr="00933900" w:rsidRDefault="007B1DAA" w:rsidP="009D710E">
      <w:pPr>
        <w:pStyle w:val="BodyText"/>
        <w:spacing w:before="140" w:after="0"/>
        <w:ind w:left="720"/>
        <w:rPr>
          <w:rFonts w:ascii="Times New Roman" w:hAnsi="Times New Roman"/>
          <w:bCs/>
        </w:rPr>
      </w:pPr>
      <w:r w:rsidRPr="00933900">
        <w:rPr>
          <w:rFonts w:ascii="Times New Roman" w:hAnsi="Times New Roman"/>
          <w:bCs/>
        </w:rPr>
        <w:t xml:space="preserve">In </w:t>
      </w:r>
      <w:r w:rsidR="00E946C8" w:rsidRPr="00933900">
        <w:rPr>
          <w:rFonts w:ascii="Times New Roman" w:hAnsi="Times New Roman"/>
          <w:bCs/>
        </w:rPr>
        <w:t>this instrument:</w:t>
      </w:r>
    </w:p>
    <w:p w14:paraId="08367974" w14:textId="77777777" w:rsidR="00E946C8" w:rsidRPr="00933900" w:rsidRDefault="00F23100" w:rsidP="009D710E">
      <w:pPr>
        <w:pStyle w:val="BodyText"/>
        <w:spacing w:before="140" w:after="0"/>
        <w:ind w:left="720"/>
        <w:rPr>
          <w:rFonts w:ascii="Times New Roman" w:hAnsi="Times New Roman"/>
          <w:b/>
          <w:bCs/>
        </w:rPr>
      </w:pPr>
      <w:r w:rsidRPr="00933900">
        <w:rPr>
          <w:rFonts w:ascii="Times New Roman" w:hAnsi="Times New Roman"/>
          <w:b/>
          <w:bCs/>
          <w:i/>
        </w:rPr>
        <w:t xml:space="preserve">Yarralumla </w:t>
      </w:r>
      <w:r w:rsidR="00E946C8" w:rsidRPr="00933900">
        <w:rPr>
          <w:rFonts w:ascii="Times New Roman" w:hAnsi="Times New Roman"/>
          <w:b/>
          <w:bCs/>
          <w:i/>
        </w:rPr>
        <w:t>plan variation</w:t>
      </w:r>
      <w:r w:rsidR="00E946C8" w:rsidRPr="00933900">
        <w:rPr>
          <w:rFonts w:ascii="Times New Roman" w:hAnsi="Times New Roman"/>
          <w:bCs/>
        </w:rPr>
        <w:t xml:space="preserve"> means the technical amendment to the Territory </w:t>
      </w:r>
      <w:r w:rsidR="005F360B" w:rsidRPr="00933900">
        <w:rPr>
          <w:rFonts w:ascii="Times New Roman" w:hAnsi="Times New Roman"/>
          <w:bCs/>
        </w:rPr>
        <w:t>Plan</w:t>
      </w:r>
      <w:r w:rsidR="00E946C8" w:rsidRPr="00933900">
        <w:rPr>
          <w:rFonts w:ascii="Times New Roman" w:hAnsi="Times New Roman"/>
          <w:bCs/>
        </w:rPr>
        <w:t>, variation 202</w:t>
      </w:r>
      <w:r w:rsidR="007F5335" w:rsidRPr="00933900">
        <w:rPr>
          <w:rFonts w:ascii="Times New Roman" w:hAnsi="Times New Roman"/>
          <w:bCs/>
        </w:rPr>
        <w:t>2-0</w:t>
      </w:r>
      <w:r w:rsidRPr="00933900">
        <w:rPr>
          <w:rFonts w:ascii="Times New Roman" w:hAnsi="Times New Roman"/>
          <w:bCs/>
        </w:rPr>
        <w:t>9</w:t>
      </w:r>
      <w:r w:rsidR="00E946C8" w:rsidRPr="00933900">
        <w:rPr>
          <w:rFonts w:ascii="Times New Roman" w:hAnsi="Times New Roman"/>
          <w:bCs/>
        </w:rPr>
        <w:t>, in the schedule.</w:t>
      </w:r>
    </w:p>
    <w:p w14:paraId="2CDE14CF" w14:textId="77777777" w:rsidR="00E946C8" w:rsidRPr="00933900" w:rsidRDefault="00F23100" w:rsidP="00224363">
      <w:pPr>
        <w:spacing w:before="720"/>
        <w:rPr>
          <w:rFonts w:ascii="Times New Roman" w:hAnsi="Times New Roman"/>
        </w:rPr>
      </w:pPr>
      <w:r w:rsidRPr="00933900">
        <w:rPr>
          <w:rFonts w:ascii="Times New Roman" w:hAnsi="Times New Roman"/>
        </w:rPr>
        <w:t>Di</w:t>
      </w:r>
      <w:r w:rsidR="000340E5" w:rsidRPr="00933900">
        <w:rPr>
          <w:rFonts w:ascii="Times New Roman" w:hAnsi="Times New Roman"/>
        </w:rPr>
        <w:t>anne</w:t>
      </w:r>
      <w:r w:rsidRPr="00933900">
        <w:rPr>
          <w:rFonts w:ascii="Times New Roman" w:hAnsi="Times New Roman"/>
        </w:rPr>
        <w:t xml:space="preserve"> Stewart </w:t>
      </w:r>
      <w:r w:rsidR="00E946C8" w:rsidRPr="00933900">
        <w:rPr>
          <w:rFonts w:ascii="Times New Roman" w:hAnsi="Times New Roman"/>
        </w:rPr>
        <w:t xml:space="preserve"> </w:t>
      </w:r>
    </w:p>
    <w:p w14:paraId="5ED10F7B" w14:textId="77777777" w:rsidR="00E946C8" w:rsidRPr="00933900" w:rsidRDefault="00E946C8" w:rsidP="00E946C8">
      <w:pPr>
        <w:rPr>
          <w:rFonts w:ascii="Times New Roman" w:hAnsi="Times New Roman"/>
          <w:bCs/>
        </w:rPr>
      </w:pPr>
      <w:r w:rsidRPr="00933900">
        <w:rPr>
          <w:rFonts w:ascii="Times New Roman" w:hAnsi="Times New Roman"/>
          <w:bCs/>
        </w:rPr>
        <w:t>Delegate of the planning and land authority</w:t>
      </w:r>
    </w:p>
    <w:p w14:paraId="154BCA10" w14:textId="77777777" w:rsidR="00E946C8" w:rsidRPr="006A1DFC" w:rsidRDefault="00933900" w:rsidP="00E946C8">
      <w:r w:rsidRPr="00933900">
        <w:rPr>
          <w:rFonts w:ascii="Times New Roman" w:hAnsi="Times New Roman"/>
        </w:rPr>
        <w:t>4</w:t>
      </w:r>
      <w:r w:rsidR="007F5335" w:rsidRPr="00933900">
        <w:rPr>
          <w:rFonts w:ascii="Times New Roman" w:hAnsi="Times New Roman"/>
        </w:rPr>
        <w:t xml:space="preserve"> </w:t>
      </w:r>
      <w:r w:rsidR="00E144E7" w:rsidRPr="00933900">
        <w:rPr>
          <w:rFonts w:ascii="Times New Roman" w:hAnsi="Times New Roman"/>
        </w:rPr>
        <w:t>October</w:t>
      </w:r>
      <w:r w:rsidR="00F23100" w:rsidRPr="00933900">
        <w:rPr>
          <w:rFonts w:ascii="Times New Roman" w:hAnsi="Times New Roman"/>
        </w:rPr>
        <w:t xml:space="preserve"> </w:t>
      </w:r>
      <w:r w:rsidR="00E946C8" w:rsidRPr="00933900">
        <w:rPr>
          <w:rFonts w:ascii="Times New Roman" w:hAnsi="Times New Roman"/>
        </w:rPr>
        <w:t>2022</w:t>
      </w:r>
    </w:p>
    <w:p w14:paraId="17937C44" w14:textId="77777777" w:rsidR="00E946C8" w:rsidRPr="00455430" w:rsidRDefault="00E946C8" w:rsidP="00E946C8">
      <w:pPr>
        <w:pStyle w:val="TAtitlepageplanninganddevelopmentact"/>
        <w:jc w:val="left"/>
        <w:rPr>
          <w:sz w:val="24"/>
        </w:rPr>
      </w:pPr>
    </w:p>
    <w:p w14:paraId="1012F5E0" w14:textId="77777777" w:rsidR="00E946C8" w:rsidRDefault="00E946C8" w:rsidP="001D04F6">
      <w:pPr>
        <w:pStyle w:val="TAtitlepageplanninganddevelopmentact"/>
      </w:pPr>
    </w:p>
    <w:p w14:paraId="426F5C8E" w14:textId="77777777" w:rsidR="001D04F6" w:rsidRDefault="00E946C8" w:rsidP="001D04F6">
      <w:pPr>
        <w:pStyle w:val="TAtitlepageplanninganddevelopmentact"/>
      </w:pPr>
      <w:r>
        <w:br w:type="page"/>
      </w:r>
    </w:p>
    <w:p w14:paraId="453E86AE" w14:textId="77777777" w:rsidR="00E946C8" w:rsidRDefault="0038676A" w:rsidP="00524E13">
      <w:pPr>
        <w:pStyle w:val="TAtitlepageplanninganddevelopmentact"/>
        <w:ind w:left="426" w:hanging="426"/>
        <w:jc w:val="left"/>
      </w:pPr>
      <w:r>
        <w:rPr>
          <w:rFonts w:ascii="Calibri" w:hAnsi="Calibri" w:cs="Calibri"/>
          <w:b/>
          <w:noProof/>
          <w:szCs w:val="32"/>
        </w:rPr>
        <w:pict w14:anchorId="7BEB4C9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style="width:186.75pt;height:70.5pt;visibility:visible">
            <v:imagedata r:id="rId8" o:title="ACTGov_EPSDD_inline_black"/>
          </v:shape>
        </w:pict>
      </w:r>
    </w:p>
    <w:p w14:paraId="0AC1ABEA" w14:textId="77777777" w:rsidR="00E946C8" w:rsidRDefault="00E946C8" w:rsidP="001D04F6">
      <w:pPr>
        <w:pStyle w:val="TAtitlepageplanninganddevelopmentact"/>
      </w:pPr>
    </w:p>
    <w:p w14:paraId="42ECD64C" w14:textId="77777777" w:rsidR="001D04F6" w:rsidRPr="00875E26" w:rsidRDefault="003E0DA3" w:rsidP="001D04F6">
      <w:pPr>
        <w:pStyle w:val="TAtitlepageplanninganddevelopmentact"/>
        <w:rPr>
          <w:i/>
          <w:iCs/>
        </w:rPr>
      </w:pPr>
      <w:r w:rsidRPr="00875E26">
        <w:rPr>
          <w:i/>
          <w:iCs/>
        </w:rPr>
        <w:t xml:space="preserve">Planning </w:t>
      </w:r>
      <w:r w:rsidR="00875E26">
        <w:rPr>
          <w:i/>
          <w:iCs/>
        </w:rPr>
        <w:t>and</w:t>
      </w:r>
      <w:r w:rsidRPr="00875E26">
        <w:rPr>
          <w:i/>
          <w:iCs/>
        </w:rPr>
        <w:t xml:space="preserve"> Development Act 2007</w:t>
      </w:r>
    </w:p>
    <w:p w14:paraId="12E5F47C" w14:textId="77777777" w:rsidR="001D04F6" w:rsidRPr="00BE441E" w:rsidRDefault="001D04F6" w:rsidP="001D04F6">
      <w:pPr>
        <w:pStyle w:val="TAbodytext"/>
      </w:pPr>
    </w:p>
    <w:p w14:paraId="1AE0E87B" w14:textId="77777777" w:rsidR="00FC3C0E" w:rsidRPr="00FC3C0E" w:rsidRDefault="00FC3C0E" w:rsidP="00FC3C0E">
      <w:pPr>
        <w:pStyle w:val="TATitlepagedocumenttitle"/>
        <w:pBdr>
          <w:bottom w:val="single" w:sz="4" w:space="14" w:color="auto"/>
        </w:pBdr>
        <w:spacing w:after="0"/>
        <w:rPr>
          <w:sz w:val="24"/>
        </w:rPr>
      </w:pPr>
    </w:p>
    <w:p w14:paraId="41436956" w14:textId="77777777" w:rsidR="001D04F6" w:rsidRPr="00BE441E" w:rsidRDefault="003E0DA3" w:rsidP="00FC3C0E">
      <w:pPr>
        <w:pStyle w:val="TATitlepagedocumenttitle"/>
        <w:pBdr>
          <w:bottom w:val="single" w:sz="4" w:space="14" w:color="auto"/>
        </w:pBdr>
        <w:spacing w:before="120"/>
      </w:pPr>
      <w:r w:rsidRPr="00BE441E">
        <w:t xml:space="preserve">Technical </w:t>
      </w:r>
      <w:r w:rsidRPr="00C31C20">
        <w:t>Amendment</w:t>
      </w:r>
      <w:r w:rsidR="00FC3C0E">
        <w:br/>
      </w:r>
      <w:r w:rsidRPr="00BE441E">
        <w:t>to the Territory Plan</w:t>
      </w:r>
    </w:p>
    <w:p w14:paraId="522CD9FD" w14:textId="77777777" w:rsidR="00AE09BF" w:rsidRDefault="00AE09BF" w:rsidP="00FC3C0E">
      <w:pPr>
        <w:pStyle w:val="TATitlepagedocumenttitle"/>
        <w:pBdr>
          <w:bottom w:val="single" w:sz="4" w:space="14" w:color="auto"/>
        </w:pBdr>
        <w:tabs>
          <w:tab w:val="clear" w:pos="720"/>
          <w:tab w:val="clear" w:pos="1440"/>
        </w:tabs>
      </w:pPr>
    </w:p>
    <w:p w14:paraId="1DB39F45" w14:textId="77777777" w:rsidR="001D04F6" w:rsidRPr="00BE441E" w:rsidRDefault="007F1642" w:rsidP="00FC3C0E">
      <w:pPr>
        <w:pStyle w:val="TATitlepagedocumenttitle"/>
        <w:pBdr>
          <w:bottom w:val="single" w:sz="4" w:space="14" w:color="auto"/>
        </w:pBdr>
        <w:tabs>
          <w:tab w:val="clear" w:pos="720"/>
          <w:tab w:val="clear" w:pos="1440"/>
        </w:tabs>
      </w:pPr>
      <w:r>
        <w:t>202</w:t>
      </w:r>
      <w:r w:rsidR="006048E2">
        <w:t>2</w:t>
      </w:r>
      <w:r w:rsidR="00616BC6">
        <w:t>-</w:t>
      </w:r>
      <w:r w:rsidR="006048E2">
        <w:t>0</w:t>
      </w:r>
      <w:r w:rsidR="00F23100">
        <w:t>9</w:t>
      </w:r>
    </w:p>
    <w:p w14:paraId="0EF1E42C" w14:textId="77777777" w:rsidR="001D04F6" w:rsidRPr="00BE441E" w:rsidRDefault="001D04F6" w:rsidP="001D04F6">
      <w:pPr>
        <w:pStyle w:val="TAbodytext"/>
      </w:pPr>
    </w:p>
    <w:p w14:paraId="70CB381C" w14:textId="77777777" w:rsidR="00F23100" w:rsidRDefault="00F23100" w:rsidP="00F23100">
      <w:pPr>
        <w:pStyle w:val="TATitleexplanatoryheading"/>
      </w:pPr>
      <w:r>
        <w:t>Yarralumla section 102 block 1</w:t>
      </w:r>
    </w:p>
    <w:p w14:paraId="3F3478FE" w14:textId="77777777" w:rsidR="00F23100" w:rsidRDefault="00F23100" w:rsidP="00F23100">
      <w:pPr>
        <w:pStyle w:val="TATitleexplanatoryheading"/>
      </w:pPr>
    </w:p>
    <w:p w14:paraId="5B1274A0" w14:textId="77777777" w:rsidR="00F23100" w:rsidRDefault="00F23100" w:rsidP="00F23100">
      <w:pPr>
        <w:pStyle w:val="TATitleexplanatoryheading"/>
      </w:pPr>
      <w:r>
        <w:t xml:space="preserve">Clarification amendment and rezoning boundary changes </w:t>
      </w:r>
    </w:p>
    <w:p w14:paraId="6E10FB7C" w14:textId="77777777" w:rsidR="00D12649" w:rsidRDefault="00D12649" w:rsidP="007F1642">
      <w:pPr>
        <w:pStyle w:val="TATitleexplanatoryheading"/>
      </w:pPr>
    </w:p>
    <w:p w14:paraId="1C8CAA54" w14:textId="77777777" w:rsidR="007F1642" w:rsidRPr="00BE441E" w:rsidRDefault="007F1642" w:rsidP="007F1642">
      <w:pPr>
        <w:pStyle w:val="TATitleexplanatoryheading"/>
      </w:pPr>
    </w:p>
    <w:p w14:paraId="5B6F09BE" w14:textId="77777777" w:rsidR="001D04F6" w:rsidRPr="007D3FA6" w:rsidRDefault="00E144E7" w:rsidP="00FC3C0E">
      <w:pPr>
        <w:pStyle w:val="TAbodytext"/>
        <w:tabs>
          <w:tab w:val="clear" w:pos="720"/>
          <w:tab w:val="clear" w:pos="1440"/>
        </w:tabs>
        <w:jc w:val="center"/>
        <w:rPr>
          <w:sz w:val="40"/>
          <w:szCs w:val="40"/>
        </w:rPr>
      </w:pPr>
      <w:r>
        <w:rPr>
          <w:sz w:val="40"/>
          <w:szCs w:val="40"/>
        </w:rPr>
        <w:t>October</w:t>
      </w:r>
      <w:r w:rsidR="00F23100">
        <w:rPr>
          <w:sz w:val="40"/>
          <w:szCs w:val="40"/>
        </w:rPr>
        <w:t xml:space="preserve"> </w:t>
      </w:r>
      <w:r w:rsidR="00E946C8">
        <w:rPr>
          <w:sz w:val="40"/>
          <w:szCs w:val="40"/>
        </w:rPr>
        <w:t>2</w:t>
      </w:r>
      <w:r w:rsidR="00E670D5">
        <w:rPr>
          <w:sz w:val="40"/>
          <w:szCs w:val="40"/>
        </w:rPr>
        <w:t>022</w:t>
      </w:r>
    </w:p>
    <w:p w14:paraId="4DD5A4D3" w14:textId="77777777" w:rsidR="001D04F6" w:rsidRDefault="001D04F6" w:rsidP="001D04F6">
      <w:pPr>
        <w:pStyle w:val="TATitlepagemonthandyear"/>
      </w:pPr>
    </w:p>
    <w:p w14:paraId="18211496" w14:textId="77777777" w:rsidR="007F5335" w:rsidRPr="000E25C6" w:rsidRDefault="007F5335" w:rsidP="007F5335">
      <w:pPr>
        <w:pStyle w:val="DVVersionheading"/>
        <w:spacing w:after="0"/>
        <w:jc w:val="center"/>
        <w:rPr>
          <w:rFonts w:cs="Calibri"/>
          <w:b/>
          <w:sz w:val="24"/>
          <w:szCs w:val="24"/>
        </w:rPr>
      </w:pPr>
      <w:bookmarkStart w:id="1" w:name="_Hlk109046532"/>
      <w:r w:rsidRPr="000E25C6">
        <w:rPr>
          <w:rFonts w:cs="Calibri"/>
          <w:b/>
          <w:sz w:val="24"/>
          <w:szCs w:val="24"/>
        </w:rPr>
        <w:t>Commencement version</w:t>
      </w:r>
    </w:p>
    <w:p w14:paraId="481F817A" w14:textId="77777777" w:rsidR="007F5335" w:rsidRPr="006C3DEE" w:rsidRDefault="007F5335" w:rsidP="007F5335">
      <w:pPr>
        <w:pStyle w:val="DVVersionheading"/>
        <w:jc w:val="center"/>
        <w:sectPr w:rsidR="007F5335" w:rsidRPr="006C3DEE" w:rsidSect="00224363">
          <w:headerReference w:type="even" r:id="rId9"/>
          <w:headerReference w:type="default" r:id="rId10"/>
          <w:footerReference w:type="even" r:id="rId11"/>
          <w:footerReference w:type="default" r:id="rId12"/>
          <w:headerReference w:type="first" r:id="rId13"/>
          <w:footerReference w:type="first" r:id="rId14"/>
          <w:pgSz w:w="11907" w:h="16840"/>
          <w:pgMar w:top="1440" w:right="1797" w:bottom="1440" w:left="1797" w:header="720" w:footer="1009" w:gutter="0"/>
          <w:pgNumType w:start="1"/>
          <w:cols w:space="720"/>
          <w:titlePg/>
          <w:docGrid w:linePitch="326"/>
        </w:sectPr>
      </w:pPr>
      <w:r>
        <w:rPr>
          <w:rFonts w:cs="Calibri"/>
          <w:bCs/>
          <w:sz w:val="24"/>
          <w:szCs w:val="24"/>
        </w:rPr>
        <w:t xml:space="preserve">under section 89 of the </w:t>
      </w:r>
      <w:r>
        <w:rPr>
          <w:rFonts w:cs="Calibri"/>
          <w:i/>
          <w:sz w:val="24"/>
          <w:szCs w:val="24"/>
        </w:rPr>
        <w:t>Planning and Development Act 2007</w:t>
      </w:r>
    </w:p>
    <w:bookmarkEnd w:id="1"/>
    <w:p w14:paraId="7BB70DFE" w14:textId="77777777" w:rsidR="001D04F6" w:rsidRPr="00BE441E" w:rsidRDefault="003E0DA3" w:rsidP="001D04F6">
      <w:pPr>
        <w:pStyle w:val="TATableofcontentsTitle"/>
      </w:pPr>
      <w:r w:rsidRPr="00BE441E">
        <w:lastRenderedPageBreak/>
        <w:t>Table of Contents</w:t>
      </w:r>
    </w:p>
    <w:p w14:paraId="38A0BFF6" w14:textId="77777777" w:rsidR="000340E5" w:rsidRPr="00FC38F5" w:rsidRDefault="00AD2AC7">
      <w:pPr>
        <w:pStyle w:val="TOC1"/>
        <w:tabs>
          <w:tab w:val="right" w:leader="dot" w:pos="8835"/>
        </w:tabs>
        <w:rPr>
          <w:rFonts w:ascii="Calibri" w:hAnsi="Calibri"/>
          <w:caps w:val="0"/>
          <w:sz w:val="22"/>
          <w:szCs w:val="22"/>
        </w:rPr>
      </w:pPr>
      <w:r>
        <w:fldChar w:fldCharType="begin"/>
      </w:r>
      <w:r w:rsidR="003E0DA3">
        <w:instrText xml:space="preserve"> TOC \h \z \t "TA Appendix heading,3,TA section heading,1,TA section heading 2,2,TA section heading 3,3" </w:instrText>
      </w:r>
      <w:r>
        <w:fldChar w:fldCharType="separate"/>
      </w:r>
      <w:hyperlink w:anchor="_Toc113895245" w:history="1">
        <w:r w:rsidR="000340E5" w:rsidRPr="002D2C51">
          <w:rPr>
            <w:rStyle w:val="Hyperlink"/>
          </w:rPr>
          <w:t>1. INTRODUCTION</w:t>
        </w:r>
        <w:r w:rsidR="000340E5">
          <w:rPr>
            <w:webHidden/>
          </w:rPr>
          <w:tab/>
        </w:r>
        <w:r w:rsidR="000340E5">
          <w:rPr>
            <w:webHidden/>
          </w:rPr>
          <w:fldChar w:fldCharType="begin"/>
        </w:r>
        <w:r w:rsidR="000340E5">
          <w:rPr>
            <w:webHidden/>
          </w:rPr>
          <w:instrText xml:space="preserve"> PAGEREF _Toc113895245 \h </w:instrText>
        </w:r>
        <w:r w:rsidR="000340E5">
          <w:rPr>
            <w:webHidden/>
          </w:rPr>
        </w:r>
        <w:r w:rsidR="000340E5">
          <w:rPr>
            <w:webHidden/>
          </w:rPr>
          <w:fldChar w:fldCharType="separate"/>
        </w:r>
        <w:r w:rsidR="000340E5">
          <w:rPr>
            <w:webHidden/>
          </w:rPr>
          <w:t>1</w:t>
        </w:r>
        <w:r w:rsidR="000340E5">
          <w:rPr>
            <w:webHidden/>
          </w:rPr>
          <w:fldChar w:fldCharType="end"/>
        </w:r>
      </w:hyperlink>
    </w:p>
    <w:p w14:paraId="09F10F6C" w14:textId="77777777" w:rsidR="000340E5" w:rsidRPr="00FC38F5" w:rsidRDefault="0038676A">
      <w:pPr>
        <w:pStyle w:val="TOC3"/>
        <w:rPr>
          <w:rFonts w:ascii="Calibri" w:hAnsi="Calibri"/>
          <w:noProof/>
          <w:sz w:val="22"/>
          <w:szCs w:val="22"/>
        </w:rPr>
      </w:pPr>
      <w:hyperlink w:anchor="_Toc113895246" w:history="1">
        <w:r w:rsidR="000340E5" w:rsidRPr="002D2C51">
          <w:rPr>
            <w:rStyle w:val="Hyperlink"/>
            <w:noProof/>
          </w:rPr>
          <w:t>1.1 Purpose</w:t>
        </w:r>
        <w:r w:rsidR="000340E5">
          <w:rPr>
            <w:noProof/>
            <w:webHidden/>
          </w:rPr>
          <w:tab/>
        </w:r>
        <w:r w:rsidR="000340E5">
          <w:rPr>
            <w:noProof/>
            <w:webHidden/>
          </w:rPr>
          <w:fldChar w:fldCharType="begin"/>
        </w:r>
        <w:r w:rsidR="000340E5">
          <w:rPr>
            <w:noProof/>
            <w:webHidden/>
          </w:rPr>
          <w:instrText xml:space="preserve"> PAGEREF _Toc113895246 \h </w:instrText>
        </w:r>
        <w:r w:rsidR="000340E5">
          <w:rPr>
            <w:noProof/>
            <w:webHidden/>
          </w:rPr>
        </w:r>
        <w:r w:rsidR="000340E5">
          <w:rPr>
            <w:noProof/>
            <w:webHidden/>
          </w:rPr>
          <w:fldChar w:fldCharType="separate"/>
        </w:r>
        <w:r w:rsidR="000340E5">
          <w:rPr>
            <w:noProof/>
            <w:webHidden/>
          </w:rPr>
          <w:t>1</w:t>
        </w:r>
        <w:r w:rsidR="000340E5">
          <w:rPr>
            <w:noProof/>
            <w:webHidden/>
          </w:rPr>
          <w:fldChar w:fldCharType="end"/>
        </w:r>
      </w:hyperlink>
    </w:p>
    <w:p w14:paraId="7FE9478C" w14:textId="77777777" w:rsidR="000340E5" w:rsidRPr="00FC38F5" w:rsidRDefault="0038676A">
      <w:pPr>
        <w:pStyle w:val="TOC3"/>
        <w:rPr>
          <w:rFonts w:ascii="Calibri" w:hAnsi="Calibri"/>
          <w:noProof/>
          <w:sz w:val="22"/>
          <w:szCs w:val="22"/>
        </w:rPr>
      </w:pPr>
      <w:hyperlink w:anchor="_Toc113895247" w:history="1">
        <w:r w:rsidR="000340E5" w:rsidRPr="002D2C51">
          <w:rPr>
            <w:rStyle w:val="Hyperlink"/>
            <w:noProof/>
          </w:rPr>
          <w:t>1.2 Public consultation</w:t>
        </w:r>
        <w:r w:rsidR="000340E5">
          <w:rPr>
            <w:noProof/>
            <w:webHidden/>
          </w:rPr>
          <w:tab/>
        </w:r>
        <w:r w:rsidR="000340E5">
          <w:rPr>
            <w:noProof/>
            <w:webHidden/>
          </w:rPr>
          <w:fldChar w:fldCharType="begin"/>
        </w:r>
        <w:r w:rsidR="000340E5">
          <w:rPr>
            <w:noProof/>
            <w:webHidden/>
          </w:rPr>
          <w:instrText xml:space="preserve"> PAGEREF _Toc113895247 \h </w:instrText>
        </w:r>
        <w:r w:rsidR="000340E5">
          <w:rPr>
            <w:noProof/>
            <w:webHidden/>
          </w:rPr>
        </w:r>
        <w:r w:rsidR="000340E5">
          <w:rPr>
            <w:noProof/>
            <w:webHidden/>
          </w:rPr>
          <w:fldChar w:fldCharType="separate"/>
        </w:r>
        <w:r w:rsidR="000340E5">
          <w:rPr>
            <w:noProof/>
            <w:webHidden/>
          </w:rPr>
          <w:t>1</w:t>
        </w:r>
        <w:r w:rsidR="000340E5">
          <w:rPr>
            <w:noProof/>
            <w:webHidden/>
          </w:rPr>
          <w:fldChar w:fldCharType="end"/>
        </w:r>
      </w:hyperlink>
    </w:p>
    <w:p w14:paraId="336AB13C" w14:textId="77777777" w:rsidR="000340E5" w:rsidRPr="00FC38F5" w:rsidRDefault="0038676A">
      <w:pPr>
        <w:pStyle w:val="TOC3"/>
        <w:rPr>
          <w:rFonts w:ascii="Calibri" w:hAnsi="Calibri"/>
          <w:noProof/>
          <w:sz w:val="22"/>
          <w:szCs w:val="22"/>
        </w:rPr>
      </w:pPr>
      <w:hyperlink w:anchor="_Toc113895248" w:history="1">
        <w:r w:rsidR="000340E5" w:rsidRPr="002D2C51">
          <w:rPr>
            <w:rStyle w:val="Hyperlink"/>
            <w:noProof/>
          </w:rPr>
          <w:t>1.3 National Capital Authority</w:t>
        </w:r>
        <w:r w:rsidR="000340E5">
          <w:rPr>
            <w:noProof/>
            <w:webHidden/>
          </w:rPr>
          <w:tab/>
        </w:r>
        <w:r w:rsidR="000340E5">
          <w:rPr>
            <w:noProof/>
            <w:webHidden/>
          </w:rPr>
          <w:fldChar w:fldCharType="begin"/>
        </w:r>
        <w:r w:rsidR="000340E5">
          <w:rPr>
            <w:noProof/>
            <w:webHidden/>
          </w:rPr>
          <w:instrText xml:space="preserve"> PAGEREF _Toc113895248 \h </w:instrText>
        </w:r>
        <w:r w:rsidR="000340E5">
          <w:rPr>
            <w:noProof/>
            <w:webHidden/>
          </w:rPr>
        </w:r>
        <w:r w:rsidR="000340E5">
          <w:rPr>
            <w:noProof/>
            <w:webHidden/>
          </w:rPr>
          <w:fldChar w:fldCharType="separate"/>
        </w:r>
        <w:r w:rsidR="000340E5">
          <w:rPr>
            <w:noProof/>
            <w:webHidden/>
          </w:rPr>
          <w:t>1</w:t>
        </w:r>
        <w:r w:rsidR="000340E5">
          <w:rPr>
            <w:noProof/>
            <w:webHidden/>
          </w:rPr>
          <w:fldChar w:fldCharType="end"/>
        </w:r>
      </w:hyperlink>
    </w:p>
    <w:p w14:paraId="1F1E0984" w14:textId="77777777" w:rsidR="000340E5" w:rsidRPr="00FC38F5" w:rsidRDefault="0038676A">
      <w:pPr>
        <w:pStyle w:val="TOC3"/>
        <w:rPr>
          <w:rFonts w:ascii="Calibri" w:hAnsi="Calibri"/>
          <w:noProof/>
          <w:sz w:val="22"/>
          <w:szCs w:val="22"/>
        </w:rPr>
      </w:pPr>
      <w:hyperlink w:anchor="_Toc113895249" w:history="1">
        <w:r w:rsidR="000340E5" w:rsidRPr="002D2C51">
          <w:rPr>
            <w:rStyle w:val="Hyperlink"/>
            <w:noProof/>
          </w:rPr>
          <w:t>1.4 Process</w:t>
        </w:r>
        <w:r w:rsidR="000340E5">
          <w:rPr>
            <w:noProof/>
            <w:webHidden/>
          </w:rPr>
          <w:tab/>
        </w:r>
        <w:r w:rsidR="000340E5">
          <w:rPr>
            <w:noProof/>
            <w:webHidden/>
          </w:rPr>
          <w:fldChar w:fldCharType="begin"/>
        </w:r>
        <w:r w:rsidR="000340E5">
          <w:rPr>
            <w:noProof/>
            <w:webHidden/>
          </w:rPr>
          <w:instrText xml:space="preserve"> PAGEREF _Toc113895249 \h </w:instrText>
        </w:r>
        <w:r w:rsidR="000340E5">
          <w:rPr>
            <w:noProof/>
            <w:webHidden/>
          </w:rPr>
        </w:r>
        <w:r w:rsidR="000340E5">
          <w:rPr>
            <w:noProof/>
            <w:webHidden/>
          </w:rPr>
          <w:fldChar w:fldCharType="separate"/>
        </w:r>
        <w:r w:rsidR="000340E5">
          <w:rPr>
            <w:noProof/>
            <w:webHidden/>
          </w:rPr>
          <w:t>1</w:t>
        </w:r>
        <w:r w:rsidR="000340E5">
          <w:rPr>
            <w:noProof/>
            <w:webHidden/>
          </w:rPr>
          <w:fldChar w:fldCharType="end"/>
        </w:r>
      </w:hyperlink>
    </w:p>
    <w:p w14:paraId="5E5FC1B3" w14:textId="77777777" w:rsidR="000340E5" w:rsidRPr="00FC38F5" w:rsidRDefault="0038676A">
      <w:pPr>
        <w:pStyle w:val="TOC3"/>
        <w:rPr>
          <w:rFonts w:ascii="Calibri" w:hAnsi="Calibri"/>
          <w:noProof/>
          <w:sz w:val="22"/>
          <w:szCs w:val="22"/>
        </w:rPr>
      </w:pPr>
      <w:hyperlink w:anchor="_Toc113895250" w:history="1">
        <w:r w:rsidR="000340E5" w:rsidRPr="002D2C51">
          <w:rPr>
            <w:rStyle w:val="Hyperlink"/>
            <w:noProof/>
          </w:rPr>
          <w:t>1.5 Types of technical amendments under the Act</w:t>
        </w:r>
        <w:r w:rsidR="000340E5">
          <w:rPr>
            <w:noProof/>
            <w:webHidden/>
          </w:rPr>
          <w:tab/>
        </w:r>
        <w:r w:rsidR="000340E5">
          <w:rPr>
            <w:noProof/>
            <w:webHidden/>
          </w:rPr>
          <w:fldChar w:fldCharType="begin"/>
        </w:r>
        <w:r w:rsidR="000340E5">
          <w:rPr>
            <w:noProof/>
            <w:webHidden/>
          </w:rPr>
          <w:instrText xml:space="preserve"> PAGEREF _Toc113895250 \h </w:instrText>
        </w:r>
        <w:r w:rsidR="000340E5">
          <w:rPr>
            <w:noProof/>
            <w:webHidden/>
          </w:rPr>
        </w:r>
        <w:r w:rsidR="000340E5">
          <w:rPr>
            <w:noProof/>
            <w:webHidden/>
          </w:rPr>
          <w:fldChar w:fldCharType="separate"/>
        </w:r>
        <w:r w:rsidR="000340E5">
          <w:rPr>
            <w:noProof/>
            <w:webHidden/>
          </w:rPr>
          <w:t>2</w:t>
        </w:r>
        <w:r w:rsidR="000340E5">
          <w:rPr>
            <w:noProof/>
            <w:webHidden/>
          </w:rPr>
          <w:fldChar w:fldCharType="end"/>
        </w:r>
      </w:hyperlink>
    </w:p>
    <w:p w14:paraId="1A96EB70" w14:textId="77777777" w:rsidR="000340E5" w:rsidRPr="00FC38F5" w:rsidRDefault="0038676A">
      <w:pPr>
        <w:pStyle w:val="TOC1"/>
        <w:tabs>
          <w:tab w:val="right" w:leader="dot" w:pos="8835"/>
        </w:tabs>
        <w:rPr>
          <w:rFonts w:ascii="Calibri" w:hAnsi="Calibri"/>
          <w:caps w:val="0"/>
          <w:sz w:val="22"/>
          <w:szCs w:val="22"/>
        </w:rPr>
      </w:pPr>
      <w:hyperlink w:anchor="_Toc113895251" w:history="1">
        <w:r w:rsidR="000340E5" w:rsidRPr="002D2C51">
          <w:rPr>
            <w:rStyle w:val="Hyperlink"/>
          </w:rPr>
          <w:t>2. EXP</w:t>
        </w:r>
        <w:r w:rsidR="000340E5" w:rsidRPr="002D2C51">
          <w:rPr>
            <w:rStyle w:val="Hyperlink"/>
          </w:rPr>
          <w:t>L</w:t>
        </w:r>
        <w:r w:rsidR="000340E5" w:rsidRPr="002D2C51">
          <w:rPr>
            <w:rStyle w:val="Hyperlink"/>
          </w:rPr>
          <w:t>ANATORY STATEMENT</w:t>
        </w:r>
        <w:r w:rsidR="000340E5">
          <w:rPr>
            <w:webHidden/>
          </w:rPr>
          <w:tab/>
        </w:r>
        <w:r w:rsidR="000340E5">
          <w:rPr>
            <w:webHidden/>
          </w:rPr>
          <w:fldChar w:fldCharType="begin"/>
        </w:r>
        <w:r w:rsidR="000340E5">
          <w:rPr>
            <w:webHidden/>
          </w:rPr>
          <w:instrText xml:space="preserve"> PAGEREF _Toc113895251 \h </w:instrText>
        </w:r>
        <w:r w:rsidR="000340E5">
          <w:rPr>
            <w:webHidden/>
          </w:rPr>
        </w:r>
        <w:r w:rsidR="000340E5">
          <w:rPr>
            <w:webHidden/>
          </w:rPr>
          <w:fldChar w:fldCharType="separate"/>
        </w:r>
        <w:r w:rsidR="000340E5">
          <w:rPr>
            <w:webHidden/>
          </w:rPr>
          <w:t>3</w:t>
        </w:r>
        <w:r w:rsidR="000340E5">
          <w:rPr>
            <w:webHidden/>
          </w:rPr>
          <w:fldChar w:fldCharType="end"/>
        </w:r>
      </w:hyperlink>
    </w:p>
    <w:p w14:paraId="2AD2E162" w14:textId="77777777" w:rsidR="000340E5" w:rsidRPr="00FC38F5" w:rsidRDefault="0038676A">
      <w:pPr>
        <w:pStyle w:val="TOC3"/>
        <w:rPr>
          <w:rFonts w:ascii="Calibri" w:hAnsi="Calibri"/>
          <w:noProof/>
          <w:sz w:val="22"/>
          <w:szCs w:val="22"/>
        </w:rPr>
      </w:pPr>
      <w:hyperlink w:anchor="_Toc113895252" w:history="1">
        <w:r w:rsidR="000340E5" w:rsidRPr="002D2C51">
          <w:rPr>
            <w:rStyle w:val="Hyperlink"/>
            <w:noProof/>
          </w:rPr>
          <w:t>2.1 Ba</w:t>
        </w:r>
        <w:r w:rsidR="000340E5" w:rsidRPr="002D2C51">
          <w:rPr>
            <w:rStyle w:val="Hyperlink"/>
            <w:noProof/>
          </w:rPr>
          <w:t>c</w:t>
        </w:r>
        <w:r w:rsidR="000340E5" w:rsidRPr="002D2C51">
          <w:rPr>
            <w:rStyle w:val="Hyperlink"/>
            <w:noProof/>
          </w:rPr>
          <w:t>kground</w:t>
        </w:r>
        <w:r w:rsidR="000340E5">
          <w:rPr>
            <w:noProof/>
            <w:webHidden/>
          </w:rPr>
          <w:tab/>
        </w:r>
        <w:r w:rsidR="000340E5">
          <w:rPr>
            <w:noProof/>
            <w:webHidden/>
          </w:rPr>
          <w:fldChar w:fldCharType="begin"/>
        </w:r>
        <w:r w:rsidR="000340E5">
          <w:rPr>
            <w:noProof/>
            <w:webHidden/>
          </w:rPr>
          <w:instrText xml:space="preserve"> PAGEREF _Toc113895252 \h </w:instrText>
        </w:r>
        <w:r w:rsidR="000340E5">
          <w:rPr>
            <w:noProof/>
            <w:webHidden/>
          </w:rPr>
        </w:r>
        <w:r w:rsidR="000340E5">
          <w:rPr>
            <w:noProof/>
            <w:webHidden/>
          </w:rPr>
          <w:fldChar w:fldCharType="separate"/>
        </w:r>
        <w:r w:rsidR="000340E5">
          <w:rPr>
            <w:noProof/>
            <w:webHidden/>
          </w:rPr>
          <w:t>3</w:t>
        </w:r>
        <w:r w:rsidR="000340E5">
          <w:rPr>
            <w:noProof/>
            <w:webHidden/>
          </w:rPr>
          <w:fldChar w:fldCharType="end"/>
        </w:r>
      </w:hyperlink>
    </w:p>
    <w:p w14:paraId="771D4131" w14:textId="77777777" w:rsidR="000340E5" w:rsidRPr="00FC38F5" w:rsidRDefault="0038676A">
      <w:pPr>
        <w:pStyle w:val="TOC3"/>
        <w:rPr>
          <w:rFonts w:ascii="Calibri" w:hAnsi="Calibri"/>
          <w:noProof/>
          <w:sz w:val="22"/>
          <w:szCs w:val="22"/>
        </w:rPr>
      </w:pPr>
      <w:hyperlink w:anchor="_Toc113895253" w:history="1">
        <w:r w:rsidR="000340E5" w:rsidRPr="002D2C51">
          <w:rPr>
            <w:rStyle w:val="Hyperlink"/>
            <w:noProof/>
          </w:rPr>
          <w:t>2.2 Variat</w:t>
        </w:r>
        <w:r w:rsidR="000340E5" w:rsidRPr="002D2C51">
          <w:rPr>
            <w:rStyle w:val="Hyperlink"/>
            <w:noProof/>
          </w:rPr>
          <w:t>i</w:t>
        </w:r>
        <w:r w:rsidR="000340E5" w:rsidRPr="002D2C51">
          <w:rPr>
            <w:rStyle w:val="Hyperlink"/>
            <w:noProof/>
          </w:rPr>
          <w:t>on to the Territory Plan Map</w:t>
        </w:r>
        <w:r w:rsidR="000340E5">
          <w:rPr>
            <w:noProof/>
            <w:webHidden/>
          </w:rPr>
          <w:tab/>
        </w:r>
        <w:r w:rsidR="000340E5">
          <w:rPr>
            <w:noProof/>
            <w:webHidden/>
          </w:rPr>
          <w:fldChar w:fldCharType="begin"/>
        </w:r>
        <w:r w:rsidR="000340E5">
          <w:rPr>
            <w:noProof/>
            <w:webHidden/>
          </w:rPr>
          <w:instrText xml:space="preserve"> PAGEREF _Toc113895253 \h </w:instrText>
        </w:r>
        <w:r w:rsidR="000340E5">
          <w:rPr>
            <w:noProof/>
            <w:webHidden/>
          </w:rPr>
        </w:r>
        <w:r w:rsidR="000340E5">
          <w:rPr>
            <w:noProof/>
            <w:webHidden/>
          </w:rPr>
          <w:fldChar w:fldCharType="separate"/>
        </w:r>
        <w:r w:rsidR="000340E5">
          <w:rPr>
            <w:noProof/>
            <w:webHidden/>
          </w:rPr>
          <w:t>5</w:t>
        </w:r>
        <w:r w:rsidR="000340E5">
          <w:rPr>
            <w:noProof/>
            <w:webHidden/>
          </w:rPr>
          <w:fldChar w:fldCharType="end"/>
        </w:r>
      </w:hyperlink>
    </w:p>
    <w:p w14:paraId="385AF7C7" w14:textId="77777777" w:rsidR="000340E5" w:rsidRPr="00FC38F5" w:rsidRDefault="0038676A">
      <w:pPr>
        <w:pStyle w:val="TOC3"/>
        <w:rPr>
          <w:rFonts w:ascii="Calibri" w:hAnsi="Calibri"/>
          <w:noProof/>
          <w:sz w:val="22"/>
          <w:szCs w:val="22"/>
        </w:rPr>
      </w:pPr>
      <w:hyperlink w:anchor="_Toc113895254" w:history="1">
        <w:r w:rsidR="000340E5" w:rsidRPr="002D2C51">
          <w:rPr>
            <w:rStyle w:val="Hyperlink"/>
            <w:noProof/>
          </w:rPr>
          <w:t>2.3 Va</w:t>
        </w:r>
        <w:r w:rsidR="000340E5" w:rsidRPr="002D2C51">
          <w:rPr>
            <w:rStyle w:val="Hyperlink"/>
            <w:noProof/>
          </w:rPr>
          <w:t>r</w:t>
        </w:r>
        <w:r w:rsidR="000340E5" w:rsidRPr="002D2C51">
          <w:rPr>
            <w:rStyle w:val="Hyperlink"/>
            <w:noProof/>
          </w:rPr>
          <w:t>iation to the Yarralumla Precinct Map and Code</w:t>
        </w:r>
        <w:r w:rsidR="000340E5">
          <w:rPr>
            <w:noProof/>
            <w:webHidden/>
          </w:rPr>
          <w:tab/>
        </w:r>
        <w:r w:rsidR="000340E5">
          <w:rPr>
            <w:noProof/>
            <w:webHidden/>
          </w:rPr>
          <w:fldChar w:fldCharType="begin"/>
        </w:r>
        <w:r w:rsidR="000340E5">
          <w:rPr>
            <w:noProof/>
            <w:webHidden/>
          </w:rPr>
          <w:instrText xml:space="preserve"> PAGEREF _Toc113895254 \h </w:instrText>
        </w:r>
        <w:r w:rsidR="000340E5">
          <w:rPr>
            <w:noProof/>
            <w:webHidden/>
          </w:rPr>
        </w:r>
        <w:r w:rsidR="000340E5">
          <w:rPr>
            <w:noProof/>
            <w:webHidden/>
          </w:rPr>
          <w:fldChar w:fldCharType="separate"/>
        </w:r>
        <w:r w:rsidR="000340E5">
          <w:rPr>
            <w:noProof/>
            <w:webHidden/>
          </w:rPr>
          <w:t>9</w:t>
        </w:r>
        <w:r w:rsidR="000340E5">
          <w:rPr>
            <w:noProof/>
            <w:webHidden/>
          </w:rPr>
          <w:fldChar w:fldCharType="end"/>
        </w:r>
      </w:hyperlink>
    </w:p>
    <w:p w14:paraId="14E05441" w14:textId="77777777" w:rsidR="000340E5" w:rsidRPr="00FC38F5" w:rsidRDefault="0038676A">
      <w:pPr>
        <w:pStyle w:val="TOC1"/>
        <w:tabs>
          <w:tab w:val="right" w:leader="dot" w:pos="8835"/>
        </w:tabs>
        <w:rPr>
          <w:rFonts w:ascii="Calibri" w:hAnsi="Calibri"/>
          <w:caps w:val="0"/>
          <w:sz w:val="22"/>
          <w:szCs w:val="22"/>
        </w:rPr>
      </w:pPr>
      <w:hyperlink w:anchor="_Toc113895255" w:history="1">
        <w:r w:rsidR="000340E5" w:rsidRPr="002D2C51">
          <w:rPr>
            <w:rStyle w:val="Hyperlink"/>
          </w:rPr>
          <w:t>3. TECHNICAL AMENDMENT</w:t>
        </w:r>
        <w:r w:rsidR="000340E5">
          <w:rPr>
            <w:webHidden/>
          </w:rPr>
          <w:tab/>
        </w:r>
        <w:r w:rsidR="000340E5">
          <w:rPr>
            <w:webHidden/>
          </w:rPr>
          <w:fldChar w:fldCharType="begin"/>
        </w:r>
        <w:r w:rsidR="000340E5">
          <w:rPr>
            <w:webHidden/>
          </w:rPr>
          <w:instrText xml:space="preserve"> PAGEREF _Toc113895255 \h </w:instrText>
        </w:r>
        <w:r w:rsidR="000340E5">
          <w:rPr>
            <w:webHidden/>
          </w:rPr>
        </w:r>
        <w:r w:rsidR="000340E5">
          <w:rPr>
            <w:webHidden/>
          </w:rPr>
          <w:fldChar w:fldCharType="separate"/>
        </w:r>
        <w:r w:rsidR="000340E5">
          <w:rPr>
            <w:webHidden/>
          </w:rPr>
          <w:t>11</w:t>
        </w:r>
        <w:r w:rsidR="000340E5">
          <w:rPr>
            <w:webHidden/>
          </w:rPr>
          <w:fldChar w:fldCharType="end"/>
        </w:r>
      </w:hyperlink>
    </w:p>
    <w:p w14:paraId="7D0CF59C" w14:textId="77777777" w:rsidR="000340E5" w:rsidRPr="00FC38F5" w:rsidRDefault="0038676A">
      <w:pPr>
        <w:pStyle w:val="TOC3"/>
        <w:rPr>
          <w:rFonts w:ascii="Calibri" w:hAnsi="Calibri"/>
          <w:noProof/>
          <w:sz w:val="22"/>
          <w:szCs w:val="22"/>
        </w:rPr>
      </w:pPr>
      <w:hyperlink w:anchor="_Toc113895256" w:history="1">
        <w:r w:rsidR="000340E5" w:rsidRPr="002D2C51">
          <w:rPr>
            <w:rStyle w:val="Hyperlink"/>
            <w:noProof/>
          </w:rPr>
          <w:t>3.1 Variation to the Territory Plan Map</w:t>
        </w:r>
        <w:r w:rsidR="000340E5">
          <w:rPr>
            <w:noProof/>
            <w:webHidden/>
          </w:rPr>
          <w:tab/>
        </w:r>
        <w:r w:rsidR="000340E5">
          <w:rPr>
            <w:noProof/>
            <w:webHidden/>
          </w:rPr>
          <w:fldChar w:fldCharType="begin"/>
        </w:r>
        <w:r w:rsidR="000340E5">
          <w:rPr>
            <w:noProof/>
            <w:webHidden/>
          </w:rPr>
          <w:instrText xml:space="preserve"> PAGEREF _Toc113895256 \h </w:instrText>
        </w:r>
        <w:r w:rsidR="000340E5">
          <w:rPr>
            <w:noProof/>
            <w:webHidden/>
          </w:rPr>
        </w:r>
        <w:r w:rsidR="000340E5">
          <w:rPr>
            <w:noProof/>
            <w:webHidden/>
          </w:rPr>
          <w:fldChar w:fldCharType="separate"/>
        </w:r>
        <w:r w:rsidR="000340E5">
          <w:rPr>
            <w:noProof/>
            <w:webHidden/>
          </w:rPr>
          <w:t>11</w:t>
        </w:r>
        <w:r w:rsidR="000340E5">
          <w:rPr>
            <w:noProof/>
            <w:webHidden/>
          </w:rPr>
          <w:fldChar w:fldCharType="end"/>
        </w:r>
      </w:hyperlink>
    </w:p>
    <w:p w14:paraId="7537641E" w14:textId="77777777" w:rsidR="000340E5" w:rsidRPr="00FC38F5" w:rsidRDefault="0038676A">
      <w:pPr>
        <w:pStyle w:val="TOC3"/>
        <w:rPr>
          <w:rFonts w:ascii="Calibri" w:hAnsi="Calibri"/>
          <w:noProof/>
          <w:sz w:val="22"/>
          <w:szCs w:val="22"/>
        </w:rPr>
      </w:pPr>
      <w:hyperlink w:anchor="_Toc113895257" w:history="1">
        <w:r w:rsidR="000340E5" w:rsidRPr="002D2C51">
          <w:rPr>
            <w:rStyle w:val="Hyperlink"/>
            <w:noProof/>
          </w:rPr>
          <w:t>3.2 Variation to the Yarralumla Precinct Map and Code</w:t>
        </w:r>
        <w:r w:rsidR="000340E5">
          <w:rPr>
            <w:noProof/>
            <w:webHidden/>
          </w:rPr>
          <w:tab/>
        </w:r>
        <w:r w:rsidR="000340E5">
          <w:rPr>
            <w:noProof/>
            <w:webHidden/>
          </w:rPr>
          <w:fldChar w:fldCharType="begin"/>
        </w:r>
        <w:r w:rsidR="000340E5">
          <w:rPr>
            <w:noProof/>
            <w:webHidden/>
          </w:rPr>
          <w:instrText xml:space="preserve"> PAGEREF _Toc113895257 \h </w:instrText>
        </w:r>
        <w:r w:rsidR="000340E5">
          <w:rPr>
            <w:noProof/>
            <w:webHidden/>
          </w:rPr>
        </w:r>
        <w:r w:rsidR="000340E5">
          <w:rPr>
            <w:noProof/>
            <w:webHidden/>
          </w:rPr>
          <w:fldChar w:fldCharType="separate"/>
        </w:r>
        <w:r w:rsidR="000340E5">
          <w:rPr>
            <w:noProof/>
            <w:webHidden/>
          </w:rPr>
          <w:t>12</w:t>
        </w:r>
        <w:r w:rsidR="000340E5">
          <w:rPr>
            <w:noProof/>
            <w:webHidden/>
          </w:rPr>
          <w:fldChar w:fldCharType="end"/>
        </w:r>
      </w:hyperlink>
    </w:p>
    <w:p w14:paraId="6908DC3D" w14:textId="77777777" w:rsidR="001D04F6" w:rsidRDefault="00AD2AC7" w:rsidP="004D0C91">
      <w:pPr>
        <w:pStyle w:val="TOC1"/>
        <w:tabs>
          <w:tab w:val="right" w:leader="dot" w:pos="8835"/>
        </w:tabs>
      </w:pPr>
      <w:r>
        <w:fldChar w:fldCharType="end"/>
      </w:r>
    </w:p>
    <w:p w14:paraId="13F60E6B" w14:textId="77777777" w:rsidR="00DC5192" w:rsidRPr="00DC5192" w:rsidRDefault="00DC5192" w:rsidP="00DC5192"/>
    <w:p w14:paraId="6193D4D1" w14:textId="77777777" w:rsidR="00DC5192" w:rsidRDefault="00DC5192" w:rsidP="00DC5192">
      <w:pPr>
        <w:rPr>
          <w:caps/>
          <w:noProof/>
        </w:rPr>
      </w:pPr>
    </w:p>
    <w:p w14:paraId="7F584DBC" w14:textId="77777777" w:rsidR="00DC5192" w:rsidRDefault="00DC5192" w:rsidP="00DC5192">
      <w:pPr>
        <w:jc w:val="right"/>
        <w:rPr>
          <w:caps/>
          <w:noProof/>
        </w:rPr>
      </w:pPr>
    </w:p>
    <w:p w14:paraId="79AB1024" w14:textId="77777777" w:rsidR="00DC5192" w:rsidRDefault="00DC5192" w:rsidP="00DC5192">
      <w:pPr>
        <w:rPr>
          <w:caps/>
          <w:noProof/>
        </w:rPr>
      </w:pPr>
    </w:p>
    <w:p w14:paraId="3297362E" w14:textId="77777777" w:rsidR="00DC5192" w:rsidRPr="00DC5192" w:rsidRDefault="00DC5192" w:rsidP="00DC5192">
      <w:pPr>
        <w:sectPr w:rsidR="00DC5192" w:rsidRPr="00DC5192">
          <w:headerReference w:type="default" r:id="rId15"/>
          <w:footerReference w:type="default" r:id="rId16"/>
          <w:pgSz w:w="11907" w:h="16840"/>
          <w:pgMar w:top="1361" w:right="1531" w:bottom="1559" w:left="1531" w:header="720" w:footer="1009" w:gutter="0"/>
          <w:pgNumType w:fmt="lowerRoman" w:start="1"/>
          <w:cols w:space="720"/>
        </w:sectPr>
      </w:pPr>
    </w:p>
    <w:p w14:paraId="6E065B59" w14:textId="77777777" w:rsidR="001D04F6" w:rsidRPr="00BE441E" w:rsidRDefault="003E0DA3" w:rsidP="0038676A">
      <w:pPr>
        <w:pStyle w:val="Heading1"/>
      </w:pPr>
      <w:bookmarkStart w:id="2" w:name="_Toc254851535"/>
      <w:bookmarkStart w:id="3" w:name="_Toc469927019"/>
      <w:bookmarkStart w:id="4" w:name="_Toc113895245"/>
      <w:r w:rsidRPr="00BE441E">
        <w:lastRenderedPageBreak/>
        <w:t>INTRODUCTION</w:t>
      </w:r>
      <w:bookmarkEnd w:id="2"/>
      <w:bookmarkEnd w:id="3"/>
      <w:bookmarkEnd w:id="4"/>
    </w:p>
    <w:p w14:paraId="04EB60F8" w14:textId="77777777" w:rsidR="00332269" w:rsidRDefault="00F66A90" w:rsidP="00622237">
      <w:pPr>
        <w:pStyle w:val="TAsectionheading3"/>
        <w:spacing w:before="480"/>
        <w:ind w:hanging="862"/>
      </w:pPr>
      <w:bookmarkStart w:id="5" w:name="_Toc327263732"/>
      <w:bookmarkStart w:id="6" w:name="_Toc364933260"/>
      <w:bookmarkStart w:id="7" w:name="_Toc469927020"/>
      <w:bookmarkStart w:id="8" w:name="_Toc214687943"/>
      <w:r>
        <w:t xml:space="preserve">  </w:t>
      </w:r>
      <w:bookmarkStart w:id="9" w:name="_Toc113895246"/>
      <w:r w:rsidR="00332269">
        <w:t>Purpose</w:t>
      </w:r>
      <w:bookmarkEnd w:id="5"/>
      <w:bookmarkEnd w:id="6"/>
      <w:bookmarkEnd w:id="7"/>
      <w:bookmarkEnd w:id="9"/>
    </w:p>
    <w:p w14:paraId="54F3B27B" w14:textId="77777777" w:rsidR="00F23100" w:rsidRDefault="00F23100" w:rsidP="00F23100">
      <w:pPr>
        <w:pStyle w:val="TAbodytext"/>
        <w:spacing w:after="240"/>
        <w:rPr>
          <w:rFonts w:cs="Arial"/>
        </w:rPr>
      </w:pPr>
      <w:bookmarkStart w:id="10" w:name="_Toc327263733"/>
      <w:bookmarkStart w:id="11" w:name="_Toc364933261"/>
      <w:bookmarkStart w:id="12" w:name="_Toc390767271"/>
      <w:bookmarkStart w:id="13" w:name="_Toc469927021"/>
      <w:r w:rsidRPr="00A92ECE">
        <w:t xml:space="preserve">This technical amendment </w:t>
      </w:r>
      <w:r>
        <w:t>proposes</w:t>
      </w:r>
      <w:r w:rsidRPr="00A92ECE">
        <w:t xml:space="preserve"> changes to the Territory Plan</w:t>
      </w:r>
      <w:r>
        <w:t xml:space="preserve"> as follows</w:t>
      </w:r>
      <w:r>
        <w:rPr>
          <w:rFonts w:cs="Arial"/>
        </w:rPr>
        <w:t>:</w:t>
      </w:r>
    </w:p>
    <w:p w14:paraId="2412EEDA" w14:textId="77777777" w:rsidR="00F23100" w:rsidRPr="00B36363" w:rsidRDefault="00F23100" w:rsidP="00F23100">
      <w:pPr>
        <w:pStyle w:val="TAbodytext"/>
        <w:spacing w:after="240"/>
        <w:rPr>
          <w:rFonts w:cs="Arial"/>
          <w:i/>
          <w:iCs/>
        </w:rPr>
      </w:pPr>
      <w:r w:rsidRPr="00B36363">
        <w:rPr>
          <w:rFonts w:cs="Arial"/>
          <w:i/>
          <w:iCs/>
        </w:rPr>
        <w:t>Territory Plan Map</w:t>
      </w:r>
    </w:p>
    <w:p w14:paraId="0561F6B1" w14:textId="77777777" w:rsidR="00F23100" w:rsidRDefault="00F23100" w:rsidP="00F23100">
      <w:pPr>
        <w:pStyle w:val="TAbodytext"/>
        <w:numPr>
          <w:ilvl w:val="0"/>
          <w:numId w:val="44"/>
        </w:numPr>
        <w:spacing w:after="240"/>
        <w:rPr>
          <w:rFonts w:cs="Arial"/>
        </w:rPr>
      </w:pPr>
      <w:r>
        <w:rPr>
          <w:rFonts w:cs="Arial"/>
        </w:rPr>
        <w:t xml:space="preserve">realign zone boundary at Yarralumla </w:t>
      </w:r>
      <w:r w:rsidRPr="00AA4210">
        <w:rPr>
          <w:rFonts w:cs="Arial"/>
        </w:rPr>
        <w:t>section 102 block 1 (also described as Canberra Centre rural block 764)</w:t>
      </w:r>
    </w:p>
    <w:p w14:paraId="1A41A172" w14:textId="77777777" w:rsidR="00F23100" w:rsidRPr="00495347" w:rsidRDefault="00F23100" w:rsidP="00F23100">
      <w:pPr>
        <w:pStyle w:val="TAbodytext"/>
        <w:spacing w:after="240"/>
        <w:rPr>
          <w:rFonts w:cs="Arial"/>
          <w:i/>
          <w:iCs/>
        </w:rPr>
      </w:pPr>
      <w:r w:rsidRPr="00495347">
        <w:rPr>
          <w:rFonts w:cs="Arial"/>
          <w:i/>
          <w:iCs/>
        </w:rPr>
        <w:t>Yarralumla Precinct Code, RC1 – Yarralumla Brickworks</w:t>
      </w:r>
    </w:p>
    <w:p w14:paraId="62DB4E48" w14:textId="77777777" w:rsidR="00F23100" w:rsidRPr="00F23100" w:rsidRDefault="00F23100" w:rsidP="003F362C">
      <w:pPr>
        <w:pStyle w:val="TAbodytext"/>
        <w:numPr>
          <w:ilvl w:val="0"/>
          <w:numId w:val="44"/>
        </w:numPr>
        <w:spacing w:after="60"/>
        <w:rPr>
          <w:rFonts w:cs="Arial"/>
        </w:rPr>
      </w:pPr>
      <w:r w:rsidRPr="00F23100">
        <w:rPr>
          <w:rFonts w:cs="Arial"/>
        </w:rPr>
        <w:t>clarify that mandatory rule R1 applies to the entire Brickworks redevelopment site identified by RC1 on the Yarralumla Precinct Map</w:t>
      </w:r>
    </w:p>
    <w:p w14:paraId="1256FF05" w14:textId="77777777" w:rsidR="00332269" w:rsidRDefault="00D425D2" w:rsidP="00622237">
      <w:pPr>
        <w:pStyle w:val="TAsectionheading3"/>
        <w:spacing w:before="480"/>
        <w:ind w:hanging="862"/>
      </w:pPr>
      <w:r>
        <w:t xml:space="preserve">  </w:t>
      </w:r>
      <w:bookmarkStart w:id="14" w:name="_Toc113895247"/>
      <w:r w:rsidR="00332269">
        <w:t>Public consultation</w:t>
      </w:r>
      <w:bookmarkEnd w:id="10"/>
      <w:bookmarkEnd w:id="11"/>
      <w:bookmarkEnd w:id="12"/>
      <w:bookmarkEnd w:id="13"/>
      <w:bookmarkEnd w:id="14"/>
    </w:p>
    <w:p w14:paraId="2E8214A5" w14:textId="77777777" w:rsidR="00332269" w:rsidRPr="00FA5096" w:rsidRDefault="00332269" w:rsidP="00332269">
      <w:pPr>
        <w:pStyle w:val="TAbodytext"/>
        <w:rPr>
          <w:rFonts w:cs="Arial"/>
        </w:rPr>
      </w:pPr>
      <w:bookmarkStart w:id="15" w:name="_Toc327263734"/>
      <w:bookmarkStart w:id="16" w:name="_Toc364933262"/>
      <w:r w:rsidRPr="00FA5096">
        <w:rPr>
          <w:rFonts w:cs="Arial"/>
        </w:rPr>
        <w:t xml:space="preserve">Under section 87 of the </w:t>
      </w:r>
      <w:r w:rsidRPr="00FA5096">
        <w:rPr>
          <w:rFonts w:cs="Arial"/>
          <w:i/>
        </w:rPr>
        <w:t>Planning and Development Act 2007</w:t>
      </w:r>
      <w:r w:rsidRPr="00FA5096">
        <w:rPr>
          <w:rFonts w:cs="Arial"/>
        </w:rPr>
        <w:t xml:space="preserve"> (the </w:t>
      </w:r>
      <w:r w:rsidRPr="00224363">
        <w:rPr>
          <w:rFonts w:cs="Arial"/>
          <w:b/>
          <w:bCs/>
          <w:i/>
          <w:iCs/>
        </w:rPr>
        <w:t>Act</w:t>
      </w:r>
      <w:r w:rsidRPr="00FA5096">
        <w:rPr>
          <w:rFonts w:cs="Arial"/>
        </w:rPr>
        <w:t xml:space="preserve">) this </w:t>
      </w:r>
      <w:r w:rsidRPr="00FA5096">
        <w:t>type</w:t>
      </w:r>
      <w:r w:rsidRPr="00FA5096">
        <w:rPr>
          <w:rFonts w:cs="Arial"/>
        </w:rPr>
        <w:t xml:space="preserve"> of technical amendment is subject to limited public consultation.   </w:t>
      </w:r>
    </w:p>
    <w:p w14:paraId="4F5ECFC3" w14:textId="77777777" w:rsidR="007F5335" w:rsidRDefault="007F5335" w:rsidP="00332269">
      <w:pPr>
        <w:pStyle w:val="TAbodytext"/>
        <w:rPr>
          <w:rFonts w:cs="Arial"/>
        </w:rPr>
      </w:pPr>
      <w:bookmarkStart w:id="17" w:name="_Hlk109046611"/>
      <w:r>
        <w:rPr>
          <w:rFonts w:cs="Arial"/>
        </w:rPr>
        <w:t>TA2022-0</w:t>
      </w:r>
      <w:r w:rsidR="00F23100">
        <w:rPr>
          <w:rFonts w:cs="Arial"/>
        </w:rPr>
        <w:t>9</w:t>
      </w:r>
      <w:r>
        <w:rPr>
          <w:rFonts w:cs="Arial"/>
        </w:rPr>
        <w:t xml:space="preserve"> was released for public consultation from </w:t>
      </w:r>
      <w:r w:rsidR="00F23100">
        <w:rPr>
          <w:rFonts w:cs="Arial"/>
        </w:rPr>
        <w:t xml:space="preserve">5 August 2022 </w:t>
      </w:r>
      <w:r>
        <w:rPr>
          <w:rFonts w:cs="Arial"/>
        </w:rPr>
        <w:t xml:space="preserve">to </w:t>
      </w:r>
      <w:r w:rsidR="00F23100">
        <w:rPr>
          <w:rFonts w:cs="Arial"/>
        </w:rPr>
        <w:t>2 September </w:t>
      </w:r>
      <w:r>
        <w:rPr>
          <w:rFonts w:cs="Arial"/>
        </w:rPr>
        <w:t xml:space="preserve">2022. No public submissions were received. </w:t>
      </w:r>
    </w:p>
    <w:p w14:paraId="0355532C" w14:textId="77777777" w:rsidR="00332269" w:rsidRDefault="00F66A90" w:rsidP="00622237">
      <w:pPr>
        <w:pStyle w:val="TAsectionheading3"/>
        <w:spacing w:before="480"/>
        <w:ind w:hanging="862"/>
      </w:pPr>
      <w:bookmarkStart w:id="18" w:name="_Toc390767272"/>
      <w:bookmarkStart w:id="19" w:name="_Toc469927022"/>
      <w:bookmarkEnd w:id="17"/>
      <w:r>
        <w:t xml:space="preserve">  </w:t>
      </w:r>
      <w:bookmarkStart w:id="20" w:name="_Toc113895248"/>
      <w:r w:rsidR="00332269" w:rsidRPr="006A3135">
        <w:t>National</w:t>
      </w:r>
      <w:r w:rsidR="00332269">
        <w:t xml:space="preserve"> Capital Authority</w:t>
      </w:r>
      <w:bookmarkEnd w:id="15"/>
      <w:bookmarkEnd w:id="16"/>
      <w:bookmarkEnd w:id="18"/>
      <w:bookmarkEnd w:id="19"/>
      <w:bookmarkEnd w:id="20"/>
    </w:p>
    <w:p w14:paraId="7B645E9A" w14:textId="77777777" w:rsidR="00EF7697" w:rsidRDefault="00EF7697" w:rsidP="00EF7697">
      <w:pPr>
        <w:pStyle w:val="BodyText"/>
      </w:pPr>
      <w:r>
        <w:t xml:space="preserve">The </w:t>
      </w:r>
      <w:r w:rsidRPr="00014E7A">
        <w:rPr>
          <w:i/>
        </w:rPr>
        <w:t>Australian Capital Territory (Planning and Land Management) Act 1988</w:t>
      </w:r>
      <w:r w:rsidRPr="00237375">
        <w:t xml:space="preserve"> </w:t>
      </w:r>
      <w:r>
        <w:t>established the National Capital Authority (</w:t>
      </w:r>
      <w:r w:rsidRPr="00224363">
        <w:rPr>
          <w:b/>
          <w:bCs/>
          <w:i/>
          <w:iCs/>
        </w:rPr>
        <w:t>NCA</w:t>
      </w:r>
      <w:r>
        <w:t xml:space="preserve">) with two of its functions being to prepare and administer a National Capital Plan (the </w:t>
      </w:r>
      <w:r w:rsidRPr="00224363">
        <w:rPr>
          <w:b/>
          <w:bCs/>
          <w:i/>
          <w:iCs/>
        </w:rPr>
        <w:t>Plan</w:t>
      </w:r>
      <w:r>
        <w:t xml:space="preserve">) and to keep the NCP under constant review and to propose amendments to it when necessary.  </w:t>
      </w:r>
    </w:p>
    <w:p w14:paraId="548E2CD0" w14:textId="77777777" w:rsidR="00EF7697" w:rsidRPr="00014E7A" w:rsidRDefault="00EF7697" w:rsidP="00EF7697">
      <w:pPr>
        <w:pStyle w:val="BodyText"/>
      </w:pPr>
      <w:r w:rsidRPr="00014E7A">
        <w:t xml:space="preserve">The Plan, which was published in the Commonwealth Gazette on 21 January 1990, is required to ensure </w:t>
      </w:r>
      <w:smartTag w:uri="urn:schemas-microsoft-com:office:smarttags" w:element="City">
        <w:smartTag w:uri="urn:schemas-microsoft-com:office:smarttags" w:element="place">
          <w:r w:rsidRPr="00014E7A">
            <w:t>Canberra</w:t>
          </w:r>
        </w:smartTag>
      </w:smartTag>
      <w:r w:rsidRPr="00014E7A">
        <w:t xml:space="preserve"> and the Territory are planned and developed in accordance with their national significance. The </w:t>
      </w:r>
      <w:r w:rsidRPr="00014E7A">
        <w:rPr>
          <w:i/>
        </w:rPr>
        <w:t>Australian Capital Territory (Planning and Land Management) Act 1988</w:t>
      </w:r>
      <w:r w:rsidRPr="00014E7A">
        <w:t xml:space="preserve"> als</w:t>
      </w:r>
      <w:r w:rsidR="00EE41D9">
        <w:t>o requires the Territory Plan</w:t>
      </w:r>
      <w:r w:rsidRPr="00014E7A">
        <w:t xml:space="preserve"> not</w:t>
      </w:r>
      <w:r w:rsidR="00EE41D9">
        <w:t xml:space="preserve"> be</w:t>
      </w:r>
      <w:r w:rsidRPr="00014E7A">
        <w:t xml:space="preserve"> inconsistent with the Plan. The area</w:t>
      </w:r>
      <w:r>
        <w:t>s covered by this technical amendment are</w:t>
      </w:r>
      <w:r w:rsidRPr="00014E7A">
        <w:t xml:space="preserve"> within urban areas identified in the Plan.</w:t>
      </w:r>
    </w:p>
    <w:p w14:paraId="6D5A037F" w14:textId="77777777" w:rsidR="00196C25" w:rsidRDefault="00332269" w:rsidP="00BB2ACE">
      <w:pPr>
        <w:pStyle w:val="TAbodytext"/>
      </w:pPr>
      <w:r w:rsidRPr="00FA5096">
        <w:t xml:space="preserve">The </w:t>
      </w:r>
      <w:r w:rsidR="00946864">
        <w:t>NCA</w:t>
      </w:r>
      <w:r w:rsidRPr="00FA5096">
        <w:t xml:space="preserve"> has been advised of this technical amendment.</w:t>
      </w:r>
    </w:p>
    <w:p w14:paraId="31451A78" w14:textId="77777777" w:rsidR="00332269" w:rsidRDefault="00F66A90" w:rsidP="00962213">
      <w:pPr>
        <w:pStyle w:val="TAsectionheading3"/>
        <w:spacing w:before="480" w:line="240" w:lineRule="auto"/>
        <w:ind w:hanging="862"/>
      </w:pPr>
      <w:bookmarkStart w:id="21" w:name="_Toc327263735"/>
      <w:bookmarkStart w:id="22" w:name="_Toc364933263"/>
      <w:bookmarkStart w:id="23" w:name="_Toc390767273"/>
      <w:bookmarkStart w:id="24" w:name="_Toc469927023"/>
      <w:r>
        <w:t xml:space="preserve">  </w:t>
      </w:r>
      <w:bookmarkStart w:id="25" w:name="_Toc113895249"/>
      <w:r w:rsidR="00332269">
        <w:t>Process</w:t>
      </w:r>
      <w:bookmarkEnd w:id="21"/>
      <w:bookmarkEnd w:id="22"/>
      <w:bookmarkEnd w:id="23"/>
      <w:bookmarkEnd w:id="24"/>
      <w:bookmarkEnd w:id="25"/>
    </w:p>
    <w:p w14:paraId="431546D5" w14:textId="77777777" w:rsidR="00332269" w:rsidRPr="00FA5096" w:rsidRDefault="00332269" w:rsidP="00BB2ACE">
      <w:pPr>
        <w:spacing w:after="120"/>
      </w:pPr>
      <w:r w:rsidRPr="00FA5096">
        <w:t>This technical amendment has been prepared in accordance with section 87 of the Act.</w:t>
      </w:r>
    </w:p>
    <w:p w14:paraId="224B4008" w14:textId="77777777" w:rsidR="007F5335" w:rsidRPr="00AD4A9C" w:rsidRDefault="00AD4A9C" w:rsidP="00AD4A9C">
      <w:pPr>
        <w:rPr>
          <w:sz w:val="16"/>
          <w:szCs w:val="16"/>
        </w:rPr>
      </w:pPr>
      <w:r>
        <w:br w:type="page"/>
      </w:r>
    </w:p>
    <w:p w14:paraId="3BE446E7" w14:textId="77777777" w:rsidR="00EA13A3" w:rsidRPr="00C0173E" w:rsidRDefault="00F66A90" w:rsidP="00AD4A9C">
      <w:pPr>
        <w:pStyle w:val="TAsectionheading3"/>
        <w:ind w:hanging="862"/>
      </w:pPr>
      <w:bookmarkStart w:id="26" w:name="_Toc390767274"/>
      <w:r>
        <w:t xml:space="preserve">  </w:t>
      </w:r>
      <w:bookmarkStart w:id="27" w:name="_Toc113895250"/>
      <w:r w:rsidR="00EA13A3" w:rsidRPr="00C0173E">
        <w:t>Types of technical amendments under the Act</w:t>
      </w:r>
      <w:bookmarkEnd w:id="26"/>
      <w:bookmarkEnd w:id="27"/>
    </w:p>
    <w:p w14:paraId="3F80D725" w14:textId="77777777" w:rsidR="00EA13A3" w:rsidRPr="00FA5096" w:rsidRDefault="00EA13A3" w:rsidP="00EA13A3">
      <w:pPr>
        <w:pStyle w:val="TAbodytext"/>
      </w:pPr>
      <w:r w:rsidRPr="00FA5096">
        <w:t>The following categories of technical amendments are provided under section 87 of the Act:</w:t>
      </w:r>
    </w:p>
    <w:p w14:paraId="4CCA8E5E" w14:textId="77777777" w:rsidR="00EA13A3" w:rsidRPr="00FA5096" w:rsidRDefault="00EA13A3" w:rsidP="00110372">
      <w:pPr>
        <w:pStyle w:val="NoSpacing"/>
        <w:numPr>
          <w:ilvl w:val="0"/>
          <w:numId w:val="10"/>
        </w:numPr>
        <w:spacing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no consultation is needed before it is made under section 89: </w:t>
      </w:r>
    </w:p>
    <w:p w14:paraId="11C48385" w14:textId="77777777" w:rsidR="00EA13A3" w:rsidRPr="00FA5096" w:rsidRDefault="00EA13A3" w:rsidP="00EA13A3">
      <w:pPr>
        <w:pStyle w:val="NoSpacing"/>
        <w:spacing w:after="120"/>
        <w:ind w:left="720"/>
        <w:rPr>
          <w:rFonts w:ascii="Arial" w:hAnsi="Arial" w:cs="Arial"/>
          <w:sz w:val="24"/>
          <w:szCs w:val="24"/>
        </w:rPr>
      </w:pPr>
      <w:r w:rsidRPr="00FA5096">
        <w:rPr>
          <w:rFonts w:ascii="Arial" w:hAnsi="Arial" w:cs="Arial"/>
          <w:sz w:val="24"/>
          <w:szCs w:val="24"/>
        </w:rPr>
        <w:t>(a)</w:t>
      </w:r>
      <w:r w:rsidRPr="00FA5096">
        <w:rPr>
          <w:rFonts w:ascii="Arial" w:hAnsi="Arial" w:cs="Arial"/>
          <w:sz w:val="24"/>
          <w:szCs w:val="24"/>
        </w:rPr>
        <w:tab/>
        <w:t xml:space="preserve">a variation (an </w:t>
      </w:r>
      <w:r w:rsidRPr="00FA5096">
        <w:rPr>
          <w:rFonts w:ascii="Arial" w:hAnsi="Arial" w:cs="Arial"/>
          <w:b/>
          <w:i/>
          <w:sz w:val="24"/>
          <w:szCs w:val="24"/>
        </w:rPr>
        <w:t>error variation)</w:t>
      </w:r>
      <w:r w:rsidRPr="00FA5096">
        <w:rPr>
          <w:rFonts w:ascii="Arial" w:hAnsi="Arial" w:cs="Arial"/>
          <w:sz w:val="24"/>
          <w:szCs w:val="24"/>
        </w:rPr>
        <w:t xml:space="preserve"> that – </w:t>
      </w:r>
    </w:p>
    <w:p w14:paraId="3AF630DA" w14:textId="77777777" w:rsidR="00EA13A3" w:rsidRPr="00FA5096" w:rsidRDefault="00EA13A3" w:rsidP="00110372">
      <w:pPr>
        <w:pStyle w:val="NoSpacing"/>
        <w:numPr>
          <w:ilvl w:val="0"/>
          <w:numId w:val="9"/>
        </w:numPr>
        <w:spacing w:after="120"/>
        <w:ind w:left="1985" w:hanging="284"/>
        <w:rPr>
          <w:rFonts w:ascii="Arial" w:hAnsi="Arial" w:cs="Arial"/>
          <w:sz w:val="24"/>
          <w:szCs w:val="24"/>
        </w:rPr>
      </w:pPr>
      <w:r w:rsidRPr="00FA5096">
        <w:rPr>
          <w:rFonts w:ascii="Arial" w:hAnsi="Arial" w:cs="Arial"/>
          <w:sz w:val="24"/>
          <w:szCs w:val="24"/>
        </w:rPr>
        <w:t>would not adversely affect anyone’s rights if approved; and</w:t>
      </w:r>
    </w:p>
    <w:p w14:paraId="11BCE321" w14:textId="77777777" w:rsidR="00EA13A3" w:rsidRPr="00FA5096" w:rsidRDefault="00EA13A3" w:rsidP="00110372">
      <w:pPr>
        <w:pStyle w:val="NoSpacing"/>
        <w:numPr>
          <w:ilvl w:val="0"/>
          <w:numId w:val="9"/>
        </w:numPr>
        <w:spacing w:after="120"/>
        <w:ind w:left="1985" w:hanging="284"/>
        <w:rPr>
          <w:rFonts w:ascii="Arial" w:hAnsi="Arial" w:cs="Arial"/>
          <w:sz w:val="24"/>
          <w:szCs w:val="24"/>
        </w:rPr>
      </w:pPr>
      <w:r w:rsidRPr="00FA5096">
        <w:rPr>
          <w:rFonts w:ascii="Arial" w:hAnsi="Arial" w:cs="Arial"/>
          <w:sz w:val="24"/>
          <w:szCs w:val="24"/>
        </w:rPr>
        <w:t>has as its only object the correction of a formal error in the plan;</w:t>
      </w:r>
    </w:p>
    <w:p w14:paraId="16622ADA"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(b)</w:t>
      </w:r>
      <w:r w:rsidRPr="00FA5096">
        <w:rPr>
          <w:rFonts w:ascii="Arial" w:hAnsi="Arial" w:cs="Arial"/>
          <w:sz w:val="24"/>
          <w:szCs w:val="24"/>
        </w:rPr>
        <w:tab/>
        <w:t>a variation to change the boundary of a zone or overlay under section 90A (Rezoning – boundary changes);</w:t>
      </w:r>
    </w:p>
    <w:p w14:paraId="4F12BA12"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(c)</w:t>
      </w:r>
      <w:r w:rsidRPr="00FA5096">
        <w:rPr>
          <w:rFonts w:ascii="Arial" w:hAnsi="Arial" w:cs="Arial"/>
          <w:sz w:val="24"/>
          <w:szCs w:val="24"/>
        </w:rPr>
        <w:tab/>
        <w:t xml:space="preserve">a variation, other than one </w:t>
      </w:r>
      <w:r w:rsidR="00B902E4">
        <w:rPr>
          <w:rFonts w:ascii="Arial" w:hAnsi="Arial" w:cs="Arial"/>
          <w:sz w:val="24"/>
          <w:szCs w:val="24"/>
        </w:rPr>
        <w:t>to which subsection (2)</w:t>
      </w:r>
      <w:r w:rsidRPr="00FA5096">
        <w:rPr>
          <w:rFonts w:ascii="Arial" w:hAnsi="Arial" w:cs="Arial"/>
          <w:sz w:val="24"/>
          <w:szCs w:val="24"/>
        </w:rPr>
        <w:t>(d) applies, in relation to an estate development plan under section 96 (Effect of approval of estate development plan);</w:t>
      </w:r>
    </w:p>
    <w:p w14:paraId="1C792C51"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(d)</w:t>
      </w:r>
      <w:r w:rsidRPr="00FA5096">
        <w:rPr>
          <w:rFonts w:ascii="Arial" w:hAnsi="Arial" w:cs="Arial"/>
          <w:sz w:val="24"/>
          <w:szCs w:val="24"/>
        </w:rPr>
        <w:tab/>
        <w:t>a variation required to bring the territory plan into line with the national capital plan;</w:t>
      </w:r>
    </w:p>
    <w:p w14:paraId="6FA5E8DA"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(e)</w:t>
      </w:r>
      <w:r w:rsidRPr="00FA5096">
        <w:rPr>
          <w:rFonts w:ascii="Arial" w:hAnsi="Arial" w:cs="Arial"/>
          <w:sz w:val="24"/>
          <w:szCs w:val="24"/>
        </w:rPr>
        <w:tab/>
        <w:t>a variation to omit something that is obsolete or redundant in the territory plan.</w:t>
      </w:r>
    </w:p>
    <w:p w14:paraId="4AE2F3B2" w14:textId="77777777" w:rsidR="00EA13A3" w:rsidRPr="00FA5096" w:rsidRDefault="00EA13A3" w:rsidP="00110372">
      <w:pPr>
        <w:pStyle w:val="NoSpacing"/>
        <w:numPr>
          <w:ilvl w:val="0"/>
          <w:numId w:val="10"/>
        </w:numPr>
        <w:spacing w:before="180"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only limited public consultation is needed under section 90:</w:t>
      </w:r>
    </w:p>
    <w:p w14:paraId="7FABE148" w14:textId="77777777" w:rsidR="00EA13A3" w:rsidRPr="00FA5096" w:rsidRDefault="00EA13A3" w:rsidP="00110372">
      <w:pPr>
        <w:pStyle w:val="TAbodytext"/>
        <w:numPr>
          <w:ilvl w:val="0"/>
          <w:numId w:val="11"/>
        </w:numPr>
        <w:tabs>
          <w:tab w:val="clear" w:pos="720"/>
          <w:tab w:val="clear" w:pos="1440"/>
        </w:tabs>
        <w:ind w:left="1418" w:hanging="709"/>
      </w:pPr>
      <w:r w:rsidRPr="00FA5096">
        <w:rPr>
          <w:rFonts w:cs="Arial"/>
        </w:rPr>
        <w:t xml:space="preserve">a variation (a </w:t>
      </w:r>
      <w:r w:rsidRPr="00FA5096">
        <w:rPr>
          <w:rFonts w:cs="Arial"/>
          <w:b/>
          <w:i/>
        </w:rPr>
        <w:t>code variation</w:t>
      </w:r>
      <w:r w:rsidRPr="00FA5096">
        <w:rPr>
          <w:rFonts w:cs="Arial"/>
        </w:rPr>
        <w:t xml:space="preserve">) that – </w:t>
      </w:r>
    </w:p>
    <w:p w14:paraId="7FEE7D64" w14:textId="77777777" w:rsidR="00EA13A3" w:rsidRPr="00FA5096" w:rsidRDefault="00EA13A3" w:rsidP="00110372">
      <w:pPr>
        <w:pStyle w:val="NoSpacing"/>
        <w:numPr>
          <w:ilvl w:val="0"/>
          <w:numId w:val="12"/>
        </w:numPr>
        <w:spacing w:after="120"/>
        <w:ind w:left="1985" w:hanging="284"/>
        <w:rPr>
          <w:rFonts w:ascii="Arial" w:hAnsi="Arial" w:cs="Arial"/>
          <w:sz w:val="24"/>
          <w:szCs w:val="24"/>
        </w:rPr>
      </w:pPr>
      <w:r w:rsidRPr="00FA5096">
        <w:rPr>
          <w:rFonts w:ascii="Arial" w:hAnsi="Arial" w:cs="Arial"/>
          <w:sz w:val="24"/>
          <w:szCs w:val="24"/>
        </w:rPr>
        <w:t>would only change a code; and</w:t>
      </w:r>
    </w:p>
    <w:p w14:paraId="7B4D5771" w14:textId="77777777" w:rsidR="00EA13A3" w:rsidRPr="00FA5096" w:rsidRDefault="00EA13A3" w:rsidP="00110372">
      <w:pPr>
        <w:pStyle w:val="NoSpacing"/>
        <w:numPr>
          <w:ilvl w:val="0"/>
          <w:numId w:val="12"/>
        </w:numPr>
        <w:spacing w:after="120"/>
        <w:ind w:left="1985" w:hanging="284"/>
        <w:rPr>
          <w:rFonts w:ascii="Arial" w:hAnsi="Arial" w:cs="Arial"/>
          <w:sz w:val="24"/>
          <w:szCs w:val="24"/>
        </w:rPr>
      </w:pPr>
      <w:r w:rsidRPr="00FA5096">
        <w:rPr>
          <w:rFonts w:ascii="Arial" w:hAnsi="Arial" w:cs="Arial"/>
          <w:sz w:val="24"/>
          <w:szCs w:val="24"/>
        </w:rPr>
        <w:t>is consistent with the policy purpose and policy framework of the code; and</w:t>
      </w:r>
    </w:p>
    <w:p w14:paraId="61207C77" w14:textId="77777777" w:rsidR="00EA13A3" w:rsidRPr="00FA5096" w:rsidRDefault="00EA13A3" w:rsidP="00110372">
      <w:pPr>
        <w:pStyle w:val="NoSpacing"/>
        <w:numPr>
          <w:ilvl w:val="0"/>
          <w:numId w:val="12"/>
        </w:numPr>
        <w:spacing w:after="120"/>
        <w:ind w:left="1985" w:hanging="284"/>
        <w:rPr>
          <w:rFonts w:ascii="Arial" w:hAnsi="Arial" w:cs="Arial"/>
          <w:sz w:val="24"/>
          <w:szCs w:val="24"/>
        </w:rPr>
      </w:pPr>
      <w:r w:rsidRPr="00FA5096">
        <w:rPr>
          <w:rFonts w:ascii="Arial" w:hAnsi="Arial" w:cs="Arial"/>
          <w:sz w:val="24"/>
          <w:szCs w:val="24"/>
        </w:rPr>
        <w:t>is not an error variation;</w:t>
      </w:r>
    </w:p>
    <w:p w14:paraId="3653C928"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to change the boundary of a zone under section 90B (Rezoning – development encroaching on adjoining territory land);</w:t>
      </w:r>
    </w:p>
    <w:p w14:paraId="4758DAE6"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in relation to a future urban area under section 90C (Technical amendments – future urban areas);</w:t>
      </w:r>
    </w:p>
    <w:p w14:paraId="36D27B74"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in relation to an estate development pl</w:t>
      </w:r>
      <w:r w:rsidR="00ED6824">
        <w:rPr>
          <w:rFonts w:cs="Arial"/>
        </w:rPr>
        <w:t xml:space="preserve">an under section 96 (Effect of </w:t>
      </w:r>
      <w:r w:rsidRPr="00FA5096">
        <w:rPr>
          <w:rFonts w:cs="Arial"/>
        </w:rPr>
        <w:t>approval of estate development plan) if it incorporates an ongoing provision that was not included in the plan under section 94 (3) (g);</w:t>
      </w:r>
    </w:p>
    <w:p w14:paraId="43D6D912"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to clarify the language in the territory plan if it does not change the substance of the plan;</w:t>
      </w:r>
    </w:p>
    <w:p w14:paraId="24526FC4"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to relocate a provision within the territory plan if the substance of the provision is not changed.</w:t>
      </w:r>
    </w:p>
    <w:p w14:paraId="09967F15" w14:textId="77777777" w:rsidR="00EA13A3" w:rsidRPr="002F4E5B" w:rsidRDefault="00926B46" w:rsidP="00926B46">
      <w:r w:rsidRPr="002F4E5B">
        <w:t>TA20</w:t>
      </w:r>
      <w:r>
        <w:t xml:space="preserve">22-09 </w:t>
      </w:r>
      <w:r w:rsidRPr="002F4E5B">
        <w:t>has been prepared</w:t>
      </w:r>
      <w:r>
        <w:t xml:space="preserve"> in accordance with </w:t>
      </w:r>
      <w:r w:rsidRPr="007906AB">
        <w:t>section 87 (1) (b)</w:t>
      </w:r>
      <w:r>
        <w:t xml:space="preserve"> and 90A </w:t>
      </w:r>
      <w:r w:rsidRPr="00FA5096">
        <w:rPr>
          <w:rFonts w:cs="Arial"/>
        </w:rPr>
        <w:t>(Rezoning – boundary changes)</w:t>
      </w:r>
      <w:r>
        <w:t xml:space="preserve"> and </w:t>
      </w:r>
      <w:r w:rsidRPr="002F4E5B">
        <w:t>section 87</w:t>
      </w:r>
      <w:r>
        <w:t xml:space="preserve"> </w:t>
      </w:r>
      <w:r w:rsidRPr="002F4E5B">
        <w:t>(2)</w:t>
      </w:r>
      <w:r>
        <w:t xml:space="preserve"> </w:t>
      </w:r>
      <w:r w:rsidRPr="002F4E5B">
        <w:t>(</w:t>
      </w:r>
      <w:r>
        <w:t>e</w:t>
      </w:r>
      <w:r w:rsidRPr="002F4E5B">
        <w:t>)</w:t>
      </w:r>
      <w:r>
        <w:t xml:space="preserve"> (a variation to clarify language)</w:t>
      </w:r>
      <w:r w:rsidRPr="002F4E5B">
        <w:t xml:space="preserve"> of the Act</w:t>
      </w:r>
      <w:r>
        <w:t>.</w:t>
      </w:r>
    </w:p>
    <w:bookmarkEnd w:id="8"/>
    <w:p w14:paraId="6D960A0A" w14:textId="77777777" w:rsidR="001D04F6" w:rsidRDefault="003E0DA3" w:rsidP="0038676A">
      <w:pPr>
        <w:pStyle w:val="Heading1"/>
      </w:pPr>
      <w:r>
        <w:br w:type="page"/>
      </w:r>
      <w:bookmarkStart w:id="28" w:name="_Toc254851537"/>
      <w:bookmarkStart w:id="29" w:name="_Toc469927024"/>
      <w:bookmarkStart w:id="30" w:name="_Toc113895251"/>
      <w:r w:rsidRPr="00BE441E">
        <w:lastRenderedPageBreak/>
        <w:t>EXPLANATORY STATEMENT</w:t>
      </w:r>
      <w:bookmarkEnd w:id="28"/>
      <w:bookmarkEnd w:id="29"/>
      <w:bookmarkEnd w:id="30"/>
    </w:p>
    <w:p w14:paraId="300C116D" w14:textId="77777777" w:rsidR="00A51DFE" w:rsidRDefault="00A51DFE" w:rsidP="00A51DFE">
      <w:pPr>
        <w:spacing w:after="120"/>
      </w:pPr>
      <w:r w:rsidRPr="00FA5096">
        <w:t>This part of the technical amendment document explains the changes to be made to the Territory Plan, the reasons for the change, and a statement of compliance against the relevant section of the Act.</w:t>
      </w:r>
    </w:p>
    <w:p w14:paraId="5A055CBC" w14:textId="77777777" w:rsidR="001D04F6" w:rsidRDefault="00F21489" w:rsidP="0038676A">
      <w:pPr>
        <w:pStyle w:val="TAsectionheading3"/>
        <w:numPr>
          <w:ilvl w:val="2"/>
          <w:numId w:val="48"/>
        </w:numPr>
        <w:spacing w:before="360"/>
        <w:ind w:hanging="862"/>
      </w:pPr>
      <w:bookmarkStart w:id="31" w:name="_Toc469927025"/>
      <w:bookmarkStart w:id="32" w:name="_Toc254851538"/>
      <w:r>
        <w:t xml:space="preserve">  </w:t>
      </w:r>
      <w:bookmarkStart w:id="33" w:name="_Toc113895252"/>
      <w:r w:rsidR="003E0DA3">
        <w:t>Background</w:t>
      </w:r>
      <w:bookmarkEnd w:id="31"/>
      <w:bookmarkEnd w:id="33"/>
    </w:p>
    <w:p w14:paraId="1AC385D8" w14:textId="77777777" w:rsidR="00007328" w:rsidRPr="0058083E" w:rsidRDefault="00007328" w:rsidP="00007328">
      <w:pPr>
        <w:spacing w:after="120"/>
        <w:rPr>
          <w:rFonts w:cs="Arial"/>
          <w:shd w:val="clear" w:color="auto" w:fill="FFFFFF"/>
        </w:rPr>
      </w:pPr>
      <w:r w:rsidRPr="0058083E">
        <w:rPr>
          <w:rFonts w:cs="Arial"/>
          <w:shd w:val="clear" w:color="auto" w:fill="FFFFFF"/>
        </w:rPr>
        <w:t xml:space="preserve">The ACT Government has worked closely with the community over many years to refine plans for redevelopment of the Canberra Brickworks at Yarralumla.  A decision to reduce the redevelopment area and focus on transforming the Brickworks and surrounding sites into a vibrant showcase of sustainable urbanism, benefiting Canberrans for generations to come, was announced in late August 2015.  </w:t>
      </w:r>
    </w:p>
    <w:p w14:paraId="59F2785F" w14:textId="77777777" w:rsidR="00007328" w:rsidRPr="0058083E" w:rsidRDefault="00007328" w:rsidP="00007328">
      <w:pPr>
        <w:pStyle w:val="NormalWeb"/>
        <w:shd w:val="clear" w:color="auto" w:fill="FFFFFF"/>
        <w:rPr>
          <w:rFonts w:ascii="Arial" w:hAnsi="Arial" w:cs="Arial"/>
        </w:rPr>
      </w:pPr>
      <w:r w:rsidRPr="0058083E">
        <w:rPr>
          <w:rFonts w:ascii="Arial" w:hAnsi="Arial" w:cs="Arial"/>
        </w:rPr>
        <w:t>The former Canberra Brickworks at Yarralumla began producing bricks in 1916 and operated until its closure in 1976. The Brickworks was Canberra’s first industrial manufacturing facility for bricks that were used in the construction of many early and prominent buildings such as Old Parliament House, Hotel Canberra, East Block and Hotel Kurrajong.  Today the Brickworks has historical value and its quarry and railway remnants provide a window into Canberra’s industrial and social history.</w:t>
      </w:r>
    </w:p>
    <w:p w14:paraId="4600CA99" w14:textId="77777777" w:rsidR="00007328" w:rsidRPr="0058083E" w:rsidRDefault="00007328" w:rsidP="00007328">
      <w:pPr>
        <w:spacing w:after="120"/>
        <w:rPr>
          <w:rFonts w:cs="Arial"/>
          <w:shd w:val="clear" w:color="auto" w:fill="FFFFFF"/>
        </w:rPr>
      </w:pPr>
      <w:r w:rsidRPr="0058083E">
        <w:rPr>
          <w:rFonts w:cs="Arial"/>
          <w:shd w:val="clear" w:color="auto" w:fill="FFFFFF"/>
        </w:rPr>
        <w:t>The revitalis</w:t>
      </w:r>
      <w:r>
        <w:rPr>
          <w:rFonts w:cs="Arial"/>
          <w:shd w:val="clear" w:color="auto" w:fill="FFFFFF"/>
        </w:rPr>
        <w:t>ation and restoration of the</w:t>
      </w:r>
      <w:r w:rsidRPr="0058083E">
        <w:rPr>
          <w:rFonts w:cs="Arial"/>
          <w:shd w:val="clear" w:color="auto" w:fill="FFFFFF"/>
        </w:rPr>
        <w:t xml:space="preserve"> heritage</w:t>
      </w:r>
      <w:r>
        <w:rPr>
          <w:rFonts w:cs="Arial"/>
          <w:shd w:val="clear" w:color="auto" w:fill="FFFFFF"/>
        </w:rPr>
        <w:t xml:space="preserve"> precinct, including </w:t>
      </w:r>
      <w:r w:rsidRPr="0058083E">
        <w:rPr>
          <w:rFonts w:cs="Arial"/>
          <w:shd w:val="clear" w:color="auto" w:fill="FFFFFF"/>
        </w:rPr>
        <w:t>the former kilns</w:t>
      </w:r>
      <w:r>
        <w:rPr>
          <w:rFonts w:cs="Arial"/>
          <w:shd w:val="clear" w:color="auto" w:fill="FFFFFF"/>
        </w:rPr>
        <w:t>,</w:t>
      </w:r>
      <w:r w:rsidRPr="0058083E">
        <w:rPr>
          <w:rFonts w:cs="Arial"/>
          <w:shd w:val="clear" w:color="auto" w:fill="FFFFFF"/>
        </w:rPr>
        <w:t xml:space="preserve"> </w:t>
      </w:r>
      <w:r>
        <w:rPr>
          <w:rFonts w:cs="Arial"/>
          <w:shd w:val="clear" w:color="auto" w:fill="FFFFFF"/>
        </w:rPr>
        <w:t xml:space="preserve">will </w:t>
      </w:r>
      <w:r w:rsidRPr="0058083E">
        <w:rPr>
          <w:rFonts w:cs="Arial"/>
          <w:shd w:val="clear" w:color="auto" w:fill="FFFFFF"/>
        </w:rPr>
        <w:t>hous</w:t>
      </w:r>
      <w:r>
        <w:rPr>
          <w:rFonts w:cs="Arial"/>
          <w:shd w:val="clear" w:color="auto" w:fill="FFFFFF"/>
        </w:rPr>
        <w:t>e</w:t>
      </w:r>
      <w:r w:rsidRPr="0058083E">
        <w:rPr>
          <w:rFonts w:cs="Arial"/>
          <w:shd w:val="clear" w:color="auto" w:fill="FFFFFF"/>
        </w:rPr>
        <w:t xml:space="preserve"> commercial uses</w:t>
      </w:r>
      <w:r>
        <w:rPr>
          <w:rFonts w:cs="Arial"/>
          <w:shd w:val="clear" w:color="auto" w:fill="FFFFFF"/>
        </w:rPr>
        <w:t xml:space="preserve">.  These uses </w:t>
      </w:r>
      <w:r w:rsidRPr="0058083E">
        <w:rPr>
          <w:rFonts w:cs="Arial"/>
          <w:shd w:val="clear" w:color="auto" w:fill="FFFFFF"/>
        </w:rPr>
        <w:t>includ</w:t>
      </w:r>
      <w:r>
        <w:rPr>
          <w:rFonts w:cs="Arial"/>
          <w:shd w:val="clear" w:color="auto" w:fill="FFFFFF"/>
        </w:rPr>
        <w:t>e</w:t>
      </w:r>
      <w:r w:rsidRPr="0058083E">
        <w:rPr>
          <w:rFonts w:cs="Arial"/>
          <w:shd w:val="clear" w:color="auto" w:fill="FFFFFF"/>
        </w:rPr>
        <w:t xml:space="preserve"> food and beverage outlets and wellness facilities that showcase the site’s history. The development will include approximately 380 new dwellings with a mix of stand-alone houses, townhouses and low-rise apartments that will expand Yarralumla’s existing suburban community while seeking to maintain its landscape character and historic values.</w:t>
      </w:r>
    </w:p>
    <w:p w14:paraId="2769339D" w14:textId="77777777" w:rsidR="00007328" w:rsidRPr="0058083E" w:rsidRDefault="00007328" w:rsidP="00007328">
      <w:pPr>
        <w:spacing w:after="120"/>
        <w:rPr>
          <w:rFonts w:cs="Arial"/>
          <w:shd w:val="clear" w:color="auto" w:fill="FFFFFF"/>
        </w:rPr>
      </w:pPr>
    </w:p>
    <w:p w14:paraId="09EDD452" w14:textId="77777777" w:rsidR="00007328" w:rsidRDefault="00007328" w:rsidP="00A51DFE">
      <w:pPr>
        <w:spacing w:after="120"/>
        <w:rPr>
          <w:rFonts w:cs="Calibri"/>
        </w:rPr>
      </w:pPr>
    </w:p>
    <w:p w14:paraId="03F70FCE" w14:textId="77777777" w:rsidR="001C3D06" w:rsidRDefault="0038676A" w:rsidP="000340E5">
      <w:pPr>
        <w:spacing w:after="120"/>
        <w:jc w:val="center"/>
        <w:rPr>
          <w:rFonts w:cs="Calibri"/>
        </w:rPr>
      </w:pPr>
      <w:r>
        <w:lastRenderedPageBreak/>
        <w:pict w14:anchorId="0CE623E3">
          <v:shape id="_x0000_i1026" type="#_x0000_t75" style="width:476.25pt;height:610.5pt">
            <v:imagedata r:id="rId17" o:title=""/>
          </v:shape>
        </w:pict>
      </w:r>
    </w:p>
    <w:p w14:paraId="38260649" w14:textId="77777777" w:rsidR="001C3D06" w:rsidRPr="00873DA7" w:rsidRDefault="00873DA7" w:rsidP="00A51DFE">
      <w:pPr>
        <w:spacing w:after="120"/>
        <w:rPr>
          <w:rFonts w:cs="Calibri"/>
          <w:sz w:val="22"/>
          <w:szCs w:val="22"/>
        </w:rPr>
      </w:pPr>
      <w:r>
        <w:rPr>
          <w:rFonts w:cs="Calibri"/>
          <w:sz w:val="22"/>
          <w:szCs w:val="22"/>
        </w:rPr>
        <w:t xml:space="preserve"> </w:t>
      </w:r>
      <w:r w:rsidRPr="00873DA7">
        <w:rPr>
          <w:rFonts w:cs="Calibri"/>
          <w:sz w:val="22"/>
          <w:szCs w:val="22"/>
        </w:rPr>
        <w:t>Location map</w:t>
      </w:r>
    </w:p>
    <w:p w14:paraId="25CBFE0E" w14:textId="77777777" w:rsidR="001C3D06" w:rsidRDefault="001C3D06" w:rsidP="00A51DFE">
      <w:pPr>
        <w:spacing w:after="120"/>
        <w:rPr>
          <w:rFonts w:cs="Calibri"/>
        </w:rPr>
      </w:pPr>
    </w:p>
    <w:p w14:paraId="1DDE2944" w14:textId="77777777" w:rsidR="00007328" w:rsidRDefault="00007328" w:rsidP="00A51DFE">
      <w:pPr>
        <w:spacing w:after="120"/>
        <w:rPr>
          <w:rFonts w:cs="Calibri"/>
        </w:rPr>
      </w:pPr>
    </w:p>
    <w:p w14:paraId="6EE1E8CC" w14:textId="77777777" w:rsidR="00007328" w:rsidRDefault="00007328" w:rsidP="00A51DFE">
      <w:pPr>
        <w:spacing w:after="120"/>
        <w:rPr>
          <w:rFonts w:cs="Calibri"/>
        </w:rPr>
      </w:pPr>
    </w:p>
    <w:p w14:paraId="6BACC4CE" w14:textId="77777777" w:rsidR="00203F35" w:rsidRPr="00C10A12" w:rsidRDefault="00A56561" w:rsidP="00203F35">
      <w:pPr>
        <w:pStyle w:val="TAsectionheading3"/>
        <w:spacing w:before="360"/>
        <w:ind w:hanging="862"/>
      </w:pPr>
      <w:r>
        <w:lastRenderedPageBreak/>
        <w:t xml:space="preserve">  </w:t>
      </w:r>
      <w:bookmarkStart w:id="34" w:name="_Toc113895253"/>
      <w:r w:rsidRPr="00C10A12">
        <w:t xml:space="preserve">Variation to the </w:t>
      </w:r>
      <w:r w:rsidR="00624BDF">
        <w:t>Territory Plan Map</w:t>
      </w:r>
      <w:bookmarkEnd w:id="34"/>
    </w:p>
    <w:p w14:paraId="5E0705D9" w14:textId="77777777" w:rsidR="00007328" w:rsidRDefault="00007328" w:rsidP="00007328">
      <w:pPr>
        <w:spacing w:after="120"/>
      </w:pPr>
      <w:r w:rsidRPr="00161782">
        <w:t xml:space="preserve">In </w:t>
      </w:r>
      <w:r w:rsidRPr="00695C60">
        <w:rPr>
          <w:rFonts w:cs="Arial"/>
        </w:rPr>
        <w:t>accordance</w:t>
      </w:r>
      <w:r w:rsidRPr="00161782">
        <w:t xml:space="preserve"> with </w:t>
      </w:r>
      <w:r w:rsidRPr="004A5852">
        <w:t xml:space="preserve">section 87(1)(b) and section 90A of the </w:t>
      </w:r>
      <w:r w:rsidRPr="004A5852">
        <w:rPr>
          <w:i/>
          <w:iCs/>
        </w:rPr>
        <w:t>Planning</w:t>
      </w:r>
      <w:r w:rsidRPr="00161782">
        <w:rPr>
          <w:i/>
          <w:iCs/>
        </w:rPr>
        <w:t xml:space="preserve"> and Development Act 2007</w:t>
      </w:r>
      <w:r w:rsidRPr="00161782">
        <w:t xml:space="preserve"> this technical amendment</w:t>
      </w:r>
      <w:r>
        <w:t xml:space="preserve"> makes changes to the zone boundary at</w:t>
      </w:r>
      <w:r w:rsidRPr="00CC17B3">
        <w:t xml:space="preserve"> </w:t>
      </w:r>
      <w:r>
        <w:t>Yarralumla</w:t>
      </w:r>
      <w:r w:rsidRPr="00A85F52">
        <w:rPr>
          <w:rFonts w:cs="Arial"/>
        </w:rPr>
        <w:t xml:space="preserve"> </w:t>
      </w:r>
      <w:r w:rsidRPr="00AA4210">
        <w:rPr>
          <w:rFonts w:cs="Arial"/>
        </w:rPr>
        <w:t>section 102 block 1</w:t>
      </w:r>
      <w:r>
        <w:rPr>
          <w:rFonts w:cs="Arial"/>
        </w:rPr>
        <w:t xml:space="preserve"> to</w:t>
      </w:r>
      <w:r>
        <w:t>:</w:t>
      </w:r>
      <w:r w:rsidRPr="00161782">
        <w:t xml:space="preserve"> </w:t>
      </w:r>
    </w:p>
    <w:p w14:paraId="4E784F24" w14:textId="77777777" w:rsidR="00007328" w:rsidRPr="00A85F52" w:rsidRDefault="00007328" w:rsidP="00007328">
      <w:pPr>
        <w:numPr>
          <w:ilvl w:val="0"/>
          <w:numId w:val="20"/>
        </w:numPr>
        <w:spacing w:after="120"/>
        <w:ind w:left="744"/>
      </w:pPr>
      <w:r w:rsidRPr="00161782">
        <w:t>reali</w:t>
      </w:r>
      <w:r>
        <w:t>gn</w:t>
      </w:r>
      <w:r w:rsidRPr="00161782">
        <w:t xml:space="preserve"> the </w:t>
      </w:r>
      <w:r>
        <w:t xml:space="preserve">zone </w:t>
      </w:r>
      <w:r w:rsidRPr="00161782">
        <w:t>boundar</w:t>
      </w:r>
      <w:r>
        <w:t>y</w:t>
      </w:r>
      <w:r w:rsidRPr="00161782">
        <w:t xml:space="preserve"> </w:t>
      </w:r>
      <w:r>
        <w:t>between</w:t>
      </w:r>
      <w:r w:rsidRPr="00161782">
        <w:t xml:space="preserve"> the</w:t>
      </w:r>
      <w:r>
        <w:t xml:space="preserve"> Commercial CZ6 Leisure and Accommodation zone </w:t>
      </w:r>
      <w:r w:rsidRPr="00CC17B3">
        <w:t xml:space="preserve">and </w:t>
      </w:r>
      <w:r>
        <w:t xml:space="preserve">the Residential </w:t>
      </w:r>
      <w:r>
        <w:rPr>
          <w:rFonts w:cs="Arial"/>
        </w:rPr>
        <w:t>RZ1 Suburban</w:t>
      </w:r>
      <w:r w:rsidRPr="00CC17B3">
        <w:t xml:space="preserve"> zone</w:t>
      </w:r>
    </w:p>
    <w:p w14:paraId="7880F4D6" w14:textId="77777777" w:rsidR="00007328" w:rsidRDefault="00007328" w:rsidP="00007328">
      <w:pPr>
        <w:spacing w:before="240" w:after="120"/>
      </w:pPr>
      <w:r w:rsidRPr="009E0072">
        <w:t>The planning and land authority was requested to make changes to the zone boundary by the relevant land custodian (the Suburban Land Agency).</w:t>
      </w:r>
      <w:r>
        <w:t xml:space="preserve"> </w:t>
      </w:r>
    </w:p>
    <w:p w14:paraId="063DB101" w14:textId="77777777" w:rsidR="00007328" w:rsidRDefault="00007328" w:rsidP="00007328">
      <w:pPr>
        <w:spacing w:before="240" w:after="120"/>
      </w:pPr>
      <w:r>
        <w:t xml:space="preserve">The majority of Yarralumla </w:t>
      </w:r>
      <w:r w:rsidRPr="00AA4210">
        <w:t>section 102 block 1,</w:t>
      </w:r>
      <w:r>
        <w:t xml:space="preserve"> one of the blocks which forms part of the brickworks redevelopment, is zoned Commercial CZ6 Leisure and Accommodation.  There is a small portion of the </w:t>
      </w:r>
      <w:r w:rsidRPr="00DF7F78">
        <w:t>95,817m</w:t>
      </w:r>
      <w:r w:rsidRPr="00DF7F78">
        <w:rPr>
          <w:vertAlign w:val="superscript"/>
        </w:rPr>
        <w:t>2</w:t>
      </w:r>
      <w:r>
        <w:t xml:space="preserve"> block of approximately </w:t>
      </w:r>
      <w:r w:rsidRPr="00634C63">
        <w:t>3,800m</w:t>
      </w:r>
      <w:r w:rsidRPr="00634C63">
        <w:rPr>
          <w:vertAlign w:val="superscript"/>
        </w:rPr>
        <w:t>2</w:t>
      </w:r>
      <w:r>
        <w:t xml:space="preserve"> that is zoned Residential RZ1 Suburban. </w:t>
      </w:r>
    </w:p>
    <w:p w14:paraId="07BC1F33" w14:textId="77777777" w:rsidR="00007328" w:rsidRDefault="00007328" w:rsidP="00007328">
      <w:pPr>
        <w:spacing w:before="240" w:after="120"/>
      </w:pPr>
      <w:r>
        <w:t xml:space="preserve">To enable a good planning outcome that is logical and allow a comprehensive development of the former brickworks site under the same zoning, it is proposed that the boundary between the two zones is changed to align with the existing boundary of Yarralumla section 102 block 1.  </w:t>
      </w:r>
    </w:p>
    <w:p w14:paraId="5705A4F8" w14:textId="77777777" w:rsidR="00007328" w:rsidRDefault="00007328" w:rsidP="00007328">
      <w:pPr>
        <w:spacing w:before="240" w:after="120"/>
      </w:pPr>
      <w:r>
        <w:t xml:space="preserve">The adjustment to the zone boundary is consistent with </w:t>
      </w:r>
      <w:r w:rsidRPr="006858BB">
        <w:t>the apparent intent of the original boundary as identified in</w:t>
      </w:r>
      <w:r>
        <w:t xml:space="preserve"> the </w:t>
      </w:r>
      <w:r>
        <w:rPr>
          <w:sz w:val="22"/>
          <w:szCs w:val="22"/>
        </w:rPr>
        <w:t xml:space="preserve">Yarralumla Brickworks South Canberra Policy Plan </w:t>
      </w:r>
      <w:r>
        <w:t xml:space="preserve">1988.  </w:t>
      </w:r>
    </w:p>
    <w:p w14:paraId="0E9695D7" w14:textId="77777777" w:rsidR="00007328" w:rsidRDefault="00007328" w:rsidP="00007328">
      <w:pPr>
        <w:spacing w:before="240" w:after="120"/>
      </w:pPr>
      <w:r>
        <w:t xml:space="preserve">This proposal is consistent with zone objectives, which include protecting the amenity of </w:t>
      </w:r>
      <w:r w:rsidRPr="00435FAD">
        <w:t xml:space="preserve">nearby residential areas with regard to noise, traffic, parking and privacy and to limit the bulk, scale, size, design and landscaping of development </w:t>
      </w:r>
      <w:r>
        <w:t>so that it is</w:t>
      </w:r>
      <w:r w:rsidRPr="00435FAD">
        <w:t xml:space="preserve"> compatible with the surrounding landscape</w:t>
      </w:r>
      <w:r>
        <w:t>.</w:t>
      </w:r>
    </w:p>
    <w:p w14:paraId="41FF011E" w14:textId="77777777" w:rsidR="00007328" w:rsidRDefault="00007328" w:rsidP="00007328">
      <w:pPr>
        <w:spacing w:before="240" w:after="120"/>
      </w:pPr>
      <w:r>
        <w:t>Existing provisions in the Yarralumla precinct map and code, including height limits will continue to apply to this part of the site.  Additional controls may also be incorporated into the precinct map and code in accordance with the Planning Control Plan assessed as a part of the Estate Development Plan development application.</w:t>
      </w:r>
    </w:p>
    <w:p w14:paraId="6EDAB596" w14:textId="77777777" w:rsidR="00007328" w:rsidRDefault="00007328" w:rsidP="00A51DFE"/>
    <w:p w14:paraId="57752597" w14:textId="77777777" w:rsidR="00007328" w:rsidRDefault="00007328" w:rsidP="00A51DFE"/>
    <w:p w14:paraId="442FF37D" w14:textId="77777777" w:rsidR="00007328" w:rsidRDefault="00007328" w:rsidP="00A51DFE"/>
    <w:p w14:paraId="7E9CCFE2" w14:textId="77777777" w:rsidR="005850A9" w:rsidRDefault="005850A9" w:rsidP="00203F35">
      <w:pPr>
        <w:spacing w:after="120"/>
        <w:rPr>
          <w:i/>
        </w:rPr>
      </w:pPr>
    </w:p>
    <w:p w14:paraId="60E00A42" w14:textId="77777777" w:rsidR="00007328" w:rsidRDefault="00007328" w:rsidP="00203F35">
      <w:pPr>
        <w:spacing w:after="120"/>
        <w:rPr>
          <w:i/>
        </w:rPr>
      </w:pPr>
    </w:p>
    <w:p w14:paraId="0DF67B3E" w14:textId="77777777" w:rsidR="00007328" w:rsidRDefault="00007328" w:rsidP="00203F35">
      <w:pPr>
        <w:spacing w:after="120"/>
        <w:rPr>
          <w:i/>
        </w:rPr>
      </w:pPr>
    </w:p>
    <w:p w14:paraId="43E2B744" w14:textId="77777777" w:rsidR="00007328" w:rsidRDefault="00007328" w:rsidP="00203F35">
      <w:pPr>
        <w:spacing w:after="120"/>
        <w:rPr>
          <w:i/>
        </w:rPr>
      </w:pPr>
    </w:p>
    <w:p w14:paraId="6B9D78F4" w14:textId="77777777" w:rsidR="00007328" w:rsidRDefault="00007328" w:rsidP="00203F35">
      <w:pPr>
        <w:spacing w:after="120"/>
        <w:rPr>
          <w:i/>
        </w:rPr>
      </w:pPr>
    </w:p>
    <w:p w14:paraId="13360CE6" w14:textId="77777777" w:rsidR="00007328" w:rsidRDefault="00007328" w:rsidP="00203F35">
      <w:pPr>
        <w:spacing w:after="120"/>
        <w:rPr>
          <w:i/>
        </w:rPr>
      </w:pPr>
    </w:p>
    <w:p w14:paraId="1B998888" w14:textId="77777777" w:rsidR="00007328" w:rsidRDefault="00007328" w:rsidP="00203F35">
      <w:pPr>
        <w:spacing w:after="120"/>
        <w:rPr>
          <w:i/>
        </w:rPr>
      </w:pPr>
    </w:p>
    <w:p w14:paraId="6C178CFD" w14:textId="77777777" w:rsidR="00007328" w:rsidRDefault="00007328" w:rsidP="00203F35">
      <w:pPr>
        <w:spacing w:after="120"/>
        <w:rPr>
          <w:i/>
        </w:rPr>
      </w:pPr>
    </w:p>
    <w:p w14:paraId="5E88BFF8" w14:textId="77777777" w:rsidR="00007328" w:rsidRDefault="00007328" w:rsidP="00203F35">
      <w:pPr>
        <w:spacing w:after="120"/>
        <w:rPr>
          <w:i/>
        </w:rPr>
      </w:pPr>
    </w:p>
    <w:p w14:paraId="3F3962E3" w14:textId="77777777" w:rsidR="00203F35" w:rsidRPr="000558DF" w:rsidRDefault="00203F35" w:rsidP="00203F35">
      <w:pPr>
        <w:spacing w:after="120"/>
        <w:rPr>
          <w:i/>
        </w:rPr>
      </w:pPr>
      <w:r w:rsidRPr="000558DF">
        <w:rPr>
          <w:i/>
        </w:rPr>
        <w:lastRenderedPageBreak/>
        <w:t>Existing Territory Plan Map</w:t>
      </w:r>
    </w:p>
    <w:p w14:paraId="1793777C" w14:textId="77777777" w:rsidR="00203F35" w:rsidRDefault="0038676A" w:rsidP="00203F35">
      <w:r>
        <w:pict w14:anchorId="73FB65A6">
          <v:shape id="_x0000_i1027" type="#_x0000_t75" style="width:480pt;height:602.25pt">
            <v:imagedata r:id="rId18" o:title=""/>
          </v:shape>
        </w:pict>
      </w:r>
    </w:p>
    <w:p w14:paraId="0F5B7B6F" w14:textId="77777777" w:rsidR="00203F35" w:rsidRPr="0089220D" w:rsidRDefault="00203F35" w:rsidP="00203F35"/>
    <w:p w14:paraId="439B0B52" w14:textId="77777777" w:rsidR="00203F35" w:rsidRDefault="00203F35" w:rsidP="00203F35"/>
    <w:p w14:paraId="2E0E12E5" w14:textId="77777777" w:rsidR="00203F35" w:rsidRDefault="00203F35" w:rsidP="00203F35">
      <w:pPr>
        <w:rPr>
          <w:i/>
        </w:rPr>
      </w:pPr>
    </w:p>
    <w:p w14:paraId="6CF7A751" w14:textId="77777777" w:rsidR="00203F35" w:rsidRPr="000558DF" w:rsidRDefault="00203F35" w:rsidP="00203F35">
      <w:pPr>
        <w:pStyle w:val="Heading1"/>
        <w:numPr>
          <w:ilvl w:val="0"/>
          <w:numId w:val="0"/>
        </w:numPr>
        <w:rPr>
          <w:rFonts w:cs="Times New Roman"/>
          <w:b w:val="0"/>
          <w:bCs w:val="0"/>
          <w:i/>
          <w:kern w:val="0"/>
          <w:sz w:val="24"/>
          <w:szCs w:val="24"/>
        </w:rPr>
      </w:pPr>
      <w:r w:rsidRPr="000558DF">
        <w:rPr>
          <w:rFonts w:cs="Times New Roman"/>
          <w:b w:val="0"/>
          <w:bCs w:val="0"/>
          <w:i/>
          <w:kern w:val="0"/>
          <w:sz w:val="24"/>
          <w:szCs w:val="24"/>
        </w:rPr>
        <w:lastRenderedPageBreak/>
        <w:t>Proposed Territory Plan Map</w:t>
      </w:r>
    </w:p>
    <w:p w14:paraId="73DABD3E" w14:textId="77777777" w:rsidR="00203F35" w:rsidRDefault="0038676A" w:rsidP="00F63D43">
      <w:pPr>
        <w:spacing w:after="120"/>
        <w:rPr>
          <w:u w:val="single"/>
        </w:rPr>
      </w:pPr>
      <w:r>
        <w:pict w14:anchorId="0E777543">
          <v:shape id="_x0000_i1028" type="#_x0000_t75" style="width:473.25pt;height:594pt">
            <v:imagedata r:id="rId19" o:title=""/>
          </v:shape>
        </w:pict>
      </w:r>
    </w:p>
    <w:p w14:paraId="299AE63E" w14:textId="77777777" w:rsidR="00203F35" w:rsidRDefault="00203F35" w:rsidP="00F63D43">
      <w:pPr>
        <w:spacing w:after="120"/>
        <w:rPr>
          <w:u w:val="single"/>
        </w:rPr>
      </w:pPr>
    </w:p>
    <w:p w14:paraId="367F8F99" w14:textId="77777777" w:rsidR="00203F35" w:rsidRDefault="00203F35" w:rsidP="00F63D43">
      <w:pPr>
        <w:spacing w:after="120"/>
        <w:rPr>
          <w:u w:val="single"/>
        </w:rPr>
      </w:pPr>
    </w:p>
    <w:p w14:paraId="56B4A777" w14:textId="77777777" w:rsidR="00203F35" w:rsidRDefault="00203F35" w:rsidP="00F63D43">
      <w:pPr>
        <w:spacing w:after="120"/>
        <w:rPr>
          <w:u w:val="single"/>
        </w:rPr>
      </w:pPr>
    </w:p>
    <w:p w14:paraId="6B8953A0" w14:textId="77777777" w:rsidR="00007328" w:rsidRDefault="00007328" w:rsidP="00007328">
      <w:pPr>
        <w:pStyle w:val="TAbodytext"/>
        <w:spacing w:before="240" w:after="240"/>
        <w:rPr>
          <w:rFonts w:cs="Arial"/>
          <w:b/>
          <w:i/>
        </w:rPr>
      </w:pPr>
      <w:r>
        <w:rPr>
          <w:rFonts w:cs="Arial"/>
          <w:b/>
        </w:rPr>
        <w:lastRenderedPageBreak/>
        <w:t xml:space="preserve">Compliance with the </w:t>
      </w:r>
      <w:r w:rsidRPr="00B112CA">
        <w:rPr>
          <w:rFonts w:cs="Arial"/>
          <w:b/>
          <w:i/>
        </w:rPr>
        <w:t>Planning and Development Act 2007</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0A0" w:firstRow="1" w:lastRow="0" w:firstColumn="1" w:lastColumn="0" w:noHBand="0" w:noVBand="0"/>
      </w:tblPr>
      <w:tblGrid>
        <w:gridCol w:w="4678"/>
        <w:gridCol w:w="4274"/>
      </w:tblGrid>
      <w:tr w:rsidR="00007328" w:rsidRPr="00F53C6B" w14:paraId="376D1C84" w14:textId="77777777" w:rsidTr="003F362C">
        <w:trPr>
          <w:tblHeader/>
        </w:trPr>
        <w:tc>
          <w:tcPr>
            <w:tcW w:w="4678" w:type="dxa"/>
          </w:tcPr>
          <w:p w14:paraId="0E5A0156" w14:textId="77777777" w:rsidR="00007328" w:rsidRPr="00F53C6B" w:rsidRDefault="00007328" w:rsidP="003F362C">
            <w:pPr>
              <w:pStyle w:val="TAbodytext"/>
              <w:rPr>
                <w:b/>
                <w:sz w:val="22"/>
                <w:szCs w:val="22"/>
              </w:rPr>
            </w:pPr>
            <w:r>
              <w:rPr>
                <w:bCs/>
                <w:i/>
              </w:rPr>
              <w:br w:type="page"/>
            </w:r>
            <w:r w:rsidRPr="00F53C6B">
              <w:rPr>
                <w:b/>
                <w:sz w:val="22"/>
                <w:szCs w:val="22"/>
              </w:rPr>
              <w:t>Section</w:t>
            </w:r>
          </w:p>
        </w:tc>
        <w:tc>
          <w:tcPr>
            <w:tcW w:w="4274" w:type="dxa"/>
          </w:tcPr>
          <w:p w14:paraId="2DF1FC69" w14:textId="77777777" w:rsidR="00007328" w:rsidRPr="00F53C6B" w:rsidRDefault="00007328" w:rsidP="003F362C">
            <w:pPr>
              <w:pStyle w:val="TAbodytext"/>
              <w:rPr>
                <w:b/>
                <w:sz w:val="22"/>
                <w:szCs w:val="22"/>
              </w:rPr>
            </w:pPr>
            <w:r w:rsidRPr="00F53C6B">
              <w:rPr>
                <w:b/>
                <w:sz w:val="22"/>
                <w:szCs w:val="22"/>
              </w:rPr>
              <w:t>Statement</w:t>
            </w:r>
          </w:p>
        </w:tc>
      </w:tr>
      <w:tr w:rsidR="00007328" w:rsidRPr="00F53C6B" w14:paraId="0FCCE6B9" w14:textId="77777777" w:rsidTr="003F362C">
        <w:tc>
          <w:tcPr>
            <w:tcW w:w="4678" w:type="dxa"/>
          </w:tcPr>
          <w:p w14:paraId="6FEBBBA8" w14:textId="77777777" w:rsidR="00007328" w:rsidRPr="00F53C6B" w:rsidRDefault="00007328" w:rsidP="003F362C">
            <w:pPr>
              <w:pStyle w:val="TAbodytext"/>
              <w:rPr>
                <w:sz w:val="22"/>
                <w:szCs w:val="22"/>
              </w:rPr>
            </w:pPr>
            <w:r>
              <w:rPr>
                <w:sz w:val="22"/>
                <w:szCs w:val="22"/>
              </w:rPr>
              <w:t xml:space="preserve">Section 87(1)(b) – </w:t>
            </w:r>
            <w:r w:rsidRPr="0021231A">
              <w:rPr>
                <w:sz w:val="22"/>
                <w:szCs w:val="22"/>
              </w:rPr>
              <w:t>a variation to change the boundary of a zone or overlay under section 90A (Rezoning boundary changes)</w:t>
            </w:r>
          </w:p>
        </w:tc>
        <w:tc>
          <w:tcPr>
            <w:tcW w:w="4274" w:type="dxa"/>
          </w:tcPr>
          <w:p w14:paraId="418B15B7" w14:textId="77777777" w:rsidR="00007328" w:rsidRPr="00F53C6B" w:rsidRDefault="00007328" w:rsidP="003F362C">
            <w:pPr>
              <w:pStyle w:val="TAbodytext"/>
              <w:rPr>
                <w:sz w:val="22"/>
                <w:szCs w:val="22"/>
              </w:rPr>
            </w:pPr>
          </w:p>
        </w:tc>
      </w:tr>
      <w:tr w:rsidR="00007328" w:rsidRPr="00F53C6B" w14:paraId="05E86BB2" w14:textId="77777777" w:rsidTr="003F362C">
        <w:tc>
          <w:tcPr>
            <w:tcW w:w="4678" w:type="dxa"/>
          </w:tcPr>
          <w:p w14:paraId="42BC077F" w14:textId="77777777" w:rsidR="00007328" w:rsidRPr="00EE321D" w:rsidRDefault="00007328" w:rsidP="003F362C">
            <w:pPr>
              <w:autoSpaceDE w:val="0"/>
              <w:autoSpaceDN w:val="0"/>
              <w:adjustRightInd w:val="0"/>
              <w:rPr>
                <w:rFonts w:cs="Arial"/>
                <w:sz w:val="22"/>
                <w:szCs w:val="22"/>
              </w:rPr>
            </w:pPr>
            <w:r>
              <w:rPr>
                <w:sz w:val="22"/>
                <w:szCs w:val="22"/>
              </w:rPr>
              <w:t>Section 90A</w:t>
            </w:r>
            <w:r w:rsidRPr="0021231A">
              <w:rPr>
                <w:rFonts w:cs="Arial"/>
                <w:color w:val="000000"/>
                <w:sz w:val="22"/>
                <w:szCs w:val="22"/>
                <w:lang w:val="en-GB"/>
              </w:rPr>
              <w:t xml:space="preserve"> </w:t>
            </w:r>
          </w:p>
          <w:p w14:paraId="42786722" w14:textId="77777777" w:rsidR="00007328" w:rsidRPr="00F53C6B" w:rsidRDefault="00007328" w:rsidP="00007328">
            <w:pPr>
              <w:numPr>
                <w:ilvl w:val="0"/>
                <w:numId w:val="42"/>
              </w:numPr>
              <w:autoSpaceDE w:val="0"/>
              <w:autoSpaceDN w:val="0"/>
              <w:adjustRightInd w:val="0"/>
              <w:rPr>
                <w:rFonts w:cs="Arial"/>
                <w:sz w:val="22"/>
                <w:szCs w:val="22"/>
              </w:rPr>
            </w:pPr>
            <w:r w:rsidRPr="0021231A">
              <w:rPr>
                <w:rFonts w:cs="Arial"/>
                <w:color w:val="000000"/>
                <w:sz w:val="22"/>
                <w:szCs w:val="22"/>
                <w:lang w:val="en-GB"/>
              </w:rPr>
              <w:t xml:space="preserve">This section applies to a zone or overlay in relation to land if the land adjoins unleased territory land or land for which the Territory is the registered proprietor (the adjoining territory land). </w:t>
            </w:r>
          </w:p>
        </w:tc>
        <w:tc>
          <w:tcPr>
            <w:tcW w:w="4274" w:type="dxa"/>
          </w:tcPr>
          <w:p w14:paraId="20194E95" w14:textId="77777777" w:rsidR="00007328" w:rsidRPr="00AD6E52" w:rsidRDefault="00007328" w:rsidP="003F362C">
            <w:pPr>
              <w:pStyle w:val="TAbodytext"/>
              <w:rPr>
                <w:sz w:val="22"/>
                <w:szCs w:val="22"/>
              </w:rPr>
            </w:pPr>
            <w:r w:rsidRPr="000B4AE5">
              <w:rPr>
                <w:sz w:val="22"/>
                <w:szCs w:val="22"/>
              </w:rPr>
              <w:t xml:space="preserve">This technical amendment proposes to adjust the zone boundary on land for which the Territory is the registered proprietor at </w:t>
            </w:r>
            <w:r>
              <w:rPr>
                <w:sz w:val="22"/>
                <w:szCs w:val="22"/>
              </w:rPr>
              <w:t>Yarralumla section 102 block 1 (</w:t>
            </w:r>
            <w:r w:rsidRPr="009B6C4C">
              <w:rPr>
                <w:sz w:val="22"/>
                <w:szCs w:val="22"/>
              </w:rPr>
              <w:t>also known as Canberra Central rural block 764</w:t>
            </w:r>
            <w:r>
              <w:rPr>
                <w:sz w:val="22"/>
                <w:szCs w:val="22"/>
              </w:rPr>
              <w:t>)</w:t>
            </w:r>
            <w:r w:rsidRPr="009B6C4C">
              <w:rPr>
                <w:sz w:val="22"/>
                <w:szCs w:val="22"/>
              </w:rPr>
              <w:t>.</w:t>
            </w:r>
          </w:p>
        </w:tc>
      </w:tr>
      <w:tr w:rsidR="00007328" w:rsidRPr="00F53C6B" w14:paraId="1456396C" w14:textId="77777777" w:rsidTr="003F362C">
        <w:tc>
          <w:tcPr>
            <w:tcW w:w="4678" w:type="dxa"/>
          </w:tcPr>
          <w:p w14:paraId="40783CAB" w14:textId="77777777" w:rsidR="00007328" w:rsidRPr="0021231A" w:rsidRDefault="00007328" w:rsidP="00007328">
            <w:pPr>
              <w:numPr>
                <w:ilvl w:val="0"/>
                <w:numId w:val="42"/>
              </w:numPr>
              <w:autoSpaceDE w:val="0"/>
              <w:autoSpaceDN w:val="0"/>
              <w:adjustRightInd w:val="0"/>
              <w:rPr>
                <w:rFonts w:cs="Arial"/>
                <w:sz w:val="22"/>
                <w:szCs w:val="22"/>
                <w:lang w:val="en-GB"/>
              </w:rPr>
            </w:pPr>
            <w:r w:rsidRPr="0021231A">
              <w:rPr>
                <w:rFonts w:cs="Arial"/>
                <w:sz w:val="22"/>
                <w:szCs w:val="22"/>
                <w:lang w:val="en-GB"/>
              </w:rPr>
              <w:t>The planning and land authority may vary the territory plan under section 89 (Making technical amendments) to change the boundary of the zone or overlay to encroach onto the adjoining territory land if the change is consistent with— (a) the apparent intent of the original boundary line; and (b) the objective for the zone.</w:t>
            </w:r>
          </w:p>
        </w:tc>
        <w:tc>
          <w:tcPr>
            <w:tcW w:w="4274" w:type="dxa"/>
          </w:tcPr>
          <w:p w14:paraId="5FBC3E04" w14:textId="77777777" w:rsidR="00007328" w:rsidRPr="005959AE" w:rsidRDefault="00007328" w:rsidP="003F362C">
            <w:pPr>
              <w:pStyle w:val="TAbodytext"/>
              <w:rPr>
                <w:sz w:val="22"/>
                <w:szCs w:val="22"/>
              </w:rPr>
            </w:pPr>
            <w:r>
              <w:rPr>
                <w:sz w:val="22"/>
                <w:szCs w:val="22"/>
              </w:rPr>
              <w:t>The t</w:t>
            </w:r>
            <w:r w:rsidRPr="005959AE">
              <w:rPr>
                <w:sz w:val="22"/>
                <w:szCs w:val="22"/>
              </w:rPr>
              <w:t xml:space="preserve">echnical amendment will </w:t>
            </w:r>
            <w:r>
              <w:rPr>
                <w:sz w:val="22"/>
                <w:szCs w:val="22"/>
              </w:rPr>
              <w:t>adjust the zone boundaries in line with the</w:t>
            </w:r>
            <w:r w:rsidRPr="005959AE">
              <w:rPr>
                <w:sz w:val="22"/>
                <w:szCs w:val="22"/>
              </w:rPr>
              <w:t xml:space="preserve"> block boundary</w:t>
            </w:r>
            <w:r>
              <w:rPr>
                <w:sz w:val="22"/>
                <w:szCs w:val="22"/>
              </w:rPr>
              <w:t xml:space="preserve"> to allow an improved and logical development outcome</w:t>
            </w:r>
            <w:r w:rsidRPr="005959AE">
              <w:rPr>
                <w:sz w:val="22"/>
                <w:szCs w:val="22"/>
              </w:rPr>
              <w:t xml:space="preserve">. </w:t>
            </w:r>
          </w:p>
          <w:p w14:paraId="53A40DBF" w14:textId="77777777" w:rsidR="00007328" w:rsidRDefault="00007328" w:rsidP="003F362C">
            <w:pPr>
              <w:pStyle w:val="TAbodytext"/>
              <w:rPr>
                <w:sz w:val="22"/>
                <w:szCs w:val="22"/>
              </w:rPr>
            </w:pPr>
            <w:r w:rsidRPr="005A3300">
              <w:rPr>
                <w:sz w:val="22"/>
                <w:szCs w:val="22"/>
              </w:rPr>
              <w:t>The proposed amendment is considered to be consistent with the apparent intent of the original zone boundar</w:t>
            </w:r>
            <w:r>
              <w:rPr>
                <w:sz w:val="22"/>
                <w:szCs w:val="22"/>
              </w:rPr>
              <w:t xml:space="preserve">y because it is consistent with the area identified in the Yarralumla Brickworks South Canberra Policy Plan 1988. </w:t>
            </w:r>
          </w:p>
          <w:p w14:paraId="57B0409C" w14:textId="77777777" w:rsidR="00007328" w:rsidRPr="005A3300" w:rsidRDefault="00007328" w:rsidP="003F362C">
            <w:pPr>
              <w:pStyle w:val="TAbodytext"/>
              <w:rPr>
                <w:sz w:val="22"/>
                <w:szCs w:val="22"/>
              </w:rPr>
            </w:pPr>
            <w:r w:rsidRPr="00AA4210">
              <w:rPr>
                <w:sz w:val="22"/>
                <w:szCs w:val="22"/>
              </w:rPr>
              <w:t>The proposed technical amendment will facilitate outcomes expressed in the CZ6 zone objectives by protecting the amenity of nearby residential areas and allow</w:t>
            </w:r>
            <w:r>
              <w:rPr>
                <w:sz w:val="22"/>
                <w:szCs w:val="22"/>
              </w:rPr>
              <w:t xml:space="preserve"> a more cohesive and logical development of the area.  All development at the former Yarralumla brickworks site will be covered by the same zone and additional provisions of the Yarralumla Precinct Map and Code.  </w:t>
            </w:r>
          </w:p>
          <w:p w14:paraId="1FAB93EA" w14:textId="77777777" w:rsidR="00007328" w:rsidRPr="00161782" w:rsidRDefault="00007328" w:rsidP="003F362C">
            <w:pPr>
              <w:pStyle w:val="TAbodytext"/>
              <w:rPr>
                <w:sz w:val="22"/>
                <w:szCs w:val="22"/>
              </w:rPr>
            </w:pPr>
            <w:r w:rsidRPr="005A3300">
              <w:rPr>
                <w:sz w:val="22"/>
                <w:szCs w:val="22"/>
              </w:rPr>
              <w:t>The amendment to</w:t>
            </w:r>
            <w:r w:rsidRPr="002504E1">
              <w:rPr>
                <w:sz w:val="22"/>
                <w:szCs w:val="22"/>
              </w:rPr>
              <w:t xml:space="preserve"> the </w:t>
            </w:r>
            <w:r>
              <w:rPr>
                <w:sz w:val="22"/>
                <w:szCs w:val="22"/>
              </w:rPr>
              <w:t xml:space="preserve">zone </w:t>
            </w:r>
            <w:r w:rsidRPr="002504E1">
              <w:rPr>
                <w:sz w:val="22"/>
                <w:szCs w:val="22"/>
              </w:rPr>
              <w:t>boundary result</w:t>
            </w:r>
            <w:r>
              <w:rPr>
                <w:sz w:val="22"/>
                <w:szCs w:val="22"/>
              </w:rPr>
              <w:t>s</w:t>
            </w:r>
            <w:r w:rsidRPr="002504E1">
              <w:rPr>
                <w:sz w:val="22"/>
                <w:szCs w:val="22"/>
              </w:rPr>
              <w:t xml:space="preserve"> in a</w:t>
            </w:r>
            <w:r>
              <w:rPr>
                <w:sz w:val="22"/>
                <w:szCs w:val="22"/>
              </w:rPr>
              <w:t xml:space="preserve"> small addition to the CZ6 zone, and a corresponding reduction to the RZ1 zone.  </w:t>
            </w:r>
          </w:p>
        </w:tc>
      </w:tr>
      <w:tr w:rsidR="00007328" w:rsidRPr="00F53C6B" w14:paraId="6B09CE49" w14:textId="77777777" w:rsidTr="003F362C">
        <w:tc>
          <w:tcPr>
            <w:tcW w:w="4678" w:type="dxa"/>
          </w:tcPr>
          <w:p w14:paraId="4AE5ADAA" w14:textId="77777777" w:rsidR="00007328" w:rsidRPr="00EE321D" w:rsidRDefault="00007328" w:rsidP="00007328">
            <w:pPr>
              <w:numPr>
                <w:ilvl w:val="0"/>
                <w:numId w:val="42"/>
              </w:numPr>
              <w:autoSpaceDE w:val="0"/>
              <w:autoSpaceDN w:val="0"/>
              <w:adjustRightInd w:val="0"/>
              <w:rPr>
                <w:sz w:val="22"/>
                <w:szCs w:val="22"/>
              </w:rPr>
            </w:pPr>
            <w:r w:rsidRPr="0021231A">
              <w:rPr>
                <w:rFonts w:cs="Arial"/>
                <w:color w:val="000000"/>
                <w:sz w:val="22"/>
                <w:szCs w:val="22"/>
              </w:rPr>
              <w:t xml:space="preserve">The planning and land authority may vary the territory plan under section 89 to change the boundary of an overlay to encroach onto the adjoining territory land if— </w:t>
            </w:r>
          </w:p>
          <w:p w14:paraId="68442CE5" w14:textId="77777777" w:rsidR="00007328" w:rsidRDefault="00007328" w:rsidP="003F362C">
            <w:pPr>
              <w:autoSpaceDE w:val="0"/>
              <w:autoSpaceDN w:val="0"/>
              <w:adjustRightInd w:val="0"/>
              <w:ind w:left="360"/>
              <w:rPr>
                <w:rFonts w:cs="Arial"/>
                <w:color w:val="000000"/>
                <w:sz w:val="22"/>
                <w:szCs w:val="22"/>
              </w:rPr>
            </w:pPr>
            <w:r w:rsidRPr="0021231A">
              <w:rPr>
                <w:rFonts w:cs="Arial"/>
                <w:color w:val="000000"/>
                <w:sz w:val="22"/>
                <w:szCs w:val="22"/>
              </w:rPr>
              <w:t xml:space="preserve">(a) the authority is advised to do so by— </w:t>
            </w:r>
          </w:p>
          <w:p w14:paraId="1A7B3ABD" w14:textId="77777777" w:rsidR="00007328" w:rsidRDefault="00007328" w:rsidP="003F362C">
            <w:pPr>
              <w:autoSpaceDE w:val="0"/>
              <w:autoSpaceDN w:val="0"/>
              <w:adjustRightInd w:val="0"/>
              <w:ind w:left="720"/>
              <w:rPr>
                <w:rFonts w:cs="Arial"/>
                <w:color w:val="000000"/>
                <w:sz w:val="22"/>
                <w:szCs w:val="22"/>
              </w:rPr>
            </w:pPr>
            <w:r w:rsidRPr="0021231A">
              <w:rPr>
                <w:rFonts w:cs="Arial"/>
                <w:color w:val="000000"/>
                <w:sz w:val="22"/>
                <w:szCs w:val="22"/>
              </w:rPr>
              <w:t xml:space="preserve">(i) the conservator of flora and fauna; or </w:t>
            </w:r>
          </w:p>
          <w:p w14:paraId="04892D92" w14:textId="77777777" w:rsidR="00007328" w:rsidRDefault="00007328" w:rsidP="003F362C">
            <w:pPr>
              <w:autoSpaceDE w:val="0"/>
              <w:autoSpaceDN w:val="0"/>
              <w:adjustRightInd w:val="0"/>
              <w:ind w:left="720"/>
              <w:rPr>
                <w:rFonts w:cs="Arial"/>
                <w:color w:val="000000"/>
                <w:sz w:val="22"/>
                <w:szCs w:val="22"/>
              </w:rPr>
            </w:pPr>
            <w:r w:rsidRPr="0021231A">
              <w:rPr>
                <w:rFonts w:cs="Arial"/>
                <w:color w:val="000000"/>
                <w:sz w:val="22"/>
                <w:szCs w:val="22"/>
              </w:rPr>
              <w:t xml:space="preserve">(ii) the custodian of the land for the overlay; and </w:t>
            </w:r>
          </w:p>
          <w:p w14:paraId="1DA5E367" w14:textId="77777777" w:rsidR="00007328" w:rsidRPr="00034D6A" w:rsidRDefault="00007328" w:rsidP="003F362C">
            <w:pPr>
              <w:autoSpaceDE w:val="0"/>
              <w:autoSpaceDN w:val="0"/>
              <w:adjustRightInd w:val="0"/>
              <w:ind w:left="360"/>
              <w:rPr>
                <w:sz w:val="22"/>
                <w:szCs w:val="22"/>
              </w:rPr>
            </w:pPr>
            <w:r w:rsidRPr="0021231A">
              <w:rPr>
                <w:rFonts w:cs="Arial"/>
                <w:color w:val="000000"/>
                <w:sz w:val="22"/>
                <w:szCs w:val="22"/>
              </w:rPr>
              <w:t>(b) the conditions in subsection (2) (a) and (b) are satisfied.</w:t>
            </w:r>
          </w:p>
          <w:p w14:paraId="0011A417" w14:textId="77777777" w:rsidR="00007328" w:rsidRPr="0021231A" w:rsidRDefault="00007328" w:rsidP="00007328">
            <w:pPr>
              <w:numPr>
                <w:ilvl w:val="0"/>
                <w:numId w:val="42"/>
              </w:numPr>
              <w:autoSpaceDE w:val="0"/>
              <w:autoSpaceDN w:val="0"/>
              <w:adjustRightInd w:val="0"/>
              <w:rPr>
                <w:sz w:val="22"/>
                <w:szCs w:val="22"/>
              </w:rPr>
            </w:pPr>
            <w:r w:rsidRPr="0021231A">
              <w:rPr>
                <w:rFonts w:cs="Arial"/>
                <w:color w:val="000000"/>
                <w:sz w:val="22"/>
                <w:szCs w:val="22"/>
                <w:lang w:val="en-GB"/>
              </w:rPr>
              <w:lastRenderedPageBreak/>
              <w:t>In this section: overlay means an overlay identified in the territory plan.</w:t>
            </w:r>
          </w:p>
        </w:tc>
        <w:tc>
          <w:tcPr>
            <w:tcW w:w="4274" w:type="dxa"/>
          </w:tcPr>
          <w:p w14:paraId="3FD0A646" w14:textId="77777777" w:rsidR="00007328" w:rsidRDefault="00007328" w:rsidP="003F362C">
            <w:pPr>
              <w:pStyle w:val="TAbodytext"/>
              <w:rPr>
                <w:sz w:val="22"/>
                <w:szCs w:val="22"/>
              </w:rPr>
            </w:pPr>
            <w:r w:rsidRPr="005959AE">
              <w:rPr>
                <w:sz w:val="22"/>
                <w:szCs w:val="22"/>
              </w:rPr>
              <w:lastRenderedPageBreak/>
              <w:t>The planning and land authority has been advised to make the changes</w:t>
            </w:r>
            <w:r>
              <w:rPr>
                <w:sz w:val="22"/>
                <w:szCs w:val="22"/>
              </w:rPr>
              <w:t xml:space="preserve"> to the zones</w:t>
            </w:r>
            <w:r w:rsidRPr="005959AE">
              <w:rPr>
                <w:sz w:val="22"/>
                <w:szCs w:val="22"/>
              </w:rPr>
              <w:t xml:space="preserve"> by the land </w:t>
            </w:r>
            <w:r w:rsidRPr="007411F9">
              <w:rPr>
                <w:sz w:val="22"/>
                <w:szCs w:val="22"/>
              </w:rPr>
              <w:t>custodian</w:t>
            </w:r>
            <w:r>
              <w:rPr>
                <w:sz w:val="22"/>
                <w:szCs w:val="22"/>
              </w:rPr>
              <w:t>,</w:t>
            </w:r>
            <w:r w:rsidRPr="007411F9">
              <w:rPr>
                <w:sz w:val="22"/>
                <w:szCs w:val="22"/>
              </w:rPr>
              <w:t xml:space="preserve"> </w:t>
            </w:r>
            <w:r>
              <w:rPr>
                <w:sz w:val="22"/>
                <w:szCs w:val="22"/>
              </w:rPr>
              <w:t>the Suburban Land Agency. The subject land is not subject to a Territory Plan overlay.</w:t>
            </w:r>
          </w:p>
          <w:p w14:paraId="4287B3CE" w14:textId="77777777" w:rsidR="00007328" w:rsidRPr="00ED0EB9" w:rsidRDefault="00007328" w:rsidP="003F362C">
            <w:pPr>
              <w:pStyle w:val="TAbodytext"/>
              <w:rPr>
                <w:sz w:val="22"/>
                <w:szCs w:val="22"/>
              </w:rPr>
            </w:pPr>
            <w:r w:rsidRPr="00161782">
              <w:rPr>
                <w:sz w:val="22"/>
                <w:szCs w:val="22"/>
              </w:rPr>
              <w:t>The conditions in subsection (2) (a) and (b) are satisfied as explained above.</w:t>
            </w:r>
            <w:r>
              <w:rPr>
                <w:sz w:val="22"/>
                <w:szCs w:val="22"/>
              </w:rPr>
              <w:t xml:space="preserve"> </w:t>
            </w:r>
          </w:p>
        </w:tc>
      </w:tr>
    </w:tbl>
    <w:p w14:paraId="723BA84C" w14:textId="77777777" w:rsidR="00007328" w:rsidRDefault="00007328" w:rsidP="00F63D43">
      <w:pPr>
        <w:spacing w:after="120"/>
        <w:rPr>
          <w:u w:val="single"/>
        </w:rPr>
      </w:pPr>
    </w:p>
    <w:p w14:paraId="75B46D75" w14:textId="77777777" w:rsidR="00007328" w:rsidRPr="00C10A12" w:rsidRDefault="00007328" w:rsidP="00007328">
      <w:pPr>
        <w:pStyle w:val="TAsectionheading3"/>
        <w:spacing w:before="360"/>
        <w:ind w:hanging="862"/>
      </w:pPr>
      <w:r>
        <w:t xml:space="preserve">  </w:t>
      </w:r>
      <w:bookmarkStart w:id="35" w:name="_Toc113895254"/>
      <w:r w:rsidRPr="00C10A12">
        <w:t xml:space="preserve">Variation to the </w:t>
      </w:r>
      <w:r>
        <w:t>Yarralumla Precinct Map and Code</w:t>
      </w:r>
      <w:bookmarkEnd w:id="35"/>
    </w:p>
    <w:p w14:paraId="25D81977" w14:textId="77777777" w:rsidR="00007328" w:rsidRDefault="00007328" w:rsidP="00007328">
      <w:r>
        <w:t>Rule R1 of the Yarralumla Precinct code applying the RC1 – Yarralumla Brickworks is as follows.</w:t>
      </w:r>
    </w:p>
    <w:p w14:paraId="6E55BCB9" w14:textId="77777777" w:rsidR="00007328" w:rsidRDefault="00007328" w:rsidP="00007328"/>
    <w:p w14:paraId="6A3604E2" w14:textId="77777777" w:rsidR="00007328" w:rsidRDefault="00007328" w:rsidP="00007328">
      <w:pPr>
        <w:spacing w:after="120"/>
      </w:pPr>
      <w:r>
        <w:t>Existing rule R1</w:t>
      </w:r>
    </w:p>
    <w:p w14:paraId="35663FB9" w14:textId="77777777" w:rsidR="00007328" w:rsidRDefault="00007328" w:rsidP="00007328"/>
    <w:tbl>
      <w:tblPr>
        <w:tblW w:w="9245" w:type="dxa"/>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22"/>
        <w:gridCol w:w="4623"/>
      </w:tblGrid>
      <w:tr w:rsidR="00007328" w:rsidRPr="001E6B6E" w14:paraId="1DD614D7" w14:textId="77777777" w:rsidTr="003F362C">
        <w:trPr>
          <w:trHeight w:val="372"/>
        </w:trPr>
        <w:tc>
          <w:tcPr>
            <w:tcW w:w="4622" w:type="dxa"/>
            <w:shd w:val="clear" w:color="auto" w:fill="CCCCCC"/>
          </w:tcPr>
          <w:p w14:paraId="2EA76C15" w14:textId="77777777" w:rsidR="00007328" w:rsidRPr="001E6B6E" w:rsidRDefault="00007328" w:rsidP="003F362C">
            <w:pPr>
              <w:pStyle w:val="TableParagraph"/>
              <w:spacing w:before="57"/>
              <w:rPr>
                <w:rFonts w:ascii="Arial" w:hAnsi="Arial" w:cs="Arial"/>
                <w:b/>
                <w:sz w:val="20"/>
                <w:szCs w:val="20"/>
              </w:rPr>
            </w:pPr>
            <w:r>
              <w:rPr>
                <w:rFonts w:ascii="Arial" w:hAnsi="Arial" w:cs="Arial"/>
                <w:b/>
                <w:sz w:val="20"/>
                <w:szCs w:val="20"/>
              </w:rPr>
              <w:t xml:space="preserve"> </w:t>
            </w:r>
            <w:r w:rsidRPr="001E6B6E">
              <w:rPr>
                <w:rFonts w:ascii="Arial" w:hAnsi="Arial" w:cs="Arial"/>
                <w:b/>
                <w:sz w:val="20"/>
                <w:szCs w:val="20"/>
              </w:rPr>
              <w:t>Rules</w:t>
            </w:r>
          </w:p>
        </w:tc>
        <w:tc>
          <w:tcPr>
            <w:tcW w:w="4623" w:type="dxa"/>
            <w:shd w:val="clear" w:color="auto" w:fill="CCCCCC"/>
          </w:tcPr>
          <w:p w14:paraId="67EA2D3B" w14:textId="77777777" w:rsidR="00007328" w:rsidRPr="001E6B6E" w:rsidRDefault="00007328" w:rsidP="003F362C">
            <w:pPr>
              <w:pStyle w:val="TableParagraph"/>
              <w:spacing w:before="57"/>
              <w:rPr>
                <w:rFonts w:ascii="Arial" w:hAnsi="Arial" w:cs="Arial"/>
                <w:b/>
                <w:sz w:val="20"/>
                <w:szCs w:val="20"/>
              </w:rPr>
            </w:pPr>
            <w:r>
              <w:rPr>
                <w:rFonts w:ascii="Arial" w:hAnsi="Arial" w:cs="Arial"/>
                <w:b/>
                <w:sz w:val="20"/>
                <w:szCs w:val="20"/>
              </w:rPr>
              <w:t xml:space="preserve"> </w:t>
            </w:r>
            <w:r w:rsidRPr="001E6B6E">
              <w:rPr>
                <w:rFonts w:ascii="Arial" w:hAnsi="Arial" w:cs="Arial"/>
                <w:b/>
                <w:sz w:val="20"/>
                <w:szCs w:val="20"/>
              </w:rPr>
              <w:t>Criteria</w:t>
            </w:r>
          </w:p>
        </w:tc>
      </w:tr>
      <w:tr w:rsidR="00007328" w:rsidRPr="001E6B6E" w14:paraId="0D7A9E6C" w14:textId="77777777" w:rsidTr="003F362C">
        <w:trPr>
          <w:trHeight w:val="372"/>
        </w:trPr>
        <w:tc>
          <w:tcPr>
            <w:tcW w:w="9245" w:type="dxa"/>
            <w:gridSpan w:val="2"/>
            <w:shd w:val="clear" w:color="auto" w:fill="F2F2F2"/>
          </w:tcPr>
          <w:p w14:paraId="38EA3EDE" w14:textId="77777777" w:rsidR="00007328" w:rsidRPr="001E6B6E" w:rsidRDefault="00007328" w:rsidP="003F362C">
            <w:pPr>
              <w:pStyle w:val="TableParagraph"/>
              <w:spacing w:before="57"/>
              <w:rPr>
                <w:rFonts w:ascii="Arial" w:hAnsi="Arial" w:cs="Arial"/>
                <w:b/>
                <w:sz w:val="20"/>
                <w:szCs w:val="20"/>
              </w:rPr>
            </w:pPr>
            <w:r>
              <w:rPr>
                <w:rFonts w:ascii="Arial" w:hAnsi="Arial" w:cs="Arial"/>
                <w:b/>
                <w:sz w:val="20"/>
                <w:szCs w:val="20"/>
              </w:rPr>
              <w:t xml:space="preserve"> </w:t>
            </w:r>
            <w:r w:rsidRPr="00C25551">
              <w:rPr>
                <w:rFonts w:ascii="Arial" w:hAnsi="Arial" w:cs="Arial"/>
                <w:b/>
                <w:sz w:val="20"/>
                <w:szCs w:val="20"/>
              </w:rPr>
              <w:t>1.1 SHOP and offices – floor area limit</w:t>
            </w:r>
          </w:p>
        </w:tc>
      </w:tr>
      <w:tr w:rsidR="00007328" w:rsidRPr="001E6B6E" w14:paraId="003E2B35" w14:textId="77777777" w:rsidTr="003F362C">
        <w:trPr>
          <w:trHeight w:val="1844"/>
        </w:trPr>
        <w:tc>
          <w:tcPr>
            <w:tcW w:w="4622" w:type="dxa"/>
          </w:tcPr>
          <w:p w14:paraId="341C4B8F" w14:textId="77777777" w:rsidR="00007328" w:rsidRDefault="00007328" w:rsidP="003F362C">
            <w:pPr>
              <w:pStyle w:val="TableParagraph"/>
              <w:spacing w:line="288" w:lineRule="auto"/>
              <w:ind w:right="465"/>
              <w:rPr>
                <w:rFonts w:ascii="Arial" w:hAnsi="Arial" w:cs="Arial"/>
                <w:sz w:val="20"/>
                <w:szCs w:val="20"/>
              </w:rPr>
            </w:pPr>
            <w:r>
              <w:rPr>
                <w:rFonts w:ascii="Arial" w:hAnsi="Arial" w:cs="Arial"/>
                <w:sz w:val="20"/>
                <w:szCs w:val="20"/>
              </w:rPr>
              <w:t xml:space="preserve">  </w:t>
            </w:r>
            <w:r w:rsidRPr="00C25551">
              <w:rPr>
                <w:rFonts w:ascii="Arial" w:hAnsi="Arial" w:cs="Arial"/>
                <w:sz w:val="20"/>
                <w:szCs w:val="20"/>
              </w:rPr>
              <w:t>R1</w:t>
            </w:r>
          </w:p>
          <w:p w14:paraId="3C8B7AE0" w14:textId="77777777" w:rsidR="00007328" w:rsidRPr="00C25551" w:rsidRDefault="00007328" w:rsidP="003F362C">
            <w:pPr>
              <w:pStyle w:val="TableParagraph"/>
              <w:spacing w:line="288" w:lineRule="auto"/>
              <w:ind w:right="465"/>
              <w:rPr>
                <w:rFonts w:ascii="Arial" w:hAnsi="Arial" w:cs="Arial"/>
                <w:sz w:val="12"/>
                <w:szCs w:val="12"/>
              </w:rPr>
            </w:pPr>
          </w:p>
          <w:p w14:paraId="4DF5B99E" w14:textId="77777777" w:rsidR="00007328" w:rsidRPr="00C25551" w:rsidRDefault="00007328" w:rsidP="003F362C">
            <w:pPr>
              <w:pStyle w:val="TableParagraph"/>
              <w:spacing w:line="288" w:lineRule="auto"/>
              <w:ind w:right="465"/>
              <w:rPr>
                <w:rFonts w:ascii="Arial" w:hAnsi="Arial" w:cs="Arial"/>
                <w:sz w:val="20"/>
                <w:szCs w:val="20"/>
              </w:rPr>
            </w:pPr>
            <w:r w:rsidRPr="00C25551">
              <w:rPr>
                <w:rFonts w:ascii="Arial" w:hAnsi="Arial" w:cs="Arial"/>
                <w:sz w:val="20"/>
                <w:szCs w:val="20"/>
              </w:rPr>
              <w:t xml:space="preserve"> The maximum gross floor area is:</w:t>
            </w:r>
          </w:p>
          <w:p w14:paraId="66DEBEDC" w14:textId="77777777" w:rsidR="00007328" w:rsidRPr="00C25551" w:rsidRDefault="00007328" w:rsidP="00007328">
            <w:pPr>
              <w:pStyle w:val="TableParagraph"/>
              <w:numPr>
                <w:ilvl w:val="0"/>
                <w:numId w:val="45"/>
              </w:numPr>
              <w:spacing w:line="288" w:lineRule="auto"/>
              <w:ind w:left="491" w:right="465"/>
              <w:rPr>
                <w:rFonts w:ascii="Arial" w:hAnsi="Arial" w:cs="Arial"/>
                <w:sz w:val="20"/>
                <w:szCs w:val="20"/>
              </w:rPr>
            </w:pPr>
            <w:r w:rsidRPr="00C25551">
              <w:rPr>
                <w:rFonts w:ascii="Arial" w:hAnsi="Arial" w:cs="Arial"/>
                <w:i/>
                <w:iCs/>
                <w:sz w:val="20"/>
                <w:szCs w:val="20"/>
              </w:rPr>
              <w:t>SHOP</w:t>
            </w:r>
            <w:r w:rsidRPr="00C25551">
              <w:rPr>
                <w:rFonts w:ascii="Arial" w:hAnsi="Arial" w:cs="Arial"/>
                <w:sz w:val="20"/>
                <w:szCs w:val="20"/>
              </w:rPr>
              <w:t xml:space="preserve"> except where associated with or related to entertainment, accommodation and leisure uses – 500m</w:t>
            </w:r>
            <w:r w:rsidRPr="008A21D5">
              <w:rPr>
                <w:rFonts w:ascii="Arial" w:hAnsi="Arial" w:cs="Arial"/>
                <w:sz w:val="20"/>
                <w:szCs w:val="20"/>
                <w:vertAlign w:val="superscript"/>
              </w:rPr>
              <w:t>2</w:t>
            </w:r>
          </w:p>
          <w:p w14:paraId="0A4CDD4F" w14:textId="77777777" w:rsidR="00007328" w:rsidRPr="00C25551" w:rsidRDefault="00007328" w:rsidP="00007328">
            <w:pPr>
              <w:pStyle w:val="TableParagraph"/>
              <w:numPr>
                <w:ilvl w:val="0"/>
                <w:numId w:val="45"/>
              </w:numPr>
              <w:spacing w:line="288" w:lineRule="auto"/>
              <w:ind w:left="491" w:right="465"/>
              <w:rPr>
                <w:rFonts w:ascii="Arial" w:hAnsi="Arial" w:cs="Arial"/>
                <w:sz w:val="20"/>
                <w:szCs w:val="20"/>
              </w:rPr>
            </w:pPr>
            <w:r w:rsidRPr="00C25551">
              <w:rPr>
                <w:rFonts w:ascii="Arial" w:hAnsi="Arial" w:cs="Arial"/>
                <w:i/>
                <w:iCs/>
                <w:sz w:val="20"/>
                <w:szCs w:val="20"/>
              </w:rPr>
              <w:t>office</w:t>
            </w:r>
            <w:r w:rsidRPr="00C25551">
              <w:rPr>
                <w:rFonts w:ascii="Arial" w:hAnsi="Arial" w:cs="Arial"/>
                <w:sz w:val="20"/>
                <w:szCs w:val="20"/>
              </w:rPr>
              <w:t xml:space="preserve"> – 1500m</w:t>
            </w:r>
            <w:r w:rsidRPr="008A21D5">
              <w:rPr>
                <w:rFonts w:ascii="Arial" w:hAnsi="Arial" w:cs="Arial"/>
                <w:sz w:val="20"/>
                <w:szCs w:val="20"/>
                <w:vertAlign w:val="superscript"/>
              </w:rPr>
              <w:t>2</w:t>
            </w:r>
          </w:p>
          <w:p w14:paraId="41D2DBF1" w14:textId="77777777" w:rsidR="00007328" w:rsidRPr="001E6B6E" w:rsidRDefault="00007328" w:rsidP="003F362C">
            <w:pPr>
              <w:pStyle w:val="TableParagraph"/>
              <w:spacing w:line="288" w:lineRule="auto"/>
              <w:ind w:right="465"/>
              <w:rPr>
                <w:rFonts w:ascii="Arial" w:hAnsi="Arial" w:cs="Arial"/>
                <w:sz w:val="16"/>
                <w:szCs w:val="16"/>
              </w:rPr>
            </w:pPr>
          </w:p>
        </w:tc>
        <w:tc>
          <w:tcPr>
            <w:tcW w:w="4623" w:type="dxa"/>
          </w:tcPr>
          <w:p w14:paraId="514C87E3" w14:textId="77777777" w:rsidR="00007328" w:rsidRDefault="00007328" w:rsidP="003F362C">
            <w:pPr>
              <w:pStyle w:val="TableParagraph"/>
              <w:widowControl w:val="0"/>
              <w:tabs>
                <w:tab w:val="left" w:pos="560"/>
                <w:tab w:val="left" w:pos="561"/>
              </w:tabs>
              <w:adjustRightInd/>
              <w:spacing w:before="60" w:line="288" w:lineRule="auto"/>
              <w:ind w:left="561" w:right="127"/>
              <w:rPr>
                <w:rFonts w:ascii="Arial" w:hAnsi="Arial" w:cs="Arial"/>
                <w:sz w:val="20"/>
                <w:szCs w:val="20"/>
              </w:rPr>
            </w:pPr>
          </w:p>
          <w:p w14:paraId="0005F96B" w14:textId="77777777" w:rsidR="00007328" w:rsidRPr="001E6B6E" w:rsidRDefault="00007328" w:rsidP="003F362C">
            <w:pPr>
              <w:pStyle w:val="TableParagraph"/>
              <w:widowControl w:val="0"/>
              <w:adjustRightInd/>
              <w:spacing w:before="60" w:line="288" w:lineRule="auto"/>
              <w:ind w:left="257" w:right="127"/>
              <w:rPr>
                <w:rFonts w:ascii="Arial" w:hAnsi="Arial" w:cs="Arial"/>
                <w:sz w:val="20"/>
                <w:szCs w:val="20"/>
              </w:rPr>
            </w:pPr>
            <w:r w:rsidRPr="00C25551">
              <w:rPr>
                <w:rFonts w:ascii="Arial" w:hAnsi="Arial" w:cs="Arial"/>
                <w:sz w:val="20"/>
                <w:szCs w:val="20"/>
              </w:rPr>
              <w:t>This is a mandatory requirement. There is no applicable rule.</w:t>
            </w:r>
          </w:p>
        </w:tc>
      </w:tr>
    </w:tbl>
    <w:p w14:paraId="6C0C3F9C" w14:textId="77777777" w:rsidR="00007328" w:rsidRDefault="00007328" w:rsidP="00007328"/>
    <w:p w14:paraId="2CF12360" w14:textId="77777777" w:rsidR="00007328" w:rsidRDefault="00007328" w:rsidP="00007328">
      <w:r>
        <w:t>The wording below clarifies that the gross floor area limits apply to the entire RC1 area.</w:t>
      </w:r>
    </w:p>
    <w:p w14:paraId="39E6E747" w14:textId="77777777" w:rsidR="00007328" w:rsidRDefault="00007328" w:rsidP="00007328"/>
    <w:p w14:paraId="6A435A9E" w14:textId="77777777" w:rsidR="00007328" w:rsidRDefault="00007328" w:rsidP="00007328">
      <w:r>
        <w:t>Proposed rule R1.</w:t>
      </w:r>
    </w:p>
    <w:p w14:paraId="34F858B5" w14:textId="77777777" w:rsidR="00007328" w:rsidRDefault="00007328" w:rsidP="00007328"/>
    <w:tbl>
      <w:tblPr>
        <w:tblW w:w="9245" w:type="dxa"/>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22"/>
        <w:gridCol w:w="4623"/>
      </w:tblGrid>
      <w:tr w:rsidR="00007328" w:rsidRPr="001E6B6E" w14:paraId="3E3896F4" w14:textId="77777777" w:rsidTr="003F362C">
        <w:trPr>
          <w:trHeight w:val="372"/>
        </w:trPr>
        <w:tc>
          <w:tcPr>
            <w:tcW w:w="4622" w:type="dxa"/>
            <w:shd w:val="clear" w:color="auto" w:fill="CCCCCC"/>
          </w:tcPr>
          <w:p w14:paraId="366FF484" w14:textId="77777777" w:rsidR="00007328" w:rsidRPr="001E6B6E" w:rsidRDefault="00007328" w:rsidP="003F362C">
            <w:pPr>
              <w:pStyle w:val="TableParagraph"/>
              <w:spacing w:before="57"/>
              <w:rPr>
                <w:rFonts w:ascii="Arial" w:hAnsi="Arial" w:cs="Arial"/>
                <w:b/>
                <w:sz w:val="20"/>
                <w:szCs w:val="20"/>
              </w:rPr>
            </w:pPr>
            <w:r>
              <w:rPr>
                <w:rFonts w:ascii="Arial" w:hAnsi="Arial" w:cs="Arial"/>
                <w:b/>
                <w:sz w:val="20"/>
                <w:szCs w:val="20"/>
              </w:rPr>
              <w:t xml:space="preserve"> </w:t>
            </w:r>
            <w:r w:rsidRPr="001E6B6E">
              <w:rPr>
                <w:rFonts w:ascii="Arial" w:hAnsi="Arial" w:cs="Arial"/>
                <w:b/>
                <w:sz w:val="20"/>
                <w:szCs w:val="20"/>
              </w:rPr>
              <w:t>Rules</w:t>
            </w:r>
          </w:p>
        </w:tc>
        <w:tc>
          <w:tcPr>
            <w:tcW w:w="4623" w:type="dxa"/>
            <w:shd w:val="clear" w:color="auto" w:fill="CCCCCC"/>
          </w:tcPr>
          <w:p w14:paraId="000440DA" w14:textId="77777777" w:rsidR="00007328" w:rsidRPr="001E6B6E" w:rsidRDefault="00007328" w:rsidP="003F362C">
            <w:pPr>
              <w:pStyle w:val="TableParagraph"/>
              <w:spacing w:before="57"/>
              <w:rPr>
                <w:rFonts w:ascii="Arial" w:hAnsi="Arial" w:cs="Arial"/>
                <w:b/>
                <w:sz w:val="20"/>
                <w:szCs w:val="20"/>
              </w:rPr>
            </w:pPr>
            <w:r>
              <w:rPr>
                <w:rFonts w:ascii="Arial" w:hAnsi="Arial" w:cs="Arial"/>
                <w:b/>
                <w:sz w:val="20"/>
                <w:szCs w:val="20"/>
              </w:rPr>
              <w:t xml:space="preserve"> </w:t>
            </w:r>
            <w:r w:rsidRPr="001E6B6E">
              <w:rPr>
                <w:rFonts w:ascii="Arial" w:hAnsi="Arial" w:cs="Arial"/>
                <w:b/>
                <w:sz w:val="20"/>
                <w:szCs w:val="20"/>
              </w:rPr>
              <w:t>Criteria</w:t>
            </w:r>
          </w:p>
        </w:tc>
      </w:tr>
      <w:tr w:rsidR="00007328" w:rsidRPr="001E6B6E" w14:paraId="5D6D910B" w14:textId="77777777" w:rsidTr="003F362C">
        <w:trPr>
          <w:trHeight w:val="372"/>
        </w:trPr>
        <w:tc>
          <w:tcPr>
            <w:tcW w:w="9245" w:type="dxa"/>
            <w:gridSpan w:val="2"/>
            <w:shd w:val="clear" w:color="auto" w:fill="F2F2F2"/>
          </w:tcPr>
          <w:p w14:paraId="1C03EB7B" w14:textId="77777777" w:rsidR="00007328" w:rsidRPr="001E6B6E" w:rsidRDefault="00007328" w:rsidP="003F362C">
            <w:pPr>
              <w:pStyle w:val="TableParagraph"/>
              <w:spacing w:before="57"/>
              <w:rPr>
                <w:rFonts w:ascii="Arial" w:hAnsi="Arial" w:cs="Arial"/>
                <w:b/>
                <w:sz w:val="20"/>
                <w:szCs w:val="20"/>
              </w:rPr>
            </w:pPr>
            <w:r>
              <w:rPr>
                <w:rFonts w:ascii="Arial" w:hAnsi="Arial" w:cs="Arial"/>
                <w:b/>
                <w:sz w:val="20"/>
                <w:szCs w:val="20"/>
              </w:rPr>
              <w:t xml:space="preserve"> </w:t>
            </w:r>
            <w:r w:rsidRPr="00C25551">
              <w:rPr>
                <w:rFonts w:ascii="Arial" w:hAnsi="Arial" w:cs="Arial"/>
                <w:b/>
                <w:sz w:val="20"/>
                <w:szCs w:val="20"/>
              </w:rPr>
              <w:t>1.1 SHOP and offices – floor area limit</w:t>
            </w:r>
          </w:p>
        </w:tc>
      </w:tr>
      <w:tr w:rsidR="00007328" w:rsidRPr="001E6B6E" w14:paraId="7E185C3D" w14:textId="77777777" w:rsidTr="003F362C">
        <w:trPr>
          <w:trHeight w:val="1844"/>
        </w:trPr>
        <w:tc>
          <w:tcPr>
            <w:tcW w:w="4622" w:type="dxa"/>
          </w:tcPr>
          <w:p w14:paraId="4F623826" w14:textId="77777777" w:rsidR="00007328" w:rsidRDefault="00007328" w:rsidP="003F362C">
            <w:pPr>
              <w:pStyle w:val="TableParagraph"/>
              <w:spacing w:line="288" w:lineRule="auto"/>
              <w:ind w:right="465"/>
              <w:rPr>
                <w:rFonts w:ascii="Arial" w:hAnsi="Arial" w:cs="Arial"/>
                <w:sz w:val="20"/>
                <w:szCs w:val="20"/>
              </w:rPr>
            </w:pPr>
            <w:r>
              <w:rPr>
                <w:rFonts w:ascii="Arial" w:hAnsi="Arial" w:cs="Arial"/>
                <w:sz w:val="20"/>
                <w:szCs w:val="20"/>
              </w:rPr>
              <w:t xml:space="preserve">  </w:t>
            </w:r>
            <w:r w:rsidRPr="00C25551">
              <w:rPr>
                <w:rFonts w:ascii="Arial" w:hAnsi="Arial" w:cs="Arial"/>
                <w:sz w:val="20"/>
                <w:szCs w:val="20"/>
              </w:rPr>
              <w:t>R1</w:t>
            </w:r>
          </w:p>
          <w:p w14:paraId="0610EBE4" w14:textId="77777777" w:rsidR="00007328" w:rsidRPr="00C25551" w:rsidRDefault="00007328" w:rsidP="003F362C">
            <w:pPr>
              <w:pStyle w:val="TableParagraph"/>
              <w:spacing w:line="288" w:lineRule="auto"/>
              <w:ind w:right="465"/>
              <w:rPr>
                <w:rFonts w:ascii="Arial" w:hAnsi="Arial" w:cs="Arial"/>
                <w:sz w:val="12"/>
                <w:szCs w:val="12"/>
              </w:rPr>
            </w:pPr>
          </w:p>
          <w:p w14:paraId="52363463" w14:textId="77777777" w:rsidR="00007328" w:rsidRPr="008A21D5" w:rsidRDefault="00007328" w:rsidP="003F362C">
            <w:pPr>
              <w:pStyle w:val="TableParagraph"/>
              <w:spacing w:line="288" w:lineRule="auto"/>
              <w:ind w:left="66" w:right="465"/>
              <w:rPr>
                <w:rFonts w:ascii="Arial" w:hAnsi="Arial" w:cs="Arial"/>
                <w:sz w:val="20"/>
                <w:szCs w:val="20"/>
              </w:rPr>
            </w:pPr>
            <w:r w:rsidRPr="008A21D5">
              <w:rPr>
                <w:rFonts w:ascii="Arial" w:hAnsi="Arial" w:cs="Arial"/>
                <w:sz w:val="20"/>
                <w:szCs w:val="20"/>
              </w:rPr>
              <w:t>Total maximum gross floor area across the RC1 area for</w:t>
            </w:r>
            <w:r>
              <w:rPr>
                <w:rFonts w:ascii="Arial" w:hAnsi="Arial" w:cs="Arial"/>
                <w:sz w:val="20"/>
                <w:szCs w:val="20"/>
              </w:rPr>
              <w:t xml:space="preserve"> all</w:t>
            </w:r>
            <w:r w:rsidRPr="008A21D5">
              <w:rPr>
                <w:rFonts w:ascii="Arial" w:hAnsi="Arial" w:cs="Arial"/>
                <w:sz w:val="20"/>
                <w:szCs w:val="20"/>
              </w:rPr>
              <w:t>:</w:t>
            </w:r>
          </w:p>
          <w:p w14:paraId="04849A67" w14:textId="77777777" w:rsidR="00007328" w:rsidRPr="008A21D5" w:rsidRDefault="00007328" w:rsidP="00007328">
            <w:pPr>
              <w:pStyle w:val="TableParagraph"/>
              <w:numPr>
                <w:ilvl w:val="0"/>
                <w:numId w:val="46"/>
              </w:numPr>
              <w:spacing w:line="288" w:lineRule="auto"/>
              <w:ind w:left="491" w:right="465"/>
              <w:rPr>
                <w:rFonts w:ascii="Arial" w:hAnsi="Arial" w:cs="Arial"/>
                <w:sz w:val="20"/>
                <w:szCs w:val="20"/>
              </w:rPr>
            </w:pPr>
            <w:r w:rsidRPr="008A21D5">
              <w:rPr>
                <w:rFonts w:ascii="Arial" w:hAnsi="Arial" w:cs="Arial"/>
                <w:i/>
                <w:iCs/>
                <w:sz w:val="20"/>
                <w:szCs w:val="20"/>
              </w:rPr>
              <w:t>SHOP</w:t>
            </w:r>
            <w:r w:rsidRPr="008A21D5">
              <w:rPr>
                <w:rFonts w:ascii="Arial" w:hAnsi="Arial" w:cs="Arial"/>
                <w:sz w:val="20"/>
                <w:szCs w:val="20"/>
              </w:rPr>
              <w:t xml:space="preserve"> except where associated with or related to entertainment, accommodation and leisure uses – 500m</w:t>
            </w:r>
            <w:r w:rsidRPr="008A21D5">
              <w:rPr>
                <w:rFonts w:ascii="Arial" w:hAnsi="Arial" w:cs="Arial"/>
                <w:sz w:val="20"/>
                <w:szCs w:val="20"/>
                <w:vertAlign w:val="superscript"/>
              </w:rPr>
              <w:t>2</w:t>
            </w:r>
          </w:p>
          <w:p w14:paraId="6E240C20" w14:textId="77777777" w:rsidR="00007328" w:rsidRPr="008A21D5" w:rsidRDefault="00007328" w:rsidP="00007328">
            <w:pPr>
              <w:pStyle w:val="TableParagraph"/>
              <w:numPr>
                <w:ilvl w:val="0"/>
                <w:numId w:val="46"/>
              </w:numPr>
              <w:spacing w:line="288" w:lineRule="auto"/>
              <w:ind w:left="491" w:right="465"/>
              <w:rPr>
                <w:rFonts w:ascii="Arial" w:hAnsi="Arial" w:cs="Arial"/>
                <w:sz w:val="20"/>
                <w:szCs w:val="20"/>
              </w:rPr>
            </w:pPr>
            <w:r w:rsidRPr="008A21D5">
              <w:rPr>
                <w:rFonts w:ascii="Arial" w:hAnsi="Arial" w:cs="Arial"/>
                <w:i/>
                <w:iCs/>
                <w:sz w:val="20"/>
                <w:szCs w:val="20"/>
              </w:rPr>
              <w:t>Office</w:t>
            </w:r>
            <w:r w:rsidRPr="008A21D5">
              <w:rPr>
                <w:rFonts w:ascii="Arial" w:hAnsi="Arial" w:cs="Arial"/>
                <w:sz w:val="20"/>
                <w:szCs w:val="20"/>
              </w:rPr>
              <w:t xml:space="preserve"> – 1500m</w:t>
            </w:r>
            <w:r w:rsidRPr="008A21D5">
              <w:rPr>
                <w:rFonts w:ascii="Arial" w:hAnsi="Arial" w:cs="Arial"/>
                <w:sz w:val="20"/>
                <w:szCs w:val="20"/>
                <w:vertAlign w:val="superscript"/>
              </w:rPr>
              <w:t>2</w:t>
            </w:r>
            <w:r>
              <w:rPr>
                <w:rFonts w:ascii="Arial" w:hAnsi="Arial" w:cs="Arial"/>
                <w:sz w:val="20"/>
                <w:szCs w:val="20"/>
              </w:rPr>
              <w:t>.</w:t>
            </w:r>
          </w:p>
          <w:p w14:paraId="77F215FE" w14:textId="77777777" w:rsidR="00007328" w:rsidRPr="001E6B6E" w:rsidRDefault="00007328" w:rsidP="003F362C">
            <w:pPr>
              <w:pStyle w:val="TableParagraph"/>
              <w:spacing w:line="288" w:lineRule="auto"/>
              <w:ind w:right="465"/>
              <w:rPr>
                <w:rFonts w:ascii="Arial" w:hAnsi="Arial" w:cs="Arial"/>
                <w:sz w:val="16"/>
                <w:szCs w:val="16"/>
              </w:rPr>
            </w:pPr>
          </w:p>
        </w:tc>
        <w:tc>
          <w:tcPr>
            <w:tcW w:w="4623" w:type="dxa"/>
          </w:tcPr>
          <w:p w14:paraId="1D42A08B" w14:textId="77777777" w:rsidR="00007328" w:rsidRDefault="00007328" w:rsidP="003F362C">
            <w:pPr>
              <w:pStyle w:val="TableParagraph"/>
              <w:widowControl w:val="0"/>
              <w:tabs>
                <w:tab w:val="left" w:pos="560"/>
                <w:tab w:val="left" w:pos="561"/>
              </w:tabs>
              <w:adjustRightInd/>
              <w:spacing w:before="60" w:line="288" w:lineRule="auto"/>
              <w:ind w:left="561" w:right="127"/>
              <w:rPr>
                <w:rFonts w:ascii="Arial" w:hAnsi="Arial" w:cs="Arial"/>
                <w:sz w:val="20"/>
                <w:szCs w:val="20"/>
              </w:rPr>
            </w:pPr>
          </w:p>
          <w:p w14:paraId="2015C44C" w14:textId="77777777" w:rsidR="00007328" w:rsidRPr="001E6B6E" w:rsidRDefault="00007328" w:rsidP="003F362C">
            <w:pPr>
              <w:pStyle w:val="TableParagraph"/>
              <w:widowControl w:val="0"/>
              <w:adjustRightInd/>
              <w:spacing w:before="60" w:line="288" w:lineRule="auto"/>
              <w:ind w:left="257" w:right="127"/>
              <w:rPr>
                <w:rFonts w:ascii="Arial" w:hAnsi="Arial" w:cs="Arial"/>
                <w:sz w:val="20"/>
                <w:szCs w:val="20"/>
              </w:rPr>
            </w:pPr>
            <w:r w:rsidRPr="008A21D5">
              <w:rPr>
                <w:rFonts w:ascii="Arial" w:hAnsi="Arial" w:cs="Arial"/>
                <w:sz w:val="20"/>
                <w:szCs w:val="20"/>
              </w:rPr>
              <w:t>This is a mandatory requirement. There is no applicable rule.</w:t>
            </w:r>
          </w:p>
        </w:tc>
      </w:tr>
    </w:tbl>
    <w:p w14:paraId="07979F0D" w14:textId="77777777" w:rsidR="00007328" w:rsidRDefault="00007328" w:rsidP="00007328">
      <w:pPr>
        <w:rPr>
          <w:highlight w:val="yellow"/>
        </w:rPr>
      </w:pPr>
      <w:r>
        <w:br w:type="page"/>
      </w:r>
      <w:r>
        <w:lastRenderedPageBreak/>
        <w:t xml:space="preserve">This technical amendment to rule R1 </w:t>
      </w:r>
      <w:r w:rsidRPr="00CB6475">
        <w:t>clarif</w:t>
      </w:r>
      <w:r>
        <w:t>ies</w:t>
      </w:r>
      <w:r w:rsidRPr="00CB6475">
        <w:t xml:space="preserve"> and remove</w:t>
      </w:r>
      <w:r>
        <w:t>s</w:t>
      </w:r>
      <w:r w:rsidRPr="00CB6475">
        <w:t xml:space="preserve"> any doubt</w:t>
      </w:r>
      <w:r>
        <w:rPr>
          <w:color w:val="FF0000"/>
        </w:rPr>
        <w:t xml:space="preserve"> </w:t>
      </w:r>
      <w:r>
        <w:t>that the limits in the rule apply to the entire former brickwork site identified in RC</w:t>
      </w:r>
      <w:r w:rsidRPr="00B36363">
        <w:t>1</w:t>
      </w:r>
      <w:r>
        <w:t>.</w:t>
      </w:r>
    </w:p>
    <w:p w14:paraId="5EBD782F" w14:textId="77777777" w:rsidR="00007328" w:rsidRDefault="00007328" w:rsidP="00007328">
      <w:pPr>
        <w:pStyle w:val="TAbodytext"/>
        <w:spacing w:before="240" w:after="240"/>
        <w:rPr>
          <w:rFonts w:cs="Arial"/>
          <w:b/>
          <w:i/>
        </w:rPr>
      </w:pPr>
      <w:bookmarkStart w:id="36" w:name="_Hlk52961881"/>
      <w:r>
        <w:rPr>
          <w:rFonts w:cs="Arial"/>
          <w:b/>
        </w:rPr>
        <w:t xml:space="preserve">Compliance with the </w:t>
      </w:r>
      <w:r w:rsidRPr="00B112CA">
        <w:rPr>
          <w:rFonts w:cs="Arial"/>
          <w:b/>
          <w:i/>
        </w:rPr>
        <w:t>Planning and Development Act 2007</w:t>
      </w:r>
    </w:p>
    <w:tbl>
      <w:tblPr>
        <w:tblW w:w="92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20"/>
        <w:gridCol w:w="4479"/>
      </w:tblGrid>
      <w:tr w:rsidR="00007328" w:rsidRPr="00F03116" w14:paraId="56B7CA26" w14:textId="77777777" w:rsidTr="003F362C">
        <w:trPr>
          <w:trHeight w:val="279"/>
        </w:trPr>
        <w:tc>
          <w:tcPr>
            <w:tcW w:w="4820" w:type="dxa"/>
          </w:tcPr>
          <w:p w14:paraId="25B88156" w14:textId="77777777" w:rsidR="00007328" w:rsidRPr="00F03116" w:rsidRDefault="00007328" w:rsidP="003F362C">
            <w:pPr>
              <w:pStyle w:val="TAbody"/>
              <w:rPr>
                <w:b/>
                <w:sz w:val="22"/>
                <w:szCs w:val="22"/>
                <w:lang w:val="en-AU"/>
              </w:rPr>
            </w:pPr>
            <w:r w:rsidRPr="00F03116">
              <w:rPr>
                <w:b/>
                <w:sz w:val="22"/>
                <w:szCs w:val="22"/>
                <w:lang w:val="en-AU"/>
              </w:rPr>
              <w:t>Section</w:t>
            </w:r>
          </w:p>
        </w:tc>
        <w:tc>
          <w:tcPr>
            <w:tcW w:w="4479" w:type="dxa"/>
          </w:tcPr>
          <w:p w14:paraId="3246870D" w14:textId="77777777" w:rsidR="00007328" w:rsidRPr="00F03116" w:rsidRDefault="00007328" w:rsidP="003F362C">
            <w:pPr>
              <w:pStyle w:val="TAbody"/>
              <w:rPr>
                <w:b/>
                <w:sz w:val="22"/>
                <w:szCs w:val="22"/>
                <w:lang w:val="en-AU"/>
              </w:rPr>
            </w:pPr>
            <w:r w:rsidRPr="00F03116">
              <w:rPr>
                <w:b/>
                <w:sz w:val="22"/>
                <w:szCs w:val="22"/>
                <w:lang w:val="en-AU"/>
              </w:rPr>
              <w:t>Statement</w:t>
            </w:r>
          </w:p>
        </w:tc>
      </w:tr>
      <w:tr w:rsidR="00007328" w:rsidRPr="00E358C2" w14:paraId="3139B9BD" w14:textId="77777777" w:rsidTr="003F362C">
        <w:tblPrEx>
          <w:tblLook w:val="01E0" w:firstRow="1" w:lastRow="1" w:firstColumn="1" w:lastColumn="1" w:noHBand="0" w:noVBand="0"/>
        </w:tblPrEx>
        <w:trPr>
          <w:trHeight w:val="70"/>
        </w:trPr>
        <w:tc>
          <w:tcPr>
            <w:tcW w:w="4820" w:type="dxa"/>
          </w:tcPr>
          <w:p w14:paraId="63D2F822" w14:textId="77777777" w:rsidR="00007328" w:rsidRPr="00E358C2" w:rsidRDefault="00007328" w:rsidP="003F362C">
            <w:pPr>
              <w:pStyle w:val="TAbody"/>
              <w:rPr>
                <w:rFonts w:cs="Arial"/>
                <w:b/>
                <w:sz w:val="22"/>
                <w:szCs w:val="22"/>
                <w:lang w:val="en-AU"/>
              </w:rPr>
            </w:pPr>
            <w:r w:rsidRPr="0028462E">
              <w:rPr>
                <w:rFonts w:cs="Arial"/>
                <w:b/>
                <w:sz w:val="22"/>
                <w:szCs w:val="22"/>
                <w:lang w:val="en-AU"/>
              </w:rPr>
              <w:t>s87(2)(e)</w:t>
            </w:r>
          </w:p>
          <w:p w14:paraId="2F861282" w14:textId="77777777" w:rsidR="00007328" w:rsidRPr="00E358C2" w:rsidRDefault="00007328" w:rsidP="003F362C">
            <w:pPr>
              <w:autoSpaceDE w:val="0"/>
              <w:autoSpaceDN w:val="0"/>
              <w:adjustRightInd w:val="0"/>
              <w:rPr>
                <w:sz w:val="22"/>
                <w:szCs w:val="22"/>
              </w:rPr>
            </w:pPr>
            <w:r w:rsidRPr="00E358C2">
              <w:rPr>
                <w:rFonts w:cs="Arial"/>
                <w:sz w:val="22"/>
                <w:szCs w:val="22"/>
              </w:rPr>
              <w:t>(</w:t>
            </w:r>
            <w:r>
              <w:rPr>
                <w:rFonts w:cs="Arial"/>
                <w:sz w:val="22"/>
                <w:szCs w:val="22"/>
              </w:rPr>
              <w:t>e</w:t>
            </w:r>
            <w:r w:rsidRPr="00E358C2">
              <w:rPr>
                <w:rFonts w:cs="Arial"/>
                <w:sz w:val="22"/>
                <w:szCs w:val="22"/>
              </w:rPr>
              <w:t xml:space="preserve">) </w:t>
            </w:r>
            <w:r w:rsidRPr="00FA5096">
              <w:rPr>
                <w:rFonts w:cs="Arial"/>
              </w:rPr>
              <w:t>a variation to clarify the language in the territory plan if it does not change the substance of the plan</w:t>
            </w:r>
            <w:r>
              <w:rPr>
                <w:rFonts w:cs="Arial"/>
              </w:rPr>
              <w:t>.</w:t>
            </w:r>
          </w:p>
        </w:tc>
        <w:tc>
          <w:tcPr>
            <w:tcW w:w="4479" w:type="dxa"/>
          </w:tcPr>
          <w:p w14:paraId="4580DD1E" w14:textId="77777777" w:rsidR="00007328" w:rsidRDefault="00007328" w:rsidP="003F362C">
            <w:pPr>
              <w:pStyle w:val="TAbody"/>
              <w:rPr>
                <w:sz w:val="22"/>
                <w:szCs w:val="22"/>
                <w:lang w:val="en-AU"/>
              </w:rPr>
            </w:pPr>
            <w:r>
              <w:rPr>
                <w:sz w:val="22"/>
                <w:szCs w:val="22"/>
                <w:lang w:val="en-AU"/>
              </w:rPr>
              <w:t xml:space="preserve">Compliant.  </w:t>
            </w:r>
          </w:p>
          <w:p w14:paraId="7BAFA435" w14:textId="77777777" w:rsidR="00007328" w:rsidRDefault="00007328" w:rsidP="003F362C">
            <w:pPr>
              <w:pStyle w:val="TAbody"/>
              <w:rPr>
                <w:sz w:val="22"/>
                <w:szCs w:val="22"/>
                <w:lang w:val="en-AU"/>
              </w:rPr>
            </w:pPr>
            <w:r>
              <w:rPr>
                <w:sz w:val="22"/>
                <w:szCs w:val="22"/>
                <w:lang w:val="en-AU"/>
              </w:rPr>
              <w:t>Only the language is being clarified to remove any doubt that the limits for SHOP and office apply to the entire former brickworks site at Yarralumla identified in RC1 in the Yarralumla precinct map and code.</w:t>
            </w:r>
          </w:p>
          <w:p w14:paraId="1C3B7D11" w14:textId="77777777" w:rsidR="00007328" w:rsidRPr="00E358C2" w:rsidRDefault="00007328" w:rsidP="003F362C">
            <w:pPr>
              <w:pStyle w:val="TAbody"/>
              <w:rPr>
                <w:sz w:val="22"/>
                <w:szCs w:val="22"/>
                <w:lang w:val="en-AU"/>
              </w:rPr>
            </w:pPr>
            <w:r>
              <w:rPr>
                <w:sz w:val="22"/>
                <w:szCs w:val="22"/>
              </w:rPr>
              <w:t xml:space="preserve"> </w:t>
            </w:r>
          </w:p>
        </w:tc>
      </w:tr>
      <w:bookmarkEnd w:id="36"/>
    </w:tbl>
    <w:p w14:paraId="0E9742DB" w14:textId="77777777" w:rsidR="00007328" w:rsidRDefault="00007328" w:rsidP="00007328">
      <w:pPr>
        <w:spacing w:after="120"/>
      </w:pPr>
    </w:p>
    <w:p w14:paraId="5BEC9211" w14:textId="77777777" w:rsidR="00C71BCA" w:rsidRDefault="00C71BCA" w:rsidP="0089220D"/>
    <w:p w14:paraId="1DAC6D18" w14:textId="77777777" w:rsidR="00C71BCA" w:rsidRDefault="00C71BCA" w:rsidP="0089220D"/>
    <w:p w14:paraId="7AE2002A" w14:textId="77777777" w:rsidR="00C71BCA" w:rsidRDefault="00C71BCA" w:rsidP="0089220D"/>
    <w:p w14:paraId="4B2D5247" w14:textId="77777777" w:rsidR="00C71BCA" w:rsidRDefault="00C71BCA" w:rsidP="0089220D"/>
    <w:p w14:paraId="24BA53EC" w14:textId="77777777" w:rsidR="00C71BCA" w:rsidRDefault="00C71BCA" w:rsidP="0089220D"/>
    <w:p w14:paraId="1B324E51" w14:textId="77777777" w:rsidR="00C71BCA" w:rsidRDefault="00C71BCA" w:rsidP="0089220D"/>
    <w:p w14:paraId="73F33B23" w14:textId="77777777" w:rsidR="00C71BCA" w:rsidRDefault="00C71BCA" w:rsidP="002D0742">
      <w:pPr>
        <w:rPr>
          <w:i/>
          <w:color w:val="FF0000"/>
        </w:rPr>
      </w:pPr>
    </w:p>
    <w:p w14:paraId="55309304" w14:textId="77777777" w:rsidR="00C71BCA" w:rsidRDefault="00C71BCA" w:rsidP="002D0742">
      <w:pPr>
        <w:rPr>
          <w:i/>
          <w:color w:val="FF0000"/>
        </w:rPr>
      </w:pPr>
    </w:p>
    <w:p w14:paraId="4384F079" w14:textId="77777777" w:rsidR="00285874" w:rsidRDefault="00285874" w:rsidP="002D0742"/>
    <w:p w14:paraId="5E0A1AA3" w14:textId="77777777" w:rsidR="001D04F6" w:rsidRDefault="00C71BCA" w:rsidP="0038676A">
      <w:pPr>
        <w:pStyle w:val="Heading1"/>
      </w:pPr>
      <w:bookmarkStart w:id="37" w:name="_Toc254851539"/>
      <w:bookmarkStart w:id="38" w:name="_Toc469927026"/>
      <w:bookmarkEnd w:id="32"/>
      <w:r>
        <w:br w:type="page"/>
      </w:r>
      <w:bookmarkStart w:id="39" w:name="_Toc113895255"/>
      <w:r w:rsidR="003E0DA3" w:rsidRPr="00BE441E">
        <w:lastRenderedPageBreak/>
        <w:t>TECHNICAL AMENDMENT</w:t>
      </w:r>
      <w:bookmarkEnd w:id="37"/>
      <w:bookmarkEnd w:id="38"/>
      <w:bookmarkEnd w:id="39"/>
    </w:p>
    <w:p w14:paraId="44ACC066" w14:textId="77777777" w:rsidR="0068565E" w:rsidRDefault="00F6463E">
      <w:r w:rsidRPr="00F6463E">
        <w:t xml:space="preserve">This section of the technical amendment document provides the actual instructions for implementing the changes to the Territory Plan.  </w:t>
      </w:r>
    </w:p>
    <w:p w14:paraId="325DD316" w14:textId="77777777" w:rsidR="00CC3991" w:rsidRDefault="00CC3991"/>
    <w:p w14:paraId="5477B826" w14:textId="77777777" w:rsidR="00A56561" w:rsidRPr="008105C0" w:rsidRDefault="00A56561" w:rsidP="00A56561">
      <w:pPr>
        <w:pStyle w:val="TAsectionheading3"/>
        <w:numPr>
          <w:ilvl w:val="2"/>
          <w:numId w:val="17"/>
        </w:numPr>
        <w:ind w:hanging="862"/>
      </w:pPr>
      <w:r w:rsidRPr="008105C0">
        <w:t xml:space="preserve">  </w:t>
      </w:r>
      <w:bookmarkStart w:id="40" w:name="_Toc113895256"/>
      <w:r w:rsidRPr="008105C0">
        <w:t xml:space="preserve">Variation to the </w:t>
      </w:r>
      <w:r w:rsidR="00624BDF">
        <w:t>Territory Plan Map</w:t>
      </w:r>
      <w:bookmarkEnd w:id="40"/>
      <w:r w:rsidRPr="008105C0">
        <w:t xml:space="preserve"> </w:t>
      </w:r>
    </w:p>
    <w:p w14:paraId="0FE07CBF" w14:textId="77777777" w:rsidR="00203F35" w:rsidRPr="008105C0" w:rsidRDefault="00007328" w:rsidP="00203F35">
      <w:pPr>
        <w:pStyle w:val="TAeditorialitemgeneralheading"/>
      </w:pPr>
      <w:r>
        <w:t>Yarralumla section 102 block 1</w:t>
      </w:r>
    </w:p>
    <w:p w14:paraId="321E774A" w14:textId="77777777" w:rsidR="00203F35" w:rsidRPr="008105C0" w:rsidRDefault="00203F35" w:rsidP="00203F35">
      <w:pPr>
        <w:rPr>
          <w:i/>
        </w:rPr>
      </w:pPr>
    </w:p>
    <w:p w14:paraId="55D32BCC" w14:textId="77777777" w:rsidR="003B645A" w:rsidRPr="002126D7" w:rsidRDefault="003B645A" w:rsidP="003B645A">
      <w:pPr>
        <w:spacing w:after="120"/>
        <w:rPr>
          <w:iCs/>
        </w:rPr>
      </w:pPr>
      <w:r>
        <w:rPr>
          <w:iCs/>
        </w:rPr>
        <w:t xml:space="preserve">The Territory Plan map is varied as indicated below. </w:t>
      </w:r>
    </w:p>
    <w:p w14:paraId="214409C0" w14:textId="77777777" w:rsidR="00624BDF" w:rsidRDefault="0038676A" w:rsidP="00E33D94">
      <w:pPr>
        <w:rPr>
          <w:i/>
        </w:rPr>
      </w:pPr>
      <w:r>
        <w:pict w14:anchorId="17DA4ACF">
          <v:shape id="_x0000_i1029" type="#_x0000_t75" style="width:423.75pt;height:530.25pt">
            <v:imagedata r:id="rId19" o:title=""/>
          </v:shape>
        </w:pict>
      </w:r>
    </w:p>
    <w:p w14:paraId="4A36E005" w14:textId="77777777" w:rsidR="00624BDF" w:rsidRDefault="00624BDF" w:rsidP="00E33D94">
      <w:pPr>
        <w:rPr>
          <w:i/>
        </w:rPr>
      </w:pPr>
    </w:p>
    <w:p w14:paraId="363CEE6B" w14:textId="77777777" w:rsidR="00007328" w:rsidRPr="008105C0" w:rsidRDefault="00007328" w:rsidP="00007328">
      <w:pPr>
        <w:pStyle w:val="TAsectionheading3"/>
        <w:numPr>
          <w:ilvl w:val="2"/>
          <w:numId w:val="17"/>
        </w:numPr>
        <w:ind w:hanging="862"/>
      </w:pPr>
      <w:r w:rsidRPr="008105C0">
        <w:lastRenderedPageBreak/>
        <w:t xml:space="preserve">  </w:t>
      </w:r>
      <w:bookmarkStart w:id="41" w:name="_Toc113895257"/>
      <w:r w:rsidRPr="008105C0">
        <w:t xml:space="preserve">Variation to the </w:t>
      </w:r>
      <w:r>
        <w:t>Yarralumla Precinct Map and Code</w:t>
      </w:r>
      <w:bookmarkEnd w:id="41"/>
      <w:r w:rsidRPr="008105C0">
        <w:t xml:space="preserve"> </w:t>
      </w:r>
    </w:p>
    <w:p w14:paraId="5A93471A" w14:textId="77777777" w:rsidR="00007328" w:rsidRPr="00007328" w:rsidRDefault="00007328" w:rsidP="00007328"/>
    <w:p w14:paraId="5F1B8E2E" w14:textId="77777777" w:rsidR="00007328" w:rsidRPr="008105C0" w:rsidRDefault="00007328" w:rsidP="00007328">
      <w:pPr>
        <w:pStyle w:val="TAeditorialitemgeneralheading"/>
      </w:pPr>
      <w:r>
        <w:t>Yarralumla section 102 block 1</w:t>
      </w:r>
    </w:p>
    <w:p w14:paraId="3F2A5D78" w14:textId="77777777" w:rsidR="00007328" w:rsidRPr="008105C0" w:rsidRDefault="00007328" w:rsidP="00007328">
      <w:pPr>
        <w:rPr>
          <w:i/>
        </w:rPr>
      </w:pPr>
    </w:p>
    <w:p w14:paraId="57508781" w14:textId="77777777" w:rsidR="00007328" w:rsidRDefault="00007328" w:rsidP="00007328">
      <w:pPr>
        <w:rPr>
          <w:i/>
        </w:rPr>
      </w:pPr>
      <w:r w:rsidRPr="00FB26A6">
        <w:rPr>
          <w:i/>
        </w:rPr>
        <w:t>Substitute</w:t>
      </w:r>
    </w:p>
    <w:p w14:paraId="476B4192" w14:textId="77777777" w:rsidR="00007328" w:rsidRDefault="00007328" w:rsidP="00007328"/>
    <w:tbl>
      <w:tblPr>
        <w:tblW w:w="9245" w:type="dxa"/>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22"/>
        <w:gridCol w:w="4623"/>
      </w:tblGrid>
      <w:tr w:rsidR="00007328" w:rsidRPr="001E6B6E" w14:paraId="5A02E18E" w14:textId="77777777" w:rsidTr="003F362C">
        <w:trPr>
          <w:trHeight w:val="372"/>
        </w:trPr>
        <w:tc>
          <w:tcPr>
            <w:tcW w:w="4622" w:type="dxa"/>
            <w:shd w:val="clear" w:color="auto" w:fill="CCCCCC"/>
          </w:tcPr>
          <w:p w14:paraId="78BF527B" w14:textId="77777777" w:rsidR="00007328" w:rsidRPr="001E6B6E" w:rsidRDefault="00007328" w:rsidP="003F362C">
            <w:pPr>
              <w:pStyle w:val="TableParagraph"/>
              <w:spacing w:before="57"/>
              <w:rPr>
                <w:rFonts w:ascii="Arial" w:hAnsi="Arial" w:cs="Arial"/>
                <w:b/>
                <w:sz w:val="20"/>
                <w:szCs w:val="20"/>
              </w:rPr>
            </w:pPr>
            <w:r>
              <w:rPr>
                <w:rFonts w:ascii="Arial" w:hAnsi="Arial" w:cs="Arial"/>
                <w:b/>
                <w:sz w:val="20"/>
                <w:szCs w:val="20"/>
              </w:rPr>
              <w:t xml:space="preserve"> </w:t>
            </w:r>
            <w:r w:rsidRPr="001E6B6E">
              <w:rPr>
                <w:rFonts w:ascii="Arial" w:hAnsi="Arial" w:cs="Arial"/>
                <w:b/>
                <w:sz w:val="20"/>
                <w:szCs w:val="20"/>
              </w:rPr>
              <w:t>Rules</w:t>
            </w:r>
          </w:p>
        </w:tc>
        <w:tc>
          <w:tcPr>
            <w:tcW w:w="4623" w:type="dxa"/>
            <w:shd w:val="clear" w:color="auto" w:fill="CCCCCC"/>
          </w:tcPr>
          <w:p w14:paraId="5ECC2DB8" w14:textId="77777777" w:rsidR="00007328" w:rsidRPr="001E6B6E" w:rsidRDefault="00007328" w:rsidP="003F362C">
            <w:pPr>
              <w:pStyle w:val="TableParagraph"/>
              <w:spacing w:before="57"/>
              <w:rPr>
                <w:rFonts w:ascii="Arial" w:hAnsi="Arial" w:cs="Arial"/>
                <w:b/>
                <w:sz w:val="20"/>
                <w:szCs w:val="20"/>
              </w:rPr>
            </w:pPr>
            <w:r>
              <w:rPr>
                <w:rFonts w:ascii="Arial" w:hAnsi="Arial" w:cs="Arial"/>
                <w:b/>
                <w:sz w:val="20"/>
                <w:szCs w:val="20"/>
              </w:rPr>
              <w:t xml:space="preserve"> </w:t>
            </w:r>
            <w:r w:rsidRPr="001E6B6E">
              <w:rPr>
                <w:rFonts w:ascii="Arial" w:hAnsi="Arial" w:cs="Arial"/>
                <w:b/>
                <w:sz w:val="20"/>
                <w:szCs w:val="20"/>
              </w:rPr>
              <w:t>Criteria</w:t>
            </w:r>
          </w:p>
        </w:tc>
      </w:tr>
      <w:tr w:rsidR="00007328" w:rsidRPr="001E6B6E" w14:paraId="34D6D59B" w14:textId="77777777" w:rsidTr="003F362C">
        <w:trPr>
          <w:trHeight w:val="372"/>
        </w:trPr>
        <w:tc>
          <w:tcPr>
            <w:tcW w:w="9245" w:type="dxa"/>
            <w:gridSpan w:val="2"/>
            <w:shd w:val="clear" w:color="auto" w:fill="F2F2F2"/>
          </w:tcPr>
          <w:p w14:paraId="3B93EC23" w14:textId="77777777" w:rsidR="00007328" w:rsidRPr="001E6B6E" w:rsidRDefault="00007328" w:rsidP="003F362C">
            <w:pPr>
              <w:pStyle w:val="TableParagraph"/>
              <w:spacing w:before="57"/>
              <w:rPr>
                <w:rFonts w:ascii="Arial" w:hAnsi="Arial" w:cs="Arial"/>
                <w:b/>
                <w:sz w:val="20"/>
                <w:szCs w:val="20"/>
              </w:rPr>
            </w:pPr>
            <w:r>
              <w:rPr>
                <w:rFonts w:ascii="Arial" w:hAnsi="Arial" w:cs="Arial"/>
                <w:b/>
                <w:sz w:val="20"/>
                <w:szCs w:val="20"/>
              </w:rPr>
              <w:t xml:space="preserve"> </w:t>
            </w:r>
            <w:r w:rsidRPr="00C25551">
              <w:rPr>
                <w:rFonts w:ascii="Arial" w:hAnsi="Arial" w:cs="Arial"/>
                <w:b/>
                <w:sz w:val="20"/>
                <w:szCs w:val="20"/>
              </w:rPr>
              <w:t>1.1 SHOP and offices – floor area limit</w:t>
            </w:r>
          </w:p>
        </w:tc>
      </w:tr>
      <w:tr w:rsidR="00007328" w:rsidRPr="001E6B6E" w14:paraId="29D79CAB" w14:textId="77777777" w:rsidTr="003F362C">
        <w:trPr>
          <w:trHeight w:val="1844"/>
        </w:trPr>
        <w:tc>
          <w:tcPr>
            <w:tcW w:w="4622" w:type="dxa"/>
          </w:tcPr>
          <w:p w14:paraId="30CD5B73" w14:textId="77777777" w:rsidR="00007328" w:rsidRDefault="00007328" w:rsidP="003F362C">
            <w:pPr>
              <w:pStyle w:val="TableParagraph"/>
              <w:spacing w:line="288" w:lineRule="auto"/>
              <w:ind w:right="465"/>
              <w:rPr>
                <w:rFonts w:ascii="Arial" w:hAnsi="Arial" w:cs="Arial"/>
                <w:sz w:val="20"/>
                <w:szCs w:val="20"/>
              </w:rPr>
            </w:pPr>
            <w:r>
              <w:rPr>
                <w:rFonts w:ascii="Arial" w:hAnsi="Arial" w:cs="Arial"/>
                <w:sz w:val="20"/>
                <w:szCs w:val="20"/>
              </w:rPr>
              <w:t xml:space="preserve"> </w:t>
            </w:r>
            <w:r w:rsidRPr="00C25551">
              <w:rPr>
                <w:rFonts w:ascii="Arial" w:hAnsi="Arial" w:cs="Arial"/>
                <w:sz w:val="20"/>
                <w:szCs w:val="20"/>
              </w:rPr>
              <w:t>R1</w:t>
            </w:r>
          </w:p>
          <w:p w14:paraId="513A10D6" w14:textId="77777777" w:rsidR="00007328" w:rsidRPr="00C25551" w:rsidRDefault="00007328" w:rsidP="003F362C">
            <w:pPr>
              <w:pStyle w:val="TableParagraph"/>
              <w:spacing w:line="288" w:lineRule="auto"/>
              <w:ind w:right="465"/>
              <w:rPr>
                <w:rFonts w:ascii="Arial" w:hAnsi="Arial" w:cs="Arial"/>
                <w:sz w:val="12"/>
                <w:szCs w:val="12"/>
              </w:rPr>
            </w:pPr>
          </w:p>
          <w:p w14:paraId="3BA4B537" w14:textId="77777777" w:rsidR="00007328" w:rsidRPr="008A21D5" w:rsidRDefault="00007328" w:rsidP="003F362C">
            <w:pPr>
              <w:pStyle w:val="TableParagraph"/>
              <w:spacing w:line="288" w:lineRule="auto"/>
              <w:ind w:left="66" w:right="465"/>
              <w:rPr>
                <w:rFonts w:ascii="Arial" w:hAnsi="Arial" w:cs="Arial"/>
                <w:sz w:val="20"/>
                <w:szCs w:val="20"/>
              </w:rPr>
            </w:pPr>
            <w:r w:rsidRPr="008A21D5">
              <w:rPr>
                <w:rFonts w:ascii="Arial" w:hAnsi="Arial" w:cs="Arial"/>
                <w:sz w:val="20"/>
                <w:szCs w:val="20"/>
              </w:rPr>
              <w:t>Total maximum gross floor area across the RC1 area for</w:t>
            </w:r>
            <w:r>
              <w:rPr>
                <w:rFonts w:ascii="Arial" w:hAnsi="Arial" w:cs="Arial"/>
                <w:sz w:val="20"/>
                <w:szCs w:val="20"/>
              </w:rPr>
              <w:t xml:space="preserve"> all</w:t>
            </w:r>
            <w:r w:rsidRPr="008A21D5">
              <w:rPr>
                <w:rFonts w:ascii="Arial" w:hAnsi="Arial" w:cs="Arial"/>
                <w:sz w:val="20"/>
                <w:szCs w:val="20"/>
              </w:rPr>
              <w:t>:</w:t>
            </w:r>
          </w:p>
          <w:p w14:paraId="38C8BFCB" w14:textId="77777777" w:rsidR="00007328" w:rsidRPr="008A21D5" w:rsidRDefault="00007328" w:rsidP="00007328">
            <w:pPr>
              <w:pStyle w:val="TableParagraph"/>
              <w:numPr>
                <w:ilvl w:val="0"/>
                <w:numId w:val="47"/>
              </w:numPr>
              <w:spacing w:line="288" w:lineRule="auto"/>
              <w:ind w:right="465"/>
              <w:rPr>
                <w:rFonts w:ascii="Arial" w:hAnsi="Arial" w:cs="Arial"/>
                <w:sz w:val="20"/>
                <w:szCs w:val="20"/>
              </w:rPr>
            </w:pPr>
            <w:r w:rsidRPr="008A21D5">
              <w:rPr>
                <w:rFonts w:ascii="Arial" w:hAnsi="Arial" w:cs="Arial"/>
                <w:i/>
                <w:iCs/>
                <w:sz w:val="20"/>
                <w:szCs w:val="20"/>
              </w:rPr>
              <w:t>SHOP</w:t>
            </w:r>
            <w:r w:rsidRPr="008A21D5">
              <w:rPr>
                <w:rFonts w:ascii="Arial" w:hAnsi="Arial" w:cs="Arial"/>
                <w:sz w:val="20"/>
                <w:szCs w:val="20"/>
              </w:rPr>
              <w:t xml:space="preserve"> except where associated with or related to entertainment, accommodation and leisure uses – 500m</w:t>
            </w:r>
            <w:r w:rsidRPr="008A21D5">
              <w:rPr>
                <w:rFonts w:ascii="Arial" w:hAnsi="Arial" w:cs="Arial"/>
                <w:sz w:val="20"/>
                <w:szCs w:val="20"/>
                <w:vertAlign w:val="superscript"/>
              </w:rPr>
              <w:t>2</w:t>
            </w:r>
          </w:p>
          <w:p w14:paraId="0872AD29" w14:textId="77777777" w:rsidR="00007328" w:rsidRPr="008A21D5" w:rsidRDefault="00007328" w:rsidP="00F42EDF">
            <w:pPr>
              <w:pStyle w:val="TableParagraph"/>
              <w:numPr>
                <w:ilvl w:val="0"/>
                <w:numId w:val="47"/>
              </w:numPr>
              <w:spacing w:line="288" w:lineRule="auto"/>
              <w:ind w:left="491" w:right="465" w:hanging="149"/>
              <w:rPr>
                <w:rFonts w:ascii="Arial" w:hAnsi="Arial" w:cs="Arial"/>
                <w:sz w:val="20"/>
                <w:szCs w:val="20"/>
              </w:rPr>
            </w:pPr>
            <w:r w:rsidRPr="008A21D5">
              <w:rPr>
                <w:rFonts w:ascii="Arial" w:hAnsi="Arial" w:cs="Arial"/>
                <w:i/>
                <w:iCs/>
                <w:sz w:val="20"/>
                <w:szCs w:val="20"/>
              </w:rPr>
              <w:t>Office</w:t>
            </w:r>
            <w:r w:rsidRPr="008A21D5">
              <w:rPr>
                <w:rFonts w:ascii="Arial" w:hAnsi="Arial" w:cs="Arial"/>
                <w:sz w:val="20"/>
                <w:szCs w:val="20"/>
              </w:rPr>
              <w:t xml:space="preserve"> – 1500m</w:t>
            </w:r>
            <w:r w:rsidRPr="008A21D5">
              <w:rPr>
                <w:rFonts w:ascii="Arial" w:hAnsi="Arial" w:cs="Arial"/>
                <w:sz w:val="20"/>
                <w:szCs w:val="20"/>
                <w:vertAlign w:val="superscript"/>
              </w:rPr>
              <w:t>2</w:t>
            </w:r>
            <w:r>
              <w:rPr>
                <w:rFonts w:ascii="Arial" w:hAnsi="Arial" w:cs="Arial"/>
                <w:sz w:val="20"/>
                <w:szCs w:val="20"/>
              </w:rPr>
              <w:t>.</w:t>
            </w:r>
          </w:p>
          <w:p w14:paraId="3269AC47" w14:textId="77777777" w:rsidR="00007328" w:rsidRPr="001E6B6E" w:rsidRDefault="00007328" w:rsidP="003F362C">
            <w:pPr>
              <w:pStyle w:val="TableParagraph"/>
              <w:spacing w:line="288" w:lineRule="auto"/>
              <w:ind w:right="465"/>
              <w:rPr>
                <w:rFonts w:ascii="Arial" w:hAnsi="Arial" w:cs="Arial"/>
                <w:sz w:val="16"/>
                <w:szCs w:val="16"/>
              </w:rPr>
            </w:pPr>
          </w:p>
        </w:tc>
        <w:tc>
          <w:tcPr>
            <w:tcW w:w="4623" w:type="dxa"/>
          </w:tcPr>
          <w:p w14:paraId="1B02E3FB" w14:textId="77777777" w:rsidR="00007328" w:rsidRDefault="00007328" w:rsidP="003F362C">
            <w:pPr>
              <w:pStyle w:val="TableParagraph"/>
              <w:widowControl w:val="0"/>
              <w:tabs>
                <w:tab w:val="left" w:pos="560"/>
                <w:tab w:val="left" w:pos="561"/>
              </w:tabs>
              <w:adjustRightInd/>
              <w:spacing w:before="60" w:line="288" w:lineRule="auto"/>
              <w:ind w:left="561" w:right="127"/>
              <w:rPr>
                <w:rFonts w:ascii="Arial" w:hAnsi="Arial" w:cs="Arial"/>
                <w:sz w:val="20"/>
                <w:szCs w:val="20"/>
              </w:rPr>
            </w:pPr>
          </w:p>
          <w:p w14:paraId="58F0D2E6" w14:textId="77777777" w:rsidR="00007328" w:rsidRPr="001E6B6E" w:rsidRDefault="00007328" w:rsidP="003F362C">
            <w:pPr>
              <w:pStyle w:val="TableParagraph"/>
              <w:widowControl w:val="0"/>
              <w:adjustRightInd/>
              <w:spacing w:before="60" w:line="288" w:lineRule="auto"/>
              <w:ind w:left="257" w:right="127"/>
              <w:rPr>
                <w:rFonts w:ascii="Arial" w:hAnsi="Arial" w:cs="Arial"/>
                <w:sz w:val="20"/>
                <w:szCs w:val="20"/>
              </w:rPr>
            </w:pPr>
            <w:r w:rsidRPr="008A21D5">
              <w:rPr>
                <w:rFonts w:ascii="Arial" w:hAnsi="Arial" w:cs="Arial"/>
                <w:sz w:val="20"/>
                <w:szCs w:val="20"/>
              </w:rPr>
              <w:t>This is a mandatory requirement. There is no applicable rule.</w:t>
            </w:r>
          </w:p>
        </w:tc>
      </w:tr>
    </w:tbl>
    <w:p w14:paraId="4FA2212A" w14:textId="77777777" w:rsidR="00007328" w:rsidRDefault="00007328" w:rsidP="00007328"/>
    <w:p w14:paraId="19DF2852" w14:textId="77777777" w:rsidR="00007328" w:rsidRDefault="00007328" w:rsidP="00007328">
      <w:pPr>
        <w:pStyle w:val="TAinterpretationservicetitle"/>
        <w:ind w:left="0" w:firstLine="0"/>
      </w:pPr>
    </w:p>
    <w:p w14:paraId="211A8006" w14:textId="77777777" w:rsidR="00007328" w:rsidRDefault="00007328" w:rsidP="00007328">
      <w:pPr>
        <w:pStyle w:val="TAinterpretationservicetitle"/>
        <w:ind w:left="0" w:firstLine="0"/>
      </w:pPr>
      <w:r>
        <w:br w:type="page"/>
      </w:r>
    </w:p>
    <w:p w14:paraId="10AE1C6E" w14:textId="77777777" w:rsidR="00624BDF" w:rsidRDefault="00624BDF" w:rsidP="00E33D94">
      <w:pPr>
        <w:rPr>
          <w:i/>
        </w:rPr>
      </w:pPr>
    </w:p>
    <w:p w14:paraId="02856EEC" w14:textId="77777777" w:rsidR="00416C06" w:rsidRDefault="00416C06" w:rsidP="00AA3DC4"/>
    <w:p w14:paraId="53FD07BC" w14:textId="77777777" w:rsidR="001D04F6" w:rsidRPr="008A2AE9" w:rsidRDefault="003E0DA3" w:rsidP="001D04F6">
      <w:pPr>
        <w:pStyle w:val="TAinterpretationservicetitle"/>
      </w:pPr>
      <w:r w:rsidRPr="00BE441E">
        <w:t>Interpretation service</w:t>
      </w:r>
    </w:p>
    <w:p w14:paraId="2D1E9363" w14:textId="77777777" w:rsidR="001D04F6" w:rsidRPr="00BE441E" w:rsidRDefault="0038676A" w:rsidP="001D04F6">
      <w:pPr>
        <w:pStyle w:val="BodyText"/>
      </w:pPr>
      <w:r>
        <w:rPr>
          <w:noProof/>
        </w:rPr>
        <w:pict w14:anchorId="2C7494E8">
          <v:shape id="Picture 1" o:spid="_x0000_i1030" type="#_x0000_t75" alt="Trans" style="width:423pt;height:279pt;visibility:visible">
            <v:imagedata r:id="rId20" o:title="Trans"/>
          </v:shape>
        </w:pict>
      </w:r>
    </w:p>
    <w:p w14:paraId="09091083" w14:textId="77777777" w:rsidR="001D04F6" w:rsidRDefault="001D04F6" w:rsidP="001D04F6">
      <w:pPr>
        <w:pStyle w:val="BodyText"/>
      </w:pPr>
    </w:p>
    <w:p w14:paraId="3BCB395F" w14:textId="77777777" w:rsidR="001D04F6" w:rsidRDefault="001D04F6" w:rsidP="001D04F6">
      <w:pPr>
        <w:pStyle w:val="BodyText"/>
      </w:pPr>
    </w:p>
    <w:p w14:paraId="7E64CBCC" w14:textId="77777777" w:rsidR="001D04F6" w:rsidRPr="008A2AE9" w:rsidRDefault="001D04F6" w:rsidP="001D04F6">
      <w:pPr>
        <w:pStyle w:val="BodyText"/>
      </w:pPr>
    </w:p>
    <w:sectPr w:rsidR="001D04F6" w:rsidRPr="008A2AE9" w:rsidSect="00F42EDF">
      <w:headerReference w:type="default" r:id="rId21"/>
      <w:footerReference w:type="default" r:id="rId22"/>
      <w:pgSz w:w="11906" w:h="16838"/>
      <w:pgMar w:top="1440" w:right="1418" w:bottom="1440"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BCF33D" w14:textId="77777777" w:rsidR="007C2660" w:rsidRDefault="007C2660">
      <w:r>
        <w:separator/>
      </w:r>
    </w:p>
  </w:endnote>
  <w:endnote w:type="continuationSeparator" w:id="0">
    <w:p w14:paraId="76518DCB" w14:textId="77777777" w:rsidR="007C2660" w:rsidRDefault="007C26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9AB7C" w14:textId="77777777" w:rsidR="00163E9C" w:rsidRDefault="00163E9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E58ED3" w14:textId="77777777" w:rsidR="00163E9C" w:rsidRPr="00163E9C" w:rsidRDefault="00163E9C" w:rsidP="00163E9C">
    <w:pPr>
      <w:pStyle w:val="Footer"/>
      <w:jc w:val="center"/>
      <w:rPr>
        <w:rFonts w:cs="Arial"/>
        <w:sz w:val="14"/>
      </w:rPr>
    </w:pPr>
    <w:r w:rsidRPr="00163E9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54C6A" w14:textId="77777777" w:rsidR="00163E9C" w:rsidRPr="00163E9C" w:rsidRDefault="00163E9C" w:rsidP="00163E9C">
    <w:pPr>
      <w:pStyle w:val="Footer"/>
      <w:jc w:val="center"/>
      <w:rPr>
        <w:rFonts w:cs="Arial"/>
        <w:sz w:val="14"/>
      </w:rPr>
    </w:pPr>
    <w:r w:rsidRPr="00163E9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2AB70" w14:textId="77777777" w:rsidR="001D21FA" w:rsidRPr="00163E9C" w:rsidRDefault="00163E9C" w:rsidP="00163E9C">
    <w:pPr>
      <w:pStyle w:val="TAfooter"/>
      <w:rPr>
        <w:sz w:val="14"/>
      </w:rPr>
    </w:pPr>
    <w:r w:rsidRPr="00163E9C">
      <w:rPr>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95BB4" w14:textId="77777777" w:rsidR="001D21FA" w:rsidRDefault="007F5335" w:rsidP="00521FE2">
    <w:pPr>
      <w:pStyle w:val="Footer"/>
      <w:tabs>
        <w:tab w:val="clear" w:pos="4153"/>
        <w:tab w:val="clear" w:pos="8306"/>
        <w:tab w:val="center" w:pos="4535"/>
        <w:tab w:val="right" w:pos="9070"/>
      </w:tabs>
      <w:jc w:val="both"/>
      <w:rPr>
        <w:sz w:val="22"/>
        <w:szCs w:val="22"/>
      </w:rPr>
    </w:pPr>
    <w:r>
      <w:rPr>
        <w:sz w:val="22"/>
        <w:szCs w:val="22"/>
      </w:rPr>
      <w:t>TA2022-0</w:t>
    </w:r>
    <w:r w:rsidR="00F23100">
      <w:rPr>
        <w:sz w:val="22"/>
        <w:szCs w:val="22"/>
      </w:rPr>
      <w:t>9</w:t>
    </w:r>
    <w:r>
      <w:rPr>
        <w:sz w:val="22"/>
        <w:szCs w:val="22"/>
      </w:rPr>
      <w:tab/>
    </w:r>
    <w:r w:rsidR="00E144E7">
      <w:rPr>
        <w:sz w:val="22"/>
        <w:szCs w:val="22"/>
      </w:rPr>
      <w:t>October</w:t>
    </w:r>
    <w:r w:rsidR="00F23100">
      <w:rPr>
        <w:sz w:val="22"/>
        <w:szCs w:val="22"/>
      </w:rPr>
      <w:t xml:space="preserve"> 20</w:t>
    </w:r>
    <w:r>
      <w:rPr>
        <w:sz w:val="22"/>
        <w:szCs w:val="22"/>
      </w:rPr>
      <w:t>22</w:t>
    </w:r>
    <w:r w:rsidR="00521FE2" w:rsidRPr="00962213">
      <w:rPr>
        <w:sz w:val="22"/>
        <w:szCs w:val="22"/>
      </w:rPr>
      <w:tab/>
    </w:r>
    <w:r w:rsidR="001D21FA" w:rsidRPr="00C0173E">
      <w:rPr>
        <w:sz w:val="22"/>
        <w:szCs w:val="22"/>
      </w:rPr>
      <w:t>page</w:t>
    </w:r>
    <w:r w:rsidR="001D21FA">
      <w:rPr>
        <w:sz w:val="22"/>
        <w:szCs w:val="22"/>
      </w:rPr>
      <w:t xml:space="preserve"> </w:t>
    </w:r>
    <w:r w:rsidR="001D21FA" w:rsidRPr="00941A1F">
      <w:rPr>
        <w:sz w:val="22"/>
        <w:szCs w:val="22"/>
      </w:rPr>
      <w:fldChar w:fldCharType="begin"/>
    </w:r>
    <w:r w:rsidR="001D21FA" w:rsidRPr="00941A1F">
      <w:rPr>
        <w:sz w:val="22"/>
        <w:szCs w:val="22"/>
      </w:rPr>
      <w:instrText xml:space="preserve"> PAGE   \* MERGEFORMAT </w:instrText>
    </w:r>
    <w:r w:rsidR="001D21FA" w:rsidRPr="00941A1F">
      <w:rPr>
        <w:sz w:val="22"/>
        <w:szCs w:val="22"/>
      </w:rPr>
      <w:fldChar w:fldCharType="separate"/>
    </w:r>
    <w:r w:rsidR="002043EA">
      <w:rPr>
        <w:noProof/>
        <w:sz w:val="22"/>
        <w:szCs w:val="22"/>
      </w:rPr>
      <w:t>16</w:t>
    </w:r>
    <w:r w:rsidR="001D21FA" w:rsidRPr="00941A1F">
      <w:rPr>
        <w:sz w:val="22"/>
        <w:szCs w:val="22"/>
      </w:rPr>
      <w:fldChar w:fldCharType="end"/>
    </w:r>
  </w:p>
  <w:p w14:paraId="391FB01A" w14:textId="77777777" w:rsidR="00163E9C" w:rsidRPr="00163E9C" w:rsidRDefault="00163E9C" w:rsidP="00163E9C">
    <w:pPr>
      <w:pStyle w:val="Footer"/>
      <w:tabs>
        <w:tab w:val="clear" w:pos="4153"/>
        <w:tab w:val="clear" w:pos="8306"/>
        <w:tab w:val="center" w:pos="4535"/>
        <w:tab w:val="right" w:pos="9070"/>
      </w:tabs>
      <w:jc w:val="center"/>
      <w:rPr>
        <w:rFonts w:cs="Arial"/>
        <w:sz w:val="14"/>
        <w:szCs w:val="20"/>
      </w:rPr>
    </w:pPr>
    <w:r w:rsidRPr="00163E9C">
      <w:rPr>
        <w:rFonts w:cs="Arial"/>
        <w:sz w:val="14"/>
        <w:szCs w:val="2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815A7B" w14:textId="77777777" w:rsidR="007C2660" w:rsidRDefault="007C2660">
      <w:r>
        <w:separator/>
      </w:r>
    </w:p>
  </w:footnote>
  <w:footnote w:type="continuationSeparator" w:id="0">
    <w:p w14:paraId="67EE495D" w14:textId="77777777" w:rsidR="007C2660" w:rsidRDefault="007C26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3BF57" w14:textId="77777777" w:rsidR="00163E9C" w:rsidRDefault="00163E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B0438" w14:textId="77777777" w:rsidR="00E946C8" w:rsidRDefault="007F5335">
    <w:pPr>
      <w:pStyle w:val="Header"/>
      <w:rPr>
        <w:rFonts w:cs="Arial"/>
        <w:bCs/>
        <w:noProof/>
        <w:sz w:val="28"/>
        <w:szCs w:val="28"/>
      </w:rPr>
    </w:pPr>
    <w:r w:rsidRPr="007F5335">
      <w:rPr>
        <w:rFonts w:cs="Arial"/>
        <w:bCs/>
        <w:noProof/>
        <w:sz w:val="28"/>
        <w:szCs w:val="28"/>
      </w:rPr>
      <w:t>Schedule</w:t>
    </w:r>
  </w:p>
  <w:p w14:paraId="355DA140" w14:textId="77777777" w:rsidR="00AE09BF" w:rsidRDefault="00AE09BF">
    <w:pPr>
      <w:pStyle w:val="Header"/>
    </w:pPr>
    <w:r>
      <w:rPr>
        <w:rFonts w:cs="Arial"/>
        <w:bCs/>
        <w:noProof/>
        <w:sz w:val="28"/>
        <w:szCs w:val="28"/>
      </w:rPr>
      <w:t>(see section 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5CFB6" w14:textId="77777777" w:rsidR="00163E9C" w:rsidRDefault="00163E9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0EA08" w14:textId="77777777" w:rsidR="00E946C8" w:rsidRDefault="00E946C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72ACE" w14:textId="77777777" w:rsidR="001D21FA" w:rsidRDefault="001D21FA" w:rsidP="001D04F6">
    <w:pPr>
      <w:pStyle w:val="TA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58F7324"/>
    <w:multiLevelType w:val="hybridMultilevel"/>
    <w:tmpl w:val="C62C0F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AD0754"/>
    <w:multiLevelType w:val="hybridMultilevel"/>
    <w:tmpl w:val="A578938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9541E04"/>
    <w:multiLevelType w:val="hybridMultilevel"/>
    <w:tmpl w:val="5088C45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AEB7A52"/>
    <w:multiLevelType w:val="hybridMultilevel"/>
    <w:tmpl w:val="73B8DCE4"/>
    <w:lvl w:ilvl="0" w:tplc="6472C1B6">
      <w:start w:val="1"/>
      <w:numFmt w:val="decimal"/>
      <w:pStyle w:val="TAeditorialitemgeneralheading"/>
      <w:lvlText w:val="%1."/>
      <w:lvlJc w:val="left"/>
      <w:pPr>
        <w:tabs>
          <w:tab w:val="num" w:pos="720"/>
        </w:tabs>
        <w:ind w:left="720" w:hanging="360"/>
      </w:pPr>
    </w:lvl>
    <w:lvl w:ilvl="1" w:tplc="0A605892" w:tentative="1">
      <w:start w:val="1"/>
      <w:numFmt w:val="lowerLetter"/>
      <w:lvlText w:val="%2."/>
      <w:lvlJc w:val="left"/>
      <w:pPr>
        <w:tabs>
          <w:tab w:val="num" w:pos="1440"/>
        </w:tabs>
        <w:ind w:left="1440" w:hanging="360"/>
      </w:pPr>
    </w:lvl>
    <w:lvl w:ilvl="2" w:tplc="6F7C7478" w:tentative="1">
      <w:start w:val="1"/>
      <w:numFmt w:val="lowerRoman"/>
      <w:lvlText w:val="%3."/>
      <w:lvlJc w:val="right"/>
      <w:pPr>
        <w:tabs>
          <w:tab w:val="num" w:pos="2160"/>
        </w:tabs>
        <w:ind w:left="2160" w:hanging="180"/>
      </w:pPr>
    </w:lvl>
    <w:lvl w:ilvl="3" w:tplc="A7EA2AF4" w:tentative="1">
      <w:start w:val="1"/>
      <w:numFmt w:val="decimal"/>
      <w:lvlText w:val="%4."/>
      <w:lvlJc w:val="left"/>
      <w:pPr>
        <w:tabs>
          <w:tab w:val="num" w:pos="2880"/>
        </w:tabs>
        <w:ind w:left="2880" w:hanging="360"/>
      </w:pPr>
    </w:lvl>
    <w:lvl w:ilvl="4" w:tplc="5BEE2164" w:tentative="1">
      <w:start w:val="1"/>
      <w:numFmt w:val="lowerLetter"/>
      <w:lvlText w:val="%5."/>
      <w:lvlJc w:val="left"/>
      <w:pPr>
        <w:tabs>
          <w:tab w:val="num" w:pos="3600"/>
        </w:tabs>
        <w:ind w:left="3600" w:hanging="360"/>
      </w:pPr>
    </w:lvl>
    <w:lvl w:ilvl="5" w:tplc="79C01A7E" w:tentative="1">
      <w:start w:val="1"/>
      <w:numFmt w:val="lowerRoman"/>
      <w:lvlText w:val="%6."/>
      <w:lvlJc w:val="right"/>
      <w:pPr>
        <w:tabs>
          <w:tab w:val="num" w:pos="4320"/>
        </w:tabs>
        <w:ind w:left="4320" w:hanging="180"/>
      </w:pPr>
    </w:lvl>
    <w:lvl w:ilvl="6" w:tplc="CF80F6D6" w:tentative="1">
      <w:start w:val="1"/>
      <w:numFmt w:val="decimal"/>
      <w:lvlText w:val="%7."/>
      <w:lvlJc w:val="left"/>
      <w:pPr>
        <w:tabs>
          <w:tab w:val="num" w:pos="5040"/>
        </w:tabs>
        <w:ind w:left="5040" w:hanging="360"/>
      </w:pPr>
    </w:lvl>
    <w:lvl w:ilvl="7" w:tplc="2E062BC4" w:tentative="1">
      <w:start w:val="1"/>
      <w:numFmt w:val="lowerLetter"/>
      <w:lvlText w:val="%8."/>
      <w:lvlJc w:val="left"/>
      <w:pPr>
        <w:tabs>
          <w:tab w:val="num" w:pos="5760"/>
        </w:tabs>
        <w:ind w:left="5760" w:hanging="360"/>
      </w:pPr>
    </w:lvl>
    <w:lvl w:ilvl="8" w:tplc="796ECDFC" w:tentative="1">
      <w:start w:val="1"/>
      <w:numFmt w:val="lowerRoman"/>
      <w:lvlText w:val="%9."/>
      <w:lvlJc w:val="right"/>
      <w:pPr>
        <w:tabs>
          <w:tab w:val="num" w:pos="6480"/>
        </w:tabs>
        <w:ind w:left="6480" w:hanging="180"/>
      </w:pPr>
    </w:lvl>
  </w:abstractNum>
  <w:abstractNum w:abstractNumId="5" w15:restartNumberingAfterBreak="0">
    <w:nsid w:val="12672422"/>
    <w:multiLevelType w:val="hybridMultilevel"/>
    <w:tmpl w:val="C018EF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95A3D07"/>
    <w:multiLevelType w:val="hybridMultilevel"/>
    <w:tmpl w:val="CDACCCA4"/>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8" w15:restartNumberingAfterBreak="0">
    <w:nsid w:val="21F165BE"/>
    <w:multiLevelType w:val="hybridMultilevel"/>
    <w:tmpl w:val="5088C45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22107D05"/>
    <w:multiLevelType w:val="hybridMultilevel"/>
    <w:tmpl w:val="40FC7260"/>
    <w:lvl w:ilvl="0" w:tplc="2AF428DA">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234966C6"/>
    <w:multiLevelType w:val="hybridMultilevel"/>
    <w:tmpl w:val="87E047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3A81188"/>
    <w:multiLevelType w:val="hybridMultilevel"/>
    <w:tmpl w:val="E9AE39D2"/>
    <w:lvl w:ilvl="0" w:tplc="7206B564">
      <w:start w:val="1"/>
      <w:numFmt w:val="upperLetter"/>
      <w:pStyle w:val="TAexplanatorystatementsubheading"/>
      <w:lvlText w:val="%1."/>
      <w:lvlJc w:val="left"/>
      <w:pPr>
        <w:tabs>
          <w:tab w:val="num" w:pos="360"/>
        </w:tabs>
        <w:ind w:left="720" w:hanging="720"/>
      </w:pPr>
      <w:rPr>
        <w:rFonts w:hint="default"/>
      </w:rPr>
    </w:lvl>
    <w:lvl w:ilvl="1" w:tplc="6A5E1604" w:tentative="1">
      <w:start w:val="1"/>
      <w:numFmt w:val="lowerLetter"/>
      <w:lvlText w:val="%2."/>
      <w:lvlJc w:val="left"/>
      <w:pPr>
        <w:tabs>
          <w:tab w:val="num" w:pos="1440"/>
        </w:tabs>
        <w:ind w:left="1440" w:hanging="360"/>
      </w:pPr>
    </w:lvl>
    <w:lvl w:ilvl="2" w:tplc="0C849006" w:tentative="1">
      <w:start w:val="1"/>
      <w:numFmt w:val="lowerRoman"/>
      <w:lvlText w:val="%3."/>
      <w:lvlJc w:val="right"/>
      <w:pPr>
        <w:tabs>
          <w:tab w:val="num" w:pos="2160"/>
        </w:tabs>
        <w:ind w:left="2160" w:hanging="180"/>
      </w:pPr>
    </w:lvl>
    <w:lvl w:ilvl="3" w:tplc="A41683EE" w:tentative="1">
      <w:start w:val="1"/>
      <w:numFmt w:val="decimal"/>
      <w:lvlText w:val="%4."/>
      <w:lvlJc w:val="left"/>
      <w:pPr>
        <w:tabs>
          <w:tab w:val="num" w:pos="2880"/>
        </w:tabs>
        <w:ind w:left="2880" w:hanging="360"/>
      </w:pPr>
    </w:lvl>
    <w:lvl w:ilvl="4" w:tplc="D61A5D56" w:tentative="1">
      <w:start w:val="1"/>
      <w:numFmt w:val="lowerLetter"/>
      <w:lvlText w:val="%5."/>
      <w:lvlJc w:val="left"/>
      <w:pPr>
        <w:tabs>
          <w:tab w:val="num" w:pos="3600"/>
        </w:tabs>
        <w:ind w:left="3600" w:hanging="360"/>
      </w:pPr>
    </w:lvl>
    <w:lvl w:ilvl="5" w:tplc="2F5A0462" w:tentative="1">
      <w:start w:val="1"/>
      <w:numFmt w:val="lowerRoman"/>
      <w:lvlText w:val="%6."/>
      <w:lvlJc w:val="right"/>
      <w:pPr>
        <w:tabs>
          <w:tab w:val="num" w:pos="4320"/>
        </w:tabs>
        <w:ind w:left="4320" w:hanging="180"/>
      </w:pPr>
    </w:lvl>
    <w:lvl w:ilvl="6" w:tplc="722ED0A8" w:tentative="1">
      <w:start w:val="1"/>
      <w:numFmt w:val="decimal"/>
      <w:lvlText w:val="%7."/>
      <w:lvlJc w:val="left"/>
      <w:pPr>
        <w:tabs>
          <w:tab w:val="num" w:pos="5040"/>
        </w:tabs>
        <w:ind w:left="5040" w:hanging="360"/>
      </w:pPr>
    </w:lvl>
    <w:lvl w:ilvl="7" w:tplc="5BB8259E" w:tentative="1">
      <w:start w:val="1"/>
      <w:numFmt w:val="lowerLetter"/>
      <w:lvlText w:val="%8."/>
      <w:lvlJc w:val="left"/>
      <w:pPr>
        <w:tabs>
          <w:tab w:val="num" w:pos="5760"/>
        </w:tabs>
        <w:ind w:left="5760" w:hanging="360"/>
      </w:pPr>
    </w:lvl>
    <w:lvl w:ilvl="8" w:tplc="6EAE735C" w:tentative="1">
      <w:start w:val="1"/>
      <w:numFmt w:val="lowerRoman"/>
      <w:lvlText w:val="%9."/>
      <w:lvlJc w:val="right"/>
      <w:pPr>
        <w:tabs>
          <w:tab w:val="num" w:pos="6480"/>
        </w:tabs>
        <w:ind w:left="6480" w:hanging="180"/>
      </w:pPr>
    </w:lvl>
  </w:abstractNum>
  <w:abstractNum w:abstractNumId="12" w15:restartNumberingAfterBreak="0">
    <w:nsid w:val="25130FF6"/>
    <w:multiLevelType w:val="hybridMultilevel"/>
    <w:tmpl w:val="B0704FFC"/>
    <w:lvl w:ilvl="0" w:tplc="0C090001">
      <w:start w:val="1"/>
      <w:numFmt w:val="bullet"/>
      <w:lvlText w:val=""/>
      <w:lvlJc w:val="left"/>
      <w:pPr>
        <w:ind w:left="-2801" w:hanging="360"/>
      </w:pPr>
      <w:rPr>
        <w:rFonts w:ascii="Symbol" w:hAnsi="Symbol" w:hint="default"/>
      </w:rPr>
    </w:lvl>
    <w:lvl w:ilvl="1" w:tplc="0C090003">
      <w:start w:val="1"/>
      <w:numFmt w:val="bullet"/>
      <w:lvlText w:val="o"/>
      <w:lvlJc w:val="left"/>
      <w:pPr>
        <w:ind w:left="-2081" w:hanging="360"/>
      </w:pPr>
      <w:rPr>
        <w:rFonts w:ascii="Courier New" w:hAnsi="Courier New" w:cs="Courier New" w:hint="default"/>
      </w:rPr>
    </w:lvl>
    <w:lvl w:ilvl="2" w:tplc="0C090005" w:tentative="1">
      <w:start w:val="1"/>
      <w:numFmt w:val="bullet"/>
      <w:lvlText w:val=""/>
      <w:lvlJc w:val="left"/>
      <w:pPr>
        <w:ind w:left="-1361" w:hanging="360"/>
      </w:pPr>
      <w:rPr>
        <w:rFonts w:ascii="Wingdings" w:hAnsi="Wingdings" w:hint="default"/>
      </w:rPr>
    </w:lvl>
    <w:lvl w:ilvl="3" w:tplc="0C090001" w:tentative="1">
      <w:start w:val="1"/>
      <w:numFmt w:val="bullet"/>
      <w:lvlText w:val=""/>
      <w:lvlJc w:val="left"/>
      <w:pPr>
        <w:ind w:left="-641" w:hanging="360"/>
      </w:pPr>
      <w:rPr>
        <w:rFonts w:ascii="Symbol" w:hAnsi="Symbol" w:hint="default"/>
      </w:rPr>
    </w:lvl>
    <w:lvl w:ilvl="4" w:tplc="0C090003" w:tentative="1">
      <w:start w:val="1"/>
      <w:numFmt w:val="bullet"/>
      <w:lvlText w:val="o"/>
      <w:lvlJc w:val="left"/>
      <w:pPr>
        <w:ind w:left="79" w:hanging="360"/>
      </w:pPr>
      <w:rPr>
        <w:rFonts w:ascii="Courier New" w:hAnsi="Courier New" w:cs="Courier New" w:hint="default"/>
      </w:rPr>
    </w:lvl>
    <w:lvl w:ilvl="5" w:tplc="0C090005" w:tentative="1">
      <w:start w:val="1"/>
      <w:numFmt w:val="bullet"/>
      <w:lvlText w:val=""/>
      <w:lvlJc w:val="left"/>
      <w:pPr>
        <w:ind w:left="799" w:hanging="360"/>
      </w:pPr>
      <w:rPr>
        <w:rFonts w:ascii="Wingdings" w:hAnsi="Wingdings" w:hint="default"/>
      </w:rPr>
    </w:lvl>
    <w:lvl w:ilvl="6" w:tplc="0C090001" w:tentative="1">
      <w:start w:val="1"/>
      <w:numFmt w:val="bullet"/>
      <w:lvlText w:val=""/>
      <w:lvlJc w:val="left"/>
      <w:pPr>
        <w:ind w:left="1519" w:hanging="360"/>
      </w:pPr>
      <w:rPr>
        <w:rFonts w:ascii="Symbol" w:hAnsi="Symbol" w:hint="default"/>
      </w:rPr>
    </w:lvl>
    <w:lvl w:ilvl="7" w:tplc="0C090003" w:tentative="1">
      <w:start w:val="1"/>
      <w:numFmt w:val="bullet"/>
      <w:lvlText w:val="o"/>
      <w:lvlJc w:val="left"/>
      <w:pPr>
        <w:ind w:left="2239" w:hanging="360"/>
      </w:pPr>
      <w:rPr>
        <w:rFonts w:ascii="Courier New" w:hAnsi="Courier New" w:cs="Courier New" w:hint="default"/>
      </w:rPr>
    </w:lvl>
    <w:lvl w:ilvl="8" w:tplc="0C090005" w:tentative="1">
      <w:start w:val="1"/>
      <w:numFmt w:val="bullet"/>
      <w:lvlText w:val=""/>
      <w:lvlJc w:val="left"/>
      <w:pPr>
        <w:ind w:left="2959" w:hanging="360"/>
      </w:pPr>
      <w:rPr>
        <w:rFonts w:ascii="Wingdings" w:hAnsi="Wingdings" w:hint="default"/>
      </w:rPr>
    </w:lvl>
  </w:abstractNum>
  <w:abstractNum w:abstractNumId="13" w15:restartNumberingAfterBreak="0">
    <w:nsid w:val="25CF3068"/>
    <w:multiLevelType w:val="hybridMultilevel"/>
    <w:tmpl w:val="95A6A57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2A833169"/>
    <w:multiLevelType w:val="hybridMultilevel"/>
    <w:tmpl w:val="8640CE98"/>
    <w:lvl w:ilvl="0" w:tplc="0C090001">
      <w:start w:val="1"/>
      <w:numFmt w:val="bullet"/>
      <w:lvlText w:val=""/>
      <w:lvlJc w:val="left"/>
      <w:pPr>
        <w:ind w:left="792" w:hanging="360"/>
      </w:pPr>
      <w:rPr>
        <w:rFonts w:ascii="Symbol" w:hAnsi="Symbol" w:hint="default"/>
      </w:rPr>
    </w:lvl>
    <w:lvl w:ilvl="1" w:tplc="0C090003" w:tentative="1">
      <w:start w:val="1"/>
      <w:numFmt w:val="bullet"/>
      <w:lvlText w:val="o"/>
      <w:lvlJc w:val="left"/>
      <w:pPr>
        <w:ind w:left="1512" w:hanging="360"/>
      </w:pPr>
      <w:rPr>
        <w:rFonts w:ascii="Courier New" w:hAnsi="Courier New" w:cs="Courier New" w:hint="default"/>
      </w:rPr>
    </w:lvl>
    <w:lvl w:ilvl="2" w:tplc="0C090005" w:tentative="1">
      <w:start w:val="1"/>
      <w:numFmt w:val="bullet"/>
      <w:lvlText w:val=""/>
      <w:lvlJc w:val="left"/>
      <w:pPr>
        <w:ind w:left="2232" w:hanging="360"/>
      </w:pPr>
      <w:rPr>
        <w:rFonts w:ascii="Wingdings" w:hAnsi="Wingdings" w:hint="default"/>
      </w:rPr>
    </w:lvl>
    <w:lvl w:ilvl="3" w:tplc="0C090001" w:tentative="1">
      <w:start w:val="1"/>
      <w:numFmt w:val="bullet"/>
      <w:lvlText w:val=""/>
      <w:lvlJc w:val="left"/>
      <w:pPr>
        <w:ind w:left="2952" w:hanging="360"/>
      </w:pPr>
      <w:rPr>
        <w:rFonts w:ascii="Symbol" w:hAnsi="Symbol" w:hint="default"/>
      </w:rPr>
    </w:lvl>
    <w:lvl w:ilvl="4" w:tplc="0C090003" w:tentative="1">
      <w:start w:val="1"/>
      <w:numFmt w:val="bullet"/>
      <w:lvlText w:val="o"/>
      <w:lvlJc w:val="left"/>
      <w:pPr>
        <w:ind w:left="3672" w:hanging="360"/>
      </w:pPr>
      <w:rPr>
        <w:rFonts w:ascii="Courier New" w:hAnsi="Courier New" w:cs="Courier New" w:hint="default"/>
      </w:rPr>
    </w:lvl>
    <w:lvl w:ilvl="5" w:tplc="0C090005" w:tentative="1">
      <w:start w:val="1"/>
      <w:numFmt w:val="bullet"/>
      <w:lvlText w:val=""/>
      <w:lvlJc w:val="left"/>
      <w:pPr>
        <w:ind w:left="4392" w:hanging="360"/>
      </w:pPr>
      <w:rPr>
        <w:rFonts w:ascii="Wingdings" w:hAnsi="Wingdings" w:hint="default"/>
      </w:rPr>
    </w:lvl>
    <w:lvl w:ilvl="6" w:tplc="0C090001" w:tentative="1">
      <w:start w:val="1"/>
      <w:numFmt w:val="bullet"/>
      <w:lvlText w:val=""/>
      <w:lvlJc w:val="left"/>
      <w:pPr>
        <w:ind w:left="5112" w:hanging="360"/>
      </w:pPr>
      <w:rPr>
        <w:rFonts w:ascii="Symbol" w:hAnsi="Symbol" w:hint="default"/>
      </w:rPr>
    </w:lvl>
    <w:lvl w:ilvl="7" w:tplc="0C090003" w:tentative="1">
      <w:start w:val="1"/>
      <w:numFmt w:val="bullet"/>
      <w:lvlText w:val="o"/>
      <w:lvlJc w:val="left"/>
      <w:pPr>
        <w:ind w:left="5832" w:hanging="360"/>
      </w:pPr>
      <w:rPr>
        <w:rFonts w:ascii="Courier New" w:hAnsi="Courier New" w:cs="Courier New" w:hint="default"/>
      </w:rPr>
    </w:lvl>
    <w:lvl w:ilvl="8" w:tplc="0C090005" w:tentative="1">
      <w:start w:val="1"/>
      <w:numFmt w:val="bullet"/>
      <w:lvlText w:val=""/>
      <w:lvlJc w:val="left"/>
      <w:pPr>
        <w:ind w:left="6552" w:hanging="360"/>
      </w:pPr>
      <w:rPr>
        <w:rFonts w:ascii="Wingdings" w:hAnsi="Wingdings" w:hint="default"/>
      </w:rPr>
    </w:lvl>
  </w:abstractNum>
  <w:abstractNum w:abstractNumId="15" w15:restartNumberingAfterBreak="0">
    <w:nsid w:val="2DFA182E"/>
    <w:multiLevelType w:val="multilevel"/>
    <w:tmpl w:val="EDFC759E"/>
    <w:lvl w:ilvl="0">
      <w:start w:val="6"/>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6"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7" w15:restartNumberingAfterBreak="0">
    <w:nsid w:val="34F01742"/>
    <w:multiLevelType w:val="hybridMultilevel"/>
    <w:tmpl w:val="F1FAB7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62A324A"/>
    <w:multiLevelType w:val="multilevel"/>
    <w:tmpl w:val="7E74C1D0"/>
    <w:lvl w:ilvl="0">
      <w:start w:val="1"/>
      <w:numFmt w:val="decimal"/>
      <w:pStyle w:val="codeCriteriaList"/>
      <w:suff w:val="nothing"/>
      <w:lvlText w:val="C%1"/>
      <w:lvlJc w:val="left"/>
      <w:pPr>
        <w:ind w:left="283" w:firstLine="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upperLetter"/>
      <w:pStyle w:val="codeCriteriaListA"/>
      <w:suff w:val="nothing"/>
      <w:lvlText w:val="C%1%2"/>
      <w:lvlJc w:val="left"/>
      <w:pPr>
        <w:ind w:left="0" w:firstLine="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9" w15:restartNumberingAfterBreak="0">
    <w:nsid w:val="3EBD1F17"/>
    <w:multiLevelType w:val="hybridMultilevel"/>
    <w:tmpl w:val="DBEEC1A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43281FE0"/>
    <w:multiLevelType w:val="hybridMultilevel"/>
    <w:tmpl w:val="5F8AA4B0"/>
    <w:lvl w:ilvl="0" w:tplc="2AF428DA">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22" w15:restartNumberingAfterBreak="0">
    <w:nsid w:val="4CD37A1A"/>
    <w:multiLevelType w:val="hybridMultilevel"/>
    <w:tmpl w:val="8450798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4" w15:restartNumberingAfterBreak="0">
    <w:nsid w:val="52A8339E"/>
    <w:multiLevelType w:val="hybridMultilevel"/>
    <w:tmpl w:val="5088C45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7164045"/>
    <w:multiLevelType w:val="multilevel"/>
    <w:tmpl w:val="ADA4F788"/>
    <w:lvl w:ilvl="0">
      <w:start w:val="1"/>
      <w:numFmt w:val="decimal"/>
      <w:pStyle w:val="StyleStyleelementHeadingArialBoldLightBlueAri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57D845EF"/>
    <w:multiLevelType w:val="hybridMultilevel"/>
    <w:tmpl w:val="BE1487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8B8460F"/>
    <w:multiLevelType w:val="hybridMultilevel"/>
    <w:tmpl w:val="CDACCCA4"/>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5A081EE8"/>
    <w:multiLevelType w:val="hybridMultilevel"/>
    <w:tmpl w:val="AEF221FE"/>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15:restartNumberingAfterBreak="0">
    <w:nsid w:val="5BDD7E8D"/>
    <w:multiLevelType w:val="hybridMultilevel"/>
    <w:tmpl w:val="987405AE"/>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30" w15:restartNumberingAfterBreak="0">
    <w:nsid w:val="5CA459C6"/>
    <w:multiLevelType w:val="hybridMultilevel"/>
    <w:tmpl w:val="9036E3C6"/>
    <w:lvl w:ilvl="0" w:tplc="B5203070">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0E1566E"/>
    <w:multiLevelType w:val="hybridMultilevel"/>
    <w:tmpl w:val="D05841A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34A5E47"/>
    <w:multiLevelType w:val="hybridMultilevel"/>
    <w:tmpl w:val="4EE870E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64AD0007"/>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34" w15:restartNumberingAfterBreak="0">
    <w:nsid w:val="65E13AE1"/>
    <w:multiLevelType w:val="multilevel"/>
    <w:tmpl w:val="2E32A05C"/>
    <w:lvl w:ilvl="0">
      <w:start w:val="16"/>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outline w:val="0"/>
        <w:shadow w:val="0"/>
        <w:emboss w:val="0"/>
        <w:imprint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35" w15:restartNumberingAfterBreak="0">
    <w:nsid w:val="696520DD"/>
    <w:multiLevelType w:val="multilevel"/>
    <w:tmpl w:val="8FE02F54"/>
    <w:lvl w:ilvl="0">
      <w:start w:val="1"/>
      <w:numFmt w:val="decimal"/>
      <w:pStyle w:val="RuleList"/>
      <w:suff w:val="space"/>
      <w:lvlText w:val="R%1"/>
      <w:lvlJc w:val="left"/>
      <w:pPr>
        <w:ind w:left="34" w:firstLine="0"/>
      </w:pPr>
      <w:rPr>
        <w:rFonts w:ascii="Arial" w:hAnsi="Arial" w:hint="default"/>
        <w:b w:val="0"/>
        <w:color w:val="auto"/>
      </w:rPr>
    </w:lvl>
    <w:lvl w:ilvl="1">
      <w:start w:val="1"/>
      <w:numFmt w:val="none"/>
      <w:lvlRestart w:val="0"/>
      <w:lvlText w:val="%2"/>
      <w:lvlJc w:val="left"/>
      <w:pPr>
        <w:tabs>
          <w:tab w:val="num" w:pos="34"/>
        </w:tabs>
        <w:ind w:left="34" w:firstLine="0"/>
      </w:pPr>
      <w:rPr>
        <w:rFonts w:hint="default"/>
        <w:color w:val="auto"/>
      </w:rPr>
    </w:lvl>
    <w:lvl w:ilvl="2">
      <w:start w:val="1"/>
      <w:numFmt w:val="lowerLetter"/>
      <w:lvlText w:val="%3)"/>
      <w:lvlJc w:val="left"/>
      <w:pPr>
        <w:tabs>
          <w:tab w:val="num" w:pos="596"/>
        </w:tabs>
        <w:ind w:left="596" w:hanging="454"/>
      </w:pPr>
      <w:rPr>
        <w:rFonts w:hint="default"/>
      </w:rPr>
    </w:lvl>
    <w:lvl w:ilvl="3">
      <w:start w:val="1"/>
      <w:numFmt w:val="lowerRoman"/>
      <w:lvlText w:val="%4)"/>
      <w:lvlJc w:val="left"/>
      <w:pPr>
        <w:tabs>
          <w:tab w:val="num" w:pos="941"/>
        </w:tabs>
        <w:ind w:left="94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36" w15:restartNumberingAfterBreak="0">
    <w:nsid w:val="717B4427"/>
    <w:multiLevelType w:val="hybridMultilevel"/>
    <w:tmpl w:val="B3345A58"/>
    <w:lvl w:ilvl="0" w:tplc="B5203070">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6D81AAF"/>
    <w:multiLevelType w:val="hybridMultilevel"/>
    <w:tmpl w:val="8982A516"/>
    <w:lvl w:ilvl="0" w:tplc="B5203070">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77A36D01"/>
    <w:multiLevelType w:val="multilevel"/>
    <w:tmpl w:val="CB306E1E"/>
    <w:lvl w:ilvl="0">
      <w:start w:val="1"/>
      <w:numFmt w:val="decimal"/>
      <w:pStyle w:val="Heading1"/>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pStyle w:val="TAsectionheading3"/>
      <w:suff w:val="nothing"/>
      <w:lvlText w:val="%1.%3"/>
      <w:lvlJc w:val="left"/>
      <w:pPr>
        <w:ind w:left="862"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9" w15:restartNumberingAfterBreak="0">
    <w:nsid w:val="7A932ED1"/>
    <w:multiLevelType w:val="multilevel"/>
    <w:tmpl w:val="3EEA1308"/>
    <w:lvl w:ilvl="0">
      <w:start w:val="1"/>
      <w:numFmt w:val="decimal"/>
      <w:lvlText w:val="Element %1:"/>
      <w:lvlJc w:val="left"/>
      <w:pPr>
        <w:tabs>
          <w:tab w:val="num" w:pos="4015"/>
        </w:tabs>
        <w:ind w:left="1135" w:hanging="1135"/>
      </w:pPr>
      <w:rPr>
        <w:rFonts w:ascii="Arial Bold" w:hAnsi="Arial Bold" w:hint="default"/>
        <w:b/>
        <w:i w:val="0"/>
        <w:color w:val="000000"/>
      </w:rPr>
    </w:lvl>
    <w:lvl w:ilvl="1">
      <w:start w:val="1"/>
      <w:numFmt w:val="decimal"/>
      <w:lvlText w:val="%1.%2"/>
      <w:lvlJc w:val="left"/>
      <w:pPr>
        <w:tabs>
          <w:tab w:val="num" w:pos="1080"/>
        </w:tabs>
        <w:ind w:left="448" w:hanging="448"/>
      </w:pPr>
      <w:rPr>
        <w:rFonts w:ascii="Arial Bold" w:hAnsi="Arial Bold" w:hint="default"/>
        <w:b/>
        <w:bCs/>
        <w:i w:val="0"/>
        <w:iCs w:val="0"/>
        <w:caps w:val="0"/>
        <w:strike w:val="0"/>
        <w:dstrike w:val="0"/>
        <w:color w:val="000000"/>
        <w:spacing w:val="0"/>
        <w:w w:val="100"/>
        <w:kern w:val="0"/>
        <w:position w:val="0"/>
        <w:sz w:val="20"/>
        <w:u w:val="none"/>
        <w:effect w:val="none"/>
        <w:em w:val="none"/>
      </w:rPr>
    </w:lvl>
    <w:lvl w:ilvl="2">
      <w:start w:val="1"/>
      <w:numFmt w:val="none"/>
      <w:lvlText w:val="%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40" w15:restartNumberingAfterBreak="0">
    <w:nsid w:val="7C9F3339"/>
    <w:multiLevelType w:val="hybridMultilevel"/>
    <w:tmpl w:val="B42A4268"/>
    <w:lvl w:ilvl="0" w:tplc="70C22120">
      <w:start w:val="1"/>
      <w:numFmt w:val="decimal"/>
      <w:lvlText w:val="(%1)"/>
      <w:lvlJc w:val="left"/>
      <w:pPr>
        <w:ind w:left="360" w:hanging="360"/>
      </w:pPr>
      <w:rPr>
        <w:rFonts w:hint="default"/>
      </w:rPr>
    </w:lvl>
    <w:lvl w:ilvl="1" w:tplc="1DA48C58" w:tentative="1">
      <w:start w:val="1"/>
      <w:numFmt w:val="lowerLetter"/>
      <w:lvlText w:val="%2."/>
      <w:lvlJc w:val="left"/>
      <w:pPr>
        <w:ind w:left="1080" w:hanging="360"/>
      </w:pPr>
    </w:lvl>
    <w:lvl w:ilvl="2" w:tplc="8932C17A" w:tentative="1">
      <w:start w:val="1"/>
      <w:numFmt w:val="lowerRoman"/>
      <w:lvlText w:val="%3."/>
      <w:lvlJc w:val="right"/>
      <w:pPr>
        <w:ind w:left="1800" w:hanging="180"/>
      </w:pPr>
    </w:lvl>
    <w:lvl w:ilvl="3" w:tplc="1A28D782" w:tentative="1">
      <w:start w:val="1"/>
      <w:numFmt w:val="decimal"/>
      <w:lvlText w:val="%4."/>
      <w:lvlJc w:val="left"/>
      <w:pPr>
        <w:ind w:left="2520" w:hanging="360"/>
      </w:pPr>
    </w:lvl>
    <w:lvl w:ilvl="4" w:tplc="2F786F56" w:tentative="1">
      <w:start w:val="1"/>
      <w:numFmt w:val="lowerLetter"/>
      <w:lvlText w:val="%5."/>
      <w:lvlJc w:val="left"/>
      <w:pPr>
        <w:ind w:left="3240" w:hanging="360"/>
      </w:pPr>
    </w:lvl>
    <w:lvl w:ilvl="5" w:tplc="D7A2F54C" w:tentative="1">
      <w:start w:val="1"/>
      <w:numFmt w:val="lowerRoman"/>
      <w:lvlText w:val="%6."/>
      <w:lvlJc w:val="right"/>
      <w:pPr>
        <w:ind w:left="3960" w:hanging="180"/>
      </w:pPr>
    </w:lvl>
    <w:lvl w:ilvl="6" w:tplc="112E94FE" w:tentative="1">
      <w:start w:val="1"/>
      <w:numFmt w:val="decimal"/>
      <w:lvlText w:val="%7."/>
      <w:lvlJc w:val="left"/>
      <w:pPr>
        <w:ind w:left="4680" w:hanging="360"/>
      </w:pPr>
    </w:lvl>
    <w:lvl w:ilvl="7" w:tplc="3B02248A" w:tentative="1">
      <w:start w:val="1"/>
      <w:numFmt w:val="lowerLetter"/>
      <w:lvlText w:val="%8."/>
      <w:lvlJc w:val="left"/>
      <w:pPr>
        <w:ind w:left="5400" w:hanging="360"/>
      </w:pPr>
    </w:lvl>
    <w:lvl w:ilvl="8" w:tplc="46F6A0A2" w:tentative="1">
      <w:start w:val="1"/>
      <w:numFmt w:val="lowerRoman"/>
      <w:lvlText w:val="%9."/>
      <w:lvlJc w:val="right"/>
      <w:pPr>
        <w:ind w:left="6120" w:hanging="180"/>
      </w:pPr>
    </w:lvl>
  </w:abstractNum>
  <w:num w:numId="1" w16cid:durableId="68637216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609390258">
    <w:abstractNumId w:val="38"/>
  </w:num>
  <w:num w:numId="3" w16cid:durableId="1668049616">
    <w:abstractNumId w:val="38"/>
  </w:num>
  <w:num w:numId="4" w16cid:durableId="2132823039">
    <w:abstractNumId w:val="15"/>
  </w:num>
  <w:num w:numId="5" w16cid:durableId="997269278">
    <w:abstractNumId w:val="16"/>
  </w:num>
  <w:num w:numId="6" w16cid:durableId="1967199105">
    <w:abstractNumId w:val="4"/>
  </w:num>
  <w:num w:numId="7" w16cid:durableId="1694766857">
    <w:abstractNumId w:val="11"/>
  </w:num>
  <w:num w:numId="8" w16cid:durableId="1679044322">
    <w:abstractNumId w:val="10"/>
  </w:num>
  <w:num w:numId="9" w16cid:durableId="1124929428">
    <w:abstractNumId w:val="33"/>
  </w:num>
  <w:num w:numId="10" w16cid:durableId="1625698423">
    <w:abstractNumId w:val="40"/>
  </w:num>
  <w:num w:numId="11" w16cid:durableId="244072651">
    <w:abstractNumId w:val="0"/>
  </w:num>
  <w:num w:numId="12" w16cid:durableId="1821460014">
    <w:abstractNumId w:val="7"/>
  </w:num>
  <w:num w:numId="13" w16cid:durableId="565458753">
    <w:abstractNumId w:val="34"/>
  </w:num>
  <w:num w:numId="14" w16cid:durableId="1951817968">
    <w:abstractNumId w:val="35"/>
  </w:num>
  <w:num w:numId="15" w16cid:durableId="296566755">
    <w:abstractNumId w:val="25"/>
  </w:num>
  <w:num w:numId="16" w16cid:durableId="884023893">
    <w:abstractNumId w:val="21"/>
  </w:num>
  <w:num w:numId="17" w16cid:durableId="1255431484">
    <w:abstractNumId w:val="3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392704862">
    <w:abstractNumId w:val="18"/>
  </w:num>
  <w:num w:numId="19" w16cid:durableId="1562131885">
    <w:abstractNumId w:val="38"/>
  </w:num>
  <w:num w:numId="20" w16cid:durableId="1404718210">
    <w:abstractNumId w:val="12"/>
  </w:num>
  <w:num w:numId="21" w16cid:durableId="1782383874">
    <w:abstractNumId w:val="19"/>
  </w:num>
  <w:num w:numId="22" w16cid:durableId="1244559363">
    <w:abstractNumId w:val="17"/>
  </w:num>
  <w:num w:numId="23" w16cid:durableId="1638996324">
    <w:abstractNumId w:val="39"/>
  </w:num>
  <w:num w:numId="24" w16cid:durableId="1489905763">
    <w:abstractNumId w:val="27"/>
  </w:num>
  <w:num w:numId="25" w16cid:durableId="231045613">
    <w:abstractNumId w:val="38"/>
  </w:num>
  <w:num w:numId="26" w16cid:durableId="1509976655">
    <w:abstractNumId w:val="38"/>
  </w:num>
  <w:num w:numId="27" w16cid:durableId="871646876">
    <w:abstractNumId w:val="38"/>
  </w:num>
  <w:num w:numId="28" w16cid:durableId="516041616">
    <w:abstractNumId w:val="6"/>
  </w:num>
  <w:num w:numId="29" w16cid:durableId="1680235927">
    <w:abstractNumId w:val="28"/>
  </w:num>
  <w:num w:numId="30" w16cid:durableId="1130898838">
    <w:abstractNumId w:val="31"/>
  </w:num>
  <w:num w:numId="31" w16cid:durableId="575749422">
    <w:abstractNumId w:val="2"/>
  </w:num>
  <w:num w:numId="32" w16cid:durableId="1494566175">
    <w:abstractNumId w:val="13"/>
  </w:num>
  <w:num w:numId="33" w16cid:durableId="1873416058">
    <w:abstractNumId w:val="29"/>
  </w:num>
  <w:num w:numId="34" w16cid:durableId="1751192922">
    <w:abstractNumId w:val="32"/>
  </w:num>
  <w:num w:numId="35" w16cid:durableId="1065949632">
    <w:abstractNumId w:val="5"/>
  </w:num>
  <w:num w:numId="36" w16cid:durableId="431436624">
    <w:abstractNumId w:val="37"/>
  </w:num>
  <w:num w:numId="37" w16cid:durableId="867527253">
    <w:abstractNumId w:val="36"/>
  </w:num>
  <w:num w:numId="38" w16cid:durableId="2050715143">
    <w:abstractNumId w:val="30"/>
  </w:num>
  <w:num w:numId="39" w16cid:durableId="1615213331">
    <w:abstractNumId w:val="14"/>
  </w:num>
  <w:num w:numId="40" w16cid:durableId="711272439">
    <w:abstractNumId w:val="9"/>
  </w:num>
  <w:num w:numId="41" w16cid:durableId="1697998278">
    <w:abstractNumId w:val="1"/>
  </w:num>
  <w:num w:numId="42" w16cid:durableId="801116720">
    <w:abstractNumId w:val="20"/>
  </w:num>
  <w:num w:numId="43" w16cid:durableId="1988703911">
    <w:abstractNumId w:val="22"/>
  </w:num>
  <w:num w:numId="44" w16cid:durableId="1390959492">
    <w:abstractNumId w:val="26"/>
  </w:num>
  <w:num w:numId="45" w16cid:durableId="579876623">
    <w:abstractNumId w:val="24"/>
  </w:num>
  <w:num w:numId="46" w16cid:durableId="1729917400">
    <w:abstractNumId w:val="3"/>
  </w:num>
  <w:num w:numId="47" w16cid:durableId="1224944063">
    <w:abstractNumId w:val="8"/>
  </w:num>
  <w:num w:numId="48" w16cid:durableId="153349901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hdrShapeDefaults>
    <o:shapedefaults v:ext="edit" spidmax="2056"/>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822F5"/>
    <w:rsid w:val="00002362"/>
    <w:rsid w:val="00007328"/>
    <w:rsid w:val="000104CE"/>
    <w:rsid w:val="00011CED"/>
    <w:rsid w:val="0001245D"/>
    <w:rsid w:val="0001254C"/>
    <w:rsid w:val="00013DF2"/>
    <w:rsid w:val="000171BB"/>
    <w:rsid w:val="00017FCA"/>
    <w:rsid w:val="00021A51"/>
    <w:rsid w:val="0002236B"/>
    <w:rsid w:val="00023409"/>
    <w:rsid w:val="000244E4"/>
    <w:rsid w:val="00033ABC"/>
    <w:rsid w:val="000340E5"/>
    <w:rsid w:val="000349B3"/>
    <w:rsid w:val="000378E3"/>
    <w:rsid w:val="0004177D"/>
    <w:rsid w:val="00042D26"/>
    <w:rsid w:val="00045AEF"/>
    <w:rsid w:val="00050588"/>
    <w:rsid w:val="00050A56"/>
    <w:rsid w:val="00050F75"/>
    <w:rsid w:val="0005163B"/>
    <w:rsid w:val="0005175A"/>
    <w:rsid w:val="00052A73"/>
    <w:rsid w:val="000543E1"/>
    <w:rsid w:val="000558DF"/>
    <w:rsid w:val="000563DB"/>
    <w:rsid w:val="00057CA1"/>
    <w:rsid w:val="0006188E"/>
    <w:rsid w:val="00061D59"/>
    <w:rsid w:val="00062B4C"/>
    <w:rsid w:val="000640A9"/>
    <w:rsid w:val="00064328"/>
    <w:rsid w:val="00064E2C"/>
    <w:rsid w:val="00065E65"/>
    <w:rsid w:val="00071050"/>
    <w:rsid w:val="00071495"/>
    <w:rsid w:val="00072B81"/>
    <w:rsid w:val="00072EEE"/>
    <w:rsid w:val="00075306"/>
    <w:rsid w:val="00081447"/>
    <w:rsid w:val="00083358"/>
    <w:rsid w:val="000841FA"/>
    <w:rsid w:val="00085FA7"/>
    <w:rsid w:val="000925A1"/>
    <w:rsid w:val="00092E16"/>
    <w:rsid w:val="0009347A"/>
    <w:rsid w:val="0009566D"/>
    <w:rsid w:val="00095AB2"/>
    <w:rsid w:val="000A0C9C"/>
    <w:rsid w:val="000A11E8"/>
    <w:rsid w:val="000A4DA8"/>
    <w:rsid w:val="000A56AC"/>
    <w:rsid w:val="000A5E81"/>
    <w:rsid w:val="000A63E5"/>
    <w:rsid w:val="000B0E84"/>
    <w:rsid w:val="000B1178"/>
    <w:rsid w:val="000B2056"/>
    <w:rsid w:val="000B2972"/>
    <w:rsid w:val="000B2E49"/>
    <w:rsid w:val="000B551F"/>
    <w:rsid w:val="000B6A57"/>
    <w:rsid w:val="000B73E6"/>
    <w:rsid w:val="000C3CFA"/>
    <w:rsid w:val="000C7CD6"/>
    <w:rsid w:val="000D20C1"/>
    <w:rsid w:val="000E433D"/>
    <w:rsid w:val="000E6D43"/>
    <w:rsid w:val="000F0005"/>
    <w:rsid w:val="000F207F"/>
    <w:rsid w:val="000F30AA"/>
    <w:rsid w:val="000F6C4A"/>
    <w:rsid w:val="000F6CEB"/>
    <w:rsid w:val="000F789B"/>
    <w:rsid w:val="001013E5"/>
    <w:rsid w:val="00102A71"/>
    <w:rsid w:val="00105521"/>
    <w:rsid w:val="00107315"/>
    <w:rsid w:val="00110372"/>
    <w:rsid w:val="00111EF7"/>
    <w:rsid w:val="00113201"/>
    <w:rsid w:val="001148ED"/>
    <w:rsid w:val="0011561C"/>
    <w:rsid w:val="00115D9B"/>
    <w:rsid w:val="00115EE6"/>
    <w:rsid w:val="001212F6"/>
    <w:rsid w:val="00122496"/>
    <w:rsid w:val="001226C2"/>
    <w:rsid w:val="00122B91"/>
    <w:rsid w:val="00125F9C"/>
    <w:rsid w:val="001270DD"/>
    <w:rsid w:val="001274EF"/>
    <w:rsid w:val="00131564"/>
    <w:rsid w:val="00132B0F"/>
    <w:rsid w:val="00136661"/>
    <w:rsid w:val="00136EE8"/>
    <w:rsid w:val="001434B2"/>
    <w:rsid w:val="00144720"/>
    <w:rsid w:val="00147E84"/>
    <w:rsid w:val="001514C5"/>
    <w:rsid w:val="00152A43"/>
    <w:rsid w:val="001557A0"/>
    <w:rsid w:val="00163E9C"/>
    <w:rsid w:val="00165463"/>
    <w:rsid w:val="00167793"/>
    <w:rsid w:val="001710D5"/>
    <w:rsid w:val="00176611"/>
    <w:rsid w:val="001766B0"/>
    <w:rsid w:val="001772F2"/>
    <w:rsid w:val="00180B9D"/>
    <w:rsid w:val="00182097"/>
    <w:rsid w:val="00187850"/>
    <w:rsid w:val="00187F78"/>
    <w:rsid w:val="00190DE5"/>
    <w:rsid w:val="001912E4"/>
    <w:rsid w:val="00191965"/>
    <w:rsid w:val="00191F0E"/>
    <w:rsid w:val="0019291E"/>
    <w:rsid w:val="00193697"/>
    <w:rsid w:val="00194B55"/>
    <w:rsid w:val="00196C25"/>
    <w:rsid w:val="001A2CC1"/>
    <w:rsid w:val="001A331F"/>
    <w:rsid w:val="001A459A"/>
    <w:rsid w:val="001A7BC5"/>
    <w:rsid w:val="001A7CBC"/>
    <w:rsid w:val="001B0839"/>
    <w:rsid w:val="001B7016"/>
    <w:rsid w:val="001B7A01"/>
    <w:rsid w:val="001B7D83"/>
    <w:rsid w:val="001C018E"/>
    <w:rsid w:val="001C054D"/>
    <w:rsid w:val="001C2677"/>
    <w:rsid w:val="001C2AD0"/>
    <w:rsid w:val="001C3D06"/>
    <w:rsid w:val="001C500F"/>
    <w:rsid w:val="001C50E7"/>
    <w:rsid w:val="001C5C1C"/>
    <w:rsid w:val="001C7AA1"/>
    <w:rsid w:val="001C7F44"/>
    <w:rsid w:val="001D04F6"/>
    <w:rsid w:val="001D07E5"/>
    <w:rsid w:val="001D11B6"/>
    <w:rsid w:val="001D21FA"/>
    <w:rsid w:val="001D4542"/>
    <w:rsid w:val="001D4996"/>
    <w:rsid w:val="001D5E00"/>
    <w:rsid w:val="001E0B73"/>
    <w:rsid w:val="001E3D0D"/>
    <w:rsid w:val="001E4ED3"/>
    <w:rsid w:val="001E634B"/>
    <w:rsid w:val="001E6987"/>
    <w:rsid w:val="001F0950"/>
    <w:rsid w:val="001F0F10"/>
    <w:rsid w:val="001F1559"/>
    <w:rsid w:val="001F3704"/>
    <w:rsid w:val="001F4F13"/>
    <w:rsid w:val="001F5920"/>
    <w:rsid w:val="001F63E5"/>
    <w:rsid w:val="00203909"/>
    <w:rsid w:val="0020397F"/>
    <w:rsid w:val="00203F35"/>
    <w:rsid w:val="002043EA"/>
    <w:rsid w:val="00205AA6"/>
    <w:rsid w:val="0020768A"/>
    <w:rsid w:val="002118A2"/>
    <w:rsid w:val="00212190"/>
    <w:rsid w:val="00212F82"/>
    <w:rsid w:val="00214AE9"/>
    <w:rsid w:val="00216993"/>
    <w:rsid w:val="00220CE3"/>
    <w:rsid w:val="0022316E"/>
    <w:rsid w:val="002239E5"/>
    <w:rsid w:val="00224363"/>
    <w:rsid w:val="00224EB7"/>
    <w:rsid w:val="00230BCD"/>
    <w:rsid w:val="00233CD2"/>
    <w:rsid w:val="00233E97"/>
    <w:rsid w:val="00234C96"/>
    <w:rsid w:val="00235FC0"/>
    <w:rsid w:val="00237C2F"/>
    <w:rsid w:val="00237EA5"/>
    <w:rsid w:val="00240548"/>
    <w:rsid w:val="00246D81"/>
    <w:rsid w:val="0025048C"/>
    <w:rsid w:val="00251BD2"/>
    <w:rsid w:val="00252298"/>
    <w:rsid w:val="00253941"/>
    <w:rsid w:val="002550BF"/>
    <w:rsid w:val="00255D9E"/>
    <w:rsid w:val="00262317"/>
    <w:rsid w:val="00264F96"/>
    <w:rsid w:val="002671A2"/>
    <w:rsid w:val="002704D1"/>
    <w:rsid w:val="00271020"/>
    <w:rsid w:val="002767AF"/>
    <w:rsid w:val="00281696"/>
    <w:rsid w:val="0028216E"/>
    <w:rsid w:val="002833E9"/>
    <w:rsid w:val="00283CBE"/>
    <w:rsid w:val="002841E1"/>
    <w:rsid w:val="00285874"/>
    <w:rsid w:val="00285AF3"/>
    <w:rsid w:val="0028751E"/>
    <w:rsid w:val="0028762C"/>
    <w:rsid w:val="00287FAF"/>
    <w:rsid w:val="00291D65"/>
    <w:rsid w:val="00293B61"/>
    <w:rsid w:val="0029529E"/>
    <w:rsid w:val="002963E1"/>
    <w:rsid w:val="00296BA5"/>
    <w:rsid w:val="002974E5"/>
    <w:rsid w:val="00297C29"/>
    <w:rsid w:val="002A0719"/>
    <w:rsid w:val="002A0C8F"/>
    <w:rsid w:val="002A1315"/>
    <w:rsid w:val="002A173C"/>
    <w:rsid w:val="002A1B45"/>
    <w:rsid w:val="002A1F42"/>
    <w:rsid w:val="002B0280"/>
    <w:rsid w:val="002B0A59"/>
    <w:rsid w:val="002B1058"/>
    <w:rsid w:val="002B1A40"/>
    <w:rsid w:val="002B25ED"/>
    <w:rsid w:val="002B451F"/>
    <w:rsid w:val="002B5B5E"/>
    <w:rsid w:val="002C0D3E"/>
    <w:rsid w:val="002C47FF"/>
    <w:rsid w:val="002C4809"/>
    <w:rsid w:val="002C5E74"/>
    <w:rsid w:val="002C62FD"/>
    <w:rsid w:val="002C7397"/>
    <w:rsid w:val="002D0305"/>
    <w:rsid w:val="002D0742"/>
    <w:rsid w:val="002D0DA8"/>
    <w:rsid w:val="002D0FDE"/>
    <w:rsid w:val="002D3208"/>
    <w:rsid w:val="002D3FE1"/>
    <w:rsid w:val="002D4BD8"/>
    <w:rsid w:val="002D63B9"/>
    <w:rsid w:val="002D65E4"/>
    <w:rsid w:val="002E3358"/>
    <w:rsid w:val="002E4DCC"/>
    <w:rsid w:val="002E7225"/>
    <w:rsid w:val="002E7397"/>
    <w:rsid w:val="002E76CB"/>
    <w:rsid w:val="002F063D"/>
    <w:rsid w:val="002F2C40"/>
    <w:rsid w:val="002F2D94"/>
    <w:rsid w:val="002F482D"/>
    <w:rsid w:val="002F4E5B"/>
    <w:rsid w:val="002F5DA1"/>
    <w:rsid w:val="002F64ED"/>
    <w:rsid w:val="002F7020"/>
    <w:rsid w:val="002F71D2"/>
    <w:rsid w:val="00301981"/>
    <w:rsid w:val="0030208F"/>
    <w:rsid w:val="0030344F"/>
    <w:rsid w:val="003042B3"/>
    <w:rsid w:val="00305156"/>
    <w:rsid w:val="00305E13"/>
    <w:rsid w:val="003102A9"/>
    <w:rsid w:val="003111A8"/>
    <w:rsid w:val="00314319"/>
    <w:rsid w:val="00314C7A"/>
    <w:rsid w:val="00316BD8"/>
    <w:rsid w:val="00317363"/>
    <w:rsid w:val="00323704"/>
    <w:rsid w:val="003255FD"/>
    <w:rsid w:val="00325648"/>
    <w:rsid w:val="00327EF3"/>
    <w:rsid w:val="00331431"/>
    <w:rsid w:val="00332269"/>
    <w:rsid w:val="00333508"/>
    <w:rsid w:val="00334221"/>
    <w:rsid w:val="00334CCF"/>
    <w:rsid w:val="00336671"/>
    <w:rsid w:val="00336CE4"/>
    <w:rsid w:val="00336F95"/>
    <w:rsid w:val="00341AE1"/>
    <w:rsid w:val="00341BC4"/>
    <w:rsid w:val="0034385C"/>
    <w:rsid w:val="003454AB"/>
    <w:rsid w:val="00345557"/>
    <w:rsid w:val="003455CC"/>
    <w:rsid w:val="003457B3"/>
    <w:rsid w:val="0034632E"/>
    <w:rsid w:val="00347A2F"/>
    <w:rsid w:val="003520AA"/>
    <w:rsid w:val="00352853"/>
    <w:rsid w:val="003577A9"/>
    <w:rsid w:val="00363B12"/>
    <w:rsid w:val="00364BFC"/>
    <w:rsid w:val="00365905"/>
    <w:rsid w:val="00366642"/>
    <w:rsid w:val="00367D77"/>
    <w:rsid w:val="0037006A"/>
    <w:rsid w:val="003707C0"/>
    <w:rsid w:val="0037251F"/>
    <w:rsid w:val="00372E6E"/>
    <w:rsid w:val="003731A5"/>
    <w:rsid w:val="0037517D"/>
    <w:rsid w:val="00377BF1"/>
    <w:rsid w:val="003817FD"/>
    <w:rsid w:val="003821A5"/>
    <w:rsid w:val="0038360B"/>
    <w:rsid w:val="00383C9D"/>
    <w:rsid w:val="00384943"/>
    <w:rsid w:val="00384CF2"/>
    <w:rsid w:val="0038676A"/>
    <w:rsid w:val="00387E64"/>
    <w:rsid w:val="003915A4"/>
    <w:rsid w:val="00396D89"/>
    <w:rsid w:val="00397714"/>
    <w:rsid w:val="00397E41"/>
    <w:rsid w:val="003A1063"/>
    <w:rsid w:val="003A2E1B"/>
    <w:rsid w:val="003A2F37"/>
    <w:rsid w:val="003A30CD"/>
    <w:rsid w:val="003A6D3A"/>
    <w:rsid w:val="003B36ED"/>
    <w:rsid w:val="003B4F74"/>
    <w:rsid w:val="003B5B56"/>
    <w:rsid w:val="003B645A"/>
    <w:rsid w:val="003B7DE2"/>
    <w:rsid w:val="003C0ED9"/>
    <w:rsid w:val="003C5F6C"/>
    <w:rsid w:val="003D0025"/>
    <w:rsid w:val="003E001A"/>
    <w:rsid w:val="003E02B9"/>
    <w:rsid w:val="003E0D22"/>
    <w:rsid w:val="003E0DA3"/>
    <w:rsid w:val="003E4066"/>
    <w:rsid w:val="003E4C51"/>
    <w:rsid w:val="003E577A"/>
    <w:rsid w:val="003E5E99"/>
    <w:rsid w:val="003E6753"/>
    <w:rsid w:val="003E687C"/>
    <w:rsid w:val="003E7E78"/>
    <w:rsid w:val="003F13BA"/>
    <w:rsid w:val="003F362C"/>
    <w:rsid w:val="003F51D2"/>
    <w:rsid w:val="003F62A4"/>
    <w:rsid w:val="004014B3"/>
    <w:rsid w:val="00402501"/>
    <w:rsid w:val="00405175"/>
    <w:rsid w:val="004079CE"/>
    <w:rsid w:val="0041062B"/>
    <w:rsid w:val="00410B99"/>
    <w:rsid w:val="00411254"/>
    <w:rsid w:val="00413ADA"/>
    <w:rsid w:val="00414FB8"/>
    <w:rsid w:val="004160D3"/>
    <w:rsid w:val="00416283"/>
    <w:rsid w:val="004166D6"/>
    <w:rsid w:val="00416C06"/>
    <w:rsid w:val="004218A3"/>
    <w:rsid w:val="0042292B"/>
    <w:rsid w:val="004241FE"/>
    <w:rsid w:val="00430533"/>
    <w:rsid w:val="004305B0"/>
    <w:rsid w:val="0043200B"/>
    <w:rsid w:val="00437CA5"/>
    <w:rsid w:val="00440CD3"/>
    <w:rsid w:val="004420E2"/>
    <w:rsid w:val="00442281"/>
    <w:rsid w:val="0044404F"/>
    <w:rsid w:val="00446072"/>
    <w:rsid w:val="004460DB"/>
    <w:rsid w:val="00446856"/>
    <w:rsid w:val="00447B50"/>
    <w:rsid w:val="00451262"/>
    <w:rsid w:val="00451755"/>
    <w:rsid w:val="00452A18"/>
    <w:rsid w:val="00452C8F"/>
    <w:rsid w:val="00452F50"/>
    <w:rsid w:val="00454C84"/>
    <w:rsid w:val="00455633"/>
    <w:rsid w:val="00463E60"/>
    <w:rsid w:val="00466E95"/>
    <w:rsid w:val="00467017"/>
    <w:rsid w:val="00467BD4"/>
    <w:rsid w:val="00467C77"/>
    <w:rsid w:val="00470166"/>
    <w:rsid w:val="0047073D"/>
    <w:rsid w:val="00472255"/>
    <w:rsid w:val="004757C4"/>
    <w:rsid w:val="00477C4D"/>
    <w:rsid w:val="004823F5"/>
    <w:rsid w:val="004828EF"/>
    <w:rsid w:val="00483C61"/>
    <w:rsid w:val="00484054"/>
    <w:rsid w:val="00484987"/>
    <w:rsid w:val="00484C58"/>
    <w:rsid w:val="0048547D"/>
    <w:rsid w:val="0048589A"/>
    <w:rsid w:val="00485C1D"/>
    <w:rsid w:val="00486E1B"/>
    <w:rsid w:val="00487495"/>
    <w:rsid w:val="00490B85"/>
    <w:rsid w:val="00491231"/>
    <w:rsid w:val="0049798D"/>
    <w:rsid w:val="004A10C3"/>
    <w:rsid w:val="004A1550"/>
    <w:rsid w:val="004A2280"/>
    <w:rsid w:val="004A5852"/>
    <w:rsid w:val="004A6FA7"/>
    <w:rsid w:val="004B21CB"/>
    <w:rsid w:val="004B26CA"/>
    <w:rsid w:val="004B2EC7"/>
    <w:rsid w:val="004B4DBE"/>
    <w:rsid w:val="004B50AD"/>
    <w:rsid w:val="004B5810"/>
    <w:rsid w:val="004B6870"/>
    <w:rsid w:val="004C0C98"/>
    <w:rsid w:val="004C32B8"/>
    <w:rsid w:val="004C5FCA"/>
    <w:rsid w:val="004C6A01"/>
    <w:rsid w:val="004D0C91"/>
    <w:rsid w:val="004D3125"/>
    <w:rsid w:val="004D4586"/>
    <w:rsid w:val="004E3303"/>
    <w:rsid w:val="004F0B41"/>
    <w:rsid w:val="004F0BEB"/>
    <w:rsid w:val="004F20A2"/>
    <w:rsid w:val="004F2366"/>
    <w:rsid w:val="004F247B"/>
    <w:rsid w:val="004F3D05"/>
    <w:rsid w:val="004F3ECE"/>
    <w:rsid w:val="004F432F"/>
    <w:rsid w:val="004F444C"/>
    <w:rsid w:val="004F5E65"/>
    <w:rsid w:val="004F5F4C"/>
    <w:rsid w:val="004F774F"/>
    <w:rsid w:val="004F7841"/>
    <w:rsid w:val="00500D36"/>
    <w:rsid w:val="00514388"/>
    <w:rsid w:val="00514ECF"/>
    <w:rsid w:val="00516743"/>
    <w:rsid w:val="00521FE2"/>
    <w:rsid w:val="00522EF6"/>
    <w:rsid w:val="0052478A"/>
    <w:rsid w:val="00524E13"/>
    <w:rsid w:val="00526864"/>
    <w:rsid w:val="00530454"/>
    <w:rsid w:val="005304A6"/>
    <w:rsid w:val="00530C68"/>
    <w:rsid w:val="00531F57"/>
    <w:rsid w:val="00533680"/>
    <w:rsid w:val="00536352"/>
    <w:rsid w:val="00540EED"/>
    <w:rsid w:val="005413F9"/>
    <w:rsid w:val="005434BB"/>
    <w:rsid w:val="00545F05"/>
    <w:rsid w:val="005462CF"/>
    <w:rsid w:val="005478BD"/>
    <w:rsid w:val="005508C5"/>
    <w:rsid w:val="00550DBF"/>
    <w:rsid w:val="0055120C"/>
    <w:rsid w:val="00554FBD"/>
    <w:rsid w:val="00556520"/>
    <w:rsid w:val="005568A4"/>
    <w:rsid w:val="00556C8C"/>
    <w:rsid w:val="00557410"/>
    <w:rsid w:val="00564F8F"/>
    <w:rsid w:val="005661CF"/>
    <w:rsid w:val="00575249"/>
    <w:rsid w:val="005758E2"/>
    <w:rsid w:val="005769C7"/>
    <w:rsid w:val="005827D0"/>
    <w:rsid w:val="00582AA8"/>
    <w:rsid w:val="0058364D"/>
    <w:rsid w:val="005850A9"/>
    <w:rsid w:val="0058525D"/>
    <w:rsid w:val="005852CF"/>
    <w:rsid w:val="00585AD4"/>
    <w:rsid w:val="00590591"/>
    <w:rsid w:val="00590C10"/>
    <w:rsid w:val="00592857"/>
    <w:rsid w:val="00597B7E"/>
    <w:rsid w:val="005A071D"/>
    <w:rsid w:val="005A4529"/>
    <w:rsid w:val="005A6890"/>
    <w:rsid w:val="005A705D"/>
    <w:rsid w:val="005C52DA"/>
    <w:rsid w:val="005C54CB"/>
    <w:rsid w:val="005C60C7"/>
    <w:rsid w:val="005D3A13"/>
    <w:rsid w:val="005D5C9E"/>
    <w:rsid w:val="005E07C9"/>
    <w:rsid w:val="005E08A6"/>
    <w:rsid w:val="005E3BF8"/>
    <w:rsid w:val="005E5077"/>
    <w:rsid w:val="005E54AB"/>
    <w:rsid w:val="005E55EE"/>
    <w:rsid w:val="005E70C8"/>
    <w:rsid w:val="005F0986"/>
    <w:rsid w:val="005F1E5A"/>
    <w:rsid w:val="005F2DF3"/>
    <w:rsid w:val="005F360B"/>
    <w:rsid w:val="005F7DA3"/>
    <w:rsid w:val="0060138E"/>
    <w:rsid w:val="006028D5"/>
    <w:rsid w:val="00603798"/>
    <w:rsid w:val="0060412B"/>
    <w:rsid w:val="006044FA"/>
    <w:rsid w:val="006048E2"/>
    <w:rsid w:val="00604D2E"/>
    <w:rsid w:val="00605A78"/>
    <w:rsid w:val="00606597"/>
    <w:rsid w:val="00606707"/>
    <w:rsid w:val="00607245"/>
    <w:rsid w:val="00607C5B"/>
    <w:rsid w:val="00607CB8"/>
    <w:rsid w:val="00611C3D"/>
    <w:rsid w:val="006139CE"/>
    <w:rsid w:val="0061435C"/>
    <w:rsid w:val="006144F0"/>
    <w:rsid w:val="00615288"/>
    <w:rsid w:val="00616152"/>
    <w:rsid w:val="00616BC6"/>
    <w:rsid w:val="00622237"/>
    <w:rsid w:val="00622619"/>
    <w:rsid w:val="00623298"/>
    <w:rsid w:val="00623337"/>
    <w:rsid w:val="00624BDF"/>
    <w:rsid w:val="00625029"/>
    <w:rsid w:val="00631685"/>
    <w:rsid w:val="006318D8"/>
    <w:rsid w:val="00634056"/>
    <w:rsid w:val="00634729"/>
    <w:rsid w:val="00635B58"/>
    <w:rsid w:val="006361EE"/>
    <w:rsid w:val="006372D1"/>
    <w:rsid w:val="006404BD"/>
    <w:rsid w:val="00642732"/>
    <w:rsid w:val="00642CC0"/>
    <w:rsid w:val="00642D07"/>
    <w:rsid w:val="00642F7B"/>
    <w:rsid w:val="006443BD"/>
    <w:rsid w:val="00644B1A"/>
    <w:rsid w:val="0064680B"/>
    <w:rsid w:val="00647405"/>
    <w:rsid w:val="006478B1"/>
    <w:rsid w:val="006542A8"/>
    <w:rsid w:val="0065588C"/>
    <w:rsid w:val="0065680D"/>
    <w:rsid w:val="00656CD5"/>
    <w:rsid w:val="00657712"/>
    <w:rsid w:val="00667E00"/>
    <w:rsid w:val="00670F99"/>
    <w:rsid w:val="006726D9"/>
    <w:rsid w:val="00673C41"/>
    <w:rsid w:val="00675022"/>
    <w:rsid w:val="00677AB2"/>
    <w:rsid w:val="00680F6E"/>
    <w:rsid w:val="00683FDE"/>
    <w:rsid w:val="0068444E"/>
    <w:rsid w:val="0068565E"/>
    <w:rsid w:val="006878D7"/>
    <w:rsid w:val="00687C50"/>
    <w:rsid w:val="006976F2"/>
    <w:rsid w:val="00697AB5"/>
    <w:rsid w:val="00697FEB"/>
    <w:rsid w:val="006A3099"/>
    <w:rsid w:val="006A3CEF"/>
    <w:rsid w:val="006A65A6"/>
    <w:rsid w:val="006A66CE"/>
    <w:rsid w:val="006B2AEE"/>
    <w:rsid w:val="006B365B"/>
    <w:rsid w:val="006B7C6D"/>
    <w:rsid w:val="006C1175"/>
    <w:rsid w:val="006C3720"/>
    <w:rsid w:val="006C7057"/>
    <w:rsid w:val="006D0F39"/>
    <w:rsid w:val="006D227A"/>
    <w:rsid w:val="006D243C"/>
    <w:rsid w:val="006D2554"/>
    <w:rsid w:val="006D34AC"/>
    <w:rsid w:val="006D418C"/>
    <w:rsid w:val="006D4B43"/>
    <w:rsid w:val="006D51C9"/>
    <w:rsid w:val="006D58E2"/>
    <w:rsid w:val="006D5FC4"/>
    <w:rsid w:val="006D7492"/>
    <w:rsid w:val="006D7C7E"/>
    <w:rsid w:val="006E143C"/>
    <w:rsid w:val="006E201D"/>
    <w:rsid w:val="006E36C4"/>
    <w:rsid w:val="006E48C1"/>
    <w:rsid w:val="006E5BB9"/>
    <w:rsid w:val="006F304A"/>
    <w:rsid w:val="006F3BDE"/>
    <w:rsid w:val="006F6DCD"/>
    <w:rsid w:val="006F7276"/>
    <w:rsid w:val="00700491"/>
    <w:rsid w:val="00700BA7"/>
    <w:rsid w:val="007012A7"/>
    <w:rsid w:val="00705CDB"/>
    <w:rsid w:val="00705E7C"/>
    <w:rsid w:val="007067DB"/>
    <w:rsid w:val="0071288F"/>
    <w:rsid w:val="007141D6"/>
    <w:rsid w:val="00717B16"/>
    <w:rsid w:val="00717D2F"/>
    <w:rsid w:val="007207D8"/>
    <w:rsid w:val="007228F3"/>
    <w:rsid w:val="00722FEC"/>
    <w:rsid w:val="00724230"/>
    <w:rsid w:val="00726A0E"/>
    <w:rsid w:val="007307D9"/>
    <w:rsid w:val="00730A91"/>
    <w:rsid w:val="00731947"/>
    <w:rsid w:val="00735716"/>
    <w:rsid w:val="00735C22"/>
    <w:rsid w:val="00735F56"/>
    <w:rsid w:val="00740272"/>
    <w:rsid w:val="00742391"/>
    <w:rsid w:val="0074252C"/>
    <w:rsid w:val="007454DB"/>
    <w:rsid w:val="00746166"/>
    <w:rsid w:val="00750125"/>
    <w:rsid w:val="0075296F"/>
    <w:rsid w:val="0075502C"/>
    <w:rsid w:val="00755246"/>
    <w:rsid w:val="0076191C"/>
    <w:rsid w:val="00761DE8"/>
    <w:rsid w:val="0076364F"/>
    <w:rsid w:val="007655DB"/>
    <w:rsid w:val="00767325"/>
    <w:rsid w:val="00767B2B"/>
    <w:rsid w:val="0077340D"/>
    <w:rsid w:val="00774E62"/>
    <w:rsid w:val="00775046"/>
    <w:rsid w:val="007822F5"/>
    <w:rsid w:val="00782467"/>
    <w:rsid w:val="007827C0"/>
    <w:rsid w:val="0078294D"/>
    <w:rsid w:val="00783057"/>
    <w:rsid w:val="0078596B"/>
    <w:rsid w:val="007871B0"/>
    <w:rsid w:val="00790FC2"/>
    <w:rsid w:val="0079170B"/>
    <w:rsid w:val="0079450E"/>
    <w:rsid w:val="00794559"/>
    <w:rsid w:val="0079595A"/>
    <w:rsid w:val="007A0CEC"/>
    <w:rsid w:val="007A33BC"/>
    <w:rsid w:val="007A4315"/>
    <w:rsid w:val="007A47A3"/>
    <w:rsid w:val="007B1AE9"/>
    <w:rsid w:val="007B1C6C"/>
    <w:rsid w:val="007B1DAA"/>
    <w:rsid w:val="007B7B06"/>
    <w:rsid w:val="007C0DB9"/>
    <w:rsid w:val="007C20CB"/>
    <w:rsid w:val="007C2660"/>
    <w:rsid w:val="007C3005"/>
    <w:rsid w:val="007C33DB"/>
    <w:rsid w:val="007C37AC"/>
    <w:rsid w:val="007C4AE5"/>
    <w:rsid w:val="007C4C4B"/>
    <w:rsid w:val="007C674C"/>
    <w:rsid w:val="007C7028"/>
    <w:rsid w:val="007C71CB"/>
    <w:rsid w:val="007C731D"/>
    <w:rsid w:val="007C7740"/>
    <w:rsid w:val="007D04C6"/>
    <w:rsid w:val="007D3EC5"/>
    <w:rsid w:val="007D3FA6"/>
    <w:rsid w:val="007E0889"/>
    <w:rsid w:val="007E196E"/>
    <w:rsid w:val="007E345C"/>
    <w:rsid w:val="007E3A5E"/>
    <w:rsid w:val="007F1642"/>
    <w:rsid w:val="007F2687"/>
    <w:rsid w:val="007F2AAC"/>
    <w:rsid w:val="007F2DC1"/>
    <w:rsid w:val="007F5335"/>
    <w:rsid w:val="00800205"/>
    <w:rsid w:val="008022E9"/>
    <w:rsid w:val="00804B13"/>
    <w:rsid w:val="00806202"/>
    <w:rsid w:val="008105C0"/>
    <w:rsid w:val="008117A7"/>
    <w:rsid w:val="00812721"/>
    <w:rsid w:val="00814BDD"/>
    <w:rsid w:val="00816B15"/>
    <w:rsid w:val="00817B1E"/>
    <w:rsid w:val="00820BA8"/>
    <w:rsid w:val="00821969"/>
    <w:rsid w:val="00824ED5"/>
    <w:rsid w:val="00825FD6"/>
    <w:rsid w:val="00826343"/>
    <w:rsid w:val="00826720"/>
    <w:rsid w:val="0082690F"/>
    <w:rsid w:val="00826953"/>
    <w:rsid w:val="00826EC2"/>
    <w:rsid w:val="00831634"/>
    <w:rsid w:val="00831730"/>
    <w:rsid w:val="0083233A"/>
    <w:rsid w:val="00832CDC"/>
    <w:rsid w:val="00832E03"/>
    <w:rsid w:val="00833EA9"/>
    <w:rsid w:val="00834EB2"/>
    <w:rsid w:val="0083598F"/>
    <w:rsid w:val="0083637B"/>
    <w:rsid w:val="00842EF9"/>
    <w:rsid w:val="0084360F"/>
    <w:rsid w:val="008464AB"/>
    <w:rsid w:val="00846AD4"/>
    <w:rsid w:val="00851749"/>
    <w:rsid w:val="00853D24"/>
    <w:rsid w:val="008544B2"/>
    <w:rsid w:val="00857860"/>
    <w:rsid w:val="008605D8"/>
    <w:rsid w:val="0086144E"/>
    <w:rsid w:val="00862407"/>
    <w:rsid w:val="00863612"/>
    <w:rsid w:val="00867D9E"/>
    <w:rsid w:val="008703A8"/>
    <w:rsid w:val="00870E71"/>
    <w:rsid w:val="00873208"/>
    <w:rsid w:val="00873509"/>
    <w:rsid w:val="00873DA7"/>
    <w:rsid w:val="00875E26"/>
    <w:rsid w:val="00876672"/>
    <w:rsid w:val="00880316"/>
    <w:rsid w:val="00881900"/>
    <w:rsid w:val="0088392B"/>
    <w:rsid w:val="00884B6F"/>
    <w:rsid w:val="0088659D"/>
    <w:rsid w:val="0088764C"/>
    <w:rsid w:val="0088787D"/>
    <w:rsid w:val="00890F25"/>
    <w:rsid w:val="0089220D"/>
    <w:rsid w:val="00894061"/>
    <w:rsid w:val="0089445C"/>
    <w:rsid w:val="0089780A"/>
    <w:rsid w:val="008978C2"/>
    <w:rsid w:val="008A2911"/>
    <w:rsid w:val="008A29DB"/>
    <w:rsid w:val="008A433D"/>
    <w:rsid w:val="008A6827"/>
    <w:rsid w:val="008A7A77"/>
    <w:rsid w:val="008B08AF"/>
    <w:rsid w:val="008B2447"/>
    <w:rsid w:val="008B28AF"/>
    <w:rsid w:val="008B2AF8"/>
    <w:rsid w:val="008B4329"/>
    <w:rsid w:val="008B4B7C"/>
    <w:rsid w:val="008B6A34"/>
    <w:rsid w:val="008B761F"/>
    <w:rsid w:val="008B7B10"/>
    <w:rsid w:val="008B7BFC"/>
    <w:rsid w:val="008C0D86"/>
    <w:rsid w:val="008C1627"/>
    <w:rsid w:val="008C2C3E"/>
    <w:rsid w:val="008C3B4B"/>
    <w:rsid w:val="008C4C25"/>
    <w:rsid w:val="008C548E"/>
    <w:rsid w:val="008C73EE"/>
    <w:rsid w:val="008D0ADA"/>
    <w:rsid w:val="008D1AD9"/>
    <w:rsid w:val="008D1EE1"/>
    <w:rsid w:val="008D2F66"/>
    <w:rsid w:val="008D30B8"/>
    <w:rsid w:val="008D43DE"/>
    <w:rsid w:val="008D5DBE"/>
    <w:rsid w:val="008D64FC"/>
    <w:rsid w:val="008E0B4D"/>
    <w:rsid w:val="008E1172"/>
    <w:rsid w:val="008E2E1C"/>
    <w:rsid w:val="008F520B"/>
    <w:rsid w:val="008F63AC"/>
    <w:rsid w:val="008F6584"/>
    <w:rsid w:val="008F7B3C"/>
    <w:rsid w:val="008F7CEA"/>
    <w:rsid w:val="009003A4"/>
    <w:rsid w:val="009010C5"/>
    <w:rsid w:val="00902A10"/>
    <w:rsid w:val="00904622"/>
    <w:rsid w:val="0090492F"/>
    <w:rsid w:val="00904C29"/>
    <w:rsid w:val="00906943"/>
    <w:rsid w:val="00906F6E"/>
    <w:rsid w:val="00911054"/>
    <w:rsid w:val="00911181"/>
    <w:rsid w:val="00911974"/>
    <w:rsid w:val="00912A7E"/>
    <w:rsid w:val="00915D3D"/>
    <w:rsid w:val="00916F01"/>
    <w:rsid w:val="00920F04"/>
    <w:rsid w:val="00921D49"/>
    <w:rsid w:val="00924F15"/>
    <w:rsid w:val="00925034"/>
    <w:rsid w:val="009257D9"/>
    <w:rsid w:val="00925A3B"/>
    <w:rsid w:val="00926B46"/>
    <w:rsid w:val="00930A9A"/>
    <w:rsid w:val="00930E21"/>
    <w:rsid w:val="0093115B"/>
    <w:rsid w:val="00931732"/>
    <w:rsid w:val="00932443"/>
    <w:rsid w:val="00932928"/>
    <w:rsid w:val="00933900"/>
    <w:rsid w:val="00937E13"/>
    <w:rsid w:val="00945364"/>
    <w:rsid w:val="00946864"/>
    <w:rsid w:val="009474E1"/>
    <w:rsid w:val="009504FF"/>
    <w:rsid w:val="0095094C"/>
    <w:rsid w:val="00953BFA"/>
    <w:rsid w:val="00960792"/>
    <w:rsid w:val="00960C14"/>
    <w:rsid w:val="00962213"/>
    <w:rsid w:val="00964535"/>
    <w:rsid w:val="009647C2"/>
    <w:rsid w:val="00967622"/>
    <w:rsid w:val="0096770D"/>
    <w:rsid w:val="00967FB2"/>
    <w:rsid w:val="00970F18"/>
    <w:rsid w:val="00971C29"/>
    <w:rsid w:val="0097230B"/>
    <w:rsid w:val="00973483"/>
    <w:rsid w:val="00981179"/>
    <w:rsid w:val="00981BA0"/>
    <w:rsid w:val="00981D9B"/>
    <w:rsid w:val="00984E43"/>
    <w:rsid w:val="009855DC"/>
    <w:rsid w:val="009923F8"/>
    <w:rsid w:val="00992B52"/>
    <w:rsid w:val="00993D21"/>
    <w:rsid w:val="00995F5D"/>
    <w:rsid w:val="00996E06"/>
    <w:rsid w:val="00996FFB"/>
    <w:rsid w:val="00997669"/>
    <w:rsid w:val="009979B4"/>
    <w:rsid w:val="009A029D"/>
    <w:rsid w:val="009A086F"/>
    <w:rsid w:val="009A0A63"/>
    <w:rsid w:val="009A0CB5"/>
    <w:rsid w:val="009B24BD"/>
    <w:rsid w:val="009B44EA"/>
    <w:rsid w:val="009B476F"/>
    <w:rsid w:val="009B6128"/>
    <w:rsid w:val="009B7081"/>
    <w:rsid w:val="009B7B28"/>
    <w:rsid w:val="009B7DAA"/>
    <w:rsid w:val="009C3C26"/>
    <w:rsid w:val="009C3C83"/>
    <w:rsid w:val="009C3E59"/>
    <w:rsid w:val="009C44F4"/>
    <w:rsid w:val="009C6587"/>
    <w:rsid w:val="009C7040"/>
    <w:rsid w:val="009D3FCC"/>
    <w:rsid w:val="009D5AE7"/>
    <w:rsid w:val="009D710E"/>
    <w:rsid w:val="009D75F1"/>
    <w:rsid w:val="009D79EE"/>
    <w:rsid w:val="009D7DE2"/>
    <w:rsid w:val="009E1E90"/>
    <w:rsid w:val="009E3D20"/>
    <w:rsid w:val="009E3DA9"/>
    <w:rsid w:val="009E467B"/>
    <w:rsid w:val="009E4BFC"/>
    <w:rsid w:val="009F0C84"/>
    <w:rsid w:val="009F19C9"/>
    <w:rsid w:val="009F3DD4"/>
    <w:rsid w:val="009F477C"/>
    <w:rsid w:val="009F4C7B"/>
    <w:rsid w:val="009F5BAC"/>
    <w:rsid w:val="009F5F98"/>
    <w:rsid w:val="009F7FC8"/>
    <w:rsid w:val="00A02849"/>
    <w:rsid w:val="00A05346"/>
    <w:rsid w:val="00A057F4"/>
    <w:rsid w:val="00A079D3"/>
    <w:rsid w:val="00A127D2"/>
    <w:rsid w:val="00A139D1"/>
    <w:rsid w:val="00A150A3"/>
    <w:rsid w:val="00A1515E"/>
    <w:rsid w:val="00A16160"/>
    <w:rsid w:val="00A16CDF"/>
    <w:rsid w:val="00A17457"/>
    <w:rsid w:val="00A20276"/>
    <w:rsid w:val="00A207A9"/>
    <w:rsid w:val="00A21C50"/>
    <w:rsid w:val="00A23192"/>
    <w:rsid w:val="00A25792"/>
    <w:rsid w:val="00A27333"/>
    <w:rsid w:val="00A308B6"/>
    <w:rsid w:val="00A30DB6"/>
    <w:rsid w:val="00A32B97"/>
    <w:rsid w:val="00A36F9D"/>
    <w:rsid w:val="00A37840"/>
    <w:rsid w:val="00A43B1D"/>
    <w:rsid w:val="00A44F5D"/>
    <w:rsid w:val="00A46BFC"/>
    <w:rsid w:val="00A47D69"/>
    <w:rsid w:val="00A50C3A"/>
    <w:rsid w:val="00A5128B"/>
    <w:rsid w:val="00A51DFE"/>
    <w:rsid w:val="00A523CB"/>
    <w:rsid w:val="00A5298B"/>
    <w:rsid w:val="00A53D3A"/>
    <w:rsid w:val="00A55A82"/>
    <w:rsid w:val="00A56561"/>
    <w:rsid w:val="00A5708A"/>
    <w:rsid w:val="00A57BDB"/>
    <w:rsid w:val="00A60D91"/>
    <w:rsid w:val="00A61E3D"/>
    <w:rsid w:val="00A64A23"/>
    <w:rsid w:val="00A70CFC"/>
    <w:rsid w:val="00A735AA"/>
    <w:rsid w:val="00A75216"/>
    <w:rsid w:val="00A75AA8"/>
    <w:rsid w:val="00A7685C"/>
    <w:rsid w:val="00A774B8"/>
    <w:rsid w:val="00A86584"/>
    <w:rsid w:val="00A906C8"/>
    <w:rsid w:val="00A90E66"/>
    <w:rsid w:val="00A92ECE"/>
    <w:rsid w:val="00A971A1"/>
    <w:rsid w:val="00A97220"/>
    <w:rsid w:val="00AA1047"/>
    <w:rsid w:val="00AA2544"/>
    <w:rsid w:val="00AA3DC4"/>
    <w:rsid w:val="00AA6175"/>
    <w:rsid w:val="00AA6CB8"/>
    <w:rsid w:val="00AA7A19"/>
    <w:rsid w:val="00AB07D8"/>
    <w:rsid w:val="00AB5163"/>
    <w:rsid w:val="00AB53CC"/>
    <w:rsid w:val="00AB7367"/>
    <w:rsid w:val="00AC0547"/>
    <w:rsid w:val="00AC2110"/>
    <w:rsid w:val="00AC21A6"/>
    <w:rsid w:val="00AC3A8D"/>
    <w:rsid w:val="00AC5662"/>
    <w:rsid w:val="00AC6748"/>
    <w:rsid w:val="00AC735E"/>
    <w:rsid w:val="00AC7E69"/>
    <w:rsid w:val="00AD0464"/>
    <w:rsid w:val="00AD04AB"/>
    <w:rsid w:val="00AD2AC7"/>
    <w:rsid w:val="00AD4621"/>
    <w:rsid w:val="00AD4A9C"/>
    <w:rsid w:val="00AD4C57"/>
    <w:rsid w:val="00AD51DE"/>
    <w:rsid w:val="00AD74E8"/>
    <w:rsid w:val="00AD767C"/>
    <w:rsid w:val="00AD7B37"/>
    <w:rsid w:val="00AE09BF"/>
    <w:rsid w:val="00AE0E02"/>
    <w:rsid w:val="00AE1E37"/>
    <w:rsid w:val="00AE2B16"/>
    <w:rsid w:val="00AE2C07"/>
    <w:rsid w:val="00AE57E0"/>
    <w:rsid w:val="00AE7FA0"/>
    <w:rsid w:val="00AF0255"/>
    <w:rsid w:val="00AF0E1A"/>
    <w:rsid w:val="00AF0FE1"/>
    <w:rsid w:val="00AF163A"/>
    <w:rsid w:val="00AF2614"/>
    <w:rsid w:val="00AF419E"/>
    <w:rsid w:val="00AF47A6"/>
    <w:rsid w:val="00AF78EA"/>
    <w:rsid w:val="00B013C1"/>
    <w:rsid w:val="00B0376E"/>
    <w:rsid w:val="00B04042"/>
    <w:rsid w:val="00B06FD2"/>
    <w:rsid w:val="00B070F7"/>
    <w:rsid w:val="00B1016D"/>
    <w:rsid w:val="00B10176"/>
    <w:rsid w:val="00B109AA"/>
    <w:rsid w:val="00B112CA"/>
    <w:rsid w:val="00B1187F"/>
    <w:rsid w:val="00B13140"/>
    <w:rsid w:val="00B1503C"/>
    <w:rsid w:val="00B201EA"/>
    <w:rsid w:val="00B20418"/>
    <w:rsid w:val="00B20F72"/>
    <w:rsid w:val="00B21473"/>
    <w:rsid w:val="00B22700"/>
    <w:rsid w:val="00B235FF"/>
    <w:rsid w:val="00B23BF5"/>
    <w:rsid w:val="00B24485"/>
    <w:rsid w:val="00B253DF"/>
    <w:rsid w:val="00B25479"/>
    <w:rsid w:val="00B30BFE"/>
    <w:rsid w:val="00B32358"/>
    <w:rsid w:val="00B33862"/>
    <w:rsid w:val="00B34114"/>
    <w:rsid w:val="00B34A09"/>
    <w:rsid w:val="00B360BB"/>
    <w:rsid w:val="00B37666"/>
    <w:rsid w:val="00B436C0"/>
    <w:rsid w:val="00B454B9"/>
    <w:rsid w:val="00B47D7C"/>
    <w:rsid w:val="00B511C2"/>
    <w:rsid w:val="00B52104"/>
    <w:rsid w:val="00B525B4"/>
    <w:rsid w:val="00B528BF"/>
    <w:rsid w:val="00B531EF"/>
    <w:rsid w:val="00B63723"/>
    <w:rsid w:val="00B65468"/>
    <w:rsid w:val="00B65C1E"/>
    <w:rsid w:val="00B6662A"/>
    <w:rsid w:val="00B70A34"/>
    <w:rsid w:val="00B746BB"/>
    <w:rsid w:val="00B834A4"/>
    <w:rsid w:val="00B85D8C"/>
    <w:rsid w:val="00B86F99"/>
    <w:rsid w:val="00B902E4"/>
    <w:rsid w:val="00B9245E"/>
    <w:rsid w:val="00BA0B6A"/>
    <w:rsid w:val="00BA12A8"/>
    <w:rsid w:val="00BA1E0F"/>
    <w:rsid w:val="00BA5516"/>
    <w:rsid w:val="00BA7EB8"/>
    <w:rsid w:val="00BB06C8"/>
    <w:rsid w:val="00BB2ACE"/>
    <w:rsid w:val="00BC2E1E"/>
    <w:rsid w:val="00BD2969"/>
    <w:rsid w:val="00BD32F1"/>
    <w:rsid w:val="00BD5365"/>
    <w:rsid w:val="00BD5878"/>
    <w:rsid w:val="00BD6D06"/>
    <w:rsid w:val="00BD7434"/>
    <w:rsid w:val="00BD7E5B"/>
    <w:rsid w:val="00BE3389"/>
    <w:rsid w:val="00BE4119"/>
    <w:rsid w:val="00BE4714"/>
    <w:rsid w:val="00BE5D95"/>
    <w:rsid w:val="00BF24B1"/>
    <w:rsid w:val="00BF27B8"/>
    <w:rsid w:val="00BF4032"/>
    <w:rsid w:val="00BF5867"/>
    <w:rsid w:val="00BF7EEF"/>
    <w:rsid w:val="00C026D9"/>
    <w:rsid w:val="00C0291C"/>
    <w:rsid w:val="00C0494E"/>
    <w:rsid w:val="00C04FF3"/>
    <w:rsid w:val="00C10A12"/>
    <w:rsid w:val="00C10DA8"/>
    <w:rsid w:val="00C15E4E"/>
    <w:rsid w:val="00C22D26"/>
    <w:rsid w:val="00C23FCD"/>
    <w:rsid w:val="00C27B7B"/>
    <w:rsid w:val="00C307C5"/>
    <w:rsid w:val="00C3156F"/>
    <w:rsid w:val="00C31785"/>
    <w:rsid w:val="00C33ADC"/>
    <w:rsid w:val="00C35900"/>
    <w:rsid w:val="00C435F0"/>
    <w:rsid w:val="00C46922"/>
    <w:rsid w:val="00C46F28"/>
    <w:rsid w:val="00C51D84"/>
    <w:rsid w:val="00C541BE"/>
    <w:rsid w:val="00C563AD"/>
    <w:rsid w:val="00C57B3E"/>
    <w:rsid w:val="00C62BF0"/>
    <w:rsid w:val="00C62D6F"/>
    <w:rsid w:val="00C62E45"/>
    <w:rsid w:val="00C643C2"/>
    <w:rsid w:val="00C6440C"/>
    <w:rsid w:val="00C66570"/>
    <w:rsid w:val="00C70146"/>
    <w:rsid w:val="00C709A5"/>
    <w:rsid w:val="00C71BCA"/>
    <w:rsid w:val="00C73EAD"/>
    <w:rsid w:val="00C76E45"/>
    <w:rsid w:val="00C77C0B"/>
    <w:rsid w:val="00C818C6"/>
    <w:rsid w:val="00C8238B"/>
    <w:rsid w:val="00C8474A"/>
    <w:rsid w:val="00C85212"/>
    <w:rsid w:val="00C92FCD"/>
    <w:rsid w:val="00C95E5E"/>
    <w:rsid w:val="00C95F6D"/>
    <w:rsid w:val="00C976CA"/>
    <w:rsid w:val="00C97DE4"/>
    <w:rsid w:val="00CA0047"/>
    <w:rsid w:val="00CA0FAB"/>
    <w:rsid w:val="00CA1CDC"/>
    <w:rsid w:val="00CA2BBD"/>
    <w:rsid w:val="00CA2F44"/>
    <w:rsid w:val="00CA521D"/>
    <w:rsid w:val="00CA5224"/>
    <w:rsid w:val="00CA6060"/>
    <w:rsid w:val="00CA74AA"/>
    <w:rsid w:val="00CB165C"/>
    <w:rsid w:val="00CB6BA4"/>
    <w:rsid w:val="00CB7AC8"/>
    <w:rsid w:val="00CC14E1"/>
    <w:rsid w:val="00CC33E5"/>
    <w:rsid w:val="00CC385C"/>
    <w:rsid w:val="00CC3991"/>
    <w:rsid w:val="00CC51D0"/>
    <w:rsid w:val="00CC6545"/>
    <w:rsid w:val="00CC66DF"/>
    <w:rsid w:val="00CC76DB"/>
    <w:rsid w:val="00CC7B3F"/>
    <w:rsid w:val="00CD20A2"/>
    <w:rsid w:val="00CD4D86"/>
    <w:rsid w:val="00CD5573"/>
    <w:rsid w:val="00CD5B46"/>
    <w:rsid w:val="00CD7FAD"/>
    <w:rsid w:val="00CE0849"/>
    <w:rsid w:val="00CE091F"/>
    <w:rsid w:val="00CE0B79"/>
    <w:rsid w:val="00CE2373"/>
    <w:rsid w:val="00CE35F9"/>
    <w:rsid w:val="00CE3617"/>
    <w:rsid w:val="00CE6E29"/>
    <w:rsid w:val="00CE7991"/>
    <w:rsid w:val="00CE7B8E"/>
    <w:rsid w:val="00CE7C7F"/>
    <w:rsid w:val="00CF3D25"/>
    <w:rsid w:val="00CF5462"/>
    <w:rsid w:val="00CF5FCF"/>
    <w:rsid w:val="00CF6AC0"/>
    <w:rsid w:val="00D05645"/>
    <w:rsid w:val="00D12649"/>
    <w:rsid w:val="00D16144"/>
    <w:rsid w:val="00D16D6F"/>
    <w:rsid w:val="00D2010D"/>
    <w:rsid w:val="00D2111A"/>
    <w:rsid w:val="00D21E9D"/>
    <w:rsid w:val="00D2410C"/>
    <w:rsid w:val="00D2430F"/>
    <w:rsid w:val="00D2540D"/>
    <w:rsid w:val="00D25CF9"/>
    <w:rsid w:val="00D2739B"/>
    <w:rsid w:val="00D32C62"/>
    <w:rsid w:val="00D33F40"/>
    <w:rsid w:val="00D345C0"/>
    <w:rsid w:val="00D36464"/>
    <w:rsid w:val="00D36ABC"/>
    <w:rsid w:val="00D4099E"/>
    <w:rsid w:val="00D425D2"/>
    <w:rsid w:val="00D425D6"/>
    <w:rsid w:val="00D42B55"/>
    <w:rsid w:val="00D430B4"/>
    <w:rsid w:val="00D43305"/>
    <w:rsid w:val="00D4505B"/>
    <w:rsid w:val="00D4678F"/>
    <w:rsid w:val="00D46EDC"/>
    <w:rsid w:val="00D46F69"/>
    <w:rsid w:val="00D5171F"/>
    <w:rsid w:val="00D52183"/>
    <w:rsid w:val="00D549E0"/>
    <w:rsid w:val="00D54D84"/>
    <w:rsid w:val="00D5504B"/>
    <w:rsid w:val="00D558B8"/>
    <w:rsid w:val="00D561A0"/>
    <w:rsid w:val="00D565C0"/>
    <w:rsid w:val="00D57602"/>
    <w:rsid w:val="00D6116D"/>
    <w:rsid w:val="00D66A94"/>
    <w:rsid w:val="00D67C30"/>
    <w:rsid w:val="00D70CE9"/>
    <w:rsid w:val="00D7153B"/>
    <w:rsid w:val="00D72FB5"/>
    <w:rsid w:val="00D73047"/>
    <w:rsid w:val="00D7337E"/>
    <w:rsid w:val="00D73EA9"/>
    <w:rsid w:val="00D7434C"/>
    <w:rsid w:val="00D804CB"/>
    <w:rsid w:val="00D809D0"/>
    <w:rsid w:val="00D80BB2"/>
    <w:rsid w:val="00D828F9"/>
    <w:rsid w:val="00D8314D"/>
    <w:rsid w:val="00D90A7D"/>
    <w:rsid w:val="00D91DB5"/>
    <w:rsid w:val="00D94BAA"/>
    <w:rsid w:val="00D94CC5"/>
    <w:rsid w:val="00D963AF"/>
    <w:rsid w:val="00DA0EE2"/>
    <w:rsid w:val="00DA1A39"/>
    <w:rsid w:val="00DA22BA"/>
    <w:rsid w:val="00DA4882"/>
    <w:rsid w:val="00DA5EEB"/>
    <w:rsid w:val="00DA68AC"/>
    <w:rsid w:val="00DA7478"/>
    <w:rsid w:val="00DB10AF"/>
    <w:rsid w:val="00DB1CAF"/>
    <w:rsid w:val="00DB1E12"/>
    <w:rsid w:val="00DB5D91"/>
    <w:rsid w:val="00DC1CDF"/>
    <w:rsid w:val="00DC3B41"/>
    <w:rsid w:val="00DC5192"/>
    <w:rsid w:val="00DC5BB0"/>
    <w:rsid w:val="00DC67B4"/>
    <w:rsid w:val="00DD042B"/>
    <w:rsid w:val="00DD2A19"/>
    <w:rsid w:val="00DD3114"/>
    <w:rsid w:val="00DE02F1"/>
    <w:rsid w:val="00DE0615"/>
    <w:rsid w:val="00DE205E"/>
    <w:rsid w:val="00DE2603"/>
    <w:rsid w:val="00DE37BE"/>
    <w:rsid w:val="00DE4184"/>
    <w:rsid w:val="00DE50ED"/>
    <w:rsid w:val="00DE6290"/>
    <w:rsid w:val="00DE75E9"/>
    <w:rsid w:val="00DF03BF"/>
    <w:rsid w:val="00DF1FBE"/>
    <w:rsid w:val="00DF6875"/>
    <w:rsid w:val="00DF69E5"/>
    <w:rsid w:val="00DF7710"/>
    <w:rsid w:val="00E00280"/>
    <w:rsid w:val="00E00E24"/>
    <w:rsid w:val="00E00E71"/>
    <w:rsid w:val="00E05178"/>
    <w:rsid w:val="00E1038F"/>
    <w:rsid w:val="00E11E2C"/>
    <w:rsid w:val="00E143AA"/>
    <w:rsid w:val="00E144E7"/>
    <w:rsid w:val="00E15948"/>
    <w:rsid w:val="00E16943"/>
    <w:rsid w:val="00E216B3"/>
    <w:rsid w:val="00E22BC2"/>
    <w:rsid w:val="00E23315"/>
    <w:rsid w:val="00E2347F"/>
    <w:rsid w:val="00E24020"/>
    <w:rsid w:val="00E24474"/>
    <w:rsid w:val="00E25045"/>
    <w:rsid w:val="00E26FEB"/>
    <w:rsid w:val="00E303D6"/>
    <w:rsid w:val="00E305CB"/>
    <w:rsid w:val="00E327CE"/>
    <w:rsid w:val="00E33D94"/>
    <w:rsid w:val="00E34587"/>
    <w:rsid w:val="00E358C2"/>
    <w:rsid w:val="00E3628C"/>
    <w:rsid w:val="00E36E7E"/>
    <w:rsid w:val="00E36F8C"/>
    <w:rsid w:val="00E37394"/>
    <w:rsid w:val="00E37F0F"/>
    <w:rsid w:val="00E405AC"/>
    <w:rsid w:val="00E4605C"/>
    <w:rsid w:val="00E466C8"/>
    <w:rsid w:val="00E47C8A"/>
    <w:rsid w:val="00E52AC5"/>
    <w:rsid w:val="00E537C2"/>
    <w:rsid w:val="00E545F3"/>
    <w:rsid w:val="00E55A82"/>
    <w:rsid w:val="00E57088"/>
    <w:rsid w:val="00E623AA"/>
    <w:rsid w:val="00E64DD8"/>
    <w:rsid w:val="00E66184"/>
    <w:rsid w:val="00E670D5"/>
    <w:rsid w:val="00E67D2F"/>
    <w:rsid w:val="00E71CD9"/>
    <w:rsid w:val="00E7245B"/>
    <w:rsid w:val="00E73612"/>
    <w:rsid w:val="00E76A9A"/>
    <w:rsid w:val="00E77378"/>
    <w:rsid w:val="00E8100C"/>
    <w:rsid w:val="00E820F3"/>
    <w:rsid w:val="00E82FAF"/>
    <w:rsid w:val="00E830EA"/>
    <w:rsid w:val="00E85DF1"/>
    <w:rsid w:val="00E86C59"/>
    <w:rsid w:val="00E87C13"/>
    <w:rsid w:val="00E91021"/>
    <w:rsid w:val="00E940BE"/>
    <w:rsid w:val="00E946C8"/>
    <w:rsid w:val="00E95C4E"/>
    <w:rsid w:val="00E95D9D"/>
    <w:rsid w:val="00EA13A3"/>
    <w:rsid w:val="00EA1AFA"/>
    <w:rsid w:val="00EA2170"/>
    <w:rsid w:val="00EA2A7C"/>
    <w:rsid w:val="00EA344D"/>
    <w:rsid w:val="00EA4AB7"/>
    <w:rsid w:val="00EA5FF1"/>
    <w:rsid w:val="00EA6ECA"/>
    <w:rsid w:val="00EA6FB7"/>
    <w:rsid w:val="00EC0E2D"/>
    <w:rsid w:val="00EC12DA"/>
    <w:rsid w:val="00EC12FA"/>
    <w:rsid w:val="00EC578A"/>
    <w:rsid w:val="00EC5C32"/>
    <w:rsid w:val="00EC5CBC"/>
    <w:rsid w:val="00ED3A69"/>
    <w:rsid w:val="00ED40CB"/>
    <w:rsid w:val="00ED6824"/>
    <w:rsid w:val="00ED76A6"/>
    <w:rsid w:val="00ED7E4F"/>
    <w:rsid w:val="00EE0C61"/>
    <w:rsid w:val="00EE1461"/>
    <w:rsid w:val="00EE41D9"/>
    <w:rsid w:val="00EE58D2"/>
    <w:rsid w:val="00EE67F8"/>
    <w:rsid w:val="00EF2046"/>
    <w:rsid w:val="00EF31B4"/>
    <w:rsid w:val="00EF37B2"/>
    <w:rsid w:val="00EF51C1"/>
    <w:rsid w:val="00EF7697"/>
    <w:rsid w:val="00F01300"/>
    <w:rsid w:val="00F01967"/>
    <w:rsid w:val="00F03927"/>
    <w:rsid w:val="00F04BC3"/>
    <w:rsid w:val="00F1256C"/>
    <w:rsid w:val="00F12A07"/>
    <w:rsid w:val="00F12D55"/>
    <w:rsid w:val="00F13184"/>
    <w:rsid w:val="00F13228"/>
    <w:rsid w:val="00F146FE"/>
    <w:rsid w:val="00F14A1D"/>
    <w:rsid w:val="00F1726F"/>
    <w:rsid w:val="00F17932"/>
    <w:rsid w:val="00F20FE6"/>
    <w:rsid w:val="00F21489"/>
    <w:rsid w:val="00F22F50"/>
    <w:rsid w:val="00F23100"/>
    <w:rsid w:val="00F233C0"/>
    <w:rsid w:val="00F24CEF"/>
    <w:rsid w:val="00F251D4"/>
    <w:rsid w:val="00F263FC"/>
    <w:rsid w:val="00F305ED"/>
    <w:rsid w:val="00F3275B"/>
    <w:rsid w:val="00F34908"/>
    <w:rsid w:val="00F4159B"/>
    <w:rsid w:val="00F420BC"/>
    <w:rsid w:val="00F42A53"/>
    <w:rsid w:val="00F42EDF"/>
    <w:rsid w:val="00F44D0E"/>
    <w:rsid w:val="00F45527"/>
    <w:rsid w:val="00F507AE"/>
    <w:rsid w:val="00F529AA"/>
    <w:rsid w:val="00F536D8"/>
    <w:rsid w:val="00F5569E"/>
    <w:rsid w:val="00F63D43"/>
    <w:rsid w:val="00F6463E"/>
    <w:rsid w:val="00F66A90"/>
    <w:rsid w:val="00F67C9A"/>
    <w:rsid w:val="00F717F7"/>
    <w:rsid w:val="00F72BD3"/>
    <w:rsid w:val="00F74AD9"/>
    <w:rsid w:val="00F74CEF"/>
    <w:rsid w:val="00F76A9E"/>
    <w:rsid w:val="00F85472"/>
    <w:rsid w:val="00F8678F"/>
    <w:rsid w:val="00F87CA8"/>
    <w:rsid w:val="00F90B75"/>
    <w:rsid w:val="00F945F5"/>
    <w:rsid w:val="00FA5096"/>
    <w:rsid w:val="00FA727B"/>
    <w:rsid w:val="00FA7573"/>
    <w:rsid w:val="00FB0BEB"/>
    <w:rsid w:val="00FB19C5"/>
    <w:rsid w:val="00FB26A6"/>
    <w:rsid w:val="00FB3290"/>
    <w:rsid w:val="00FB3AE1"/>
    <w:rsid w:val="00FB5BFB"/>
    <w:rsid w:val="00FC08E2"/>
    <w:rsid w:val="00FC1093"/>
    <w:rsid w:val="00FC38F5"/>
    <w:rsid w:val="00FC3C0E"/>
    <w:rsid w:val="00FC4A36"/>
    <w:rsid w:val="00FC70AA"/>
    <w:rsid w:val="00FD1DC5"/>
    <w:rsid w:val="00FE183D"/>
    <w:rsid w:val="00FE2ACC"/>
    <w:rsid w:val="00FE4555"/>
    <w:rsid w:val="00FE5AA4"/>
    <w:rsid w:val="00FE5C75"/>
    <w:rsid w:val="00FF167D"/>
    <w:rsid w:val="00FF1724"/>
    <w:rsid w:val="00FF288F"/>
    <w:rsid w:val="00FF5BF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2056"/>
    <o:shapelayout v:ext="edit">
      <o:idmap v:ext="edit" data="2"/>
    </o:shapelayout>
  </w:shapeDefaults>
  <w:decimalSymbol w:val="."/>
  <w:listSeparator w:val=","/>
  <w14:docId w14:val="705FE897"/>
  <w15:docId w15:val="{29791D81-869A-4CB9-A170-19ADF0175E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39CE"/>
    <w:rPr>
      <w:rFonts w:ascii="Arial" w:hAnsi="Arial"/>
      <w:sz w:val="24"/>
      <w:szCs w:val="24"/>
    </w:rPr>
  </w:style>
  <w:style w:type="paragraph" w:styleId="Heading1">
    <w:name w:val="heading 1"/>
    <w:basedOn w:val="Normal"/>
    <w:next w:val="Normal"/>
    <w:qFormat/>
    <w:rsid w:val="008A2AE9"/>
    <w:pPr>
      <w:keepNext/>
      <w:numPr>
        <w:numId w:val="19"/>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spacing w:before="240" w:after="60"/>
      <w:outlineLvl w:val="3"/>
    </w:pPr>
    <w:rPr>
      <w:b/>
      <w:bCs/>
      <w:sz w:val="28"/>
      <w:szCs w:val="28"/>
    </w:rPr>
  </w:style>
  <w:style w:type="paragraph" w:styleId="Heading5">
    <w:name w:val="heading 5"/>
    <w:basedOn w:val="Normal"/>
    <w:next w:val="Normal"/>
    <w:link w:val="Heading5Char"/>
    <w:semiHidden/>
    <w:unhideWhenUsed/>
    <w:qFormat/>
    <w:rsid w:val="00E946C8"/>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rsid w:val="00DC51FA"/>
    <w:pPr>
      <w:tabs>
        <w:tab w:val="center" w:pos="4320"/>
        <w:tab w:val="right" w:pos="8640"/>
      </w:tabs>
    </w:pPr>
  </w:style>
  <w:style w:type="character" w:customStyle="1" w:styleId="BodyTextChar">
    <w:name w:val="Body Text Char"/>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tabs>
        <w:tab w:val="left" w:pos="1440"/>
      </w:tabs>
      <w:spacing w:before="0" w:after="240"/>
    </w:pPr>
    <w:rPr>
      <w:bCs w:val="0"/>
      <w:i w:val="0"/>
      <w:iCs w:val="0"/>
    </w:rPr>
  </w:style>
  <w:style w:type="paragraph" w:styleId="TOC3">
    <w:name w:val="toc 3"/>
    <w:basedOn w:val="Normal"/>
    <w:next w:val="BodyText"/>
    <w:autoRedefine/>
    <w:uiPriority w:val="39"/>
    <w:rsid w:val="008117A7"/>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6"/>
      </w:numPr>
      <w:pBdr>
        <w:top w:val="single" w:sz="4" w:space="1" w:color="auto"/>
        <w:left w:val="single" w:sz="4" w:space="4" w:color="auto"/>
        <w:bottom w:val="single" w:sz="4" w:space="1" w:color="auto"/>
        <w:right w:val="single" w:sz="4" w:space="4" w:color="auto"/>
      </w:pBdr>
      <w:shd w:val="clear" w:color="auto" w:fill="D9D9D9"/>
      <w:ind w:hanging="720"/>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4"/>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5"/>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qFormat/>
    <w:rsid w:val="008A2AE9"/>
    <w:pPr>
      <w:numPr>
        <w:numId w:val="0"/>
      </w:numPr>
      <w:ind w:left="720" w:hanging="720"/>
    </w:pPr>
  </w:style>
  <w:style w:type="paragraph" w:customStyle="1" w:styleId="TAsectionheading3">
    <w:name w:val="TA section heading 3"/>
    <w:basedOn w:val="Heading3"/>
    <w:rsid w:val="008A2AE9"/>
    <w:pPr>
      <w:keepNext w:val="0"/>
      <w:numPr>
        <w:ilvl w:val="2"/>
        <w:numId w:val="19"/>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link w:val="TAfooter"/>
    <w:rsid w:val="008A2AE9"/>
    <w:rPr>
      <w:rFonts w:ascii="Arial" w:hAnsi="Arial" w:cs="Arial"/>
      <w:lang w:val="en-AU" w:eastAsia="en-AU" w:bidi="ar-SA"/>
    </w:rPr>
  </w:style>
  <w:style w:type="character" w:customStyle="1" w:styleId="TApagenumberChar">
    <w:name w:val="TA page number 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7"/>
      </w:numPr>
      <w:tabs>
        <w:tab w:val="clear" w:pos="360"/>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uiPriority w:val="99"/>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link w:val="Header"/>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character" w:customStyle="1" w:styleId="TAbodytextChar">
    <w:name w:val="TA body text Char"/>
    <w:link w:val="TAbodytext"/>
    <w:rsid w:val="00332269"/>
    <w:rPr>
      <w:rFonts w:ascii="Arial" w:hAnsi="Arial"/>
      <w:sz w:val="24"/>
      <w:szCs w:val="24"/>
    </w:rPr>
  </w:style>
  <w:style w:type="table" w:styleId="TableGrid">
    <w:name w:val="Table Grid"/>
    <w:basedOn w:val="TableNormal"/>
    <w:uiPriority w:val="59"/>
    <w:rsid w:val="003322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D73EA9"/>
    <w:rPr>
      <w:sz w:val="16"/>
      <w:szCs w:val="16"/>
    </w:rPr>
  </w:style>
  <w:style w:type="paragraph" w:styleId="CommentText">
    <w:name w:val="annotation text"/>
    <w:basedOn w:val="Normal"/>
    <w:link w:val="CommentTextChar"/>
    <w:rsid w:val="00D73EA9"/>
    <w:rPr>
      <w:sz w:val="20"/>
      <w:szCs w:val="20"/>
    </w:rPr>
  </w:style>
  <w:style w:type="character" w:customStyle="1" w:styleId="CommentTextChar">
    <w:name w:val="Comment Text Char"/>
    <w:link w:val="CommentText"/>
    <w:rsid w:val="00D73EA9"/>
    <w:rPr>
      <w:rFonts w:ascii="Arial" w:hAnsi="Arial"/>
    </w:rPr>
  </w:style>
  <w:style w:type="paragraph" w:styleId="CommentSubject">
    <w:name w:val="annotation subject"/>
    <w:basedOn w:val="CommentText"/>
    <w:next w:val="CommentText"/>
    <w:link w:val="CommentSubjectChar"/>
    <w:rsid w:val="00D73EA9"/>
    <w:rPr>
      <w:b/>
      <w:bCs/>
    </w:rPr>
  </w:style>
  <w:style w:type="character" w:customStyle="1" w:styleId="CommentSubjectChar">
    <w:name w:val="Comment Subject Char"/>
    <w:link w:val="CommentSubject"/>
    <w:rsid w:val="00D73EA9"/>
    <w:rPr>
      <w:rFonts w:ascii="Arial" w:hAnsi="Arial"/>
      <w:b/>
      <w:bCs/>
    </w:rPr>
  </w:style>
  <w:style w:type="paragraph" w:styleId="Revision">
    <w:name w:val="Revision"/>
    <w:hidden/>
    <w:uiPriority w:val="99"/>
    <w:semiHidden/>
    <w:rsid w:val="00D73EA9"/>
    <w:rPr>
      <w:rFonts w:ascii="Arial" w:hAnsi="Arial"/>
      <w:sz w:val="24"/>
      <w:szCs w:val="24"/>
    </w:rPr>
  </w:style>
  <w:style w:type="character" w:customStyle="1" w:styleId="FooterChar">
    <w:name w:val="Footer Char"/>
    <w:link w:val="Footer"/>
    <w:uiPriority w:val="99"/>
    <w:rsid w:val="001514C5"/>
    <w:rPr>
      <w:rFonts w:ascii="Arial" w:hAnsi="Arial"/>
      <w:sz w:val="24"/>
      <w:szCs w:val="24"/>
    </w:rPr>
  </w:style>
  <w:style w:type="paragraph" w:styleId="NoSpacing">
    <w:name w:val="No Spacing"/>
    <w:uiPriority w:val="1"/>
    <w:qFormat/>
    <w:rsid w:val="00EA13A3"/>
    <w:rPr>
      <w:rFonts w:ascii="Calibri" w:eastAsia="Calibri" w:hAnsi="Calibri"/>
      <w:sz w:val="22"/>
      <w:szCs w:val="22"/>
      <w:lang w:eastAsia="en-US"/>
    </w:rPr>
  </w:style>
  <w:style w:type="paragraph" w:customStyle="1" w:styleId="TAbody">
    <w:name w:val="TA body"/>
    <w:basedOn w:val="Normal"/>
    <w:rsid w:val="001434B2"/>
    <w:rPr>
      <w:szCs w:val="20"/>
      <w:lang w:val="en-GB" w:eastAsia="en-US"/>
    </w:rPr>
  </w:style>
  <w:style w:type="paragraph" w:styleId="ListParagraph">
    <w:name w:val="List Paragraph"/>
    <w:basedOn w:val="Normal"/>
    <w:uiPriority w:val="1"/>
    <w:qFormat/>
    <w:rsid w:val="00CA6060"/>
    <w:pPr>
      <w:ind w:left="720"/>
      <w:contextualSpacing/>
    </w:pPr>
  </w:style>
  <w:style w:type="paragraph" w:customStyle="1" w:styleId="TableParagraph">
    <w:name w:val="Table Paragraph"/>
    <w:basedOn w:val="Normal"/>
    <w:uiPriority w:val="1"/>
    <w:qFormat/>
    <w:rsid w:val="00C92FCD"/>
    <w:pPr>
      <w:autoSpaceDE w:val="0"/>
      <w:autoSpaceDN w:val="0"/>
      <w:adjustRightInd w:val="0"/>
    </w:pPr>
    <w:rPr>
      <w:rFonts w:ascii="Times New Roman" w:hAnsi="Times New Roman"/>
    </w:rPr>
  </w:style>
  <w:style w:type="paragraph" w:customStyle="1" w:styleId="codeHeading">
    <w:name w:val="codeHeading"/>
    <w:basedOn w:val="Normal"/>
    <w:rsid w:val="001B7A01"/>
    <w:pPr>
      <w:spacing w:before="60" w:after="60"/>
    </w:pPr>
    <w:rPr>
      <w:rFonts w:cs="Arial"/>
      <w:b/>
      <w:bCs/>
      <w:sz w:val="22"/>
      <w:szCs w:val="20"/>
      <w:lang w:eastAsia="en-US"/>
    </w:rPr>
  </w:style>
  <w:style w:type="paragraph" w:customStyle="1" w:styleId="CritList">
    <w:name w:val="CritList"/>
    <w:basedOn w:val="Normal"/>
    <w:link w:val="CritListCharChar"/>
    <w:qFormat/>
    <w:rsid w:val="001B7A01"/>
    <w:pPr>
      <w:numPr>
        <w:numId w:val="13"/>
      </w:numPr>
      <w:spacing w:before="60" w:after="60" w:line="288" w:lineRule="auto"/>
    </w:pPr>
    <w:rPr>
      <w:rFonts w:cs="Arial"/>
      <w:color w:val="000000"/>
      <w:sz w:val="20"/>
      <w:szCs w:val="20"/>
      <w:lang w:eastAsia="en-US"/>
    </w:rPr>
  </w:style>
  <w:style w:type="paragraph" w:customStyle="1" w:styleId="RuleList">
    <w:name w:val="RuleList"/>
    <w:basedOn w:val="Normal"/>
    <w:link w:val="RuleListChar"/>
    <w:qFormat/>
    <w:rsid w:val="001B7A01"/>
    <w:pPr>
      <w:numPr>
        <w:numId w:val="14"/>
      </w:numPr>
      <w:spacing w:before="60" w:after="60" w:line="288" w:lineRule="auto"/>
    </w:pPr>
    <w:rPr>
      <w:rFonts w:cs="Arial"/>
      <w:sz w:val="20"/>
      <w:szCs w:val="20"/>
      <w:lang w:eastAsia="en-US"/>
    </w:rPr>
  </w:style>
  <w:style w:type="character" w:customStyle="1" w:styleId="CritListCharChar">
    <w:name w:val="CritList Char Char"/>
    <w:link w:val="CritList"/>
    <w:rsid w:val="001B7A01"/>
    <w:rPr>
      <w:rFonts w:ascii="Arial" w:hAnsi="Arial" w:cs="Arial"/>
      <w:color w:val="000000"/>
      <w:lang w:eastAsia="en-US"/>
    </w:rPr>
  </w:style>
  <w:style w:type="character" w:customStyle="1" w:styleId="RuleListChar">
    <w:name w:val="RuleList Char"/>
    <w:link w:val="RuleList"/>
    <w:rsid w:val="001B7A01"/>
    <w:rPr>
      <w:rFonts w:ascii="Arial" w:hAnsi="Arial" w:cs="Arial"/>
      <w:lang w:eastAsia="en-US"/>
    </w:rPr>
  </w:style>
  <w:style w:type="paragraph" w:customStyle="1" w:styleId="StyleStyleelementHeadingArialBoldLightBlueArial">
    <w:name w:val="Style Style elementHeading + Arial Bold Light Blue + Arial"/>
    <w:basedOn w:val="Normal"/>
    <w:qFormat/>
    <w:rsid w:val="001B7A01"/>
    <w:pPr>
      <w:numPr>
        <w:numId w:val="15"/>
      </w:numPr>
      <w:tabs>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link w:val="CodeItem"/>
    <w:rsid w:val="001B7A01"/>
    <w:rPr>
      <w:rFonts w:ascii="Arial" w:hAnsi="Arial" w:cs="Arial"/>
      <w:b/>
      <w:bCs/>
      <w:lang w:eastAsia="en-US"/>
    </w:rPr>
  </w:style>
  <w:style w:type="paragraph" w:customStyle="1" w:styleId="bodyText0">
    <w:name w:val="bodyText"/>
    <w:basedOn w:val="Normal"/>
    <w:link w:val="bodyTextChar0"/>
    <w:rsid w:val="001C054D"/>
    <w:pPr>
      <w:spacing w:before="120" w:line="288" w:lineRule="auto"/>
    </w:pPr>
    <w:rPr>
      <w:rFonts w:cs="Arial"/>
      <w:sz w:val="20"/>
      <w:szCs w:val="20"/>
      <w:lang w:eastAsia="en-US"/>
    </w:rPr>
  </w:style>
  <w:style w:type="character" w:customStyle="1" w:styleId="bodyTextChar0">
    <w:name w:val="bodyText Char"/>
    <w:link w:val="bodyText0"/>
    <w:rsid w:val="001C054D"/>
    <w:rPr>
      <w:rFonts w:ascii="Arial" w:hAnsi="Arial" w:cs="Arial"/>
      <w:lang w:eastAsia="en-US"/>
    </w:rPr>
  </w:style>
  <w:style w:type="paragraph" w:customStyle="1" w:styleId="codeRuleList">
    <w:name w:val="codeRuleList"/>
    <w:basedOn w:val="Normal"/>
    <w:rsid w:val="001C054D"/>
    <w:pPr>
      <w:numPr>
        <w:numId w:val="16"/>
      </w:numPr>
      <w:spacing w:line="288" w:lineRule="auto"/>
    </w:pPr>
    <w:rPr>
      <w:rFonts w:cs="Arial"/>
      <w:sz w:val="20"/>
      <w:szCs w:val="20"/>
      <w:lang w:eastAsia="en-US"/>
    </w:rPr>
  </w:style>
  <w:style w:type="paragraph" w:customStyle="1" w:styleId="codeRuleListA">
    <w:name w:val="codeRuleListA"/>
    <w:basedOn w:val="codeRuleList"/>
    <w:rsid w:val="001C054D"/>
    <w:pPr>
      <w:numPr>
        <w:ilvl w:val="1"/>
      </w:numPr>
    </w:pPr>
  </w:style>
  <w:style w:type="paragraph" w:customStyle="1" w:styleId="Default">
    <w:name w:val="Default"/>
    <w:rsid w:val="00A53D3A"/>
    <w:pPr>
      <w:autoSpaceDE w:val="0"/>
      <w:autoSpaceDN w:val="0"/>
      <w:adjustRightInd w:val="0"/>
    </w:pPr>
    <w:rPr>
      <w:rFonts w:ascii="Calibri" w:hAnsi="Calibri" w:cs="Calibri"/>
      <w:color w:val="000000"/>
      <w:sz w:val="24"/>
      <w:szCs w:val="24"/>
    </w:rPr>
  </w:style>
  <w:style w:type="character" w:customStyle="1" w:styleId="CritListChar">
    <w:name w:val="CritList Char"/>
    <w:rsid w:val="00924F15"/>
    <w:rPr>
      <w:rFonts w:ascii="Arial" w:hAnsi="Arial" w:cs="Arial"/>
      <w:lang w:val="en-US" w:eastAsia="en-US" w:bidi="en-US"/>
    </w:rPr>
  </w:style>
  <w:style w:type="character" w:styleId="FollowedHyperlink">
    <w:name w:val="FollowedHyperlink"/>
    <w:semiHidden/>
    <w:unhideWhenUsed/>
    <w:rsid w:val="008B28AF"/>
    <w:rPr>
      <w:color w:val="954F72"/>
      <w:u w:val="single"/>
    </w:rPr>
  </w:style>
  <w:style w:type="table" w:styleId="TableGridLight">
    <w:name w:val="Grid Table Light"/>
    <w:basedOn w:val="TableNormal"/>
    <w:uiPriority w:val="40"/>
    <w:rsid w:val="00283CBE"/>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PlainTable1">
    <w:name w:val="Plain Table 1"/>
    <w:basedOn w:val="TableNormal"/>
    <w:uiPriority w:val="41"/>
    <w:rsid w:val="00283CBE"/>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elementHeading">
    <w:name w:val="elementHeading"/>
    <w:basedOn w:val="Normal"/>
    <w:rsid w:val="002C62FD"/>
    <w:pPr>
      <w:tabs>
        <w:tab w:val="left" w:pos="1418"/>
        <w:tab w:val="num" w:pos="2880"/>
      </w:tabs>
      <w:spacing w:before="120" w:line="288" w:lineRule="auto"/>
    </w:pPr>
    <w:rPr>
      <w:rFonts w:cs="Arial"/>
      <w:b/>
      <w:bCs/>
      <w:szCs w:val="20"/>
    </w:rPr>
  </w:style>
  <w:style w:type="paragraph" w:customStyle="1" w:styleId="codeCriteriaList">
    <w:name w:val="codeCriteriaList"/>
    <w:basedOn w:val="codeRuleCriteria"/>
    <w:rsid w:val="002C62FD"/>
    <w:pPr>
      <w:numPr>
        <w:numId w:val="18"/>
      </w:numPr>
      <w:spacing w:before="0" w:after="0"/>
    </w:pPr>
  </w:style>
  <w:style w:type="paragraph" w:customStyle="1" w:styleId="codeCriteriaListA">
    <w:name w:val="codeCriteriaListA"/>
    <w:basedOn w:val="codeCriteriaList"/>
    <w:rsid w:val="002C62FD"/>
    <w:pPr>
      <w:numPr>
        <w:ilvl w:val="1"/>
      </w:numPr>
    </w:pPr>
  </w:style>
  <w:style w:type="paragraph" w:customStyle="1" w:styleId="partsubheading">
    <w:name w:val="partsubheading"/>
    <w:basedOn w:val="Normal"/>
    <w:next w:val="BodyText"/>
    <w:qFormat/>
    <w:rsid w:val="002C62FD"/>
    <w:pPr>
      <w:shd w:val="clear" w:color="auto" w:fill="000000"/>
      <w:tabs>
        <w:tab w:val="left" w:pos="1134"/>
        <w:tab w:val="left" w:pos="1287"/>
        <w:tab w:val="left" w:pos="1701"/>
      </w:tabs>
      <w:spacing w:before="60" w:after="120" w:line="276" w:lineRule="auto"/>
    </w:pPr>
    <w:rPr>
      <w:rFonts w:cs="Arial"/>
      <w:b/>
      <w:bCs/>
      <w:color w:val="FFFFFF"/>
      <w:sz w:val="32"/>
      <w:szCs w:val="20"/>
    </w:rPr>
  </w:style>
  <w:style w:type="paragraph" w:customStyle="1" w:styleId="TA-LAitalicstext">
    <w:name w:val="TA - LA italics text"/>
    <w:basedOn w:val="Normal"/>
    <w:next w:val="Normal"/>
    <w:rsid w:val="00700491"/>
    <w:pPr>
      <w:tabs>
        <w:tab w:val="left" w:pos="2600"/>
      </w:tabs>
      <w:spacing w:after="240"/>
      <w:jc w:val="both"/>
    </w:pPr>
    <w:rPr>
      <w:b/>
      <w:i/>
      <w:sz w:val="18"/>
      <w:szCs w:val="20"/>
      <w:lang w:eastAsia="en-US"/>
    </w:rPr>
  </w:style>
  <w:style w:type="character" w:customStyle="1" w:styleId="RuleListCharChar">
    <w:name w:val="RuleList Char Char"/>
    <w:rsid w:val="00B06FD2"/>
    <w:rPr>
      <w:rFonts w:ascii="Arial" w:hAnsi="Arial" w:cs="Arial"/>
      <w:lang w:val="en-AU" w:eastAsia="en-US" w:bidi="ar-SA"/>
    </w:rPr>
  </w:style>
  <w:style w:type="paragraph" w:customStyle="1" w:styleId="Note">
    <w:name w:val="Note"/>
    <w:basedOn w:val="BodyText"/>
    <w:link w:val="NoteChar"/>
    <w:qFormat/>
    <w:rsid w:val="006F3BDE"/>
    <w:pPr>
      <w:tabs>
        <w:tab w:val="left" w:pos="318"/>
      </w:tabs>
      <w:spacing w:before="60" w:after="60" w:line="288" w:lineRule="auto"/>
    </w:pPr>
    <w:rPr>
      <w:rFonts w:cs="Arial"/>
      <w:color w:val="000000"/>
      <w:sz w:val="16"/>
      <w:szCs w:val="16"/>
      <w:lang w:val="en-US" w:eastAsia="en-US" w:bidi="en-US"/>
    </w:rPr>
  </w:style>
  <w:style w:type="character" w:customStyle="1" w:styleId="NoteChar">
    <w:name w:val="Note Char"/>
    <w:link w:val="Note"/>
    <w:rsid w:val="006F3BDE"/>
    <w:rPr>
      <w:rFonts w:ascii="Arial" w:hAnsi="Arial" w:cs="Arial"/>
      <w:color w:val="000000"/>
      <w:sz w:val="16"/>
      <w:szCs w:val="16"/>
      <w:lang w:val="en-US" w:eastAsia="en-US" w:bidi="en-US"/>
    </w:rPr>
  </w:style>
  <w:style w:type="character" w:customStyle="1" w:styleId="Heading5Char">
    <w:name w:val="Heading 5 Char"/>
    <w:link w:val="Heading5"/>
    <w:semiHidden/>
    <w:rsid w:val="00E946C8"/>
    <w:rPr>
      <w:rFonts w:ascii="Calibri" w:hAnsi="Calibri"/>
      <w:b/>
      <w:bCs/>
      <w:i/>
      <w:iCs/>
      <w:sz w:val="26"/>
      <w:szCs w:val="26"/>
    </w:rPr>
  </w:style>
  <w:style w:type="paragraph" w:customStyle="1" w:styleId="Billname">
    <w:name w:val="Billname"/>
    <w:basedOn w:val="Normal"/>
    <w:rsid w:val="00E946C8"/>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E946C8"/>
    <w:pPr>
      <w:pBdr>
        <w:bottom w:val="single" w:sz="12" w:space="1" w:color="auto"/>
      </w:pBdr>
      <w:jc w:val="both"/>
    </w:pPr>
    <w:rPr>
      <w:szCs w:val="20"/>
      <w:lang w:eastAsia="en-US"/>
    </w:rPr>
  </w:style>
  <w:style w:type="paragraph" w:customStyle="1" w:styleId="madeunder">
    <w:name w:val="made under"/>
    <w:basedOn w:val="Normal"/>
    <w:rsid w:val="00E946C8"/>
    <w:pPr>
      <w:spacing w:before="180" w:after="60"/>
      <w:jc w:val="both"/>
    </w:pPr>
    <w:rPr>
      <w:szCs w:val="20"/>
      <w:lang w:eastAsia="en-US"/>
    </w:rPr>
  </w:style>
  <w:style w:type="paragraph" w:customStyle="1" w:styleId="CoverActName">
    <w:name w:val="CoverActName"/>
    <w:basedOn w:val="Normal"/>
    <w:rsid w:val="00E946C8"/>
    <w:pPr>
      <w:tabs>
        <w:tab w:val="left" w:pos="2600"/>
      </w:tabs>
      <w:spacing w:before="200" w:after="60"/>
      <w:jc w:val="both"/>
    </w:pPr>
    <w:rPr>
      <w:b/>
      <w:szCs w:val="20"/>
      <w:lang w:eastAsia="en-US"/>
    </w:rPr>
  </w:style>
  <w:style w:type="paragraph" w:styleId="NormalWeb">
    <w:name w:val="Normal (Web)"/>
    <w:basedOn w:val="Normal"/>
    <w:uiPriority w:val="99"/>
    <w:unhideWhenUsed/>
    <w:rsid w:val="00007328"/>
    <w:pPr>
      <w:spacing w:before="100" w:beforeAutospacing="1" w:after="100" w:afterAutospacing="1"/>
    </w:pPr>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6442">
      <w:bodyDiv w:val="1"/>
      <w:marLeft w:val="0"/>
      <w:marRight w:val="0"/>
      <w:marTop w:val="0"/>
      <w:marBottom w:val="0"/>
      <w:divBdr>
        <w:top w:val="none" w:sz="0" w:space="0" w:color="auto"/>
        <w:left w:val="none" w:sz="0" w:space="0" w:color="auto"/>
        <w:bottom w:val="none" w:sz="0" w:space="0" w:color="auto"/>
        <w:right w:val="none" w:sz="0" w:space="0" w:color="auto"/>
      </w:divBdr>
    </w:div>
    <w:div w:id="45880685">
      <w:bodyDiv w:val="1"/>
      <w:marLeft w:val="0"/>
      <w:marRight w:val="0"/>
      <w:marTop w:val="0"/>
      <w:marBottom w:val="0"/>
      <w:divBdr>
        <w:top w:val="none" w:sz="0" w:space="0" w:color="auto"/>
        <w:left w:val="none" w:sz="0" w:space="0" w:color="auto"/>
        <w:bottom w:val="none" w:sz="0" w:space="0" w:color="auto"/>
        <w:right w:val="none" w:sz="0" w:space="0" w:color="auto"/>
      </w:divBdr>
    </w:div>
    <w:div w:id="130442071">
      <w:bodyDiv w:val="1"/>
      <w:marLeft w:val="0"/>
      <w:marRight w:val="0"/>
      <w:marTop w:val="0"/>
      <w:marBottom w:val="0"/>
      <w:divBdr>
        <w:top w:val="none" w:sz="0" w:space="0" w:color="auto"/>
        <w:left w:val="none" w:sz="0" w:space="0" w:color="auto"/>
        <w:bottom w:val="none" w:sz="0" w:space="0" w:color="auto"/>
        <w:right w:val="none" w:sz="0" w:space="0" w:color="auto"/>
      </w:divBdr>
    </w:div>
    <w:div w:id="207104740">
      <w:bodyDiv w:val="1"/>
      <w:marLeft w:val="0"/>
      <w:marRight w:val="0"/>
      <w:marTop w:val="0"/>
      <w:marBottom w:val="0"/>
      <w:divBdr>
        <w:top w:val="none" w:sz="0" w:space="0" w:color="auto"/>
        <w:left w:val="none" w:sz="0" w:space="0" w:color="auto"/>
        <w:bottom w:val="none" w:sz="0" w:space="0" w:color="auto"/>
        <w:right w:val="none" w:sz="0" w:space="0" w:color="auto"/>
      </w:divBdr>
    </w:div>
    <w:div w:id="255942772">
      <w:bodyDiv w:val="1"/>
      <w:marLeft w:val="0"/>
      <w:marRight w:val="0"/>
      <w:marTop w:val="0"/>
      <w:marBottom w:val="0"/>
      <w:divBdr>
        <w:top w:val="none" w:sz="0" w:space="0" w:color="auto"/>
        <w:left w:val="none" w:sz="0" w:space="0" w:color="auto"/>
        <w:bottom w:val="none" w:sz="0" w:space="0" w:color="auto"/>
        <w:right w:val="none" w:sz="0" w:space="0" w:color="auto"/>
      </w:divBdr>
    </w:div>
    <w:div w:id="423696098">
      <w:bodyDiv w:val="1"/>
      <w:marLeft w:val="0"/>
      <w:marRight w:val="0"/>
      <w:marTop w:val="0"/>
      <w:marBottom w:val="0"/>
      <w:divBdr>
        <w:top w:val="none" w:sz="0" w:space="0" w:color="auto"/>
        <w:left w:val="none" w:sz="0" w:space="0" w:color="auto"/>
        <w:bottom w:val="none" w:sz="0" w:space="0" w:color="auto"/>
        <w:right w:val="none" w:sz="0" w:space="0" w:color="auto"/>
      </w:divBdr>
    </w:div>
    <w:div w:id="439373909">
      <w:bodyDiv w:val="1"/>
      <w:marLeft w:val="0"/>
      <w:marRight w:val="0"/>
      <w:marTop w:val="0"/>
      <w:marBottom w:val="0"/>
      <w:divBdr>
        <w:top w:val="none" w:sz="0" w:space="0" w:color="auto"/>
        <w:left w:val="none" w:sz="0" w:space="0" w:color="auto"/>
        <w:bottom w:val="none" w:sz="0" w:space="0" w:color="auto"/>
        <w:right w:val="none" w:sz="0" w:space="0" w:color="auto"/>
      </w:divBdr>
    </w:div>
    <w:div w:id="478419681">
      <w:bodyDiv w:val="1"/>
      <w:marLeft w:val="0"/>
      <w:marRight w:val="0"/>
      <w:marTop w:val="0"/>
      <w:marBottom w:val="0"/>
      <w:divBdr>
        <w:top w:val="none" w:sz="0" w:space="0" w:color="auto"/>
        <w:left w:val="none" w:sz="0" w:space="0" w:color="auto"/>
        <w:bottom w:val="none" w:sz="0" w:space="0" w:color="auto"/>
        <w:right w:val="none" w:sz="0" w:space="0" w:color="auto"/>
      </w:divBdr>
      <w:divsChild>
        <w:div w:id="36204503">
          <w:marLeft w:val="0"/>
          <w:marRight w:val="0"/>
          <w:marTop w:val="0"/>
          <w:marBottom w:val="0"/>
          <w:divBdr>
            <w:top w:val="none" w:sz="0" w:space="0" w:color="auto"/>
            <w:left w:val="none" w:sz="0" w:space="0" w:color="auto"/>
            <w:bottom w:val="none" w:sz="0" w:space="0" w:color="auto"/>
            <w:right w:val="none" w:sz="0" w:space="0" w:color="auto"/>
          </w:divBdr>
        </w:div>
        <w:div w:id="142894816">
          <w:marLeft w:val="0"/>
          <w:marRight w:val="0"/>
          <w:marTop w:val="0"/>
          <w:marBottom w:val="0"/>
          <w:divBdr>
            <w:top w:val="none" w:sz="0" w:space="0" w:color="auto"/>
            <w:left w:val="none" w:sz="0" w:space="0" w:color="auto"/>
            <w:bottom w:val="none" w:sz="0" w:space="0" w:color="auto"/>
            <w:right w:val="none" w:sz="0" w:space="0" w:color="auto"/>
          </w:divBdr>
        </w:div>
        <w:div w:id="164440688">
          <w:marLeft w:val="0"/>
          <w:marRight w:val="0"/>
          <w:marTop w:val="0"/>
          <w:marBottom w:val="0"/>
          <w:divBdr>
            <w:top w:val="none" w:sz="0" w:space="0" w:color="auto"/>
            <w:left w:val="none" w:sz="0" w:space="0" w:color="auto"/>
            <w:bottom w:val="none" w:sz="0" w:space="0" w:color="auto"/>
            <w:right w:val="none" w:sz="0" w:space="0" w:color="auto"/>
          </w:divBdr>
        </w:div>
        <w:div w:id="257491677">
          <w:marLeft w:val="0"/>
          <w:marRight w:val="0"/>
          <w:marTop w:val="0"/>
          <w:marBottom w:val="0"/>
          <w:divBdr>
            <w:top w:val="none" w:sz="0" w:space="0" w:color="auto"/>
            <w:left w:val="none" w:sz="0" w:space="0" w:color="auto"/>
            <w:bottom w:val="none" w:sz="0" w:space="0" w:color="auto"/>
            <w:right w:val="none" w:sz="0" w:space="0" w:color="auto"/>
          </w:divBdr>
        </w:div>
        <w:div w:id="263877452">
          <w:marLeft w:val="0"/>
          <w:marRight w:val="0"/>
          <w:marTop w:val="0"/>
          <w:marBottom w:val="0"/>
          <w:divBdr>
            <w:top w:val="none" w:sz="0" w:space="0" w:color="auto"/>
            <w:left w:val="none" w:sz="0" w:space="0" w:color="auto"/>
            <w:bottom w:val="none" w:sz="0" w:space="0" w:color="auto"/>
            <w:right w:val="none" w:sz="0" w:space="0" w:color="auto"/>
          </w:divBdr>
        </w:div>
        <w:div w:id="347220977">
          <w:marLeft w:val="0"/>
          <w:marRight w:val="0"/>
          <w:marTop w:val="0"/>
          <w:marBottom w:val="0"/>
          <w:divBdr>
            <w:top w:val="none" w:sz="0" w:space="0" w:color="auto"/>
            <w:left w:val="none" w:sz="0" w:space="0" w:color="auto"/>
            <w:bottom w:val="none" w:sz="0" w:space="0" w:color="auto"/>
            <w:right w:val="none" w:sz="0" w:space="0" w:color="auto"/>
          </w:divBdr>
        </w:div>
        <w:div w:id="661543049">
          <w:marLeft w:val="0"/>
          <w:marRight w:val="0"/>
          <w:marTop w:val="0"/>
          <w:marBottom w:val="0"/>
          <w:divBdr>
            <w:top w:val="none" w:sz="0" w:space="0" w:color="auto"/>
            <w:left w:val="none" w:sz="0" w:space="0" w:color="auto"/>
            <w:bottom w:val="none" w:sz="0" w:space="0" w:color="auto"/>
            <w:right w:val="none" w:sz="0" w:space="0" w:color="auto"/>
          </w:divBdr>
        </w:div>
        <w:div w:id="748771331">
          <w:marLeft w:val="0"/>
          <w:marRight w:val="0"/>
          <w:marTop w:val="0"/>
          <w:marBottom w:val="0"/>
          <w:divBdr>
            <w:top w:val="none" w:sz="0" w:space="0" w:color="auto"/>
            <w:left w:val="none" w:sz="0" w:space="0" w:color="auto"/>
            <w:bottom w:val="none" w:sz="0" w:space="0" w:color="auto"/>
            <w:right w:val="none" w:sz="0" w:space="0" w:color="auto"/>
          </w:divBdr>
        </w:div>
        <w:div w:id="865944981">
          <w:marLeft w:val="0"/>
          <w:marRight w:val="0"/>
          <w:marTop w:val="0"/>
          <w:marBottom w:val="0"/>
          <w:divBdr>
            <w:top w:val="none" w:sz="0" w:space="0" w:color="auto"/>
            <w:left w:val="none" w:sz="0" w:space="0" w:color="auto"/>
            <w:bottom w:val="none" w:sz="0" w:space="0" w:color="auto"/>
            <w:right w:val="none" w:sz="0" w:space="0" w:color="auto"/>
          </w:divBdr>
        </w:div>
        <w:div w:id="1017728388">
          <w:marLeft w:val="0"/>
          <w:marRight w:val="0"/>
          <w:marTop w:val="0"/>
          <w:marBottom w:val="0"/>
          <w:divBdr>
            <w:top w:val="none" w:sz="0" w:space="0" w:color="auto"/>
            <w:left w:val="none" w:sz="0" w:space="0" w:color="auto"/>
            <w:bottom w:val="none" w:sz="0" w:space="0" w:color="auto"/>
            <w:right w:val="none" w:sz="0" w:space="0" w:color="auto"/>
          </w:divBdr>
        </w:div>
        <w:div w:id="1264073973">
          <w:marLeft w:val="0"/>
          <w:marRight w:val="0"/>
          <w:marTop w:val="0"/>
          <w:marBottom w:val="0"/>
          <w:divBdr>
            <w:top w:val="none" w:sz="0" w:space="0" w:color="auto"/>
            <w:left w:val="none" w:sz="0" w:space="0" w:color="auto"/>
            <w:bottom w:val="none" w:sz="0" w:space="0" w:color="auto"/>
            <w:right w:val="none" w:sz="0" w:space="0" w:color="auto"/>
          </w:divBdr>
        </w:div>
        <w:div w:id="1268393752">
          <w:marLeft w:val="0"/>
          <w:marRight w:val="0"/>
          <w:marTop w:val="0"/>
          <w:marBottom w:val="0"/>
          <w:divBdr>
            <w:top w:val="none" w:sz="0" w:space="0" w:color="auto"/>
            <w:left w:val="none" w:sz="0" w:space="0" w:color="auto"/>
            <w:bottom w:val="none" w:sz="0" w:space="0" w:color="auto"/>
            <w:right w:val="none" w:sz="0" w:space="0" w:color="auto"/>
          </w:divBdr>
        </w:div>
        <w:div w:id="1327780476">
          <w:marLeft w:val="0"/>
          <w:marRight w:val="0"/>
          <w:marTop w:val="0"/>
          <w:marBottom w:val="0"/>
          <w:divBdr>
            <w:top w:val="none" w:sz="0" w:space="0" w:color="auto"/>
            <w:left w:val="none" w:sz="0" w:space="0" w:color="auto"/>
            <w:bottom w:val="none" w:sz="0" w:space="0" w:color="auto"/>
            <w:right w:val="none" w:sz="0" w:space="0" w:color="auto"/>
          </w:divBdr>
        </w:div>
        <w:div w:id="1355618939">
          <w:marLeft w:val="0"/>
          <w:marRight w:val="0"/>
          <w:marTop w:val="0"/>
          <w:marBottom w:val="0"/>
          <w:divBdr>
            <w:top w:val="none" w:sz="0" w:space="0" w:color="auto"/>
            <w:left w:val="none" w:sz="0" w:space="0" w:color="auto"/>
            <w:bottom w:val="none" w:sz="0" w:space="0" w:color="auto"/>
            <w:right w:val="none" w:sz="0" w:space="0" w:color="auto"/>
          </w:divBdr>
        </w:div>
        <w:div w:id="1448114019">
          <w:marLeft w:val="0"/>
          <w:marRight w:val="0"/>
          <w:marTop w:val="0"/>
          <w:marBottom w:val="0"/>
          <w:divBdr>
            <w:top w:val="none" w:sz="0" w:space="0" w:color="auto"/>
            <w:left w:val="none" w:sz="0" w:space="0" w:color="auto"/>
            <w:bottom w:val="none" w:sz="0" w:space="0" w:color="auto"/>
            <w:right w:val="none" w:sz="0" w:space="0" w:color="auto"/>
          </w:divBdr>
        </w:div>
        <w:div w:id="1793940997">
          <w:marLeft w:val="0"/>
          <w:marRight w:val="0"/>
          <w:marTop w:val="0"/>
          <w:marBottom w:val="0"/>
          <w:divBdr>
            <w:top w:val="none" w:sz="0" w:space="0" w:color="auto"/>
            <w:left w:val="none" w:sz="0" w:space="0" w:color="auto"/>
            <w:bottom w:val="none" w:sz="0" w:space="0" w:color="auto"/>
            <w:right w:val="none" w:sz="0" w:space="0" w:color="auto"/>
          </w:divBdr>
        </w:div>
        <w:div w:id="1823429280">
          <w:marLeft w:val="0"/>
          <w:marRight w:val="0"/>
          <w:marTop w:val="0"/>
          <w:marBottom w:val="0"/>
          <w:divBdr>
            <w:top w:val="none" w:sz="0" w:space="0" w:color="auto"/>
            <w:left w:val="none" w:sz="0" w:space="0" w:color="auto"/>
            <w:bottom w:val="none" w:sz="0" w:space="0" w:color="auto"/>
            <w:right w:val="none" w:sz="0" w:space="0" w:color="auto"/>
          </w:divBdr>
        </w:div>
        <w:div w:id="1846744255">
          <w:marLeft w:val="0"/>
          <w:marRight w:val="0"/>
          <w:marTop w:val="0"/>
          <w:marBottom w:val="0"/>
          <w:divBdr>
            <w:top w:val="none" w:sz="0" w:space="0" w:color="auto"/>
            <w:left w:val="none" w:sz="0" w:space="0" w:color="auto"/>
            <w:bottom w:val="none" w:sz="0" w:space="0" w:color="auto"/>
            <w:right w:val="none" w:sz="0" w:space="0" w:color="auto"/>
          </w:divBdr>
        </w:div>
        <w:div w:id="2100831343">
          <w:marLeft w:val="0"/>
          <w:marRight w:val="0"/>
          <w:marTop w:val="0"/>
          <w:marBottom w:val="0"/>
          <w:divBdr>
            <w:top w:val="none" w:sz="0" w:space="0" w:color="auto"/>
            <w:left w:val="none" w:sz="0" w:space="0" w:color="auto"/>
            <w:bottom w:val="none" w:sz="0" w:space="0" w:color="auto"/>
            <w:right w:val="none" w:sz="0" w:space="0" w:color="auto"/>
          </w:divBdr>
        </w:div>
        <w:div w:id="2104690699">
          <w:marLeft w:val="0"/>
          <w:marRight w:val="0"/>
          <w:marTop w:val="0"/>
          <w:marBottom w:val="0"/>
          <w:divBdr>
            <w:top w:val="none" w:sz="0" w:space="0" w:color="auto"/>
            <w:left w:val="none" w:sz="0" w:space="0" w:color="auto"/>
            <w:bottom w:val="none" w:sz="0" w:space="0" w:color="auto"/>
            <w:right w:val="none" w:sz="0" w:space="0" w:color="auto"/>
          </w:divBdr>
        </w:div>
      </w:divsChild>
    </w:div>
    <w:div w:id="490144947">
      <w:bodyDiv w:val="1"/>
      <w:marLeft w:val="0"/>
      <w:marRight w:val="0"/>
      <w:marTop w:val="0"/>
      <w:marBottom w:val="0"/>
      <w:divBdr>
        <w:top w:val="none" w:sz="0" w:space="0" w:color="auto"/>
        <w:left w:val="none" w:sz="0" w:space="0" w:color="auto"/>
        <w:bottom w:val="none" w:sz="0" w:space="0" w:color="auto"/>
        <w:right w:val="none" w:sz="0" w:space="0" w:color="auto"/>
      </w:divBdr>
    </w:div>
    <w:div w:id="518593197">
      <w:bodyDiv w:val="1"/>
      <w:marLeft w:val="0"/>
      <w:marRight w:val="0"/>
      <w:marTop w:val="0"/>
      <w:marBottom w:val="0"/>
      <w:divBdr>
        <w:top w:val="none" w:sz="0" w:space="0" w:color="auto"/>
        <w:left w:val="none" w:sz="0" w:space="0" w:color="auto"/>
        <w:bottom w:val="none" w:sz="0" w:space="0" w:color="auto"/>
        <w:right w:val="none" w:sz="0" w:space="0" w:color="auto"/>
      </w:divBdr>
    </w:div>
    <w:div w:id="560101219">
      <w:bodyDiv w:val="1"/>
      <w:marLeft w:val="0"/>
      <w:marRight w:val="0"/>
      <w:marTop w:val="0"/>
      <w:marBottom w:val="0"/>
      <w:divBdr>
        <w:top w:val="none" w:sz="0" w:space="0" w:color="auto"/>
        <w:left w:val="none" w:sz="0" w:space="0" w:color="auto"/>
        <w:bottom w:val="none" w:sz="0" w:space="0" w:color="auto"/>
        <w:right w:val="none" w:sz="0" w:space="0" w:color="auto"/>
      </w:divBdr>
    </w:div>
    <w:div w:id="566651084">
      <w:bodyDiv w:val="1"/>
      <w:marLeft w:val="0"/>
      <w:marRight w:val="0"/>
      <w:marTop w:val="0"/>
      <w:marBottom w:val="0"/>
      <w:divBdr>
        <w:top w:val="none" w:sz="0" w:space="0" w:color="auto"/>
        <w:left w:val="none" w:sz="0" w:space="0" w:color="auto"/>
        <w:bottom w:val="none" w:sz="0" w:space="0" w:color="auto"/>
        <w:right w:val="none" w:sz="0" w:space="0" w:color="auto"/>
      </w:divBdr>
    </w:div>
    <w:div w:id="637958727">
      <w:bodyDiv w:val="1"/>
      <w:marLeft w:val="0"/>
      <w:marRight w:val="0"/>
      <w:marTop w:val="0"/>
      <w:marBottom w:val="0"/>
      <w:divBdr>
        <w:top w:val="none" w:sz="0" w:space="0" w:color="auto"/>
        <w:left w:val="none" w:sz="0" w:space="0" w:color="auto"/>
        <w:bottom w:val="none" w:sz="0" w:space="0" w:color="auto"/>
        <w:right w:val="none" w:sz="0" w:space="0" w:color="auto"/>
      </w:divBdr>
    </w:div>
    <w:div w:id="638263235">
      <w:bodyDiv w:val="1"/>
      <w:marLeft w:val="0"/>
      <w:marRight w:val="0"/>
      <w:marTop w:val="0"/>
      <w:marBottom w:val="0"/>
      <w:divBdr>
        <w:top w:val="none" w:sz="0" w:space="0" w:color="auto"/>
        <w:left w:val="none" w:sz="0" w:space="0" w:color="auto"/>
        <w:bottom w:val="none" w:sz="0" w:space="0" w:color="auto"/>
        <w:right w:val="none" w:sz="0" w:space="0" w:color="auto"/>
      </w:divBdr>
    </w:div>
    <w:div w:id="656568467">
      <w:bodyDiv w:val="1"/>
      <w:marLeft w:val="0"/>
      <w:marRight w:val="0"/>
      <w:marTop w:val="0"/>
      <w:marBottom w:val="0"/>
      <w:divBdr>
        <w:top w:val="none" w:sz="0" w:space="0" w:color="auto"/>
        <w:left w:val="none" w:sz="0" w:space="0" w:color="auto"/>
        <w:bottom w:val="none" w:sz="0" w:space="0" w:color="auto"/>
        <w:right w:val="none" w:sz="0" w:space="0" w:color="auto"/>
      </w:divBdr>
    </w:div>
    <w:div w:id="677539130">
      <w:bodyDiv w:val="1"/>
      <w:marLeft w:val="0"/>
      <w:marRight w:val="0"/>
      <w:marTop w:val="0"/>
      <w:marBottom w:val="0"/>
      <w:divBdr>
        <w:top w:val="none" w:sz="0" w:space="0" w:color="auto"/>
        <w:left w:val="none" w:sz="0" w:space="0" w:color="auto"/>
        <w:bottom w:val="none" w:sz="0" w:space="0" w:color="auto"/>
        <w:right w:val="none" w:sz="0" w:space="0" w:color="auto"/>
      </w:divBdr>
    </w:div>
    <w:div w:id="693992727">
      <w:bodyDiv w:val="1"/>
      <w:marLeft w:val="0"/>
      <w:marRight w:val="0"/>
      <w:marTop w:val="0"/>
      <w:marBottom w:val="0"/>
      <w:divBdr>
        <w:top w:val="none" w:sz="0" w:space="0" w:color="auto"/>
        <w:left w:val="none" w:sz="0" w:space="0" w:color="auto"/>
        <w:bottom w:val="none" w:sz="0" w:space="0" w:color="auto"/>
        <w:right w:val="none" w:sz="0" w:space="0" w:color="auto"/>
      </w:divBdr>
    </w:div>
    <w:div w:id="721563770">
      <w:bodyDiv w:val="1"/>
      <w:marLeft w:val="0"/>
      <w:marRight w:val="0"/>
      <w:marTop w:val="0"/>
      <w:marBottom w:val="0"/>
      <w:divBdr>
        <w:top w:val="none" w:sz="0" w:space="0" w:color="auto"/>
        <w:left w:val="none" w:sz="0" w:space="0" w:color="auto"/>
        <w:bottom w:val="none" w:sz="0" w:space="0" w:color="auto"/>
        <w:right w:val="none" w:sz="0" w:space="0" w:color="auto"/>
      </w:divBdr>
    </w:div>
    <w:div w:id="818771917">
      <w:bodyDiv w:val="1"/>
      <w:marLeft w:val="0"/>
      <w:marRight w:val="0"/>
      <w:marTop w:val="0"/>
      <w:marBottom w:val="0"/>
      <w:divBdr>
        <w:top w:val="none" w:sz="0" w:space="0" w:color="auto"/>
        <w:left w:val="none" w:sz="0" w:space="0" w:color="auto"/>
        <w:bottom w:val="none" w:sz="0" w:space="0" w:color="auto"/>
        <w:right w:val="none" w:sz="0" w:space="0" w:color="auto"/>
      </w:divBdr>
    </w:div>
    <w:div w:id="849609435">
      <w:bodyDiv w:val="1"/>
      <w:marLeft w:val="0"/>
      <w:marRight w:val="0"/>
      <w:marTop w:val="0"/>
      <w:marBottom w:val="0"/>
      <w:divBdr>
        <w:top w:val="none" w:sz="0" w:space="0" w:color="auto"/>
        <w:left w:val="none" w:sz="0" w:space="0" w:color="auto"/>
        <w:bottom w:val="none" w:sz="0" w:space="0" w:color="auto"/>
        <w:right w:val="none" w:sz="0" w:space="0" w:color="auto"/>
      </w:divBdr>
    </w:div>
    <w:div w:id="853153257">
      <w:bodyDiv w:val="1"/>
      <w:marLeft w:val="0"/>
      <w:marRight w:val="0"/>
      <w:marTop w:val="0"/>
      <w:marBottom w:val="0"/>
      <w:divBdr>
        <w:top w:val="none" w:sz="0" w:space="0" w:color="auto"/>
        <w:left w:val="none" w:sz="0" w:space="0" w:color="auto"/>
        <w:bottom w:val="none" w:sz="0" w:space="0" w:color="auto"/>
        <w:right w:val="none" w:sz="0" w:space="0" w:color="auto"/>
      </w:divBdr>
      <w:divsChild>
        <w:div w:id="47270554">
          <w:marLeft w:val="0"/>
          <w:marRight w:val="0"/>
          <w:marTop w:val="15"/>
          <w:marBottom w:val="0"/>
          <w:divBdr>
            <w:top w:val="none" w:sz="0" w:space="0" w:color="auto"/>
            <w:left w:val="none" w:sz="0" w:space="0" w:color="auto"/>
            <w:bottom w:val="none" w:sz="0" w:space="0" w:color="auto"/>
            <w:right w:val="none" w:sz="0" w:space="0" w:color="auto"/>
          </w:divBdr>
          <w:divsChild>
            <w:div w:id="1228489152">
              <w:marLeft w:val="0"/>
              <w:marRight w:val="0"/>
              <w:marTop w:val="0"/>
              <w:marBottom w:val="0"/>
              <w:divBdr>
                <w:top w:val="none" w:sz="0" w:space="0" w:color="auto"/>
                <w:left w:val="none" w:sz="0" w:space="0" w:color="auto"/>
                <w:bottom w:val="none" w:sz="0" w:space="0" w:color="auto"/>
                <w:right w:val="none" w:sz="0" w:space="0" w:color="auto"/>
              </w:divBdr>
              <w:divsChild>
                <w:div w:id="321589431">
                  <w:marLeft w:val="0"/>
                  <w:marRight w:val="0"/>
                  <w:marTop w:val="0"/>
                  <w:marBottom w:val="0"/>
                  <w:divBdr>
                    <w:top w:val="none" w:sz="0" w:space="0" w:color="auto"/>
                    <w:left w:val="none" w:sz="0" w:space="0" w:color="auto"/>
                    <w:bottom w:val="none" w:sz="0" w:space="0" w:color="auto"/>
                    <w:right w:val="none" w:sz="0" w:space="0" w:color="auto"/>
                  </w:divBdr>
                </w:div>
                <w:div w:id="719939940">
                  <w:marLeft w:val="0"/>
                  <w:marRight w:val="0"/>
                  <w:marTop w:val="0"/>
                  <w:marBottom w:val="0"/>
                  <w:divBdr>
                    <w:top w:val="none" w:sz="0" w:space="0" w:color="auto"/>
                    <w:left w:val="none" w:sz="0" w:space="0" w:color="auto"/>
                    <w:bottom w:val="none" w:sz="0" w:space="0" w:color="auto"/>
                    <w:right w:val="none" w:sz="0" w:space="0" w:color="auto"/>
                  </w:divBdr>
                </w:div>
                <w:div w:id="1086415591">
                  <w:marLeft w:val="0"/>
                  <w:marRight w:val="0"/>
                  <w:marTop w:val="0"/>
                  <w:marBottom w:val="0"/>
                  <w:divBdr>
                    <w:top w:val="none" w:sz="0" w:space="0" w:color="auto"/>
                    <w:left w:val="none" w:sz="0" w:space="0" w:color="auto"/>
                    <w:bottom w:val="none" w:sz="0" w:space="0" w:color="auto"/>
                    <w:right w:val="none" w:sz="0" w:space="0" w:color="auto"/>
                  </w:divBdr>
                </w:div>
                <w:div w:id="1258827643">
                  <w:marLeft w:val="0"/>
                  <w:marRight w:val="0"/>
                  <w:marTop w:val="0"/>
                  <w:marBottom w:val="0"/>
                  <w:divBdr>
                    <w:top w:val="none" w:sz="0" w:space="0" w:color="auto"/>
                    <w:left w:val="none" w:sz="0" w:space="0" w:color="auto"/>
                    <w:bottom w:val="none" w:sz="0" w:space="0" w:color="auto"/>
                    <w:right w:val="none" w:sz="0" w:space="0" w:color="auto"/>
                  </w:divBdr>
                </w:div>
                <w:div w:id="141520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895272">
      <w:bodyDiv w:val="1"/>
      <w:marLeft w:val="0"/>
      <w:marRight w:val="0"/>
      <w:marTop w:val="0"/>
      <w:marBottom w:val="0"/>
      <w:divBdr>
        <w:top w:val="none" w:sz="0" w:space="0" w:color="auto"/>
        <w:left w:val="none" w:sz="0" w:space="0" w:color="auto"/>
        <w:bottom w:val="none" w:sz="0" w:space="0" w:color="auto"/>
        <w:right w:val="none" w:sz="0" w:space="0" w:color="auto"/>
      </w:divBdr>
    </w:div>
    <w:div w:id="864829149">
      <w:bodyDiv w:val="1"/>
      <w:marLeft w:val="0"/>
      <w:marRight w:val="0"/>
      <w:marTop w:val="0"/>
      <w:marBottom w:val="0"/>
      <w:divBdr>
        <w:top w:val="none" w:sz="0" w:space="0" w:color="auto"/>
        <w:left w:val="none" w:sz="0" w:space="0" w:color="auto"/>
        <w:bottom w:val="none" w:sz="0" w:space="0" w:color="auto"/>
        <w:right w:val="none" w:sz="0" w:space="0" w:color="auto"/>
      </w:divBdr>
      <w:divsChild>
        <w:div w:id="471675579">
          <w:marLeft w:val="0"/>
          <w:marRight w:val="0"/>
          <w:marTop w:val="0"/>
          <w:marBottom w:val="0"/>
          <w:divBdr>
            <w:top w:val="none" w:sz="0" w:space="0" w:color="auto"/>
            <w:left w:val="none" w:sz="0" w:space="0" w:color="auto"/>
            <w:bottom w:val="none" w:sz="0" w:space="0" w:color="auto"/>
            <w:right w:val="none" w:sz="0" w:space="0" w:color="auto"/>
          </w:divBdr>
        </w:div>
        <w:div w:id="663582552">
          <w:marLeft w:val="0"/>
          <w:marRight w:val="0"/>
          <w:marTop w:val="0"/>
          <w:marBottom w:val="0"/>
          <w:divBdr>
            <w:top w:val="none" w:sz="0" w:space="0" w:color="auto"/>
            <w:left w:val="none" w:sz="0" w:space="0" w:color="auto"/>
            <w:bottom w:val="none" w:sz="0" w:space="0" w:color="auto"/>
            <w:right w:val="none" w:sz="0" w:space="0" w:color="auto"/>
          </w:divBdr>
        </w:div>
        <w:div w:id="755057152">
          <w:marLeft w:val="0"/>
          <w:marRight w:val="0"/>
          <w:marTop w:val="0"/>
          <w:marBottom w:val="0"/>
          <w:divBdr>
            <w:top w:val="none" w:sz="0" w:space="0" w:color="auto"/>
            <w:left w:val="none" w:sz="0" w:space="0" w:color="auto"/>
            <w:bottom w:val="none" w:sz="0" w:space="0" w:color="auto"/>
            <w:right w:val="none" w:sz="0" w:space="0" w:color="auto"/>
          </w:divBdr>
        </w:div>
        <w:div w:id="931204993">
          <w:marLeft w:val="0"/>
          <w:marRight w:val="0"/>
          <w:marTop w:val="0"/>
          <w:marBottom w:val="0"/>
          <w:divBdr>
            <w:top w:val="none" w:sz="0" w:space="0" w:color="auto"/>
            <w:left w:val="none" w:sz="0" w:space="0" w:color="auto"/>
            <w:bottom w:val="none" w:sz="0" w:space="0" w:color="auto"/>
            <w:right w:val="none" w:sz="0" w:space="0" w:color="auto"/>
          </w:divBdr>
        </w:div>
        <w:div w:id="1039746296">
          <w:marLeft w:val="0"/>
          <w:marRight w:val="0"/>
          <w:marTop w:val="0"/>
          <w:marBottom w:val="0"/>
          <w:divBdr>
            <w:top w:val="none" w:sz="0" w:space="0" w:color="auto"/>
            <w:left w:val="none" w:sz="0" w:space="0" w:color="auto"/>
            <w:bottom w:val="none" w:sz="0" w:space="0" w:color="auto"/>
            <w:right w:val="none" w:sz="0" w:space="0" w:color="auto"/>
          </w:divBdr>
        </w:div>
        <w:div w:id="1072118399">
          <w:marLeft w:val="0"/>
          <w:marRight w:val="0"/>
          <w:marTop w:val="0"/>
          <w:marBottom w:val="0"/>
          <w:divBdr>
            <w:top w:val="none" w:sz="0" w:space="0" w:color="auto"/>
            <w:left w:val="none" w:sz="0" w:space="0" w:color="auto"/>
            <w:bottom w:val="none" w:sz="0" w:space="0" w:color="auto"/>
            <w:right w:val="none" w:sz="0" w:space="0" w:color="auto"/>
          </w:divBdr>
        </w:div>
        <w:div w:id="1125470120">
          <w:marLeft w:val="0"/>
          <w:marRight w:val="0"/>
          <w:marTop w:val="0"/>
          <w:marBottom w:val="0"/>
          <w:divBdr>
            <w:top w:val="none" w:sz="0" w:space="0" w:color="auto"/>
            <w:left w:val="none" w:sz="0" w:space="0" w:color="auto"/>
            <w:bottom w:val="none" w:sz="0" w:space="0" w:color="auto"/>
            <w:right w:val="none" w:sz="0" w:space="0" w:color="auto"/>
          </w:divBdr>
        </w:div>
        <w:div w:id="1187136965">
          <w:marLeft w:val="0"/>
          <w:marRight w:val="0"/>
          <w:marTop w:val="0"/>
          <w:marBottom w:val="0"/>
          <w:divBdr>
            <w:top w:val="none" w:sz="0" w:space="0" w:color="auto"/>
            <w:left w:val="none" w:sz="0" w:space="0" w:color="auto"/>
            <w:bottom w:val="none" w:sz="0" w:space="0" w:color="auto"/>
            <w:right w:val="none" w:sz="0" w:space="0" w:color="auto"/>
          </w:divBdr>
        </w:div>
        <w:div w:id="1433207586">
          <w:marLeft w:val="0"/>
          <w:marRight w:val="0"/>
          <w:marTop w:val="0"/>
          <w:marBottom w:val="0"/>
          <w:divBdr>
            <w:top w:val="none" w:sz="0" w:space="0" w:color="auto"/>
            <w:left w:val="none" w:sz="0" w:space="0" w:color="auto"/>
            <w:bottom w:val="none" w:sz="0" w:space="0" w:color="auto"/>
            <w:right w:val="none" w:sz="0" w:space="0" w:color="auto"/>
          </w:divBdr>
        </w:div>
        <w:div w:id="1442071365">
          <w:marLeft w:val="0"/>
          <w:marRight w:val="0"/>
          <w:marTop w:val="0"/>
          <w:marBottom w:val="0"/>
          <w:divBdr>
            <w:top w:val="none" w:sz="0" w:space="0" w:color="auto"/>
            <w:left w:val="none" w:sz="0" w:space="0" w:color="auto"/>
            <w:bottom w:val="none" w:sz="0" w:space="0" w:color="auto"/>
            <w:right w:val="none" w:sz="0" w:space="0" w:color="auto"/>
          </w:divBdr>
        </w:div>
        <w:div w:id="1809393887">
          <w:marLeft w:val="0"/>
          <w:marRight w:val="0"/>
          <w:marTop w:val="0"/>
          <w:marBottom w:val="0"/>
          <w:divBdr>
            <w:top w:val="none" w:sz="0" w:space="0" w:color="auto"/>
            <w:left w:val="none" w:sz="0" w:space="0" w:color="auto"/>
            <w:bottom w:val="none" w:sz="0" w:space="0" w:color="auto"/>
            <w:right w:val="none" w:sz="0" w:space="0" w:color="auto"/>
          </w:divBdr>
        </w:div>
        <w:div w:id="1810629794">
          <w:marLeft w:val="0"/>
          <w:marRight w:val="0"/>
          <w:marTop w:val="0"/>
          <w:marBottom w:val="0"/>
          <w:divBdr>
            <w:top w:val="none" w:sz="0" w:space="0" w:color="auto"/>
            <w:left w:val="none" w:sz="0" w:space="0" w:color="auto"/>
            <w:bottom w:val="none" w:sz="0" w:space="0" w:color="auto"/>
            <w:right w:val="none" w:sz="0" w:space="0" w:color="auto"/>
          </w:divBdr>
        </w:div>
        <w:div w:id="1922063733">
          <w:marLeft w:val="0"/>
          <w:marRight w:val="0"/>
          <w:marTop w:val="0"/>
          <w:marBottom w:val="0"/>
          <w:divBdr>
            <w:top w:val="none" w:sz="0" w:space="0" w:color="auto"/>
            <w:left w:val="none" w:sz="0" w:space="0" w:color="auto"/>
            <w:bottom w:val="none" w:sz="0" w:space="0" w:color="auto"/>
            <w:right w:val="none" w:sz="0" w:space="0" w:color="auto"/>
          </w:divBdr>
        </w:div>
        <w:div w:id="2051487649">
          <w:marLeft w:val="0"/>
          <w:marRight w:val="0"/>
          <w:marTop w:val="0"/>
          <w:marBottom w:val="0"/>
          <w:divBdr>
            <w:top w:val="none" w:sz="0" w:space="0" w:color="auto"/>
            <w:left w:val="none" w:sz="0" w:space="0" w:color="auto"/>
            <w:bottom w:val="none" w:sz="0" w:space="0" w:color="auto"/>
            <w:right w:val="none" w:sz="0" w:space="0" w:color="auto"/>
          </w:divBdr>
        </w:div>
        <w:div w:id="2070304962">
          <w:marLeft w:val="0"/>
          <w:marRight w:val="0"/>
          <w:marTop w:val="0"/>
          <w:marBottom w:val="0"/>
          <w:divBdr>
            <w:top w:val="none" w:sz="0" w:space="0" w:color="auto"/>
            <w:left w:val="none" w:sz="0" w:space="0" w:color="auto"/>
            <w:bottom w:val="none" w:sz="0" w:space="0" w:color="auto"/>
            <w:right w:val="none" w:sz="0" w:space="0" w:color="auto"/>
          </w:divBdr>
        </w:div>
        <w:div w:id="2144541747">
          <w:marLeft w:val="0"/>
          <w:marRight w:val="0"/>
          <w:marTop w:val="0"/>
          <w:marBottom w:val="0"/>
          <w:divBdr>
            <w:top w:val="none" w:sz="0" w:space="0" w:color="auto"/>
            <w:left w:val="none" w:sz="0" w:space="0" w:color="auto"/>
            <w:bottom w:val="none" w:sz="0" w:space="0" w:color="auto"/>
            <w:right w:val="none" w:sz="0" w:space="0" w:color="auto"/>
          </w:divBdr>
        </w:div>
        <w:div w:id="2144808426">
          <w:marLeft w:val="0"/>
          <w:marRight w:val="0"/>
          <w:marTop w:val="0"/>
          <w:marBottom w:val="0"/>
          <w:divBdr>
            <w:top w:val="none" w:sz="0" w:space="0" w:color="auto"/>
            <w:left w:val="none" w:sz="0" w:space="0" w:color="auto"/>
            <w:bottom w:val="none" w:sz="0" w:space="0" w:color="auto"/>
            <w:right w:val="none" w:sz="0" w:space="0" w:color="auto"/>
          </w:divBdr>
        </w:div>
      </w:divsChild>
    </w:div>
    <w:div w:id="906964501">
      <w:bodyDiv w:val="1"/>
      <w:marLeft w:val="0"/>
      <w:marRight w:val="0"/>
      <w:marTop w:val="0"/>
      <w:marBottom w:val="0"/>
      <w:divBdr>
        <w:top w:val="none" w:sz="0" w:space="0" w:color="auto"/>
        <w:left w:val="none" w:sz="0" w:space="0" w:color="auto"/>
        <w:bottom w:val="none" w:sz="0" w:space="0" w:color="auto"/>
        <w:right w:val="none" w:sz="0" w:space="0" w:color="auto"/>
      </w:divBdr>
    </w:div>
    <w:div w:id="937834596">
      <w:bodyDiv w:val="1"/>
      <w:marLeft w:val="0"/>
      <w:marRight w:val="0"/>
      <w:marTop w:val="0"/>
      <w:marBottom w:val="0"/>
      <w:divBdr>
        <w:top w:val="none" w:sz="0" w:space="0" w:color="auto"/>
        <w:left w:val="none" w:sz="0" w:space="0" w:color="auto"/>
        <w:bottom w:val="none" w:sz="0" w:space="0" w:color="auto"/>
        <w:right w:val="none" w:sz="0" w:space="0" w:color="auto"/>
      </w:divBdr>
    </w:div>
    <w:div w:id="1042364389">
      <w:bodyDiv w:val="1"/>
      <w:marLeft w:val="0"/>
      <w:marRight w:val="0"/>
      <w:marTop w:val="0"/>
      <w:marBottom w:val="0"/>
      <w:divBdr>
        <w:top w:val="none" w:sz="0" w:space="0" w:color="auto"/>
        <w:left w:val="none" w:sz="0" w:space="0" w:color="auto"/>
        <w:bottom w:val="none" w:sz="0" w:space="0" w:color="auto"/>
        <w:right w:val="none" w:sz="0" w:space="0" w:color="auto"/>
      </w:divBdr>
    </w:div>
    <w:div w:id="1314218057">
      <w:bodyDiv w:val="1"/>
      <w:marLeft w:val="0"/>
      <w:marRight w:val="0"/>
      <w:marTop w:val="0"/>
      <w:marBottom w:val="0"/>
      <w:divBdr>
        <w:top w:val="none" w:sz="0" w:space="0" w:color="auto"/>
        <w:left w:val="none" w:sz="0" w:space="0" w:color="auto"/>
        <w:bottom w:val="none" w:sz="0" w:space="0" w:color="auto"/>
        <w:right w:val="none" w:sz="0" w:space="0" w:color="auto"/>
      </w:divBdr>
    </w:div>
    <w:div w:id="1358658222">
      <w:bodyDiv w:val="1"/>
      <w:marLeft w:val="0"/>
      <w:marRight w:val="0"/>
      <w:marTop w:val="0"/>
      <w:marBottom w:val="0"/>
      <w:divBdr>
        <w:top w:val="none" w:sz="0" w:space="0" w:color="auto"/>
        <w:left w:val="none" w:sz="0" w:space="0" w:color="auto"/>
        <w:bottom w:val="none" w:sz="0" w:space="0" w:color="auto"/>
        <w:right w:val="none" w:sz="0" w:space="0" w:color="auto"/>
      </w:divBdr>
    </w:div>
    <w:div w:id="1404638527">
      <w:bodyDiv w:val="1"/>
      <w:marLeft w:val="0"/>
      <w:marRight w:val="0"/>
      <w:marTop w:val="0"/>
      <w:marBottom w:val="0"/>
      <w:divBdr>
        <w:top w:val="none" w:sz="0" w:space="0" w:color="auto"/>
        <w:left w:val="none" w:sz="0" w:space="0" w:color="auto"/>
        <w:bottom w:val="none" w:sz="0" w:space="0" w:color="auto"/>
        <w:right w:val="none" w:sz="0" w:space="0" w:color="auto"/>
      </w:divBdr>
    </w:div>
    <w:div w:id="1412776643">
      <w:bodyDiv w:val="1"/>
      <w:marLeft w:val="0"/>
      <w:marRight w:val="0"/>
      <w:marTop w:val="0"/>
      <w:marBottom w:val="0"/>
      <w:divBdr>
        <w:top w:val="none" w:sz="0" w:space="0" w:color="auto"/>
        <w:left w:val="none" w:sz="0" w:space="0" w:color="auto"/>
        <w:bottom w:val="none" w:sz="0" w:space="0" w:color="auto"/>
        <w:right w:val="none" w:sz="0" w:space="0" w:color="auto"/>
      </w:divBdr>
    </w:div>
    <w:div w:id="1510296755">
      <w:bodyDiv w:val="1"/>
      <w:marLeft w:val="0"/>
      <w:marRight w:val="0"/>
      <w:marTop w:val="0"/>
      <w:marBottom w:val="0"/>
      <w:divBdr>
        <w:top w:val="none" w:sz="0" w:space="0" w:color="auto"/>
        <w:left w:val="none" w:sz="0" w:space="0" w:color="auto"/>
        <w:bottom w:val="none" w:sz="0" w:space="0" w:color="auto"/>
        <w:right w:val="none" w:sz="0" w:space="0" w:color="auto"/>
      </w:divBdr>
    </w:div>
    <w:div w:id="1523008734">
      <w:bodyDiv w:val="1"/>
      <w:marLeft w:val="0"/>
      <w:marRight w:val="0"/>
      <w:marTop w:val="0"/>
      <w:marBottom w:val="0"/>
      <w:divBdr>
        <w:top w:val="none" w:sz="0" w:space="0" w:color="auto"/>
        <w:left w:val="none" w:sz="0" w:space="0" w:color="auto"/>
        <w:bottom w:val="none" w:sz="0" w:space="0" w:color="auto"/>
        <w:right w:val="none" w:sz="0" w:space="0" w:color="auto"/>
      </w:divBdr>
    </w:div>
    <w:div w:id="1621759567">
      <w:bodyDiv w:val="1"/>
      <w:marLeft w:val="0"/>
      <w:marRight w:val="0"/>
      <w:marTop w:val="0"/>
      <w:marBottom w:val="0"/>
      <w:divBdr>
        <w:top w:val="none" w:sz="0" w:space="0" w:color="auto"/>
        <w:left w:val="none" w:sz="0" w:space="0" w:color="auto"/>
        <w:bottom w:val="none" w:sz="0" w:space="0" w:color="auto"/>
        <w:right w:val="none" w:sz="0" w:space="0" w:color="auto"/>
      </w:divBdr>
    </w:div>
    <w:div w:id="1685932352">
      <w:bodyDiv w:val="1"/>
      <w:marLeft w:val="0"/>
      <w:marRight w:val="0"/>
      <w:marTop w:val="0"/>
      <w:marBottom w:val="0"/>
      <w:divBdr>
        <w:top w:val="none" w:sz="0" w:space="0" w:color="auto"/>
        <w:left w:val="none" w:sz="0" w:space="0" w:color="auto"/>
        <w:bottom w:val="none" w:sz="0" w:space="0" w:color="auto"/>
        <w:right w:val="none" w:sz="0" w:space="0" w:color="auto"/>
      </w:divBdr>
    </w:div>
    <w:div w:id="1710648509">
      <w:bodyDiv w:val="1"/>
      <w:marLeft w:val="0"/>
      <w:marRight w:val="0"/>
      <w:marTop w:val="0"/>
      <w:marBottom w:val="0"/>
      <w:divBdr>
        <w:top w:val="none" w:sz="0" w:space="0" w:color="auto"/>
        <w:left w:val="none" w:sz="0" w:space="0" w:color="auto"/>
        <w:bottom w:val="none" w:sz="0" w:space="0" w:color="auto"/>
        <w:right w:val="none" w:sz="0" w:space="0" w:color="auto"/>
      </w:divBdr>
    </w:div>
    <w:div w:id="1752969950">
      <w:bodyDiv w:val="1"/>
      <w:marLeft w:val="0"/>
      <w:marRight w:val="0"/>
      <w:marTop w:val="0"/>
      <w:marBottom w:val="0"/>
      <w:divBdr>
        <w:top w:val="none" w:sz="0" w:space="0" w:color="auto"/>
        <w:left w:val="none" w:sz="0" w:space="0" w:color="auto"/>
        <w:bottom w:val="none" w:sz="0" w:space="0" w:color="auto"/>
        <w:right w:val="none" w:sz="0" w:space="0" w:color="auto"/>
      </w:divBdr>
    </w:div>
    <w:div w:id="1798135508">
      <w:bodyDiv w:val="1"/>
      <w:marLeft w:val="0"/>
      <w:marRight w:val="0"/>
      <w:marTop w:val="0"/>
      <w:marBottom w:val="0"/>
      <w:divBdr>
        <w:top w:val="none" w:sz="0" w:space="0" w:color="auto"/>
        <w:left w:val="none" w:sz="0" w:space="0" w:color="auto"/>
        <w:bottom w:val="none" w:sz="0" w:space="0" w:color="auto"/>
        <w:right w:val="none" w:sz="0" w:space="0" w:color="auto"/>
      </w:divBdr>
    </w:div>
    <w:div w:id="1865553447">
      <w:bodyDiv w:val="1"/>
      <w:marLeft w:val="0"/>
      <w:marRight w:val="0"/>
      <w:marTop w:val="0"/>
      <w:marBottom w:val="0"/>
      <w:divBdr>
        <w:top w:val="none" w:sz="0" w:space="0" w:color="auto"/>
        <w:left w:val="none" w:sz="0" w:space="0" w:color="auto"/>
        <w:bottom w:val="none" w:sz="0" w:space="0" w:color="auto"/>
        <w:right w:val="none" w:sz="0" w:space="0" w:color="auto"/>
      </w:divBdr>
    </w:div>
    <w:div w:id="1905791696">
      <w:bodyDiv w:val="1"/>
      <w:marLeft w:val="0"/>
      <w:marRight w:val="0"/>
      <w:marTop w:val="0"/>
      <w:marBottom w:val="0"/>
      <w:divBdr>
        <w:top w:val="none" w:sz="0" w:space="0" w:color="auto"/>
        <w:left w:val="none" w:sz="0" w:space="0" w:color="auto"/>
        <w:bottom w:val="none" w:sz="0" w:space="0" w:color="auto"/>
        <w:right w:val="none" w:sz="0" w:space="0" w:color="auto"/>
      </w:divBdr>
    </w:div>
    <w:div w:id="1976328747">
      <w:bodyDiv w:val="1"/>
      <w:marLeft w:val="0"/>
      <w:marRight w:val="0"/>
      <w:marTop w:val="0"/>
      <w:marBottom w:val="0"/>
      <w:divBdr>
        <w:top w:val="none" w:sz="0" w:space="0" w:color="auto"/>
        <w:left w:val="none" w:sz="0" w:space="0" w:color="auto"/>
        <w:bottom w:val="none" w:sz="0" w:space="0" w:color="auto"/>
        <w:right w:val="none" w:sz="0" w:space="0" w:color="auto"/>
      </w:divBdr>
    </w:div>
    <w:div w:id="2090037637">
      <w:bodyDiv w:val="1"/>
      <w:marLeft w:val="0"/>
      <w:marRight w:val="0"/>
      <w:marTop w:val="0"/>
      <w:marBottom w:val="0"/>
      <w:divBdr>
        <w:top w:val="none" w:sz="0" w:space="0" w:color="auto"/>
        <w:left w:val="none" w:sz="0" w:space="0" w:color="auto"/>
        <w:bottom w:val="none" w:sz="0" w:space="0" w:color="auto"/>
        <w:right w:val="none" w:sz="0" w:space="0" w:color="auto"/>
      </w:divBdr>
    </w:div>
    <w:div w:id="21058031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image" Target="media/image3.jpeg"/><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8E968B-C864-413F-833F-E53D7C2779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16</Pages>
  <Words>2307</Words>
  <Characters>12187</Characters>
  <Application>Microsoft Office Word</Application>
  <DocSecurity>0</DocSecurity>
  <Lines>451</Lines>
  <Paragraphs>204</Paragraphs>
  <ScaleCrop>false</ScaleCrop>
  <HeadingPairs>
    <vt:vector size="2" baseType="variant">
      <vt:variant>
        <vt:lpstr>Title</vt:lpstr>
      </vt:variant>
      <vt:variant>
        <vt:i4>1</vt:i4>
      </vt:variant>
    </vt:vector>
  </HeadingPairs>
  <TitlesOfParts>
    <vt:vector size="1" baseType="lpstr">
      <vt:lpstr>TA2022-09</vt:lpstr>
    </vt:vector>
  </TitlesOfParts>
  <Company>ACT Planning and Land Authority</Company>
  <LinksUpToDate>false</LinksUpToDate>
  <CharactersWithSpaces>14290</CharactersWithSpaces>
  <SharedDoc>false</SharedDoc>
  <HLinks>
    <vt:vector size="78" baseType="variant">
      <vt:variant>
        <vt:i4>1966137</vt:i4>
      </vt:variant>
      <vt:variant>
        <vt:i4>74</vt:i4>
      </vt:variant>
      <vt:variant>
        <vt:i4>0</vt:i4>
      </vt:variant>
      <vt:variant>
        <vt:i4>5</vt:i4>
      </vt:variant>
      <vt:variant>
        <vt:lpwstr/>
      </vt:variant>
      <vt:variant>
        <vt:lpwstr>_Toc113895257</vt:lpwstr>
      </vt:variant>
      <vt:variant>
        <vt:i4>1966137</vt:i4>
      </vt:variant>
      <vt:variant>
        <vt:i4>68</vt:i4>
      </vt:variant>
      <vt:variant>
        <vt:i4>0</vt:i4>
      </vt:variant>
      <vt:variant>
        <vt:i4>5</vt:i4>
      </vt:variant>
      <vt:variant>
        <vt:lpwstr/>
      </vt:variant>
      <vt:variant>
        <vt:lpwstr>_Toc113895256</vt:lpwstr>
      </vt:variant>
      <vt:variant>
        <vt:i4>1966137</vt:i4>
      </vt:variant>
      <vt:variant>
        <vt:i4>62</vt:i4>
      </vt:variant>
      <vt:variant>
        <vt:i4>0</vt:i4>
      </vt:variant>
      <vt:variant>
        <vt:i4>5</vt:i4>
      </vt:variant>
      <vt:variant>
        <vt:lpwstr/>
      </vt:variant>
      <vt:variant>
        <vt:lpwstr>_Toc113895255</vt:lpwstr>
      </vt:variant>
      <vt:variant>
        <vt:i4>1966137</vt:i4>
      </vt:variant>
      <vt:variant>
        <vt:i4>56</vt:i4>
      </vt:variant>
      <vt:variant>
        <vt:i4>0</vt:i4>
      </vt:variant>
      <vt:variant>
        <vt:i4>5</vt:i4>
      </vt:variant>
      <vt:variant>
        <vt:lpwstr/>
      </vt:variant>
      <vt:variant>
        <vt:lpwstr>_Toc113895254</vt:lpwstr>
      </vt:variant>
      <vt:variant>
        <vt:i4>1966137</vt:i4>
      </vt:variant>
      <vt:variant>
        <vt:i4>50</vt:i4>
      </vt:variant>
      <vt:variant>
        <vt:i4>0</vt:i4>
      </vt:variant>
      <vt:variant>
        <vt:i4>5</vt:i4>
      </vt:variant>
      <vt:variant>
        <vt:lpwstr/>
      </vt:variant>
      <vt:variant>
        <vt:lpwstr>_Toc113895253</vt:lpwstr>
      </vt:variant>
      <vt:variant>
        <vt:i4>1966137</vt:i4>
      </vt:variant>
      <vt:variant>
        <vt:i4>44</vt:i4>
      </vt:variant>
      <vt:variant>
        <vt:i4>0</vt:i4>
      </vt:variant>
      <vt:variant>
        <vt:i4>5</vt:i4>
      </vt:variant>
      <vt:variant>
        <vt:lpwstr/>
      </vt:variant>
      <vt:variant>
        <vt:lpwstr>_Toc113895252</vt:lpwstr>
      </vt:variant>
      <vt:variant>
        <vt:i4>1966137</vt:i4>
      </vt:variant>
      <vt:variant>
        <vt:i4>38</vt:i4>
      </vt:variant>
      <vt:variant>
        <vt:i4>0</vt:i4>
      </vt:variant>
      <vt:variant>
        <vt:i4>5</vt:i4>
      </vt:variant>
      <vt:variant>
        <vt:lpwstr/>
      </vt:variant>
      <vt:variant>
        <vt:lpwstr>_Toc113895251</vt:lpwstr>
      </vt:variant>
      <vt:variant>
        <vt:i4>1966137</vt:i4>
      </vt:variant>
      <vt:variant>
        <vt:i4>32</vt:i4>
      </vt:variant>
      <vt:variant>
        <vt:i4>0</vt:i4>
      </vt:variant>
      <vt:variant>
        <vt:i4>5</vt:i4>
      </vt:variant>
      <vt:variant>
        <vt:lpwstr/>
      </vt:variant>
      <vt:variant>
        <vt:lpwstr>_Toc113895250</vt:lpwstr>
      </vt:variant>
      <vt:variant>
        <vt:i4>2031673</vt:i4>
      </vt:variant>
      <vt:variant>
        <vt:i4>26</vt:i4>
      </vt:variant>
      <vt:variant>
        <vt:i4>0</vt:i4>
      </vt:variant>
      <vt:variant>
        <vt:i4>5</vt:i4>
      </vt:variant>
      <vt:variant>
        <vt:lpwstr/>
      </vt:variant>
      <vt:variant>
        <vt:lpwstr>_Toc113895249</vt:lpwstr>
      </vt:variant>
      <vt:variant>
        <vt:i4>2031673</vt:i4>
      </vt:variant>
      <vt:variant>
        <vt:i4>20</vt:i4>
      </vt:variant>
      <vt:variant>
        <vt:i4>0</vt:i4>
      </vt:variant>
      <vt:variant>
        <vt:i4>5</vt:i4>
      </vt:variant>
      <vt:variant>
        <vt:lpwstr/>
      </vt:variant>
      <vt:variant>
        <vt:lpwstr>_Toc113895248</vt:lpwstr>
      </vt:variant>
      <vt:variant>
        <vt:i4>2031673</vt:i4>
      </vt:variant>
      <vt:variant>
        <vt:i4>14</vt:i4>
      </vt:variant>
      <vt:variant>
        <vt:i4>0</vt:i4>
      </vt:variant>
      <vt:variant>
        <vt:i4>5</vt:i4>
      </vt:variant>
      <vt:variant>
        <vt:lpwstr/>
      </vt:variant>
      <vt:variant>
        <vt:lpwstr>_Toc113895247</vt:lpwstr>
      </vt:variant>
      <vt:variant>
        <vt:i4>2031673</vt:i4>
      </vt:variant>
      <vt:variant>
        <vt:i4>8</vt:i4>
      </vt:variant>
      <vt:variant>
        <vt:i4>0</vt:i4>
      </vt:variant>
      <vt:variant>
        <vt:i4>5</vt:i4>
      </vt:variant>
      <vt:variant>
        <vt:lpwstr/>
      </vt:variant>
      <vt:variant>
        <vt:lpwstr>_Toc113895246</vt:lpwstr>
      </vt:variant>
      <vt:variant>
        <vt:i4>2031673</vt:i4>
      </vt:variant>
      <vt:variant>
        <vt:i4>2</vt:i4>
      </vt:variant>
      <vt:variant>
        <vt:i4>0</vt:i4>
      </vt:variant>
      <vt:variant>
        <vt:i4>5</vt:i4>
      </vt:variant>
      <vt:variant>
        <vt:lpwstr/>
      </vt:variant>
      <vt:variant>
        <vt:lpwstr>_Toc113895245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TA2022-09</dc:title>
  <dc:subject/>
  <dc:creator>Mr Simon Hawke</dc:creator>
  <cp:keywords/>
  <dc:description/>
  <cp:lastModifiedBy>Moxon, KarenL</cp:lastModifiedBy>
  <cp:revision>5</cp:revision>
  <cp:lastPrinted>2021-01-29T01:44:00Z</cp:lastPrinted>
  <dcterms:created xsi:type="dcterms:W3CDTF">2022-10-05T01:09:00Z</dcterms:created>
  <dcterms:modified xsi:type="dcterms:W3CDTF">2022-10-05T01:37:00Z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A38377306</vt:lpwstr>
  </property>
  <property fmtid="{D5CDD505-2E9C-101B-9397-08002B2CF9AE}" pid="4" name="Objective-Title">
    <vt:lpwstr>2. Attachment A - NI - TA2022-09 Yarralumla</vt:lpwstr>
  </property>
  <property fmtid="{D5CDD505-2E9C-101B-9397-08002B2CF9AE}" pid="5" name="Objective-Comment">
    <vt:lpwstr/>
  </property>
  <property fmtid="{D5CDD505-2E9C-101B-9397-08002B2CF9AE}" pid="6" name="Objective-CreationStamp">
    <vt:filetime>2022-09-06T00:41:56Z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2022-10-05T01:08:36Z</vt:filetime>
  </property>
  <property fmtid="{D5CDD505-2E9C-101B-9397-08002B2CF9AE}" pid="10" name="Objective-ModificationStamp">
    <vt:filetime>2022-10-05T01:08:36Z</vt:filetime>
  </property>
  <property fmtid="{D5CDD505-2E9C-101B-9397-08002B2CF9AE}" pid="11" name="Objective-Owner">
    <vt:lpwstr>Chris Thompson</vt:lpwstr>
  </property>
  <property fmtid="{D5CDD505-2E9C-101B-9397-08002B2CF9AE}" pid="12" name="Objective-Path">
    <vt:lpwstr>Whole of ACT Government:EPSDD - Environment Planning and Sustainable Development Directorate:DIVISION - Planning and Urban Policy:Branch - Territory Plan:02 Technical amendments:01 Active TA:2022 Technical Amendments:CURRENT:TA2022-09 Yarralumla (brickworks) rezoning boundary changes and clarification:4. Commencement:a. Minute to EBM + NI TA2022-09 Yarralumla (Brickworks):</vt:lpwstr>
  </property>
  <property fmtid="{D5CDD505-2E9C-101B-9397-08002B2CF9AE}" pid="13" name="Objective-Parent">
    <vt:lpwstr>a. Minute to EBM + NI TA2022-09 Yarralumla (Brickworks)</vt:lpwstr>
  </property>
  <property fmtid="{D5CDD505-2E9C-101B-9397-08002B2CF9AE}" pid="14" name="Objective-State">
    <vt:lpwstr>Published</vt:lpwstr>
  </property>
  <property fmtid="{D5CDD505-2E9C-101B-9397-08002B2CF9AE}" pid="15" name="Objective-Version">
    <vt:lpwstr>10.0</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1-2021/81395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