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458D" w14:textId="348352CD" w:rsidR="0060796F" w:rsidRDefault="0060796F" w:rsidP="001A2E05">
      <w:pPr>
        <w:autoSpaceDE w:val="0"/>
        <w:autoSpaceDN w:val="0"/>
        <w:adjustRightInd w:val="0"/>
        <w:spacing w:after="0" w:line="240" w:lineRule="auto"/>
        <w:rPr>
          <w:rFonts w:ascii="Arial" w:hAnsi="Arial" w:cs="Arial"/>
          <w:sz w:val="24"/>
          <w:szCs w:val="24"/>
        </w:rPr>
      </w:pPr>
    </w:p>
    <w:p w14:paraId="13092CF3" w14:textId="77777777" w:rsidR="0060796F" w:rsidRDefault="0060796F" w:rsidP="001A2E05">
      <w:pPr>
        <w:autoSpaceDE w:val="0"/>
        <w:autoSpaceDN w:val="0"/>
        <w:adjustRightInd w:val="0"/>
        <w:spacing w:after="0" w:line="240" w:lineRule="auto"/>
        <w:rPr>
          <w:rFonts w:ascii="Arial" w:hAnsi="Arial" w:cs="Arial"/>
          <w:sz w:val="24"/>
          <w:szCs w:val="24"/>
        </w:rPr>
      </w:pPr>
    </w:p>
    <w:p w14:paraId="15334145" w14:textId="46D92264" w:rsidR="001A2E05" w:rsidRDefault="001A2E05" w:rsidP="001A2E05">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A5BB481" w14:textId="77777777" w:rsidR="001A2E05" w:rsidRDefault="001A2E05" w:rsidP="001A2E05">
      <w:pPr>
        <w:autoSpaceDE w:val="0"/>
        <w:autoSpaceDN w:val="0"/>
        <w:adjustRightInd w:val="0"/>
        <w:spacing w:after="0" w:line="240" w:lineRule="auto"/>
        <w:rPr>
          <w:rFonts w:ascii="Arial" w:hAnsi="Arial" w:cs="Arial"/>
          <w:sz w:val="24"/>
          <w:szCs w:val="24"/>
        </w:rPr>
      </w:pPr>
    </w:p>
    <w:p w14:paraId="5B289ACB" w14:textId="77777777" w:rsidR="001A2E05" w:rsidRDefault="001A2E05" w:rsidP="001A2E05">
      <w:pPr>
        <w:autoSpaceDE w:val="0"/>
        <w:autoSpaceDN w:val="0"/>
        <w:adjustRightInd w:val="0"/>
        <w:spacing w:after="0" w:line="240" w:lineRule="auto"/>
        <w:rPr>
          <w:rFonts w:ascii="Arial" w:hAnsi="Arial" w:cs="Arial"/>
          <w:sz w:val="24"/>
          <w:szCs w:val="24"/>
        </w:rPr>
      </w:pPr>
    </w:p>
    <w:p w14:paraId="3FC74718" w14:textId="67891650" w:rsidR="001A2E05" w:rsidRPr="00224E74" w:rsidRDefault="00CD5AF7" w:rsidP="001A2E05">
      <w:pPr>
        <w:autoSpaceDE w:val="0"/>
        <w:autoSpaceDN w:val="0"/>
        <w:adjustRightInd w:val="0"/>
        <w:spacing w:after="0" w:line="240" w:lineRule="auto"/>
        <w:rPr>
          <w:rFonts w:ascii="Arial" w:hAnsi="Arial" w:cs="Arial"/>
          <w:b/>
          <w:bCs/>
          <w:sz w:val="40"/>
          <w:szCs w:val="40"/>
        </w:rPr>
      </w:pPr>
      <w:bookmarkStart w:id="0" w:name="_Hlk92302081"/>
      <w:r w:rsidRPr="00224E74">
        <w:rPr>
          <w:rFonts w:ascii="Arial" w:hAnsi="Arial" w:cs="Arial"/>
          <w:b/>
          <w:bCs/>
          <w:sz w:val="40"/>
          <w:szCs w:val="40"/>
        </w:rPr>
        <w:t>Public Health (</w:t>
      </w:r>
      <w:r w:rsidR="005D358E" w:rsidRPr="00224E74">
        <w:rPr>
          <w:rFonts w:ascii="Arial" w:hAnsi="Arial" w:cs="Arial"/>
          <w:b/>
          <w:bCs/>
          <w:sz w:val="40"/>
          <w:szCs w:val="40"/>
        </w:rPr>
        <w:t xml:space="preserve">Chief Health Officer </w:t>
      </w:r>
      <w:r w:rsidR="001A2E05" w:rsidRPr="00224E74">
        <w:rPr>
          <w:rFonts w:ascii="Arial" w:hAnsi="Arial" w:cs="Arial"/>
          <w:b/>
          <w:bCs/>
          <w:sz w:val="40"/>
          <w:szCs w:val="40"/>
        </w:rPr>
        <w:t>Exemption</w:t>
      </w:r>
      <w:r w:rsidR="005A03B4" w:rsidRPr="00224E74">
        <w:rPr>
          <w:rFonts w:ascii="Arial" w:hAnsi="Arial" w:cs="Arial"/>
          <w:b/>
          <w:bCs/>
          <w:sz w:val="40"/>
          <w:szCs w:val="40"/>
        </w:rPr>
        <w:t>)</w:t>
      </w:r>
      <w:r w:rsidR="001A2E05" w:rsidRPr="00224E74">
        <w:rPr>
          <w:rFonts w:ascii="Arial" w:hAnsi="Arial" w:cs="Arial"/>
          <w:b/>
          <w:bCs/>
          <w:sz w:val="40"/>
          <w:szCs w:val="40"/>
        </w:rPr>
        <w:t xml:space="preserve"> Guideline</w:t>
      </w:r>
      <w:r w:rsidRPr="00224E74">
        <w:rPr>
          <w:rFonts w:ascii="Arial" w:hAnsi="Arial" w:cs="Arial"/>
          <w:b/>
          <w:bCs/>
          <w:sz w:val="40"/>
          <w:szCs w:val="40"/>
        </w:rPr>
        <w:t xml:space="preserve"> 2022 (No </w:t>
      </w:r>
      <w:r w:rsidR="009C6A0B" w:rsidRPr="00224E74">
        <w:rPr>
          <w:rFonts w:ascii="Arial" w:hAnsi="Arial" w:cs="Arial"/>
          <w:b/>
          <w:bCs/>
          <w:sz w:val="40"/>
          <w:szCs w:val="40"/>
        </w:rPr>
        <w:t>3</w:t>
      </w:r>
      <w:r w:rsidRPr="00224E74">
        <w:rPr>
          <w:rFonts w:ascii="Arial" w:hAnsi="Arial" w:cs="Arial"/>
          <w:b/>
          <w:bCs/>
          <w:sz w:val="40"/>
          <w:szCs w:val="40"/>
        </w:rPr>
        <w:t>)</w:t>
      </w:r>
      <w:bookmarkEnd w:id="0"/>
    </w:p>
    <w:p w14:paraId="5AFF4C64" w14:textId="77777777" w:rsidR="001A2E05" w:rsidRPr="00224E74" w:rsidRDefault="001A2E05" w:rsidP="001A2E05">
      <w:pPr>
        <w:autoSpaceDE w:val="0"/>
        <w:autoSpaceDN w:val="0"/>
        <w:adjustRightInd w:val="0"/>
        <w:spacing w:after="0" w:line="240" w:lineRule="auto"/>
        <w:rPr>
          <w:rFonts w:ascii="Arial" w:hAnsi="Arial" w:cs="Arial"/>
          <w:b/>
          <w:bCs/>
          <w:sz w:val="40"/>
          <w:szCs w:val="40"/>
        </w:rPr>
      </w:pPr>
    </w:p>
    <w:p w14:paraId="0F228F05" w14:textId="31155195" w:rsidR="001A2E05" w:rsidRPr="00224E74" w:rsidRDefault="001A2E05" w:rsidP="001A2E05">
      <w:pPr>
        <w:autoSpaceDE w:val="0"/>
        <w:autoSpaceDN w:val="0"/>
        <w:adjustRightInd w:val="0"/>
        <w:spacing w:after="0" w:line="240" w:lineRule="auto"/>
        <w:rPr>
          <w:rFonts w:ascii="Arial" w:hAnsi="Arial" w:cs="Arial"/>
          <w:b/>
          <w:bCs/>
          <w:sz w:val="24"/>
          <w:szCs w:val="24"/>
        </w:rPr>
      </w:pPr>
      <w:r w:rsidRPr="00224E74">
        <w:rPr>
          <w:rFonts w:ascii="Arial" w:hAnsi="Arial" w:cs="Arial"/>
          <w:b/>
          <w:bCs/>
          <w:sz w:val="24"/>
          <w:szCs w:val="24"/>
        </w:rPr>
        <w:t>Notifiable Instrument NI2022–</w:t>
      </w:r>
      <w:r w:rsidR="00C16B05">
        <w:rPr>
          <w:rFonts w:ascii="Arial" w:hAnsi="Arial" w:cs="Arial"/>
          <w:b/>
          <w:bCs/>
          <w:sz w:val="24"/>
          <w:szCs w:val="24"/>
        </w:rPr>
        <w:t>681</w:t>
      </w:r>
    </w:p>
    <w:p w14:paraId="3BD55B81" w14:textId="77777777" w:rsidR="001A2E05" w:rsidRPr="00224E74" w:rsidRDefault="001A2E05" w:rsidP="001A2E05">
      <w:pPr>
        <w:autoSpaceDE w:val="0"/>
        <w:autoSpaceDN w:val="0"/>
        <w:adjustRightInd w:val="0"/>
        <w:spacing w:after="0" w:line="240" w:lineRule="auto"/>
        <w:rPr>
          <w:rFonts w:ascii="Times New Roman" w:hAnsi="Times New Roman"/>
          <w:sz w:val="24"/>
          <w:szCs w:val="24"/>
        </w:rPr>
      </w:pPr>
    </w:p>
    <w:p w14:paraId="03242F8B" w14:textId="77777777" w:rsidR="001A2E05" w:rsidRPr="00224E74" w:rsidRDefault="001A2E05" w:rsidP="001A2E05">
      <w:pPr>
        <w:autoSpaceDE w:val="0"/>
        <w:autoSpaceDN w:val="0"/>
        <w:adjustRightInd w:val="0"/>
        <w:spacing w:after="0" w:line="240" w:lineRule="auto"/>
        <w:rPr>
          <w:rFonts w:ascii="Times New Roman" w:hAnsi="Times New Roman"/>
          <w:sz w:val="24"/>
          <w:szCs w:val="24"/>
        </w:rPr>
      </w:pPr>
      <w:r w:rsidRPr="00224E74">
        <w:rPr>
          <w:rFonts w:ascii="Times New Roman" w:hAnsi="Times New Roman"/>
          <w:sz w:val="24"/>
          <w:szCs w:val="24"/>
        </w:rPr>
        <w:t>made under the</w:t>
      </w:r>
    </w:p>
    <w:p w14:paraId="1E40AC82" w14:textId="77777777" w:rsidR="001A2E05" w:rsidRPr="00224E74" w:rsidRDefault="001A2E05" w:rsidP="001A2E05">
      <w:pPr>
        <w:autoSpaceDE w:val="0"/>
        <w:autoSpaceDN w:val="0"/>
        <w:adjustRightInd w:val="0"/>
        <w:spacing w:after="0" w:line="240" w:lineRule="auto"/>
        <w:rPr>
          <w:rFonts w:ascii="Times New Roman" w:hAnsi="Times New Roman"/>
          <w:sz w:val="24"/>
          <w:szCs w:val="24"/>
        </w:rPr>
      </w:pPr>
    </w:p>
    <w:p w14:paraId="3226B5DF" w14:textId="5B31B939" w:rsidR="001A2E05" w:rsidRPr="00224E74" w:rsidRDefault="00430183" w:rsidP="001A2E05">
      <w:pPr>
        <w:pBdr>
          <w:bottom w:val="single" w:sz="12" w:space="1" w:color="auto"/>
        </w:pBdr>
        <w:autoSpaceDE w:val="0"/>
        <w:autoSpaceDN w:val="0"/>
        <w:adjustRightInd w:val="0"/>
        <w:spacing w:after="0" w:line="240" w:lineRule="auto"/>
        <w:rPr>
          <w:rFonts w:ascii="Arial" w:hAnsi="Arial" w:cs="Arial"/>
          <w:b/>
          <w:bCs/>
          <w:sz w:val="20"/>
          <w:szCs w:val="20"/>
        </w:rPr>
      </w:pPr>
      <w:r w:rsidRPr="00224E74">
        <w:rPr>
          <w:rFonts w:ascii="Arial" w:hAnsi="Arial" w:cs="Arial"/>
          <w:b/>
          <w:bCs/>
          <w:sz w:val="20"/>
          <w:szCs w:val="20"/>
        </w:rPr>
        <w:t xml:space="preserve">Public Health </w:t>
      </w:r>
      <w:r w:rsidR="00482EC2" w:rsidRPr="00224E74">
        <w:rPr>
          <w:rFonts w:ascii="Arial" w:hAnsi="Arial" w:cs="Arial"/>
          <w:b/>
          <w:bCs/>
          <w:sz w:val="20"/>
          <w:szCs w:val="20"/>
        </w:rPr>
        <w:t>Act 1997, s 118Z</w:t>
      </w:r>
      <w:r w:rsidR="006F5BB6" w:rsidRPr="00224E74">
        <w:rPr>
          <w:rFonts w:ascii="Arial" w:hAnsi="Arial" w:cs="Arial"/>
          <w:b/>
          <w:bCs/>
          <w:sz w:val="20"/>
          <w:szCs w:val="20"/>
        </w:rPr>
        <w:t>O</w:t>
      </w:r>
      <w:r w:rsidR="00482EC2" w:rsidRPr="00224E74">
        <w:rPr>
          <w:rFonts w:ascii="Arial" w:hAnsi="Arial" w:cs="Arial"/>
          <w:b/>
          <w:bCs/>
          <w:sz w:val="20"/>
          <w:szCs w:val="20"/>
        </w:rPr>
        <w:t xml:space="preserve"> </w:t>
      </w:r>
      <w:r w:rsidRPr="00224E74">
        <w:rPr>
          <w:rFonts w:ascii="Arial" w:hAnsi="Arial" w:cs="Arial"/>
          <w:b/>
          <w:bCs/>
          <w:sz w:val="20"/>
          <w:szCs w:val="20"/>
        </w:rPr>
        <w:t>(</w:t>
      </w:r>
      <w:r w:rsidR="00482EC2" w:rsidRPr="00224E74">
        <w:rPr>
          <w:rFonts w:ascii="Arial" w:hAnsi="Arial" w:cs="Arial"/>
          <w:b/>
          <w:bCs/>
          <w:sz w:val="20"/>
          <w:szCs w:val="20"/>
        </w:rPr>
        <w:t>Exemptions—</w:t>
      </w:r>
      <w:r w:rsidRPr="00224E74">
        <w:rPr>
          <w:rFonts w:ascii="Arial" w:hAnsi="Arial" w:cs="Arial"/>
          <w:b/>
          <w:bCs/>
          <w:sz w:val="20"/>
          <w:szCs w:val="20"/>
        </w:rPr>
        <w:t xml:space="preserve">Chief </w:t>
      </w:r>
      <w:r w:rsidR="00482EC2" w:rsidRPr="00224E74">
        <w:rPr>
          <w:rFonts w:ascii="Arial" w:hAnsi="Arial" w:cs="Arial"/>
          <w:b/>
          <w:bCs/>
          <w:sz w:val="20"/>
          <w:szCs w:val="20"/>
        </w:rPr>
        <w:t>health officer directions—guidelines</w:t>
      </w:r>
      <w:r w:rsidRPr="00224E74">
        <w:rPr>
          <w:rFonts w:ascii="Arial" w:hAnsi="Arial" w:cs="Arial"/>
          <w:b/>
          <w:bCs/>
          <w:sz w:val="20"/>
          <w:szCs w:val="20"/>
        </w:rPr>
        <w:t xml:space="preserve">) </w:t>
      </w:r>
    </w:p>
    <w:p w14:paraId="6E7F449A" w14:textId="77777777" w:rsidR="005D358E" w:rsidRPr="00224E74" w:rsidRDefault="005D358E" w:rsidP="001A2E05">
      <w:pPr>
        <w:pBdr>
          <w:bottom w:val="single" w:sz="12" w:space="1" w:color="auto"/>
        </w:pBdr>
        <w:autoSpaceDE w:val="0"/>
        <w:autoSpaceDN w:val="0"/>
        <w:adjustRightInd w:val="0"/>
        <w:spacing w:after="0" w:line="240" w:lineRule="auto"/>
        <w:rPr>
          <w:rFonts w:ascii="Arial" w:hAnsi="Arial" w:cs="Arial"/>
          <w:b/>
          <w:bCs/>
          <w:sz w:val="20"/>
          <w:szCs w:val="20"/>
        </w:rPr>
      </w:pPr>
    </w:p>
    <w:p w14:paraId="121BF0CD" w14:textId="77777777" w:rsidR="001A2E05" w:rsidRPr="00224E74" w:rsidRDefault="001A2E05" w:rsidP="001A2E05">
      <w:pPr>
        <w:autoSpaceDE w:val="0"/>
        <w:autoSpaceDN w:val="0"/>
        <w:adjustRightInd w:val="0"/>
        <w:spacing w:after="0" w:line="240" w:lineRule="auto"/>
        <w:rPr>
          <w:rFonts w:ascii="Arial Narrow" w:hAnsi="Arial Narrow" w:cs="Arial"/>
          <w:b/>
          <w:bCs/>
          <w:sz w:val="24"/>
          <w:szCs w:val="24"/>
        </w:rPr>
      </w:pPr>
    </w:p>
    <w:p w14:paraId="54F19235" w14:textId="77777777" w:rsidR="001A2E05" w:rsidRPr="00224E74" w:rsidRDefault="001A2E05" w:rsidP="001A2E05">
      <w:pPr>
        <w:autoSpaceDE w:val="0"/>
        <w:autoSpaceDN w:val="0"/>
        <w:adjustRightInd w:val="0"/>
        <w:spacing w:after="0" w:line="240" w:lineRule="auto"/>
        <w:rPr>
          <w:rFonts w:ascii="Arial Narrow" w:hAnsi="Arial Narrow" w:cs="Arial"/>
          <w:b/>
          <w:bCs/>
          <w:sz w:val="12"/>
          <w:szCs w:val="12"/>
        </w:rPr>
      </w:pPr>
    </w:p>
    <w:p w14:paraId="5282DBC3" w14:textId="77777777" w:rsidR="001A2E05" w:rsidRPr="00224E74" w:rsidRDefault="001A2E05" w:rsidP="008D7F72">
      <w:pPr>
        <w:pStyle w:val="ListParagraph"/>
        <w:numPr>
          <w:ilvl w:val="0"/>
          <w:numId w:val="50"/>
        </w:numPr>
        <w:autoSpaceDE w:val="0"/>
        <w:autoSpaceDN w:val="0"/>
        <w:adjustRightInd w:val="0"/>
        <w:spacing w:after="120" w:line="240" w:lineRule="auto"/>
        <w:ind w:left="567" w:hanging="567"/>
        <w:rPr>
          <w:rFonts w:ascii="Arial" w:hAnsi="Arial" w:cs="Arial"/>
          <w:b/>
          <w:bCs/>
          <w:sz w:val="24"/>
          <w:szCs w:val="24"/>
        </w:rPr>
      </w:pPr>
      <w:r w:rsidRPr="00224E74">
        <w:rPr>
          <w:rFonts w:ascii="Arial" w:hAnsi="Arial" w:cs="Arial"/>
          <w:b/>
          <w:bCs/>
          <w:sz w:val="24"/>
          <w:szCs w:val="24"/>
        </w:rPr>
        <w:t>Name of instrument</w:t>
      </w:r>
    </w:p>
    <w:p w14:paraId="01359FE2" w14:textId="2245A26A" w:rsidR="001A2E05" w:rsidRPr="00224E74" w:rsidRDefault="001A2E05" w:rsidP="008D7F72">
      <w:pPr>
        <w:autoSpaceDE w:val="0"/>
        <w:autoSpaceDN w:val="0"/>
        <w:adjustRightInd w:val="0"/>
        <w:spacing w:after="0" w:line="240" w:lineRule="auto"/>
        <w:ind w:left="567"/>
        <w:rPr>
          <w:rFonts w:ascii="Times New Roman" w:hAnsi="Times New Roman"/>
          <w:sz w:val="24"/>
          <w:szCs w:val="24"/>
        </w:rPr>
      </w:pPr>
      <w:r w:rsidRPr="00224E74">
        <w:rPr>
          <w:rFonts w:ascii="Times New Roman" w:hAnsi="Times New Roman"/>
          <w:sz w:val="24"/>
          <w:szCs w:val="24"/>
        </w:rPr>
        <w:t xml:space="preserve">This instrument is the </w:t>
      </w:r>
      <w:r w:rsidR="00CD5AF7" w:rsidRPr="00224E74">
        <w:rPr>
          <w:rFonts w:ascii="Times New Roman" w:hAnsi="Times New Roman"/>
          <w:i/>
          <w:iCs/>
          <w:sz w:val="24"/>
          <w:szCs w:val="24"/>
        </w:rPr>
        <w:t>Public Health (</w:t>
      </w:r>
      <w:r w:rsidR="008D1D6A" w:rsidRPr="00224E74">
        <w:rPr>
          <w:rFonts w:ascii="Times New Roman" w:hAnsi="Times New Roman"/>
          <w:i/>
          <w:iCs/>
          <w:sz w:val="24"/>
          <w:szCs w:val="24"/>
        </w:rPr>
        <w:t>Chief Health Officer</w:t>
      </w:r>
      <w:r w:rsidR="008D2462" w:rsidRPr="00224E74">
        <w:rPr>
          <w:rFonts w:ascii="Times New Roman" w:hAnsi="Times New Roman"/>
          <w:i/>
          <w:iCs/>
          <w:sz w:val="24"/>
          <w:szCs w:val="24"/>
        </w:rPr>
        <w:t xml:space="preserve"> Exemption</w:t>
      </w:r>
      <w:r w:rsidR="005A03B4" w:rsidRPr="00224E74">
        <w:rPr>
          <w:rFonts w:ascii="Times New Roman" w:hAnsi="Times New Roman"/>
          <w:i/>
          <w:iCs/>
          <w:sz w:val="24"/>
          <w:szCs w:val="24"/>
        </w:rPr>
        <w:t>)</w:t>
      </w:r>
      <w:r w:rsidR="008D2462" w:rsidRPr="00224E74">
        <w:rPr>
          <w:rFonts w:ascii="Times New Roman" w:hAnsi="Times New Roman"/>
          <w:i/>
          <w:iCs/>
          <w:sz w:val="24"/>
          <w:szCs w:val="24"/>
        </w:rPr>
        <w:t xml:space="preserve"> Guideline</w:t>
      </w:r>
      <w:r w:rsidR="0060796F" w:rsidRPr="00224E74">
        <w:rPr>
          <w:rFonts w:ascii="Times New Roman" w:hAnsi="Times New Roman"/>
          <w:i/>
          <w:iCs/>
          <w:sz w:val="24"/>
          <w:szCs w:val="24"/>
        </w:rPr>
        <w:t xml:space="preserve"> </w:t>
      </w:r>
      <w:r w:rsidR="00F61B14" w:rsidRPr="00224E74">
        <w:rPr>
          <w:rFonts w:ascii="Times New Roman" w:hAnsi="Times New Roman"/>
          <w:i/>
          <w:iCs/>
          <w:sz w:val="24"/>
          <w:szCs w:val="24"/>
        </w:rPr>
        <w:t xml:space="preserve">2022 </w:t>
      </w:r>
      <w:r w:rsidR="00CD5AF7" w:rsidRPr="00224E74">
        <w:rPr>
          <w:rFonts w:ascii="Times New Roman" w:hAnsi="Times New Roman"/>
          <w:i/>
          <w:iCs/>
          <w:sz w:val="24"/>
          <w:szCs w:val="24"/>
        </w:rPr>
        <w:t xml:space="preserve">(No </w:t>
      </w:r>
      <w:r w:rsidR="009C6A0B" w:rsidRPr="00224E74">
        <w:rPr>
          <w:rFonts w:ascii="Times New Roman" w:hAnsi="Times New Roman"/>
          <w:i/>
          <w:iCs/>
          <w:sz w:val="24"/>
          <w:szCs w:val="24"/>
        </w:rPr>
        <w:t>3</w:t>
      </w:r>
      <w:r w:rsidR="00CD5AF7" w:rsidRPr="00224E74">
        <w:rPr>
          <w:rFonts w:ascii="Times New Roman" w:hAnsi="Times New Roman"/>
          <w:i/>
          <w:iCs/>
          <w:sz w:val="24"/>
          <w:szCs w:val="24"/>
        </w:rPr>
        <w:t>)</w:t>
      </w:r>
      <w:r w:rsidR="00CD5AF7" w:rsidRPr="00224E74">
        <w:rPr>
          <w:rFonts w:ascii="Times New Roman" w:hAnsi="Times New Roman"/>
          <w:sz w:val="24"/>
          <w:szCs w:val="24"/>
        </w:rPr>
        <w:t xml:space="preserve">. </w:t>
      </w:r>
    </w:p>
    <w:p w14:paraId="014364FE" w14:textId="77777777" w:rsidR="001A2E05" w:rsidRPr="00224E74" w:rsidRDefault="001A2E05" w:rsidP="008D7F72">
      <w:pPr>
        <w:autoSpaceDE w:val="0"/>
        <w:autoSpaceDN w:val="0"/>
        <w:adjustRightInd w:val="0"/>
        <w:spacing w:after="0" w:line="240" w:lineRule="auto"/>
        <w:ind w:left="567" w:hanging="567"/>
        <w:rPr>
          <w:rFonts w:ascii="Arial Narrow" w:hAnsi="Arial Narrow" w:cs="Arial"/>
          <w:b/>
          <w:bCs/>
          <w:sz w:val="24"/>
          <w:szCs w:val="24"/>
        </w:rPr>
      </w:pPr>
    </w:p>
    <w:p w14:paraId="1186071F" w14:textId="77777777" w:rsidR="001A2E05" w:rsidRPr="00224E74" w:rsidRDefault="001A2E05" w:rsidP="008D7F72">
      <w:pPr>
        <w:pStyle w:val="ListParagraph"/>
        <w:numPr>
          <w:ilvl w:val="0"/>
          <w:numId w:val="50"/>
        </w:numPr>
        <w:autoSpaceDE w:val="0"/>
        <w:autoSpaceDN w:val="0"/>
        <w:adjustRightInd w:val="0"/>
        <w:spacing w:after="120" w:line="240" w:lineRule="auto"/>
        <w:ind w:left="567" w:hanging="567"/>
        <w:rPr>
          <w:rFonts w:ascii="Arial" w:hAnsi="Arial" w:cs="Arial"/>
          <w:b/>
          <w:bCs/>
          <w:sz w:val="24"/>
          <w:szCs w:val="24"/>
        </w:rPr>
      </w:pPr>
      <w:r w:rsidRPr="00224E74">
        <w:rPr>
          <w:rFonts w:ascii="Arial" w:hAnsi="Arial" w:cs="Arial"/>
          <w:b/>
          <w:bCs/>
          <w:sz w:val="24"/>
          <w:szCs w:val="24"/>
        </w:rPr>
        <w:t>Commencement</w:t>
      </w:r>
    </w:p>
    <w:p w14:paraId="5DCBDAA1" w14:textId="69E4D81E" w:rsidR="001A2E05" w:rsidRPr="00224E74" w:rsidRDefault="001A2E05" w:rsidP="008D7F72">
      <w:pPr>
        <w:autoSpaceDE w:val="0"/>
        <w:autoSpaceDN w:val="0"/>
        <w:adjustRightInd w:val="0"/>
        <w:spacing w:after="0" w:line="240" w:lineRule="auto"/>
        <w:ind w:left="567"/>
        <w:rPr>
          <w:rFonts w:ascii="Times New Roman" w:hAnsi="Times New Roman"/>
          <w:sz w:val="24"/>
          <w:szCs w:val="24"/>
        </w:rPr>
      </w:pPr>
      <w:r w:rsidRPr="00224E74">
        <w:rPr>
          <w:rFonts w:ascii="Times New Roman" w:hAnsi="Times New Roman"/>
          <w:sz w:val="24"/>
          <w:szCs w:val="24"/>
        </w:rPr>
        <w:t xml:space="preserve">This instrument commences on </w:t>
      </w:r>
      <w:r w:rsidR="004E701F" w:rsidRPr="00224E74">
        <w:rPr>
          <w:rFonts w:ascii="Times New Roman" w:hAnsi="Times New Roman"/>
          <w:sz w:val="24"/>
          <w:szCs w:val="24"/>
        </w:rPr>
        <w:t>2</w:t>
      </w:r>
      <w:r w:rsidR="006C19C6" w:rsidRPr="00224E74">
        <w:rPr>
          <w:rFonts w:ascii="Times New Roman" w:hAnsi="Times New Roman"/>
          <w:sz w:val="24"/>
          <w:szCs w:val="24"/>
        </w:rPr>
        <w:t>9</w:t>
      </w:r>
      <w:r w:rsidR="009C6A0B" w:rsidRPr="00224E74">
        <w:rPr>
          <w:rFonts w:ascii="Times New Roman" w:hAnsi="Times New Roman"/>
          <w:sz w:val="24"/>
          <w:szCs w:val="24"/>
        </w:rPr>
        <w:t xml:space="preserve"> December</w:t>
      </w:r>
      <w:r w:rsidR="00205E28" w:rsidRPr="00224E74">
        <w:rPr>
          <w:rFonts w:ascii="Times New Roman" w:hAnsi="Times New Roman"/>
          <w:sz w:val="24"/>
          <w:szCs w:val="24"/>
        </w:rPr>
        <w:t xml:space="preserve"> 2022</w:t>
      </w:r>
      <w:r w:rsidRPr="00224E74">
        <w:rPr>
          <w:rFonts w:ascii="Times New Roman" w:hAnsi="Times New Roman"/>
          <w:sz w:val="24"/>
          <w:szCs w:val="24"/>
        </w:rPr>
        <w:t xml:space="preserve">. </w:t>
      </w:r>
    </w:p>
    <w:p w14:paraId="708F440A" w14:textId="77777777" w:rsidR="001A2E05" w:rsidRPr="00224E74" w:rsidRDefault="001A2E05" w:rsidP="008D7F72">
      <w:pPr>
        <w:tabs>
          <w:tab w:val="left" w:pos="7755"/>
        </w:tabs>
        <w:autoSpaceDE w:val="0"/>
        <w:autoSpaceDN w:val="0"/>
        <w:adjustRightInd w:val="0"/>
        <w:spacing w:after="0" w:line="240" w:lineRule="auto"/>
        <w:ind w:left="567" w:hanging="567"/>
        <w:rPr>
          <w:rFonts w:ascii="Times New Roman" w:hAnsi="Times New Roman"/>
          <w:b/>
          <w:bCs/>
          <w:sz w:val="24"/>
          <w:szCs w:val="24"/>
        </w:rPr>
      </w:pPr>
    </w:p>
    <w:p w14:paraId="43322B38" w14:textId="610B5518" w:rsidR="001A2E05" w:rsidRPr="00224E74" w:rsidRDefault="001A2E05" w:rsidP="008D7F72">
      <w:pPr>
        <w:pStyle w:val="ListParagraph"/>
        <w:numPr>
          <w:ilvl w:val="0"/>
          <w:numId w:val="50"/>
        </w:numPr>
        <w:autoSpaceDE w:val="0"/>
        <w:autoSpaceDN w:val="0"/>
        <w:adjustRightInd w:val="0"/>
        <w:spacing w:after="120" w:line="240" w:lineRule="auto"/>
        <w:ind w:left="567" w:hanging="567"/>
        <w:rPr>
          <w:rFonts w:ascii="Arial" w:hAnsi="Arial" w:cs="Arial"/>
          <w:b/>
          <w:bCs/>
          <w:sz w:val="24"/>
          <w:szCs w:val="24"/>
        </w:rPr>
      </w:pPr>
      <w:r w:rsidRPr="00224E74">
        <w:rPr>
          <w:rFonts w:ascii="Arial" w:hAnsi="Arial" w:cs="Arial"/>
          <w:b/>
          <w:bCs/>
          <w:sz w:val="24"/>
          <w:szCs w:val="24"/>
        </w:rPr>
        <w:t>Duration</w:t>
      </w:r>
    </w:p>
    <w:p w14:paraId="76B0D949" w14:textId="1B261E04" w:rsidR="001A2E05" w:rsidRPr="00224E74" w:rsidRDefault="001A2E05" w:rsidP="008D7F72">
      <w:pPr>
        <w:autoSpaceDE w:val="0"/>
        <w:autoSpaceDN w:val="0"/>
        <w:adjustRightInd w:val="0"/>
        <w:spacing w:after="0" w:line="240" w:lineRule="auto"/>
        <w:ind w:left="567"/>
        <w:rPr>
          <w:rFonts w:ascii="Times New Roman" w:hAnsi="Times New Roman"/>
          <w:sz w:val="24"/>
          <w:szCs w:val="24"/>
        </w:rPr>
      </w:pPr>
      <w:r w:rsidRPr="00224E74">
        <w:rPr>
          <w:rFonts w:ascii="Times New Roman" w:hAnsi="Times New Roman"/>
          <w:sz w:val="24"/>
          <w:szCs w:val="24"/>
        </w:rPr>
        <w:t xml:space="preserve">This </w:t>
      </w:r>
      <w:r w:rsidR="004070FB" w:rsidRPr="00224E74">
        <w:rPr>
          <w:rFonts w:ascii="Times New Roman" w:hAnsi="Times New Roman"/>
          <w:sz w:val="24"/>
          <w:szCs w:val="24"/>
        </w:rPr>
        <w:t>instrument r</w:t>
      </w:r>
      <w:r w:rsidR="00C83B53" w:rsidRPr="00224E74">
        <w:rPr>
          <w:rFonts w:ascii="Times New Roman" w:hAnsi="Times New Roman"/>
          <w:sz w:val="24"/>
          <w:szCs w:val="24"/>
        </w:rPr>
        <w:t>emain</w:t>
      </w:r>
      <w:r w:rsidRPr="00224E74">
        <w:rPr>
          <w:rFonts w:ascii="Times New Roman" w:hAnsi="Times New Roman"/>
          <w:sz w:val="24"/>
          <w:szCs w:val="24"/>
        </w:rPr>
        <w:t xml:space="preserve">s in force </w:t>
      </w:r>
      <w:r w:rsidR="00C83B53" w:rsidRPr="00224E74">
        <w:rPr>
          <w:rFonts w:ascii="Times New Roman" w:hAnsi="Times New Roman"/>
          <w:sz w:val="24"/>
          <w:szCs w:val="24"/>
        </w:rPr>
        <w:t xml:space="preserve">until the end of </w:t>
      </w:r>
      <w:r w:rsidR="008E0AA3">
        <w:rPr>
          <w:rFonts w:ascii="Times New Roman" w:hAnsi="Times New Roman"/>
          <w:sz w:val="24"/>
          <w:szCs w:val="24"/>
        </w:rPr>
        <w:t>28 March 2023</w:t>
      </w:r>
      <w:r w:rsidR="00C83B53" w:rsidRPr="00224E74">
        <w:rPr>
          <w:rFonts w:ascii="Times New Roman" w:hAnsi="Times New Roman"/>
          <w:sz w:val="24"/>
          <w:szCs w:val="24"/>
        </w:rPr>
        <w:t>.</w:t>
      </w:r>
      <w:r w:rsidRPr="00224E74">
        <w:rPr>
          <w:rFonts w:ascii="Times New Roman" w:hAnsi="Times New Roman"/>
          <w:sz w:val="24"/>
          <w:szCs w:val="24"/>
        </w:rPr>
        <w:t xml:space="preserve">    </w:t>
      </w:r>
    </w:p>
    <w:p w14:paraId="7ACD0BF9" w14:textId="5F27D17D" w:rsidR="00CD5AF7" w:rsidRPr="00224E74" w:rsidRDefault="00CD5AF7" w:rsidP="008D7F72">
      <w:pPr>
        <w:autoSpaceDE w:val="0"/>
        <w:autoSpaceDN w:val="0"/>
        <w:adjustRightInd w:val="0"/>
        <w:spacing w:after="0" w:line="240" w:lineRule="auto"/>
        <w:ind w:left="567"/>
        <w:rPr>
          <w:rFonts w:ascii="Times New Roman" w:hAnsi="Times New Roman"/>
          <w:sz w:val="24"/>
          <w:szCs w:val="24"/>
        </w:rPr>
      </w:pPr>
    </w:p>
    <w:p w14:paraId="5C11E664" w14:textId="77777777" w:rsidR="00CD5AF7" w:rsidRPr="00224E74" w:rsidRDefault="00CD5AF7" w:rsidP="00CD5AF7">
      <w:pPr>
        <w:pStyle w:val="ListParagraph"/>
        <w:numPr>
          <w:ilvl w:val="0"/>
          <w:numId w:val="50"/>
        </w:numPr>
        <w:autoSpaceDE w:val="0"/>
        <w:autoSpaceDN w:val="0"/>
        <w:adjustRightInd w:val="0"/>
        <w:spacing w:after="120" w:line="240" w:lineRule="auto"/>
        <w:ind w:left="567" w:hanging="567"/>
        <w:rPr>
          <w:rFonts w:ascii="Arial" w:hAnsi="Arial" w:cs="Arial"/>
          <w:b/>
          <w:bCs/>
          <w:sz w:val="24"/>
          <w:szCs w:val="24"/>
        </w:rPr>
      </w:pPr>
      <w:r w:rsidRPr="00224E74">
        <w:rPr>
          <w:rFonts w:ascii="Arial" w:hAnsi="Arial" w:cs="Arial"/>
          <w:b/>
          <w:bCs/>
          <w:sz w:val="24"/>
          <w:szCs w:val="24"/>
        </w:rPr>
        <w:t>Revocation</w:t>
      </w:r>
    </w:p>
    <w:p w14:paraId="35C07B3F" w14:textId="10CD2182" w:rsidR="00CD5AF7" w:rsidRPr="00224E74" w:rsidRDefault="00CD5AF7" w:rsidP="00CD5AF7">
      <w:pPr>
        <w:autoSpaceDE w:val="0"/>
        <w:autoSpaceDN w:val="0"/>
        <w:adjustRightInd w:val="0"/>
        <w:spacing w:after="0" w:line="240" w:lineRule="auto"/>
        <w:ind w:left="567"/>
        <w:rPr>
          <w:rFonts w:ascii="Times New Roman" w:hAnsi="Times New Roman"/>
          <w:sz w:val="24"/>
          <w:szCs w:val="24"/>
        </w:rPr>
      </w:pPr>
      <w:r w:rsidRPr="00224E74">
        <w:rPr>
          <w:rFonts w:ascii="Times New Roman" w:hAnsi="Times New Roman"/>
          <w:sz w:val="24"/>
          <w:szCs w:val="24"/>
        </w:rPr>
        <w:t xml:space="preserve">This instrument revokes the </w:t>
      </w:r>
      <w:r w:rsidRPr="00224E74">
        <w:rPr>
          <w:rFonts w:ascii="Times New Roman" w:hAnsi="Times New Roman"/>
          <w:i/>
          <w:iCs/>
          <w:sz w:val="24"/>
          <w:szCs w:val="24"/>
        </w:rPr>
        <w:t>Public Health (Chief Health Officer</w:t>
      </w:r>
      <w:r w:rsidR="009C6A0B" w:rsidRPr="00224E74">
        <w:rPr>
          <w:rFonts w:ascii="Times New Roman" w:hAnsi="Times New Roman"/>
          <w:i/>
          <w:iCs/>
          <w:sz w:val="24"/>
          <w:szCs w:val="24"/>
        </w:rPr>
        <w:t xml:space="preserve"> Exemption</w:t>
      </w:r>
      <w:r w:rsidRPr="00224E74">
        <w:rPr>
          <w:rFonts w:ascii="Times New Roman" w:hAnsi="Times New Roman"/>
          <w:i/>
          <w:iCs/>
          <w:sz w:val="24"/>
          <w:szCs w:val="24"/>
        </w:rPr>
        <w:t xml:space="preserve">) Guideline </w:t>
      </w:r>
      <w:r w:rsidR="009C6A0B" w:rsidRPr="00224E74">
        <w:rPr>
          <w:rFonts w:ascii="Times New Roman" w:hAnsi="Times New Roman"/>
          <w:i/>
          <w:iCs/>
          <w:sz w:val="24"/>
          <w:szCs w:val="24"/>
        </w:rPr>
        <w:t xml:space="preserve">(No 2) </w:t>
      </w:r>
      <w:r w:rsidRPr="00224E74">
        <w:rPr>
          <w:rFonts w:ascii="Times New Roman" w:hAnsi="Times New Roman"/>
          <w:i/>
          <w:iCs/>
          <w:sz w:val="24"/>
          <w:szCs w:val="24"/>
        </w:rPr>
        <w:t>2022</w:t>
      </w:r>
      <w:r w:rsidRPr="00224E74">
        <w:rPr>
          <w:rFonts w:ascii="Times New Roman" w:hAnsi="Times New Roman"/>
          <w:sz w:val="24"/>
          <w:szCs w:val="24"/>
        </w:rPr>
        <w:t xml:space="preserve"> [NI2022-</w:t>
      </w:r>
      <w:r w:rsidR="009C6A0B" w:rsidRPr="00224E74">
        <w:rPr>
          <w:rFonts w:ascii="Times New Roman" w:hAnsi="Times New Roman"/>
          <w:sz w:val="24"/>
          <w:szCs w:val="24"/>
        </w:rPr>
        <w:t>513</w:t>
      </w:r>
      <w:r w:rsidRPr="00224E74">
        <w:rPr>
          <w:rFonts w:ascii="Times New Roman" w:hAnsi="Times New Roman"/>
          <w:sz w:val="24"/>
          <w:szCs w:val="24"/>
        </w:rPr>
        <w:t xml:space="preserve">].  </w:t>
      </w:r>
    </w:p>
    <w:p w14:paraId="159C8E9E" w14:textId="77777777" w:rsidR="00CD5AF7" w:rsidRPr="00224E74" w:rsidRDefault="00CD5AF7" w:rsidP="008D7F72">
      <w:pPr>
        <w:autoSpaceDE w:val="0"/>
        <w:autoSpaceDN w:val="0"/>
        <w:adjustRightInd w:val="0"/>
        <w:spacing w:after="0" w:line="240" w:lineRule="auto"/>
        <w:ind w:left="567"/>
        <w:rPr>
          <w:rFonts w:ascii="Times New Roman" w:hAnsi="Times New Roman"/>
          <w:sz w:val="24"/>
          <w:szCs w:val="24"/>
        </w:rPr>
      </w:pPr>
    </w:p>
    <w:p w14:paraId="798CAC78" w14:textId="77777777" w:rsidR="001A2E05" w:rsidRPr="00224E74" w:rsidRDefault="001A2E05" w:rsidP="001A2E05">
      <w:pPr>
        <w:autoSpaceDE w:val="0"/>
        <w:autoSpaceDN w:val="0"/>
        <w:adjustRightInd w:val="0"/>
        <w:spacing w:after="0" w:line="240" w:lineRule="auto"/>
        <w:rPr>
          <w:rFonts w:ascii="Arial" w:hAnsi="Arial" w:cs="Arial"/>
          <w:sz w:val="24"/>
          <w:szCs w:val="24"/>
        </w:rPr>
      </w:pPr>
    </w:p>
    <w:p w14:paraId="24C1679D" w14:textId="77777777" w:rsidR="001A2E05" w:rsidRPr="00224E74" w:rsidRDefault="001A2E05" w:rsidP="001A2E05">
      <w:pPr>
        <w:autoSpaceDE w:val="0"/>
        <w:autoSpaceDN w:val="0"/>
        <w:adjustRightInd w:val="0"/>
        <w:spacing w:after="0" w:line="240" w:lineRule="auto"/>
        <w:ind w:left="-284"/>
        <w:rPr>
          <w:noProof/>
        </w:rPr>
      </w:pPr>
    </w:p>
    <w:p w14:paraId="2AB0BACB" w14:textId="77777777" w:rsidR="001A2E05" w:rsidRPr="00224E74" w:rsidRDefault="001A2E05" w:rsidP="001A2E05">
      <w:pPr>
        <w:autoSpaceDE w:val="0"/>
        <w:autoSpaceDN w:val="0"/>
        <w:adjustRightInd w:val="0"/>
        <w:spacing w:after="0" w:line="240" w:lineRule="auto"/>
        <w:ind w:left="-284"/>
        <w:rPr>
          <w:noProof/>
        </w:rPr>
      </w:pPr>
    </w:p>
    <w:p w14:paraId="58FABF88" w14:textId="7C1A93CF" w:rsidR="001A2E05" w:rsidRPr="00224E74" w:rsidRDefault="001A2E05" w:rsidP="001A2E05">
      <w:pPr>
        <w:autoSpaceDE w:val="0"/>
        <w:autoSpaceDN w:val="0"/>
        <w:adjustRightInd w:val="0"/>
        <w:spacing w:after="0" w:line="240" w:lineRule="auto"/>
        <w:ind w:left="-284"/>
        <w:rPr>
          <w:noProof/>
        </w:rPr>
      </w:pPr>
    </w:p>
    <w:p w14:paraId="22A56150" w14:textId="25E48DDD" w:rsidR="00BF43B3" w:rsidRPr="00224E74" w:rsidRDefault="00BF43B3" w:rsidP="001A2E05">
      <w:pPr>
        <w:autoSpaceDE w:val="0"/>
        <w:autoSpaceDN w:val="0"/>
        <w:adjustRightInd w:val="0"/>
        <w:spacing w:after="0" w:line="240" w:lineRule="auto"/>
        <w:ind w:left="-284"/>
        <w:rPr>
          <w:noProof/>
        </w:rPr>
      </w:pPr>
    </w:p>
    <w:p w14:paraId="4C2326B5" w14:textId="77777777" w:rsidR="00FE374B" w:rsidRPr="00224E74" w:rsidRDefault="00FE374B" w:rsidP="001A2E05">
      <w:pPr>
        <w:autoSpaceDE w:val="0"/>
        <w:autoSpaceDN w:val="0"/>
        <w:adjustRightInd w:val="0"/>
        <w:spacing w:after="0" w:line="240" w:lineRule="auto"/>
        <w:ind w:left="-284"/>
        <w:rPr>
          <w:noProof/>
        </w:rPr>
      </w:pPr>
    </w:p>
    <w:p w14:paraId="5F650450" w14:textId="6D5C4557" w:rsidR="001A2E05" w:rsidRPr="00224E74" w:rsidRDefault="001A2E05" w:rsidP="001A2E05">
      <w:pPr>
        <w:autoSpaceDE w:val="0"/>
        <w:autoSpaceDN w:val="0"/>
        <w:adjustRightInd w:val="0"/>
        <w:spacing w:after="0" w:line="240" w:lineRule="auto"/>
        <w:rPr>
          <w:rFonts w:ascii="Times New Roman" w:hAnsi="Times New Roman"/>
          <w:sz w:val="24"/>
          <w:szCs w:val="24"/>
        </w:rPr>
      </w:pPr>
      <w:r w:rsidRPr="00224E74">
        <w:rPr>
          <w:rFonts w:ascii="Times New Roman" w:hAnsi="Times New Roman"/>
          <w:sz w:val="24"/>
          <w:szCs w:val="24"/>
        </w:rPr>
        <w:t xml:space="preserve">Dr Kerryn Coleman </w:t>
      </w:r>
    </w:p>
    <w:p w14:paraId="07DD0828" w14:textId="0E7FA217" w:rsidR="001A2E05" w:rsidRPr="00224E74" w:rsidRDefault="001A2E05" w:rsidP="001A2E05">
      <w:pPr>
        <w:autoSpaceDE w:val="0"/>
        <w:autoSpaceDN w:val="0"/>
        <w:adjustRightInd w:val="0"/>
        <w:spacing w:after="0" w:line="240" w:lineRule="auto"/>
        <w:rPr>
          <w:rFonts w:ascii="Times New Roman" w:hAnsi="Times New Roman"/>
          <w:sz w:val="24"/>
          <w:szCs w:val="24"/>
        </w:rPr>
      </w:pPr>
      <w:r w:rsidRPr="00224E74">
        <w:rPr>
          <w:rFonts w:ascii="Times New Roman" w:hAnsi="Times New Roman"/>
          <w:sz w:val="24"/>
          <w:szCs w:val="24"/>
        </w:rPr>
        <w:t>Chief Health Officer</w:t>
      </w:r>
    </w:p>
    <w:p w14:paraId="41635265" w14:textId="77777777" w:rsidR="001A2E05" w:rsidRPr="00224E74" w:rsidRDefault="001A2E05" w:rsidP="001A2E05">
      <w:pPr>
        <w:autoSpaceDE w:val="0"/>
        <w:autoSpaceDN w:val="0"/>
        <w:adjustRightInd w:val="0"/>
        <w:spacing w:after="0" w:line="240" w:lineRule="auto"/>
        <w:rPr>
          <w:rFonts w:ascii="Times New Roman" w:hAnsi="Times New Roman"/>
          <w:sz w:val="24"/>
          <w:szCs w:val="24"/>
        </w:rPr>
      </w:pPr>
    </w:p>
    <w:p w14:paraId="1A5CC4A9" w14:textId="201A51BD" w:rsidR="001A2E05" w:rsidRPr="001A2E05" w:rsidRDefault="009C6A0B" w:rsidP="001A2E05">
      <w:pPr>
        <w:autoSpaceDE w:val="0"/>
        <w:autoSpaceDN w:val="0"/>
        <w:adjustRightInd w:val="0"/>
        <w:spacing w:after="0" w:line="240" w:lineRule="auto"/>
        <w:rPr>
          <w:rFonts w:ascii="Times New Roman" w:hAnsi="Times New Roman"/>
          <w:sz w:val="24"/>
          <w:szCs w:val="24"/>
        </w:rPr>
      </w:pPr>
      <w:r w:rsidRPr="00224E74">
        <w:rPr>
          <w:rFonts w:ascii="Times New Roman" w:hAnsi="Times New Roman"/>
          <w:sz w:val="24"/>
          <w:szCs w:val="24"/>
        </w:rPr>
        <w:t xml:space="preserve">   </w:t>
      </w:r>
      <w:r w:rsidR="00834EE2">
        <w:rPr>
          <w:rFonts w:ascii="Times New Roman" w:hAnsi="Times New Roman"/>
          <w:sz w:val="24"/>
          <w:szCs w:val="24"/>
        </w:rPr>
        <w:t>19</w:t>
      </w:r>
      <w:r w:rsidRPr="00224E74">
        <w:rPr>
          <w:rFonts w:ascii="Times New Roman" w:hAnsi="Times New Roman"/>
          <w:sz w:val="24"/>
          <w:szCs w:val="24"/>
        </w:rPr>
        <w:t xml:space="preserve"> December</w:t>
      </w:r>
      <w:r w:rsidR="001A2E05" w:rsidRPr="00224E74">
        <w:rPr>
          <w:rFonts w:ascii="Times New Roman" w:hAnsi="Times New Roman"/>
          <w:sz w:val="24"/>
          <w:szCs w:val="24"/>
        </w:rPr>
        <w:t xml:space="preserve"> 2022</w:t>
      </w:r>
    </w:p>
    <w:p w14:paraId="16C12CC0" w14:textId="77777777" w:rsidR="001A2E05" w:rsidRDefault="001A2E05"/>
    <w:p w14:paraId="6F38AFC4" w14:textId="77777777" w:rsidR="001A2E05" w:rsidRDefault="001A2E05">
      <w:pPr>
        <w:spacing w:line="276" w:lineRule="auto"/>
      </w:pPr>
      <w:r>
        <w:br w:type="page"/>
      </w:r>
    </w:p>
    <w:p w14:paraId="74D951DE" w14:textId="0BDE6E43" w:rsidR="000A2FFC" w:rsidRDefault="00E753AA">
      <w:r>
        <w:rPr>
          <w:noProof/>
          <w:lang w:val="en-US" w:eastAsia="en-US"/>
        </w:rPr>
        <w:lastRenderedPageBreak/>
        <w:drawing>
          <wp:anchor distT="0" distB="0" distL="114300" distR="114300" simplePos="0" relativeHeight="251683840" behindDoc="1" locked="0" layoutInCell="1" allowOverlap="1" wp14:anchorId="3A54D137" wp14:editId="0F433927">
            <wp:simplePos x="0" y="0"/>
            <wp:positionH relativeFrom="page">
              <wp:align>left</wp:align>
            </wp:positionH>
            <wp:positionV relativeFrom="page">
              <wp:align>top</wp:align>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5026A629" w14:textId="16D4CCD7" w:rsidR="00F875BD" w:rsidRDefault="00F875BD"/>
        <w:p w14:paraId="75C15E1D" w14:textId="2E07F932" w:rsidR="00F875BD" w:rsidRDefault="0060796F">
          <w:pPr>
            <w:spacing w:line="276"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lang w:val="en-US" w:eastAsia="en-US"/>
            </w:rPr>
            <mc:AlternateContent>
              <mc:Choice Requires="wps">
                <w:drawing>
                  <wp:anchor distT="0" distB="0" distL="114300" distR="114300" simplePos="0" relativeHeight="251666432" behindDoc="0" locked="0" layoutInCell="1" allowOverlap="1" wp14:anchorId="4D63645E" wp14:editId="0F243BE6">
                    <wp:simplePos x="0" y="0"/>
                    <wp:positionH relativeFrom="margin">
                      <wp:posOffset>-211132</wp:posOffset>
                    </wp:positionH>
                    <wp:positionV relativeFrom="page">
                      <wp:posOffset>3252158</wp:posOffset>
                    </wp:positionV>
                    <wp:extent cx="6927012" cy="6071835"/>
                    <wp:effectExtent l="0" t="0" r="0" b="571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012" cy="60718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5357B3DC" w14:textId="7B30E753" w:rsidR="003748F3" w:rsidRDefault="003748F3" w:rsidP="00D66E54">
                                <w:pPr>
                                  <w:pStyle w:val="Title"/>
                                  <w:rPr>
                                    <w:caps w:val="0"/>
                                    <w:color w:val="FFFFFF"/>
                                  </w:rPr>
                                </w:pPr>
                                <w:r>
                                  <w:rPr>
                                    <w:caps w:val="0"/>
                                    <w:color w:val="FFFFFF"/>
                                  </w:rPr>
                                  <w:t xml:space="preserve">Chief Health Officer </w:t>
                                </w:r>
                                <w:r w:rsidRPr="00BF1343">
                                  <w:rPr>
                                    <w:caps w:val="0"/>
                                    <w:color w:val="FFFFFF"/>
                                  </w:rPr>
                                  <w:t>Exemption</w:t>
                                </w:r>
                                <w:r>
                                  <w:rPr>
                                    <w:caps w:val="0"/>
                                    <w:color w:val="FFFFFF"/>
                                  </w:rPr>
                                  <w:t> Guideline</w:t>
                                </w:r>
                                <w:r>
                                  <w:rPr>
                                    <w:caps w:val="0"/>
                                    <w:color w:val="FFFFFF"/>
                                  </w:rPr>
                                  <w:br/>
                                </w:r>
                              </w:p>
                              <w:p w14:paraId="32897324" w14:textId="6F3F022A" w:rsidR="003748F3" w:rsidRPr="008D7F72" w:rsidRDefault="003748F3" w:rsidP="00D66E54">
                                <w:pPr>
                                  <w:pStyle w:val="Title"/>
                                  <w:rPr>
                                    <w:caps w:val="0"/>
                                    <w:color w:val="FFFFFF"/>
                                    <w:sz w:val="52"/>
                                    <w:szCs w:val="52"/>
                                  </w:rPr>
                                </w:pPr>
                                <w:r w:rsidRPr="008D7F72">
                                  <w:rPr>
                                    <w:caps w:val="0"/>
                                    <w:color w:val="FFFFFF"/>
                                    <w:sz w:val="52"/>
                                    <w:szCs w:val="52"/>
                                  </w:rPr>
                                  <w:t>Public Health (Chief Health Officer) COVID-19 Management Direction 2022</w:t>
                                </w:r>
                                <w:r w:rsidR="00D477CA">
                                  <w:rPr>
                                    <w:caps w:val="0"/>
                                    <w:color w:val="FFFFFF"/>
                                    <w:sz w:val="52"/>
                                    <w:szCs w:val="52"/>
                                  </w:rPr>
                                  <w:t xml:space="preserve"> (No </w:t>
                                </w:r>
                                <w:r w:rsidR="00BC5B3B">
                                  <w:rPr>
                                    <w:caps w:val="0"/>
                                    <w:color w:val="FFFFFF"/>
                                    <w:sz w:val="52"/>
                                    <w:szCs w:val="52"/>
                                  </w:rPr>
                                  <w:t>3</w:t>
                                </w:r>
                                <w:r w:rsidR="00D477CA">
                                  <w:rPr>
                                    <w:caps w:val="0"/>
                                    <w:color w:val="FFFFFF"/>
                                    <w:sz w:val="52"/>
                                    <w:szCs w:val="52"/>
                                  </w:rPr>
                                  <w:t>)</w:t>
                                </w:r>
                              </w:p>
                              <w:p w14:paraId="679F693F" w14:textId="69959171" w:rsidR="003748F3" w:rsidRDefault="003748F3" w:rsidP="00D66E54">
                                <w:pPr>
                                  <w:pStyle w:val="Title"/>
                                  <w:rPr>
                                    <w:b/>
                                    <w:caps w:val="0"/>
                                    <w:color w:val="262626"/>
                                    <w:w w:val="100"/>
                                    <w:sz w:val="40"/>
                                    <w:szCs w:val="40"/>
                                  </w:rPr>
                                </w:pPr>
                              </w:p>
                              <w:p w14:paraId="29F98A0C" w14:textId="6531BAB6" w:rsidR="003748F3" w:rsidRDefault="003748F3" w:rsidP="00D66E54">
                                <w:pPr>
                                  <w:pStyle w:val="Title"/>
                                  <w:rPr>
                                    <w:b/>
                                    <w:caps w:val="0"/>
                                    <w:color w:val="262626"/>
                                    <w:w w:val="100"/>
                                    <w:sz w:val="40"/>
                                    <w:szCs w:val="40"/>
                                  </w:rPr>
                                </w:pPr>
                              </w:p>
                              <w:p w14:paraId="3FD4B57A" w14:textId="77777777" w:rsidR="003748F3" w:rsidRPr="00D66E54" w:rsidRDefault="003748F3" w:rsidP="00D66E54">
                                <w:pPr>
                                  <w:pStyle w:val="Title"/>
                                  <w:rPr>
                                    <w:sz w:val="40"/>
                                  </w:rPr>
                                </w:pPr>
                              </w:p>
                              <w:p w14:paraId="66EE98E5" w14:textId="5C4193E8" w:rsidR="003748F3" w:rsidRPr="00D66E54" w:rsidRDefault="003748F3" w:rsidP="00E25473">
                                <w:pPr>
                                  <w:pStyle w:val="Subtitle"/>
                                  <w:spacing w:line="240" w:lineRule="auto"/>
                                  <w:rPr>
                                    <w:color w:val="FFFFFF" w:themeColor="background1"/>
                                  </w:rPr>
                                </w:pPr>
                                <w:r>
                                  <w:rPr>
                                    <w:color w:val="FFFFFF"/>
                                  </w:rPr>
                                  <w:br/>
                                </w:r>
                              </w:p>
                              <w:p w14:paraId="57B607C7" w14:textId="7E3D100B" w:rsidR="003748F3" w:rsidRPr="00276C34" w:rsidRDefault="003748F3" w:rsidP="00E25473">
                                <w:pPr>
                                  <w:pStyle w:val="Subtitle"/>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3645E" id="_x0000_t202" coordsize="21600,21600" o:spt="202" path="m,l,21600r21600,l21600,xe">
                    <v:stroke joinstyle="miter"/>
                    <v:path gradientshapeok="t" o:connecttype="rect"/>
                  </v:shapetype>
                  <v:shape id="Text Box 9" o:spid="_x0000_s1026" type="#_x0000_t202" style="position:absolute;margin-left:-16.6pt;margin-top:256.1pt;width:545.45pt;height:47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" filled="f" stroked="f">
                    <v:textbox>
                      <w:txbxContent>
                        <w:p w14:paraId="5357B3DC" w14:textId="7B30E753" w:rsidR="003748F3" w:rsidRDefault="003748F3" w:rsidP="00D66E54">
                          <w:pPr>
                            <w:pStyle w:val="Title"/>
                            <w:rPr>
                              <w:caps w:val="0"/>
                              <w:color w:val="FFFFFF"/>
                            </w:rPr>
                          </w:pPr>
                          <w:r>
                            <w:rPr>
                              <w:caps w:val="0"/>
                              <w:color w:val="FFFFFF"/>
                            </w:rPr>
                            <w:t xml:space="preserve">Chief Health Officer </w:t>
                          </w:r>
                          <w:r w:rsidRPr="00BF1343">
                            <w:rPr>
                              <w:caps w:val="0"/>
                              <w:color w:val="FFFFFF"/>
                            </w:rPr>
                            <w:t>Exemption</w:t>
                          </w:r>
                          <w:r>
                            <w:rPr>
                              <w:caps w:val="0"/>
                              <w:color w:val="FFFFFF"/>
                            </w:rPr>
                            <w:t> Guideline</w:t>
                          </w:r>
                          <w:r>
                            <w:rPr>
                              <w:caps w:val="0"/>
                              <w:color w:val="FFFFFF"/>
                            </w:rPr>
                            <w:br/>
                          </w:r>
                        </w:p>
                        <w:p w14:paraId="32897324" w14:textId="6F3F022A" w:rsidR="003748F3" w:rsidRPr="008D7F72" w:rsidRDefault="003748F3" w:rsidP="00D66E54">
                          <w:pPr>
                            <w:pStyle w:val="Title"/>
                            <w:rPr>
                              <w:caps w:val="0"/>
                              <w:color w:val="FFFFFF"/>
                              <w:sz w:val="52"/>
                              <w:szCs w:val="52"/>
                            </w:rPr>
                          </w:pPr>
                          <w:r w:rsidRPr="008D7F72">
                            <w:rPr>
                              <w:caps w:val="0"/>
                              <w:color w:val="FFFFFF"/>
                              <w:sz w:val="52"/>
                              <w:szCs w:val="52"/>
                            </w:rPr>
                            <w:t>Public Health (Chief Health Officer) COVID-19 Management Direction 2022</w:t>
                          </w:r>
                          <w:r w:rsidR="00D477CA">
                            <w:rPr>
                              <w:caps w:val="0"/>
                              <w:color w:val="FFFFFF"/>
                              <w:sz w:val="52"/>
                              <w:szCs w:val="52"/>
                            </w:rPr>
                            <w:t xml:space="preserve"> (No </w:t>
                          </w:r>
                          <w:r w:rsidR="00BC5B3B">
                            <w:rPr>
                              <w:caps w:val="0"/>
                              <w:color w:val="FFFFFF"/>
                              <w:sz w:val="52"/>
                              <w:szCs w:val="52"/>
                            </w:rPr>
                            <w:t>3</w:t>
                          </w:r>
                          <w:r w:rsidR="00D477CA">
                            <w:rPr>
                              <w:caps w:val="0"/>
                              <w:color w:val="FFFFFF"/>
                              <w:sz w:val="52"/>
                              <w:szCs w:val="52"/>
                            </w:rPr>
                            <w:t>)</w:t>
                          </w:r>
                        </w:p>
                        <w:p w14:paraId="679F693F" w14:textId="69959171" w:rsidR="003748F3" w:rsidRDefault="003748F3" w:rsidP="00D66E54">
                          <w:pPr>
                            <w:pStyle w:val="Title"/>
                            <w:rPr>
                              <w:b/>
                              <w:caps w:val="0"/>
                              <w:color w:val="262626"/>
                              <w:w w:val="100"/>
                              <w:sz w:val="40"/>
                              <w:szCs w:val="40"/>
                            </w:rPr>
                          </w:pPr>
                        </w:p>
                        <w:p w14:paraId="29F98A0C" w14:textId="6531BAB6" w:rsidR="003748F3" w:rsidRDefault="003748F3" w:rsidP="00D66E54">
                          <w:pPr>
                            <w:pStyle w:val="Title"/>
                            <w:rPr>
                              <w:b/>
                              <w:caps w:val="0"/>
                              <w:color w:val="262626"/>
                              <w:w w:val="100"/>
                              <w:sz w:val="40"/>
                              <w:szCs w:val="40"/>
                            </w:rPr>
                          </w:pPr>
                        </w:p>
                        <w:p w14:paraId="3FD4B57A" w14:textId="77777777" w:rsidR="003748F3" w:rsidRPr="00D66E54" w:rsidRDefault="003748F3" w:rsidP="00D66E54">
                          <w:pPr>
                            <w:pStyle w:val="Title"/>
                            <w:rPr>
                              <w:sz w:val="40"/>
                            </w:rPr>
                          </w:pPr>
                        </w:p>
                        <w:p w14:paraId="66EE98E5" w14:textId="5C4193E8" w:rsidR="003748F3" w:rsidRPr="00D66E54" w:rsidRDefault="003748F3" w:rsidP="00E25473">
                          <w:pPr>
                            <w:pStyle w:val="Subtitle"/>
                            <w:spacing w:line="240" w:lineRule="auto"/>
                            <w:rPr>
                              <w:color w:val="FFFFFF" w:themeColor="background1"/>
                            </w:rPr>
                          </w:pPr>
                          <w:r>
                            <w:rPr>
                              <w:color w:val="FFFFFF"/>
                            </w:rPr>
                            <w:br/>
                          </w:r>
                        </w:p>
                        <w:p w14:paraId="57B607C7" w14:textId="7E3D100B" w:rsidR="003748F3" w:rsidRPr="00276C34" w:rsidRDefault="003748F3" w:rsidP="00E25473">
                          <w:pPr>
                            <w:pStyle w:val="Subtitle"/>
                            <w:rPr>
                              <w:color w:val="FFFFFF"/>
                            </w:rPr>
                          </w:pPr>
                        </w:p>
                      </w:txbxContent>
                    </v:textbox>
                    <w10:wrap anchorx="margin" anchory="page"/>
                  </v:shape>
                </w:pict>
              </mc:Fallback>
            </mc:AlternateContent>
          </w:r>
          <w:r>
            <w:rPr>
              <w:rFonts w:asciiTheme="majorHAnsi" w:eastAsia="Times New Roman" w:hAnsiTheme="majorHAnsi"/>
              <w:caps/>
              <w:noProof/>
              <w:color w:val="482D8C" w:themeColor="background2"/>
              <w:sz w:val="36"/>
              <w:szCs w:val="40"/>
              <w:lang w:val="en-US" w:eastAsia="en-US"/>
            </w:rPr>
            <mc:AlternateContent>
              <mc:Choice Requires="wps">
                <w:drawing>
                  <wp:anchor distT="0" distB="0" distL="114300" distR="114300" simplePos="0" relativeHeight="251667456" behindDoc="0" locked="0" layoutInCell="1" allowOverlap="1" wp14:anchorId="713F00C9" wp14:editId="36890FBE">
                    <wp:simplePos x="0" y="0"/>
                    <wp:positionH relativeFrom="margin">
                      <wp:posOffset>-321508</wp:posOffset>
                    </wp:positionH>
                    <wp:positionV relativeFrom="page">
                      <wp:posOffset>9837016</wp:posOffset>
                    </wp:positionV>
                    <wp:extent cx="2484120" cy="72644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26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A7EB78A" w14:textId="77777777" w:rsidR="003748F3" w:rsidRDefault="003748F3" w:rsidP="00E25473">
                                <w:pPr>
                                  <w:spacing w:line="300" w:lineRule="exact"/>
                                  <w:rPr>
                                    <w:caps/>
                                    <w:color w:val="FFFFFF"/>
                                    <w:sz w:val="25"/>
                                    <w:szCs w:val="24"/>
                                  </w:rPr>
                                </w:pPr>
                                <w:r>
                                  <w:rPr>
                                    <w:caps/>
                                    <w:color w:val="FFFFFF"/>
                                    <w:sz w:val="25"/>
                                    <w:szCs w:val="24"/>
                                  </w:rPr>
                                  <w:t xml:space="preserve">iSSUED BY: </w:t>
                                </w:r>
                              </w:p>
                              <w:p w14:paraId="4ED0D689" w14:textId="1A063098" w:rsidR="003748F3" w:rsidRPr="000016B9" w:rsidRDefault="003748F3" w:rsidP="0089332C">
                                <w:pPr>
                                  <w:pStyle w:val="Intro"/>
                                  <w:rPr>
                                    <w:caps/>
                                    <w:color w:val="FFFFFF"/>
                                  </w:rPr>
                                </w:pPr>
                                <w:r>
                                  <w:rPr>
                                    <w:caps/>
                                    <w:color w:val="FFFFFF"/>
                                  </w:rPr>
                                  <w:t>ACT chief health officer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3F00C9" id="Text Box 10" o:spid="_x0000_s1027" type="#_x0000_t202" style="position:absolute;margin-left:-25.3pt;margin-top:774.55pt;width:195.6pt;height:57.2pt;z-index:251667456;visibility:visible;mso-wrap-style:square;mso-width-percent:400;mso-height-percent:200;mso-wrap-distance-left:9pt;mso-wrap-distance-top:0;mso-wrap-distance-right:9pt;mso-wrap-distance-bottom:0;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" filled="f" stroked="f">
                    <v:textbox style="mso-fit-shape-to-text:t">
                      <w:txbxContent>
                        <w:p w14:paraId="0A7EB78A" w14:textId="77777777" w:rsidR="003748F3" w:rsidRDefault="003748F3" w:rsidP="00E25473">
                          <w:pPr>
                            <w:spacing w:line="300" w:lineRule="exact"/>
                            <w:rPr>
                              <w:caps/>
                              <w:color w:val="FFFFFF"/>
                              <w:sz w:val="25"/>
                              <w:szCs w:val="24"/>
                            </w:rPr>
                          </w:pPr>
                          <w:r>
                            <w:rPr>
                              <w:caps/>
                              <w:color w:val="FFFFFF"/>
                              <w:sz w:val="25"/>
                              <w:szCs w:val="24"/>
                            </w:rPr>
                            <w:t xml:space="preserve">iSSUED BY: </w:t>
                          </w:r>
                        </w:p>
                        <w:p w14:paraId="4ED0D689" w14:textId="1A063098" w:rsidR="003748F3" w:rsidRPr="000016B9" w:rsidRDefault="003748F3" w:rsidP="0089332C">
                          <w:pPr>
                            <w:pStyle w:val="Intro"/>
                            <w:rPr>
                              <w:caps/>
                              <w:color w:val="FFFFFF"/>
                            </w:rPr>
                          </w:pPr>
                          <w:r>
                            <w:rPr>
                              <w:caps/>
                              <w:color w:val="FFFFFF"/>
                            </w:rPr>
                            <w:t>ACT chief health officer</w:t>
                          </w:r>
                        </w:p>
                      </w:txbxContent>
                    </v:textbox>
                    <w10:wrap anchorx="margin" anchory="page"/>
                  </v:shape>
                </w:pict>
              </mc:Fallback>
            </mc:AlternateContent>
          </w:r>
          <w:r w:rsidR="00F05783">
            <w:rPr>
              <w:noProof/>
              <w:lang w:val="en-US" w:eastAsia="en-US"/>
            </w:rPr>
            <w:drawing>
              <wp:anchor distT="0" distB="0" distL="114300" distR="114300" simplePos="0" relativeHeight="251694080" behindDoc="1" locked="0" layoutInCell="1" allowOverlap="1" wp14:anchorId="679314FA" wp14:editId="0E391D75">
                <wp:simplePos x="0" y="0"/>
                <wp:positionH relativeFrom="column">
                  <wp:posOffset>-62865</wp:posOffset>
                </wp:positionH>
                <wp:positionV relativeFrom="paragraph">
                  <wp:posOffset>296545</wp:posOffset>
                </wp:positionV>
                <wp:extent cx="2589530" cy="676275"/>
                <wp:effectExtent l="0" t="0" r="1270" b="9525"/>
                <wp:wrapTight wrapText="bothSides">
                  <wp:wrapPolygon edited="0">
                    <wp:start x="1589" y="0"/>
                    <wp:lineTo x="0" y="3042"/>
                    <wp:lineTo x="0" y="15820"/>
                    <wp:lineTo x="636" y="19470"/>
                    <wp:lineTo x="1430" y="21296"/>
                    <wp:lineTo x="1589" y="21296"/>
                    <wp:lineTo x="12871" y="21296"/>
                    <wp:lineTo x="12871" y="19470"/>
                    <wp:lineTo x="21452" y="12777"/>
                    <wp:lineTo x="21452" y="7301"/>
                    <wp:lineTo x="12871" y="0"/>
                    <wp:lineTo x="1589" y="0"/>
                  </wp:wrapPolygon>
                </wp:wrapTight>
                <wp:docPr id="5"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953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5BD">
            <w:rPr>
              <w:rFonts w:asciiTheme="majorHAnsi" w:eastAsia="Times New Roman" w:hAnsiTheme="majorHAnsi"/>
              <w:caps/>
              <w:noProof/>
              <w:color w:val="482D8C" w:themeColor="background2"/>
              <w:sz w:val="36"/>
              <w:szCs w:val="40"/>
            </w:rPr>
            <w:br w:type="page"/>
          </w:r>
        </w:p>
      </w:sdtContent>
    </w:sdt>
    <w:p w14:paraId="16447BF8" w14:textId="77777777" w:rsidR="002D33BC" w:rsidRPr="005115E8" w:rsidRDefault="002D33BC" w:rsidP="005115E8">
      <w:pPr>
        <w:pStyle w:val="TOC1"/>
      </w:pPr>
      <w:r w:rsidRPr="005115E8">
        <w:lastRenderedPageBreak/>
        <w:t>Content</w:t>
      </w:r>
      <w:r w:rsidR="005115E8" w:rsidRPr="005115E8">
        <w:t>s</w:t>
      </w:r>
    </w:p>
    <w:p w14:paraId="48655554" w14:textId="1E5B804F" w:rsidR="002B6F5D" w:rsidRDefault="5693280A">
      <w:pPr>
        <w:pStyle w:val="TOC2"/>
        <w:rPr>
          <w:rFonts w:eastAsiaTheme="minorEastAsia" w:cstheme="minorBidi"/>
          <w:color w:val="auto"/>
          <w:sz w:val="22"/>
          <w:szCs w:val="22"/>
        </w:rPr>
      </w:pPr>
      <w:r>
        <w:fldChar w:fldCharType="begin"/>
      </w:r>
      <w:r w:rsidR="00DD7FA7">
        <w:instrText>TOC \o "1-4" \u</w:instrText>
      </w:r>
      <w:r>
        <w:fldChar w:fldCharType="separate"/>
      </w:r>
      <w:r w:rsidR="002B6F5D">
        <w:t>Introduction</w:t>
      </w:r>
      <w:r w:rsidR="002B6F5D">
        <w:tab/>
      </w:r>
      <w:r w:rsidR="002B6F5D">
        <w:fldChar w:fldCharType="begin"/>
      </w:r>
      <w:r w:rsidR="002B6F5D">
        <w:instrText xml:space="preserve"> PAGEREF _Toc116572923 \h </w:instrText>
      </w:r>
      <w:r w:rsidR="002B6F5D">
        <w:fldChar w:fldCharType="separate"/>
      </w:r>
      <w:r w:rsidR="00F97A5C">
        <w:t>4</w:t>
      </w:r>
      <w:r w:rsidR="002B6F5D">
        <w:fldChar w:fldCharType="end"/>
      </w:r>
    </w:p>
    <w:p w14:paraId="7287455D" w14:textId="7BEAE558" w:rsidR="002B6F5D" w:rsidRDefault="002B6F5D">
      <w:pPr>
        <w:pStyle w:val="TOC2"/>
        <w:rPr>
          <w:rFonts w:eastAsiaTheme="minorEastAsia" w:cstheme="minorBidi"/>
          <w:color w:val="auto"/>
          <w:sz w:val="22"/>
          <w:szCs w:val="22"/>
        </w:rPr>
      </w:pPr>
      <w:r>
        <w:t>Scope</w:t>
      </w:r>
      <w:r>
        <w:tab/>
      </w:r>
      <w:r>
        <w:fldChar w:fldCharType="begin"/>
      </w:r>
      <w:r>
        <w:instrText xml:space="preserve"> PAGEREF _Toc116572924 \h </w:instrText>
      </w:r>
      <w:r>
        <w:fldChar w:fldCharType="separate"/>
      </w:r>
      <w:r w:rsidR="00F97A5C">
        <w:t>4</w:t>
      </w:r>
      <w:r>
        <w:fldChar w:fldCharType="end"/>
      </w:r>
    </w:p>
    <w:p w14:paraId="4A7CF66C" w14:textId="651C4A6C" w:rsidR="002B6F5D" w:rsidRDefault="002B6F5D">
      <w:pPr>
        <w:pStyle w:val="TOC2"/>
        <w:rPr>
          <w:rFonts w:eastAsiaTheme="minorEastAsia" w:cstheme="minorBidi"/>
          <w:color w:val="auto"/>
          <w:sz w:val="22"/>
          <w:szCs w:val="22"/>
        </w:rPr>
      </w:pPr>
      <w:r>
        <w:t>Applying for an Exemption</w:t>
      </w:r>
      <w:r>
        <w:tab/>
      </w:r>
      <w:r>
        <w:fldChar w:fldCharType="begin"/>
      </w:r>
      <w:r>
        <w:instrText xml:space="preserve"> PAGEREF _Toc116572925 \h </w:instrText>
      </w:r>
      <w:r>
        <w:fldChar w:fldCharType="separate"/>
      </w:r>
      <w:r w:rsidR="00F97A5C">
        <w:t>4</w:t>
      </w:r>
      <w:r>
        <w:fldChar w:fldCharType="end"/>
      </w:r>
    </w:p>
    <w:p w14:paraId="37066DF8" w14:textId="44815342" w:rsidR="002B6F5D" w:rsidRDefault="002B6F5D">
      <w:pPr>
        <w:pStyle w:val="TOC3"/>
        <w:rPr>
          <w:rFonts w:eastAsiaTheme="minorEastAsia" w:cstheme="minorBidi"/>
          <w:noProof/>
          <w:sz w:val="22"/>
          <w:szCs w:val="22"/>
        </w:rPr>
      </w:pPr>
      <w:r>
        <w:rPr>
          <w:noProof/>
        </w:rPr>
        <w:t>Grounds considered for exemption</w:t>
      </w:r>
      <w:r>
        <w:rPr>
          <w:noProof/>
        </w:rPr>
        <w:tab/>
      </w:r>
      <w:r>
        <w:rPr>
          <w:noProof/>
        </w:rPr>
        <w:fldChar w:fldCharType="begin"/>
      </w:r>
      <w:r>
        <w:rPr>
          <w:noProof/>
        </w:rPr>
        <w:instrText xml:space="preserve"> PAGEREF _Toc116572926 \h </w:instrText>
      </w:r>
      <w:r>
        <w:rPr>
          <w:noProof/>
        </w:rPr>
      </w:r>
      <w:r>
        <w:rPr>
          <w:noProof/>
        </w:rPr>
        <w:fldChar w:fldCharType="separate"/>
      </w:r>
      <w:r w:rsidR="00F97A5C">
        <w:rPr>
          <w:noProof/>
        </w:rPr>
        <w:t>5</w:t>
      </w:r>
      <w:r>
        <w:rPr>
          <w:noProof/>
        </w:rPr>
        <w:fldChar w:fldCharType="end"/>
      </w:r>
    </w:p>
    <w:p w14:paraId="0CB589AE" w14:textId="02904023" w:rsidR="002B6F5D" w:rsidRDefault="002B6F5D">
      <w:pPr>
        <w:pStyle w:val="TOC4"/>
        <w:rPr>
          <w:rFonts w:eastAsiaTheme="minorEastAsia" w:cstheme="minorBidi"/>
          <w:noProof/>
          <w:color w:val="auto"/>
          <w:sz w:val="22"/>
          <w:szCs w:val="22"/>
        </w:rPr>
      </w:pPr>
      <w:r>
        <w:rPr>
          <w:noProof/>
        </w:rPr>
        <w:t>Applications on medical grounds</w:t>
      </w:r>
      <w:r>
        <w:rPr>
          <w:noProof/>
        </w:rPr>
        <w:tab/>
      </w:r>
      <w:r>
        <w:rPr>
          <w:noProof/>
        </w:rPr>
        <w:fldChar w:fldCharType="begin"/>
      </w:r>
      <w:r>
        <w:rPr>
          <w:noProof/>
        </w:rPr>
        <w:instrText xml:space="preserve"> PAGEREF _Toc116572927 \h </w:instrText>
      </w:r>
      <w:r>
        <w:rPr>
          <w:noProof/>
        </w:rPr>
      </w:r>
      <w:r>
        <w:rPr>
          <w:noProof/>
        </w:rPr>
        <w:fldChar w:fldCharType="separate"/>
      </w:r>
      <w:r w:rsidR="00F97A5C">
        <w:rPr>
          <w:noProof/>
        </w:rPr>
        <w:t>5</w:t>
      </w:r>
      <w:r>
        <w:rPr>
          <w:noProof/>
        </w:rPr>
        <w:fldChar w:fldCharType="end"/>
      </w:r>
    </w:p>
    <w:p w14:paraId="2B6F8FBC" w14:textId="5D7A4E4D" w:rsidR="002B6F5D" w:rsidRDefault="002B6F5D">
      <w:pPr>
        <w:pStyle w:val="TOC4"/>
        <w:rPr>
          <w:rFonts w:eastAsiaTheme="minorEastAsia" w:cstheme="minorBidi"/>
          <w:noProof/>
          <w:color w:val="auto"/>
          <w:sz w:val="22"/>
          <w:szCs w:val="22"/>
        </w:rPr>
      </w:pPr>
      <w:r>
        <w:rPr>
          <w:noProof/>
        </w:rPr>
        <w:t>Applications on compassionate grounds</w:t>
      </w:r>
      <w:r>
        <w:rPr>
          <w:noProof/>
        </w:rPr>
        <w:tab/>
      </w:r>
      <w:r>
        <w:rPr>
          <w:noProof/>
        </w:rPr>
        <w:fldChar w:fldCharType="begin"/>
      </w:r>
      <w:r>
        <w:rPr>
          <w:noProof/>
        </w:rPr>
        <w:instrText xml:space="preserve"> PAGEREF _Toc116572928 \h </w:instrText>
      </w:r>
      <w:r>
        <w:rPr>
          <w:noProof/>
        </w:rPr>
      </w:r>
      <w:r>
        <w:rPr>
          <w:noProof/>
        </w:rPr>
        <w:fldChar w:fldCharType="separate"/>
      </w:r>
      <w:r w:rsidR="00F97A5C">
        <w:rPr>
          <w:noProof/>
        </w:rPr>
        <w:t>5</w:t>
      </w:r>
      <w:r>
        <w:rPr>
          <w:noProof/>
        </w:rPr>
        <w:fldChar w:fldCharType="end"/>
      </w:r>
    </w:p>
    <w:p w14:paraId="71E9E99F" w14:textId="76065ED5" w:rsidR="002B6F5D" w:rsidRDefault="002B6F5D">
      <w:pPr>
        <w:pStyle w:val="TOC4"/>
        <w:rPr>
          <w:rFonts w:eastAsiaTheme="minorEastAsia" w:cstheme="minorBidi"/>
          <w:noProof/>
          <w:color w:val="auto"/>
          <w:sz w:val="22"/>
          <w:szCs w:val="22"/>
        </w:rPr>
      </w:pPr>
      <w:r>
        <w:rPr>
          <w:noProof/>
        </w:rPr>
        <w:t>Applications on other grounds</w:t>
      </w:r>
      <w:r>
        <w:rPr>
          <w:noProof/>
        </w:rPr>
        <w:tab/>
      </w:r>
      <w:r>
        <w:rPr>
          <w:noProof/>
        </w:rPr>
        <w:fldChar w:fldCharType="begin"/>
      </w:r>
      <w:r>
        <w:rPr>
          <w:noProof/>
        </w:rPr>
        <w:instrText xml:space="preserve"> PAGEREF _Toc116572929 \h </w:instrText>
      </w:r>
      <w:r>
        <w:rPr>
          <w:noProof/>
        </w:rPr>
      </w:r>
      <w:r>
        <w:rPr>
          <w:noProof/>
        </w:rPr>
        <w:fldChar w:fldCharType="separate"/>
      </w:r>
      <w:r w:rsidR="00F97A5C">
        <w:rPr>
          <w:noProof/>
        </w:rPr>
        <w:t>5</w:t>
      </w:r>
      <w:r>
        <w:rPr>
          <w:noProof/>
        </w:rPr>
        <w:fldChar w:fldCharType="end"/>
      </w:r>
    </w:p>
    <w:p w14:paraId="35B48028" w14:textId="25045B28" w:rsidR="002B6F5D" w:rsidRDefault="002B6F5D">
      <w:pPr>
        <w:pStyle w:val="TOC2"/>
        <w:rPr>
          <w:rFonts w:eastAsiaTheme="minorEastAsia" w:cstheme="minorBidi"/>
          <w:color w:val="auto"/>
          <w:sz w:val="22"/>
          <w:szCs w:val="22"/>
        </w:rPr>
      </w:pPr>
      <w:r>
        <w:t>Making an Exemption Decision</w:t>
      </w:r>
      <w:r>
        <w:tab/>
      </w:r>
      <w:r>
        <w:fldChar w:fldCharType="begin"/>
      </w:r>
      <w:r>
        <w:instrText xml:space="preserve"> PAGEREF _Toc116572930 \h </w:instrText>
      </w:r>
      <w:r>
        <w:fldChar w:fldCharType="separate"/>
      </w:r>
      <w:r w:rsidR="00F97A5C">
        <w:t>5</w:t>
      </w:r>
      <w:r>
        <w:fldChar w:fldCharType="end"/>
      </w:r>
    </w:p>
    <w:p w14:paraId="68A5610F" w14:textId="6423384B" w:rsidR="002B6F5D" w:rsidRDefault="002B6F5D">
      <w:pPr>
        <w:pStyle w:val="TOC3"/>
        <w:rPr>
          <w:rFonts w:eastAsiaTheme="minorEastAsia" w:cstheme="minorBidi"/>
          <w:noProof/>
          <w:sz w:val="22"/>
          <w:szCs w:val="22"/>
        </w:rPr>
      </w:pPr>
      <w:r>
        <w:rPr>
          <w:noProof/>
        </w:rPr>
        <w:t>Timeframes for decision making</w:t>
      </w:r>
      <w:r>
        <w:rPr>
          <w:noProof/>
        </w:rPr>
        <w:tab/>
      </w:r>
      <w:r>
        <w:rPr>
          <w:noProof/>
        </w:rPr>
        <w:fldChar w:fldCharType="begin"/>
      </w:r>
      <w:r>
        <w:rPr>
          <w:noProof/>
        </w:rPr>
        <w:instrText xml:space="preserve"> PAGEREF _Toc116572931 \h </w:instrText>
      </w:r>
      <w:r>
        <w:rPr>
          <w:noProof/>
        </w:rPr>
      </w:r>
      <w:r>
        <w:rPr>
          <w:noProof/>
        </w:rPr>
        <w:fldChar w:fldCharType="separate"/>
      </w:r>
      <w:r w:rsidR="00F97A5C">
        <w:rPr>
          <w:noProof/>
        </w:rPr>
        <w:t>5</w:t>
      </w:r>
      <w:r>
        <w:rPr>
          <w:noProof/>
        </w:rPr>
        <w:fldChar w:fldCharType="end"/>
      </w:r>
    </w:p>
    <w:p w14:paraId="2B89772F" w14:textId="70951581" w:rsidR="002B6F5D" w:rsidRDefault="002B6F5D">
      <w:pPr>
        <w:pStyle w:val="TOC4"/>
        <w:rPr>
          <w:rFonts w:eastAsiaTheme="minorEastAsia" w:cstheme="minorBidi"/>
          <w:noProof/>
          <w:color w:val="auto"/>
          <w:sz w:val="22"/>
          <w:szCs w:val="22"/>
        </w:rPr>
      </w:pPr>
      <w:r>
        <w:rPr>
          <w:noProof/>
        </w:rPr>
        <w:t>Calculating time frames</w:t>
      </w:r>
      <w:r>
        <w:rPr>
          <w:noProof/>
        </w:rPr>
        <w:tab/>
      </w:r>
      <w:r>
        <w:rPr>
          <w:noProof/>
        </w:rPr>
        <w:fldChar w:fldCharType="begin"/>
      </w:r>
      <w:r>
        <w:rPr>
          <w:noProof/>
        </w:rPr>
        <w:instrText xml:space="preserve"> PAGEREF _Toc116572932 \h </w:instrText>
      </w:r>
      <w:r>
        <w:rPr>
          <w:noProof/>
        </w:rPr>
      </w:r>
      <w:r>
        <w:rPr>
          <w:noProof/>
        </w:rPr>
        <w:fldChar w:fldCharType="separate"/>
      </w:r>
      <w:r w:rsidR="00F97A5C">
        <w:rPr>
          <w:noProof/>
        </w:rPr>
        <w:t>6</w:t>
      </w:r>
      <w:r>
        <w:rPr>
          <w:noProof/>
        </w:rPr>
        <w:fldChar w:fldCharType="end"/>
      </w:r>
    </w:p>
    <w:p w14:paraId="53AE0DC8" w14:textId="5FB361AF" w:rsidR="002B6F5D" w:rsidRDefault="002B6F5D">
      <w:pPr>
        <w:pStyle w:val="TOC3"/>
        <w:rPr>
          <w:rFonts w:eastAsiaTheme="minorEastAsia" w:cstheme="minorBidi"/>
          <w:noProof/>
          <w:sz w:val="22"/>
          <w:szCs w:val="22"/>
        </w:rPr>
      </w:pPr>
      <w:r>
        <w:rPr>
          <w:noProof/>
        </w:rPr>
        <w:t>Granting an application for an Exemption</w:t>
      </w:r>
      <w:r>
        <w:rPr>
          <w:noProof/>
        </w:rPr>
        <w:tab/>
      </w:r>
      <w:r>
        <w:rPr>
          <w:noProof/>
        </w:rPr>
        <w:fldChar w:fldCharType="begin"/>
      </w:r>
      <w:r>
        <w:rPr>
          <w:noProof/>
        </w:rPr>
        <w:instrText xml:space="preserve"> PAGEREF _Toc116572933 \h </w:instrText>
      </w:r>
      <w:r>
        <w:rPr>
          <w:noProof/>
        </w:rPr>
      </w:r>
      <w:r>
        <w:rPr>
          <w:noProof/>
        </w:rPr>
        <w:fldChar w:fldCharType="separate"/>
      </w:r>
      <w:r w:rsidR="00F97A5C">
        <w:rPr>
          <w:noProof/>
        </w:rPr>
        <w:t>6</w:t>
      </w:r>
      <w:r>
        <w:rPr>
          <w:noProof/>
        </w:rPr>
        <w:fldChar w:fldCharType="end"/>
      </w:r>
    </w:p>
    <w:p w14:paraId="575384FA" w14:textId="39AB409E" w:rsidR="002B6F5D" w:rsidRDefault="002B6F5D">
      <w:pPr>
        <w:pStyle w:val="TOC3"/>
        <w:rPr>
          <w:rFonts w:eastAsiaTheme="minorEastAsia" w:cstheme="minorBidi"/>
          <w:noProof/>
          <w:sz w:val="22"/>
          <w:szCs w:val="22"/>
        </w:rPr>
      </w:pPr>
      <w:r>
        <w:rPr>
          <w:noProof/>
        </w:rPr>
        <w:t>Provision of Additional Information</w:t>
      </w:r>
      <w:r>
        <w:rPr>
          <w:noProof/>
        </w:rPr>
        <w:tab/>
      </w:r>
      <w:r>
        <w:rPr>
          <w:noProof/>
        </w:rPr>
        <w:fldChar w:fldCharType="begin"/>
      </w:r>
      <w:r>
        <w:rPr>
          <w:noProof/>
        </w:rPr>
        <w:instrText xml:space="preserve"> PAGEREF _Toc116572934 \h </w:instrText>
      </w:r>
      <w:r>
        <w:rPr>
          <w:noProof/>
        </w:rPr>
      </w:r>
      <w:r>
        <w:rPr>
          <w:noProof/>
        </w:rPr>
        <w:fldChar w:fldCharType="separate"/>
      </w:r>
      <w:r w:rsidR="00F97A5C">
        <w:rPr>
          <w:noProof/>
        </w:rPr>
        <w:t>6</w:t>
      </w:r>
      <w:r>
        <w:rPr>
          <w:noProof/>
        </w:rPr>
        <w:fldChar w:fldCharType="end"/>
      </w:r>
    </w:p>
    <w:p w14:paraId="3A214410" w14:textId="55EFA54D" w:rsidR="002B6F5D" w:rsidRDefault="002B6F5D">
      <w:pPr>
        <w:pStyle w:val="TOC3"/>
        <w:rPr>
          <w:rFonts w:eastAsiaTheme="minorEastAsia" w:cstheme="minorBidi"/>
          <w:noProof/>
          <w:sz w:val="22"/>
          <w:szCs w:val="22"/>
        </w:rPr>
      </w:pPr>
      <w:r>
        <w:rPr>
          <w:noProof/>
        </w:rPr>
        <w:t>Refusing an Application for an Exemption</w:t>
      </w:r>
      <w:r>
        <w:rPr>
          <w:noProof/>
        </w:rPr>
        <w:tab/>
      </w:r>
      <w:r>
        <w:rPr>
          <w:noProof/>
        </w:rPr>
        <w:fldChar w:fldCharType="begin"/>
      </w:r>
      <w:r>
        <w:rPr>
          <w:noProof/>
        </w:rPr>
        <w:instrText xml:space="preserve"> PAGEREF _Toc116572935 \h </w:instrText>
      </w:r>
      <w:r>
        <w:rPr>
          <w:noProof/>
        </w:rPr>
      </w:r>
      <w:r>
        <w:rPr>
          <w:noProof/>
        </w:rPr>
        <w:fldChar w:fldCharType="separate"/>
      </w:r>
      <w:r w:rsidR="00F97A5C">
        <w:rPr>
          <w:noProof/>
        </w:rPr>
        <w:t>7</w:t>
      </w:r>
      <w:r>
        <w:rPr>
          <w:noProof/>
        </w:rPr>
        <w:fldChar w:fldCharType="end"/>
      </w:r>
    </w:p>
    <w:p w14:paraId="293CDA1A" w14:textId="14516E9D" w:rsidR="002B6F5D" w:rsidRDefault="002B6F5D">
      <w:pPr>
        <w:pStyle w:val="TOC2"/>
        <w:rPr>
          <w:rFonts w:eastAsiaTheme="minorEastAsia" w:cstheme="minorBidi"/>
          <w:color w:val="auto"/>
          <w:sz w:val="22"/>
          <w:szCs w:val="22"/>
        </w:rPr>
      </w:pPr>
      <w:r>
        <w:t>Conditions of Exemption</w:t>
      </w:r>
      <w:r>
        <w:tab/>
      </w:r>
      <w:r>
        <w:fldChar w:fldCharType="begin"/>
      </w:r>
      <w:r>
        <w:instrText xml:space="preserve"> PAGEREF _Toc116572936 \h </w:instrText>
      </w:r>
      <w:r>
        <w:fldChar w:fldCharType="separate"/>
      </w:r>
      <w:r w:rsidR="00F97A5C">
        <w:t>7</w:t>
      </w:r>
      <w:r>
        <w:fldChar w:fldCharType="end"/>
      </w:r>
    </w:p>
    <w:p w14:paraId="1E87EB71" w14:textId="7F0780DC" w:rsidR="002B6F5D" w:rsidRDefault="002B6F5D">
      <w:pPr>
        <w:pStyle w:val="TOC2"/>
        <w:rPr>
          <w:rFonts w:eastAsiaTheme="minorEastAsia" w:cstheme="minorBidi"/>
          <w:color w:val="auto"/>
          <w:sz w:val="22"/>
          <w:szCs w:val="22"/>
        </w:rPr>
      </w:pPr>
      <w:r>
        <w:t>Other considerations for an exempted person</w:t>
      </w:r>
      <w:r>
        <w:tab/>
      </w:r>
      <w:r>
        <w:fldChar w:fldCharType="begin"/>
      </w:r>
      <w:r>
        <w:instrText xml:space="preserve"> PAGEREF _Toc116572937 \h </w:instrText>
      </w:r>
      <w:r>
        <w:fldChar w:fldCharType="separate"/>
      </w:r>
      <w:r w:rsidR="00F97A5C">
        <w:t>7</w:t>
      </w:r>
      <w:r>
        <w:fldChar w:fldCharType="end"/>
      </w:r>
    </w:p>
    <w:p w14:paraId="5F601947" w14:textId="1099DC2C" w:rsidR="002B6F5D" w:rsidRDefault="002B6F5D">
      <w:pPr>
        <w:pStyle w:val="TOC2"/>
        <w:rPr>
          <w:rFonts w:eastAsiaTheme="minorEastAsia" w:cstheme="minorBidi"/>
          <w:color w:val="auto"/>
          <w:sz w:val="22"/>
          <w:szCs w:val="22"/>
        </w:rPr>
      </w:pPr>
      <w:r>
        <w:t>Review of exemption decisions</w:t>
      </w:r>
      <w:r>
        <w:tab/>
      </w:r>
      <w:r>
        <w:fldChar w:fldCharType="begin"/>
      </w:r>
      <w:r>
        <w:instrText xml:space="preserve"> PAGEREF _Toc116572938 \h </w:instrText>
      </w:r>
      <w:r>
        <w:fldChar w:fldCharType="separate"/>
      </w:r>
      <w:r w:rsidR="00F97A5C">
        <w:t>7</w:t>
      </w:r>
      <w:r>
        <w:fldChar w:fldCharType="end"/>
      </w:r>
    </w:p>
    <w:p w14:paraId="04B6A0B9" w14:textId="14C4014A" w:rsidR="002B6F5D" w:rsidRDefault="002B6F5D">
      <w:pPr>
        <w:pStyle w:val="TOC3"/>
        <w:rPr>
          <w:rFonts w:eastAsiaTheme="minorEastAsia" w:cstheme="minorBidi"/>
          <w:noProof/>
          <w:sz w:val="22"/>
          <w:szCs w:val="22"/>
        </w:rPr>
      </w:pPr>
      <w:r>
        <w:rPr>
          <w:noProof/>
        </w:rPr>
        <w:t>Internal Review</w:t>
      </w:r>
      <w:r>
        <w:rPr>
          <w:noProof/>
        </w:rPr>
        <w:tab/>
      </w:r>
      <w:r>
        <w:rPr>
          <w:noProof/>
        </w:rPr>
        <w:fldChar w:fldCharType="begin"/>
      </w:r>
      <w:r>
        <w:rPr>
          <w:noProof/>
        </w:rPr>
        <w:instrText xml:space="preserve"> PAGEREF _Toc116572939 \h </w:instrText>
      </w:r>
      <w:r>
        <w:rPr>
          <w:noProof/>
        </w:rPr>
      </w:r>
      <w:r>
        <w:rPr>
          <w:noProof/>
        </w:rPr>
        <w:fldChar w:fldCharType="separate"/>
      </w:r>
      <w:r w:rsidR="00F97A5C">
        <w:rPr>
          <w:noProof/>
        </w:rPr>
        <w:t>7</w:t>
      </w:r>
      <w:r>
        <w:rPr>
          <w:noProof/>
        </w:rPr>
        <w:fldChar w:fldCharType="end"/>
      </w:r>
    </w:p>
    <w:p w14:paraId="6D408A35" w14:textId="3D6AF9F0" w:rsidR="002B6F5D" w:rsidRDefault="002B6F5D">
      <w:pPr>
        <w:pStyle w:val="TOC4"/>
        <w:rPr>
          <w:rFonts w:eastAsiaTheme="minorEastAsia" w:cstheme="minorBidi"/>
          <w:noProof/>
          <w:color w:val="auto"/>
          <w:sz w:val="22"/>
          <w:szCs w:val="22"/>
        </w:rPr>
      </w:pPr>
      <w:r>
        <w:rPr>
          <w:noProof/>
        </w:rPr>
        <w:t>Timeframes for internal reviews</w:t>
      </w:r>
      <w:r>
        <w:rPr>
          <w:noProof/>
        </w:rPr>
        <w:tab/>
      </w:r>
      <w:r>
        <w:rPr>
          <w:noProof/>
        </w:rPr>
        <w:fldChar w:fldCharType="begin"/>
      </w:r>
      <w:r>
        <w:rPr>
          <w:noProof/>
        </w:rPr>
        <w:instrText xml:space="preserve"> PAGEREF _Toc116572940 \h </w:instrText>
      </w:r>
      <w:r>
        <w:rPr>
          <w:noProof/>
        </w:rPr>
      </w:r>
      <w:r>
        <w:rPr>
          <w:noProof/>
        </w:rPr>
        <w:fldChar w:fldCharType="separate"/>
      </w:r>
      <w:r w:rsidR="00F97A5C">
        <w:rPr>
          <w:noProof/>
        </w:rPr>
        <w:t>8</w:t>
      </w:r>
      <w:r>
        <w:rPr>
          <w:noProof/>
        </w:rPr>
        <w:fldChar w:fldCharType="end"/>
      </w:r>
    </w:p>
    <w:p w14:paraId="60030B83" w14:textId="34015375" w:rsidR="002B6F5D" w:rsidRDefault="002B6F5D">
      <w:pPr>
        <w:pStyle w:val="TOC4"/>
        <w:rPr>
          <w:rFonts w:eastAsiaTheme="minorEastAsia" w:cstheme="minorBidi"/>
          <w:noProof/>
          <w:color w:val="auto"/>
          <w:sz w:val="22"/>
          <w:szCs w:val="22"/>
        </w:rPr>
      </w:pPr>
      <w:r>
        <w:rPr>
          <w:noProof/>
        </w:rPr>
        <w:t>Grounds for review</w:t>
      </w:r>
      <w:r>
        <w:rPr>
          <w:noProof/>
        </w:rPr>
        <w:tab/>
      </w:r>
      <w:r>
        <w:rPr>
          <w:noProof/>
        </w:rPr>
        <w:fldChar w:fldCharType="begin"/>
      </w:r>
      <w:r>
        <w:rPr>
          <w:noProof/>
        </w:rPr>
        <w:instrText xml:space="preserve"> PAGEREF _Toc116572941 \h </w:instrText>
      </w:r>
      <w:r>
        <w:rPr>
          <w:noProof/>
        </w:rPr>
      </w:r>
      <w:r>
        <w:rPr>
          <w:noProof/>
        </w:rPr>
        <w:fldChar w:fldCharType="separate"/>
      </w:r>
      <w:r w:rsidR="00F97A5C">
        <w:rPr>
          <w:noProof/>
        </w:rPr>
        <w:t>8</w:t>
      </w:r>
      <w:r>
        <w:rPr>
          <w:noProof/>
        </w:rPr>
        <w:fldChar w:fldCharType="end"/>
      </w:r>
    </w:p>
    <w:p w14:paraId="6FDD8EF5" w14:textId="34068662" w:rsidR="002B6F5D" w:rsidRDefault="002B6F5D">
      <w:pPr>
        <w:pStyle w:val="TOC4"/>
        <w:rPr>
          <w:rFonts w:eastAsiaTheme="minorEastAsia" w:cstheme="minorBidi"/>
          <w:noProof/>
          <w:color w:val="auto"/>
          <w:sz w:val="22"/>
          <w:szCs w:val="22"/>
        </w:rPr>
      </w:pPr>
      <w:r>
        <w:rPr>
          <w:noProof/>
        </w:rPr>
        <w:t>Submitting an Internal Review Application</w:t>
      </w:r>
      <w:r>
        <w:rPr>
          <w:noProof/>
        </w:rPr>
        <w:tab/>
      </w:r>
      <w:r>
        <w:rPr>
          <w:noProof/>
        </w:rPr>
        <w:fldChar w:fldCharType="begin"/>
      </w:r>
      <w:r>
        <w:rPr>
          <w:noProof/>
        </w:rPr>
        <w:instrText xml:space="preserve"> PAGEREF _Toc116572942 \h </w:instrText>
      </w:r>
      <w:r>
        <w:rPr>
          <w:noProof/>
        </w:rPr>
      </w:r>
      <w:r>
        <w:rPr>
          <w:noProof/>
        </w:rPr>
        <w:fldChar w:fldCharType="separate"/>
      </w:r>
      <w:r w:rsidR="00F97A5C">
        <w:rPr>
          <w:noProof/>
        </w:rPr>
        <w:t>8</w:t>
      </w:r>
      <w:r>
        <w:rPr>
          <w:noProof/>
        </w:rPr>
        <w:fldChar w:fldCharType="end"/>
      </w:r>
    </w:p>
    <w:p w14:paraId="21C23C33" w14:textId="2D344ABA" w:rsidR="002B6F5D" w:rsidRDefault="002B6F5D">
      <w:pPr>
        <w:pStyle w:val="TOC4"/>
        <w:rPr>
          <w:rFonts w:eastAsiaTheme="minorEastAsia" w:cstheme="minorBidi"/>
          <w:noProof/>
          <w:color w:val="auto"/>
          <w:sz w:val="22"/>
          <w:szCs w:val="22"/>
        </w:rPr>
      </w:pPr>
      <w:r>
        <w:rPr>
          <w:noProof/>
        </w:rPr>
        <w:t>Internal reviewer requirements</w:t>
      </w:r>
      <w:r>
        <w:rPr>
          <w:noProof/>
        </w:rPr>
        <w:tab/>
      </w:r>
      <w:r>
        <w:rPr>
          <w:noProof/>
        </w:rPr>
        <w:fldChar w:fldCharType="begin"/>
      </w:r>
      <w:r>
        <w:rPr>
          <w:noProof/>
        </w:rPr>
        <w:instrText xml:space="preserve"> PAGEREF _Toc116572943 \h </w:instrText>
      </w:r>
      <w:r>
        <w:rPr>
          <w:noProof/>
        </w:rPr>
      </w:r>
      <w:r>
        <w:rPr>
          <w:noProof/>
        </w:rPr>
        <w:fldChar w:fldCharType="separate"/>
      </w:r>
      <w:r w:rsidR="00F97A5C">
        <w:rPr>
          <w:noProof/>
        </w:rPr>
        <w:t>8</w:t>
      </w:r>
      <w:r>
        <w:rPr>
          <w:noProof/>
        </w:rPr>
        <w:fldChar w:fldCharType="end"/>
      </w:r>
    </w:p>
    <w:p w14:paraId="338C3949" w14:textId="4FE90107" w:rsidR="002B6F5D" w:rsidRDefault="002B6F5D">
      <w:pPr>
        <w:pStyle w:val="TOC4"/>
        <w:rPr>
          <w:rFonts w:eastAsiaTheme="minorEastAsia" w:cstheme="minorBidi"/>
          <w:noProof/>
          <w:color w:val="auto"/>
          <w:sz w:val="22"/>
          <w:szCs w:val="22"/>
        </w:rPr>
      </w:pPr>
      <w:r>
        <w:rPr>
          <w:noProof/>
        </w:rPr>
        <w:t>Internal review outcome</w:t>
      </w:r>
      <w:r>
        <w:rPr>
          <w:noProof/>
        </w:rPr>
        <w:tab/>
      </w:r>
      <w:r>
        <w:rPr>
          <w:noProof/>
        </w:rPr>
        <w:fldChar w:fldCharType="begin"/>
      </w:r>
      <w:r>
        <w:rPr>
          <w:noProof/>
        </w:rPr>
        <w:instrText xml:space="preserve"> PAGEREF _Toc116572944 \h </w:instrText>
      </w:r>
      <w:r>
        <w:rPr>
          <w:noProof/>
        </w:rPr>
      </w:r>
      <w:r>
        <w:rPr>
          <w:noProof/>
        </w:rPr>
        <w:fldChar w:fldCharType="separate"/>
      </w:r>
      <w:r w:rsidR="00F97A5C">
        <w:rPr>
          <w:noProof/>
        </w:rPr>
        <w:t>9</w:t>
      </w:r>
      <w:r>
        <w:rPr>
          <w:noProof/>
        </w:rPr>
        <w:fldChar w:fldCharType="end"/>
      </w:r>
    </w:p>
    <w:p w14:paraId="257E674F" w14:textId="025C93E1" w:rsidR="002B6F5D" w:rsidRDefault="002B6F5D">
      <w:pPr>
        <w:pStyle w:val="TOC2"/>
        <w:rPr>
          <w:rFonts w:eastAsiaTheme="minorEastAsia" w:cstheme="minorBidi"/>
          <w:color w:val="auto"/>
          <w:sz w:val="22"/>
          <w:szCs w:val="22"/>
        </w:rPr>
      </w:pPr>
      <w:r>
        <w:t>Review of Individual Directions</w:t>
      </w:r>
      <w:r>
        <w:tab/>
      </w:r>
      <w:r>
        <w:fldChar w:fldCharType="begin"/>
      </w:r>
      <w:r>
        <w:instrText xml:space="preserve"> PAGEREF _Toc116572945 \h </w:instrText>
      </w:r>
      <w:r>
        <w:fldChar w:fldCharType="separate"/>
      </w:r>
      <w:r w:rsidR="00F97A5C">
        <w:t>9</w:t>
      </w:r>
      <w:r>
        <w:fldChar w:fldCharType="end"/>
      </w:r>
    </w:p>
    <w:p w14:paraId="7D4E079B" w14:textId="40F8C369" w:rsidR="002B6F5D" w:rsidRDefault="002B6F5D">
      <w:pPr>
        <w:pStyle w:val="TOC2"/>
        <w:rPr>
          <w:rFonts w:eastAsiaTheme="minorEastAsia" w:cstheme="minorBidi"/>
          <w:color w:val="auto"/>
          <w:sz w:val="22"/>
          <w:szCs w:val="22"/>
        </w:rPr>
      </w:pPr>
      <w:r>
        <w:t>Further Information</w:t>
      </w:r>
      <w:r>
        <w:tab/>
      </w:r>
      <w:r>
        <w:fldChar w:fldCharType="begin"/>
      </w:r>
      <w:r>
        <w:instrText xml:space="preserve"> PAGEREF _Toc116572946 \h </w:instrText>
      </w:r>
      <w:r>
        <w:fldChar w:fldCharType="separate"/>
      </w:r>
      <w:r w:rsidR="00F97A5C">
        <w:t>9</w:t>
      </w:r>
      <w:r>
        <w:fldChar w:fldCharType="end"/>
      </w:r>
    </w:p>
    <w:p w14:paraId="3586B135" w14:textId="5B9EA9D9" w:rsidR="002B6F5D" w:rsidRDefault="002B6F5D">
      <w:pPr>
        <w:pStyle w:val="TOC2"/>
        <w:rPr>
          <w:rFonts w:eastAsiaTheme="minorEastAsia" w:cstheme="minorBidi"/>
          <w:color w:val="auto"/>
          <w:sz w:val="22"/>
          <w:szCs w:val="22"/>
        </w:rPr>
      </w:pPr>
      <w:r>
        <w:t>Review of Guideline and Schedule of Changes</w:t>
      </w:r>
      <w:r>
        <w:tab/>
      </w:r>
      <w:r>
        <w:fldChar w:fldCharType="begin"/>
      </w:r>
      <w:r>
        <w:instrText xml:space="preserve"> PAGEREF _Toc116572947 \h </w:instrText>
      </w:r>
      <w:r>
        <w:fldChar w:fldCharType="separate"/>
      </w:r>
      <w:r w:rsidR="00F97A5C">
        <w:t>9</w:t>
      </w:r>
      <w:r>
        <w:fldChar w:fldCharType="end"/>
      </w:r>
    </w:p>
    <w:p w14:paraId="0B490750" w14:textId="5F271814" w:rsidR="002B6F5D" w:rsidRDefault="002B6F5D">
      <w:pPr>
        <w:pStyle w:val="TOC2"/>
        <w:rPr>
          <w:rFonts w:eastAsiaTheme="minorEastAsia" w:cstheme="minorBidi"/>
          <w:color w:val="auto"/>
          <w:sz w:val="22"/>
          <w:szCs w:val="22"/>
        </w:rPr>
      </w:pPr>
      <w:r>
        <w:t>Approval Authority</w:t>
      </w:r>
      <w:r>
        <w:tab/>
      </w:r>
      <w:r>
        <w:fldChar w:fldCharType="begin"/>
      </w:r>
      <w:r>
        <w:instrText xml:space="preserve"> PAGEREF _Toc116572948 \h </w:instrText>
      </w:r>
      <w:r>
        <w:fldChar w:fldCharType="separate"/>
      </w:r>
      <w:r w:rsidR="00F97A5C">
        <w:t>10</w:t>
      </w:r>
      <w:r>
        <w:fldChar w:fldCharType="end"/>
      </w:r>
    </w:p>
    <w:p w14:paraId="70F7618A" w14:textId="0BAA3F5D" w:rsidR="5693280A" w:rsidRDefault="5693280A">
      <w:pPr>
        <w:pStyle w:val="TOC2"/>
        <w:rPr>
          <w:rFonts w:ascii="Calibri" w:eastAsia="Calibri" w:hAnsi="Calibri"/>
          <w:color w:val="AB4399" w:themeColor="accent3"/>
          <w:szCs w:val="28"/>
        </w:rPr>
      </w:pPr>
      <w:r>
        <w:fldChar w:fldCharType="end"/>
      </w:r>
    </w:p>
    <w:p w14:paraId="3A7AB8CD" w14:textId="2E87E9FE" w:rsidR="00C34A60" w:rsidRDefault="00DD7FA7" w:rsidP="5693280A">
      <w:pPr>
        <w:spacing w:line="276" w:lineRule="auto"/>
        <w:ind w:right="709"/>
        <w:rPr>
          <w:rFonts w:asciiTheme="majorHAnsi" w:hAnsiTheme="majorHAnsi"/>
          <w:caps/>
          <w:color w:val="E36C0A"/>
          <w:spacing w:val="5"/>
          <w:sz w:val="72"/>
          <w:szCs w:val="72"/>
        </w:rPr>
      </w:pPr>
      <w:r>
        <w:br w:type="page"/>
      </w:r>
    </w:p>
    <w:p w14:paraId="478CD6A8" w14:textId="2134C446" w:rsidR="00276C34" w:rsidRPr="00276C34" w:rsidRDefault="00276C34" w:rsidP="00EF7BD9">
      <w:pPr>
        <w:pStyle w:val="Heading2"/>
      </w:pPr>
      <w:bookmarkStart w:id="1" w:name="_Toc104979311"/>
      <w:bookmarkStart w:id="2" w:name="_Toc115874682"/>
      <w:bookmarkStart w:id="3" w:name="_Toc116572923"/>
      <w:bookmarkStart w:id="4" w:name="_Hlk50933769"/>
      <w:r w:rsidRPr="00276C34">
        <w:lastRenderedPageBreak/>
        <w:t>Introduction</w:t>
      </w:r>
      <w:bookmarkEnd w:id="1"/>
      <w:bookmarkEnd w:id="2"/>
      <w:bookmarkEnd w:id="3"/>
    </w:p>
    <w:p w14:paraId="2B9A1B80" w14:textId="3EFBB81A" w:rsidR="00CF2EAE" w:rsidRDefault="001E245D" w:rsidP="005225C9">
      <w:bookmarkStart w:id="5" w:name="_Hlk77322469"/>
      <w:bookmarkStart w:id="6" w:name="_Hlk82766341"/>
      <w:r w:rsidRPr="00334626">
        <w:t xml:space="preserve">The </w:t>
      </w:r>
      <w:r w:rsidRPr="008D7F72">
        <w:rPr>
          <w:i/>
          <w:iCs/>
        </w:rPr>
        <w:t>Public Health A</w:t>
      </w:r>
      <w:r w:rsidR="00A256A3" w:rsidRPr="008D7F72">
        <w:rPr>
          <w:i/>
          <w:iCs/>
        </w:rPr>
        <w:t>ct (1997)</w:t>
      </w:r>
      <w:r w:rsidR="00A256A3">
        <w:t xml:space="preserve"> </w:t>
      </w:r>
      <w:r w:rsidR="007F6912">
        <w:t xml:space="preserve">(the Act) </w:t>
      </w:r>
      <w:r w:rsidR="007F4FE6">
        <w:t xml:space="preserve">part 6C </w:t>
      </w:r>
      <w:r w:rsidRPr="00334626">
        <w:t>establishes a regulatory framework for protecting the public from risk</w:t>
      </w:r>
      <w:r w:rsidR="002F07DB" w:rsidRPr="00334626">
        <w:t>s</w:t>
      </w:r>
      <w:r w:rsidRPr="00334626">
        <w:t xml:space="preserve"> to public health presented by COVID-19</w:t>
      </w:r>
      <w:r w:rsidR="00A256A3">
        <w:t xml:space="preserve">. </w:t>
      </w:r>
      <w:r w:rsidR="006B2A5B" w:rsidRPr="006B2A5B">
        <w:t xml:space="preserve">The Executive </w:t>
      </w:r>
      <w:r w:rsidR="007F6912">
        <w:t xml:space="preserve">has made </w:t>
      </w:r>
      <w:r w:rsidR="006B2A5B" w:rsidRPr="006B2A5B">
        <w:t>a</w:t>
      </w:r>
      <w:r w:rsidR="00A256A3">
        <w:t xml:space="preserve"> COVID-19</w:t>
      </w:r>
      <w:r w:rsidR="006B2A5B" w:rsidRPr="006B2A5B">
        <w:t xml:space="preserve"> management declaration </w:t>
      </w:r>
      <w:r w:rsidR="00CF1A14">
        <w:t>as</w:t>
      </w:r>
      <w:r w:rsidR="00CF1A14" w:rsidRPr="006B2A5B">
        <w:t xml:space="preserve"> </w:t>
      </w:r>
      <w:r w:rsidR="006B2A5B" w:rsidRPr="006B2A5B">
        <w:t>there are reasonable grounds for believing that COVID-19 presents a serious risk to public health</w:t>
      </w:r>
      <w:r w:rsidR="003B27C5">
        <w:t xml:space="preserve">. </w:t>
      </w:r>
    </w:p>
    <w:p w14:paraId="370D9F3F" w14:textId="151E55FC" w:rsidR="00CF2EAE" w:rsidRPr="00770298" w:rsidRDefault="007F6912" w:rsidP="005225C9">
      <w:r>
        <w:t>T</w:t>
      </w:r>
      <w:r w:rsidR="00CF2EAE" w:rsidRPr="00770298">
        <w:t xml:space="preserve">he Chief Health Officer </w:t>
      </w:r>
      <w:r>
        <w:t xml:space="preserve">is able to </w:t>
      </w:r>
      <w:r w:rsidR="00CF2EAE" w:rsidRPr="00770298">
        <w:t xml:space="preserve">make a direction </w:t>
      </w:r>
      <w:r>
        <w:t>under section 118U of the Act</w:t>
      </w:r>
      <w:r w:rsidR="00CF1A14">
        <w:t>,</w:t>
      </w:r>
      <w:r>
        <w:t xml:space="preserve"> </w:t>
      </w:r>
      <w:r w:rsidR="00CF1A14">
        <w:t xml:space="preserve">where a COVID-19 management declaration is in force, </w:t>
      </w:r>
      <w:r w:rsidR="00CF2EAE" w:rsidRPr="00770298">
        <w:t>in relation to one or more of the following:</w:t>
      </w:r>
    </w:p>
    <w:p w14:paraId="04B94235" w14:textId="77777777" w:rsidR="00CF2EAE" w:rsidRPr="00323F59" w:rsidRDefault="00CF2EAE" w:rsidP="00323F59">
      <w:pPr>
        <w:pStyle w:val="ListParagraph"/>
        <w:numPr>
          <w:ilvl w:val="0"/>
          <w:numId w:val="27"/>
        </w:numPr>
        <w:rPr>
          <w:rFonts w:cstheme="minorHAnsi"/>
        </w:rPr>
      </w:pPr>
      <w:r w:rsidRPr="00323F59">
        <w:rPr>
          <w:rFonts w:cstheme="minorHAnsi"/>
        </w:rPr>
        <w:t>a requirement for the medical examination or testing of a person;</w:t>
      </w:r>
    </w:p>
    <w:p w14:paraId="0A86E94A" w14:textId="22DB6990" w:rsidR="00CF2EAE" w:rsidRPr="00323F59" w:rsidRDefault="00CF2EAE" w:rsidP="00323F59">
      <w:pPr>
        <w:pStyle w:val="ListParagraph"/>
        <w:numPr>
          <w:ilvl w:val="0"/>
          <w:numId w:val="27"/>
        </w:numPr>
        <w:rPr>
          <w:rFonts w:cstheme="minorHAnsi"/>
        </w:rPr>
      </w:pPr>
      <w:r w:rsidRPr="00323F59">
        <w:rPr>
          <w:rFonts w:cstheme="minorHAnsi"/>
        </w:rPr>
        <w:t>the segregation or isolation of a person (a segregation or isolation direction);</w:t>
      </w:r>
    </w:p>
    <w:p w14:paraId="7CBA1704" w14:textId="1FBAB464" w:rsidR="00CF2EAE" w:rsidRPr="00323F59" w:rsidRDefault="00CF2EAE" w:rsidP="00323F59">
      <w:pPr>
        <w:pStyle w:val="ListParagraph"/>
        <w:numPr>
          <w:ilvl w:val="0"/>
          <w:numId w:val="27"/>
        </w:numPr>
        <w:rPr>
          <w:rFonts w:cstheme="minorHAnsi"/>
        </w:rPr>
      </w:pPr>
      <w:r w:rsidRPr="00323F59">
        <w:rPr>
          <w:rFonts w:cstheme="minorHAnsi"/>
        </w:rPr>
        <w:t>a requirement for the provision of information (including information about the identity of a person), or the production or keeping of documents.</w:t>
      </w:r>
    </w:p>
    <w:p w14:paraId="6F7CBBD5" w14:textId="15D68867" w:rsidR="00CF1A14" w:rsidRDefault="006A3AC2" w:rsidP="005225C9">
      <w:pPr>
        <w:rPr>
          <w:rFonts w:cstheme="minorHAnsi"/>
        </w:rPr>
      </w:pPr>
      <w:r>
        <w:rPr>
          <w:rFonts w:cstheme="minorHAnsi"/>
        </w:rPr>
        <w:t>T</w:t>
      </w:r>
      <w:r w:rsidR="00826C9D" w:rsidRPr="00770298">
        <w:rPr>
          <w:rFonts w:cstheme="minorHAnsi"/>
        </w:rPr>
        <w:t xml:space="preserve">he </w:t>
      </w:r>
      <w:r w:rsidR="0060796F" w:rsidRPr="00EF7BD9">
        <w:rPr>
          <w:rFonts w:cstheme="minorHAnsi"/>
          <w:i/>
          <w:iCs/>
        </w:rPr>
        <w:t>Public Health (Chief Health Officer) COVID-19 Management Direction</w:t>
      </w:r>
      <w:r>
        <w:rPr>
          <w:rFonts w:cstheme="minorHAnsi"/>
          <w:i/>
          <w:iCs/>
        </w:rPr>
        <w:t xml:space="preserve"> 2022</w:t>
      </w:r>
      <w:r w:rsidR="00BB409D">
        <w:rPr>
          <w:rFonts w:cstheme="minorHAnsi"/>
          <w:i/>
          <w:iCs/>
        </w:rPr>
        <w:t xml:space="preserve"> (No </w:t>
      </w:r>
      <w:r w:rsidR="00BE12C9">
        <w:rPr>
          <w:rFonts w:cstheme="minorHAnsi"/>
          <w:i/>
          <w:iCs/>
        </w:rPr>
        <w:t>2</w:t>
      </w:r>
      <w:r w:rsidR="00BB409D">
        <w:rPr>
          <w:rFonts w:cstheme="minorHAnsi"/>
          <w:i/>
          <w:iCs/>
        </w:rPr>
        <w:t xml:space="preserve">) </w:t>
      </w:r>
      <w:r w:rsidR="00CF0F3F">
        <w:rPr>
          <w:rFonts w:cstheme="minorHAnsi"/>
        </w:rPr>
        <w:t xml:space="preserve">(the Direction) </w:t>
      </w:r>
      <w:r>
        <w:rPr>
          <w:rFonts w:cstheme="minorHAnsi"/>
        </w:rPr>
        <w:t xml:space="preserve">came into effect on </w:t>
      </w:r>
      <w:r w:rsidR="00BE12C9">
        <w:rPr>
          <w:rFonts w:cstheme="minorHAnsi"/>
        </w:rPr>
        <w:t>29 December</w:t>
      </w:r>
      <w:r>
        <w:rPr>
          <w:rFonts w:cstheme="minorHAnsi"/>
        </w:rPr>
        <w:t xml:space="preserve"> 2022, </w:t>
      </w:r>
      <w:r w:rsidR="00CF1A14">
        <w:rPr>
          <w:rFonts w:cstheme="minorHAnsi"/>
        </w:rPr>
        <w:t xml:space="preserve">to prevent or alleviate the </w:t>
      </w:r>
      <w:r w:rsidR="00826C9D" w:rsidRPr="00770298">
        <w:rPr>
          <w:rFonts w:cstheme="minorHAnsi"/>
        </w:rPr>
        <w:t>risk presented by COVID-19</w:t>
      </w:r>
      <w:r w:rsidR="0060796F">
        <w:rPr>
          <w:rFonts w:cstheme="minorHAnsi"/>
        </w:rPr>
        <w:t xml:space="preserve">.  </w:t>
      </w:r>
    </w:p>
    <w:p w14:paraId="357A9F13" w14:textId="07037890" w:rsidR="006B2A5B" w:rsidRDefault="00CF1A14" w:rsidP="005225C9">
      <w:r>
        <w:rPr>
          <w:rFonts w:cstheme="minorHAnsi"/>
        </w:rPr>
        <w:t xml:space="preserve">The </w:t>
      </w:r>
      <w:r w:rsidR="0060796F">
        <w:rPr>
          <w:rFonts w:cstheme="minorHAnsi"/>
        </w:rPr>
        <w:t xml:space="preserve">Direction </w:t>
      </w:r>
      <w:r w:rsidR="00CF0F3F">
        <w:t xml:space="preserve">requires </w:t>
      </w:r>
      <w:r>
        <w:t xml:space="preserve">a person who has </w:t>
      </w:r>
      <w:r w:rsidR="00D477CA">
        <w:t>tested positive to COVID-19 as a</w:t>
      </w:r>
      <w:r>
        <w:t xml:space="preserve"> </w:t>
      </w:r>
      <w:r w:rsidR="00D477CA">
        <w:t xml:space="preserve">result of </w:t>
      </w:r>
      <w:r>
        <w:t>a rapid-antigen test (RAT)</w:t>
      </w:r>
      <w:r w:rsidR="00D477CA">
        <w:t xml:space="preserve"> to register the positive result with ACT Health as soon as practicable after becoming aware that they have </w:t>
      </w:r>
      <w:bookmarkEnd w:id="5"/>
      <w:bookmarkEnd w:id="6"/>
      <w:r w:rsidR="00BB409D">
        <w:t>tested positive.</w:t>
      </w:r>
    </w:p>
    <w:p w14:paraId="6C54EF7F" w14:textId="3FDD7F7E" w:rsidR="006E30C5" w:rsidRDefault="00BB409D" w:rsidP="005225C9">
      <w:r>
        <w:t xml:space="preserve">This does not apply to a person who is detained in or a resident of a correctional centre, detention place, or residential aged care facility. The </w:t>
      </w:r>
      <w:r w:rsidR="006A3AC2">
        <w:t>D</w:t>
      </w:r>
      <w:r>
        <w:t>irector-</w:t>
      </w:r>
      <w:r w:rsidR="006A3AC2">
        <w:t>G</w:t>
      </w:r>
      <w:r>
        <w:t xml:space="preserve">eneral or operator of the relevant facility is responsible </w:t>
      </w:r>
      <w:r w:rsidR="006A3AC2">
        <w:t>for</w:t>
      </w:r>
      <w:r>
        <w:t xml:space="preserve"> notifying the Chief Health Officer of the positive RAT resu</w:t>
      </w:r>
      <w:r w:rsidR="006A3AC2">
        <w:t>l</w:t>
      </w:r>
      <w:r>
        <w:t xml:space="preserve">t.  </w:t>
      </w:r>
      <w:r w:rsidR="006E30C5">
        <w:t xml:space="preserve"> </w:t>
      </w:r>
    </w:p>
    <w:p w14:paraId="708DF87F" w14:textId="5A372DB6" w:rsidR="00276C34" w:rsidRPr="00E127AD" w:rsidRDefault="00DC701A" w:rsidP="00EF7BD9">
      <w:pPr>
        <w:pStyle w:val="Heading2"/>
      </w:pPr>
      <w:bookmarkStart w:id="7" w:name="_Toc104979312"/>
      <w:bookmarkStart w:id="8" w:name="_Toc115874683"/>
      <w:bookmarkStart w:id="9" w:name="_Toc116572924"/>
      <w:r>
        <w:t>Scope</w:t>
      </w:r>
      <w:bookmarkEnd w:id="7"/>
      <w:bookmarkEnd w:id="8"/>
      <w:bookmarkEnd w:id="9"/>
    </w:p>
    <w:p w14:paraId="7791C31A" w14:textId="5DA182F7" w:rsidR="00EE3F64" w:rsidRDefault="007F4FE6" w:rsidP="005225C9">
      <w:r>
        <w:t>The Chief Health Officer Exemption Guideline</w:t>
      </w:r>
      <w:r w:rsidR="003A6541">
        <w:t xml:space="preserve"> provides</w:t>
      </w:r>
      <w:r w:rsidR="00EE3F64">
        <w:t>:</w:t>
      </w:r>
    </w:p>
    <w:p w14:paraId="7F213145" w14:textId="77777777" w:rsidR="00CB746E" w:rsidRDefault="00EE3F64" w:rsidP="00CB746E">
      <w:pPr>
        <w:pStyle w:val="ListParagraph"/>
        <w:numPr>
          <w:ilvl w:val="0"/>
          <w:numId w:val="74"/>
        </w:numPr>
        <w:spacing w:after="0"/>
        <w:ind w:left="760" w:hanging="357"/>
        <w:contextualSpacing w:val="0"/>
      </w:pPr>
      <w:r>
        <w:t xml:space="preserve">guidance </w:t>
      </w:r>
      <w:r w:rsidR="003A6541">
        <w:t xml:space="preserve">for an </w:t>
      </w:r>
      <w:r>
        <w:t>affect</w:t>
      </w:r>
      <w:r w:rsidR="00EE3A46">
        <w:t>ed</w:t>
      </w:r>
      <w:r>
        <w:t xml:space="preserve"> person in relation to making an application for: </w:t>
      </w:r>
    </w:p>
    <w:p w14:paraId="361E688C" w14:textId="77777777" w:rsidR="00CB746E" w:rsidRDefault="00EE3F64" w:rsidP="00CB746E">
      <w:pPr>
        <w:pStyle w:val="ListParagraph"/>
        <w:numPr>
          <w:ilvl w:val="1"/>
          <w:numId w:val="74"/>
        </w:numPr>
        <w:spacing w:after="0"/>
        <w:contextualSpacing w:val="0"/>
      </w:pPr>
      <w:r>
        <w:t xml:space="preserve">an exemption, </w:t>
      </w:r>
    </w:p>
    <w:p w14:paraId="16A61158" w14:textId="77777777" w:rsidR="00CB746E" w:rsidRDefault="00EE3F64" w:rsidP="00CB746E">
      <w:pPr>
        <w:pStyle w:val="ListParagraph"/>
        <w:numPr>
          <w:ilvl w:val="1"/>
          <w:numId w:val="74"/>
        </w:numPr>
        <w:spacing w:after="0"/>
        <w:contextualSpacing w:val="0"/>
      </w:pPr>
      <w:r>
        <w:t>review of an internally reviewable decision</w:t>
      </w:r>
      <w:r w:rsidR="00CB746E">
        <w:t>,</w:t>
      </w:r>
      <w:r>
        <w:t xml:space="preserve"> and </w:t>
      </w:r>
    </w:p>
    <w:p w14:paraId="51EBD30C" w14:textId="057FE5F8" w:rsidR="003A6541" w:rsidRDefault="00EE3F64" w:rsidP="00CB746E">
      <w:pPr>
        <w:pStyle w:val="ListParagraph"/>
        <w:numPr>
          <w:ilvl w:val="1"/>
          <w:numId w:val="74"/>
        </w:numPr>
        <w:spacing w:after="240"/>
        <w:contextualSpacing w:val="0"/>
      </w:pPr>
      <w:r>
        <w:t>review of an externally reviewable decision;</w:t>
      </w:r>
    </w:p>
    <w:p w14:paraId="60131576" w14:textId="77777777" w:rsidR="00CB746E" w:rsidRDefault="00EE3F64" w:rsidP="00EE3A46">
      <w:pPr>
        <w:pStyle w:val="ListParagraph"/>
        <w:numPr>
          <w:ilvl w:val="0"/>
          <w:numId w:val="74"/>
        </w:numPr>
      </w:pPr>
      <w:r>
        <w:t xml:space="preserve">guidance for a decision-maker in relation to the procedure for considering an application for: </w:t>
      </w:r>
    </w:p>
    <w:p w14:paraId="2E47D24A" w14:textId="77777777" w:rsidR="00CB746E" w:rsidRDefault="00EE3F64" w:rsidP="00CB746E">
      <w:pPr>
        <w:pStyle w:val="ListParagraph"/>
        <w:numPr>
          <w:ilvl w:val="1"/>
          <w:numId w:val="74"/>
        </w:numPr>
      </w:pPr>
      <w:r>
        <w:t xml:space="preserve">an exemption, </w:t>
      </w:r>
    </w:p>
    <w:p w14:paraId="05941A47" w14:textId="77777777" w:rsidR="00CB746E" w:rsidRDefault="00EE3F64" w:rsidP="00CB746E">
      <w:pPr>
        <w:pStyle w:val="ListParagraph"/>
        <w:numPr>
          <w:ilvl w:val="1"/>
          <w:numId w:val="74"/>
        </w:numPr>
      </w:pPr>
      <w:r>
        <w:t>review of an internally reviewable decision</w:t>
      </w:r>
      <w:r w:rsidR="00CB746E">
        <w:t>,</w:t>
      </w:r>
      <w:r>
        <w:t xml:space="preserve"> and </w:t>
      </w:r>
    </w:p>
    <w:p w14:paraId="5F1EA59B" w14:textId="5FEB43FA" w:rsidR="00EE3F64" w:rsidRDefault="00EE3F64" w:rsidP="00CB746E">
      <w:pPr>
        <w:pStyle w:val="ListParagraph"/>
        <w:numPr>
          <w:ilvl w:val="1"/>
          <w:numId w:val="74"/>
        </w:numPr>
      </w:pPr>
      <w:r>
        <w:t>production of documents to an external reviewer for an external</w:t>
      </w:r>
      <w:r w:rsidR="00253ED5">
        <w:t>ly</w:t>
      </w:r>
      <w:r>
        <w:t xml:space="preserve"> reviewable decision</w:t>
      </w:r>
    </w:p>
    <w:p w14:paraId="73B52EBD" w14:textId="686B0F69" w:rsidR="00323F59" w:rsidRPr="00323F59" w:rsidRDefault="00EE3F64" w:rsidP="003D1084">
      <w:r>
        <w:t xml:space="preserve">The Act defines an </w:t>
      </w:r>
      <w:r w:rsidR="00EE3A46">
        <w:t>‘</w:t>
      </w:r>
      <w:r>
        <w:t>affected person</w:t>
      </w:r>
      <w:r w:rsidR="00EE3A46">
        <w:t>’</w:t>
      </w:r>
      <w:r>
        <w:t xml:space="preserve"> as a person to whom the Direction </w:t>
      </w:r>
      <w:r w:rsidRPr="00013ED2">
        <w:t>applies</w:t>
      </w:r>
      <w:r w:rsidR="004C3B7A" w:rsidRPr="00013ED2">
        <w:t>,</w:t>
      </w:r>
      <w:r w:rsidR="00EE3A46" w:rsidRPr="00013ED2">
        <w:t xml:space="preserve"> </w:t>
      </w:r>
      <w:r w:rsidR="004C3B7A" w:rsidRPr="00013ED2">
        <w:t xml:space="preserve">or a person to whom a standing exemption applies, </w:t>
      </w:r>
      <w:r w:rsidR="00EE3A46" w:rsidRPr="00013ED2">
        <w:t>meaning</w:t>
      </w:r>
      <w:r w:rsidR="00EE3A46">
        <w:t xml:space="preserve"> a</w:t>
      </w:r>
      <w:r w:rsidR="00092BA2">
        <w:t xml:space="preserve"> diagnosed person who tested positive to COVID-19 as a result of a RAT</w:t>
      </w:r>
      <w:r w:rsidR="009502D7">
        <w:t xml:space="preserve">. </w:t>
      </w:r>
    </w:p>
    <w:p w14:paraId="08DD8E20" w14:textId="2F88EA4D" w:rsidR="00276C34" w:rsidRPr="00E127AD" w:rsidRDefault="00EC4172" w:rsidP="001D7A72">
      <w:pPr>
        <w:pStyle w:val="Heading2"/>
      </w:pPr>
      <w:bookmarkStart w:id="10" w:name="_Toc104979313"/>
      <w:bookmarkStart w:id="11" w:name="_Toc115874684"/>
      <w:bookmarkStart w:id="12" w:name="_Toc116572925"/>
      <w:r>
        <w:t>Applying</w:t>
      </w:r>
      <w:r w:rsidR="00B86A55">
        <w:t xml:space="preserve"> for</w:t>
      </w:r>
      <w:r>
        <w:t xml:space="preserve"> an</w:t>
      </w:r>
      <w:r w:rsidR="00B86A55">
        <w:t xml:space="preserve"> Exemption</w:t>
      </w:r>
      <w:bookmarkEnd w:id="10"/>
      <w:bookmarkEnd w:id="11"/>
      <w:bookmarkEnd w:id="12"/>
    </w:p>
    <w:p w14:paraId="1C84143D" w14:textId="5E6F8689" w:rsidR="006B5E6E" w:rsidRDefault="006B5E6E" w:rsidP="006B5E6E">
      <w:pPr>
        <w:spacing w:after="120"/>
        <w:rPr>
          <w:rFonts w:cstheme="minorHAnsi"/>
        </w:rPr>
      </w:pPr>
      <w:bookmarkStart w:id="13" w:name="_Hlk76636210"/>
      <w:r>
        <w:t xml:space="preserve">An affected person </w:t>
      </w:r>
      <w:r>
        <w:rPr>
          <w:rFonts w:cstheme="minorHAnsi"/>
        </w:rPr>
        <w:t>may apply to the Chief Health Officer to be exempt from complying with a requirement under the Direction.  An application for an exemption can be made on one or more of the following grounds:</w:t>
      </w:r>
    </w:p>
    <w:p w14:paraId="1209309E" w14:textId="77777777" w:rsidR="006B5E6E" w:rsidRDefault="006B5E6E" w:rsidP="006B5E6E">
      <w:pPr>
        <w:pStyle w:val="ListParagraph"/>
        <w:numPr>
          <w:ilvl w:val="0"/>
          <w:numId w:val="71"/>
        </w:numPr>
      </w:pPr>
      <w:r>
        <w:t>medical grounds;</w:t>
      </w:r>
    </w:p>
    <w:p w14:paraId="059AE9AE" w14:textId="77777777" w:rsidR="006B5E6E" w:rsidRDefault="006B5E6E" w:rsidP="006B5E6E">
      <w:pPr>
        <w:pStyle w:val="ListParagraph"/>
        <w:numPr>
          <w:ilvl w:val="0"/>
          <w:numId w:val="71"/>
        </w:numPr>
      </w:pPr>
      <w:r>
        <w:t>compassionate grounds;</w:t>
      </w:r>
    </w:p>
    <w:p w14:paraId="55042ECB" w14:textId="7D0E745E" w:rsidR="006B5E6E" w:rsidRDefault="006B5E6E" w:rsidP="00B3245E">
      <w:pPr>
        <w:pStyle w:val="ListParagraph"/>
        <w:numPr>
          <w:ilvl w:val="0"/>
          <w:numId w:val="71"/>
        </w:numPr>
      </w:pPr>
      <w:r>
        <w:t xml:space="preserve">any other ground stated in this Guideline. </w:t>
      </w:r>
    </w:p>
    <w:p w14:paraId="0A7953E9" w14:textId="5FC09243" w:rsidR="00C145F6" w:rsidRDefault="00C145F6" w:rsidP="005225C9">
      <w:r>
        <w:t xml:space="preserve">To apply to be exempt from </w:t>
      </w:r>
      <w:r w:rsidR="00F0218F">
        <w:t xml:space="preserve">a requirement under the </w:t>
      </w:r>
      <w:r w:rsidR="00F0218F" w:rsidRPr="00013ED2">
        <w:t>Direction</w:t>
      </w:r>
      <w:r w:rsidR="004C3B7A" w:rsidRPr="001D7A72">
        <w:t>, or a condition under a standing exemption</w:t>
      </w:r>
      <w:r w:rsidR="00371264" w:rsidRPr="001D7A72">
        <w:t>,</w:t>
      </w:r>
      <w:r w:rsidRPr="00013ED2">
        <w:t xml:space="preserve"> an</w:t>
      </w:r>
      <w:r>
        <w:t xml:space="preserve"> affected person must lodge an electronic application to the ACT COVID-19 Exemptions Team. The application portal is available</w:t>
      </w:r>
      <w:r w:rsidR="004913E4">
        <w:t xml:space="preserve"> on </w:t>
      </w:r>
      <w:hyperlink r:id="rId12" w:history="1">
        <w:r w:rsidR="004913E4" w:rsidRPr="004913E4">
          <w:rPr>
            <w:rStyle w:val="Hyperlink"/>
          </w:rPr>
          <w:t>the COVID-19 website</w:t>
        </w:r>
      </w:hyperlink>
      <w:r w:rsidR="004913E4">
        <w:t>.</w:t>
      </w:r>
    </w:p>
    <w:p w14:paraId="28036656" w14:textId="79B8107E" w:rsidR="00B54D26" w:rsidRDefault="00833CC6" w:rsidP="005225C9">
      <w:r>
        <w:t>Affected persons who are unable to complete the online application form may contact the COVID-19 Exemptions Team directly via email to</w:t>
      </w:r>
      <w:r w:rsidR="00213593">
        <w:t xml:space="preserve"> </w:t>
      </w:r>
      <w:hyperlink r:id="rId13" w:history="1">
        <w:r w:rsidR="00213593" w:rsidRPr="00213593">
          <w:rPr>
            <w:rStyle w:val="Hyperlink"/>
          </w:rPr>
          <w:t>COVID.Exemptions@act.gov.au</w:t>
        </w:r>
      </w:hyperlink>
      <w:r>
        <w:t xml:space="preserve"> or by phone to (02) 5124 9766, to seek assistance in finding an alternative means to apply for an exemption.</w:t>
      </w:r>
      <w:r w:rsidR="00B17A32">
        <w:t xml:space="preserve"> This includes provision of a paper based or large print version of the form, or an Exemptions Team member completing an online application on your behalf. Telephone Interpreting Service information is also provided on the form for people that need this service.</w:t>
      </w:r>
    </w:p>
    <w:p w14:paraId="6B94B4EF" w14:textId="57817447" w:rsidR="00C145F6" w:rsidRDefault="00C145F6" w:rsidP="005225C9">
      <w:r>
        <w:lastRenderedPageBreak/>
        <w:t>Applications</w:t>
      </w:r>
      <w:r w:rsidR="00022DBD">
        <w:t xml:space="preserve"> to the COVID-19 Exemptions Team</w:t>
      </w:r>
      <w:r>
        <w:t xml:space="preserve"> must include the following: </w:t>
      </w:r>
    </w:p>
    <w:p w14:paraId="42EE23DE" w14:textId="1E2BADD7" w:rsidR="00C145F6" w:rsidRDefault="00C145F6" w:rsidP="005225C9">
      <w:pPr>
        <w:pStyle w:val="ListParagraph"/>
        <w:numPr>
          <w:ilvl w:val="0"/>
          <w:numId w:val="22"/>
        </w:numPr>
      </w:pPr>
      <w:r>
        <w:t>Personal details</w:t>
      </w:r>
      <w:r w:rsidR="00926284">
        <w:t>,</w:t>
      </w:r>
      <w:r>
        <w:t xml:space="preserve"> including </w:t>
      </w:r>
      <w:r w:rsidR="00B17A32">
        <w:t>full legal name, date of birth, contact and address details</w:t>
      </w:r>
    </w:p>
    <w:p w14:paraId="0CB8E1BC" w14:textId="77777777" w:rsidR="00B17A32" w:rsidRDefault="00B17A32" w:rsidP="00B17A32">
      <w:pPr>
        <w:pStyle w:val="ListParagraph"/>
        <w:numPr>
          <w:ilvl w:val="0"/>
          <w:numId w:val="22"/>
        </w:numPr>
      </w:pPr>
      <w:r>
        <w:t>Personal identification, as follows:</w:t>
      </w:r>
    </w:p>
    <w:p w14:paraId="2BB892FF" w14:textId="77777777" w:rsidR="00B17A32" w:rsidRDefault="00B17A32" w:rsidP="00B17A32">
      <w:pPr>
        <w:pStyle w:val="ListParagraph"/>
        <w:numPr>
          <w:ilvl w:val="1"/>
          <w:numId w:val="22"/>
        </w:numPr>
      </w:pPr>
      <w:r>
        <w:t>photo identification (</w:t>
      </w:r>
      <w:r w:rsidRPr="00BE1CFE">
        <w:t>drivers licence, passport or identity card)</w:t>
      </w:r>
    </w:p>
    <w:p w14:paraId="62EC0A7A" w14:textId="77777777" w:rsidR="00B17A32" w:rsidRDefault="00B17A32" w:rsidP="00B17A32">
      <w:pPr>
        <w:pStyle w:val="ListParagraph"/>
        <w:numPr>
          <w:ilvl w:val="1"/>
          <w:numId w:val="22"/>
        </w:numPr>
      </w:pPr>
      <w:r w:rsidRPr="00BE1CFE">
        <w:t>where photo identification is not available (for example for children), other identification with the applicant's full name (</w:t>
      </w:r>
      <w:r w:rsidRPr="00E8670B">
        <w:t xml:space="preserve">Medicare Card or birth certificate). </w:t>
      </w:r>
    </w:p>
    <w:p w14:paraId="26F5883A" w14:textId="6012ED5F" w:rsidR="00F0218F" w:rsidRDefault="00F0218F" w:rsidP="005225C9">
      <w:pPr>
        <w:pStyle w:val="ListParagraph"/>
        <w:numPr>
          <w:ilvl w:val="0"/>
          <w:numId w:val="22"/>
        </w:numPr>
      </w:pPr>
      <w:r>
        <w:t xml:space="preserve">Details regarding COVID-19 test results </w:t>
      </w:r>
      <w:r w:rsidR="00F35A81">
        <w:t xml:space="preserve">(for positive cases) </w:t>
      </w:r>
    </w:p>
    <w:p w14:paraId="304FD216" w14:textId="77777777" w:rsidR="00C145F6" w:rsidRDefault="00C145F6" w:rsidP="005225C9">
      <w:pPr>
        <w:pStyle w:val="ListParagraph"/>
        <w:numPr>
          <w:ilvl w:val="0"/>
          <w:numId w:val="22"/>
        </w:numPr>
      </w:pPr>
      <w:r>
        <w:t>Written detail outlining:</w:t>
      </w:r>
    </w:p>
    <w:p w14:paraId="013B6353" w14:textId="77777777" w:rsidR="00C145F6" w:rsidRDefault="00C145F6" w:rsidP="005225C9">
      <w:pPr>
        <w:pStyle w:val="ListParagraph"/>
        <w:numPr>
          <w:ilvl w:val="1"/>
          <w:numId w:val="22"/>
        </w:numPr>
      </w:pPr>
      <w:r>
        <w:t>The grounds on which an exemption is sought</w:t>
      </w:r>
    </w:p>
    <w:p w14:paraId="5E5E05A6" w14:textId="77777777" w:rsidR="00C145F6" w:rsidRDefault="00C145F6" w:rsidP="005225C9">
      <w:pPr>
        <w:pStyle w:val="ListParagraph"/>
        <w:numPr>
          <w:ilvl w:val="1"/>
          <w:numId w:val="22"/>
        </w:numPr>
      </w:pPr>
      <w:r>
        <w:t xml:space="preserve">The date that the exemption is sought from </w:t>
      </w:r>
    </w:p>
    <w:p w14:paraId="7617996B" w14:textId="14AA0E80" w:rsidR="00CB16AA" w:rsidRPr="002F42FE" w:rsidRDefault="00C145F6" w:rsidP="00B3245E">
      <w:pPr>
        <w:pStyle w:val="ListParagraph"/>
        <w:numPr>
          <w:ilvl w:val="0"/>
          <w:numId w:val="22"/>
        </w:numPr>
      </w:pPr>
      <w:r>
        <w:t xml:space="preserve">Any additional relevant documentation that supports the request. </w:t>
      </w:r>
      <w:r w:rsidR="00CB16AA">
        <w:br/>
      </w:r>
    </w:p>
    <w:p w14:paraId="135D36F0" w14:textId="06A6AF9E" w:rsidR="00CB16AA" w:rsidRDefault="00092BA2" w:rsidP="00B54D26">
      <w:pPr>
        <w:pStyle w:val="Heading3"/>
        <w:spacing w:after="0"/>
      </w:pPr>
      <w:bookmarkStart w:id="14" w:name="_Toc104979314"/>
      <w:bookmarkStart w:id="15" w:name="_Toc115874685"/>
      <w:bookmarkStart w:id="16" w:name="_Toc116572926"/>
      <w:r>
        <w:t>Grounds considered for exemption</w:t>
      </w:r>
      <w:bookmarkEnd w:id="14"/>
      <w:bookmarkEnd w:id="15"/>
      <w:bookmarkEnd w:id="16"/>
    </w:p>
    <w:p w14:paraId="3018337A" w14:textId="1151A3CA" w:rsidR="00A6304F" w:rsidRDefault="006E30C5" w:rsidP="00B54D26">
      <w:pPr>
        <w:spacing w:after="0"/>
        <w:rPr>
          <w:rFonts w:cstheme="minorHAnsi"/>
        </w:rPr>
      </w:pPr>
      <w:r>
        <w:rPr>
          <w:rFonts w:cstheme="minorHAnsi"/>
        </w:rPr>
        <w:br/>
        <w:t xml:space="preserve">Applications for exemption from the requirement to register a positive rapid antigen test result would be considered in extremely limited circumstances. </w:t>
      </w:r>
    </w:p>
    <w:p w14:paraId="508D6305" w14:textId="77777777" w:rsidR="00092BA2" w:rsidRPr="002706A8" w:rsidRDefault="00092BA2" w:rsidP="00092BA2">
      <w:pPr>
        <w:pStyle w:val="Heading4"/>
      </w:pPr>
      <w:bookmarkStart w:id="17" w:name="_Toc108538355"/>
      <w:bookmarkStart w:id="18" w:name="_Toc115874686"/>
      <w:bookmarkStart w:id="19" w:name="_Toc116572927"/>
      <w:r>
        <w:t>Applications on m</w:t>
      </w:r>
      <w:r w:rsidRPr="002706A8">
        <w:t xml:space="preserve">edical </w:t>
      </w:r>
      <w:r>
        <w:t>grounds</w:t>
      </w:r>
      <w:bookmarkEnd w:id="17"/>
      <w:bookmarkEnd w:id="18"/>
      <w:bookmarkEnd w:id="19"/>
    </w:p>
    <w:p w14:paraId="5B1C875D" w14:textId="64A537AD" w:rsidR="00092BA2" w:rsidRDefault="00092BA2" w:rsidP="00092BA2">
      <w:r>
        <w:t xml:space="preserve">Exemption applications made on medical grounds will be considered on a case-by-case basis. </w:t>
      </w:r>
    </w:p>
    <w:p w14:paraId="7081DEBD" w14:textId="77777777" w:rsidR="00092BA2" w:rsidRPr="00850712" w:rsidRDefault="00092BA2" w:rsidP="00092BA2">
      <w:pPr>
        <w:pStyle w:val="Heading4"/>
      </w:pPr>
      <w:bookmarkStart w:id="20" w:name="_Toc108538356"/>
      <w:bookmarkStart w:id="21" w:name="_Toc115874687"/>
      <w:bookmarkStart w:id="22" w:name="_Toc116572928"/>
      <w:r>
        <w:t>Applications on compassionate grounds</w:t>
      </w:r>
      <w:bookmarkEnd w:id="20"/>
      <w:bookmarkEnd w:id="21"/>
      <w:bookmarkEnd w:id="22"/>
    </w:p>
    <w:p w14:paraId="414ADE57" w14:textId="77777777" w:rsidR="00092BA2" w:rsidRDefault="00092BA2" w:rsidP="00092BA2">
      <w:r>
        <w:t xml:space="preserve">Exemption applications made on compassionate grounds will be considered on a case-by-case basis. Applications will be considered where extenuating personal circumstances exist relating to end of life, or risk to personal safety. </w:t>
      </w:r>
    </w:p>
    <w:p w14:paraId="704075D0" w14:textId="77777777" w:rsidR="00092BA2" w:rsidRPr="00850712" w:rsidRDefault="00092BA2" w:rsidP="00092BA2">
      <w:pPr>
        <w:pStyle w:val="Heading4"/>
      </w:pPr>
      <w:bookmarkStart w:id="23" w:name="_Toc108538357"/>
      <w:bookmarkStart w:id="24" w:name="_Toc115874688"/>
      <w:bookmarkStart w:id="25" w:name="_Toc116572929"/>
      <w:r>
        <w:t>Applications on o</w:t>
      </w:r>
      <w:r w:rsidRPr="00850712">
        <w:t xml:space="preserve">ther </w:t>
      </w:r>
      <w:r>
        <w:t>g</w:t>
      </w:r>
      <w:r w:rsidRPr="00850712">
        <w:t>rounds</w:t>
      </w:r>
      <w:bookmarkEnd w:id="23"/>
      <w:bookmarkEnd w:id="24"/>
      <w:bookmarkEnd w:id="25"/>
    </w:p>
    <w:p w14:paraId="231E63F9" w14:textId="239BFCBE" w:rsidR="00D97B0F" w:rsidRPr="00EF192F" w:rsidRDefault="006E30C5" w:rsidP="001B16C9">
      <w:pPr>
        <w:spacing w:after="0"/>
        <w:rPr>
          <w:rFonts w:cstheme="minorBidi"/>
        </w:rPr>
      </w:pPr>
      <w:r>
        <w:t xml:space="preserve">Applications will not be considered on other grounds. </w:t>
      </w:r>
      <w:r w:rsidR="00092BA2">
        <w:t xml:space="preserve"> </w:t>
      </w:r>
      <w:r w:rsidR="00EF192F">
        <w:br/>
      </w:r>
    </w:p>
    <w:p w14:paraId="188C2388" w14:textId="4F5035AC" w:rsidR="00C145F6" w:rsidRDefault="00C145F6" w:rsidP="00C145F6">
      <w:pPr>
        <w:pStyle w:val="Heading2"/>
      </w:pPr>
      <w:bookmarkStart w:id="26" w:name="_Toc104979322"/>
      <w:bookmarkStart w:id="27" w:name="_Toc115874689"/>
      <w:bookmarkStart w:id="28" w:name="_Toc116572930"/>
      <w:r w:rsidRPr="00850712">
        <w:t>Making a</w:t>
      </w:r>
      <w:r w:rsidR="007D5700">
        <w:t>n Exemption</w:t>
      </w:r>
      <w:r w:rsidRPr="00850712">
        <w:t xml:space="preserve"> </w:t>
      </w:r>
      <w:r>
        <w:t>D</w:t>
      </w:r>
      <w:r w:rsidRPr="00850712">
        <w:t>ecision</w:t>
      </w:r>
      <w:bookmarkEnd w:id="26"/>
      <w:bookmarkEnd w:id="27"/>
      <w:bookmarkEnd w:id="28"/>
    </w:p>
    <w:p w14:paraId="0CF37948" w14:textId="32DE05AB" w:rsidR="0017761B" w:rsidRDefault="00C145F6" w:rsidP="005225C9">
      <w:r>
        <w:t>The decision to grant or refuse an application for exemption is made by the relevant decision</w:t>
      </w:r>
      <w:r w:rsidR="00557764">
        <w:noBreakHyphen/>
      </w:r>
      <w:r>
        <w:t xml:space="preserve">maker. </w:t>
      </w:r>
    </w:p>
    <w:p w14:paraId="533BDF36" w14:textId="49F70869" w:rsidR="00C145F6" w:rsidRPr="00557764" w:rsidRDefault="006D33D2" w:rsidP="005225C9">
      <w:pPr>
        <w:rPr>
          <w:b/>
          <w:bCs/>
        </w:rPr>
      </w:pPr>
      <w:r>
        <w:t>The relevant-decision maker is the Chief Health Officer who has delegated the function of decision-making for exemptions to particular p</w:t>
      </w:r>
      <w:r w:rsidR="00B17A32">
        <w:t xml:space="preserve">ersons </w:t>
      </w:r>
      <w:r>
        <w:t>within</w:t>
      </w:r>
      <w:r w:rsidR="007D5700">
        <w:t xml:space="preserve"> the COVID-19 Response Branch of ACT Health.</w:t>
      </w:r>
      <w:r>
        <w:t xml:space="preserve"> </w:t>
      </w:r>
    </w:p>
    <w:p w14:paraId="54ECA979" w14:textId="2D3843F6" w:rsidR="005A44B2" w:rsidRDefault="004C74B5" w:rsidP="004872D0">
      <w:pPr>
        <w:pStyle w:val="Heading3"/>
      </w:pPr>
      <w:bookmarkStart w:id="29" w:name="_Toc104979323"/>
      <w:bookmarkStart w:id="30" w:name="_Toc115874690"/>
      <w:bookmarkStart w:id="31" w:name="_Toc116572931"/>
      <w:r>
        <w:t xml:space="preserve">Timeframes for </w:t>
      </w:r>
      <w:bookmarkEnd w:id="29"/>
      <w:r w:rsidR="00B17A32">
        <w:t>decision making</w:t>
      </w:r>
      <w:bookmarkEnd w:id="30"/>
      <w:bookmarkEnd w:id="31"/>
    </w:p>
    <w:p w14:paraId="24A833FA" w14:textId="5527EF4D" w:rsidR="003033A8" w:rsidRDefault="003033A8" w:rsidP="00616F0B">
      <w:r>
        <w:t xml:space="preserve">There are requirements under the Act about the timeframes in which an exemption decision must be made. </w:t>
      </w:r>
    </w:p>
    <w:p w14:paraId="24BCA980" w14:textId="77777777" w:rsidR="00A516B8" w:rsidRDefault="004C74B5" w:rsidP="00616F0B">
      <w:r>
        <w:t xml:space="preserve">Decision makers will issue an outcome as soon as possible, in particular where urgent decisions are required to support time critical circumstances. </w:t>
      </w:r>
    </w:p>
    <w:p w14:paraId="74BF610C" w14:textId="11804EF1" w:rsidR="00A516B8" w:rsidRDefault="00A516B8" w:rsidP="00A516B8">
      <w:r>
        <w:t xml:space="preserve">Under the Act, a decision must be made within a maximum of </w:t>
      </w:r>
      <w:r>
        <w:rPr>
          <w:b/>
          <w:bCs/>
        </w:rPr>
        <w:t>3</w:t>
      </w:r>
      <w:r w:rsidRPr="00A124AC">
        <w:rPr>
          <w:b/>
          <w:bCs/>
        </w:rPr>
        <w:t xml:space="preserve"> days</w:t>
      </w:r>
      <w:r>
        <w:t xml:space="preserve"> from the date of application (calculated as detailed below). </w:t>
      </w:r>
    </w:p>
    <w:p w14:paraId="03B02A16" w14:textId="27DAF152" w:rsidR="004C74B5" w:rsidRDefault="004C74B5" w:rsidP="004C74B5">
      <w:r>
        <w:t xml:space="preserve">If additional documentation is requested by the decision maker, a decision will be made within </w:t>
      </w:r>
      <w:r w:rsidRPr="00BC6E8B">
        <w:rPr>
          <w:b/>
          <w:bCs/>
        </w:rPr>
        <w:t>3 days</w:t>
      </w:r>
      <w:r>
        <w:t xml:space="preserve"> of the requested information being provided. </w:t>
      </w:r>
    </w:p>
    <w:p w14:paraId="04B10DAF" w14:textId="126DC80D" w:rsidR="00415C8C" w:rsidRDefault="00616F0B" w:rsidP="00616F0B">
      <w:r>
        <w:t>The legislation states that if a decision is not made within the time period, this is taken to be a decision not to grant an exemption. However, the Exemptions Team will endeavour to assess all applications for exemption within the timeframe.</w:t>
      </w:r>
      <w:r>
        <w:br/>
      </w:r>
    </w:p>
    <w:p w14:paraId="1AFC0EF8" w14:textId="77777777" w:rsidR="006A3AC2" w:rsidRDefault="006A3AC2">
      <w:pPr>
        <w:spacing w:line="276" w:lineRule="auto"/>
        <w:rPr>
          <w:b/>
          <w:bCs/>
          <w:color w:val="595959" w:themeColor="text1" w:themeTint="A6"/>
          <w:sz w:val="28"/>
          <w:szCs w:val="28"/>
        </w:rPr>
      </w:pPr>
      <w:bookmarkStart w:id="32" w:name="_Toc104979324"/>
      <w:bookmarkStart w:id="33" w:name="_Toc115874691"/>
      <w:r>
        <w:br w:type="page"/>
      </w:r>
    </w:p>
    <w:p w14:paraId="33CD6E6F" w14:textId="142CEFE6" w:rsidR="00616F0B" w:rsidRPr="00616F0B" w:rsidRDefault="004C74B5" w:rsidP="00BC6E8B">
      <w:pPr>
        <w:pStyle w:val="Heading4"/>
      </w:pPr>
      <w:bookmarkStart w:id="34" w:name="_Toc116572932"/>
      <w:r>
        <w:lastRenderedPageBreak/>
        <w:t>Calculating time frames</w:t>
      </w:r>
      <w:bookmarkEnd w:id="32"/>
      <w:bookmarkEnd w:id="33"/>
      <w:bookmarkEnd w:id="34"/>
      <w:r>
        <w:t xml:space="preserve"> </w:t>
      </w:r>
    </w:p>
    <w:p w14:paraId="7CA01A0F" w14:textId="0FFCA798" w:rsidR="00682EDD" w:rsidRDefault="009E7F76">
      <w:r>
        <w:t xml:space="preserve">Timeframes </w:t>
      </w:r>
      <w:r w:rsidR="004872D0">
        <w:t>under</w:t>
      </w:r>
      <w:r>
        <w:t xml:space="preserve"> which the decision-maker must make a decision are calculated from:</w:t>
      </w:r>
    </w:p>
    <w:p w14:paraId="2A5CA59A" w14:textId="19A071C8" w:rsidR="009E7F76" w:rsidRDefault="009E7F76" w:rsidP="009E7F76">
      <w:pPr>
        <w:pStyle w:val="ListParagraph"/>
        <w:numPr>
          <w:ilvl w:val="0"/>
          <w:numId w:val="75"/>
        </w:numPr>
      </w:pPr>
      <w:r>
        <w:t xml:space="preserve">the </w:t>
      </w:r>
      <w:r w:rsidR="005C3D31">
        <w:t xml:space="preserve">calendar </w:t>
      </w:r>
      <w:r w:rsidRPr="004872D0">
        <w:t>day</w:t>
      </w:r>
      <w:r w:rsidRPr="004872D0">
        <w:rPr>
          <w:i/>
          <w:iCs/>
        </w:rPr>
        <w:t xml:space="preserve"> </w:t>
      </w:r>
      <w:r>
        <w:t>after the day the application is made; or</w:t>
      </w:r>
    </w:p>
    <w:p w14:paraId="1A473F5B" w14:textId="245A1679" w:rsidR="009E7F76" w:rsidRDefault="009E7F76" w:rsidP="004872D0">
      <w:pPr>
        <w:pStyle w:val="ListParagraph"/>
        <w:numPr>
          <w:ilvl w:val="0"/>
          <w:numId w:val="75"/>
        </w:numPr>
      </w:pPr>
      <w:r>
        <w:t xml:space="preserve">the </w:t>
      </w:r>
      <w:r w:rsidR="00D94AF8">
        <w:t xml:space="preserve">calendar </w:t>
      </w:r>
      <w:r w:rsidRPr="004872D0">
        <w:t>day</w:t>
      </w:r>
      <w:r>
        <w:t xml:space="preserve"> after the day that an </w:t>
      </w:r>
      <w:r w:rsidR="009E77F3">
        <w:t>applicant</w:t>
      </w:r>
      <w:r>
        <w:t xml:space="preserve"> gives additional information which was requested by the decision-maker.</w:t>
      </w:r>
    </w:p>
    <w:p w14:paraId="32B385AD" w14:textId="69C1A765" w:rsidR="005C3D31" w:rsidRDefault="00D94AF8" w:rsidP="005C3D31">
      <w:r>
        <w:t xml:space="preserve">If the last day to make a decision is not a </w:t>
      </w:r>
      <w:r w:rsidRPr="00BC6E8B">
        <w:rPr>
          <w:b/>
          <w:bCs/>
        </w:rPr>
        <w:t>working day</w:t>
      </w:r>
      <w:r>
        <w:t xml:space="preserve">, then the decision must be made on the next </w:t>
      </w:r>
      <w:r w:rsidR="00514AA3">
        <w:t xml:space="preserve">possible </w:t>
      </w:r>
      <w:r w:rsidRPr="004872D0">
        <w:t>working day</w:t>
      </w:r>
      <w:r>
        <w:t xml:space="preserve">. A working day is </w:t>
      </w:r>
      <w:r w:rsidR="00BC6E8B">
        <w:t>8:30am to 5:00pm on Monday to Friday</w:t>
      </w:r>
      <w:r w:rsidR="00213593">
        <w:t>, but not a public holiday.</w:t>
      </w:r>
    </w:p>
    <w:p w14:paraId="5438FBC0" w14:textId="32D91C01" w:rsidR="00083CF3" w:rsidRDefault="00083CF3" w:rsidP="004872D0">
      <w:pPr>
        <w:ind w:left="1134" w:hanging="1134"/>
      </w:pPr>
      <w:r>
        <w:t xml:space="preserve">Example 1: </w:t>
      </w:r>
      <w:r>
        <w:tab/>
      </w:r>
      <w:r w:rsidR="00514AA3">
        <w:t>An</w:t>
      </w:r>
      <w:r w:rsidR="005C3D31">
        <w:t xml:space="preserve"> application for an exemption is received on </w:t>
      </w:r>
      <w:r w:rsidR="00514AA3">
        <w:t>Monday 1</w:t>
      </w:r>
      <w:r>
        <w:t xml:space="preserve"> August</w:t>
      </w:r>
      <w:r w:rsidR="00514AA3">
        <w:t>.</w:t>
      </w:r>
      <w:r w:rsidR="00D94AF8">
        <w:t xml:space="preserve"> </w:t>
      </w:r>
      <w:r w:rsidR="00514AA3">
        <w:t>Tuesday 2</w:t>
      </w:r>
      <w:r>
        <w:t xml:space="preserve"> August is counted as </w:t>
      </w:r>
      <w:r w:rsidR="00514AA3">
        <w:t>‘</w:t>
      </w:r>
      <w:r>
        <w:t>day 1</w:t>
      </w:r>
      <w:r w:rsidR="00514AA3">
        <w:t>’</w:t>
      </w:r>
      <w:r>
        <w:t>.</w:t>
      </w:r>
      <w:r w:rsidR="00514AA3">
        <w:t xml:space="preserve"> Under the Act, a decision must be made by Thursday 4 August (day 3). </w:t>
      </w:r>
    </w:p>
    <w:p w14:paraId="5A5563EF" w14:textId="3AA37DB4" w:rsidR="005C3D31" w:rsidRDefault="00083CF3" w:rsidP="00514AA3">
      <w:pPr>
        <w:ind w:left="1134" w:hanging="1134"/>
      </w:pPr>
      <w:r>
        <w:t xml:space="preserve">Example 2: </w:t>
      </w:r>
      <w:r>
        <w:tab/>
      </w:r>
      <w:r w:rsidR="00514AA3">
        <w:t>An application for an exemption is received on Wednesday 3 August. In this scenario,</w:t>
      </w:r>
      <w:r>
        <w:t xml:space="preserve"> </w:t>
      </w:r>
      <w:r w:rsidR="00514AA3">
        <w:t>the 3-day decision deadline falls</w:t>
      </w:r>
      <w:r>
        <w:t xml:space="preserve"> on a non-working day (Saturday, 6 August)</w:t>
      </w:r>
      <w:r w:rsidR="00514AA3">
        <w:t>,</w:t>
      </w:r>
      <w:r>
        <w:t xml:space="preserve"> meaning that the </w:t>
      </w:r>
      <w:r w:rsidR="00514AA3">
        <w:t xml:space="preserve">timeframe that the </w:t>
      </w:r>
      <w:r>
        <w:t xml:space="preserve">decision must be made </w:t>
      </w:r>
      <w:r w:rsidR="00514AA3">
        <w:t>by extends to t</w:t>
      </w:r>
      <w:r>
        <w:t>he next working day, Monday 8 August.</w:t>
      </w:r>
    </w:p>
    <w:p w14:paraId="062025C8" w14:textId="23F63FCA" w:rsidR="00514AA3" w:rsidRPr="00514AA3" w:rsidRDefault="00514AA3" w:rsidP="00213593">
      <w:pPr>
        <w:ind w:left="1134" w:hanging="1134"/>
      </w:pPr>
      <w:r>
        <w:t xml:space="preserve">Example 3:    An application for an exemption is received on Tuesday 2 August. The decision maker determines further information is required to make the decision, and requests this on Thursday 4 August. The information requested is provided on Saturday 6 August, resetting the 3-day decision timeframe to Tuesday 9 August. </w:t>
      </w:r>
    </w:p>
    <w:p w14:paraId="3AEF0D68" w14:textId="05FEC497" w:rsidR="00C145F6" w:rsidRDefault="00C145F6" w:rsidP="00B30463">
      <w:pPr>
        <w:pStyle w:val="Heading3"/>
        <w:spacing w:after="240"/>
      </w:pPr>
      <w:bookmarkStart w:id="35" w:name="_Toc104979325"/>
      <w:bookmarkStart w:id="36" w:name="_Toc115874692"/>
      <w:bookmarkStart w:id="37" w:name="_Toc116572933"/>
      <w:r>
        <w:t>Granting a</w:t>
      </w:r>
      <w:r w:rsidR="009906B7">
        <w:t>n application</w:t>
      </w:r>
      <w:r w:rsidR="00000E6E">
        <w:t xml:space="preserve"> for</w:t>
      </w:r>
      <w:r>
        <w:t xml:space="preserve"> </w:t>
      </w:r>
      <w:r w:rsidR="009906B7">
        <w:t xml:space="preserve">an </w:t>
      </w:r>
      <w:r>
        <w:t>Exemption</w:t>
      </w:r>
      <w:bookmarkEnd w:id="35"/>
      <w:bookmarkEnd w:id="36"/>
      <w:bookmarkEnd w:id="37"/>
    </w:p>
    <w:p w14:paraId="044FBA98" w14:textId="6B600E4B" w:rsidR="007F3C67" w:rsidRDefault="00AC351A" w:rsidP="005225C9">
      <w:r>
        <w:t>In assessing an application,</w:t>
      </w:r>
      <w:r w:rsidR="00C145F6" w:rsidRPr="00884173">
        <w:t xml:space="preserve"> the </w:t>
      </w:r>
      <w:r w:rsidR="004E568B">
        <w:t>decision-maker</w:t>
      </w:r>
      <w:r w:rsidR="00D94805">
        <w:t xml:space="preserve"> </w:t>
      </w:r>
      <w:r w:rsidR="00324CA2">
        <w:t xml:space="preserve">must </w:t>
      </w:r>
      <w:r w:rsidR="00D94805" w:rsidRPr="00CF3411">
        <w:t>consider</w:t>
      </w:r>
      <w:r w:rsidR="00D94805">
        <w:t xml:space="preserve"> the information provided in the application and </w:t>
      </w:r>
      <w:r w:rsidR="00CF3411">
        <w:t xml:space="preserve">where it is reasonable </w:t>
      </w:r>
      <w:r w:rsidR="007D5700">
        <w:t xml:space="preserve">or </w:t>
      </w:r>
      <w:r w:rsidR="00CF3411">
        <w:t>required</w:t>
      </w:r>
      <w:r w:rsidR="00B17A32">
        <w:t xml:space="preserve"> to make an exemption decision</w:t>
      </w:r>
      <w:r w:rsidR="00CF3411">
        <w:t xml:space="preserve">, request </w:t>
      </w:r>
      <w:r w:rsidR="00D94805">
        <w:t xml:space="preserve">the </w:t>
      </w:r>
      <w:r w:rsidR="009E77F3">
        <w:t>a</w:t>
      </w:r>
      <w:r w:rsidR="00B17A32">
        <w:t>ffected person</w:t>
      </w:r>
      <w:r w:rsidR="00CF3411">
        <w:t xml:space="preserve"> provide any additional information or </w:t>
      </w:r>
      <w:r w:rsidR="00D94805" w:rsidRPr="00CF3411">
        <w:t>supporting documentation</w:t>
      </w:r>
      <w:r w:rsidR="00D94805">
        <w:t xml:space="preserve"> </w:t>
      </w:r>
      <w:r w:rsidR="00CF3411">
        <w:t>to reach a decision on the application</w:t>
      </w:r>
      <w:r w:rsidR="00D94805">
        <w:t xml:space="preserve">. </w:t>
      </w:r>
    </w:p>
    <w:p w14:paraId="1D7AD125" w14:textId="77777777" w:rsidR="00B17A32" w:rsidRDefault="00B17A32" w:rsidP="00B17A32">
      <w:bookmarkStart w:id="38" w:name="_Toc104979326"/>
      <w:r>
        <w:t xml:space="preserve">In reaching a decision, the decision-maker must consider the grounds for the exemption and whether the exemption should be subject to conditions which may mitigate any risk to public health. The decision-maker </w:t>
      </w:r>
      <w:r w:rsidRPr="00884173">
        <w:t xml:space="preserve">may consult with public health doctors, or other health professionals and subject matter experts </w:t>
      </w:r>
      <w:r>
        <w:t xml:space="preserve">within ACT Health </w:t>
      </w:r>
      <w:r w:rsidRPr="00884173">
        <w:t>as required</w:t>
      </w:r>
      <w:r>
        <w:t xml:space="preserve"> to </w:t>
      </w:r>
      <w:r w:rsidRPr="007F3C67">
        <w:t>seek advice</w:t>
      </w:r>
      <w:r>
        <w:t xml:space="preserve"> on any medical grounds in an application and/or any public health risk that granting the exemption may create. However, the decision</w:t>
      </w:r>
      <w:r>
        <w:noBreakHyphen/>
        <w:t>maker must act independently in exercising their discretion in accordance with their assessment of the application for an exemption. This means the decision must be made without any direction from another person</w:t>
      </w:r>
      <w:r w:rsidRPr="00884173">
        <w:t xml:space="preserve">. </w:t>
      </w:r>
    </w:p>
    <w:p w14:paraId="0BB62D92" w14:textId="77777777" w:rsidR="00B17A32" w:rsidRDefault="00B17A32" w:rsidP="00B17A32">
      <w:r>
        <w:t>The affected person will not be considered exempt from requirements of the Direction unless the person receives written notice from the decision-maker granting the exemption, whether or not subject to conditions</w:t>
      </w:r>
      <w:r w:rsidRPr="00884173">
        <w:t>.</w:t>
      </w:r>
      <w:r>
        <w:t xml:space="preserve"> </w:t>
      </w:r>
    </w:p>
    <w:p w14:paraId="6E86BD8E" w14:textId="5C6EF6AD" w:rsidR="00C145F6" w:rsidRPr="009E77F3" w:rsidRDefault="00C145F6" w:rsidP="00B5283D">
      <w:pPr>
        <w:pStyle w:val="Heading3"/>
      </w:pPr>
      <w:bookmarkStart w:id="39" w:name="_Toc115874693"/>
      <w:bookmarkStart w:id="40" w:name="_Toc116572934"/>
      <w:r>
        <w:t>Provision of Additional Information</w:t>
      </w:r>
      <w:bookmarkEnd w:id="38"/>
      <w:bookmarkEnd w:id="39"/>
      <w:bookmarkEnd w:id="40"/>
    </w:p>
    <w:p w14:paraId="0A8E426B" w14:textId="255DB127" w:rsidR="5693280A" w:rsidRDefault="5693280A">
      <w:r>
        <w:t xml:space="preserve">The applicant may submit additional information or documentation for consideration following the submission of their original application. Additional information should be submitted via email to </w:t>
      </w:r>
      <w:hyperlink r:id="rId14" w:history="1">
        <w:r w:rsidRPr="5693280A">
          <w:rPr>
            <w:rStyle w:val="Hyperlink"/>
          </w:rPr>
          <w:t>COVID.Exemptions@act.gov.au</w:t>
        </w:r>
      </w:hyperlink>
      <w:r w:rsidRPr="5693280A">
        <w:rPr>
          <w:rStyle w:val="Hyperlink"/>
        </w:rPr>
        <w:t xml:space="preserve"> </w:t>
      </w:r>
      <w:r w:rsidRPr="007E7777">
        <w:rPr>
          <w:rStyle w:val="Hyperlink"/>
          <w:color w:val="auto"/>
          <w:u w:val="none"/>
        </w:rPr>
        <w:t>with reference to their application number</w:t>
      </w:r>
      <w:r w:rsidRPr="007E7777">
        <w:t xml:space="preserve">. </w:t>
      </w:r>
    </w:p>
    <w:p w14:paraId="7BD644E3" w14:textId="348D4D6E" w:rsidR="00390EAD" w:rsidRPr="009E77F3" w:rsidRDefault="00C145F6" w:rsidP="005225C9">
      <w:r>
        <w:t xml:space="preserve">The </w:t>
      </w:r>
      <w:r w:rsidR="004E568B">
        <w:t>decision-maker</w:t>
      </w:r>
      <w:r w:rsidR="0038207B">
        <w:t xml:space="preserve"> </w:t>
      </w:r>
      <w:r>
        <w:t xml:space="preserve">may also, in writing, request that the applicant provide additional information if reasonably required </w:t>
      </w:r>
      <w:r w:rsidR="004E568B">
        <w:t xml:space="preserve">to </w:t>
      </w:r>
      <w:r w:rsidR="00A577E2">
        <w:t>reach a</w:t>
      </w:r>
      <w:r w:rsidR="004E568B">
        <w:t xml:space="preserve"> decision</w:t>
      </w:r>
      <w:r>
        <w:t xml:space="preserve">. </w:t>
      </w:r>
    </w:p>
    <w:p w14:paraId="4222DAD6" w14:textId="71D76FD1" w:rsidR="006A3AC2" w:rsidRDefault="00C145F6" w:rsidP="005225C9">
      <w:r>
        <w:t xml:space="preserve">If the applicant does not </w:t>
      </w:r>
      <w:r w:rsidR="00B06958">
        <w:t>provide the decision-maker with the additional information requested under section 118Z</w:t>
      </w:r>
      <w:r w:rsidR="00C833A3">
        <w:t>E</w:t>
      </w:r>
      <w:r w:rsidR="00B06958">
        <w:t xml:space="preserve"> (</w:t>
      </w:r>
      <w:r w:rsidR="00C833A3">
        <w:t>6</w:t>
      </w:r>
      <w:r w:rsidR="00B06958">
        <w:t xml:space="preserve">) of the Act </w:t>
      </w:r>
      <w:r>
        <w:t xml:space="preserve">within seven days after the day the </w:t>
      </w:r>
      <w:r w:rsidR="00B06958">
        <w:t>decision</w:t>
      </w:r>
      <w:r w:rsidR="00253ED5">
        <w:t>-</w:t>
      </w:r>
      <w:r w:rsidR="00B06958">
        <w:t xml:space="preserve">maker made the </w:t>
      </w:r>
      <w:r>
        <w:t>request, the</w:t>
      </w:r>
      <w:r w:rsidR="00B06958">
        <w:t>n the</w:t>
      </w:r>
      <w:r>
        <w:t xml:space="preserve"> </w:t>
      </w:r>
      <w:r w:rsidR="004E568B">
        <w:t>decision-maker</w:t>
      </w:r>
      <w:r>
        <w:t xml:space="preserve"> </w:t>
      </w:r>
      <w:r w:rsidR="007E7777">
        <w:t xml:space="preserve">may </w:t>
      </w:r>
      <w:r>
        <w:t>refuse to consider the application further</w:t>
      </w:r>
      <w:r w:rsidR="00435F0B">
        <w:t>.</w:t>
      </w:r>
      <w:r w:rsidR="009E77F3">
        <w:t xml:space="preserve"> </w:t>
      </w:r>
      <w:r w:rsidR="00B06958">
        <w:t xml:space="preserve">The </w:t>
      </w:r>
      <w:r w:rsidR="009E77F3">
        <w:t>a</w:t>
      </w:r>
      <w:r w:rsidR="007E7777">
        <w:t xml:space="preserve">ffected person </w:t>
      </w:r>
      <w:r w:rsidR="00B06958">
        <w:t xml:space="preserve">may be required to submit a new complete application for an exemption with the information </w:t>
      </w:r>
      <w:r w:rsidR="00D55C47">
        <w:t xml:space="preserve">required </w:t>
      </w:r>
      <w:r w:rsidR="00B06958">
        <w:t xml:space="preserve">to </w:t>
      </w:r>
      <w:r w:rsidR="007E7777">
        <w:t>reconsider</w:t>
      </w:r>
      <w:r w:rsidR="00B06958">
        <w:t xml:space="preserve"> the application, however in most circumstances additional information submitted will be considered alongside the original application.</w:t>
      </w:r>
      <w:r>
        <w:br/>
      </w:r>
    </w:p>
    <w:p w14:paraId="70E9AA4C" w14:textId="77777777" w:rsidR="006A3AC2" w:rsidRDefault="006A3AC2">
      <w:pPr>
        <w:spacing w:line="276" w:lineRule="auto"/>
      </w:pPr>
      <w:r>
        <w:br w:type="page"/>
      </w:r>
    </w:p>
    <w:p w14:paraId="4E320D19" w14:textId="44526F1B" w:rsidR="00C145F6" w:rsidRPr="00171042" w:rsidRDefault="00946E1B" w:rsidP="00B5283D">
      <w:pPr>
        <w:pStyle w:val="Heading3"/>
      </w:pPr>
      <w:bookmarkStart w:id="41" w:name="_Toc104979327"/>
      <w:bookmarkStart w:id="42" w:name="_Toc115874694"/>
      <w:bookmarkStart w:id="43" w:name="_Toc116572935"/>
      <w:r>
        <w:lastRenderedPageBreak/>
        <w:t>Refus</w:t>
      </w:r>
      <w:r w:rsidR="00F97F50">
        <w:t>ing</w:t>
      </w:r>
      <w:r w:rsidR="00000E6E">
        <w:t xml:space="preserve"> a</w:t>
      </w:r>
      <w:r>
        <w:t>n</w:t>
      </w:r>
      <w:r w:rsidR="00000E6E">
        <w:t xml:space="preserve"> </w:t>
      </w:r>
      <w:r>
        <w:t xml:space="preserve">Application </w:t>
      </w:r>
      <w:r w:rsidR="00000E6E">
        <w:t xml:space="preserve">for </w:t>
      </w:r>
      <w:r>
        <w:t xml:space="preserve">an </w:t>
      </w:r>
      <w:r w:rsidR="00C145F6">
        <w:t>Exemption</w:t>
      </w:r>
      <w:bookmarkEnd w:id="41"/>
      <w:bookmarkEnd w:id="42"/>
      <w:bookmarkEnd w:id="43"/>
    </w:p>
    <w:p w14:paraId="712D4B40" w14:textId="3EBA8D51" w:rsidR="00C145F6" w:rsidRPr="00884173" w:rsidRDefault="00C145F6" w:rsidP="005225C9">
      <w:r w:rsidRPr="00884173">
        <w:t>If the</w:t>
      </w:r>
      <w:r w:rsidR="00884173" w:rsidRPr="00884173">
        <w:t xml:space="preserve"> </w:t>
      </w:r>
      <w:r w:rsidR="004E568B">
        <w:t>decision-maker</w:t>
      </w:r>
      <w:r w:rsidR="0038207B" w:rsidRPr="00884173">
        <w:t xml:space="preserve"> </w:t>
      </w:r>
      <w:r w:rsidR="004E568B">
        <w:t>determines that an exemption cannot be granted</w:t>
      </w:r>
      <w:r w:rsidRPr="00884173">
        <w:t xml:space="preserve">, they </w:t>
      </w:r>
      <w:r w:rsidR="00390EAD">
        <w:t>will inform</w:t>
      </w:r>
      <w:r w:rsidRPr="00884173">
        <w:t xml:space="preserve"> the applicant in writing of the decision as soon as possible, and no later than</w:t>
      </w:r>
      <w:r w:rsidR="00390EAD">
        <w:t xml:space="preserve"> 3</w:t>
      </w:r>
      <w:r w:rsidR="007E7777">
        <w:t xml:space="preserve"> working</w:t>
      </w:r>
      <w:r w:rsidRPr="00884173">
        <w:t xml:space="preserve"> days after:</w:t>
      </w:r>
    </w:p>
    <w:p w14:paraId="71ACC7EA" w14:textId="77777777" w:rsidR="00C145F6" w:rsidRPr="00884173" w:rsidRDefault="00C145F6" w:rsidP="005225C9">
      <w:pPr>
        <w:pStyle w:val="ListParagraph"/>
        <w:numPr>
          <w:ilvl w:val="0"/>
          <w:numId w:val="24"/>
        </w:numPr>
      </w:pPr>
      <w:r w:rsidRPr="00884173">
        <w:t xml:space="preserve">the day the application is made; or </w:t>
      </w:r>
    </w:p>
    <w:p w14:paraId="485A37A9" w14:textId="617DFDDF" w:rsidR="006E2DAB" w:rsidRPr="00884173" w:rsidRDefault="00C145F6" w:rsidP="005225C9">
      <w:pPr>
        <w:pStyle w:val="ListParagraph"/>
        <w:numPr>
          <w:ilvl w:val="0"/>
          <w:numId w:val="24"/>
        </w:numPr>
        <w:rPr>
          <w:b/>
          <w:bCs/>
        </w:rPr>
      </w:pPr>
      <w:r w:rsidRPr="00884173">
        <w:t xml:space="preserve">if additional information is requested - the day the applicant provides the additional information to the </w:t>
      </w:r>
      <w:r w:rsidR="0038207B" w:rsidRPr="00884173">
        <w:t>Chief Health Officer</w:t>
      </w:r>
      <w:r w:rsidRPr="00884173">
        <w:t>.</w:t>
      </w:r>
    </w:p>
    <w:p w14:paraId="197FF3A6" w14:textId="01832149" w:rsidR="00C145F6" w:rsidRPr="00B30463" w:rsidRDefault="00D55C47" w:rsidP="00E127AD">
      <w:r w:rsidRPr="00B30463">
        <w:t xml:space="preserve">If the decision-maker decides not to grant an exemption but fails to inform the </w:t>
      </w:r>
      <w:r w:rsidR="00F97F50" w:rsidRPr="00B30463">
        <w:t>applicant</w:t>
      </w:r>
      <w:r w:rsidRPr="00B30463">
        <w:t xml:space="preserve"> in writing, then the failure to provide a written decision is taken to be a decision not to grant the exemption. </w:t>
      </w:r>
    </w:p>
    <w:p w14:paraId="22C3BDF3" w14:textId="18DBB519" w:rsidR="00211CA9" w:rsidRDefault="0038459F" w:rsidP="002F7084">
      <w:r>
        <w:t xml:space="preserve">Where a decision is made to </w:t>
      </w:r>
      <w:r w:rsidR="00D55C47">
        <w:t xml:space="preserve">refuse to </w:t>
      </w:r>
      <w:r>
        <w:t xml:space="preserve">grant an exemption, the applicant will be </w:t>
      </w:r>
      <w:r w:rsidR="007E7777">
        <w:t xml:space="preserve">informed in writing of the reasons for the decision. </w:t>
      </w:r>
    </w:p>
    <w:p w14:paraId="0D5523BD" w14:textId="153753AE" w:rsidR="00211CA9" w:rsidRDefault="5693280A" w:rsidP="5693280A">
      <w:pPr>
        <w:rPr>
          <w:rFonts w:ascii="Calibri" w:eastAsia="Calibri" w:hAnsi="Calibri"/>
        </w:rPr>
      </w:pPr>
      <w:r w:rsidRPr="5693280A">
        <w:rPr>
          <w:rFonts w:ascii="Calibri" w:eastAsia="Calibri" w:hAnsi="Calibri"/>
        </w:rPr>
        <w:t xml:space="preserve">If an applicant believes that they have additional information that may change the outcome of the decision, they may supply this to the Exemptions Team to request this information be considered. The Exemptions Team may consider this information and remake the decision on the basis that not all information was previously available, or request that the applicant submit a new application for exemption that contains all relevant information.  </w:t>
      </w:r>
    </w:p>
    <w:p w14:paraId="29ECBFC0" w14:textId="45A7F652" w:rsidR="00211CA9" w:rsidRDefault="0038459F" w:rsidP="002F7084">
      <w:r>
        <w:t>Applicants will be informed of the process for applying for a</w:t>
      </w:r>
      <w:r w:rsidR="00D55C47">
        <w:t xml:space="preserve">n internal </w:t>
      </w:r>
      <w:r>
        <w:t xml:space="preserve">review of the decision, if all relevant information has been provided and they remain </w:t>
      </w:r>
      <w:r w:rsidR="00387E48">
        <w:t>dissatisfied with</w:t>
      </w:r>
      <w:r w:rsidR="00D55C47">
        <w:t xml:space="preserve"> </w:t>
      </w:r>
      <w:r>
        <w:t xml:space="preserve">the outcome. </w:t>
      </w:r>
      <w:r>
        <w:br/>
      </w:r>
      <w:bookmarkEnd w:id="13"/>
    </w:p>
    <w:p w14:paraId="0246694A" w14:textId="2EC41EB8" w:rsidR="00A65ED0" w:rsidRDefault="00A65ED0" w:rsidP="00211CA9">
      <w:pPr>
        <w:pStyle w:val="Heading2"/>
      </w:pPr>
      <w:bookmarkStart w:id="44" w:name="_Toc104979328"/>
      <w:bookmarkStart w:id="45" w:name="_Toc115874695"/>
      <w:bookmarkStart w:id="46" w:name="_Toc116572936"/>
      <w:r>
        <w:t>Conditions of Exemption</w:t>
      </w:r>
      <w:bookmarkEnd w:id="44"/>
      <w:bookmarkEnd w:id="45"/>
      <w:bookmarkEnd w:id="46"/>
    </w:p>
    <w:p w14:paraId="09CF4C18" w14:textId="60D80793" w:rsidR="00E4614E" w:rsidRDefault="00D55C47" w:rsidP="00B3245E">
      <w:r>
        <w:t xml:space="preserve">A </w:t>
      </w:r>
      <w:r w:rsidR="004E568B">
        <w:t>decision-maker</w:t>
      </w:r>
      <w:r w:rsidR="0038207B" w:rsidRPr="00884173">
        <w:t xml:space="preserve"> </w:t>
      </w:r>
      <w:r w:rsidR="00A65ED0" w:rsidRPr="00884173">
        <w:t xml:space="preserve">may </w:t>
      </w:r>
      <w:r>
        <w:t xml:space="preserve">grant an exemption subject to </w:t>
      </w:r>
      <w:r w:rsidR="00A333C6" w:rsidRPr="00884173">
        <w:t xml:space="preserve">conditions that an applicant must comply with for the </w:t>
      </w:r>
      <w:r w:rsidR="00EC4BD2" w:rsidRPr="00884173">
        <w:t>e</w:t>
      </w:r>
      <w:r w:rsidR="00A333C6" w:rsidRPr="00884173">
        <w:t xml:space="preserve">xemption to </w:t>
      </w:r>
      <w:r w:rsidR="00E4614E">
        <w:t>apply</w:t>
      </w:r>
      <w:r>
        <w:t>.</w:t>
      </w:r>
      <w:r w:rsidR="006E2DAB">
        <w:t xml:space="preserve"> </w:t>
      </w:r>
    </w:p>
    <w:p w14:paraId="371856D5" w14:textId="2D700227" w:rsidR="005F45D7" w:rsidRDefault="00E4614E" w:rsidP="00E4614E">
      <w:r>
        <w:t xml:space="preserve">If a person fails to comply with a condition of an exemption the exemption will no longer </w:t>
      </w:r>
      <w:r w:rsidR="007E7777">
        <w:t>apply. Penalties may apply for a breach of a condition of a</w:t>
      </w:r>
      <w:r w:rsidR="00BE60E3">
        <w:t>n exemption or</w:t>
      </w:r>
      <w:r w:rsidR="007E7777">
        <w:t xml:space="preserve"> standing exemption. </w:t>
      </w:r>
      <w:r>
        <w:t xml:space="preserve"> </w:t>
      </w:r>
    </w:p>
    <w:p w14:paraId="521D8C2D" w14:textId="6802A5A9" w:rsidR="006F0DB6" w:rsidRPr="00884173" w:rsidRDefault="006F0DB6" w:rsidP="005225C9">
      <w:r>
        <w:t xml:space="preserve">An exempted person should ensure they are able to access a copy of their exemption at all times when outside of their isolation premises. </w:t>
      </w:r>
    </w:p>
    <w:p w14:paraId="62DED1CC" w14:textId="10A02A90" w:rsidR="00211CA9" w:rsidRPr="003A3FCD" w:rsidRDefault="00EC7D36" w:rsidP="001B16C9">
      <w:pPr>
        <w:pStyle w:val="Heading2"/>
        <w:spacing w:before="360" w:after="240"/>
      </w:pPr>
      <w:bookmarkStart w:id="47" w:name="_Toc104979329"/>
      <w:bookmarkStart w:id="48" w:name="_Toc115874696"/>
      <w:bookmarkStart w:id="49" w:name="_Toc116572937"/>
      <w:r>
        <w:t>Other considerations</w:t>
      </w:r>
      <w:r w:rsidR="00F97F50">
        <w:t xml:space="preserve"> for an exempted person</w:t>
      </w:r>
      <w:bookmarkEnd w:id="47"/>
      <w:bookmarkEnd w:id="48"/>
      <w:bookmarkEnd w:id="49"/>
    </w:p>
    <w:p w14:paraId="61B9C273" w14:textId="025D992A" w:rsidR="00947494" w:rsidRDefault="00947494" w:rsidP="005225C9">
      <w:r>
        <w:t>Exemptions do not negate a</w:t>
      </w:r>
      <w:r w:rsidR="00EC4BD2">
        <w:t xml:space="preserve"> person’s</w:t>
      </w:r>
      <w:r w:rsidR="005C75FE">
        <w:t xml:space="preserve"> </w:t>
      </w:r>
      <w:r>
        <w:t xml:space="preserve">work health and safety obligations under relevant legislation. Should a </w:t>
      </w:r>
      <w:r w:rsidR="00EC4BD2">
        <w:t xml:space="preserve">person </w:t>
      </w:r>
      <w:r>
        <w:t xml:space="preserve">be exempted from </w:t>
      </w:r>
      <w:r w:rsidR="003B27C5">
        <w:t>requirements under the</w:t>
      </w:r>
      <w:r>
        <w:t xml:space="preserve"> Direction</w:t>
      </w:r>
      <w:r w:rsidR="003B27C5">
        <w:t xml:space="preserve"> that impact on work health and safety</w:t>
      </w:r>
      <w:r>
        <w:t xml:space="preserve">, it remains the responsibility of the </w:t>
      </w:r>
      <w:r w:rsidR="00EC4BD2">
        <w:t xml:space="preserve">owner or operator of </w:t>
      </w:r>
      <w:r w:rsidR="003B27C5">
        <w:t>a setting at which an exempt person may be entering</w:t>
      </w:r>
      <w:r w:rsidR="00EC4BD2">
        <w:t xml:space="preserve"> </w:t>
      </w:r>
      <w:r w:rsidR="003B27C5">
        <w:t>to</w:t>
      </w:r>
      <w:r>
        <w:t xml:space="preserve"> consider the work health and safety impacts for that </w:t>
      </w:r>
      <w:r w:rsidR="00EC4BD2">
        <w:t>person</w:t>
      </w:r>
      <w:r>
        <w:t xml:space="preserve">, staff and clients of the applicable service. </w:t>
      </w:r>
    </w:p>
    <w:p w14:paraId="1B813CB1" w14:textId="5DB9F60A" w:rsidR="00B25740" w:rsidRDefault="00BE4AA7" w:rsidP="005225C9">
      <w:r>
        <w:t>G</w:t>
      </w:r>
      <w:r w:rsidR="00947494">
        <w:t>ranting an exemption does not remove the need to implement appropriate risk mitigation measures as an</w:t>
      </w:r>
      <w:r w:rsidR="00EC4BD2">
        <w:t xml:space="preserve"> owner or operator</w:t>
      </w:r>
      <w:r w:rsidR="00947494">
        <w:t xml:space="preserve">. </w:t>
      </w:r>
      <w:r w:rsidR="00D61EA1">
        <w:t>R</w:t>
      </w:r>
      <w:r w:rsidR="00DA6BD6">
        <w:t>isk mitigation measures and controls</w:t>
      </w:r>
      <w:r w:rsidR="00D61EA1">
        <w:t xml:space="preserve"> should be considered</w:t>
      </w:r>
      <w:r w:rsidR="00DA6BD6">
        <w:t xml:space="preserve"> for </w:t>
      </w:r>
      <w:r>
        <w:t>persons</w:t>
      </w:r>
      <w:r w:rsidR="00DA6BD6">
        <w:t xml:space="preserve"> with </w:t>
      </w:r>
      <w:r w:rsidR="003B27C5">
        <w:t>approved</w:t>
      </w:r>
      <w:r>
        <w:t xml:space="preserve"> </w:t>
      </w:r>
      <w:r w:rsidR="00DA6BD6">
        <w:t>exemption</w:t>
      </w:r>
      <w:r w:rsidR="003B27C5">
        <w:t>s</w:t>
      </w:r>
      <w:r w:rsidR="00DA6BD6">
        <w:t>.</w:t>
      </w:r>
    </w:p>
    <w:p w14:paraId="5B78E95F" w14:textId="4220D4EB" w:rsidR="00B71C27" w:rsidRDefault="003B27C5" w:rsidP="00B5283D">
      <w:pPr>
        <w:pStyle w:val="Heading2"/>
      </w:pPr>
      <w:bookmarkStart w:id="50" w:name="_Toc104979330"/>
      <w:bookmarkStart w:id="51" w:name="_Toc115874697"/>
      <w:bookmarkStart w:id="52" w:name="_Toc116572938"/>
      <w:r>
        <w:t>Review of exemption decisions</w:t>
      </w:r>
      <w:bookmarkEnd w:id="50"/>
      <w:bookmarkEnd w:id="51"/>
      <w:bookmarkEnd w:id="52"/>
    </w:p>
    <w:p w14:paraId="1F434862" w14:textId="77777777" w:rsidR="0038207B" w:rsidRPr="003B27C5" w:rsidRDefault="0038207B" w:rsidP="00B5283D">
      <w:pPr>
        <w:pStyle w:val="Heading3"/>
      </w:pPr>
      <w:bookmarkStart w:id="53" w:name="_Toc104979331"/>
      <w:bookmarkStart w:id="54" w:name="_Toc115874698"/>
      <w:bookmarkStart w:id="55" w:name="_Toc116572939"/>
      <w:bookmarkStart w:id="56" w:name="_Toc86237654"/>
      <w:r w:rsidRPr="003B27C5">
        <w:t>Internal Review</w:t>
      </w:r>
      <w:bookmarkEnd w:id="53"/>
      <w:bookmarkEnd w:id="54"/>
      <w:bookmarkEnd w:id="55"/>
    </w:p>
    <w:p w14:paraId="6D379AD5" w14:textId="77777777" w:rsidR="007E7777" w:rsidRDefault="007E7777" w:rsidP="007E7777">
      <w:pPr>
        <w:rPr>
          <w:szCs w:val="22"/>
        </w:rPr>
      </w:pPr>
      <w:r w:rsidRPr="00B71C27">
        <w:rPr>
          <w:szCs w:val="22"/>
        </w:rPr>
        <w:t xml:space="preserve">If </w:t>
      </w:r>
      <w:r>
        <w:rPr>
          <w:szCs w:val="22"/>
        </w:rPr>
        <w:t>an affected person is dissatisfied with an exemption decision</w:t>
      </w:r>
      <w:r w:rsidRPr="00B71C27">
        <w:rPr>
          <w:szCs w:val="22"/>
        </w:rPr>
        <w:t>,</w:t>
      </w:r>
      <w:r>
        <w:rPr>
          <w:szCs w:val="22"/>
        </w:rPr>
        <w:t xml:space="preserve"> the person may seek </w:t>
      </w:r>
      <w:r w:rsidRPr="00B71C27">
        <w:rPr>
          <w:szCs w:val="22"/>
        </w:rPr>
        <w:t>a</w:t>
      </w:r>
      <w:r>
        <w:rPr>
          <w:szCs w:val="22"/>
        </w:rPr>
        <w:t xml:space="preserve">n internal </w:t>
      </w:r>
      <w:r w:rsidRPr="00B71C27">
        <w:rPr>
          <w:szCs w:val="22"/>
        </w:rPr>
        <w:t xml:space="preserve">review of </w:t>
      </w:r>
      <w:r>
        <w:rPr>
          <w:szCs w:val="22"/>
        </w:rPr>
        <w:t xml:space="preserve">the </w:t>
      </w:r>
      <w:r w:rsidRPr="00B71C27">
        <w:rPr>
          <w:szCs w:val="22"/>
        </w:rPr>
        <w:t>decision</w:t>
      </w:r>
      <w:r>
        <w:rPr>
          <w:szCs w:val="22"/>
        </w:rPr>
        <w:t xml:space="preserve">. </w:t>
      </w:r>
    </w:p>
    <w:p w14:paraId="107EEBAC" w14:textId="1D951B59" w:rsidR="00711950" w:rsidRDefault="00711950" w:rsidP="00711950">
      <w:pPr>
        <w:rPr>
          <w:szCs w:val="22"/>
        </w:rPr>
      </w:pPr>
      <w:r>
        <w:rPr>
          <w:szCs w:val="22"/>
        </w:rPr>
        <w:t xml:space="preserve">An internal review is an impartial review of the original exemption decision. It is made by an employee of ACT Health that was not the original decision-maker, </w:t>
      </w:r>
      <w:r w:rsidR="00123D04">
        <w:rPr>
          <w:szCs w:val="22"/>
        </w:rPr>
        <w:t>based on</w:t>
      </w:r>
      <w:r>
        <w:rPr>
          <w:szCs w:val="22"/>
        </w:rPr>
        <w:t xml:space="preserve"> the information that was available at the time of the original decision. </w:t>
      </w:r>
    </w:p>
    <w:p w14:paraId="67B93952" w14:textId="1661F6EB" w:rsidR="00711950" w:rsidRDefault="00515893" w:rsidP="00387E48">
      <w:pPr>
        <w:rPr>
          <w:szCs w:val="22"/>
        </w:rPr>
      </w:pPr>
      <w:r>
        <w:rPr>
          <w:szCs w:val="22"/>
        </w:rPr>
        <w:t>A</w:t>
      </w:r>
      <w:r w:rsidR="00711950" w:rsidRPr="00515893">
        <w:rPr>
          <w:szCs w:val="22"/>
        </w:rPr>
        <w:t>pplication</w:t>
      </w:r>
      <w:r>
        <w:rPr>
          <w:szCs w:val="22"/>
        </w:rPr>
        <w:t>s</w:t>
      </w:r>
      <w:r w:rsidR="00711950" w:rsidRPr="00515893">
        <w:rPr>
          <w:szCs w:val="22"/>
        </w:rPr>
        <w:t xml:space="preserve"> for review </w:t>
      </w:r>
      <w:r>
        <w:rPr>
          <w:szCs w:val="22"/>
        </w:rPr>
        <w:t xml:space="preserve">should be </w:t>
      </w:r>
      <w:r w:rsidR="00711950" w:rsidRPr="00515893">
        <w:rPr>
          <w:szCs w:val="22"/>
        </w:rPr>
        <w:t xml:space="preserve">submitted in full and in writing by the </w:t>
      </w:r>
      <w:r w:rsidR="009E77F3">
        <w:rPr>
          <w:szCs w:val="22"/>
        </w:rPr>
        <w:t>a</w:t>
      </w:r>
      <w:r w:rsidR="007E7777">
        <w:rPr>
          <w:szCs w:val="22"/>
        </w:rPr>
        <w:t>ffected person</w:t>
      </w:r>
      <w:r w:rsidR="009E77F3">
        <w:rPr>
          <w:szCs w:val="22"/>
        </w:rPr>
        <w:t xml:space="preserve"> </w:t>
      </w:r>
      <w:r w:rsidR="00711950" w:rsidRPr="00515893">
        <w:rPr>
          <w:szCs w:val="22"/>
        </w:rPr>
        <w:t>via t</w:t>
      </w:r>
      <w:r w:rsidR="00711950" w:rsidRPr="004913E4">
        <w:rPr>
          <w:szCs w:val="22"/>
        </w:rPr>
        <w:t>he Internal Review Application for</w:t>
      </w:r>
      <w:r w:rsidRPr="004913E4">
        <w:rPr>
          <w:szCs w:val="22"/>
        </w:rPr>
        <w:t>m</w:t>
      </w:r>
      <w:r w:rsidR="004913E4" w:rsidRPr="004913E4">
        <w:rPr>
          <w:szCs w:val="22"/>
        </w:rPr>
        <w:t xml:space="preserve"> (available</w:t>
      </w:r>
      <w:r w:rsidR="004913E4">
        <w:rPr>
          <w:szCs w:val="22"/>
        </w:rPr>
        <w:t xml:space="preserve"> </w:t>
      </w:r>
      <w:hyperlink r:id="rId15" w:history="1">
        <w:r w:rsidR="004913E4" w:rsidRPr="004913E4">
          <w:rPr>
            <w:rStyle w:val="Hyperlink"/>
            <w:szCs w:val="22"/>
          </w:rPr>
          <w:t>here</w:t>
        </w:r>
      </w:hyperlink>
      <w:r w:rsidR="004913E4">
        <w:rPr>
          <w:szCs w:val="22"/>
        </w:rPr>
        <w:t>),</w:t>
      </w:r>
      <w:r w:rsidR="007E7777">
        <w:rPr>
          <w:szCs w:val="22"/>
        </w:rPr>
        <w:t xml:space="preserve"> and </w:t>
      </w:r>
      <w:r>
        <w:rPr>
          <w:szCs w:val="22"/>
        </w:rPr>
        <w:t xml:space="preserve">not </w:t>
      </w:r>
      <w:r w:rsidR="00711950" w:rsidRPr="00515893">
        <w:rPr>
          <w:szCs w:val="22"/>
        </w:rPr>
        <w:t xml:space="preserve">previously been subject to an internal review process, except where exceptional circumstances exist. </w:t>
      </w:r>
    </w:p>
    <w:p w14:paraId="115D89E4" w14:textId="5D883877" w:rsidR="009E77F3" w:rsidRPr="00515893" w:rsidRDefault="009E77F3" w:rsidP="004304C0">
      <w:pPr>
        <w:spacing w:after="240"/>
        <w:rPr>
          <w:szCs w:val="22"/>
        </w:rPr>
      </w:pPr>
      <w:r>
        <w:rPr>
          <w:szCs w:val="22"/>
        </w:rPr>
        <w:lastRenderedPageBreak/>
        <w:t xml:space="preserve">Affected persons who are dissatisfied with an exemption decision may also wish to lodge an application with an external oversight agency such as the </w:t>
      </w:r>
      <w:r w:rsidR="00813C6F">
        <w:rPr>
          <w:szCs w:val="22"/>
        </w:rPr>
        <w:t xml:space="preserve">ACT </w:t>
      </w:r>
      <w:r>
        <w:rPr>
          <w:szCs w:val="22"/>
        </w:rPr>
        <w:t xml:space="preserve">Human Rights Commission or ACT Ombudsman, to request that they investigate the decision. </w:t>
      </w:r>
    </w:p>
    <w:p w14:paraId="62B2DAED" w14:textId="77777777" w:rsidR="007B226B" w:rsidRPr="007B226B" w:rsidRDefault="00711950" w:rsidP="007B226B">
      <w:pPr>
        <w:pStyle w:val="Heading4"/>
      </w:pPr>
      <w:bookmarkStart w:id="57" w:name="_Toc104979332"/>
      <w:bookmarkStart w:id="58" w:name="_Toc115874699"/>
      <w:bookmarkStart w:id="59" w:name="_Toc116572940"/>
      <w:r w:rsidRPr="007B226B">
        <w:t>Timeframes for internal reviews</w:t>
      </w:r>
      <w:bookmarkEnd w:id="57"/>
      <w:bookmarkEnd w:id="58"/>
      <w:bookmarkEnd w:id="59"/>
    </w:p>
    <w:p w14:paraId="2D710541" w14:textId="5FC292CB" w:rsidR="00711950" w:rsidRDefault="00711950" w:rsidP="00711950">
      <w:pPr>
        <w:spacing w:after="160" w:line="259" w:lineRule="auto"/>
      </w:pPr>
      <w:r w:rsidRPr="007B226B">
        <w:t>An</w:t>
      </w:r>
      <w:r w:rsidRPr="00B17303">
        <w:t xml:space="preserve"> internal reviewer will issue their review decision</w:t>
      </w:r>
      <w:r>
        <w:t xml:space="preserve"> </w:t>
      </w:r>
      <w:r w:rsidRPr="00B17303">
        <w:t xml:space="preserve">within </w:t>
      </w:r>
      <w:r w:rsidR="00387E48">
        <w:t>3</w:t>
      </w:r>
      <w:r>
        <w:t xml:space="preserve"> days</w:t>
      </w:r>
      <w:r w:rsidRPr="00B17303">
        <w:t xml:space="preserve"> following the date tha</w:t>
      </w:r>
      <w:r>
        <w:t>t</w:t>
      </w:r>
      <w:r w:rsidRPr="00B17303">
        <w:t xml:space="preserve"> an Internal Review Application is </w:t>
      </w:r>
      <w:r w:rsidR="00F70D5D">
        <w:t>received</w:t>
      </w:r>
      <w:r w:rsidR="007E7777">
        <w:t xml:space="preserve"> by ACT Health</w:t>
      </w:r>
      <w:r>
        <w:t>.</w:t>
      </w:r>
    </w:p>
    <w:p w14:paraId="63E3532C" w14:textId="1941DCD9" w:rsidR="00711950" w:rsidRDefault="00711950" w:rsidP="00711950">
      <w:r>
        <w:t>Failure to provide a written outcome</w:t>
      </w:r>
      <w:r w:rsidR="007E7777">
        <w:t xml:space="preserve"> and reasoning</w:t>
      </w:r>
      <w:r>
        <w:t xml:space="preserve"> of an internal review within this timeframe will be taken as confirmation of the original decision. </w:t>
      </w:r>
    </w:p>
    <w:p w14:paraId="22FAA08B" w14:textId="77777777" w:rsidR="00711950" w:rsidRDefault="00711950" w:rsidP="00B5283D">
      <w:pPr>
        <w:pStyle w:val="Heading4"/>
      </w:pPr>
      <w:bookmarkStart w:id="60" w:name="_Toc104979333"/>
      <w:bookmarkStart w:id="61" w:name="_Toc115874700"/>
      <w:bookmarkStart w:id="62" w:name="_Toc116572941"/>
      <w:r>
        <w:t>Grounds for review</w:t>
      </w:r>
      <w:bookmarkEnd w:id="60"/>
      <w:bookmarkEnd w:id="61"/>
      <w:bookmarkEnd w:id="62"/>
    </w:p>
    <w:p w14:paraId="03EDBB02" w14:textId="77777777" w:rsidR="00711950" w:rsidRPr="00515893" w:rsidRDefault="00711950" w:rsidP="00711950">
      <w:pPr>
        <w:spacing w:after="160" w:line="259" w:lineRule="auto"/>
      </w:pPr>
      <w:r w:rsidRPr="00515893">
        <w:t xml:space="preserve">When applying for an internal review, an applicant must include the grounds for review. </w:t>
      </w:r>
    </w:p>
    <w:p w14:paraId="522BEC48" w14:textId="77777777" w:rsidR="00711950" w:rsidRPr="00515893" w:rsidRDefault="00711950" w:rsidP="00711950">
      <w:pPr>
        <w:spacing w:after="0"/>
      </w:pPr>
      <w:bookmarkStart w:id="63" w:name="Grounds_for_review"/>
      <w:bookmarkEnd w:id="63"/>
      <w:r w:rsidRPr="00515893">
        <w:t>Grounds for review is the reason why an applicant believes that the original exemption decision was incorrect or unreasonable. It may include an applicant’s belief that, when making the original exemption decision, the decision-maker has:</w:t>
      </w:r>
    </w:p>
    <w:p w14:paraId="7A14549A" w14:textId="77777777" w:rsidR="00711950" w:rsidRPr="00B17303" w:rsidRDefault="00711950" w:rsidP="00711950">
      <w:pPr>
        <w:pStyle w:val="ListParagraph"/>
        <w:numPr>
          <w:ilvl w:val="0"/>
          <w:numId w:val="66"/>
        </w:numPr>
        <w:spacing w:after="160" w:line="259" w:lineRule="auto"/>
      </w:pPr>
      <w:r w:rsidRPr="00515893">
        <w:t>not appropriately considered</w:t>
      </w:r>
      <w:r w:rsidRPr="00B17303">
        <w:t xml:space="preserve"> all the information provided to support the exemption application; </w:t>
      </w:r>
    </w:p>
    <w:p w14:paraId="78FE9EF7" w14:textId="77777777" w:rsidR="00711950" w:rsidRPr="00B17303" w:rsidRDefault="00711950" w:rsidP="00711950">
      <w:pPr>
        <w:pStyle w:val="ListParagraph"/>
        <w:numPr>
          <w:ilvl w:val="0"/>
          <w:numId w:val="66"/>
        </w:numPr>
        <w:spacing w:after="160" w:line="259" w:lineRule="auto"/>
      </w:pPr>
      <w:r w:rsidRPr="00B17303">
        <w:t xml:space="preserve">misunderstood or misinterpreted the information provided; </w:t>
      </w:r>
    </w:p>
    <w:p w14:paraId="5B254FDB" w14:textId="77777777" w:rsidR="00711950" w:rsidRPr="00B17303" w:rsidRDefault="00711950" w:rsidP="00711950">
      <w:pPr>
        <w:pStyle w:val="ListParagraph"/>
        <w:numPr>
          <w:ilvl w:val="0"/>
          <w:numId w:val="66"/>
        </w:numPr>
        <w:spacing w:after="160" w:line="259" w:lineRule="auto"/>
      </w:pPr>
      <w:r w:rsidRPr="00B17303">
        <w:t xml:space="preserve">overlooked or placed unreasonable emphasis on certain information rather than considering all the information available.  </w:t>
      </w:r>
    </w:p>
    <w:p w14:paraId="41757494" w14:textId="77777777" w:rsidR="00711950" w:rsidRPr="00B17303" w:rsidRDefault="00711950" w:rsidP="00711950">
      <w:pPr>
        <w:spacing w:after="160" w:line="259" w:lineRule="auto"/>
      </w:pPr>
      <w:r w:rsidRPr="00B17303">
        <w:t xml:space="preserve">When outlining the grounds for review, the applicant should specify which documents or evidence is relevant to their internal review application. The applicant should also specify what outcome they are seeking e.g., that an exemption be issued or that a condition attached to an exemption be varied. </w:t>
      </w:r>
    </w:p>
    <w:p w14:paraId="52061A72" w14:textId="77777777" w:rsidR="00711950" w:rsidRPr="00B17303" w:rsidRDefault="00711950" w:rsidP="00B5283D">
      <w:pPr>
        <w:pStyle w:val="Heading4"/>
      </w:pPr>
      <w:bookmarkStart w:id="64" w:name="_Toc104979334"/>
      <w:bookmarkStart w:id="65" w:name="_Toc115874701"/>
      <w:bookmarkStart w:id="66" w:name="_Toc116572942"/>
      <w:r>
        <w:t>Submitting an Internal Review Application</w:t>
      </w:r>
      <w:bookmarkEnd w:id="64"/>
      <w:bookmarkEnd w:id="65"/>
      <w:bookmarkEnd w:id="66"/>
      <w:r>
        <w:t xml:space="preserve"> </w:t>
      </w:r>
    </w:p>
    <w:p w14:paraId="4F316898" w14:textId="77777777" w:rsidR="00711950" w:rsidRDefault="00711950" w:rsidP="00711950">
      <w:r>
        <w:t xml:space="preserve">Applicants must provide their internal review application in writing. </w:t>
      </w:r>
    </w:p>
    <w:p w14:paraId="35867F9D" w14:textId="474A4F5E" w:rsidR="00711950" w:rsidRDefault="00711950" w:rsidP="00711950">
      <w:r>
        <w:t xml:space="preserve">An applicant must complete an </w:t>
      </w:r>
      <w:hyperlink r:id="rId16" w:history="1">
        <w:r w:rsidRPr="004913E4">
          <w:rPr>
            <w:rStyle w:val="Hyperlink"/>
          </w:rPr>
          <w:t>Internal Review Application form</w:t>
        </w:r>
      </w:hyperlink>
      <w:r w:rsidR="004913E4" w:rsidRPr="004913E4">
        <w:t xml:space="preserve"> </w:t>
      </w:r>
      <w:r>
        <w:t>and submit this via:</w:t>
      </w:r>
    </w:p>
    <w:p w14:paraId="03DA6F33" w14:textId="08D39342" w:rsidR="00711950" w:rsidRPr="00000A62" w:rsidRDefault="00711950" w:rsidP="00711950">
      <w:pPr>
        <w:pStyle w:val="ListParagraph"/>
        <w:numPr>
          <w:ilvl w:val="0"/>
          <w:numId w:val="23"/>
        </w:numPr>
      </w:pPr>
      <w:r w:rsidRPr="005225C9">
        <w:t xml:space="preserve">email to </w:t>
      </w:r>
      <w:hyperlink r:id="rId17" w:history="1">
        <w:r w:rsidRPr="00B17303">
          <w:rPr>
            <w:rStyle w:val="Hyperlink"/>
            <w:sz w:val="22"/>
            <w:szCs w:val="22"/>
          </w:rPr>
          <w:t>ACTHealthOCHO@act.gov.au</w:t>
        </w:r>
      </w:hyperlink>
      <w:r>
        <w:t>, with “Internal Review Request” and the applicant’s name in the subject line, or</w:t>
      </w:r>
    </w:p>
    <w:p w14:paraId="6DE89DBD" w14:textId="77777777" w:rsidR="00711950" w:rsidRPr="005225C9" w:rsidRDefault="00711950" w:rsidP="00711950">
      <w:pPr>
        <w:pStyle w:val="ListParagraph"/>
        <w:numPr>
          <w:ilvl w:val="0"/>
          <w:numId w:val="23"/>
        </w:numPr>
        <w:rPr>
          <w:szCs w:val="22"/>
        </w:rPr>
      </w:pPr>
      <w:r w:rsidRPr="005225C9">
        <w:rPr>
          <w:szCs w:val="22"/>
        </w:rPr>
        <w:t>via mail</w:t>
      </w:r>
      <w:r>
        <w:rPr>
          <w:szCs w:val="22"/>
        </w:rPr>
        <w:t xml:space="preserve">, </w:t>
      </w:r>
      <w:r w:rsidRPr="005225C9">
        <w:rPr>
          <w:szCs w:val="22"/>
        </w:rPr>
        <w:t xml:space="preserve">to Office of the Chief Health Officer, GPO Box 825 Canberra ACT 2601. </w:t>
      </w:r>
    </w:p>
    <w:p w14:paraId="0FF84DEE" w14:textId="77777777" w:rsidR="00711950" w:rsidRDefault="00711950" w:rsidP="00711950">
      <w:r>
        <w:t>The request for a review of the decision</w:t>
      </w:r>
      <w:r w:rsidRPr="00B71C27">
        <w:t xml:space="preserve"> should</w:t>
      </w:r>
      <w:r>
        <w:t>:</w:t>
      </w:r>
    </w:p>
    <w:p w14:paraId="43D25716" w14:textId="77777777" w:rsidR="00711950" w:rsidRDefault="00711950" w:rsidP="00711950">
      <w:pPr>
        <w:pStyle w:val="ListParagraph"/>
        <w:numPr>
          <w:ilvl w:val="0"/>
          <w:numId w:val="65"/>
        </w:numPr>
      </w:pPr>
      <w:r w:rsidRPr="00B71C27">
        <w:t>clearly set out the grounds</w:t>
      </w:r>
      <w:r>
        <w:t xml:space="preserve"> on which</w:t>
      </w:r>
      <w:r w:rsidRPr="00B71C27">
        <w:t xml:space="preserve"> the </w:t>
      </w:r>
      <w:r>
        <w:t>applicant</w:t>
      </w:r>
      <w:r w:rsidRPr="00B71C27">
        <w:t xml:space="preserve"> believes a decision was incorrect</w:t>
      </w:r>
      <w:r>
        <w:t>;</w:t>
      </w:r>
      <w:r w:rsidRPr="00B71C27">
        <w:t xml:space="preserve"> and </w:t>
      </w:r>
    </w:p>
    <w:p w14:paraId="7763C699" w14:textId="77777777" w:rsidR="00711950" w:rsidRDefault="00711950" w:rsidP="00711950">
      <w:pPr>
        <w:pStyle w:val="ListParagraph"/>
        <w:numPr>
          <w:ilvl w:val="0"/>
          <w:numId w:val="65"/>
        </w:numPr>
      </w:pPr>
      <w:r w:rsidRPr="00B71C27">
        <w:t xml:space="preserve">include all details of the original exemption request. </w:t>
      </w:r>
    </w:p>
    <w:p w14:paraId="49C6D318" w14:textId="19008180" w:rsidR="00711950" w:rsidRDefault="00711950" w:rsidP="00711950">
      <w:r w:rsidRPr="00C623D1">
        <w:t>Requests for an internal review should not include new information, or evidentiary documents that have not previously been provided</w:t>
      </w:r>
      <w:r w:rsidR="0038459F">
        <w:t xml:space="preserve"> in the original application</w:t>
      </w:r>
      <w:r w:rsidRPr="00C623D1">
        <w:t>.</w:t>
      </w:r>
      <w:r w:rsidR="0038459F">
        <w:t xml:space="preserve"> In this instance, the applicant will be asked to submit a new application for exemption that includes the additional information. </w:t>
      </w:r>
    </w:p>
    <w:p w14:paraId="08CC3F20" w14:textId="77777777" w:rsidR="00C504B2" w:rsidRDefault="00711950" w:rsidP="00C504B2">
      <w:r>
        <w:t xml:space="preserve">Any new information should be included in a new application for exemption in accordance with this Guideline. An application for internal review that includes new information or documentation will be referred back to the original decision maker for reconsideration. </w:t>
      </w:r>
      <w:bookmarkStart w:id="67" w:name="_Toc104979335"/>
    </w:p>
    <w:p w14:paraId="034C673F" w14:textId="1EB45FCF" w:rsidR="00711950" w:rsidRDefault="00711950" w:rsidP="00B53886">
      <w:pPr>
        <w:pStyle w:val="Heading4"/>
      </w:pPr>
      <w:bookmarkStart w:id="68" w:name="_Toc115874702"/>
      <w:bookmarkStart w:id="69" w:name="_Toc116572943"/>
      <w:r>
        <w:t>Internal reviewer requirements</w:t>
      </w:r>
      <w:bookmarkEnd w:id="67"/>
      <w:bookmarkEnd w:id="68"/>
      <w:bookmarkEnd w:id="69"/>
      <w:r>
        <w:t xml:space="preserve"> </w:t>
      </w:r>
    </w:p>
    <w:p w14:paraId="36FABC93" w14:textId="77777777" w:rsidR="007E7777" w:rsidRPr="00C623D1" w:rsidRDefault="007E7777" w:rsidP="007E7777">
      <w:bookmarkStart w:id="70" w:name="_Toc104979336"/>
      <w:r w:rsidRPr="00C623D1">
        <w:t xml:space="preserve">For any application for internal review, the internal reviewer will be an ACT Health officer </w:t>
      </w:r>
      <w:r>
        <w:t xml:space="preserve">who is authorised to review an exemption decision, </w:t>
      </w:r>
      <w:r w:rsidRPr="00C623D1">
        <w:t xml:space="preserve">was not involved in the original exemption decision and has no substantive prior relationship with the applicant that may result in perceived or actual conflict of interest. </w:t>
      </w:r>
    </w:p>
    <w:p w14:paraId="4C2115CA" w14:textId="77777777" w:rsidR="007E7777" w:rsidRDefault="007E7777" w:rsidP="007E7777">
      <w:r w:rsidRPr="00C623D1">
        <w:t xml:space="preserve">The internal reviewer will be of equal or greater seniority to the original decision-maker. </w:t>
      </w:r>
    </w:p>
    <w:p w14:paraId="6AE9AEAC" w14:textId="77777777" w:rsidR="006A3AC2" w:rsidRDefault="006A3AC2">
      <w:pPr>
        <w:spacing w:line="276" w:lineRule="auto"/>
        <w:rPr>
          <w:b/>
          <w:bCs/>
          <w:color w:val="595959" w:themeColor="text1" w:themeTint="A6"/>
          <w:sz w:val="28"/>
          <w:szCs w:val="28"/>
        </w:rPr>
      </w:pPr>
      <w:bookmarkStart w:id="71" w:name="_Toc115874703"/>
      <w:r>
        <w:br w:type="page"/>
      </w:r>
    </w:p>
    <w:p w14:paraId="34527B18" w14:textId="234360EA" w:rsidR="00711950" w:rsidRDefault="00711950" w:rsidP="00B53886">
      <w:pPr>
        <w:pStyle w:val="Heading4"/>
      </w:pPr>
      <w:bookmarkStart w:id="72" w:name="_Toc116572944"/>
      <w:r>
        <w:lastRenderedPageBreak/>
        <w:t>Internal review outcome</w:t>
      </w:r>
      <w:bookmarkEnd w:id="70"/>
      <w:bookmarkEnd w:id="71"/>
      <w:bookmarkEnd w:id="72"/>
    </w:p>
    <w:p w14:paraId="5B491891" w14:textId="6822242B" w:rsidR="00711950" w:rsidRDefault="00711950" w:rsidP="00711950">
      <w:r>
        <w:t xml:space="preserve">The internal reviewer will assess the original decision in relation to these Guidelines, and determine whether the original decision: </w:t>
      </w:r>
    </w:p>
    <w:p w14:paraId="1E404C24" w14:textId="5F6F0876" w:rsidR="00711950" w:rsidRDefault="00711950" w:rsidP="00711950">
      <w:pPr>
        <w:pStyle w:val="ListParagraph"/>
        <w:numPr>
          <w:ilvl w:val="0"/>
          <w:numId w:val="67"/>
        </w:numPr>
      </w:pPr>
      <w:r>
        <w:t>Was made correctly and fairly in reference to internal policy</w:t>
      </w:r>
      <w:r w:rsidR="00B53886">
        <w:t>;</w:t>
      </w:r>
    </w:p>
    <w:p w14:paraId="23B5D646" w14:textId="49706D6D" w:rsidR="00711950" w:rsidRDefault="00711950" w:rsidP="00711950">
      <w:pPr>
        <w:pStyle w:val="ListParagraph"/>
        <w:numPr>
          <w:ilvl w:val="0"/>
          <w:numId w:val="67"/>
        </w:numPr>
      </w:pPr>
      <w:r>
        <w:t>Considered procedural fairness</w:t>
      </w:r>
      <w:r w:rsidR="00B53886">
        <w:t>;</w:t>
      </w:r>
      <w:r>
        <w:t xml:space="preserve"> and</w:t>
      </w:r>
    </w:p>
    <w:p w14:paraId="11EA0310" w14:textId="0DC04C95" w:rsidR="00711950" w:rsidRDefault="003B6AE3" w:rsidP="00711950">
      <w:pPr>
        <w:pStyle w:val="ListParagraph"/>
        <w:numPr>
          <w:ilvl w:val="0"/>
          <w:numId w:val="67"/>
        </w:numPr>
      </w:pPr>
      <w:r>
        <w:t xml:space="preserve">Appropriately interpreted and considered </w:t>
      </w:r>
      <w:r w:rsidR="00711950">
        <w:t xml:space="preserve">all information provided. </w:t>
      </w:r>
    </w:p>
    <w:p w14:paraId="70C6AEE1" w14:textId="152F773B" w:rsidR="0038459F" w:rsidRDefault="0038459F" w:rsidP="00711950">
      <w:r>
        <w:t xml:space="preserve">The internal reviewer may seek advice from subject matter experts or stakeholders who may </w:t>
      </w:r>
      <w:r w:rsidR="004304C0">
        <w:t xml:space="preserve">or may </w:t>
      </w:r>
      <w:r>
        <w:t xml:space="preserve">not have been previously consulted when making the original decision. </w:t>
      </w:r>
    </w:p>
    <w:p w14:paraId="5984492A" w14:textId="10184802" w:rsidR="00711950" w:rsidRDefault="00711950" w:rsidP="004304C0">
      <w:pPr>
        <w:spacing w:after="120"/>
      </w:pPr>
      <w:r>
        <w:t xml:space="preserve">When providing an outcome, the internal reviewer </w:t>
      </w:r>
      <w:r w:rsidRPr="006A7DB8">
        <w:t>will clearly document and provide to the applicant</w:t>
      </w:r>
      <w:r w:rsidR="004108DE">
        <w:t xml:space="preserve"> in writing</w:t>
      </w:r>
      <w:r w:rsidRPr="006A7DB8">
        <w:t>:</w:t>
      </w:r>
    </w:p>
    <w:p w14:paraId="42F7AD9E" w14:textId="77777777" w:rsidR="00711950" w:rsidRPr="00B17303" w:rsidRDefault="00711950" w:rsidP="00711950">
      <w:pPr>
        <w:pStyle w:val="ListParagraph"/>
        <w:numPr>
          <w:ilvl w:val="0"/>
          <w:numId w:val="68"/>
        </w:numPr>
        <w:spacing w:after="0" w:line="259" w:lineRule="auto"/>
      </w:pPr>
      <w:r w:rsidRPr="00B17303">
        <w:t xml:space="preserve">the internal review decision; </w:t>
      </w:r>
    </w:p>
    <w:p w14:paraId="32CC6CAD" w14:textId="77777777" w:rsidR="00711950" w:rsidRPr="00B17303" w:rsidRDefault="00711950" w:rsidP="00711950">
      <w:pPr>
        <w:pStyle w:val="ListParagraph"/>
        <w:numPr>
          <w:ilvl w:val="0"/>
          <w:numId w:val="68"/>
        </w:numPr>
        <w:spacing w:after="0" w:line="259" w:lineRule="auto"/>
      </w:pPr>
      <w:r w:rsidRPr="00B17303">
        <w:t xml:space="preserve">justification / reasoning behind the internal review decision; </w:t>
      </w:r>
    </w:p>
    <w:p w14:paraId="49AC4CAD" w14:textId="763DB344" w:rsidR="001B16C9" w:rsidRDefault="00711950" w:rsidP="007D3B55">
      <w:pPr>
        <w:pStyle w:val="ListParagraph"/>
        <w:numPr>
          <w:ilvl w:val="0"/>
          <w:numId w:val="68"/>
        </w:numPr>
        <w:spacing w:after="0" w:line="259" w:lineRule="auto"/>
      </w:pPr>
      <w:r w:rsidRPr="00B17303">
        <w:t xml:space="preserve">information for the applicant about how lodge an application for external review (if the original exemption decision relates to </w:t>
      </w:r>
      <w:r w:rsidR="0089224F">
        <w:t xml:space="preserve">the </w:t>
      </w:r>
      <w:r w:rsidRPr="00B17303">
        <w:t>Direction</w:t>
      </w:r>
      <w:r w:rsidR="00253ED5">
        <w:t>)</w:t>
      </w:r>
      <w:r w:rsidRPr="00B17303">
        <w:t xml:space="preserve">. </w:t>
      </w:r>
      <w:r>
        <w:br/>
      </w:r>
    </w:p>
    <w:p w14:paraId="1B84CF9F" w14:textId="08128606" w:rsidR="00711950" w:rsidRPr="00B17303" w:rsidRDefault="00711950" w:rsidP="00711950">
      <w:pPr>
        <w:spacing w:after="0" w:line="259" w:lineRule="auto"/>
      </w:pPr>
      <w:r w:rsidRPr="00B17303">
        <w:t>When issuing an internal review decision, the internal reviewer may:</w:t>
      </w:r>
    </w:p>
    <w:p w14:paraId="511DC673" w14:textId="77777777" w:rsidR="00711950" w:rsidRPr="00B17303" w:rsidRDefault="00711950" w:rsidP="00711950">
      <w:pPr>
        <w:pStyle w:val="ListParagraph"/>
        <w:numPr>
          <w:ilvl w:val="0"/>
          <w:numId w:val="69"/>
        </w:numPr>
        <w:spacing w:after="0" w:line="259" w:lineRule="auto"/>
      </w:pPr>
      <w:r w:rsidRPr="00B17303">
        <w:rPr>
          <w:u w:val="single"/>
        </w:rPr>
        <w:t>confirm</w:t>
      </w:r>
      <w:r w:rsidRPr="00B17303">
        <w:t xml:space="preserve"> the original decision – this means the original decision is upheld in full; </w:t>
      </w:r>
    </w:p>
    <w:p w14:paraId="7E5312C0" w14:textId="77777777" w:rsidR="00711950" w:rsidRPr="00B17303" w:rsidRDefault="00711950" w:rsidP="00711950">
      <w:pPr>
        <w:pStyle w:val="ListParagraph"/>
        <w:numPr>
          <w:ilvl w:val="0"/>
          <w:numId w:val="69"/>
        </w:numPr>
        <w:spacing w:after="0" w:line="259" w:lineRule="auto"/>
      </w:pPr>
      <w:r w:rsidRPr="00B17303">
        <w:rPr>
          <w:u w:val="single"/>
        </w:rPr>
        <w:t>vary</w:t>
      </w:r>
      <w:r w:rsidRPr="00B17303">
        <w:t xml:space="preserve"> the original decision – this means the decision is modified. For example, changing the conditions that must be met for an exemption to be valid; or </w:t>
      </w:r>
    </w:p>
    <w:p w14:paraId="54033BF2" w14:textId="77777777" w:rsidR="00711950" w:rsidRPr="00B17303" w:rsidRDefault="00711950" w:rsidP="00711950">
      <w:pPr>
        <w:pStyle w:val="ListParagraph"/>
        <w:numPr>
          <w:ilvl w:val="0"/>
          <w:numId w:val="69"/>
        </w:numPr>
        <w:spacing w:after="0" w:line="259" w:lineRule="auto"/>
      </w:pPr>
      <w:r w:rsidRPr="00B17303">
        <w:rPr>
          <w:u w:val="single"/>
        </w:rPr>
        <w:t>revoke</w:t>
      </w:r>
      <w:r w:rsidRPr="00B17303">
        <w:t xml:space="preserve"> the original decision – this means that a new exemption decision is made and is provided in writing to the applicant alongside the revocation decision. </w:t>
      </w:r>
    </w:p>
    <w:p w14:paraId="1B1F97D8" w14:textId="77777777" w:rsidR="00711950" w:rsidRDefault="00711950" w:rsidP="00711950">
      <w:r>
        <w:br/>
        <w:t xml:space="preserve">Where a decision is modified by the internal reviewer, this may include varying the conditions of the exemption, adjusting the timeframe for which the exemption is granted, or any other modification the internal reviewer deems appropriate. </w:t>
      </w:r>
    </w:p>
    <w:p w14:paraId="2F930C46" w14:textId="61C70CAA" w:rsidR="00B5283D" w:rsidRDefault="00CA24F5" w:rsidP="00711950">
      <w:r>
        <w:t>T</w:t>
      </w:r>
      <w:r w:rsidR="00711950" w:rsidRPr="00770298">
        <w:t>he</w:t>
      </w:r>
      <w:r w:rsidR="00711950" w:rsidRPr="003B27C5">
        <w:t xml:space="preserve"> outcome of an internal review is final.</w:t>
      </w:r>
      <w:r w:rsidR="00711950">
        <w:t xml:space="preserve"> </w:t>
      </w:r>
    </w:p>
    <w:p w14:paraId="684A0A3A" w14:textId="4FCD99AA" w:rsidR="5693280A" w:rsidRPr="001B16C9" w:rsidRDefault="5693280A">
      <w:pPr>
        <w:pStyle w:val="Heading2"/>
      </w:pPr>
      <w:bookmarkStart w:id="73" w:name="_Toc115874705"/>
      <w:bookmarkStart w:id="74" w:name="_Toc116572945"/>
      <w:bookmarkEnd w:id="56"/>
      <w:r>
        <w:t>Review of Individual Directions</w:t>
      </w:r>
      <w:bookmarkEnd w:id="73"/>
      <w:bookmarkEnd w:id="74"/>
      <w:r>
        <w:t xml:space="preserve"> </w:t>
      </w:r>
    </w:p>
    <w:p w14:paraId="6C0DE3EB" w14:textId="6546DF31" w:rsidR="5693280A" w:rsidRPr="001B16C9" w:rsidRDefault="5693280A" w:rsidP="001B16C9">
      <w:r w:rsidRPr="001B16C9">
        <w:t>Under the Act, the Chief Health Officer may make a direction for the segregation or isolation in relation to a particular person (an individual direction)</w:t>
      </w:r>
      <w:r w:rsidR="008A44B1">
        <w:t xml:space="preserve"> which must be in writing and given to the person</w:t>
      </w:r>
      <w:r>
        <w:t>.</w:t>
      </w:r>
      <w:r w:rsidRPr="001B16C9">
        <w:t xml:space="preserve"> </w:t>
      </w:r>
      <w:r w:rsidR="008A44B1">
        <w:t>If a</w:t>
      </w:r>
      <w:r w:rsidRPr="001B16C9">
        <w:t xml:space="preserve"> direction </w:t>
      </w:r>
      <w:r w:rsidR="008A44B1">
        <w:t xml:space="preserve">is </w:t>
      </w:r>
      <w:r w:rsidRPr="001B16C9">
        <w:t xml:space="preserve">issued by the Chief Health Officer </w:t>
      </w:r>
      <w:r w:rsidR="008A44B1">
        <w:t xml:space="preserve">on </w:t>
      </w:r>
      <w:r w:rsidRPr="001B16C9">
        <w:t xml:space="preserve">a particular person </w:t>
      </w:r>
      <w:r w:rsidR="008A44B1">
        <w:t xml:space="preserve">it </w:t>
      </w:r>
      <w:r w:rsidRPr="001B16C9">
        <w:t xml:space="preserve">will </w:t>
      </w:r>
      <w:r w:rsidR="008A44B1">
        <w:t>enclose these Guidelines which contain information on applying for an exemption. The Chief Health Officer must also provide a copy of the Direction to a public advocate.</w:t>
      </w:r>
    </w:p>
    <w:p w14:paraId="054C62CB" w14:textId="2C295B0B" w:rsidR="003B27C5" w:rsidRPr="00B5283D" w:rsidRDefault="00276C34" w:rsidP="00B5283D">
      <w:pPr>
        <w:pStyle w:val="Heading2"/>
      </w:pPr>
      <w:bookmarkStart w:id="75" w:name="_Toc104979338"/>
      <w:bookmarkStart w:id="76" w:name="_Toc115874706"/>
      <w:bookmarkStart w:id="77" w:name="_Toc116572946"/>
      <w:r w:rsidRPr="00F61A61">
        <w:t>Further Information</w:t>
      </w:r>
      <w:bookmarkStart w:id="78" w:name="_Hlk58942721"/>
      <w:bookmarkEnd w:id="75"/>
      <w:bookmarkEnd w:id="76"/>
      <w:bookmarkEnd w:id="77"/>
    </w:p>
    <w:p w14:paraId="01D1EAF4" w14:textId="37C4F0BE" w:rsidR="008B4009" w:rsidRDefault="008C4DA8" w:rsidP="006C3C7A">
      <w:r w:rsidRPr="004913E4">
        <w:t xml:space="preserve">A full list of </w:t>
      </w:r>
      <w:r w:rsidR="004913E4">
        <w:t xml:space="preserve">COVID-19 Management Directions can be found at </w:t>
      </w:r>
      <w:hyperlink r:id="rId18" w:history="1">
        <w:r w:rsidR="004913E4" w:rsidRPr="008D369E">
          <w:rPr>
            <w:rStyle w:val="Hyperlink"/>
          </w:rPr>
          <w:t>https://www.covid19.act.gov.au/directions</w:t>
        </w:r>
      </w:hyperlink>
      <w:r w:rsidR="004913E4">
        <w:t xml:space="preserve">. </w:t>
      </w:r>
    </w:p>
    <w:p w14:paraId="3FDF74CD" w14:textId="757C3DF2" w:rsidR="008B4009" w:rsidRPr="00B5283D" w:rsidRDefault="008B4009" w:rsidP="008B4009">
      <w:pPr>
        <w:pStyle w:val="Heading2"/>
      </w:pPr>
      <w:bookmarkStart w:id="79" w:name="_Toc104979339"/>
      <w:bookmarkStart w:id="80" w:name="_Toc115874707"/>
      <w:bookmarkStart w:id="81" w:name="_Toc116572947"/>
      <w:r>
        <w:t>Review of Guideline</w:t>
      </w:r>
      <w:r w:rsidR="000D3AAE">
        <w:t xml:space="preserve"> and Schedule of Changes</w:t>
      </w:r>
      <w:bookmarkEnd w:id="79"/>
      <w:bookmarkEnd w:id="80"/>
      <w:bookmarkEnd w:id="81"/>
    </w:p>
    <w:p w14:paraId="58751BCD" w14:textId="3A61513E" w:rsidR="0050168C" w:rsidRDefault="0050168C" w:rsidP="006C3C7A">
      <w:r>
        <w:t xml:space="preserve">These guidelines are subject to regular review. The guidelines may be updated to reflect changes to the relevant COVID-19 Management Direction and to incorporate feedback and improve processes as required. </w:t>
      </w:r>
    </w:p>
    <w:p w14:paraId="427699C1" w14:textId="1954717B" w:rsidR="000D3AAE" w:rsidRDefault="000D3AAE" w:rsidP="006C3C7A">
      <w:pPr>
        <w:rPr>
          <w:rStyle w:val="Hyperlink"/>
          <w:sz w:val="22"/>
          <w:szCs w:val="22"/>
        </w:rPr>
      </w:pPr>
      <w:r>
        <w:t xml:space="preserve">Feedback on the Guidelines can be directed to:  </w:t>
      </w:r>
      <w:hyperlink r:id="rId19" w:history="1">
        <w:r w:rsidR="004913E4" w:rsidRPr="008D369E">
          <w:rPr>
            <w:rStyle w:val="Hyperlink"/>
          </w:rPr>
          <w:t>COVID.Exemptions@act.gov.au</w:t>
        </w:r>
      </w:hyperlink>
      <w:r w:rsidR="004913E4">
        <w:t xml:space="preserve"> </w:t>
      </w:r>
      <w:r w:rsidR="001C1A59">
        <w:t xml:space="preserve"> </w:t>
      </w:r>
      <w:r>
        <w:rPr>
          <w:rStyle w:val="Hyperlink"/>
          <w:sz w:val="22"/>
          <w:szCs w:val="22"/>
        </w:rPr>
        <w:t xml:space="preserve"> </w:t>
      </w:r>
    </w:p>
    <w:tbl>
      <w:tblPr>
        <w:tblStyle w:val="TableGrid"/>
        <w:tblW w:w="0" w:type="auto"/>
        <w:tblLook w:val="04A0" w:firstRow="1" w:lastRow="0" w:firstColumn="1" w:lastColumn="0" w:noHBand="0" w:noVBand="1"/>
      </w:tblPr>
      <w:tblGrid>
        <w:gridCol w:w="1413"/>
        <w:gridCol w:w="2977"/>
        <w:gridCol w:w="5381"/>
      </w:tblGrid>
      <w:tr w:rsidR="000D3AAE" w:rsidRPr="000D3AAE" w14:paraId="2F0B98ED" w14:textId="77777777" w:rsidTr="000D3AAE">
        <w:tc>
          <w:tcPr>
            <w:tcW w:w="1413" w:type="dxa"/>
          </w:tcPr>
          <w:p w14:paraId="68658E9C" w14:textId="05833651" w:rsidR="000D3AAE" w:rsidRPr="000D3AAE" w:rsidRDefault="000D3AAE" w:rsidP="006C3C7A">
            <w:pPr>
              <w:rPr>
                <w:b/>
                <w:bCs/>
              </w:rPr>
            </w:pPr>
            <w:r w:rsidRPr="000D3AAE">
              <w:rPr>
                <w:b/>
                <w:bCs/>
              </w:rPr>
              <w:t>Version</w:t>
            </w:r>
          </w:p>
        </w:tc>
        <w:tc>
          <w:tcPr>
            <w:tcW w:w="2977" w:type="dxa"/>
          </w:tcPr>
          <w:p w14:paraId="1B1CE232" w14:textId="171B4EEE" w:rsidR="000D3AAE" w:rsidRPr="000D3AAE" w:rsidRDefault="000D3AAE" w:rsidP="006C3C7A">
            <w:pPr>
              <w:rPr>
                <w:b/>
                <w:bCs/>
              </w:rPr>
            </w:pPr>
            <w:r w:rsidRPr="000D3AAE">
              <w:rPr>
                <w:b/>
                <w:bCs/>
              </w:rPr>
              <w:t>Issue Date</w:t>
            </w:r>
          </w:p>
        </w:tc>
        <w:tc>
          <w:tcPr>
            <w:tcW w:w="5381" w:type="dxa"/>
          </w:tcPr>
          <w:p w14:paraId="689D74B7" w14:textId="77777777" w:rsidR="000D3AAE" w:rsidRPr="000D3AAE" w:rsidRDefault="000D3AAE" w:rsidP="006C3C7A">
            <w:pPr>
              <w:rPr>
                <w:b/>
                <w:bCs/>
              </w:rPr>
            </w:pPr>
            <w:r w:rsidRPr="000D3AAE">
              <w:rPr>
                <w:b/>
                <w:bCs/>
              </w:rPr>
              <w:t xml:space="preserve">Summary of Changes </w:t>
            </w:r>
          </w:p>
          <w:p w14:paraId="3E1E64BE" w14:textId="43211E8A" w:rsidR="000D3AAE" w:rsidRPr="000D3AAE" w:rsidRDefault="000D3AAE" w:rsidP="006C3C7A">
            <w:pPr>
              <w:rPr>
                <w:b/>
                <w:bCs/>
              </w:rPr>
            </w:pPr>
          </w:p>
        </w:tc>
      </w:tr>
      <w:tr w:rsidR="000D3AAE" w14:paraId="4B6DAC48" w14:textId="77777777" w:rsidTr="000D3AAE">
        <w:tc>
          <w:tcPr>
            <w:tcW w:w="1413" w:type="dxa"/>
          </w:tcPr>
          <w:p w14:paraId="4848DD10" w14:textId="7C9FED51" w:rsidR="000D3AAE" w:rsidRDefault="000D3AAE" w:rsidP="006C3C7A">
            <w:r>
              <w:t>1.0</w:t>
            </w:r>
          </w:p>
        </w:tc>
        <w:tc>
          <w:tcPr>
            <w:tcW w:w="2977" w:type="dxa"/>
          </w:tcPr>
          <w:p w14:paraId="2E558FFF" w14:textId="788870B0" w:rsidR="000D3AAE" w:rsidRDefault="004913E4" w:rsidP="006C3C7A">
            <w:r>
              <w:t>30 September</w:t>
            </w:r>
            <w:r w:rsidR="000D3AAE">
              <w:t xml:space="preserve"> 2022</w:t>
            </w:r>
          </w:p>
        </w:tc>
        <w:tc>
          <w:tcPr>
            <w:tcW w:w="5381" w:type="dxa"/>
          </w:tcPr>
          <w:p w14:paraId="734B1FD8" w14:textId="77777777" w:rsidR="000D3AAE" w:rsidRDefault="000D3AAE" w:rsidP="006C3C7A">
            <w:r>
              <w:t xml:space="preserve">Initial Issue </w:t>
            </w:r>
          </w:p>
          <w:p w14:paraId="2381F3AB" w14:textId="55C7F692" w:rsidR="000D3AAE" w:rsidRDefault="000D3AAE" w:rsidP="006C3C7A"/>
        </w:tc>
      </w:tr>
      <w:tr w:rsidR="00092BA2" w14:paraId="6C15DB64" w14:textId="77777777" w:rsidTr="000D3AAE">
        <w:tc>
          <w:tcPr>
            <w:tcW w:w="1413" w:type="dxa"/>
          </w:tcPr>
          <w:p w14:paraId="2648CD62" w14:textId="521EC95A" w:rsidR="00092BA2" w:rsidRDefault="00092BA2" w:rsidP="006C3C7A">
            <w:r>
              <w:t>2.0</w:t>
            </w:r>
          </w:p>
        </w:tc>
        <w:tc>
          <w:tcPr>
            <w:tcW w:w="2977" w:type="dxa"/>
          </w:tcPr>
          <w:p w14:paraId="51FBE25F" w14:textId="1B42C54A" w:rsidR="00092BA2" w:rsidRDefault="00092BA2" w:rsidP="006C3C7A">
            <w:r>
              <w:t>14 October 2022</w:t>
            </w:r>
          </w:p>
        </w:tc>
        <w:tc>
          <w:tcPr>
            <w:tcW w:w="5381" w:type="dxa"/>
          </w:tcPr>
          <w:p w14:paraId="47283213" w14:textId="32E44A7B" w:rsidR="00092BA2" w:rsidRDefault="00092BA2" w:rsidP="006C3C7A">
            <w:r>
              <w:t xml:space="preserve">Removal of all </w:t>
            </w:r>
            <w:r w:rsidR="00FD7658">
              <w:t xml:space="preserve">isolation mandates for </w:t>
            </w:r>
            <w:r>
              <w:t>diagnosed persons</w:t>
            </w:r>
            <w:r w:rsidR="00CD5AF7">
              <w:br/>
            </w:r>
          </w:p>
        </w:tc>
      </w:tr>
      <w:tr w:rsidR="00F964EB" w14:paraId="6770D142" w14:textId="77777777" w:rsidTr="00F964EB">
        <w:trPr>
          <w:trHeight w:val="428"/>
        </w:trPr>
        <w:tc>
          <w:tcPr>
            <w:tcW w:w="1413" w:type="dxa"/>
          </w:tcPr>
          <w:p w14:paraId="133B23D3" w14:textId="159E3EFE" w:rsidR="00F964EB" w:rsidRDefault="00F964EB" w:rsidP="006C3C7A">
            <w:r>
              <w:t>3.0</w:t>
            </w:r>
          </w:p>
        </w:tc>
        <w:tc>
          <w:tcPr>
            <w:tcW w:w="2977" w:type="dxa"/>
          </w:tcPr>
          <w:p w14:paraId="5EDA13C4" w14:textId="7897F9A3" w:rsidR="00F964EB" w:rsidRDefault="00F964EB" w:rsidP="006C3C7A">
            <w:r>
              <w:t>29 December 2022</w:t>
            </w:r>
          </w:p>
        </w:tc>
        <w:tc>
          <w:tcPr>
            <w:tcW w:w="5381" w:type="dxa"/>
          </w:tcPr>
          <w:p w14:paraId="6F35364B" w14:textId="0DAAD7BB" w:rsidR="00F964EB" w:rsidRDefault="00F964EB" w:rsidP="006C3C7A">
            <w:r>
              <w:t>Remade instrument, no change to 14 October 2022 version.</w:t>
            </w:r>
          </w:p>
        </w:tc>
      </w:tr>
      <w:bookmarkEnd w:id="4"/>
      <w:bookmarkEnd w:id="78"/>
    </w:tbl>
    <w:p w14:paraId="584D2676" w14:textId="77777777" w:rsidR="00213593" w:rsidRDefault="00213593" w:rsidP="00B5283D">
      <w:pPr>
        <w:pStyle w:val="Heading2"/>
      </w:pPr>
    </w:p>
    <w:p w14:paraId="17146DED" w14:textId="03FB3C83" w:rsidR="00E25473" w:rsidRPr="00E127AD" w:rsidRDefault="00276C34" w:rsidP="00B5283D">
      <w:pPr>
        <w:pStyle w:val="Heading2"/>
      </w:pPr>
      <w:bookmarkStart w:id="82" w:name="_Toc104979340"/>
      <w:bookmarkStart w:id="83" w:name="_Toc115874708"/>
      <w:bookmarkStart w:id="84" w:name="_Toc115874790"/>
      <w:bookmarkStart w:id="85" w:name="_Toc116572948"/>
      <w:r w:rsidRPr="00F61A61">
        <w:t>Approval Authority</w:t>
      </w:r>
      <w:bookmarkEnd w:id="82"/>
      <w:bookmarkEnd w:id="83"/>
      <w:bookmarkEnd w:id="84"/>
      <w:bookmarkEnd w:id="85"/>
    </w:p>
    <w:p w14:paraId="5B851BD3" w14:textId="05527C02" w:rsidR="003B27C5" w:rsidRPr="00770298" w:rsidRDefault="003B27C5" w:rsidP="00770298">
      <w:pPr>
        <w:rPr>
          <w:szCs w:val="22"/>
        </w:rPr>
      </w:pPr>
      <w:r w:rsidRPr="00770298">
        <w:rPr>
          <w:szCs w:val="22"/>
        </w:rPr>
        <w:t>These guidelines have been drafted in</w:t>
      </w:r>
      <w:r>
        <w:rPr>
          <w:szCs w:val="22"/>
        </w:rPr>
        <w:t xml:space="preserve"> accordance with the </w:t>
      </w:r>
      <w:r w:rsidRPr="00770298">
        <w:rPr>
          <w:i/>
          <w:iCs/>
          <w:szCs w:val="22"/>
        </w:rPr>
        <w:t>Public Health Act 1997</w:t>
      </w:r>
      <w:r>
        <w:rPr>
          <w:szCs w:val="22"/>
        </w:rPr>
        <w:t>, under</w:t>
      </w:r>
      <w:r w:rsidRPr="00770298">
        <w:rPr>
          <w:szCs w:val="22"/>
        </w:rPr>
        <w:t xml:space="preserve"> consultation with the ACT Human Rights Commission</w:t>
      </w:r>
      <w:r>
        <w:rPr>
          <w:szCs w:val="22"/>
        </w:rPr>
        <w:t xml:space="preserve">. </w:t>
      </w:r>
    </w:p>
    <w:p w14:paraId="67C4C226" w14:textId="51635094" w:rsidR="00B5283D" w:rsidRDefault="00B5283D" w:rsidP="006C3C7A"/>
    <w:p w14:paraId="6A1712E2" w14:textId="042EA532" w:rsidR="005B28FD" w:rsidRDefault="005B28FD" w:rsidP="006C3C7A"/>
    <w:p w14:paraId="2EE95DB5" w14:textId="76F6F5F3" w:rsidR="00B5283D" w:rsidRDefault="00B5283D" w:rsidP="006C3C7A">
      <w:pPr>
        <w:rPr>
          <w:noProof/>
        </w:rPr>
      </w:pPr>
    </w:p>
    <w:p w14:paraId="7B465EAA" w14:textId="0B65DED0" w:rsidR="005B28FD" w:rsidRDefault="005B28FD" w:rsidP="005B28FD">
      <w:pPr>
        <w:ind w:left="-426"/>
      </w:pPr>
    </w:p>
    <w:p w14:paraId="05C9CB68" w14:textId="77777777" w:rsidR="00E25473" w:rsidRPr="00884173" w:rsidRDefault="00E25473" w:rsidP="006C3C7A">
      <w:r w:rsidRPr="00884173">
        <w:t xml:space="preserve">Dr </w:t>
      </w:r>
      <w:r w:rsidR="003F79F0" w:rsidRPr="00884173">
        <w:t>Kerryn Coleman</w:t>
      </w:r>
    </w:p>
    <w:p w14:paraId="33D42213" w14:textId="144A4EB3" w:rsidR="003F79F0" w:rsidRPr="004A07EF" w:rsidRDefault="00D66E54" w:rsidP="006C3C7A">
      <w:r w:rsidRPr="00884173">
        <w:t xml:space="preserve">ACT </w:t>
      </w:r>
      <w:r w:rsidR="003F79F0" w:rsidRPr="00884173">
        <w:t>Chief Health Officer</w:t>
      </w:r>
    </w:p>
    <w:p w14:paraId="01B7F88E" w14:textId="6C619C99" w:rsidR="00E25473" w:rsidRPr="004A07EF" w:rsidRDefault="00834EE2" w:rsidP="006C3C7A">
      <w:r>
        <w:t>19</w:t>
      </w:r>
      <w:r w:rsidR="001A4947">
        <w:t xml:space="preserve"> December</w:t>
      </w:r>
      <w:r w:rsidR="004913E4">
        <w:t xml:space="preserve"> 2022</w:t>
      </w:r>
    </w:p>
    <w:p w14:paraId="5C3AF79D" w14:textId="37A5BB6D" w:rsidR="005A63E5" w:rsidRPr="0082066C" w:rsidRDefault="005A63E5" w:rsidP="00B3245E">
      <w:pPr>
        <w:spacing w:line="276" w:lineRule="auto"/>
        <w:rPr>
          <w:rFonts w:ascii="Calibri" w:hAnsi="Calibri" w:cs="Calibri"/>
        </w:rPr>
        <w:sectPr w:rsidR="005A63E5" w:rsidRPr="0082066C" w:rsidSect="005A03B4">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18" w:right="992" w:bottom="567" w:left="1134" w:header="567" w:footer="337" w:gutter="0"/>
          <w:cols w:space="720"/>
          <w:titlePg/>
          <w:docGrid w:linePitch="286"/>
        </w:sectPr>
      </w:pPr>
      <w:bookmarkStart w:id="86" w:name="_Hlk57110084"/>
    </w:p>
    <w:bookmarkEnd w:id="86"/>
    <w:p w14:paraId="7F0F0759" w14:textId="678C4576" w:rsidR="00A56436" w:rsidRDefault="00F05783" w:rsidP="00860B3E">
      <w:pPr>
        <w:spacing w:line="276" w:lineRule="auto"/>
      </w:pPr>
      <w:r>
        <w:rPr>
          <w:noProof/>
          <w:lang w:val="en-US" w:eastAsia="en-US"/>
        </w:rPr>
        <w:lastRenderedPageBreak/>
        <w:drawing>
          <wp:anchor distT="0" distB="0" distL="114300" distR="114300" simplePos="0" relativeHeight="251695104" behindDoc="0" locked="0" layoutInCell="1" allowOverlap="1" wp14:anchorId="57509398" wp14:editId="590A948C">
            <wp:simplePos x="0" y="0"/>
            <wp:positionH relativeFrom="column">
              <wp:posOffset>147320</wp:posOffset>
            </wp:positionH>
            <wp:positionV relativeFrom="paragraph">
              <wp:posOffset>6462395</wp:posOffset>
            </wp:positionV>
            <wp:extent cx="2159635" cy="563880"/>
            <wp:effectExtent l="0" t="0" r="0" b="7620"/>
            <wp:wrapThrough wrapText="bothSides">
              <wp:wrapPolygon edited="0">
                <wp:start x="1334" y="0"/>
                <wp:lineTo x="0" y="3649"/>
                <wp:lineTo x="0" y="17514"/>
                <wp:lineTo x="1334" y="21162"/>
                <wp:lineTo x="12766" y="21162"/>
                <wp:lineTo x="21340" y="13135"/>
                <wp:lineTo x="21340" y="7297"/>
                <wp:lineTo x="12766" y="0"/>
                <wp:lineTo x="1334" y="0"/>
              </wp:wrapPolygon>
            </wp:wrapThrough>
            <wp:docPr id="1" name="Picture 2" descr="\\act.gov.au\ACT Health\CS\Central\Communications\Online and Design\_Resources\Logos\ACT Health\Logo Set\ACT Health\PNGs\ACT Health inline_Reverse.png"/>
            <wp:cNvGraphicFramePr/>
            <a:graphic xmlns:a="http://schemas.openxmlformats.org/drawingml/2006/main">
              <a:graphicData uri="http://schemas.openxmlformats.org/drawingml/2006/picture">
                <pic:pic xmlns:pic="http://schemas.openxmlformats.org/drawingml/2006/picture">
                  <pic:nvPicPr>
                    <pic:cNvPr id="5" name="Picture 2" descr="\\act.gov.au\ACT Health\CS\Central\Communications\Online and Design\_Resources\Logos\ACT Health\Logo Set\ACT Health\PNGs\ACT Health inline_Reverse.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92032" behindDoc="0" locked="0" layoutInCell="1" allowOverlap="1" wp14:anchorId="42805EF5" wp14:editId="203BD2BC">
                <wp:simplePos x="0" y="0"/>
                <wp:positionH relativeFrom="margin">
                  <wp:align>left</wp:align>
                </wp:positionH>
                <wp:positionV relativeFrom="page">
                  <wp:posOffset>8353425</wp:posOffset>
                </wp:positionV>
                <wp:extent cx="3439795" cy="104775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593630C7" w14:textId="77777777" w:rsidR="003748F3" w:rsidRPr="00F05783" w:rsidRDefault="003748F3" w:rsidP="0031424C">
                            <w:pPr>
                              <w:spacing w:line="300" w:lineRule="exact"/>
                              <w:rPr>
                                <w:color w:val="FFFFFF" w:themeColor="background1"/>
                                <w:sz w:val="28"/>
                                <w:szCs w:val="28"/>
                              </w:rPr>
                            </w:pPr>
                            <w:r w:rsidRPr="00F05783">
                              <w:rPr>
                                <w:color w:val="FFFFFF" w:themeColor="background1"/>
                                <w:sz w:val="28"/>
                                <w:szCs w:val="28"/>
                              </w:rPr>
                              <w:t>OFFICE OF THE CHIEF HEALTH OFFICER</w:t>
                            </w:r>
                          </w:p>
                          <w:p w14:paraId="2B269BF2" w14:textId="413AE3A0" w:rsidR="003748F3" w:rsidRPr="008E3BB1" w:rsidRDefault="003748F3" w:rsidP="0031424C">
                            <w:pPr>
                              <w:spacing w:line="300" w:lineRule="exact"/>
                              <w:rPr>
                                <w:caps/>
                                <w:color w:val="FFFFFF"/>
                                <w:sz w:val="25"/>
                                <w:szCs w:val="24"/>
                              </w:rPr>
                            </w:pPr>
                            <w:r w:rsidRPr="00F05783">
                              <w:rPr>
                                <w:color w:val="FFFFFF" w:themeColor="background1"/>
                                <w:sz w:val="28"/>
                                <w:szCs w:val="28"/>
                              </w:rPr>
                              <w:t>ACT HEALTH DIRECTORATE</w:t>
                            </w:r>
                            <w:r w:rsidRPr="003D4DBC">
                              <w:rPr>
                                <w:color w:val="FFFFFF" w:themeColor="background1"/>
                              </w:rPr>
                              <w:br/>
                            </w:r>
                          </w:p>
                          <w:p w14:paraId="4981A2A7" w14:textId="77777777" w:rsidR="003748F3" w:rsidRPr="003D4DBC" w:rsidRDefault="003748F3" w:rsidP="0031424C">
                            <w:pPr>
                              <w:pStyle w:val="Intro"/>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05EF5" id="Text Box 7" o:spid="_x0000_s1028" type="#_x0000_t202" style="position:absolute;margin-left:0;margin-top:657.75pt;width:270.85pt;height:8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" filled="f" stroked="f">
                <v:textbox>
                  <w:txbxContent>
                    <w:p w14:paraId="593630C7" w14:textId="77777777" w:rsidR="003748F3" w:rsidRPr="00F05783" w:rsidRDefault="003748F3" w:rsidP="0031424C">
                      <w:pPr>
                        <w:spacing w:line="300" w:lineRule="exact"/>
                        <w:rPr>
                          <w:color w:val="FFFFFF" w:themeColor="background1"/>
                          <w:sz w:val="28"/>
                          <w:szCs w:val="28"/>
                        </w:rPr>
                      </w:pPr>
                      <w:r w:rsidRPr="00F05783">
                        <w:rPr>
                          <w:color w:val="FFFFFF" w:themeColor="background1"/>
                          <w:sz w:val="28"/>
                          <w:szCs w:val="28"/>
                        </w:rPr>
                        <w:t>OFFICE OF THE CHIEF HEALTH OFFICER</w:t>
                      </w:r>
                    </w:p>
                    <w:p w14:paraId="2B269BF2" w14:textId="413AE3A0" w:rsidR="003748F3" w:rsidRPr="008E3BB1" w:rsidRDefault="003748F3" w:rsidP="0031424C">
                      <w:pPr>
                        <w:spacing w:line="300" w:lineRule="exact"/>
                        <w:rPr>
                          <w:caps/>
                          <w:color w:val="FFFFFF"/>
                          <w:sz w:val="25"/>
                          <w:szCs w:val="24"/>
                        </w:rPr>
                      </w:pPr>
                      <w:r w:rsidRPr="00F05783">
                        <w:rPr>
                          <w:color w:val="FFFFFF" w:themeColor="background1"/>
                          <w:sz w:val="28"/>
                          <w:szCs w:val="28"/>
                        </w:rPr>
                        <w:t>ACT HEALTH DIRECTORATE</w:t>
                      </w:r>
                      <w:r w:rsidRPr="003D4DBC">
                        <w:rPr>
                          <w:color w:val="FFFFFF" w:themeColor="background1"/>
                        </w:rPr>
                        <w:br/>
                      </w:r>
                    </w:p>
                    <w:p w14:paraId="4981A2A7" w14:textId="77777777" w:rsidR="003748F3" w:rsidRPr="003D4DBC" w:rsidRDefault="003748F3" w:rsidP="0031424C">
                      <w:pPr>
                        <w:pStyle w:val="Intro"/>
                        <w:rPr>
                          <w:color w:val="FFFFFF" w:themeColor="background1"/>
                        </w:rPr>
                      </w:pPr>
                    </w:p>
                  </w:txbxContent>
                </v:textbox>
                <w10:wrap anchorx="margin" anchory="page"/>
              </v:shape>
            </w:pict>
          </mc:Fallback>
        </mc:AlternateContent>
      </w:r>
      <w:r w:rsidR="006D2273">
        <w:rPr>
          <w:noProof/>
          <w:lang w:val="en-US" w:eastAsia="en-US"/>
        </w:rPr>
        <w:drawing>
          <wp:anchor distT="0" distB="0" distL="114300" distR="114300" simplePos="0" relativeHeight="251681792" behindDoc="1" locked="0" layoutInCell="1" allowOverlap="1" wp14:anchorId="70577478" wp14:editId="661C208B">
            <wp:simplePos x="0" y="0"/>
            <wp:positionH relativeFrom="page">
              <wp:posOffset>1834</wp:posOffset>
            </wp:positionH>
            <wp:positionV relativeFrom="page">
              <wp:posOffset>0</wp:posOffset>
            </wp:positionV>
            <wp:extent cx="7628332" cy="107903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p>
    <w:sectPr w:rsidR="00A56436" w:rsidSect="005A03B4">
      <w:headerReference w:type="even" r:id="rId28"/>
      <w:headerReference w:type="default" r:id="rId29"/>
      <w:footerReference w:type="default" r:id="rId30"/>
      <w:headerReference w:type="first" r:id="rId31"/>
      <w:pgSz w:w="11906" w:h="16838" w:code="9"/>
      <w:pgMar w:top="1253" w:right="1418" w:bottom="170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98B2" w14:textId="77777777" w:rsidR="004E3FF4" w:rsidRDefault="004E3FF4" w:rsidP="00665B9F">
      <w:pPr>
        <w:spacing w:after="0" w:line="240" w:lineRule="auto"/>
      </w:pPr>
      <w:r>
        <w:separator/>
      </w:r>
    </w:p>
  </w:endnote>
  <w:endnote w:type="continuationSeparator" w:id="0">
    <w:p w14:paraId="59814243" w14:textId="77777777" w:rsidR="004E3FF4" w:rsidRDefault="004E3FF4" w:rsidP="00665B9F">
      <w:pPr>
        <w:spacing w:after="0" w:line="240" w:lineRule="auto"/>
      </w:pPr>
      <w:r>
        <w:continuationSeparator/>
      </w:r>
    </w:p>
  </w:endnote>
  <w:endnote w:type="continuationNotice" w:id="1">
    <w:p w14:paraId="4AA72871" w14:textId="77777777" w:rsidR="004E3FF4" w:rsidRDefault="004E3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3C7" w14:textId="77777777" w:rsidR="00216912" w:rsidRDefault="0021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E512" w14:textId="260324C7" w:rsidR="003748F3" w:rsidRDefault="003748F3" w:rsidP="007D5700">
    <w:pPr>
      <w:pStyle w:val="Intro"/>
      <w:tabs>
        <w:tab w:val="right" w:pos="9781"/>
      </w:tabs>
      <w:rPr>
        <w:sz w:val="20"/>
        <w:szCs w:val="20"/>
      </w:rPr>
    </w:pPr>
    <w:r>
      <w:rPr>
        <w:noProof/>
        <w:sz w:val="18"/>
        <w:szCs w:val="18"/>
        <w:lang w:val="en-US" w:eastAsia="en-US"/>
      </w:rPr>
      <mc:AlternateContent>
        <mc:Choice Requires="wps">
          <w:drawing>
            <wp:anchor distT="0" distB="0" distL="114300" distR="114300" simplePos="0" relativeHeight="251655680" behindDoc="0" locked="0" layoutInCell="1" allowOverlap="1" wp14:anchorId="22D3B97C" wp14:editId="405B904C">
              <wp:simplePos x="0" y="0"/>
              <wp:positionH relativeFrom="column">
                <wp:posOffset>-909955</wp:posOffset>
              </wp:positionH>
              <wp:positionV relativeFrom="paragraph">
                <wp:posOffset>-17780</wp:posOffset>
              </wp:positionV>
              <wp:extent cx="7560945" cy="0"/>
              <wp:effectExtent l="9525" t="10160" r="11430" b="88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D731C" id="_x0000_t32" coordsize="21600,21600" o:spt="32" o:oned="t" path="m,l21600,21600e" filled="f">
              <v:path arrowok="t" fillok="f" o:connecttype="none"/>
              <o:lock v:ext="edit" shapetype="t"/>
            </v:shapetype>
            <v:shape id="AutoShape 6" o:spid="_x0000_s1026" type="#_x0000_t32" style="position:absolute;margin-left:-71.65pt;margin-top:-1.4pt;width:595.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1xuAEAAFYDAAAOAAAAZHJzL2Uyb0RvYy54bWysU8Fu2zAMvQ/YPwi6L3aCpV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"/>
          </w:pict>
        </mc:Fallback>
      </mc:AlternateContent>
    </w:r>
    <w:r>
      <w:rPr>
        <w:sz w:val="18"/>
        <w:szCs w:val="18"/>
      </w:rPr>
      <w:t>Chief Health Officer Exemption Guideline</w:t>
    </w:r>
    <w:r>
      <w:rPr>
        <w:sz w:val="18"/>
        <w:szCs w:val="18"/>
      </w:rPr>
      <w:tab/>
    </w:r>
    <w:r w:rsidRPr="00B02277">
      <w:rPr>
        <w:sz w:val="20"/>
        <w:szCs w:val="20"/>
      </w:rPr>
      <w:fldChar w:fldCharType="begin"/>
    </w:r>
    <w:r w:rsidRPr="00B02277">
      <w:rPr>
        <w:sz w:val="20"/>
        <w:szCs w:val="20"/>
      </w:rPr>
      <w:instrText xml:space="preserve"> PAGE   \* MERGEFORMAT </w:instrText>
    </w:r>
    <w:r w:rsidRPr="00B02277">
      <w:rPr>
        <w:sz w:val="20"/>
        <w:szCs w:val="20"/>
      </w:rPr>
      <w:fldChar w:fldCharType="separate"/>
    </w:r>
    <w:r w:rsidR="00952F37">
      <w:rPr>
        <w:noProof/>
        <w:sz w:val="20"/>
        <w:szCs w:val="20"/>
      </w:rPr>
      <w:t>10</w:t>
    </w:r>
    <w:r w:rsidRPr="00B02277">
      <w:rPr>
        <w:sz w:val="20"/>
        <w:szCs w:val="20"/>
      </w:rPr>
      <w:fldChar w:fldCharType="end"/>
    </w:r>
  </w:p>
  <w:p w14:paraId="61A69E0A" w14:textId="392707AB" w:rsidR="00E243DA" w:rsidRPr="00216912" w:rsidRDefault="00216912" w:rsidP="00216912">
    <w:pPr>
      <w:pStyle w:val="Intro"/>
      <w:tabs>
        <w:tab w:val="right" w:pos="9781"/>
      </w:tabs>
      <w:spacing w:line="240" w:lineRule="auto"/>
      <w:jc w:val="center"/>
      <w:rPr>
        <w:rFonts w:ascii="Arial" w:hAnsi="Arial" w:cs="Arial"/>
        <w:color w:val="auto"/>
        <w:sz w:val="14"/>
      </w:rPr>
    </w:pPr>
    <w:r w:rsidRPr="00216912">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BDCB" w14:textId="20C61202" w:rsidR="005A03B4" w:rsidRPr="00216912" w:rsidRDefault="005A03B4" w:rsidP="00216912">
    <w:pPr>
      <w:pStyle w:val="Intro"/>
      <w:tabs>
        <w:tab w:val="right" w:pos="9781"/>
      </w:tabs>
      <w:jc w:val="center"/>
      <w:rPr>
        <w:rFonts w:ascii="Arial" w:hAnsi="Arial" w:cs="Arial"/>
        <w:color w:val="auto"/>
        <w:sz w:val="14"/>
      </w:rPr>
    </w:pPr>
    <w:r w:rsidRPr="00216912">
      <w:rPr>
        <w:rFonts w:ascii="Arial" w:hAnsi="Arial" w:cs="Arial"/>
        <w:noProof/>
        <w:color w:val="auto"/>
        <w:sz w:val="14"/>
        <w:szCs w:val="18"/>
        <w:lang w:val="en-US" w:eastAsia="en-US"/>
      </w:rPr>
      <mc:AlternateContent>
        <mc:Choice Requires="wps">
          <w:drawing>
            <wp:anchor distT="0" distB="0" distL="114300" distR="114300" simplePos="0" relativeHeight="251660800" behindDoc="0" locked="0" layoutInCell="1" allowOverlap="1" wp14:anchorId="50E445F9" wp14:editId="605D3F91">
              <wp:simplePos x="0" y="0"/>
              <wp:positionH relativeFrom="column">
                <wp:posOffset>-909955</wp:posOffset>
              </wp:positionH>
              <wp:positionV relativeFrom="paragraph">
                <wp:posOffset>-17780</wp:posOffset>
              </wp:positionV>
              <wp:extent cx="7560945" cy="0"/>
              <wp:effectExtent l="9525" t="10160" r="11430" b="889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C1B61" id="_x0000_t32" coordsize="21600,21600" o:spt="32" o:oned="t" path="m,l21600,21600e" filled="f">
              <v:path arrowok="t" fillok="f" o:connecttype="none"/>
              <o:lock v:ext="edit" shapetype="t"/>
            </v:shapetype>
            <v:shape id="AutoShape 6" o:spid="_x0000_s1026" type="#_x0000_t32" style="position:absolute;margin-left:-71.65pt;margin-top:-1.4pt;width:59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1xuAEAAFYDAAAOAAAAZHJzL2Uyb0RvYy54bWysU8Fu2zAMvQ/YPwi6L3aCpV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"/>
          </w:pict>
        </mc:Fallback>
      </mc:AlternateContent>
    </w:r>
    <w:r w:rsidR="00216912" w:rsidRPr="00216912">
      <w:rPr>
        <w:rFonts w:ascii="Arial" w:hAnsi="Arial" w:cs="Arial"/>
        <w:color w:val="auto"/>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0BA2" w14:textId="747DC827" w:rsidR="003748F3" w:rsidRDefault="003748F3" w:rsidP="00731AE2">
    <w:pPr>
      <w:pStyle w:val="Intro"/>
      <w:tabs>
        <w:tab w:val="right" w:pos="8789"/>
        <w:tab w:val="right" w:pos="9070"/>
      </w:tabs>
      <w:rPr>
        <w:sz w:val="20"/>
        <w:szCs w:val="20"/>
      </w:rPr>
    </w:pPr>
    <w:r>
      <w:rPr>
        <w:noProof/>
        <w:sz w:val="18"/>
        <w:szCs w:val="18"/>
        <w:lang w:val="en-US" w:eastAsia="en-US"/>
      </w:rPr>
      <mc:AlternateContent>
        <mc:Choice Requires="wps">
          <w:drawing>
            <wp:anchor distT="0" distB="0" distL="114300" distR="114300" simplePos="0" relativeHeight="251653632" behindDoc="0" locked="0" layoutInCell="1" allowOverlap="1" wp14:anchorId="1CE27CE4" wp14:editId="37DE056E">
              <wp:simplePos x="0" y="0"/>
              <wp:positionH relativeFrom="column">
                <wp:posOffset>-900430</wp:posOffset>
              </wp:positionH>
              <wp:positionV relativeFrom="paragraph">
                <wp:posOffset>-179705</wp:posOffset>
              </wp:positionV>
              <wp:extent cx="7560945" cy="0"/>
              <wp:effectExtent l="9525" t="10160" r="11430" b="889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A8F1C" id="_x0000_t32" coordsize="21600,21600" o:spt="32" o:oned="t" path="m,l21600,21600e" filled="f">
              <v:path arrowok="t" fillok="f" o:connecttype="none"/>
              <o:lock v:ext="edit" shapetype="t"/>
            </v:shapetype>
            <v:shape id="AutoShape 6" o:spid="_x0000_s1026" type="#_x0000_t32" style="position:absolute;margin-left:-70.9pt;margin-top:-14.15pt;width:595.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1xuAEAAFYDAAAOAAAAZHJzL2Uyb0RvYy54bWysU8Fu2zAMvQ/YPwi6L3aCpV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"/>
          </w:pict>
        </mc:Fallback>
      </mc:AlternateContent>
    </w:r>
    <w:r w:rsidRPr="00E25473">
      <w:rPr>
        <w:sz w:val="18"/>
        <w:szCs w:val="18"/>
      </w:rPr>
      <w:t xml:space="preserve"> </w:t>
    </w:r>
    <w:r>
      <w:rPr>
        <w:sz w:val="18"/>
        <w:szCs w:val="18"/>
      </w:rPr>
      <w:t>ACTPS Second Jobs and Volunteering Policy</w:t>
    </w:r>
    <w:r>
      <w:tab/>
    </w:r>
    <w:r w:rsidRPr="00B02277">
      <w:rPr>
        <w:sz w:val="20"/>
        <w:szCs w:val="20"/>
      </w:rPr>
      <w:fldChar w:fldCharType="begin"/>
    </w:r>
    <w:r w:rsidRPr="00B02277">
      <w:rPr>
        <w:sz w:val="20"/>
        <w:szCs w:val="20"/>
      </w:rPr>
      <w:instrText xml:space="preserve"> PAGE   \* MERGEFORMAT </w:instrText>
    </w:r>
    <w:r w:rsidRPr="00B02277">
      <w:rPr>
        <w:sz w:val="20"/>
        <w:szCs w:val="20"/>
      </w:rPr>
      <w:fldChar w:fldCharType="separate"/>
    </w:r>
    <w:r w:rsidR="00952F37">
      <w:rPr>
        <w:noProof/>
        <w:sz w:val="20"/>
        <w:szCs w:val="20"/>
      </w:rPr>
      <w:t>16</w:t>
    </w:r>
    <w:r w:rsidRPr="00B02277">
      <w:rPr>
        <w:sz w:val="20"/>
        <w:szCs w:val="20"/>
      </w:rPr>
      <w:fldChar w:fldCharType="end"/>
    </w:r>
  </w:p>
  <w:p w14:paraId="18747B21" w14:textId="47A45750" w:rsidR="00772F69" w:rsidRPr="00772F69" w:rsidRDefault="00772F69" w:rsidP="00772F69">
    <w:pPr>
      <w:pStyle w:val="Intro"/>
      <w:tabs>
        <w:tab w:val="right" w:pos="8789"/>
        <w:tab w:val="right" w:pos="9070"/>
      </w:tabs>
      <w:jc w:val="center"/>
      <w:rPr>
        <w:rFonts w:ascii="Arial" w:hAnsi="Arial" w:cs="Arial"/>
        <w:sz w:val="14"/>
      </w:rPr>
    </w:pPr>
    <w:r w:rsidRPr="00772F6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F835" w14:textId="77777777" w:rsidR="004E3FF4" w:rsidRDefault="004E3FF4" w:rsidP="00665B9F">
      <w:pPr>
        <w:spacing w:after="0" w:line="240" w:lineRule="auto"/>
      </w:pPr>
      <w:r>
        <w:separator/>
      </w:r>
    </w:p>
  </w:footnote>
  <w:footnote w:type="continuationSeparator" w:id="0">
    <w:p w14:paraId="6222E78A" w14:textId="77777777" w:rsidR="004E3FF4" w:rsidRDefault="004E3FF4" w:rsidP="00665B9F">
      <w:pPr>
        <w:spacing w:after="0" w:line="240" w:lineRule="auto"/>
      </w:pPr>
      <w:r>
        <w:continuationSeparator/>
      </w:r>
    </w:p>
  </w:footnote>
  <w:footnote w:type="continuationNotice" w:id="1">
    <w:p w14:paraId="1F41FF41" w14:textId="77777777" w:rsidR="004E3FF4" w:rsidRDefault="004E3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1E4" w14:textId="3EC93561" w:rsidR="003748F3" w:rsidRDefault="003748F3">
    <w:pPr>
      <w:pStyle w:val="Header"/>
    </w:pPr>
    <w:r>
      <w:rPr>
        <w:noProof/>
        <w:lang w:val="en-US" w:eastAsia="en-US"/>
      </w:rPr>
      <mc:AlternateContent>
        <mc:Choice Requires="wps">
          <w:drawing>
            <wp:anchor distT="0" distB="0" distL="0" distR="0" simplePos="0" relativeHeight="251656704" behindDoc="0" locked="0" layoutInCell="1" allowOverlap="1" wp14:anchorId="481199A9" wp14:editId="199D3F30">
              <wp:simplePos x="635" y="635"/>
              <wp:positionH relativeFrom="column">
                <wp:align>center</wp:align>
              </wp:positionH>
              <wp:positionV relativeFrom="paragraph">
                <wp:posOffset>635</wp:posOffset>
              </wp:positionV>
              <wp:extent cx="551815" cy="285750"/>
              <wp:effectExtent l="0" t="0" r="6985" b="635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a:noFill/>
                      </a:ln>
                    </wps:spPr>
                    <wps:txbx>
                      <w:txbxContent>
                        <w:p w14:paraId="68C183CE" w14:textId="62EA5EBC"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199A9" id="_x0000_t202" coordsize="21600,21600" o:spt="202" path="m,l,21600r21600,l21600,xe">
              <v:stroke joinstyle="miter"/>
              <v:path gradientshapeok="t" o:connecttype="rect"/>
            </v:shapetype>
            <v:shape id="_x0000_s1029" type="#_x0000_t202" alt="OFFICIAL" style="position:absolute;margin-left:0;margin-top:.05pt;width:43.45pt;height:22.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" filled="f" stroked="f">
              <v:textbox style="mso-fit-shape-to-text:t" inset="0,0,0,0">
                <w:txbxContent>
                  <w:p w14:paraId="68C183CE" w14:textId="62EA5EBC"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9020" w14:textId="77777777" w:rsidR="00216912" w:rsidRDefault="00216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10B" w14:textId="77777777" w:rsidR="00216912" w:rsidRDefault="00216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D003" w14:textId="065499F8" w:rsidR="003748F3" w:rsidRDefault="003748F3">
    <w:pPr>
      <w:pStyle w:val="Header"/>
    </w:pPr>
    <w:r>
      <w:rPr>
        <w:noProof/>
        <w:lang w:val="en-US" w:eastAsia="en-US"/>
      </w:rPr>
      <mc:AlternateContent>
        <mc:Choice Requires="wps">
          <w:drawing>
            <wp:anchor distT="0" distB="0" distL="0" distR="0" simplePos="0" relativeHeight="251658752" behindDoc="0" locked="0" layoutInCell="1" allowOverlap="1" wp14:anchorId="76A364B4" wp14:editId="1F6F1F4E">
              <wp:simplePos x="635" y="635"/>
              <wp:positionH relativeFrom="column">
                <wp:align>center</wp:align>
              </wp:positionH>
              <wp:positionV relativeFrom="paragraph">
                <wp:posOffset>635</wp:posOffset>
              </wp:positionV>
              <wp:extent cx="551815" cy="285750"/>
              <wp:effectExtent l="0" t="0" r="6985" b="635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a:noFill/>
                      </a:ln>
                    </wps:spPr>
                    <wps:txbx>
                      <w:txbxContent>
                        <w:p w14:paraId="3D1372E3" w14:textId="2E2B3C64"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A364B4" id="_x0000_t202" coordsize="21600,21600" o:spt="202" path="m,l,21600r21600,l21600,xe">
              <v:stroke joinstyle="miter"/>
              <v:path gradientshapeok="t" o:connecttype="rect"/>
            </v:shapetype>
            <v:shape id="_x0000_s1030" type="#_x0000_t202" alt="OFFICIAL" style="position:absolute;margin-left:0;margin-top:.05pt;width:43.45pt;height:22.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" filled="f" stroked="f">
              <v:textbox style="mso-fit-shape-to-text:t" inset="0,0,0,0">
                <w:txbxContent>
                  <w:p w14:paraId="3D1372E3" w14:textId="2E2B3C64"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9989" w14:textId="6FB0539F" w:rsidR="003748F3" w:rsidRPr="006046FF" w:rsidRDefault="003748F3" w:rsidP="002009BA">
    <w:pPr>
      <w:pStyle w:val="Intro"/>
      <w:rPr>
        <w:b/>
        <w:caps/>
        <w:color w:val="000000" w:themeColor="text1"/>
      </w:rPr>
    </w:pPr>
    <w:r>
      <w:rPr>
        <w:b/>
        <w:caps/>
        <w:noProof/>
        <w:color w:val="000000" w:themeColor="text1"/>
        <w:w w:val="100"/>
        <w:lang w:val="en-US" w:eastAsia="en-US"/>
      </w:rPr>
      <mc:AlternateContent>
        <mc:Choice Requires="wps">
          <w:drawing>
            <wp:anchor distT="0" distB="0" distL="0" distR="0" simplePos="0" relativeHeight="251659776" behindDoc="0" locked="0" layoutInCell="1" allowOverlap="1" wp14:anchorId="5A84F32C" wp14:editId="020E52FC">
              <wp:simplePos x="635" y="635"/>
              <wp:positionH relativeFrom="column">
                <wp:align>center</wp:align>
              </wp:positionH>
              <wp:positionV relativeFrom="paragraph">
                <wp:posOffset>635</wp:posOffset>
              </wp:positionV>
              <wp:extent cx="551815" cy="285750"/>
              <wp:effectExtent l="0" t="0" r="6985" b="635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a:noFill/>
                      </a:ln>
                    </wps:spPr>
                    <wps:txbx>
                      <w:txbxContent>
                        <w:p w14:paraId="03B1EF3B" w14:textId="5C33652D"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84F32C" id="_x0000_t202" coordsize="21600,21600" o:spt="202" path="m,l,21600r21600,l21600,xe">
              <v:stroke joinstyle="miter"/>
              <v:path gradientshapeok="t" o:connecttype="rect"/>
            </v:shapetype>
            <v:shape id="Text Box 11" o:spid="_x0000_s1031" type="#_x0000_t202" alt="OFFICIAL" style="position:absolute;margin-left:0;margin-top:.05pt;width:43.45pt;height:22.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" filled="f" stroked="f">
              <v:textbox style="mso-fit-shape-to-text:t" inset="0,0,0,0">
                <w:txbxContent>
                  <w:p w14:paraId="03B1EF3B" w14:textId="5C33652D"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v:textbox>
              <w10:wrap type="square"/>
            </v:shape>
          </w:pict>
        </mc:Fallback>
      </mc:AlternateContent>
    </w:r>
    <w:r w:rsidRPr="006046FF">
      <w:rPr>
        <w:b/>
        <w:caps/>
        <w:noProof/>
        <w:color w:val="000000" w:themeColor="text1"/>
        <w:lang w:val="en-US" w:eastAsia="en-US"/>
      </w:rPr>
      <w:drawing>
        <wp:anchor distT="0" distB="0" distL="114300" distR="114300" simplePos="0" relativeHeight="251654656" behindDoc="1" locked="0" layoutInCell="1" allowOverlap="1" wp14:anchorId="6533E532" wp14:editId="12ECAE2C">
          <wp:simplePos x="0" y="0"/>
          <wp:positionH relativeFrom="page">
            <wp:posOffset>534035</wp:posOffset>
          </wp:positionH>
          <wp:positionV relativeFrom="page">
            <wp:posOffset>-584200</wp:posOffset>
          </wp:positionV>
          <wp:extent cx="7632000" cy="903600"/>
          <wp:effectExtent l="38100" t="0" r="7620" b="640080"/>
          <wp:wrapNone/>
          <wp:docPr id="14"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7632000" cy="903600"/>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A851" w14:textId="338D5D34" w:rsidR="003748F3" w:rsidRDefault="003748F3">
    <w:pPr>
      <w:pStyle w:val="Header"/>
    </w:pPr>
    <w:r>
      <w:rPr>
        <w:noProof/>
        <w:lang w:val="en-US" w:eastAsia="en-US"/>
      </w:rPr>
      <mc:AlternateContent>
        <mc:Choice Requires="wps">
          <w:drawing>
            <wp:anchor distT="0" distB="0" distL="0" distR="0" simplePos="0" relativeHeight="251657728" behindDoc="0" locked="0" layoutInCell="1" allowOverlap="1" wp14:anchorId="513D7393" wp14:editId="43AAEC04">
              <wp:simplePos x="635" y="635"/>
              <wp:positionH relativeFrom="column">
                <wp:align>center</wp:align>
              </wp:positionH>
              <wp:positionV relativeFrom="paragraph">
                <wp:posOffset>635</wp:posOffset>
              </wp:positionV>
              <wp:extent cx="551815" cy="285750"/>
              <wp:effectExtent l="0" t="0" r="6985" b="635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a:noFill/>
                      </a:ln>
                    </wps:spPr>
                    <wps:txbx>
                      <w:txbxContent>
                        <w:p w14:paraId="207BE812" w14:textId="4C82C026"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3D7393" id="_x0000_t202" coordsize="21600,21600" o:spt="202" path="m,l,21600r21600,l21600,xe">
              <v:stroke joinstyle="miter"/>
              <v:path gradientshapeok="t" o:connecttype="rect"/>
            </v:shapetype>
            <v:shape id="_x0000_s1032" type="#_x0000_t202" alt="OFFICIAL" style="position:absolute;margin-left:0;margin-top:.05pt;width:43.45pt;height:22.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" filled="f" stroked="f">
              <v:textbox style="mso-fit-shape-to-text:t" inset="0,0,0,0">
                <w:txbxContent>
                  <w:p w14:paraId="207BE812" w14:textId="4C82C026" w:rsidR="003748F3" w:rsidRPr="00183C63" w:rsidRDefault="003748F3">
                    <w:pPr>
                      <w:rPr>
                        <w:rFonts w:ascii="Calibri" w:eastAsia="Calibri" w:hAnsi="Calibri" w:cs="Calibri"/>
                        <w:color w:val="FF0000"/>
                        <w:sz w:val="24"/>
                        <w:szCs w:val="24"/>
                      </w:rPr>
                    </w:pPr>
                    <w:r w:rsidRPr="00183C63">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6373A"/>
    <w:lvl w:ilvl="0">
      <w:start w:val="1"/>
      <w:numFmt w:val="bullet"/>
      <w:pStyle w:val="ListBullet"/>
      <w:lvlText w:val=""/>
      <w:lvlJc w:val="left"/>
      <w:pPr>
        <w:tabs>
          <w:tab w:val="num" w:pos="5783"/>
        </w:tabs>
        <w:ind w:left="5783" w:hanging="360"/>
      </w:pPr>
      <w:rPr>
        <w:rFonts w:ascii="Symbol" w:hAnsi="Symbol" w:hint="default"/>
      </w:rPr>
    </w:lvl>
  </w:abstractNum>
  <w:abstractNum w:abstractNumId="1" w15:restartNumberingAfterBreak="0">
    <w:nsid w:val="045C7AC3"/>
    <w:multiLevelType w:val="hybridMultilevel"/>
    <w:tmpl w:val="9D2C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A6AA1"/>
    <w:multiLevelType w:val="hybridMultilevel"/>
    <w:tmpl w:val="C5A02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C0269"/>
    <w:multiLevelType w:val="multilevel"/>
    <w:tmpl w:val="558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D2724"/>
    <w:multiLevelType w:val="hybridMultilevel"/>
    <w:tmpl w:val="3B48B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04372"/>
    <w:multiLevelType w:val="hybridMultilevel"/>
    <w:tmpl w:val="3C20F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708FF"/>
    <w:multiLevelType w:val="hybridMultilevel"/>
    <w:tmpl w:val="3B48B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E1536"/>
    <w:multiLevelType w:val="hybridMultilevel"/>
    <w:tmpl w:val="EC2CE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63830"/>
    <w:multiLevelType w:val="hybridMultilevel"/>
    <w:tmpl w:val="94DC6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E4732"/>
    <w:multiLevelType w:val="hybridMultilevel"/>
    <w:tmpl w:val="63181DF8"/>
    <w:lvl w:ilvl="0" w:tplc="62CCBD9A">
      <w:start w:val="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73CE2"/>
    <w:multiLevelType w:val="hybridMultilevel"/>
    <w:tmpl w:val="566A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14823"/>
    <w:multiLevelType w:val="hybridMultilevel"/>
    <w:tmpl w:val="3BA489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C4598E"/>
    <w:multiLevelType w:val="hybridMultilevel"/>
    <w:tmpl w:val="FCCA6F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383847"/>
    <w:multiLevelType w:val="hybridMultilevel"/>
    <w:tmpl w:val="7EEA6538"/>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888"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50359D"/>
    <w:multiLevelType w:val="hybridMultilevel"/>
    <w:tmpl w:val="23340E0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5" w15:restartNumberingAfterBreak="0">
    <w:nsid w:val="1E961749"/>
    <w:multiLevelType w:val="hybridMultilevel"/>
    <w:tmpl w:val="F6F8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15E0F"/>
    <w:multiLevelType w:val="hybridMultilevel"/>
    <w:tmpl w:val="5620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B71C5"/>
    <w:multiLevelType w:val="hybridMultilevel"/>
    <w:tmpl w:val="EB36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150515"/>
    <w:multiLevelType w:val="hybridMultilevel"/>
    <w:tmpl w:val="3B48B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5F10CA"/>
    <w:multiLevelType w:val="hybridMultilevel"/>
    <w:tmpl w:val="7FAEDDF8"/>
    <w:lvl w:ilvl="0" w:tplc="28C2F4FC">
      <w:start w:val="1"/>
      <w:numFmt w:val="decimal"/>
      <w:pStyle w:val="Dotpoint1"/>
      <w:lvlText w:val="%1."/>
      <w:lvlJc w:val="left"/>
      <w:pPr>
        <w:ind w:left="6030" w:hanging="360"/>
      </w:pPr>
      <w:rPr>
        <w:rFonts w:hint="default"/>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71823"/>
    <w:multiLevelType w:val="hybridMultilevel"/>
    <w:tmpl w:val="64C672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512AC4"/>
    <w:multiLevelType w:val="hybridMultilevel"/>
    <w:tmpl w:val="2EFE3FDE"/>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3" w15:restartNumberingAfterBreak="0">
    <w:nsid w:val="33741F80"/>
    <w:multiLevelType w:val="hybridMultilevel"/>
    <w:tmpl w:val="3B48B3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471AEA"/>
    <w:multiLevelType w:val="hybridMultilevel"/>
    <w:tmpl w:val="A9F009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14385"/>
    <w:multiLevelType w:val="hybridMultilevel"/>
    <w:tmpl w:val="8E664962"/>
    <w:lvl w:ilvl="0" w:tplc="539AB4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84001B"/>
    <w:multiLevelType w:val="hybridMultilevel"/>
    <w:tmpl w:val="6D64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5C7054"/>
    <w:multiLevelType w:val="hybridMultilevel"/>
    <w:tmpl w:val="7C0AF6F0"/>
    <w:lvl w:ilvl="0" w:tplc="9230BF38">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961DAA"/>
    <w:multiLevelType w:val="hybridMultilevel"/>
    <w:tmpl w:val="8DD2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F6231"/>
    <w:multiLevelType w:val="hybridMultilevel"/>
    <w:tmpl w:val="62B8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F16F8A"/>
    <w:multiLevelType w:val="hybridMultilevel"/>
    <w:tmpl w:val="EDE03676"/>
    <w:lvl w:ilvl="0" w:tplc="0C090019">
      <w:start w:val="1"/>
      <w:numFmt w:val="lowerLetter"/>
      <w:lvlText w:val="%1."/>
      <w:lvlJc w:val="left"/>
      <w:pPr>
        <w:ind w:left="817" w:hanging="360"/>
      </w:pPr>
      <w:rPr>
        <w:rFonts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31" w15:restartNumberingAfterBreak="0">
    <w:nsid w:val="3B530F31"/>
    <w:multiLevelType w:val="hybridMultilevel"/>
    <w:tmpl w:val="DFD0D8B2"/>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2" w15:restartNumberingAfterBreak="0">
    <w:nsid w:val="3BB00E18"/>
    <w:multiLevelType w:val="hybridMultilevel"/>
    <w:tmpl w:val="A852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B43310"/>
    <w:multiLevelType w:val="hybridMultilevel"/>
    <w:tmpl w:val="4CEC7C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1B5B4A"/>
    <w:multiLevelType w:val="hybridMultilevel"/>
    <w:tmpl w:val="345AAAD4"/>
    <w:lvl w:ilvl="0" w:tplc="C464C7DE">
      <w:start w:val="1"/>
      <w:numFmt w:val="lowerLetter"/>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9D3E80"/>
    <w:multiLevelType w:val="hybridMultilevel"/>
    <w:tmpl w:val="C1CEAE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1F3CCB"/>
    <w:multiLevelType w:val="hybridMultilevel"/>
    <w:tmpl w:val="D0FCE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526BD4"/>
    <w:multiLevelType w:val="hybridMultilevel"/>
    <w:tmpl w:val="C4F81042"/>
    <w:lvl w:ilvl="0" w:tplc="0C090019">
      <w:start w:val="1"/>
      <w:numFmt w:val="lowerLetter"/>
      <w:lvlText w:val="%1."/>
      <w:lvlJc w:val="left"/>
      <w:pPr>
        <w:ind w:left="720" w:hanging="360"/>
      </w:pPr>
    </w:lvl>
    <w:lvl w:ilvl="1" w:tplc="4EBC08AC">
      <w:start w:val="1"/>
      <w:numFmt w:val="lowerRoman"/>
      <w:lvlText w:val="(%2)"/>
      <w:lvlJc w:val="left"/>
      <w:pPr>
        <w:ind w:left="1440" w:hanging="360"/>
      </w:pPr>
      <w:rPr>
        <w:rFonts w:hint="default"/>
        <w:b w:val="0"/>
        <w:bCs w:val="0"/>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4E20C1"/>
    <w:multiLevelType w:val="hybridMultilevel"/>
    <w:tmpl w:val="8A1E295A"/>
    <w:lvl w:ilvl="0" w:tplc="4EBC08AC">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DF02D5"/>
    <w:multiLevelType w:val="multilevel"/>
    <w:tmpl w:val="B08C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E42BD5"/>
    <w:multiLevelType w:val="hybridMultilevel"/>
    <w:tmpl w:val="4D9E04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4F2F70"/>
    <w:multiLevelType w:val="hybridMultilevel"/>
    <w:tmpl w:val="E29AF0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46AC0276"/>
    <w:multiLevelType w:val="hybridMultilevel"/>
    <w:tmpl w:val="D7FA4746"/>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7B521D1"/>
    <w:multiLevelType w:val="hybridMultilevel"/>
    <w:tmpl w:val="62108676"/>
    <w:lvl w:ilvl="0" w:tplc="C5221B8E">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B87484B"/>
    <w:multiLevelType w:val="hybridMultilevel"/>
    <w:tmpl w:val="11F42F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34134B"/>
    <w:multiLevelType w:val="multilevel"/>
    <w:tmpl w:val="AB02F1C2"/>
    <w:lvl w:ilvl="0">
      <w:start w:val="1"/>
      <w:numFmt w:val="decimal"/>
      <w:pStyle w:val="Bulletlevel2"/>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right"/>
      <w:pPr>
        <w:tabs>
          <w:tab w:val="num" w:pos="1637"/>
        </w:tabs>
        <w:ind w:left="1637" w:hanging="360"/>
      </w:pPr>
      <w:rPr>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517C68"/>
    <w:multiLevelType w:val="hybridMultilevel"/>
    <w:tmpl w:val="EE6C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603AF6"/>
    <w:multiLevelType w:val="hybridMultilevel"/>
    <w:tmpl w:val="8738E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1574551"/>
    <w:multiLevelType w:val="hybridMultilevel"/>
    <w:tmpl w:val="F5BAA3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425563A"/>
    <w:multiLevelType w:val="hybridMultilevel"/>
    <w:tmpl w:val="0D5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5596F40"/>
    <w:multiLevelType w:val="hybridMultilevel"/>
    <w:tmpl w:val="9230DC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55F5A71"/>
    <w:multiLevelType w:val="hybridMultilevel"/>
    <w:tmpl w:val="0A6AF432"/>
    <w:lvl w:ilvl="0" w:tplc="48FAEB8C">
      <w:start w:val="1"/>
      <w:numFmt w:val="lowerLetter"/>
      <w:lvlText w:val="%1."/>
      <w:lvlJc w:val="left"/>
      <w:pPr>
        <w:ind w:left="340" w:hanging="34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747"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6835E8"/>
    <w:multiLevelType w:val="hybridMultilevel"/>
    <w:tmpl w:val="6B505C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7B06D2"/>
    <w:multiLevelType w:val="hybridMultilevel"/>
    <w:tmpl w:val="31AE63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57" w15:restartNumberingAfterBreak="0">
    <w:nsid w:val="56B768C0"/>
    <w:multiLevelType w:val="multilevel"/>
    <w:tmpl w:val="972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D82FD8"/>
    <w:multiLevelType w:val="hybridMultilevel"/>
    <w:tmpl w:val="4BCA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631B8D"/>
    <w:multiLevelType w:val="multilevel"/>
    <w:tmpl w:val="5354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AA1EAB"/>
    <w:multiLevelType w:val="hybridMultilevel"/>
    <w:tmpl w:val="21F06568"/>
    <w:lvl w:ilvl="0" w:tplc="C80E5C16">
      <w:start w:val="1"/>
      <w:numFmt w:val="decimal"/>
      <w:pStyle w:val="ListNumber"/>
      <w:lvlText w:val="%1."/>
      <w:lvlJc w:val="left"/>
      <w:pPr>
        <w:tabs>
          <w:tab w:val="num" w:pos="501"/>
        </w:tabs>
        <w:ind w:left="50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9B3661A"/>
    <w:multiLevelType w:val="hybridMultilevel"/>
    <w:tmpl w:val="4CA0E4C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A3728A9"/>
    <w:multiLevelType w:val="hybridMultilevel"/>
    <w:tmpl w:val="3328D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E721042"/>
    <w:multiLevelType w:val="multilevel"/>
    <w:tmpl w:val="EBCE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84A2CB6"/>
    <w:multiLevelType w:val="hybridMultilevel"/>
    <w:tmpl w:val="3B48B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8EB42C7"/>
    <w:multiLevelType w:val="hybridMultilevel"/>
    <w:tmpl w:val="0CC420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8FA030A"/>
    <w:multiLevelType w:val="hybridMultilevel"/>
    <w:tmpl w:val="A9F00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9110DBA"/>
    <w:multiLevelType w:val="hybridMultilevel"/>
    <w:tmpl w:val="742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942B25"/>
    <w:multiLevelType w:val="hybridMultilevel"/>
    <w:tmpl w:val="A974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B3C254F"/>
    <w:multiLevelType w:val="hybridMultilevel"/>
    <w:tmpl w:val="1F96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C455C25"/>
    <w:multiLevelType w:val="hybridMultilevel"/>
    <w:tmpl w:val="9B92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FA08A2"/>
    <w:multiLevelType w:val="hybridMultilevel"/>
    <w:tmpl w:val="9978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EC132FA"/>
    <w:multiLevelType w:val="hybridMultilevel"/>
    <w:tmpl w:val="DF0EA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b w:val="0"/>
        <w:bCs w:val="0"/>
        <w:i w:val="0"/>
        <w:iCs w:val="0"/>
      </w:r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03F74EA"/>
    <w:multiLevelType w:val="hybridMultilevel"/>
    <w:tmpl w:val="F5BAA3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0506A81"/>
    <w:multiLevelType w:val="hybridMultilevel"/>
    <w:tmpl w:val="3C6A0C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0A11566"/>
    <w:multiLevelType w:val="multilevel"/>
    <w:tmpl w:val="6FE07A84"/>
    <w:lvl w:ilvl="0">
      <w:start w:val="1"/>
      <w:numFmt w:val="decimal"/>
      <w:lvlText w:val="%1."/>
      <w:lvlJc w:val="left"/>
      <w:pPr>
        <w:ind w:left="644"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7" w15:restartNumberingAfterBreak="0">
    <w:nsid w:val="7306086E"/>
    <w:multiLevelType w:val="multilevel"/>
    <w:tmpl w:val="250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C21065"/>
    <w:multiLevelType w:val="hybridMultilevel"/>
    <w:tmpl w:val="750002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4C73D44"/>
    <w:multiLevelType w:val="hybridMultilevel"/>
    <w:tmpl w:val="14462C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565780D"/>
    <w:multiLevelType w:val="hybridMultilevel"/>
    <w:tmpl w:val="CD84E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8819F7"/>
    <w:multiLevelType w:val="hybridMultilevel"/>
    <w:tmpl w:val="DF7E7B22"/>
    <w:lvl w:ilvl="0" w:tplc="4EBC08AC">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C253C1"/>
    <w:multiLevelType w:val="hybridMultilevel"/>
    <w:tmpl w:val="CFC6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D921B7"/>
    <w:multiLevelType w:val="multilevel"/>
    <w:tmpl w:val="60A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70E2C6D"/>
    <w:multiLevelType w:val="hybridMultilevel"/>
    <w:tmpl w:val="81260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7444264"/>
    <w:multiLevelType w:val="hybridMultilevel"/>
    <w:tmpl w:val="7ADE124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960220F"/>
    <w:multiLevelType w:val="hybridMultilevel"/>
    <w:tmpl w:val="4588D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C33C48"/>
    <w:multiLevelType w:val="multilevel"/>
    <w:tmpl w:val="B2504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7BCC081D"/>
    <w:multiLevelType w:val="hybridMultilevel"/>
    <w:tmpl w:val="F5BCF79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9" w15:restartNumberingAfterBreak="0">
    <w:nsid w:val="7CBA397D"/>
    <w:multiLevelType w:val="hybridMultilevel"/>
    <w:tmpl w:val="C8DC26C0"/>
    <w:lvl w:ilvl="0" w:tplc="EAD8F586">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3671760">
    <w:abstractNumId w:val="64"/>
  </w:num>
  <w:num w:numId="2" w16cid:durableId="1906604522">
    <w:abstractNumId w:val="56"/>
  </w:num>
  <w:num w:numId="3" w16cid:durableId="1709380724">
    <w:abstractNumId w:val="42"/>
  </w:num>
  <w:num w:numId="4" w16cid:durableId="621182343">
    <w:abstractNumId w:val="18"/>
  </w:num>
  <w:num w:numId="5" w16cid:durableId="1834569232">
    <w:abstractNumId w:val="50"/>
  </w:num>
  <w:num w:numId="6" w16cid:durableId="867064780">
    <w:abstractNumId w:val="0"/>
  </w:num>
  <w:num w:numId="7" w16cid:durableId="1856386341">
    <w:abstractNumId w:val="73"/>
  </w:num>
  <w:num w:numId="8" w16cid:durableId="57171688">
    <w:abstractNumId w:val="60"/>
  </w:num>
  <w:num w:numId="9" w16cid:durableId="1820881981">
    <w:abstractNumId w:val="46"/>
  </w:num>
  <w:num w:numId="10" w16cid:durableId="535048052">
    <w:abstractNumId w:val="20"/>
  </w:num>
  <w:num w:numId="11" w16cid:durableId="1974823922">
    <w:abstractNumId w:val="72"/>
  </w:num>
  <w:num w:numId="12" w16cid:durableId="55319127">
    <w:abstractNumId w:val="61"/>
  </w:num>
  <w:num w:numId="13" w16cid:durableId="2127263915">
    <w:abstractNumId w:val="54"/>
  </w:num>
  <w:num w:numId="14" w16cid:durableId="319580494">
    <w:abstractNumId w:val="79"/>
  </w:num>
  <w:num w:numId="15" w16cid:durableId="470288399">
    <w:abstractNumId w:val="21"/>
  </w:num>
  <w:num w:numId="16" w16cid:durableId="1190146108">
    <w:abstractNumId w:val="10"/>
  </w:num>
  <w:num w:numId="17" w16cid:durableId="738986287">
    <w:abstractNumId w:val="81"/>
  </w:num>
  <w:num w:numId="18" w16cid:durableId="1836652788">
    <w:abstractNumId w:val="68"/>
  </w:num>
  <w:num w:numId="19" w16cid:durableId="1668316862">
    <w:abstractNumId w:val="36"/>
  </w:num>
  <w:num w:numId="20" w16cid:durableId="1053776099">
    <w:abstractNumId w:val="37"/>
  </w:num>
  <w:num w:numId="21" w16cid:durableId="117992567">
    <w:abstractNumId w:val="41"/>
  </w:num>
  <w:num w:numId="22" w16cid:durableId="878592202">
    <w:abstractNumId w:val="62"/>
  </w:num>
  <w:num w:numId="23" w16cid:durableId="1270239406">
    <w:abstractNumId w:val="86"/>
  </w:num>
  <w:num w:numId="24" w16cid:durableId="1720861906">
    <w:abstractNumId w:val="38"/>
  </w:num>
  <w:num w:numId="25" w16cid:durableId="1796096987">
    <w:abstractNumId w:val="29"/>
  </w:num>
  <w:num w:numId="26" w16cid:durableId="1563180540">
    <w:abstractNumId w:val="8"/>
  </w:num>
  <w:num w:numId="27" w16cid:durableId="2011643405">
    <w:abstractNumId w:val="11"/>
  </w:num>
  <w:num w:numId="28" w16cid:durableId="1386415472">
    <w:abstractNumId w:val="66"/>
  </w:num>
  <w:num w:numId="29" w16cid:durableId="134303889">
    <w:abstractNumId w:val="48"/>
  </w:num>
  <w:num w:numId="30" w16cid:durableId="1338773582">
    <w:abstractNumId w:val="35"/>
  </w:num>
  <w:num w:numId="31" w16cid:durableId="1213035299">
    <w:abstractNumId w:val="75"/>
  </w:num>
  <w:num w:numId="32" w16cid:durableId="1571190249">
    <w:abstractNumId w:val="33"/>
  </w:num>
  <w:num w:numId="33" w16cid:durableId="726999976">
    <w:abstractNumId w:val="23"/>
  </w:num>
  <w:num w:numId="34" w16cid:durableId="877932351">
    <w:abstractNumId w:val="4"/>
  </w:num>
  <w:num w:numId="35" w16cid:durableId="1267734565">
    <w:abstractNumId w:val="67"/>
  </w:num>
  <w:num w:numId="36" w16cid:durableId="418673333">
    <w:abstractNumId w:val="6"/>
  </w:num>
  <w:num w:numId="37" w16cid:durableId="900866325">
    <w:abstractNumId w:val="31"/>
  </w:num>
  <w:num w:numId="38" w16cid:durableId="2018460149">
    <w:abstractNumId w:val="24"/>
  </w:num>
  <w:num w:numId="39" w16cid:durableId="774516816">
    <w:abstractNumId w:val="87"/>
  </w:num>
  <w:num w:numId="40" w16cid:durableId="1020476594">
    <w:abstractNumId w:val="1"/>
  </w:num>
  <w:num w:numId="41" w16cid:durableId="213126224">
    <w:abstractNumId w:val="19"/>
  </w:num>
  <w:num w:numId="42" w16cid:durableId="1789617116">
    <w:abstractNumId w:val="65"/>
  </w:num>
  <w:num w:numId="43" w16cid:durableId="855267622">
    <w:abstractNumId w:val="2"/>
  </w:num>
  <w:num w:numId="44" w16cid:durableId="2040472243">
    <w:abstractNumId w:val="84"/>
  </w:num>
  <w:num w:numId="45" w16cid:durableId="1514684533">
    <w:abstractNumId w:val="74"/>
  </w:num>
  <w:num w:numId="46" w16cid:durableId="275331988">
    <w:abstractNumId w:val="12"/>
  </w:num>
  <w:num w:numId="47" w16cid:durableId="1817793327">
    <w:abstractNumId w:val="9"/>
  </w:num>
  <w:num w:numId="48" w16cid:durableId="1953710192">
    <w:abstractNumId w:val="55"/>
  </w:num>
  <w:num w:numId="49" w16cid:durableId="2028360277">
    <w:abstractNumId w:val="78"/>
  </w:num>
  <w:num w:numId="50" w16cid:durableId="1457481853">
    <w:abstractNumId w:val="76"/>
  </w:num>
  <w:num w:numId="51" w16cid:durableId="1341081125">
    <w:abstractNumId w:val="43"/>
  </w:num>
  <w:num w:numId="52" w16cid:durableId="214436199">
    <w:abstractNumId w:val="13"/>
  </w:num>
  <w:num w:numId="53" w16cid:durableId="1489126656">
    <w:abstractNumId w:val="15"/>
  </w:num>
  <w:num w:numId="54" w16cid:durableId="487289270">
    <w:abstractNumId w:val="82"/>
  </w:num>
  <w:num w:numId="55" w16cid:durableId="373040002">
    <w:abstractNumId w:val="51"/>
  </w:num>
  <w:num w:numId="56" w16cid:durableId="1149134384">
    <w:abstractNumId w:val="89"/>
  </w:num>
  <w:num w:numId="57" w16cid:durableId="1093236453">
    <w:abstractNumId w:val="34"/>
  </w:num>
  <w:num w:numId="58" w16cid:durableId="475605802">
    <w:abstractNumId w:val="53"/>
  </w:num>
  <w:num w:numId="59" w16cid:durableId="2076077638">
    <w:abstractNumId w:val="27"/>
  </w:num>
  <w:num w:numId="60" w16cid:durableId="1189561641">
    <w:abstractNumId w:val="49"/>
  </w:num>
  <w:num w:numId="61" w16cid:durableId="1116289834">
    <w:abstractNumId w:val="85"/>
  </w:num>
  <w:num w:numId="62" w16cid:durableId="621689941">
    <w:abstractNumId w:val="71"/>
  </w:num>
  <w:num w:numId="63" w16cid:durableId="153034630">
    <w:abstractNumId w:val="44"/>
  </w:num>
  <w:num w:numId="64" w16cid:durableId="1921940537">
    <w:abstractNumId w:val="45"/>
  </w:num>
  <w:num w:numId="65" w16cid:durableId="943920879">
    <w:abstractNumId w:val="52"/>
  </w:num>
  <w:num w:numId="66" w16cid:durableId="1956978059">
    <w:abstractNumId w:val="28"/>
  </w:num>
  <w:num w:numId="67" w16cid:durableId="783579917">
    <w:abstractNumId w:val="86"/>
  </w:num>
  <w:num w:numId="68" w16cid:durableId="1305623712">
    <w:abstractNumId w:val="16"/>
  </w:num>
  <w:num w:numId="69" w16cid:durableId="1540505907">
    <w:abstractNumId w:val="47"/>
  </w:num>
  <w:num w:numId="70" w16cid:durableId="497186738">
    <w:abstractNumId w:val="40"/>
  </w:num>
  <w:num w:numId="71" w16cid:durableId="1042906643">
    <w:abstractNumId w:val="30"/>
  </w:num>
  <w:num w:numId="72" w16cid:durableId="1311131929">
    <w:abstractNumId w:val="70"/>
  </w:num>
  <w:num w:numId="73" w16cid:durableId="1116172317">
    <w:abstractNumId w:val="80"/>
  </w:num>
  <w:num w:numId="74" w16cid:durableId="918059865">
    <w:abstractNumId w:val="22"/>
  </w:num>
  <w:num w:numId="75" w16cid:durableId="1048870443">
    <w:abstractNumId w:val="32"/>
  </w:num>
  <w:num w:numId="76" w16cid:durableId="108017295">
    <w:abstractNumId w:val="25"/>
  </w:num>
  <w:num w:numId="77" w16cid:durableId="1454666855">
    <w:abstractNumId w:val="14"/>
  </w:num>
  <w:num w:numId="78" w16cid:durableId="792863876">
    <w:abstractNumId w:val="58"/>
  </w:num>
  <w:num w:numId="79" w16cid:durableId="1678577142">
    <w:abstractNumId w:val="26"/>
  </w:num>
  <w:num w:numId="80" w16cid:durableId="1458380052">
    <w:abstractNumId w:val="88"/>
  </w:num>
  <w:num w:numId="81" w16cid:durableId="2034501853">
    <w:abstractNumId w:val="57"/>
  </w:num>
  <w:num w:numId="82" w16cid:durableId="834565540">
    <w:abstractNumId w:val="83"/>
  </w:num>
  <w:num w:numId="83" w16cid:durableId="1526794607">
    <w:abstractNumId w:val="63"/>
  </w:num>
  <w:num w:numId="84" w16cid:durableId="1992059161">
    <w:abstractNumId w:val="59"/>
  </w:num>
  <w:num w:numId="85" w16cid:durableId="1325082654">
    <w:abstractNumId w:val="3"/>
  </w:num>
  <w:num w:numId="86" w16cid:durableId="349725564">
    <w:abstractNumId w:val="39"/>
  </w:num>
  <w:num w:numId="87" w16cid:durableId="1073160031">
    <w:abstractNumId w:val="77"/>
  </w:num>
  <w:num w:numId="88" w16cid:durableId="384529989">
    <w:abstractNumId w:val="7"/>
  </w:num>
  <w:num w:numId="89" w16cid:durableId="1902328821">
    <w:abstractNumId w:val="69"/>
  </w:num>
  <w:num w:numId="90" w16cid:durableId="1353142316">
    <w:abstractNumId w:val="17"/>
  </w:num>
  <w:num w:numId="91" w16cid:durableId="2081634067">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77"/>
    <w:rsid w:val="00000A62"/>
    <w:rsid w:val="00000E6E"/>
    <w:rsid w:val="000016B9"/>
    <w:rsid w:val="00002CEA"/>
    <w:rsid w:val="00006727"/>
    <w:rsid w:val="000068D5"/>
    <w:rsid w:val="00013ED2"/>
    <w:rsid w:val="0002216A"/>
    <w:rsid w:val="00022DBD"/>
    <w:rsid w:val="00023180"/>
    <w:rsid w:val="00023AD4"/>
    <w:rsid w:val="00024EA5"/>
    <w:rsid w:val="00030790"/>
    <w:rsid w:val="00030CC1"/>
    <w:rsid w:val="00034546"/>
    <w:rsid w:val="00036B92"/>
    <w:rsid w:val="000419C1"/>
    <w:rsid w:val="00043B50"/>
    <w:rsid w:val="000446A5"/>
    <w:rsid w:val="00047FE9"/>
    <w:rsid w:val="00050F30"/>
    <w:rsid w:val="0005196D"/>
    <w:rsid w:val="00057388"/>
    <w:rsid w:val="000611D9"/>
    <w:rsid w:val="00061230"/>
    <w:rsid w:val="0006186B"/>
    <w:rsid w:val="00063616"/>
    <w:rsid w:val="000650AF"/>
    <w:rsid w:val="00065CEA"/>
    <w:rsid w:val="00066752"/>
    <w:rsid w:val="00070067"/>
    <w:rsid w:val="000705B7"/>
    <w:rsid w:val="0007453E"/>
    <w:rsid w:val="00076803"/>
    <w:rsid w:val="0008163A"/>
    <w:rsid w:val="0008174E"/>
    <w:rsid w:val="00081C2E"/>
    <w:rsid w:val="00083CF3"/>
    <w:rsid w:val="00090A83"/>
    <w:rsid w:val="00092105"/>
    <w:rsid w:val="00092BA2"/>
    <w:rsid w:val="000A2FFC"/>
    <w:rsid w:val="000A5488"/>
    <w:rsid w:val="000A6B63"/>
    <w:rsid w:val="000B13CB"/>
    <w:rsid w:val="000B19A7"/>
    <w:rsid w:val="000B3592"/>
    <w:rsid w:val="000B44C1"/>
    <w:rsid w:val="000C0CED"/>
    <w:rsid w:val="000C17C4"/>
    <w:rsid w:val="000C2CE1"/>
    <w:rsid w:val="000C3DE9"/>
    <w:rsid w:val="000C3F1E"/>
    <w:rsid w:val="000C5F66"/>
    <w:rsid w:val="000C6C34"/>
    <w:rsid w:val="000D2339"/>
    <w:rsid w:val="000D3AAE"/>
    <w:rsid w:val="000D41B1"/>
    <w:rsid w:val="000D43BE"/>
    <w:rsid w:val="000D4BA5"/>
    <w:rsid w:val="000E176E"/>
    <w:rsid w:val="000E1A21"/>
    <w:rsid w:val="000F125B"/>
    <w:rsid w:val="000F38EB"/>
    <w:rsid w:val="000F5CCD"/>
    <w:rsid w:val="000F5D86"/>
    <w:rsid w:val="00105136"/>
    <w:rsid w:val="0011240C"/>
    <w:rsid w:val="0011798B"/>
    <w:rsid w:val="00122E6B"/>
    <w:rsid w:val="00123D04"/>
    <w:rsid w:val="0013727A"/>
    <w:rsid w:val="00137BF9"/>
    <w:rsid w:val="00142386"/>
    <w:rsid w:val="001424D1"/>
    <w:rsid w:val="0015010B"/>
    <w:rsid w:val="00152EB7"/>
    <w:rsid w:val="00154CEC"/>
    <w:rsid w:val="0016080C"/>
    <w:rsid w:val="001623DE"/>
    <w:rsid w:val="00162628"/>
    <w:rsid w:val="001647F4"/>
    <w:rsid w:val="00164E3E"/>
    <w:rsid w:val="001662B8"/>
    <w:rsid w:val="00170B01"/>
    <w:rsid w:val="001728E1"/>
    <w:rsid w:val="0017761B"/>
    <w:rsid w:val="001838DE"/>
    <w:rsid w:val="00183C63"/>
    <w:rsid w:val="00187829"/>
    <w:rsid w:val="001905B7"/>
    <w:rsid w:val="001912A2"/>
    <w:rsid w:val="00191FD4"/>
    <w:rsid w:val="00192D44"/>
    <w:rsid w:val="001966FA"/>
    <w:rsid w:val="001974D2"/>
    <w:rsid w:val="00197666"/>
    <w:rsid w:val="001A0139"/>
    <w:rsid w:val="001A0956"/>
    <w:rsid w:val="001A2E05"/>
    <w:rsid w:val="001A3833"/>
    <w:rsid w:val="001A4947"/>
    <w:rsid w:val="001A73C1"/>
    <w:rsid w:val="001A7C3D"/>
    <w:rsid w:val="001A7F2A"/>
    <w:rsid w:val="001B0CBD"/>
    <w:rsid w:val="001B1030"/>
    <w:rsid w:val="001B16C9"/>
    <w:rsid w:val="001B385B"/>
    <w:rsid w:val="001B4D0C"/>
    <w:rsid w:val="001B5CA7"/>
    <w:rsid w:val="001B689A"/>
    <w:rsid w:val="001C1A59"/>
    <w:rsid w:val="001C1FF2"/>
    <w:rsid w:val="001C49DD"/>
    <w:rsid w:val="001C7563"/>
    <w:rsid w:val="001C76C2"/>
    <w:rsid w:val="001D337F"/>
    <w:rsid w:val="001D7A72"/>
    <w:rsid w:val="001E245D"/>
    <w:rsid w:val="001E5AE9"/>
    <w:rsid w:val="001E7690"/>
    <w:rsid w:val="001E76BA"/>
    <w:rsid w:val="001F39A8"/>
    <w:rsid w:val="001F679A"/>
    <w:rsid w:val="001F6AE0"/>
    <w:rsid w:val="001F7472"/>
    <w:rsid w:val="002009BA"/>
    <w:rsid w:val="00203525"/>
    <w:rsid w:val="00205E28"/>
    <w:rsid w:val="00211CA9"/>
    <w:rsid w:val="00213593"/>
    <w:rsid w:val="00214A8E"/>
    <w:rsid w:val="00215465"/>
    <w:rsid w:val="00216912"/>
    <w:rsid w:val="00224873"/>
    <w:rsid w:val="00224C08"/>
    <w:rsid w:val="00224E74"/>
    <w:rsid w:val="00225FC9"/>
    <w:rsid w:val="00231191"/>
    <w:rsid w:val="00232342"/>
    <w:rsid w:val="002324E4"/>
    <w:rsid w:val="002337F6"/>
    <w:rsid w:val="00236C77"/>
    <w:rsid w:val="002433DF"/>
    <w:rsid w:val="00246AAC"/>
    <w:rsid w:val="002479CE"/>
    <w:rsid w:val="002504FD"/>
    <w:rsid w:val="00253759"/>
    <w:rsid w:val="00253ED5"/>
    <w:rsid w:val="00255FFC"/>
    <w:rsid w:val="00260C26"/>
    <w:rsid w:val="0026206D"/>
    <w:rsid w:val="002648F4"/>
    <w:rsid w:val="00266526"/>
    <w:rsid w:val="00276C34"/>
    <w:rsid w:val="0028243E"/>
    <w:rsid w:val="00282D28"/>
    <w:rsid w:val="002846D8"/>
    <w:rsid w:val="00286283"/>
    <w:rsid w:val="002903D1"/>
    <w:rsid w:val="0029668D"/>
    <w:rsid w:val="002A0832"/>
    <w:rsid w:val="002A093C"/>
    <w:rsid w:val="002A1BC2"/>
    <w:rsid w:val="002A5458"/>
    <w:rsid w:val="002A6333"/>
    <w:rsid w:val="002A70E3"/>
    <w:rsid w:val="002B53CF"/>
    <w:rsid w:val="002B6F5D"/>
    <w:rsid w:val="002B79F4"/>
    <w:rsid w:val="002B7CEE"/>
    <w:rsid w:val="002C0BFD"/>
    <w:rsid w:val="002C6B74"/>
    <w:rsid w:val="002C6BBB"/>
    <w:rsid w:val="002D33BC"/>
    <w:rsid w:val="002D6623"/>
    <w:rsid w:val="002E51C4"/>
    <w:rsid w:val="002E6EB4"/>
    <w:rsid w:val="002E7655"/>
    <w:rsid w:val="002F07DB"/>
    <w:rsid w:val="002F0EB3"/>
    <w:rsid w:val="002F257C"/>
    <w:rsid w:val="002F3300"/>
    <w:rsid w:val="002F42FE"/>
    <w:rsid w:val="002F4FA2"/>
    <w:rsid w:val="002F5684"/>
    <w:rsid w:val="002F7084"/>
    <w:rsid w:val="002F730D"/>
    <w:rsid w:val="003010B0"/>
    <w:rsid w:val="00301CF7"/>
    <w:rsid w:val="003033A8"/>
    <w:rsid w:val="0031424C"/>
    <w:rsid w:val="0031633F"/>
    <w:rsid w:val="00316794"/>
    <w:rsid w:val="003212EC"/>
    <w:rsid w:val="0032229F"/>
    <w:rsid w:val="003238CE"/>
    <w:rsid w:val="00323F59"/>
    <w:rsid w:val="00324CA2"/>
    <w:rsid w:val="00327662"/>
    <w:rsid w:val="00330FAF"/>
    <w:rsid w:val="003313C3"/>
    <w:rsid w:val="00334626"/>
    <w:rsid w:val="003363AA"/>
    <w:rsid w:val="00340781"/>
    <w:rsid w:val="003417D6"/>
    <w:rsid w:val="003419E5"/>
    <w:rsid w:val="003420EF"/>
    <w:rsid w:val="003439ED"/>
    <w:rsid w:val="00344F62"/>
    <w:rsid w:val="00351A76"/>
    <w:rsid w:val="00354F6D"/>
    <w:rsid w:val="00356701"/>
    <w:rsid w:val="003633F5"/>
    <w:rsid w:val="003701F3"/>
    <w:rsid w:val="00371264"/>
    <w:rsid w:val="003748F3"/>
    <w:rsid w:val="00376A58"/>
    <w:rsid w:val="0038207B"/>
    <w:rsid w:val="0038459F"/>
    <w:rsid w:val="00387E48"/>
    <w:rsid w:val="003903B1"/>
    <w:rsid w:val="00390EAD"/>
    <w:rsid w:val="003A3364"/>
    <w:rsid w:val="003A3FCD"/>
    <w:rsid w:val="003A54BC"/>
    <w:rsid w:val="003A5524"/>
    <w:rsid w:val="003A5B53"/>
    <w:rsid w:val="003A641C"/>
    <w:rsid w:val="003A6541"/>
    <w:rsid w:val="003B13F4"/>
    <w:rsid w:val="003B1C6D"/>
    <w:rsid w:val="003B27C2"/>
    <w:rsid w:val="003B27C5"/>
    <w:rsid w:val="003B56A7"/>
    <w:rsid w:val="003B6AE3"/>
    <w:rsid w:val="003B7305"/>
    <w:rsid w:val="003C0917"/>
    <w:rsid w:val="003C518E"/>
    <w:rsid w:val="003C5A58"/>
    <w:rsid w:val="003C7BEC"/>
    <w:rsid w:val="003D1084"/>
    <w:rsid w:val="003D2FC8"/>
    <w:rsid w:val="003D4DBC"/>
    <w:rsid w:val="003E0FFC"/>
    <w:rsid w:val="003E539E"/>
    <w:rsid w:val="003F5DAC"/>
    <w:rsid w:val="003F79F0"/>
    <w:rsid w:val="004070FB"/>
    <w:rsid w:val="004108DE"/>
    <w:rsid w:val="00411A3D"/>
    <w:rsid w:val="00411EFA"/>
    <w:rsid w:val="00414442"/>
    <w:rsid w:val="00414E85"/>
    <w:rsid w:val="00415C8C"/>
    <w:rsid w:val="00416676"/>
    <w:rsid w:val="00420973"/>
    <w:rsid w:val="00422795"/>
    <w:rsid w:val="0042534A"/>
    <w:rsid w:val="00430183"/>
    <w:rsid w:val="004304C0"/>
    <w:rsid w:val="00434446"/>
    <w:rsid w:val="00435F0B"/>
    <w:rsid w:val="0044004D"/>
    <w:rsid w:val="00442B5F"/>
    <w:rsid w:val="004435C5"/>
    <w:rsid w:val="004439BD"/>
    <w:rsid w:val="004466C3"/>
    <w:rsid w:val="004502A1"/>
    <w:rsid w:val="004507D9"/>
    <w:rsid w:val="00450AE0"/>
    <w:rsid w:val="00451C75"/>
    <w:rsid w:val="00452B15"/>
    <w:rsid w:val="004563B4"/>
    <w:rsid w:val="00457EB2"/>
    <w:rsid w:val="00462DA2"/>
    <w:rsid w:val="00462EA4"/>
    <w:rsid w:val="00463D38"/>
    <w:rsid w:val="0047114F"/>
    <w:rsid w:val="00472C93"/>
    <w:rsid w:val="004736A3"/>
    <w:rsid w:val="00477C42"/>
    <w:rsid w:val="00481CE3"/>
    <w:rsid w:val="00481E6E"/>
    <w:rsid w:val="00482E0B"/>
    <w:rsid w:val="00482EC2"/>
    <w:rsid w:val="004872D0"/>
    <w:rsid w:val="00490B09"/>
    <w:rsid w:val="004913E4"/>
    <w:rsid w:val="0049476A"/>
    <w:rsid w:val="00494F02"/>
    <w:rsid w:val="00496C0F"/>
    <w:rsid w:val="00496CD4"/>
    <w:rsid w:val="004A07EF"/>
    <w:rsid w:val="004A1D3C"/>
    <w:rsid w:val="004A3810"/>
    <w:rsid w:val="004B283A"/>
    <w:rsid w:val="004B4981"/>
    <w:rsid w:val="004B5AC9"/>
    <w:rsid w:val="004C10AE"/>
    <w:rsid w:val="004C1925"/>
    <w:rsid w:val="004C26D8"/>
    <w:rsid w:val="004C277A"/>
    <w:rsid w:val="004C3B7A"/>
    <w:rsid w:val="004C3E74"/>
    <w:rsid w:val="004C58F2"/>
    <w:rsid w:val="004C74B5"/>
    <w:rsid w:val="004E0601"/>
    <w:rsid w:val="004E235C"/>
    <w:rsid w:val="004E3FF4"/>
    <w:rsid w:val="004E568B"/>
    <w:rsid w:val="004E69B5"/>
    <w:rsid w:val="004E701F"/>
    <w:rsid w:val="004F131E"/>
    <w:rsid w:val="004F3D98"/>
    <w:rsid w:val="004F488A"/>
    <w:rsid w:val="004F5693"/>
    <w:rsid w:val="004F5B70"/>
    <w:rsid w:val="004F74DA"/>
    <w:rsid w:val="004F74E9"/>
    <w:rsid w:val="005014D9"/>
    <w:rsid w:val="0050168C"/>
    <w:rsid w:val="00503E7E"/>
    <w:rsid w:val="0050765F"/>
    <w:rsid w:val="00510F36"/>
    <w:rsid w:val="005115E8"/>
    <w:rsid w:val="00511632"/>
    <w:rsid w:val="00512E77"/>
    <w:rsid w:val="0051334C"/>
    <w:rsid w:val="00514AA3"/>
    <w:rsid w:val="00515893"/>
    <w:rsid w:val="00515DEB"/>
    <w:rsid w:val="00516D88"/>
    <w:rsid w:val="00517DE2"/>
    <w:rsid w:val="00517E26"/>
    <w:rsid w:val="005225C9"/>
    <w:rsid w:val="00522DE4"/>
    <w:rsid w:val="00523A97"/>
    <w:rsid w:val="0053763A"/>
    <w:rsid w:val="00541C78"/>
    <w:rsid w:val="00557764"/>
    <w:rsid w:val="005638F1"/>
    <w:rsid w:val="0056436E"/>
    <w:rsid w:val="005654E8"/>
    <w:rsid w:val="00566B3E"/>
    <w:rsid w:val="00570625"/>
    <w:rsid w:val="0057157A"/>
    <w:rsid w:val="0057521F"/>
    <w:rsid w:val="00576D35"/>
    <w:rsid w:val="00577AA3"/>
    <w:rsid w:val="0058377A"/>
    <w:rsid w:val="00584B72"/>
    <w:rsid w:val="00586AC8"/>
    <w:rsid w:val="005909F0"/>
    <w:rsid w:val="005918AD"/>
    <w:rsid w:val="0059197A"/>
    <w:rsid w:val="005A03B4"/>
    <w:rsid w:val="005A4278"/>
    <w:rsid w:val="005A4417"/>
    <w:rsid w:val="005A44B2"/>
    <w:rsid w:val="005A4B9D"/>
    <w:rsid w:val="005A60DB"/>
    <w:rsid w:val="005A63E5"/>
    <w:rsid w:val="005B0E16"/>
    <w:rsid w:val="005B28FD"/>
    <w:rsid w:val="005B369E"/>
    <w:rsid w:val="005C3D31"/>
    <w:rsid w:val="005C45C3"/>
    <w:rsid w:val="005C54B5"/>
    <w:rsid w:val="005C72CC"/>
    <w:rsid w:val="005C75FE"/>
    <w:rsid w:val="005D358E"/>
    <w:rsid w:val="005D42F8"/>
    <w:rsid w:val="005D70F2"/>
    <w:rsid w:val="005E0792"/>
    <w:rsid w:val="005E5305"/>
    <w:rsid w:val="005E76BB"/>
    <w:rsid w:val="005F0860"/>
    <w:rsid w:val="005F09EF"/>
    <w:rsid w:val="005F263F"/>
    <w:rsid w:val="005F45D7"/>
    <w:rsid w:val="00600339"/>
    <w:rsid w:val="00600523"/>
    <w:rsid w:val="006008F7"/>
    <w:rsid w:val="006046FF"/>
    <w:rsid w:val="00606EAE"/>
    <w:rsid w:val="0060796F"/>
    <w:rsid w:val="006124E4"/>
    <w:rsid w:val="006125E9"/>
    <w:rsid w:val="006137D7"/>
    <w:rsid w:val="00614464"/>
    <w:rsid w:val="00615A61"/>
    <w:rsid w:val="00616F0B"/>
    <w:rsid w:val="00622565"/>
    <w:rsid w:val="00625B27"/>
    <w:rsid w:val="00625C0F"/>
    <w:rsid w:val="0063036E"/>
    <w:rsid w:val="006316FB"/>
    <w:rsid w:val="00632F54"/>
    <w:rsid w:val="00633AF4"/>
    <w:rsid w:val="00634410"/>
    <w:rsid w:val="00634C8C"/>
    <w:rsid w:val="00635C80"/>
    <w:rsid w:val="00647828"/>
    <w:rsid w:val="006515F5"/>
    <w:rsid w:val="00652599"/>
    <w:rsid w:val="00654200"/>
    <w:rsid w:val="00654E19"/>
    <w:rsid w:val="0065618A"/>
    <w:rsid w:val="006610FF"/>
    <w:rsid w:val="0066323E"/>
    <w:rsid w:val="00665B9F"/>
    <w:rsid w:val="00670A6D"/>
    <w:rsid w:val="00671B0F"/>
    <w:rsid w:val="00680002"/>
    <w:rsid w:val="00680C6F"/>
    <w:rsid w:val="00682214"/>
    <w:rsid w:val="00682B87"/>
    <w:rsid w:val="00682EDD"/>
    <w:rsid w:val="00685229"/>
    <w:rsid w:val="00687484"/>
    <w:rsid w:val="006875BB"/>
    <w:rsid w:val="00692D1E"/>
    <w:rsid w:val="0069624A"/>
    <w:rsid w:val="006A017F"/>
    <w:rsid w:val="006A086B"/>
    <w:rsid w:val="006A18F5"/>
    <w:rsid w:val="006A2843"/>
    <w:rsid w:val="006A3049"/>
    <w:rsid w:val="006A3AC2"/>
    <w:rsid w:val="006A3CFC"/>
    <w:rsid w:val="006A6360"/>
    <w:rsid w:val="006B08AD"/>
    <w:rsid w:val="006B145E"/>
    <w:rsid w:val="006B1E78"/>
    <w:rsid w:val="006B2A5B"/>
    <w:rsid w:val="006B3343"/>
    <w:rsid w:val="006B4415"/>
    <w:rsid w:val="006B4891"/>
    <w:rsid w:val="006B5E6E"/>
    <w:rsid w:val="006B75A0"/>
    <w:rsid w:val="006C1037"/>
    <w:rsid w:val="006C19C6"/>
    <w:rsid w:val="006C2B76"/>
    <w:rsid w:val="006C3870"/>
    <w:rsid w:val="006C3C7A"/>
    <w:rsid w:val="006D2273"/>
    <w:rsid w:val="006D247A"/>
    <w:rsid w:val="006D267B"/>
    <w:rsid w:val="006D33D2"/>
    <w:rsid w:val="006D5CDC"/>
    <w:rsid w:val="006D6D1D"/>
    <w:rsid w:val="006E19E4"/>
    <w:rsid w:val="006E28EE"/>
    <w:rsid w:val="006E2DAB"/>
    <w:rsid w:val="006E30C5"/>
    <w:rsid w:val="006E6D81"/>
    <w:rsid w:val="006F0DB6"/>
    <w:rsid w:val="006F16DB"/>
    <w:rsid w:val="006F4EDE"/>
    <w:rsid w:val="006F5AC0"/>
    <w:rsid w:val="006F5BB6"/>
    <w:rsid w:val="006F7929"/>
    <w:rsid w:val="00701E5D"/>
    <w:rsid w:val="00702684"/>
    <w:rsid w:val="00707540"/>
    <w:rsid w:val="0071144B"/>
    <w:rsid w:val="00711950"/>
    <w:rsid w:val="00713460"/>
    <w:rsid w:val="00713ADF"/>
    <w:rsid w:val="00716B4D"/>
    <w:rsid w:val="0072622F"/>
    <w:rsid w:val="0073089A"/>
    <w:rsid w:val="00731AE2"/>
    <w:rsid w:val="0073601E"/>
    <w:rsid w:val="00741A5A"/>
    <w:rsid w:val="0075286C"/>
    <w:rsid w:val="00752EAD"/>
    <w:rsid w:val="00756147"/>
    <w:rsid w:val="00763097"/>
    <w:rsid w:val="0076392F"/>
    <w:rsid w:val="00767664"/>
    <w:rsid w:val="00770298"/>
    <w:rsid w:val="007709B8"/>
    <w:rsid w:val="00771DA3"/>
    <w:rsid w:val="00772DFF"/>
    <w:rsid w:val="00772F69"/>
    <w:rsid w:val="007748CE"/>
    <w:rsid w:val="0077683B"/>
    <w:rsid w:val="00781A59"/>
    <w:rsid w:val="007831E2"/>
    <w:rsid w:val="0078353F"/>
    <w:rsid w:val="00790146"/>
    <w:rsid w:val="007903B1"/>
    <w:rsid w:val="0079069F"/>
    <w:rsid w:val="00790873"/>
    <w:rsid w:val="00792FE6"/>
    <w:rsid w:val="007931B1"/>
    <w:rsid w:val="00795C47"/>
    <w:rsid w:val="00796937"/>
    <w:rsid w:val="007A05B1"/>
    <w:rsid w:val="007A0985"/>
    <w:rsid w:val="007A6A50"/>
    <w:rsid w:val="007B226B"/>
    <w:rsid w:val="007B5255"/>
    <w:rsid w:val="007B6610"/>
    <w:rsid w:val="007B7488"/>
    <w:rsid w:val="007B7B7E"/>
    <w:rsid w:val="007C3D84"/>
    <w:rsid w:val="007C53EF"/>
    <w:rsid w:val="007D1FEC"/>
    <w:rsid w:val="007D26DC"/>
    <w:rsid w:val="007D3B55"/>
    <w:rsid w:val="007D5700"/>
    <w:rsid w:val="007D5985"/>
    <w:rsid w:val="007D5CFA"/>
    <w:rsid w:val="007D60E7"/>
    <w:rsid w:val="007E1B48"/>
    <w:rsid w:val="007E72A9"/>
    <w:rsid w:val="007E76A2"/>
    <w:rsid w:val="007E7777"/>
    <w:rsid w:val="007F3C67"/>
    <w:rsid w:val="007F4799"/>
    <w:rsid w:val="007F4FE6"/>
    <w:rsid w:val="007F5C5A"/>
    <w:rsid w:val="007F6912"/>
    <w:rsid w:val="008030B6"/>
    <w:rsid w:val="008036A4"/>
    <w:rsid w:val="00810221"/>
    <w:rsid w:val="00810457"/>
    <w:rsid w:val="0081191F"/>
    <w:rsid w:val="00812A98"/>
    <w:rsid w:val="00813C6F"/>
    <w:rsid w:val="0081476F"/>
    <w:rsid w:val="00815AAF"/>
    <w:rsid w:val="00821422"/>
    <w:rsid w:val="008266EE"/>
    <w:rsid w:val="00826C9D"/>
    <w:rsid w:val="00826FDC"/>
    <w:rsid w:val="00827255"/>
    <w:rsid w:val="00832B4A"/>
    <w:rsid w:val="00833CC6"/>
    <w:rsid w:val="00834EE2"/>
    <w:rsid w:val="008459DC"/>
    <w:rsid w:val="008545F3"/>
    <w:rsid w:val="0085747F"/>
    <w:rsid w:val="0086024E"/>
    <w:rsid w:val="00860B3E"/>
    <w:rsid w:val="00861B66"/>
    <w:rsid w:val="008628FD"/>
    <w:rsid w:val="008667DB"/>
    <w:rsid w:val="008748EB"/>
    <w:rsid w:val="00875C35"/>
    <w:rsid w:val="00883AF9"/>
    <w:rsid w:val="00884173"/>
    <w:rsid w:val="00885000"/>
    <w:rsid w:val="00885115"/>
    <w:rsid w:val="00886A94"/>
    <w:rsid w:val="0089224F"/>
    <w:rsid w:val="0089332C"/>
    <w:rsid w:val="008A08A0"/>
    <w:rsid w:val="008A2D11"/>
    <w:rsid w:val="008A44B1"/>
    <w:rsid w:val="008A593B"/>
    <w:rsid w:val="008A5DD8"/>
    <w:rsid w:val="008B0EED"/>
    <w:rsid w:val="008B39EB"/>
    <w:rsid w:val="008B4009"/>
    <w:rsid w:val="008C3386"/>
    <w:rsid w:val="008C4DA8"/>
    <w:rsid w:val="008D0F1B"/>
    <w:rsid w:val="008D1D6A"/>
    <w:rsid w:val="008D2462"/>
    <w:rsid w:val="008D2D94"/>
    <w:rsid w:val="008D37D2"/>
    <w:rsid w:val="008D6BCB"/>
    <w:rsid w:val="008D78D3"/>
    <w:rsid w:val="008D7F72"/>
    <w:rsid w:val="008E0AA3"/>
    <w:rsid w:val="008E6747"/>
    <w:rsid w:val="008F17DC"/>
    <w:rsid w:val="008F5C77"/>
    <w:rsid w:val="009054D1"/>
    <w:rsid w:val="00910B44"/>
    <w:rsid w:val="00911412"/>
    <w:rsid w:val="00911C0F"/>
    <w:rsid w:val="00913296"/>
    <w:rsid w:val="00915046"/>
    <w:rsid w:val="00922655"/>
    <w:rsid w:val="009244CE"/>
    <w:rsid w:val="0092592D"/>
    <w:rsid w:val="00925E8C"/>
    <w:rsid w:val="00926284"/>
    <w:rsid w:val="009273C4"/>
    <w:rsid w:val="00930718"/>
    <w:rsid w:val="00936F16"/>
    <w:rsid w:val="00937B2B"/>
    <w:rsid w:val="00941A30"/>
    <w:rsid w:val="00941AE6"/>
    <w:rsid w:val="00941E7A"/>
    <w:rsid w:val="00943768"/>
    <w:rsid w:val="00946E1B"/>
    <w:rsid w:val="00947494"/>
    <w:rsid w:val="00947539"/>
    <w:rsid w:val="009502D7"/>
    <w:rsid w:val="00952F37"/>
    <w:rsid w:val="009542BC"/>
    <w:rsid w:val="0096313F"/>
    <w:rsid w:val="00963C80"/>
    <w:rsid w:val="009646DA"/>
    <w:rsid w:val="00965044"/>
    <w:rsid w:val="0096605E"/>
    <w:rsid w:val="00966ABA"/>
    <w:rsid w:val="009678B7"/>
    <w:rsid w:val="009679E3"/>
    <w:rsid w:val="00970D85"/>
    <w:rsid w:val="009723C0"/>
    <w:rsid w:val="00974775"/>
    <w:rsid w:val="00975520"/>
    <w:rsid w:val="00977EEB"/>
    <w:rsid w:val="0098002F"/>
    <w:rsid w:val="00984F7E"/>
    <w:rsid w:val="0099054B"/>
    <w:rsid w:val="009906B7"/>
    <w:rsid w:val="00992D5D"/>
    <w:rsid w:val="009972DF"/>
    <w:rsid w:val="009A0B2D"/>
    <w:rsid w:val="009A6FAD"/>
    <w:rsid w:val="009B2DE0"/>
    <w:rsid w:val="009B7419"/>
    <w:rsid w:val="009C0369"/>
    <w:rsid w:val="009C5AC0"/>
    <w:rsid w:val="009C6A0B"/>
    <w:rsid w:val="009C6A8A"/>
    <w:rsid w:val="009D0473"/>
    <w:rsid w:val="009E391E"/>
    <w:rsid w:val="009E4EC4"/>
    <w:rsid w:val="009E6BE0"/>
    <w:rsid w:val="009E77F3"/>
    <w:rsid w:val="009E7F76"/>
    <w:rsid w:val="009F3546"/>
    <w:rsid w:val="009F4E40"/>
    <w:rsid w:val="009F685C"/>
    <w:rsid w:val="00A02135"/>
    <w:rsid w:val="00A039BC"/>
    <w:rsid w:val="00A054B8"/>
    <w:rsid w:val="00A058BE"/>
    <w:rsid w:val="00A1022E"/>
    <w:rsid w:val="00A12853"/>
    <w:rsid w:val="00A2067F"/>
    <w:rsid w:val="00A230AC"/>
    <w:rsid w:val="00A23199"/>
    <w:rsid w:val="00A23ED2"/>
    <w:rsid w:val="00A242FC"/>
    <w:rsid w:val="00A256A3"/>
    <w:rsid w:val="00A257D2"/>
    <w:rsid w:val="00A328EE"/>
    <w:rsid w:val="00A333C6"/>
    <w:rsid w:val="00A516B8"/>
    <w:rsid w:val="00A53F9C"/>
    <w:rsid w:val="00A541B9"/>
    <w:rsid w:val="00A56436"/>
    <w:rsid w:val="00A577E2"/>
    <w:rsid w:val="00A6304F"/>
    <w:rsid w:val="00A638C0"/>
    <w:rsid w:val="00A65ED0"/>
    <w:rsid w:val="00A71462"/>
    <w:rsid w:val="00A75E3B"/>
    <w:rsid w:val="00A7771C"/>
    <w:rsid w:val="00A80C2F"/>
    <w:rsid w:val="00A8149E"/>
    <w:rsid w:val="00A91B48"/>
    <w:rsid w:val="00A92C4E"/>
    <w:rsid w:val="00A95631"/>
    <w:rsid w:val="00A9612F"/>
    <w:rsid w:val="00AA13CD"/>
    <w:rsid w:val="00AA618D"/>
    <w:rsid w:val="00AA6E5F"/>
    <w:rsid w:val="00AB330B"/>
    <w:rsid w:val="00AB3779"/>
    <w:rsid w:val="00AB3D7C"/>
    <w:rsid w:val="00AB51FF"/>
    <w:rsid w:val="00AB6DED"/>
    <w:rsid w:val="00AB7D32"/>
    <w:rsid w:val="00AC07DD"/>
    <w:rsid w:val="00AC351A"/>
    <w:rsid w:val="00AC5820"/>
    <w:rsid w:val="00AC62E8"/>
    <w:rsid w:val="00AD23E8"/>
    <w:rsid w:val="00AD2F8D"/>
    <w:rsid w:val="00AD606C"/>
    <w:rsid w:val="00AE1228"/>
    <w:rsid w:val="00AE21DD"/>
    <w:rsid w:val="00AE2693"/>
    <w:rsid w:val="00AE3905"/>
    <w:rsid w:val="00AE3E57"/>
    <w:rsid w:val="00AE4D93"/>
    <w:rsid w:val="00AE507F"/>
    <w:rsid w:val="00AE6BD7"/>
    <w:rsid w:val="00AE7951"/>
    <w:rsid w:val="00AF112C"/>
    <w:rsid w:val="00AF149E"/>
    <w:rsid w:val="00AF4E7F"/>
    <w:rsid w:val="00B02277"/>
    <w:rsid w:val="00B04219"/>
    <w:rsid w:val="00B06958"/>
    <w:rsid w:val="00B1442B"/>
    <w:rsid w:val="00B16429"/>
    <w:rsid w:val="00B16CE5"/>
    <w:rsid w:val="00B17A32"/>
    <w:rsid w:val="00B23196"/>
    <w:rsid w:val="00B25740"/>
    <w:rsid w:val="00B26769"/>
    <w:rsid w:val="00B30463"/>
    <w:rsid w:val="00B32096"/>
    <w:rsid w:val="00B3245E"/>
    <w:rsid w:val="00B348F2"/>
    <w:rsid w:val="00B3646C"/>
    <w:rsid w:val="00B40CCC"/>
    <w:rsid w:val="00B420A1"/>
    <w:rsid w:val="00B4422B"/>
    <w:rsid w:val="00B5073B"/>
    <w:rsid w:val="00B51085"/>
    <w:rsid w:val="00B51C5D"/>
    <w:rsid w:val="00B525C2"/>
    <w:rsid w:val="00B52648"/>
    <w:rsid w:val="00B5283D"/>
    <w:rsid w:val="00B536F3"/>
    <w:rsid w:val="00B53886"/>
    <w:rsid w:val="00B54C3D"/>
    <w:rsid w:val="00B54D26"/>
    <w:rsid w:val="00B617F3"/>
    <w:rsid w:val="00B64954"/>
    <w:rsid w:val="00B6508B"/>
    <w:rsid w:val="00B70B52"/>
    <w:rsid w:val="00B71C27"/>
    <w:rsid w:val="00B71D00"/>
    <w:rsid w:val="00B72825"/>
    <w:rsid w:val="00B7551A"/>
    <w:rsid w:val="00B75F0E"/>
    <w:rsid w:val="00B834F4"/>
    <w:rsid w:val="00B8500F"/>
    <w:rsid w:val="00B85202"/>
    <w:rsid w:val="00B85C3F"/>
    <w:rsid w:val="00B86A55"/>
    <w:rsid w:val="00B86D62"/>
    <w:rsid w:val="00B92540"/>
    <w:rsid w:val="00B932A9"/>
    <w:rsid w:val="00B97499"/>
    <w:rsid w:val="00B97E6F"/>
    <w:rsid w:val="00BA0E66"/>
    <w:rsid w:val="00BA33A6"/>
    <w:rsid w:val="00BB07AE"/>
    <w:rsid w:val="00BB0DF0"/>
    <w:rsid w:val="00BB1A12"/>
    <w:rsid w:val="00BB24EB"/>
    <w:rsid w:val="00BB2CAB"/>
    <w:rsid w:val="00BB3989"/>
    <w:rsid w:val="00BB409D"/>
    <w:rsid w:val="00BC21E9"/>
    <w:rsid w:val="00BC5B3B"/>
    <w:rsid w:val="00BC6211"/>
    <w:rsid w:val="00BC6E8B"/>
    <w:rsid w:val="00BC7E9D"/>
    <w:rsid w:val="00BD421B"/>
    <w:rsid w:val="00BE0F65"/>
    <w:rsid w:val="00BE12C9"/>
    <w:rsid w:val="00BE1394"/>
    <w:rsid w:val="00BE1C79"/>
    <w:rsid w:val="00BE4AA7"/>
    <w:rsid w:val="00BE60E3"/>
    <w:rsid w:val="00BF0442"/>
    <w:rsid w:val="00BF0CBA"/>
    <w:rsid w:val="00BF1182"/>
    <w:rsid w:val="00BF1343"/>
    <w:rsid w:val="00BF43B3"/>
    <w:rsid w:val="00C13B2B"/>
    <w:rsid w:val="00C13F4C"/>
    <w:rsid w:val="00C140C2"/>
    <w:rsid w:val="00C145F6"/>
    <w:rsid w:val="00C1677E"/>
    <w:rsid w:val="00C169DC"/>
    <w:rsid w:val="00C16B05"/>
    <w:rsid w:val="00C17AE1"/>
    <w:rsid w:val="00C213CB"/>
    <w:rsid w:val="00C24872"/>
    <w:rsid w:val="00C26F06"/>
    <w:rsid w:val="00C30FA2"/>
    <w:rsid w:val="00C348AF"/>
    <w:rsid w:val="00C34A60"/>
    <w:rsid w:val="00C34F4D"/>
    <w:rsid w:val="00C3623E"/>
    <w:rsid w:val="00C37ABB"/>
    <w:rsid w:val="00C466BC"/>
    <w:rsid w:val="00C47702"/>
    <w:rsid w:val="00C500CE"/>
    <w:rsid w:val="00C504B2"/>
    <w:rsid w:val="00C54F3E"/>
    <w:rsid w:val="00C72663"/>
    <w:rsid w:val="00C777B3"/>
    <w:rsid w:val="00C809B0"/>
    <w:rsid w:val="00C82019"/>
    <w:rsid w:val="00C82173"/>
    <w:rsid w:val="00C833A3"/>
    <w:rsid w:val="00C837F2"/>
    <w:rsid w:val="00C83876"/>
    <w:rsid w:val="00C83B53"/>
    <w:rsid w:val="00C85938"/>
    <w:rsid w:val="00C9019E"/>
    <w:rsid w:val="00C916D6"/>
    <w:rsid w:val="00C973B7"/>
    <w:rsid w:val="00CA24F5"/>
    <w:rsid w:val="00CA37BF"/>
    <w:rsid w:val="00CA6AC2"/>
    <w:rsid w:val="00CA7F20"/>
    <w:rsid w:val="00CA7F31"/>
    <w:rsid w:val="00CB0FA8"/>
    <w:rsid w:val="00CB16AA"/>
    <w:rsid w:val="00CB5B48"/>
    <w:rsid w:val="00CB6245"/>
    <w:rsid w:val="00CB746E"/>
    <w:rsid w:val="00CB7CEE"/>
    <w:rsid w:val="00CC2BD9"/>
    <w:rsid w:val="00CC4AB3"/>
    <w:rsid w:val="00CD1959"/>
    <w:rsid w:val="00CD35BA"/>
    <w:rsid w:val="00CD4E0D"/>
    <w:rsid w:val="00CD5AF7"/>
    <w:rsid w:val="00CD6464"/>
    <w:rsid w:val="00CE135C"/>
    <w:rsid w:val="00CE2D87"/>
    <w:rsid w:val="00CE359D"/>
    <w:rsid w:val="00CE5298"/>
    <w:rsid w:val="00CE6300"/>
    <w:rsid w:val="00CF0F3F"/>
    <w:rsid w:val="00CF1A14"/>
    <w:rsid w:val="00CF2EAE"/>
    <w:rsid w:val="00CF3411"/>
    <w:rsid w:val="00CF5A26"/>
    <w:rsid w:val="00CF6790"/>
    <w:rsid w:val="00CF7B3E"/>
    <w:rsid w:val="00D017BF"/>
    <w:rsid w:val="00D0352E"/>
    <w:rsid w:val="00D04A25"/>
    <w:rsid w:val="00D05E52"/>
    <w:rsid w:val="00D05EDC"/>
    <w:rsid w:val="00D11BA7"/>
    <w:rsid w:val="00D2026C"/>
    <w:rsid w:val="00D21B74"/>
    <w:rsid w:val="00D249CA"/>
    <w:rsid w:val="00D24F1A"/>
    <w:rsid w:val="00D2603E"/>
    <w:rsid w:val="00D30007"/>
    <w:rsid w:val="00D41E8A"/>
    <w:rsid w:val="00D444A0"/>
    <w:rsid w:val="00D45BEA"/>
    <w:rsid w:val="00D477CA"/>
    <w:rsid w:val="00D509C7"/>
    <w:rsid w:val="00D51B7A"/>
    <w:rsid w:val="00D5389A"/>
    <w:rsid w:val="00D5471F"/>
    <w:rsid w:val="00D55C47"/>
    <w:rsid w:val="00D57337"/>
    <w:rsid w:val="00D5740C"/>
    <w:rsid w:val="00D61EA1"/>
    <w:rsid w:val="00D62359"/>
    <w:rsid w:val="00D63564"/>
    <w:rsid w:val="00D63EA4"/>
    <w:rsid w:val="00D66E54"/>
    <w:rsid w:val="00D72E45"/>
    <w:rsid w:val="00D760F0"/>
    <w:rsid w:val="00D77CB9"/>
    <w:rsid w:val="00D77F8F"/>
    <w:rsid w:val="00D8411D"/>
    <w:rsid w:val="00D8756C"/>
    <w:rsid w:val="00D87A38"/>
    <w:rsid w:val="00D900D6"/>
    <w:rsid w:val="00D94805"/>
    <w:rsid w:val="00D94AF8"/>
    <w:rsid w:val="00D94BF5"/>
    <w:rsid w:val="00D95207"/>
    <w:rsid w:val="00D95ACF"/>
    <w:rsid w:val="00D95E81"/>
    <w:rsid w:val="00D96302"/>
    <w:rsid w:val="00D97B0F"/>
    <w:rsid w:val="00DA24D0"/>
    <w:rsid w:val="00DA6BD6"/>
    <w:rsid w:val="00DB0425"/>
    <w:rsid w:val="00DB04F9"/>
    <w:rsid w:val="00DB064A"/>
    <w:rsid w:val="00DB2585"/>
    <w:rsid w:val="00DB6114"/>
    <w:rsid w:val="00DB76EC"/>
    <w:rsid w:val="00DB7AC6"/>
    <w:rsid w:val="00DC5A17"/>
    <w:rsid w:val="00DC701A"/>
    <w:rsid w:val="00DD1627"/>
    <w:rsid w:val="00DD35A4"/>
    <w:rsid w:val="00DD6496"/>
    <w:rsid w:val="00DD6841"/>
    <w:rsid w:val="00DD7FA7"/>
    <w:rsid w:val="00DE2413"/>
    <w:rsid w:val="00DF329E"/>
    <w:rsid w:val="00E020B6"/>
    <w:rsid w:val="00E0348D"/>
    <w:rsid w:val="00E04C32"/>
    <w:rsid w:val="00E04C97"/>
    <w:rsid w:val="00E05519"/>
    <w:rsid w:val="00E06422"/>
    <w:rsid w:val="00E06BE4"/>
    <w:rsid w:val="00E10E50"/>
    <w:rsid w:val="00E127AD"/>
    <w:rsid w:val="00E20794"/>
    <w:rsid w:val="00E2430B"/>
    <w:rsid w:val="00E243DA"/>
    <w:rsid w:val="00E24442"/>
    <w:rsid w:val="00E248E3"/>
    <w:rsid w:val="00E25473"/>
    <w:rsid w:val="00E25F01"/>
    <w:rsid w:val="00E27E63"/>
    <w:rsid w:val="00E27F76"/>
    <w:rsid w:val="00E30105"/>
    <w:rsid w:val="00E32108"/>
    <w:rsid w:val="00E357A6"/>
    <w:rsid w:val="00E3615C"/>
    <w:rsid w:val="00E36F1B"/>
    <w:rsid w:val="00E41574"/>
    <w:rsid w:val="00E43F8B"/>
    <w:rsid w:val="00E4614E"/>
    <w:rsid w:val="00E5014B"/>
    <w:rsid w:val="00E52629"/>
    <w:rsid w:val="00E5462C"/>
    <w:rsid w:val="00E54816"/>
    <w:rsid w:val="00E55ACE"/>
    <w:rsid w:val="00E561E7"/>
    <w:rsid w:val="00E5633E"/>
    <w:rsid w:val="00E607F6"/>
    <w:rsid w:val="00E61273"/>
    <w:rsid w:val="00E61E41"/>
    <w:rsid w:val="00E666BB"/>
    <w:rsid w:val="00E670FD"/>
    <w:rsid w:val="00E70830"/>
    <w:rsid w:val="00E711BD"/>
    <w:rsid w:val="00E72758"/>
    <w:rsid w:val="00E73566"/>
    <w:rsid w:val="00E7392E"/>
    <w:rsid w:val="00E73B61"/>
    <w:rsid w:val="00E753AA"/>
    <w:rsid w:val="00E817B2"/>
    <w:rsid w:val="00E850F8"/>
    <w:rsid w:val="00E8670B"/>
    <w:rsid w:val="00E871AB"/>
    <w:rsid w:val="00E93F07"/>
    <w:rsid w:val="00E95FB8"/>
    <w:rsid w:val="00E960EF"/>
    <w:rsid w:val="00E96615"/>
    <w:rsid w:val="00E97EB3"/>
    <w:rsid w:val="00EA25A4"/>
    <w:rsid w:val="00EA2907"/>
    <w:rsid w:val="00EA4C2E"/>
    <w:rsid w:val="00EB2444"/>
    <w:rsid w:val="00EB634E"/>
    <w:rsid w:val="00EC3AB7"/>
    <w:rsid w:val="00EC4172"/>
    <w:rsid w:val="00EC4BD2"/>
    <w:rsid w:val="00EC4CF0"/>
    <w:rsid w:val="00EC695B"/>
    <w:rsid w:val="00EC74EE"/>
    <w:rsid w:val="00EC7585"/>
    <w:rsid w:val="00EC7D36"/>
    <w:rsid w:val="00ED02CD"/>
    <w:rsid w:val="00ED32A4"/>
    <w:rsid w:val="00EE0EE2"/>
    <w:rsid w:val="00EE2F23"/>
    <w:rsid w:val="00EE3A46"/>
    <w:rsid w:val="00EE3F64"/>
    <w:rsid w:val="00EE4798"/>
    <w:rsid w:val="00EF1561"/>
    <w:rsid w:val="00EF192F"/>
    <w:rsid w:val="00EF4620"/>
    <w:rsid w:val="00EF5121"/>
    <w:rsid w:val="00EF63A6"/>
    <w:rsid w:val="00EF7BD9"/>
    <w:rsid w:val="00F0218F"/>
    <w:rsid w:val="00F04053"/>
    <w:rsid w:val="00F04A2E"/>
    <w:rsid w:val="00F05685"/>
    <w:rsid w:val="00F05783"/>
    <w:rsid w:val="00F05E53"/>
    <w:rsid w:val="00F06ABE"/>
    <w:rsid w:val="00F07EC4"/>
    <w:rsid w:val="00F11E01"/>
    <w:rsid w:val="00F1301D"/>
    <w:rsid w:val="00F141C9"/>
    <w:rsid w:val="00F15362"/>
    <w:rsid w:val="00F3126F"/>
    <w:rsid w:val="00F33A15"/>
    <w:rsid w:val="00F35A81"/>
    <w:rsid w:val="00F4260C"/>
    <w:rsid w:val="00F43E6B"/>
    <w:rsid w:val="00F47ECA"/>
    <w:rsid w:val="00F5066C"/>
    <w:rsid w:val="00F51795"/>
    <w:rsid w:val="00F52163"/>
    <w:rsid w:val="00F53D3C"/>
    <w:rsid w:val="00F5793C"/>
    <w:rsid w:val="00F61839"/>
    <w:rsid w:val="00F61A61"/>
    <w:rsid w:val="00F61B14"/>
    <w:rsid w:val="00F65D04"/>
    <w:rsid w:val="00F669E1"/>
    <w:rsid w:val="00F6744E"/>
    <w:rsid w:val="00F679D9"/>
    <w:rsid w:val="00F70D5D"/>
    <w:rsid w:val="00F72588"/>
    <w:rsid w:val="00F73F5A"/>
    <w:rsid w:val="00F826ED"/>
    <w:rsid w:val="00F83517"/>
    <w:rsid w:val="00F83A29"/>
    <w:rsid w:val="00F86A33"/>
    <w:rsid w:val="00F875BD"/>
    <w:rsid w:val="00F876FB"/>
    <w:rsid w:val="00F9078F"/>
    <w:rsid w:val="00F92318"/>
    <w:rsid w:val="00F94FC6"/>
    <w:rsid w:val="00F962CB"/>
    <w:rsid w:val="00F964EB"/>
    <w:rsid w:val="00F96612"/>
    <w:rsid w:val="00F97A5C"/>
    <w:rsid w:val="00F97F50"/>
    <w:rsid w:val="00FA3F1E"/>
    <w:rsid w:val="00FA4320"/>
    <w:rsid w:val="00FA46A5"/>
    <w:rsid w:val="00FA56A4"/>
    <w:rsid w:val="00FA5D65"/>
    <w:rsid w:val="00FA7377"/>
    <w:rsid w:val="00FB0D88"/>
    <w:rsid w:val="00FB1226"/>
    <w:rsid w:val="00FB3938"/>
    <w:rsid w:val="00FB5F91"/>
    <w:rsid w:val="00FC3AFC"/>
    <w:rsid w:val="00FC70CA"/>
    <w:rsid w:val="00FD2BEC"/>
    <w:rsid w:val="00FD39B0"/>
    <w:rsid w:val="00FD7658"/>
    <w:rsid w:val="00FE0459"/>
    <w:rsid w:val="00FE10D3"/>
    <w:rsid w:val="00FE374B"/>
    <w:rsid w:val="00FE631C"/>
    <w:rsid w:val="00FF0A9E"/>
    <w:rsid w:val="00FF3AC2"/>
    <w:rsid w:val="038E44EC"/>
    <w:rsid w:val="03B0ED6B"/>
    <w:rsid w:val="052A154D"/>
    <w:rsid w:val="09166BC8"/>
    <w:rsid w:val="097CF176"/>
    <w:rsid w:val="0A3EF805"/>
    <w:rsid w:val="0C16AE72"/>
    <w:rsid w:val="0DA068A0"/>
    <w:rsid w:val="0F567928"/>
    <w:rsid w:val="0F9A4CBA"/>
    <w:rsid w:val="10F24989"/>
    <w:rsid w:val="130F29B6"/>
    <w:rsid w:val="1421C057"/>
    <w:rsid w:val="14B0F8FC"/>
    <w:rsid w:val="160DE45C"/>
    <w:rsid w:val="16768A81"/>
    <w:rsid w:val="18A02311"/>
    <w:rsid w:val="1C73B056"/>
    <w:rsid w:val="1CD2A388"/>
    <w:rsid w:val="1D580EF2"/>
    <w:rsid w:val="1E0F80B7"/>
    <w:rsid w:val="1F85C54F"/>
    <w:rsid w:val="21105AD9"/>
    <w:rsid w:val="2119FBBE"/>
    <w:rsid w:val="217CB929"/>
    <w:rsid w:val="21C5632B"/>
    <w:rsid w:val="24D698AB"/>
    <w:rsid w:val="28DB7895"/>
    <w:rsid w:val="29A63A15"/>
    <w:rsid w:val="2BB79BCF"/>
    <w:rsid w:val="2E4213D4"/>
    <w:rsid w:val="2F5745BE"/>
    <w:rsid w:val="351F919E"/>
    <w:rsid w:val="36E5C533"/>
    <w:rsid w:val="41560738"/>
    <w:rsid w:val="43C9192B"/>
    <w:rsid w:val="49F6D2EF"/>
    <w:rsid w:val="4AE0354C"/>
    <w:rsid w:val="4BACE472"/>
    <w:rsid w:val="4EDC1661"/>
    <w:rsid w:val="52F41AAB"/>
    <w:rsid w:val="5352D074"/>
    <w:rsid w:val="541B5C4D"/>
    <w:rsid w:val="5693280A"/>
    <w:rsid w:val="58D892F5"/>
    <w:rsid w:val="5921214C"/>
    <w:rsid w:val="59FE4B98"/>
    <w:rsid w:val="5A746356"/>
    <w:rsid w:val="5B9AE642"/>
    <w:rsid w:val="5D35EC5A"/>
    <w:rsid w:val="5F04832F"/>
    <w:rsid w:val="608425C3"/>
    <w:rsid w:val="608E8BD9"/>
    <w:rsid w:val="630BCB91"/>
    <w:rsid w:val="64215014"/>
    <w:rsid w:val="6513C354"/>
    <w:rsid w:val="67D03DFF"/>
    <w:rsid w:val="68881AE6"/>
    <w:rsid w:val="688F37A8"/>
    <w:rsid w:val="69954E37"/>
    <w:rsid w:val="6A5FD153"/>
    <w:rsid w:val="6B583265"/>
    <w:rsid w:val="6B9D7CE8"/>
    <w:rsid w:val="6C082D59"/>
    <w:rsid w:val="6D49806E"/>
    <w:rsid w:val="729B8E4D"/>
    <w:rsid w:val="7702032D"/>
    <w:rsid w:val="773E545B"/>
    <w:rsid w:val="7A431979"/>
    <w:rsid w:val="7AEA6831"/>
    <w:rsid w:val="7BDEE9DA"/>
    <w:rsid w:val="7C0528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6748D"/>
  <w15:docId w15:val="{5849C8F9-4EBB-4796-8821-551FF7C1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6B"/>
    <w:pPr>
      <w:spacing w:line="250" w:lineRule="exact"/>
    </w:pPr>
    <w:rPr>
      <w:rFonts w:cs="Times New Roman"/>
      <w:sz w:val="21"/>
      <w:szCs w:val="21"/>
      <w:lang w:eastAsia="en-AU"/>
    </w:rPr>
  </w:style>
  <w:style w:type="paragraph" w:styleId="Heading1">
    <w:name w:val="heading 1"/>
    <w:next w:val="Heading2"/>
    <w:link w:val="Heading1Char"/>
    <w:uiPriority w:val="9"/>
    <w:qFormat/>
    <w:rsid w:val="005115E8"/>
    <w:pPr>
      <w:keepNext/>
      <w:suppressAutoHyphens/>
      <w:spacing w:before="360" w:after="120" w:line="440" w:lineRule="exact"/>
      <w:outlineLvl w:val="0"/>
    </w:pPr>
    <w:rPr>
      <w:rFonts w:eastAsiaTheme="majorEastAsia"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E666BB"/>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5115E8"/>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5115E8"/>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731AE2"/>
    <w:pPr>
      <w:keepNext/>
      <w:keepLines/>
      <w:spacing w:before="40" w:after="0"/>
      <w:outlineLvl w:val="4"/>
    </w:pPr>
    <w:rPr>
      <w:rFonts w:asciiTheme="majorHAnsi" w:eastAsiaTheme="majorEastAsia" w:hAnsiTheme="majorHAnsi" w:cstheme="majorBidi"/>
      <w:color w:val="2525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8"/>
    <w:rPr>
      <w:rFonts w:eastAsiaTheme="majorEastAsia"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E666BB"/>
    <w:rPr>
      <w:rFonts w:cs="Times New Roman"/>
      <w:b/>
      <w:color w:val="AB4399"/>
      <w:sz w:val="38"/>
      <w:szCs w:val="36"/>
      <w:lang w:eastAsia="en-AU"/>
    </w:rPr>
  </w:style>
  <w:style w:type="character" w:customStyle="1" w:styleId="Heading3Char">
    <w:name w:val="Heading 3 Char"/>
    <w:basedOn w:val="DefaultParagraphFont"/>
    <w:link w:val="Heading3"/>
    <w:uiPriority w:val="9"/>
    <w:rsid w:val="005115E8"/>
    <w:rPr>
      <w:rFonts w:cs="Times New Roman"/>
      <w:b/>
      <w:sz w:val="32"/>
      <w:szCs w:val="28"/>
      <w:lang w:eastAsia="en-AU"/>
    </w:rPr>
  </w:style>
  <w:style w:type="character" w:customStyle="1" w:styleId="Heading4Char">
    <w:name w:val="Heading 4 Char"/>
    <w:basedOn w:val="DefaultParagraphFont"/>
    <w:link w:val="Heading4"/>
    <w:uiPriority w:val="9"/>
    <w:rsid w:val="005115E8"/>
    <w:rPr>
      <w:rFonts w:cs="Times New Roman"/>
      <w:b/>
      <w:bCs/>
      <w:color w:val="595959" w:themeColor="text1" w:themeTint="A6"/>
      <w:sz w:val="28"/>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5115E8"/>
    <w:pPr>
      <w:keepNext/>
      <w:tabs>
        <w:tab w:val="right" w:leader="dot" w:pos="9060"/>
      </w:tabs>
      <w:spacing w:before="360" w:after="120" w:line="440" w:lineRule="exact"/>
    </w:pPr>
    <w:rPr>
      <w:b/>
      <w:caps/>
      <w:noProof/>
      <w:color w:val="482D8C" w:themeColor="background2"/>
      <w:sz w:val="32"/>
      <w:szCs w:val="40"/>
    </w:rPr>
  </w:style>
  <w:style w:type="paragraph" w:styleId="TOC2">
    <w:name w:val="toc 2"/>
    <w:basedOn w:val="Normal"/>
    <w:autoRedefine/>
    <w:uiPriority w:val="39"/>
    <w:unhideWhenUsed/>
    <w:rsid w:val="006C2B76"/>
    <w:pPr>
      <w:keepNext/>
      <w:tabs>
        <w:tab w:val="right" w:leader="dot" w:pos="9060"/>
        <w:tab w:val="right" w:leader="dot" w:pos="9780"/>
      </w:tabs>
      <w:spacing w:before="200" w:after="120" w:line="320" w:lineRule="exact"/>
      <w:ind w:left="210"/>
    </w:pPr>
    <w:rPr>
      <w:noProof/>
      <w:color w:val="AB4399"/>
      <w:sz w:val="28"/>
      <w:szCs w:val="32"/>
    </w:rPr>
  </w:style>
  <w:style w:type="paragraph" w:styleId="TOC3">
    <w:name w:val="toc 3"/>
    <w:basedOn w:val="Normal"/>
    <w:autoRedefine/>
    <w:uiPriority w:val="39"/>
    <w:unhideWhenUsed/>
    <w:rsid w:val="004E0601"/>
    <w:pPr>
      <w:keepNext/>
      <w:tabs>
        <w:tab w:val="right" w:leader="dot" w:pos="9072"/>
      </w:tabs>
      <w:spacing w:before="200" w:after="120" w:line="240" w:lineRule="exact"/>
      <w:ind w:left="420"/>
    </w:pPr>
    <w:rPr>
      <w:sz w:val="24"/>
      <w:szCs w:val="24"/>
    </w:rPr>
  </w:style>
  <w:style w:type="paragraph" w:styleId="Title">
    <w:name w:val="Title"/>
    <w:basedOn w:val="Normal"/>
    <w:link w:val="TitleChar"/>
    <w:uiPriority w:val="10"/>
    <w:qFormat/>
    <w:rsid w:val="00E666BB"/>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E666BB"/>
    <w:rPr>
      <w:rFonts w:cs="Times New Roman"/>
      <w:caps/>
      <w:color w:val="AB4399"/>
      <w:w w:val="110"/>
      <w:sz w:val="72"/>
      <w:szCs w:val="72"/>
      <w:lang w:eastAsia="en-AU"/>
    </w:rPr>
  </w:style>
  <w:style w:type="paragraph" w:styleId="Subtitle">
    <w:name w:val="Subtitle"/>
    <w:basedOn w:val="Normal"/>
    <w:link w:val="SubtitleChar"/>
    <w:uiPriority w:val="11"/>
    <w:qFormat/>
    <w:rsid w:val="000446A5"/>
    <w:pPr>
      <w:spacing w:line="360" w:lineRule="exact"/>
    </w:pPr>
    <w:rPr>
      <w:b/>
      <w:color w:val="262626"/>
      <w:sz w:val="48"/>
      <w:szCs w:val="40"/>
    </w:rPr>
  </w:style>
  <w:style w:type="character" w:customStyle="1" w:styleId="SubtitleChar">
    <w:name w:val="Subtitle Char"/>
    <w:basedOn w:val="DefaultParagraphFont"/>
    <w:link w:val="Subtitle"/>
    <w:uiPriority w:val="11"/>
    <w:rsid w:val="000446A5"/>
    <w:rPr>
      <w:rFonts w:cs="Times New Roman"/>
      <w:b/>
      <w:color w:val="262626"/>
      <w:sz w:val="48"/>
      <w:szCs w:val="40"/>
      <w:lang w:eastAsia="en-AU"/>
    </w:rPr>
  </w:style>
  <w:style w:type="paragraph" w:styleId="TOCHeading">
    <w:name w:val="TOC Heading"/>
    <w:basedOn w:val="Normal"/>
    <w:uiPriority w:val="39"/>
    <w:semiHidden/>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092BA2"/>
    <w:pPr>
      <w:tabs>
        <w:tab w:val="right" w:leader="dot" w:pos="9072"/>
      </w:tabs>
      <w:spacing w:after="0"/>
      <w:ind w:left="630"/>
    </w:pPr>
    <w:rPr>
      <w:color w:val="482D8C" w:themeColor="background2"/>
    </w:rPr>
  </w:style>
  <w:style w:type="paragraph" w:customStyle="1" w:styleId="bulletnumbers">
    <w:name w:val="bullet numbers"/>
    <w:basedOn w:val="Normal"/>
    <w:qFormat/>
    <w:rsid w:val="000C6C34"/>
    <w:pPr>
      <w:numPr>
        <w:numId w:val="5"/>
      </w:numPr>
      <w:spacing w:after="120"/>
      <w:ind w:left="357" w:hanging="357"/>
    </w:pPr>
  </w:style>
  <w:style w:type="paragraph" w:styleId="Header">
    <w:name w:val="header"/>
    <w:basedOn w:val="Normal"/>
    <w:link w:val="HeaderChar"/>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spacing w:before="120"/>
    </w:pPr>
    <w:rPr>
      <w:rFonts w:eastAsia="Montserrat Light" w:cstheme="minorBidi"/>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446A5"/>
    <w:rPr>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F53D3C"/>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cs="Times New Roman"/>
      <w:szCs w:val="20"/>
    </w:rPr>
  </w:style>
  <w:style w:type="paragraph" w:customStyle="1" w:styleId="Bullet2">
    <w:name w:val="Bullet 2"/>
    <w:basedOn w:val="Bullet1"/>
    <w:link w:val="Bullet2Char"/>
    <w:qFormat/>
    <w:rsid w:val="002A5458"/>
    <w:pPr>
      <w:numPr>
        <w:numId w:val="2"/>
      </w:numPr>
      <w:ind w:left="630" w:hanging="273"/>
    </w:pPr>
  </w:style>
  <w:style w:type="character" w:customStyle="1" w:styleId="Bullet2Char">
    <w:name w:val="Bullet 2 Char"/>
    <w:basedOn w:val="Bullet1Char"/>
    <w:link w:val="Bullet2"/>
    <w:rsid w:val="002A5458"/>
    <w:rPr>
      <w:rFonts w:eastAsia="Times New Roman" w:cs="Times New Roman"/>
      <w:szCs w:val="20"/>
    </w:rPr>
  </w:style>
  <w:style w:type="paragraph" w:customStyle="1" w:styleId="Bullet3">
    <w:name w:val="Bullet 3"/>
    <w:basedOn w:val="Bullet2"/>
    <w:qFormat/>
    <w:rsid w:val="002A5458"/>
    <w:pPr>
      <w:numPr>
        <w:numId w:val="3"/>
      </w:numPr>
      <w:tabs>
        <w:tab w:val="num" w:pos="360"/>
      </w:tabs>
      <w:ind w:left="993" w:hanging="276"/>
    </w:pPr>
  </w:style>
  <w:style w:type="paragraph" w:customStyle="1" w:styleId="Note">
    <w:name w:val="Note"/>
    <w:basedOn w:val="Normal"/>
    <w:link w:val="NoteChar"/>
    <w:qFormat/>
    <w:rsid w:val="00AE3905"/>
    <w:pPr>
      <w:keepNext/>
      <w:spacing w:before="120"/>
    </w:pPr>
    <w:rPr>
      <w:rFonts w:eastAsia="Times New Roman"/>
      <w:sz w:val="18"/>
      <w:szCs w:val="16"/>
      <w:lang w:eastAsia="en-US"/>
    </w:rPr>
  </w:style>
  <w:style w:type="character" w:customStyle="1" w:styleId="NoteChar">
    <w:name w:val="Note Char"/>
    <w:link w:val="Note"/>
    <w:rsid w:val="00752EAD"/>
    <w:rPr>
      <w:rFonts w:eastAsia="Times New Roman" w:cs="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line="240" w:lineRule="auto"/>
      <w:ind w:left="227" w:hanging="227"/>
    </w:pPr>
    <w:rPr>
      <w:rFonts w:eastAsia="Times New Roman"/>
      <w:bCs/>
      <w:szCs w:val="20"/>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character" w:customStyle="1" w:styleId="TabletextChar">
    <w:name w:val="Table text Char"/>
    <w:basedOn w:val="DefaultParagraphFont"/>
    <w:link w:val="Tabletext"/>
    <w:rsid w:val="000419C1"/>
    <w:rPr>
      <w:rFonts w:eastAsia="Times New Roman" w:cs="Times New Roman"/>
      <w:bCs/>
      <w:sz w:val="21"/>
      <w:szCs w:val="20"/>
      <w:lang w:eastAsia="en-AU"/>
    </w:rPr>
  </w:style>
  <w:style w:type="paragraph" w:customStyle="1" w:styleId="Noteslist">
    <w:name w:val="Notes list"/>
    <w:basedOn w:val="Normal"/>
    <w:link w:val="NoteslistChar"/>
    <w:qFormat/>
    <w:rsid w:val="0086024E"/>
    <w:pPr>
      <w:numPr>
        <w:numId w:val="4"/>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5BD"/>
    <w:rPr>
      <w:rFonts w:eastAsiaTheme="minorEastAsia"/>
      <w:lang w:val="en-US"/>
    </w:rPr>
  </w:style>
  <w:style w:type="paragraph" w:styleId="ListParagraph">
    <w:name w:val="List Paragraph"/>
    <w:aliases w:val="standard lewis,Recommendation,List Paragraph1,List Paragraph11,AR bullet 1,Bullet point,List Paragraph111,L,F5 List Paragraph,Dot pt,CV text,Medium Grid 1 - Accent 21,Numbered Paragraph,List Paragraph2,NFP GP Bulleted List,NAST Quote,列出段"/>
    <w:basedOn w:val="Normal"/>
    <w:link w:val="ListParagraphChar"/>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eastAsia="Times New Roman" w:hAnsiTheme="majorHAnsi"/>
      <w:b/>
    </w:rPr>
  </w:style>
  <w:style w:type="paragraph" w:customStyle="1" w:styleId="Tableheadblack">
    <w:name w:val="Table head black"/>
    <w:basedOn w:val="Tablehead"/>
    <w:qFormat/>
    <w:rsid w:val="00B70B52"/>
    <w:rPr>
      <w:rFonts w:cstheme="majorHAnsi"/>
      <w:b/>
      <w:color w:val="auto"/>
      <w:szCs w:val="21"/>
    </w:rPr>
  </w:style>
  <w:style w:type="paragraph" w:customStyle="1" w:styleId="Tableheadtext">
    <w:name w:val="Table head text"/>
    <w:basedOn w:val="Note"/>
    <w:qFormat/>
    <w:rsid w:val="00452B15"/>
    <w:pPr>
      <w:spacing w:after="0" w:line="240" w:lineRule="auto"/>
    </w:pPr>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6"/>
      </w:numPr>
      <w:contextualSpacing/>
    </w:pPr>
  </w:style>
  <w:style w:type="character" w:styleId="Emphasis">
    <w:name w:val="Emphasis"/>
    <w:basedOn w:val="DefaultParagraphFont"/>
    <w:uiPriority w:val="20"/>
    <w:qFormat/>
    <w:rsid w:val="002A093C"/>
    <w:rPr>
      <w:i/>
      <w:iCs/>
    </w:rPr>
  </w:style>
  <w:style w:type="character" w:styleId="IntenseEmphasis">
    <w:name w:val="Intense Emphasis"/>
    <w:basedOn w:val="DefaultParagraphFont"/>
    <w:uiPriority w:val="21"/>
    <w:qFormat/>
    <w:rsid w:val="00F47ECA"/>
    <w:rPr>
      <w:b/>
      <w:bCs/>
      <w:i/>
      <w:iCs/>
      <w:color w:val="323232" w:themeColor="accent1"/>
    </w:rPr>
  </w:style>
  <w:style w:type="character" w:customStyle="1" w:styleId="Heading5Char">
    <w:name w:val="Heading 5 Char"/>
    <w:basedOn w:val="DefaultParagraphFont"/>
    <w:link w:val="Heading5"/>
    <w:uiPriority w:val="9"/>
    <w:rsid w:val="00731AE2"/>
    <w:rPr>
      <w:rFonts w:asciiTheme="majorHAnsi" w:eastAsiaTheme="majorEastAsia" w:hAnsiTheme="majorHAnsi" w:cstheme="majorBidi"/>
      <w:color w:val="252525" w:themeColor="accent1" w:themeShade="BF"/>
      <w:sz w:val="21"/>
      <w:szCs w:val="21"/>
      <w:lang w:eastAsia="en-AU"/>
    </w:rPr>
  </w:style>
  <w:style w:type="character" w:customStyle="1" w:styleId="UnresolvedMention1">
    <w:name w:val="Unresolved Mention1"/>
    <w:basedOn w:val="DefaultParagraphFont"/>
    <w:uiPriority w:val="99"/>
    <w:semiHidden/>
    <w:unhideWhenUsed/>
    <w:rsid w:val="00E61273"/>
    <w:rPr>
      <w:color w:val="605E5C"/>
      <w:shd w:val="clear" w:color="auto" w:fill="E1DFDD"/>
    </w:rPr>
  </w:style>
  <w:style w:type="character" w:customStyle="1" w:styleId="ListParagraphChar">
    <w:name w:val="List Paragraph Char"/>
    <w:aliases w:val="standard lewis Char,Recommendation Char,List Paragraph1 Char,List Paragraph11 Char,AR bullet 1 Char,Bullet point Char,List Paragraph111 Char,L Char,F5 List Paragraph Char,Dot pt Char,CV text Char,Medium Grid 1 - Accent 21 Char"/>
    <w:link w:val="ListParagraph"/>
    <w:uiPriority w:val="34"/>
    <w:qFormat/>
    <w:rsid w:val="00E25473"/>
    <w:rPr>
      <w:rFonts w:cs="Times New Roman"/>
      <w:sz w:val="21"/>
      <w:szCs w:val="21"/>
      <w:lang w:eastAsia="en-AU"/>
    </w:rPr>
  </w:style>
  <w:style w:type="paragraph" w:customStyle="1" w:styleId="RowHeading">
    <w:name w:val="Row Heading"/>
    <w:basedOn w:val="Normal"/>
    <w:rsid w:val="00E25473"/>
    <w:pPr>
      <w:overflowPunct w:val="0"/>
      <w:autoSpaceDE w:val="0"/>
      <w:autoSpaceDN w:val="0"/>
      <w:adjustRightInd w:val="0"/>
      <w:spacing w:before="60" w:after="60" w:line="240" w:lineRule="auto"/>
      <w:textAlignment w:val="baseline"/>
    </w:pPr>
    <w:rPr>
      <w:rFonts w:ascii="Arial" w:eastAsia="Times New Roman" w:hAnsi="Arial" w:cs="Arial"/>
      <w:b/>
      <w:color w:val="FFFFFF"/>
      <w:sz w:val="22"/>
      <w:szCs w:val="20"/>
      <w:lang w:eastAsia="en-US"/>
    </w:rPr>
  </w:style>
  <w:style w:type="paragraph" w:customStyle="1" w:styleId="Default">
    <w:name w:val="Default"/>
    <w:rsid w:val="001838D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D247A"/>
    <w:rPr>
      <w:sz w:val="16"/>
      <w:szCs w:val="16"/>
    </w:rPr>
  </w:style>
  <w:style w:type="paragraph" w:styleId="CommentText">
    <w:name w:val="annotation text"/>
    <w:basedOn w:val="Normal"/>
    <w:link w:val="CommentTextChar"/>
    <w:uiPriority w:val="99"/>
    <w:semiHidden/>
    <w:unhideWhenUsed/>
    <w:rsid w:val="006D247A"/>
    <w:pPr>
      <w:spacing w:line="240" w:lineRule="auto"/>
    </w:pPr>
    <w:rPr>
      <w:sz w:val="20"/>
      <w:szCs w:val="20"/>
    </w:rPr>
  </w:style>
  <w:style w:type="character" w:customStyle="1" w:styleId="CommentTextChar">
    <w:name w:val="Comment Text Char"/>
    <w:basedOn w:val="DefaultParagraphFont"/>
    <w:link w:val="CommentText"/>
    <w:uiPriority w:val="99"/>
    <w:semiHidden/>
    <w:rsid w:val="006D247A"/>
    <w:rPr>
      <w:rFont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247A"/>
    <w:rPr>
      <w:b/>
      <w:bCs/>
    </w:rPr>
  </w:style>
  <w:style w:type="character" w:customStyle="1" w:styleId="CommentSubjectChar">
    <w:name w:val="Comment Subject Char"/>
    <w:basedOn w:val="CommentTextChar"/>
    <w:link w:val="CommentSubject"/>
    <w:uiPriority w:val="99"/>
    <w:semiHidden/>
    <w:rsid w:val="006D247A"/>
    <w:rPr>
      <w:rFonts w:cs="Times New Roman"/>
      <w:b/>
      <w:bCs/>
      <w:sz w:val="20"/>
      <w:szCs w:val="20"/>
      <w:lang w:eastAsia="en-AU"/>
    </w:rPr>
  </w:style>
  <w:style w:type="paragraph" w:styleId="ListNumber">
    <w:name w:val="List Number"/>
    <w:basedOn w:val="Normal"/>
    <w:rsid w:val="006D247A"/>
    <w:pPr>
      <w:numPr>
        <w:numId w:val="8"/>
      </w:numPr>
      <w:spacing w:before="200" w:line="240" w:lineRule="auto"/>
    </w:pPr>
    <w:rPr>
      <w:rFonts w:ascii="Calibri" w:eastAsia="Times New Roman" w:hAnsi="Calibri"/>
      <w:sz w:val="22"/>
      <w:szCs w:val="20"/>
      <w:lang w:eastAsia="en-US"/>
    </w:rPr>
  </w:style>
  <w:style w:type="paragraph" w:styleId="NormalWeb">
    <w:name w:val="Normal (Web)"/>
    <w:basedOn w:val="Normal"/>
    <w:uiPriority w:val="99"/>
    <w:unhideWhenUsed/>
    <w:rsid w:val="00DD68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A4417"/>
    <w:rPr>
      <w:color w:val="7F7F7F" w:themeColor="followedHyperlink"/>
      <w:u w:val="single"/>
    </w:rPr>
  </w:style>
  <w:style w:type="paragraph" w:customStyle="1" w:styleId="06Fillinform">
    <w:name w:val="06 Fill in form"/>
    <w:basedOn w:val="Normal"/>
    <w:rsid w:val="00D63EA4"/>
    <w:pPr>
      <w:widowControl w:val="0"/>
      <w:spacing w:after="60" w:line="260" w:lineRule="exact"/>
    </w:pPr>
    <w:rPr>
      <w:rFonts w:ascii="Times New Roman" w:eastAsia="Times New Roman" w:hAnsi="Times New Roman" w:cs="Arial"/>
      <w:kern w:val="18"/>
      <w:sz w:val="20"/>
      <w:szCs w:val="18"/>
    </w:rPr>
  </w:style>
  <w:style w:type="paragraph" w:customStyle="1" w:styleId="Bulletlevel2">
    <w:name w:val="Bullet level 2"/>
    <w:basedOn w:val="NormalWeb"/>
    <w:uiPriority w:val="99"/>
    <w:qFormat/>
    <w:rsid w:val="00EF5121"/>
    <w:pPr>
      <w:numPr>
        <w:numId w:val="9"/>
      </w:numPr>
      <w:shd w:val="clear" w:color="auto" w:fill="FFFFFF"/>
      <w:spacing w:before="0" w:beforeAutospacing="0" w:after="150" w:afterAutospacing="0"/>
    </w:pPr>
    <w:rPr>
      <w:rFonts w:ascii="Verdana" w:hAnsi="Verdana"/>
      <w:color w:val="000000"/>
      <w:sz w:val="19"/>
      <w:szCs w:val="19"/>
    </w:rPr>
  </w:style>
  <w:style w:type="paragraph" w:customStyle="1" w:styleId="Dotpoint1">
    <w:name w:val="Dot point 1"/>
    <w:basedOn w:val="Normal"/>
    <w:link w:val="Dotpoint1Char"/>
    <w:qFormat/>
    <w:rsid w:val="00BB24EB"/>
    <w:pPr>
      <w:numPr>
        <w:numId w:val="10"/>
      </w:numPr>
      <w:spacing w:before="240" w:after="0" w:line="240" w:lineRule="auto"/>
      <w:ind w:left="357" w:hanging="357"/>
    </w:pPr>
    <w:rPr>
      <w:rFonts w:ascii="Calibri" w:eastAsia="Times New Roman" w:hAnsi="Calibri" w:cs="Arial"/>
      <w:bCs/>
      <w:iCs/>
      <w:color w:val="323232"/>
      <w:sz w:val="24"/>
      <w:szCs w:val="24"/>
      <w:lang w:eastAsia="en-US"/>
      <w14:textFill>
        <w14:solidFill>
          <w14:srgbClr w14:val="323232">
            <w14:lumMod w14:val="50000"/>
          </w14:srgbClr>
        </w14:solidFill>
      </w14:textFill>
    </w:rPr>
  </w:style>
  <w:style w:type="character" w:customStyle="1" w:styleId="Dotpoint1Char">
    <w:name w:val="Dot point 1 Char"/>
    <w:basedOn w:val="DefaultParagraphFont"/>
    <w:link w:val="Dotpoint1"/>
    <w:rsid w:val="00BB24EB"/>
    <w:rPr>
      <w:rFonts w:ascii="Calibri" w:eastAsia="Times New Roman" w:hAnsi="Calibri" w:cs="Arial"/>
      <w:bCs/>
      <w:iCs/>
      <w:color w:val="323232"/>
      <w:sz w:val="24"/>
      <w:szCs w:val="24"/>
      <w14:textFill>
        <w14:solidFill>
          <w14:srgbClr w14:val="323232">
            <w14:lumMod w14:val="50000"/>
          </w14:srgbClr>
        </w14:solidFill>
      </w14:textFill>
    </w:rPr>
  </w:style>
  <w:style w:type="paragraph" w:customStyle="1" w:styleId="TableParagraph">
    <w:name w:val="Table Paragraph"/>
    <w:basedOn w:val="Normal"/>
    <w:uiPriority w:val="1"/>
    <w:qFormat/>
    <w:rsid w:val="00AC62E8"/>
    <w:pPr>
      <w:widowControl w:val="0"/>
      <w:autoSpaceDE w:val="0"/>
      <w:autoSpaceDN w:val="0"/>
      <w:spacing w:after="0" w:line="240" w:lineRule="auto"/>
    </w:pPr>
    <w:rPr>
      <w:rFonts w:ascii="Arial" w:eastAsia="Arial" w:hAnsi="Arial" w:cs="Arial"/>
      <w:sz w:val="22"/>
      <w:szCs w:val="22"/>
      <w:lang w:val="en-US" w:eastAsia="en-US"/>
    </w:rPr>
  </w:style>
  <w:style w:type="paragraph" w:customStyle="1" w:styleId="06fillinform0">
    <w:name w:val="06fillinform"/>
    <w:basedOn w:val="Normal"/>
    <w:rsid w:val="00E0348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225C9"/>
    <w:pPr>
      <w:spacing w:after="0" w:line="240" w:lineRule="auto"/>
    </w:pPr>
    <w:rPr>
      <w:rFonts w:cs="Times New Roman"/>
      <w:sz w:val="21"/>
      <w:szCs w:val="21"/>
      <w:lang w:eastAsia="en-AU"/>
    </w:rPr>
  </w:style>
  <w:style w:type="paragraph" w:customStyle="1" w:styleId="listparagraph0">
    <w:name w:val="listparagraph"/>
    <w:basedOn w:val="Normal"/>
    <w:rsid w:val="003419E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A63E5"/>
    <w:rPr>
      <w:color w:val="605E5C"/>
      <w:shd w:val="clear" w:color="auto" w:fill="E1DFDD"/>
    </w:rPr>
  </w:style>
  <w:style w:type="paragraph" w:customStyle="1" w:styleId="Comment">
    <w:name w:val="Comment"/>
    <w:basedOn w:val="Normal"/>
    <w:rsid w:val="00224873"/>
    <w:pPr>
      <w:tabs>
        <w:tab w:val="left" w:pos="1800"/>
      </w:tabs>
      <w:spacing w:before="140" w:after="0" w:line="240" w:lineRule="auto"/>
      <w:ind w:left="1300"/>
    </w:pPr>
    <w:rPr>
      <w:rFonts w:ascii="Times New Roman" w:eastAsia="Times New Roman" w:hAnsi="Times New Roman"/>
      <w:b/>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839">
      <w:bodyDiv w:val="1"/>
      <w:marLeft w:val="0"/>
      <w:marRight w:val="0"/>
      <w:marTop w:val="0"/>
      <w:marBottom w:val="0"/>
      <w:divBdr>
        <w:top w:val="none" w:sz="0" w:space="0" w:color="auto"/>
        <w:left w:val="none" w:sz="0" w:space="0" w:color="auto"/>
        <w:bottom w:val="none" w:sz="0" w:space="0" w:color="auto"/>
        <w:right w:val="none" w:sz="0" w:space="0" w:color="auto"/>
      </w:divBdr>
    </w:div>
    <w:div w:id="195503189">
      <w:bodyDiv w:val="1"/>
      <w:marLeft w:val="0"/>
      <w:marRight w:val="0"/>
      <w:marTop w:val="0"/>
      <w:marBottom w:val="0"/>
      <w:divBdr>
        <w:top w:val="none" w:sz="0" w:space="0" w:color="auto"/>
        <w:left w:val="none" w:sz="0" w:space="0" w:color="auto"/>
        <w:bottom w:val="none" w:sz="0" w:space="0" w:color="auto"/>
        <w:right w:val="none" w:sz="0" w:space="0" w:color="auto"/>
      </w:divBdr>
    </w:div>
    <w:div w:id="350567636">
      <w:bodyDiv w:val="1"/>
      <w:marLeft w:val="0"/>
      <w:marRight w:val="0"/>
      <w:marTop w:val="0"/>
      <w:marBottom w:val="0"/>
      <w:divBdr>
        <w:top w:val="none" w:sz="0" w:space="0" w:color="auto"/>
        <w:left w:val="none" w:sz="0" w:space="0" w:color="auto"/>
        <w:bottom w:val="none" w:sz="0" w:space="0" w:color="auto"/>
        <w:right w:val="none" w:sz="0" w:space="0" w:color="auto"/>
      </w:divBdr>
    </w:div>
    <w:div w:id="419908578">
      <w:bodyDiv w:val="1"/>
      <w:marLeft w:val="0"/>
      <w:marRight w:val="0"/>
      <w:marTop w:val="0"/>
      <w:marBottom w:val="0"/>
      <w:divBdr>
        <w:top w:val="none" w:sz="0" w:space="0" w:color="auto"/>
        <w:left w:val="none" w:sz="0" w:space="0" w:color="auto"/>
        <w:bottom w:val="none" w:sz="0" w:space="0" w:color="auto"/>
        <w:right w:val="none" w:sz="0" w:space="0" w:color="auto"/>
      </w:divBdr>
    </w:div>
    <w:div w:id="684064784">
      <w:bodyDiv w:val="1"/>
      <w:marLeft w:val="0"/>
      <w:marRight w:val="0"/>
      <w:marTop w:val="0"/>
      <w:marBottom w:val="0"/>
      <w:divBdr>
        <w:top w:val="none" w:sz="0" w:space="0" w:color="auto"/>
        <w:left w:val="none" w:sz="0" w:space="0" w:color="auto"/>
        <w:bottom w:val="none" w:sz="0" w:space="0" w:color="auto"/>
        <w:right w:val="none" w:sz="0" w:space="0" w:color="auto"/>
      </w:divBdr>
    </w:div>
    <w:div w:id="728840339">
      <w:bodyDiv w:val="1"/>
      <w:marLeft w:val="0"/>
      <w:marRight w:val="0"/>
      <w:marTop w:val="0"/>
      <w:marBottom w:val="0"/>
      <w:divBdr>
        <w:top w:val="none" w:sz="0" w:space="0" w:color="auto"/>
        <w:left w:val="none" w:sz="0" w:space="0" w:color="auto"/>
        <w:bottom w:val="none" w:sz="0" w:space="0" w:color="auto"/>
        <w:right w:val="none" w:sz="0" w:space="0" w:color="auto"/>
      </w:divBdr>
      <w:divsChild>
        <w:div w:id="397557405">
          <w:marLeft w:val="0"/>
          <w:marRight w:val="0"/>
          <w:marTop w:val="0"/>
          <w:marBottom w:val="0"/>
          <w:divBdr>
            <w:top w:val="none" w:sz="0" w:space="0" w:color="auto"/>
            <w:left w:val="none" w:sz="0" w:space="0" w:color="auto"/>
            <w:bottom w:val="none" w:sz="0" w:space="0" w:color="auto"/>
            <w:right w:val="none" w:sz="0" w:space="0" w:color="auto"/>
          </w:divBdr>
        </w:div>
      </w:divsChild>
    </w:div>
    <w:div w:id="735128942">
      <w:bodyDiv w:val="1"/>
      <w:marLeft w:val="0"/>
      <w:marRight w:val="0"/>
      <w:marTop w:val="0"/>
      <w:marBottom w:val="0"/>
      <w:divBdr>
        <w:top w:val="none" w:sz="0" w:space="0" w:color="auto"/>
        <w:left w:val="none" w:sz="0" w:space="0" w:color="auto"/>
        <w:bottom w:val="none" w:sz="0" w:space="0" w:color="auto"/>
        <w:right w:val="none" w:sz="0" w:space="0" w:color="auto"/>
      </w:divBdr>
    </w:div>
    <w:div w:id="825437139">
      <w:bodyDiv w:val="1"/>
      <w:marLeft w:val="0"/>
      <w:marRight w:val="0"/>
      <w:marTop w:val="0"/>
      <w:marBottom w:val="0"/>
      <w:divBdr>
        <w:top w:val="none" w:sz="0" w:space="0" w:color="auto"/>
        <w:left w:val="none" w:sz="0" w:space="0" w:color="auto"/>
        <w:bottom w:val="none" w:sz="0" w:space="0" w:color="auto"/>
        <w:right w:val="none" w:sz="0" w:space="0" w:color="auto"/>
      </w:divBdr>
      <w:divsChild>
        <w:div w:id="79983609">
          <w:marLeft w:val="0"/>
          <w:marRight w:val="0"/>
          <w:marTop w:val="0"/>
          <w:marBottom w:val="0"/>
          <w:divBdr>
            <w:top w:val="none" w:sz="0" w:space="0" w:color="auto"/>
            <w:left w:val="single" w:sz="36" w:space="0" w:color="1E77AA"/>
            <w:bottom w:val="none" w:sz="0" w:space="0" w:color="auto"/>
            <w:right w:val="none" w:sz="0" w:space="0" w:color="auto"/>
          </w:divBdr>
        </w:div>
        <w:div w:id="1946959719">
          <w:marLeft w:val="0"/>
          <w:marRight w:val="0"/>
          <w:marTop w:val="0"/>
          <w:marBottom w:val="0"/>
          <w:divBdr>
            <w:top w:val="none" w:sz="0" w:space="0" w:color="auto"/>
            <w:left w:val="single" w:sz="36" w:space="0" w:color="1E77AA"/>
            <w:bottom w:val="none" w:sz="0" w:space="0" w:color="auto"/>
            <w:right w:val="none" w:sz="0" w:space="0" w:color="auto"/>
          </w:divBdr>
        </w:div>
      </w:divsChild>
    </w:div>
    <w:div w:id="881795176">
      <w:bodyDiv w:val="1"/>
      <w:marLeft w:val="0"/>
      <w:marRight w:val="0"/>
      <w:marTop w:val="0"/>
      <w:marBottom w:val="0"/>
      <w:divBdr>
        <w:top w:val="none" w:sz="0" w:space="0" w:color="auto"/>
        <w:left w:val="none" w:sz="0" w:space="0" w:color="auto"/>
        <w:bottom w:val="none" w:sz="0" w:space="0" w:color="auto"/>
        <w:right w:val="none" w:sz="0" w:space="0" w:color="auto"/>
      </w:divBdr>
    </w:div>
    <w:div w:id="932054219">
      <w:bodyDiv w:val="1"/>
      <w:marLeft w:val="0"/>
      <w:marRight w:val="0"/>
      <w:marTop w:val="0"/>
      <w:marBottom w:val="0"/>
      <w:divBdr>
        <w:top w:val="none" w:sz="0" w:space="0" w:color="auto"/>
        <w:left w:val="none" w:sz="0" w:space="0" w:color="auto"/>
        <w:bottom w:val="none" w:sz="0" w:space="0" w:color="auto"/>
        <w:right w:val="none" w:sz="0" w:space="0" w:color="auto"/>
      </w:divBdr>
      <w:divsChild>
        <w:div w:id="709183830">
          <w:marLeft w:val="0"/>
          <w:marRight w:val="0"/>
          <w:marTop w:val="0"/>
          <w:marBottom w:val="0"/>
          <w:divBdr>
            <w:top w:val="none" w:sz="0" w:space="0" w:color="auto"/>
            <w:left w:val="none" w:sz="0" w:space="0" w:color="auto"/>
            <w:bottom w:val="none" w:sz="0" w:space="0" w:color="auto"/>
            <w:right w:val="none" w:sz="0" w:space="0" w:color="auto"/>
          </w:divBdr>
        </w:div>
        <w:div w:id="1428691954">
          <w:marLeft w:val="0"/>
          <w:marRight w:val="0"/>
          <w:marTop w:val="0"/>
          <w:marBottom w:val="0"/>
          <w:divBdr>
            <w:top w:val="none" w:sz="0" w:space="0" w:color="auto"/>
            <w:left w:val="none" w:sz="0" w:space="0" w:color="auto"/>
            <w:bottom w:val="none" w:sz="0" w:space="0" w:color="auto"/>
            <w:right w:val="none" w:sz="0" w:space="0" w:color="auto"/>
          </w:divBdr>
        </w:div>
      </w:divsChild>
    </w:div>
    <w:div w:id="1031686559">
      <w:bodyDiv w:val="1"/>
      <w:marLeft w:val="0"/>
      <w:marRight w:val="0"/>
      <w:marTop w:val="0"/>
      <w:marBottom w:val="0"/>
      <w:divBdr>
        <w:top w:val="none" w:sz="0" w:space="0" w:color="auto"/>
        <w:left w:val="none" w:sz="0" w:space="0" w:color="auto"/>
        <w:bottom w:val="none" w:sz="0" w:space="0" w:color="auto"/>
        <w:right w:val="none" w:sz="0" w:space="0" w:color="auto"/>
      </w:divBdr>
    </w:div>
    <w:div w:id="1044331382">
      <w:bodyDiv w:val="1"/>
      <w:marLeft w:val="0"/>
      <w:marRight w:val="0"/>
      <w:marTop w:val="0"/>
      <w:marBottom w:val="0"/>
      <w:divBdr>
        <w:top w:val="none" w:sz="0" w:space="0" w:color="auto"/>
        <w:left w:val="none" w:sz="0" w:space="0" w:color="auto"/>
        <w:bottom w:val="none" w:sz="0" w:space="0" w:color="auto"/>
        <w:right w:val="none" w:sz="0" w:space="0" w:color="auto"/>
      </w:divBdr>
    </w:div>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 w:id="1215240749">
      <w:bodyDiv w:val="1"/>
      <w:marLeft w:val="0"/>
      <w:marRight w:val="0"/>
      <w:marTop w:val="0"/>
      <w:marBottom w:val="0"/>
      <w:divBdr>
        <w:top w:val="none" w:sz="0" w:space="0" w:color="auto"/>
        <w:left w:val="none" w:sz="0" w:space="0" w:color="auto"/>
        <w:bottom w:val="none" w:sz="0" w:space="0" w:color="auto"/>
        <w:right w:val="none" w:sz="0" w:space="0" w:color="auto"/>
      </w:divBdr>
    </w:div>
    <w:div w:id="1305085705">
      <w:bodyDiv w:val="1"/>
      <w:marLeft w:val="0"/>
      <w:marRight w:val="0"/>
      <w:marTop w:val="0"/>
      <w:marBottom w:val="0"/>
      <w:divBdr>
        <w:top w:val="none" w:sz="0" w:space="0" w:color="auto"/>
        <w:left w:val="none" w:sz="0" w:space="0" w:color="auto"/>
        <w:bottom w:val="none" w:sz="0" w:space="0" w:color="auto"/>
        <w:right w:val="none" w:sz="0" w:space="0" w:color="auto"/>
      </w:divBdr>
    </w:div>
    <w:div w:id="1333144301">
      <w:bodyDiv w:val="1"/>
      <w:marLeft w:val="0"/>
      <w:marRight w:val="0"/>
      <w:marTop w:val="0"/>
      <w:marBottom w:val="0"/>
      <w:divBdr>
        <w:top w:val="none" w:sz="0" w:space="0" w:color="auto"/>
        <w:left w:val="none" w:sz="0" w:space="0" w:color="auto"/>
        <w:bottom w:val="none" w:sz="0" w:space="0" w:color="auto"/>
        <w:right w:val="none" w:sz="0" w:space="0" w:color="auto"/>
      </w:divBdr>
    </w:div>
    <w:div w:id="1421414822">
      <w:bodyDiv w:val="1"/>
      <w:marLeft w:val="0"/>
      <w:marRight w:val="0"/>
      <w:marTop w:val="0"/>
      <w:marBottom w:val="0"/>
      <w:divBdr>
        <w:top w:val="none" w:sz="0" w:space="0" w:color="auto"/>
        <w:left w:val="none" w:sz="0" w:space="0" w:color="auto"/>
        <w:bottom w:val="none" w:sz="0" w:space="0" w:color="auto"/>
        <w:right w:val="none" w:sz="0" w:space="0" w:color="auto"/>
      </w:divBdr>
    </w:div>
    <w:div w:id="1504854112">
      <w:bodyDiv w:val="1"/>
      <w:marLeft w:val="0"/>
      <w:marRight w:val="0"/>
      <w:marTop w:val="0"/>
      <w:marBottom w:val="0"/>
      <w:divBdr>
        <w:top w:val="none" w:sz="0" w:space="0" w:color="auto"/>
        <w:left w:val="none" w:sz="0" w:space="0" w:color="auto"/>
        <w:bottom w:val="none" w:sz="0" w:space="0" w:color="auto"/>
        <w:right w:val="none" w:sz="0" w:space="0" w:color="auto"/>
      </w:divBdr>
    </w:div>
    <w:div w:id="1533037339">
      <w:bodyDiv w:val="1"/>
      <w:marLeft w:val="0"/>
      <w:marRight w:val="0"/>
      <w:marTop w:val="0"/>
      <w:marBottom w:val="0"/>
      <w:divBdr>
        <w:top w:val="none" w:sz="0" w:space="0" w:color="auto"/>
        <w:left w:val="none" w:sz="0" w:space="0" w:color="auto"/>
        <w:bottom w:val="none" w:sz="0" w:space="0" w:color="auto"/>
        <w:right w:val="none" w:sz="0" w:space="0" w:color="auto"/>
      </w:divBdr>
    </w:div>
    <w:div w:id="1775174383">
      <w:bodyDiv w:val="1"/>
      <w:marLeft w:val="0"/>
      <w:marRight w:val="0"/>
      <w:marTop w:val="0"/>
      <w:marBottom w:val="0"/>
      <w:divBdr>
        <w:top w:val="none" w:sz="0" w:space="0" w:color="auto"/>
        <w:left w:val="none" w:sz="0" w:space="0" w:color="auto"/>
        <w:bottom w:val="none" w:sz="0" w:space="0" w:color="auto"/>
        <w:right w:val="none" w:sz="0" w:space="0" w:color="auto"/>
      </w:divBdr>
    </w:div>
    <w:div w:id="1783917432">
      <w:bodyDiv w:val="1"/>
      <w:marLeft w:val="0"/>
      <w:marRight w:val="0"/>
      <w:marTop w:val="0"/>
      <w:marBottom w:val="0"/>
      <w:divBdr>
        <w:top w:val="none" w:sz="0" w:space="0" w:color="auto"/>
        <w:left w:val="none" w:sz="0" w:space="0" w:color="auto"/>
        <w:bottom w:val="none" w:sz="0" w:space="0" w:color="auto"/>
        <w:right w:val="none" w:sz="0" w:space="0" w:color="auto"/>
      </w:divBdr>
    </w:div>
    <w:div w:id="1801722946">
      <w:bodyDiv w:val="1"/>
      <w:marLeft w:val="0"/>
      <w:marRight w:val="0"/>
      <w:marTop w:val="0"/>
      <w:marBottom w:val="0"/>
      <w:divBdr>
        <w:top w:val="none" w:sz="0" w:space="0" w:color="auto"/>
        <w:left w:val="none" w:sz="0" w:space="0" w:color="auto"/>
        <w:bottom w:val="none" w:sz="0" w:space="0" w:color="auto"/>
        <w:right w:val="none" w:sz="0" w:space="0" w:color="auto"/>
      </w:divBdr>
    </w:div>
    <w:div w:id="2012367970">
      <w:bodyDiv w:val="1"/>
      <w:marLeft w:val="0"/>
      <w:marRight w:val="0"/>
      <w:marTop w:val="0"/>
      <w:marBottom w:val="0"/>
      <w:divBdr>
        <w:top w:val="none" w:sz="0" w:space="0" w:color="auto"/>
        <w:left w:val="none" w:sz="0" w:space="0" w:color="auto"/>
        <w:bottom w:val="none" w:sz="0" w:space="0" w:color="auto"/>
        <w:right w:val="none" w:sz="0" w:space="0" w:color="auto"/>
      </w:divBdr>
    </w:div>
    <w:div w:id="204729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Exemptions@act.gov.au" TargetMode="External"/><Relationship Id="rId18" Type="http://schemas.openxmlformats.org/officeDocument/2006/relationships/hyperlink" Target="https://www.covid19.act.gov.au/direction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ovid19.act.gov.au/exemptions" TargetMode="External"/><Relationship Id="rId17" Type="http://schemas.openxmlformats.org/officeDocument/2006/relationships/hyperlink" Target="mailto:ACTHealthOCHO@act.gov.a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vid19.act.gov.au/exemptions"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ovid19.act.gov.au/exemptions"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yperlink" Target="mailto:COVID.Exemptions@act.gov.au"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VID.Exemptions@act.gov.au"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9643F6C28054EA6A91C4A8034F151" ma:contentTypeVersion="7" ma:contentTypeDescription="Create a new document." ma:contentTypeScope="" ma:versionID="1dd26b61101781e576e7d56aedc45b64">
  <xsd:schema xmlns:xsd="http://www.w3.org/2001/XMLSchema" xmlns:xs="http://www.w3.org/2001/XMLSchema" xmlns:p="http://schemas.microsoft.com/office/2006/metadata/properties" xmlns:ns2="c2431181-a109-4d95-bc7a-3160ff305aca" xmlns:ns3="655c79d9-ed07-458b-90ab-3d0816d517d6" targetNamespace="http://schemas.microsoft.com/office/2006/metadata/properties" ma:root="true" ma:fieldsID="718371d0aa0da44dd35a8d6295ba84e8" ns2:_="" ns3:_="">
    <xsd:import namespace="c2431181-a109-4d95-bc7a-3160ff305aca"/>
    <xsd:import namespace="655c79d9-ed07-458b-90ab-3d0816d51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Vaccinehel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31181-a109-4d95-bc7a-3160ff30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Vaccinehelpline" ma:index="14" nillable="true" ma:displayName="From where?" ma:format="Dropdown" ma:list="UserInfo" ma:SharePointGroup="0" ma:internalName="Vaccinehelpl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c79d9-ed07-458b-90ab-3d0816d51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F3D83-5DC8-4113-9FCD-6E752222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31181-a109-4d95-bc7a-3160ff305aca"/>
    <ds:schemaRef ds:uri="655c79d9-ed07-458b-90ab-3d0816d51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4A920-7F81-46E1-953D-E350C4A79E86}">
  <ds:schemaRefs>
    <ds:schemaRef ds:uri="http://schemas.microsoft.com/sharepoint/v3/contenttype/forms"/>
  </ds:schemaRefs>
</ds:datastoreItem>
</file>

<file path=customXml/itemProps3.xml><?xml version="1.0" encoding="utf-8"?>
<ds:datastoreItem xmlns:ds="http://schemas.openxmlformats.org/officeDocument/2006/customXml" ds:itemID="{A93955A3-E8DF-104F-AF0F-450972E7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3094</Words>
  <Characters>17010</Characters>
  <Application>Microsoft Office Word</Application>
  <DocSecurity>0</DocSecurity>
  <Lines>347</Lines>
  <Paragraphs>197</Paragraphs>
  <ScaleCrop>false</ScaleCrop>
  <HeadingPairs>
    <vt:vector size="2" baseType="variant">
      <vt:variant>
        <vt:lpstr>Title</vt:lpstr>
      </vt:variant>
      <vt:variant>
        <vt:i4>1</vt:i4>
      </vt:variant>
    </vt:vector>
  </HeadingPairs>
  <TitlesOfParts>
    <vt:vector size="1" baseType="lpstr">
      <vt:lpstr>ACT Government Publication template purple</vt:lpstr>
    </vt:vector>
  </TitlesOfParts>
  <Company>ACT Government</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Publication template purple</dc:title>
  <dc:subject>Publication template purple</dc:subject>
  <dc:creator>ACT Government</dc:creator>
  <cp:keywords>2</cp:keywords>
  <dc:description/>
  <cp:lastModifiedBy>PCODCS</cp:lastModifiedBy>
  <cp:revision>4</cp:revision>
  <cp:lastPrinted>2022-10-13T05:16:00Z</cp:lastPrinted>
  <dcterms:created xsi:type="dcterms:W3CDTF">2022-12-20T05:37:00Z</dcterms:created>
  <dcterms:modified xsi:type="dcterms:W3CDTF">2022-12-20T05:37:00Z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3,7,8,9,a,b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690d47f2-2d0a-4515-b8de-e13c18f23c62_Enabled">
    <vt:lpwstr>true</vt:lpwstr>
  </property>
  <property fmtid="{D5CDD505-2E9C-101B-9397-08002B2CF9AE}" pid="6" name="MSIP_Label_690d47f2-2d0a-4515-b8de-e13c18f23c62_SetDate">
    <vt:lpwstr>2021-10-21T09:37:09Z</vt:lpwstr>
  </property>
  <property fmtid="{D5CDD505-2E9C-101B-9397-08002B2CF9AE}" pid="7" name="MSIP_Label_690d47f2-2d0a-4515-b8de-e13c18f23c62_Method">
    <vt:lpwstr>Privileged</vt:lpwstr>
  </property>
  <property fmtid="{D5CDD505-2E9C-101B-9397-08002B2CF9AE}" pid="8" name="MSIP_Label_690d47f2-2d0a-4515-b8de-e13c18f23c62_Name">
    <vt:lpwstr>OFFICIAL</vt:lpwstr>
  </property>
  <property fmtid="{D5CDD505-2E9C-101B-9397-08002B2CF9AE}" pid="9" name="MSIP_Label_690d47f2-2d0a-4515-b8de-e13c18f23c62_SiteId">
    <vt:lpwstr>b46c1908-0334-4236-b978-585ee88e4199</vt:lpwstr>
  </property>
  <property fmtid="{D5CDD505-2E9C-101B-9397-08002B2CF9AE}" pid="10" name="MSIP_Label_690d47f2-2d0a-4515-b8de-e13c18f23c62_ActionId">
    <vt:lpwstr>79b4facd-7c35-4ac3-9623-6c19346667b2</vt:lpwstr>
  </property>
  <property fmtid="{D5CDD505-2E9C-101B-9397-08002B2CF9AE}" pid="11" name="MSIP_Label_690d47f2-2d0a-4515-b8de-e13c18f23c62_ContentBits">
    <vt:lpwstr>1</vt:lpwstr>
  </property>
  <property fmtid="{D5CDD505-2E9C-101B-9397-08002B2CF9AE}" pid="12" name="Objective-Id">
    <vt:lpwstr>A40026975</vt:lpwstr>
  </property>
  <property fmtid="{D5CDD505-2E9C-101B-9397-08002B2CF9AE}" pid="13" name="Objective-Title">
    <vt:lpwstr>Attachment B - Draft 2022-XXX - Public Health (Chief Health Officer Exemption) Guideline 2022 (No 3)</vt:lpwstr>
  </property>
  <property fmtid="{D5CDD505-2E9C-101B-9397-08002B2CF9AE}" pid="14" name="Objective-Comment">
    <vt:lpwstr/>
  </property>
  <property fmtid="{D5CDD505-2E9C-101B-9397-08002B2CF9AE}" pid="15" name="Objective-CreationStamp">
    <vt:filetime>2022-12-13T23:33:31Z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2022-12-16T05:44:13Z</vt:filetime>
  </property>
  <property fmtid="{D5CDD505-2E9C-101B-9397-08002B2CF9AE}" pid="20" name="Objective-Owner">
    <vt:lpwstr>Stacey Burns</vt:lpwstr>
  </property>
  <property fmtid="{D5CDD505-2E9C-101B-9397-08002B2CF9AE}" pid="21" name="Objective-Path">
    <vt:lpwstr>Whole of ACT Government:ACTHD - ACT Health:GROUP: Population Health GROUP (PH):11. COVID-19 Response:03. Policy and Support Systems:04. Policy and Government:GOVERNMENT AND STAKEHOLDER RELATIONS:COVID-19 Management Declaration:4. CHO Directions and Advice:28 December 2022 - Public Health (Chief Health Officer) COVID-19 Management Direction 2022 (No 2) -  GBC22/785:</vt:lpwstr>
  </property>
  <property fmtid="{D5CDD505-2E9C-101B-9397-08002B2CF9AE}" pid="22" name="Objective-Parent">
    <vt:lpwstr>28 December 2022 - Public Health (Chief Health Officer) COVID-19 Management Direction 2022 (No 2) -  GBC22/785</vt:lpwstr>
  </property>
  <property fmtid="{D5CDD505-2E9C-101B-9397-08002B2CF9AE}" pid="23" name="Objective-State">
    <vt:lpwstr>Being Drafted</vt:lpwstr>
  </property>
  <property fmtid="{D5CDD505-2E9C-101B-9397-08002B2CF9AE}" pid="24" name="Objective-Version">
    <vt:lpwstr>2.1</vt:lpwstr>
  </property>
  <property fmtid="{D5CDD505-2E9C-101B-9397-08002B2CF9AE}" pid="25" name="Objective-VersionNumber">
    <vt:r8>3</vt:r8>
  </property>
  <property fmtid="{D5CDD505-2E9C-101B-9397-08002B2CF9AE}" pid="26" name="Objective-VersionComment">
    <vt:lpwstr/>
  </property>
  <property fmtid="{D5CDD505-2E9C-101B-9397-08002B2CF9AE}" pid="27" name="Objective-FileNumber">
    <vt:lpwstr/>
  </property>
  <property fmtid="{D5CDD505-2E9C-101B-9397-08002B2CF9AE}" pid="28" name="Objective-Classification">
    <vt:lpwstr>[Inherited - none]</vt:lpwstr>
  </property>
  <property fmtid="{D5CDD505-2E9C-101B-9397-08002B2CF9AE}" pid="29" name="Objective-Caveats">
    <vt:lpwstr/>
  </property>
  <property fmtid="{D5CDD505-2E9C-101B-9397-08002B2CF9AE}" pid="30" name="Objective-Owner Agency">
    <vt:lpwstr>ACTHD - ACT Health Directorate</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ContentTypeId">
    <vt:lpwstr>0x0101001379643F6C28054EA6A91C4A8034F151</vt:lpwstr>
  </property>
  <property fmtid="{D5CDD505-2E9C-101B-9397-08002B2CF9AE}" pid="42" name="CHECKEDOUTFROMJMS">
    <vt:lpwstr/>
  </property>
  <property fmtid="{D5CDD505-2E9C-101B-9397-08002B2CF9AE}" pid="43" name="DMSID">
    <vt:lpwstr>9858292</vt:lpwstr>
  </property>
  <property fmtid="{D5CDD505-2E9C-101B-9397-08002B2CF9AE}" pid="44" name="JMSREQUIREDCHECKIN">
    <vt:lpwstr/>
  </property>
</Properties>
</file>