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C157" w14:textId="77777777" w:rsidR="008936B5" w:rsidRDefault="008936B5">
      <w:pPr>
        <w:spacing w:before="120"/>
        <w:rPr>
          <w:rFonts w:ascii="Arial" w:hAnsi="Arial" w:cs="Arial"/>
        </w:rPr>
      </w:pPr>
      <w:r>
        <w:rPr>
          <w:rFonts w:ascii="Arial" w:hAnsi="Arial" w:cs="Arial"/>
        </w:rPr>
        <w:t>Australian Capital Territory</w:t>
      </w:r>
    </w:p>
    <w:p w14:paraId="77AF10A0" w14:textId="7FE8578E" w:rsidR="008936B5" w:rsidRPr="0059678C" w:rsidRDefault="00CC69FB" w:rsidP="0059678C">
      <w:pPr>
        <w:pStyle w:val="Heading1"/>
      </w:pPr>
      <w:r>
        <w:t xml:space="preserve">Nature Conservation </w:t>
      </w:r>
      <w:r w:rsidR="008936B5" w:rsidRPr="0059678C">
        <w:t>(</w:t>
      </w:r>
      <w:r w:rsidR="00F442BF" w:rsidRPr="00F442BF">
        <w:t>Key's Matchstick Grasshopper</w:t>
      </w:r>
      <w:r w:rsidR="00A61E0A">
        <w:t>) Conservation</w:t>
      </w:r>
      <w:r>
        <w:t xml:space="preserve"> Advice </w:t>
      </w:r>
      <w:r w:rsidR="007F41B7">
        <w:t>20</w:t>
      </w:r>
      <w:r w:rsidR="00473AE9">
        <w:t>2</w:t>
      </w:r>
      <w:r w:rsidR="007726D2">
        <w:t>3</w:t>
      </w:r>
    </w:p>
    <w:p w14:paraId="121DCB28" w14:textId="544AE0C9" w:rsidR="008936B5" w:rsidRPr="0059678C" w:rsidRDefault="00FE4D40" w:rsidP="00A410CF">
      <w:pPr>
        <w:pStyle w:val="Heading2"/>
        <w:spacing w:before="340" w:after="0"/>
      </w:pPr>
      <w:r w:rsidRPr="0059678C">
        <w:t>Notifiable i</w:t>
      </w:r>
      <w:r w:rsidR="008936B5" w:rsidRPr="0059678C">
        <w:t>nstrument NI</w:t>
      </w:r>
      <w:r w:rsidR="00CC69FB">
        <w:t>20</w:t>
      </w:r>
      <w:r w:rsidR="00473AE9">
        <w:t>2</w:t>
      </w:r>
      <w:r w:rsidR="007726D2">
        <w:t>3</w:t>
      </w:r>
      <w:r w:rsidR="008936B5" w:rsidRPr="0059678C">
        <w:t>–</w:t>
      </w:r>
      <w:r w:rsidR="00E360E3">
        <w:t>222</w:t>
      </w:r>
    </w:p>
    <w:p w14:paraId="1C0768EB" w14:textId="77777777" w:rsidR="008936B5" w:rsidRDefault="008936B5" w:rsidP="00A410CF">
      <w:pPr>
        <w:pStyle w:val="madeunder"/>
        <w:spacing w:before="300" w:after="0"/>
      </w:pPr>
      <w:r>
        <w:t xml:space="preserve">made under the  </w:t>
      </w:r>
    </w:p>
    <w:p w14:paraId="6350B95D" w14:textId="11240787" w:rsidR="008936B5" w:rsidRDefault="00CC69FB" w:rsidP="00A410CF">
      <w:pPr>
        <w:pStyle w:val="CoverActName"/>
        <w:spacing w:before="320" w:after="0"/>
        <w:jc w:val="left"/>
      </w:pPr>
      <w:r>
        <w:rPr>
          <w:rFonts w:cs="Arial"/>
          <w:sz w:val="20"/>
        </w:rPr>
        <w:t>Nature Conservation Act 2014</w:t>
      </w:r>
      <w:r w:rsidR="008936B5">
        <w:rPr>
          <w:rFonts w:cs="Arial"/>
          <w:sz w:val="20"/>
        </w:rPr>
        <w:t xml:space="preserve">, </w:t>
      </w:r>
      <w:r>
        <w:rPr>
          <w:rFonts w:cs="Arial"/>
          <w:sz w:val="20"/>
        </w:rPr>
        <w:t>s</w:t>
      </w:r>
      <w:r w:rsidR="00A410CF">
        <w:rPr>
          <w:rFonts w:cs="Arial"/>
          <w:sz w:val="20"/>
        </w:rPr>
        <w:t xml:space="preserve"> </w:t>
      </w:r>
      <w:r>
        <w:rPr>
          <w:rFonts w:cs="Arial"/>
          <w:sz w:val="20"/>
        </w:rPr>
        <w:t>90C</w:t>
      </w:r>
      <w:r w:rsidR="008936B5">
        <w:rPr>
          <w:rFonts w:cs="Arial"/>
          <w:sz w:val="20"/>
        </w:rPr>
        <w:t xml:space="preserve"> (</w:t>
      </w:r>
      <w:r>
        <w:rPr>
          <w:rFonts w:cs="Arial"/>
          <w:sz w:val="20"/>
        </w:rPr>
        <w:t xml:space="preserve">Conservation </w:t>
      </w:r>
      <w:r w:rsidR="00B43C00">
        <w:rPr>
          <w:rFonts w:cs="Arial"/>
          <w:sz w:val="20"/>
        </w:rPr>
        <w:t>a</w:t>
      </w:r>
      <w:r>
        <w:rPr>
          <w:rFonts w:cs="Arial"/>
          <w:sz w:val="20"/>
        </w:rPr>
        <w:t>dvice</w:t>
      </w:r>
      <w:r w:rsidR="008936B5">
        <w:rPr>
          <w:rFonts w:cs="Arial"/>
          <w:sz w:val="20"/>
        </w:rPr>
        <w:t>)</w:t>
      </w:r>
    </w:p>
    <w:p w14:paraId="2AE41541" w14:textId="77777777" w:rsidR="008936B5" w:rsidRDefault="008936B5" w:rsidP="00A410CF">
      <w:pPr>
        <w:pStyle w:val="N-line3"/>
        <w:pBdr>
          <w:bottom w:val="none" w:sz="0" w:space="0" w:color="auto"/>
        </w:pBdr>
        <w:spacing w:before="60"/>
      </w:pPr>
    </w:p>
    <w:p w14:paraId="0B102ABE" w14:textId="77777777" w:rsidR="008936B5" w:rsidRDefault="008936B5">
      <w:pPr>
        <w:pStyle w:val="N-line3"/>
        <w:pBdr>
          <w:top w:val="single" w:sz="12" w:space="1" w:color="auto"/>
          <w:bottom w:val="none" w:sz="0" w:space="0" w:color="auto"/>
        </w:pBdr>
      </w:pPr>
    </w:p>
    <w:p w14:paraId="0644837C" w14:textId="77777777" w:rsidR="008936B5" w:rsidRPr="0059678C" w:rsidRDefault="008936B5" w:rsidP="00A410CF">
      <w:pPr>
        <w:pStyle w:val="Heading3"/>
        <w:spacing w:before="60"/>
      </w:pPr>
      <w:r w:rsidRPr="0059678C">
        <w:t>1</w:t>
      </w:r>
      <w:r w:rsidRPr="0059678C">
        <w:tab/>
        <w:t>Name of instrument</w:t>
      </w:r>
    </w:p>
    <w:p w14:paraId="0D74D1F7" w14:textId="3A005456" w:rsidR="008936B5" w:rsidRDefault="008936B5" w:rsidP="00A410CF">
      <w:pPr>
        <w:spacing w:before="140"/>
        <w:ind w:left="720"/>
      </w:pPr>
      <w:r>
        <w:t xml:space="preserve">This instrument is the </w:t>
      </w:r>
      <w:r w:rsidR="00CC69FB" w:rsidRPr="00CC69FB">
        <w:rPr>
          <w:i/>
          <w:iCs/>
        </w:rPr>
        <w:t xml:space="preserve">Nature </w:t>
      </w:r>
      <w:r w:rsidR="00CC69FB" w:rsidRPr="00473AE9">
        <w:rPr>
          <w:i/>
          <w:iCs/>
        </w:rPr>
        <w:t>Conservation (</w:t>
      </w:r>
      <w:r w:rsidR="00F442BF" w:rsidRPr="00F442BF">
        <w:rPr>
          <w:i/>
          <w:iCs/>
        </w:rPr>
        <w:t>Key's Matchstick Grasshopper</w:t>
      </w:r>
      <w:r w:rsidR="00CC69FB" w:rsidRPr="00473AE9">
        <w:rPr>
          <w:i/>
          <w:iCs/>
        </w:rPr>
        <w:t>) Conservation</w:t>
      </w:r>
      <w:r w:rsidR="00CC69FB" w:rsidRPr="00CC69FB">
        <w:rPr>
          <w:i/>
          <w:iCs/>
        </w:rPr>
        <w:t xml:space="preserve"> Advice 20</w:t>
      </w:r>
      <w:r w:rsidR="00473AE9">
        <w:rPr>
          <w:i/>
          <w:iCs/>
        </w:rPr>
        <w:t>2</w:t>
      </w:r>
      <w:r w:rsidR="007726D2">
        <w:rPr>
          <w:i/>
          <w:iCs/>
        </w:rPr>
        <w:t>3</w:t>
      </w:r>
      <w:r w:rsidRPr="00360716">
        <w:rPr>
          <w:bCs/>
          <w:iCs/>
        </w:rPr>
        <w:t>.</w:t>
      </w:r>
    </w:p>
    <w:p w14:paraId="55A7A0C2" w14:textId="77777777" w:rsidR="008936B5" w:rsidRPr="0059678C" w:rsidRDefault="008936B5" w:rsidP="00A410CF">
      <w:pPr>
        <w:pStyle w:val="Heading3"/>
        <w:spacing w:before="300" w:after="0"/>
      </w:pPr>
      <w:r w:rsidRPr="0059678C">
        <w:t>2</w:t>
      </w:r>
      <w:r w:rsidRPr="0059678C">
        <w:tab/>
        <w:t xml:space="preserve">Commencement </w:t>
      </w:r>
    </w:p>
    <w:p w14:paraId="1ACF1CE1" w14:textId="77777777" w:rsidR="008936B5" w:rsidRDefault="008936B5" w:rsidP="00A410CF">
      <w:pPr>
        <w:spacing w:before="140"/>
        <w:ind w:left="720"/>
      </w:pPr>
      <w:r>
        <w:t>This instrument commences on</w:t>
      </w:r>
      <w:r w:rsidR="00CC69FB">
        <w:t xml:space="preserve"> the day after its notification</w:t>
      </w:r>
      <w:r w:rsidR="00A410CF">
        <w:t xml:space="preserve"> day</w:t>
      </w:r>
      <w:r>
        <w:t xml:space="preserve">. </w:t>
      </w:r>
    </w:p>
    <w:p w14:paraId="16939485" w14:textId="05ED07D9" w:rsidR="008936B5" w:rsidRDefault="008936B5" w:rsidP="00122216">
      <w:pPr>
        <w:pStyle w:val="Heading3"/>
        <w:spacing w:before="300" w:after="0"/>
      </w:pPr>
      <w:r>
        <w:t>3</w:t>
      </w:r>
      <w:r>
        <w:tab/>
      </w:r>
      <w:r w:rsidR="00973072">
        <w:t>C</w:t>
      </w:r>
      <w:r w:rsidR="00CC69FB">
        <w:t>onservation advice</w:t>
      </w:r>
      <w:r w:rsidR="00973072">
        <w:t xml:space="preserve"> for </w:t>
      </w:r>
      <w:r w:rsidR="00F442BF" w:rsidRPr="00F442BF">
        <w:t>Key's Matchstick Grasshopper</w:t>
      </w:r>
    </w:p>
    <w:p w14:paraId="309EA0E0" w14:textId="39A1D101" w:rsidR="007726D2" w:rsidRDefault="00973072" w:rsidP="00281AA3">
      <w:pPr>
        <w:spacing w:before="140"/>
        <w:ind w:left="720"/>
      </w:pPr>
      <w:r>
        <w:t xml:space="preserve">Schedule 1 sets out the </w:t>
      </w:r>
      <w:r w:rsidR="006A348F">
        <w:t>c</w:t>
      </w:r>
      <w:r>
        <w:t xml:space="preserve">onservation </w:t>
      </w:r>
      <w:r w:rsidR="006A348F">
        <w:t>a</w:t>
      </w:r>
      <w:r>
        <w:t>dvice for</w:t>
      </w:r>
      <w:r w:rsidR="007726D2">
        <w:t xml:space="preserve"> </w:t>
      </w:r>
      <w:r w:rsidR="00F442BF" w:rsidRPr="00F442BF">
        <w:t xml:space="preserve">Key's Matchstick Grasshopper </w:t>
      </w:r>
      <w:r w:rsidR="004F4068">
        <w:t>(</w:t>
      </w:r>
      <w:r w:rsidR="00F442BF" w:rsidRPr="00F442BF">
        <w:rPr>
          <w:i/>
          <w:iCs/>
        </w:rPr>
        <w:t>Keyacris scurra</w:t>
      </w:r>
      <w:r w:rsidR="004F4068">
        <w:t>)</w:t>
      </w:r>
      <w:r w:rsidR="00F442BF">
        <w:t>.</w:t>
      </w:r>
    </w:p>
    <w:p w14:paraId="476F78C8" w14:textId="1A795E6F" w:rsidR="00C01061" w:rsidRDefault="00C01061" w:rsidP="005F27E4">
      <w:pPr>
        <w:ind w:left="709"/>
      </w:pPr>
    </w:p>
    <w:p w14:paraId="3D2890A1" w14:textId="77777777" w:rsidR="00C01061" w:rsidRPr="007726D2" w:rsidRDefault="00C01061" w:rsidP="005F27E4">
      <w:pPr>
        <w:ind w:left="709"/>
      </w:pPr>
    </w:p>
    <w:p w14:paraId="54CBE060" w14:textId="05F39B81" w:rsidR="00DE7AF2" w:rsidRDefault="00DE7AF2" w:rsidP="00DE7AF2">
      <w:pPr>
        <w:autoSpaceDE w:val="0"/>
        <w:autoSpaceDN w:val="0"/>
        <w:adjustRightInd w:val="0"/>
        <w:rPr>
          <w:szCs w:val="24"/>
          <w:lang w:eastAsia="en-AU"/>
        </w:rPr>
      </w:pPr>
    </w:p>
    <w:p w14:paraId="6DA16520" w14:textId="77777777" w:rsidR="003D438F" w:rsidRDefault="003D438F" w:rsidP="00DE7AF2">
      <w:pPr>
        <w:autoSpaceDE w:val="0"/>
        <w:autoSpaceDN w:val="0"/>
        <w:adjustRightInd w:val="0"/>
        <w:rPr>
          <w:szCs w:val="24"/>
          <w:lang w:eastAsia="en-AU"/>
        </w:rPr>
      </w:pPr>
    </w:p>
    <w:p w14:paraId="2C6B9A51" w14:textId="77777777" w:rsidR="00AF2FB0" w:rsidRDefault="00AF2FB0" w:rsidP="00DE7AF2">
      <w:pPr>
        <w:autoSpaceDE w:val="0"/>
        <w:autoSpaceDN w:val="0"/>
        <w:adjustRightInd w:val="0"/>
        <w:rPr>
          <w:szCs w:val="24"/>
          <w:lang w:eastAsia="en-AU"/>
        </w:rPr>
      </w:pPr>
    </w:p>
    <w:p w14:paraId="370BEE4B" w14:textId="77777777" w:rsidR="00AF2FB0" w:rsidRDefault="00AF2FB0" w:rsidP="00DE7AF2">
      <w:pPr>
        <w:autoSpaceDE w:val="0"/>
        <w:autoSpaceDN w:val="0"/>
        <w:adjustRightInd w:val="0"/>
        <w:rPr>
          <w:szCs w:val="24"/>
          <w:lang w:eastAsia="en-AU"/>
        </w:rPr>
      </w:pPr>
    </w:p>
    <w:p w14:paraId="5FC1770E" w14:textId="77777777" w:rsidR="007F41B7" w:rsidRDefault="007F41B7" w:rsidP="007F41B7">
      <w:pPr>
        <w:rPr>
          <w:szCs w:val="24"/>
          <w:lang w:eastAsia="en-AU"/>
        </w:rPr>
      </w:pPr>
      <w:r>
        <w:rPr>
          <w:szCs w:val="24"/>
          <w:lang w:eastAsia="en-AU"/>
        </w:rPr>
        <w:t>Arthur Georges</w:t>
      </w:r>
    </w:p>
    <w:p w14:paraId="1C013CB0" w14:textId="77777777" w:rsidR="007F41B7" w:rsidRDefault="007F41B7" w:rsidP="007F41B7">
      <w:pPr>
        <w:rPr>
          <w:szCs w:val="24"/>
          <w:lang w:eastAsia="en-AU"/>
        </w:rPr>
      </w:pPr>
      <w:r>
        <w:rPr>
          <w:szCs w:val="24"/>
          <w:lang w:eastAsia="en-AU"/>
        </w:rPr>
        <w:t>Chair, Scientific Committee</w:t>
      </w:r>
    </w:p>
    <w:p w14:paraId="7681F54A" w14:textId="76A8663F" w:rsidR="00AC3B4D" w:rsidRDefault="00D96E3D" w:rsidP="007726D2">
      <w:pPr>
        <w:rPr>
          <w:szCs w:val="24"/>
          <w:lang w:eastAsia="en-AU"/>
        </w:rPr>
      </w:pPr>
      <w:r>
        <w:rPr>
          <w:szCs w:val="24"/>
          <w:lang w:eastAsia="en-AU"/>
        </w:rPr>
        <w:t>14</w:t>
      </w:r>
      <w:r w:rsidR="00096F4E">
        <w:rPr>
          <w:szCs w:val="24"/>
          <w:lang w:eastAsia="en-AU"/>
        </w:rPr>
        <w:t xml:space="preserve"> April</w:t>
      </w:r>
      <w:r w:rsidR="00F44A3C" w:rsidRPr="00D93955">
        <w:rPr>
          <w:szCs w:val="24"/>
          <w:lang w:eastAsia="en-AU"/>
        </w:rPr>
        <w:t xml:space="preserve"> 20</w:t>
      </w:r>
      <w:r w:rsidR="00473AE9" w:rsidRPr="00D93955">
        <w:rPr>
          <w:szCs w:val="24"/>
          <w:lang w:eastAsia="en-AU"/>
        </w:rPr>
        <w:t>2</w:t>
      </w:r>
      <w:r w:rsidR="007726D2">
        <w:rPr>
          <w:szCs w:val="24"/>
          <w:lang w:eastAsia="en-AU"/>
        </w:rPr>
        <w:t>3</w:t>
      </w:r>
      <w:r w:rsidR="00AC3B4D">
        <w:rPr>
          <w:szCs w:val="24"/>
          <w:lang w:eastAsia="en-AU"/>
        </w:rPr>
        <w:br w:type="page"/>
      </w:r>
    </w:p>
    <w:p w14:paraId="72AC116A" w14:textId="77777777" w:rsidR="009A6971" w:rsidRDefault="00AC3B4D" w:rsidP="00AC3B4D">
      <w:pPr>
        <w:rPr>
          <w:rFonts w:ascii="Arial" w:hAnsi="Arial" w:cs="Arial"/>
          <w:b/>
          <w:sz w:val="34"/>
          <w:szCs w:val="34"/>
        </w:rPr>
      </w:pPr>
      <w:r w:rsidRPr="00F765EE">
        <w:rPr>
          <w:rFonts w:ascii="Arial" w:hAnsi="Arial" w:cs="Arial"/>
          <w:b/>
          <w:sz w:val="34"/>
          <w:szCs w:val="34"/>
        </w:rPr>
        <w:lastRenderedPageBreak/>
        <w:t>Schedule 1</w:t>
      </w:r>
    </w:p>
    <w:p w14:paraId="4E250153" w14:textId="77777777" w:rsidR="00AC3B4D" w:rsidRDefault="00AC3B4D" w:rsidP="009A6971">
      <w:pPr>
        <w:spacing w:before="60"/>
        <w:rPr>
          <w:sz w:val="18"/>
          <w:szCs w:val="18"/>
        </w:rPr>
      </w:pPr>
      <w:r w:rsidRPr="00F765EE">
        <w:rPr>
          <w:sz w:val="18"/>
          <w:szCs w:val="18"/>
        </w:rPr>
        <w:t>(</w:t>
      </w:r>
      <w:proofErr w:type="gramStart"/>
      <w:r w:rsidRPr="00F765EE">
        <w:rPr>
          <w:sz w:val="18"/>
          <w:szCs w:val="18"/>
        </w:rPr>
        <w:t>see</w:t>
      </w:r>
      <w:proofErr w:type="gramEnd"/>
      <w:r w:rsidRPr="00F765EE">
        <w:rPr>
          <w:sz w:val="18"/>
          <w:szCs w:val="18"/>
        </w:rPr>
        <w:t xml:space="preserve"> s 3)</w:t>
      </w:r>
    </w:p>
    <w:p w14:paraId="7CB0A3B1" w14:textId="77777777" w:rsidR="00AC3B4D" w:rsidRPr="00F765EE" w:rsidRDefault="00AC3B4D" w:rsidP="00AC3B4D">
      <w:pPr>
        <w:pBdr>
          <w:bottom w:val="single" w:sz="4" w:space="1" w:color="auto"/>
        </w:pBdr>
        <w:tabs>
          <w:tab w:val="left" w:pos="1985"/>
        </w:tabs>
        <w:spacing w:before="60"/>
        <w:rPr>
          <w:sz w:val="18"/>
          <w:szCs w:val="18"/>
        </w:rPr>
      </w:pPr>
    </w:p>
    <w:p w14:paraId="59DB4507" w14:textId="77777777" w:rsidR="00D96E3D" w:rsidRPr="00D96E3D" w:rsidRDefault="00D96E3D" w:rsidP="00D96E3D">
      <w:pPr>
        <w:keepNext/>
        <w:keepLines/>
        <w:spacing w:before="480" w:line="276" w:lineRule="auto"/>
        <w:outlineLvl w:val="0"/>
        <w:rPr>
          <w:rFonts w:ascii="Arial" w:eastAsiaTheme="majorEastAsia" w:hAnsi="Arial" w:cstheme="majorBidi"/>
          <w:b/>
          <w:bCs/>
          <w:caps/>
          <w:color w:val="009999"/>
          <w:sz w:val="36"/>
          <w:szCs w:val="36"/>
        </w:rPr>
      </w:pPr>
      <w:r w:rsidRPr="00D96E3D">
        <w:rPr>
          <w:rFonts w:ascii="Arial" w:eastAsiaTheme="majorEastAsia" w:hAnsi="Arial" w:cstheme="majorBidi"/>
          <w:b/>
          <w:bCs/>
          <w:caps/>
          <w:color w:val="009999"/>
          <w:sz w:val="56"/>
        </w:rPr>
        <w:t>Conservation Advice</w:t>
      </w:r>
      <w:r w:rsidRPr="00D96E3D">
        <w:rPr>
          <w:rFonts w:ascii="Arial" w:eastAsiaTheme="majorEastAsia" w:hAnsi="Arial" w:cstheme="majorBidi"/>
          <w:b/>
          <w:bCs/>
          <w:caps/>
          <w:color w:val="009999"/>
          <w:sz w:val="56"/>
        </w:rPr>
        <w:br/>
      </w:r>
      <w:r w:rsidRPr="00D96E3D">
        <w:rPr>
          <w:rFonts w:ascii="Arial" w:eastAsiaTheme="majorEastAsia" w:hAnsi="Arial" w:cstheme="majorBidi"/>
          <w:b/>
          <w:bCs/>
          <w:caps/>
          <w:color w:val="009999"/>
          <w:sz w:val="36"/>
          <w:szCs w:val="36"/>
        </w:rPr>
        <w:t xml:space="preserve">Key’s Matchstick grasshopper – </w:t>
      </w:r>
      <w:r w:rsidRPr="00D96E3D">
        <w:rPr>
          <w:rFonts w:ascii="Arial" w:eastAsiaTheme="majorEastAsia" w:hAnsi="Arial" w:cstheme="majorBidi"/>
          <w:b/>
          <w:bCs/>
          <w:caps/>
          <w:color w:val="009999"/>
          <w:sz w:val="36"/>
          <w:szCs w:val="36"/>
        </w:rPr>
        <w:br/>
      </w:r>
      <w:r w:rsidRPr="00D96E3D">
        <w:rPr>
          <w:rFonts w:ascii="Arial" w:eastAsiaTheme="majorEastAsia" w:hAnsi="Arial" w:cstheme="majorBidi"/>
          <w:b/>
          <w:bCs/>
          <w:i/>
          <w:color w:val="009999"/>
          <w:sz w:val="36"/>
          <w:szCs w:val="36"/>
        </w:rPr>
        <w:t>Keyacris scurra</w:t>
      </w:r>
    </w:p>
    <w:p w14:paraId="4BF41248" w14:textId="77777777" w:rsidR="00D96E3D" w:rsidRPr="00D96E3D" w:rsidRDefault="00D96E3D" w:rsidP="00D96E3D">
      <w:pPr>
        <w:pBdr>
          <w:bottom w:val="single" w:sz="12" w:space="1" w:color="auto"/>
        </w:pBdr>
        <w:tabs>
          <w:tab w:val="left" w:pos="9071"/>
        </w:tabs>
        <w:spacing w:after="200" w:line="276" w:lineRule="auto"/>
        <w:contextualSpacing/>
        <w:mirrorIndents/>
        <w:rPr>
          <w:rFonts w:asciiTheme="minorHAnsi" w:eastAsiaTheme="minorHAnsi" w:hAnsiTheme="minorHAnsi" w:cstheme="minorBidi"/>
          <w:sz w:val="22"/>
          <w:szCs w:val="22"/>
        </w:rPr>
      </w:pPr>
    </w:p>
    <w:p w14:paraId="6D6E2DD8"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Conservation Status</w:t>
      </w:r>
    </w:p>
    <w:p w14:paraId="36E1A191"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The species </w:t>
      </w:r>
      <w:r w:rsidRPr="00D96E3D">
        <w:rPr>
          <w:rFonts w:asciiTheme="minorHAnsi" w:eastAsiaTheme="minorHAnsi" w:hAnsiTheme="minorHAnsi" w:cstheme="minorBidi"/>
          <w:i/>
          <w:iCs/>
          <w:sz w:val="21"/>
          <w:szCs w:val="21"/>
        </w:rPr>
        <w:t xml:space="preserve">Keyacris scurra </w:t>
      </w:r>
      <w:r w:rsidRPr="00D96E3D">
        <w:rPr>
          <w:rFonts w:asciiTheme="minorHAnsi" w:eastAsiaTheme="minorHAnsi" w:hAnsiTheme="minorHAnsi" w:cstheme="minorBidi"/>
          <w:sz w:val="21"/>
          <w:szCs w:val="21"/>
        </w:rPr>
        <w:t>(Rehn 1952) is recognised as threatened in the following jurisdictions:</w:t>
      </w:r>
    </w:p>
    <w:p w14:paraId="09001950" w14:textId="77777777" w:rsidR="00D96E3D" w:rsidRPr="00D96E3D" w:rsidRDefault="00D96E3D" w:rsidP="00D96E3D">
      <w:pPr>
        <w:tabs>
          <w:tab w:val="left" w:pos="1418"/>
        </w:tabs>
        <w:spacing w:after="200" w:line="276" w:lineRule="auto"/>
        <w:ind w:left="1418" w:hanging="1418"/>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National</w:t>
      </w:r>
      <w:r w:rsidRPr="00D96E3D">
        <w:rPr>
          <w:rFonts w:asciiTheme="minorHAnsi" w:eastAsiaTheme="minorHAnsi" w:hAnsiTheme="minorHAnsi" w:cstheme="minorBidi"/>
          <w:sz w:val="21"/>
          <w:szCs w:val="21"/>
        </w:rPr>
        <w:tab/>
      </w:r>
      <w:r w:rsidRPr="00D96E3D">
        <w:rPr>
          <w:rFonts w:asciiTheme="minorHAnsi" w:eastAsiaTheme="minorHAnsi" w:hAnsiTheme="minorHAnsi" w:cstheme="minorBidi"/>
          <w:b/>
          <w:bCs/>
          <w:sz w:val="21"/>
          <w:szCs w:val="21"/>
        </w:rPr>
        <w:t>Endangered</w:t>
      </w:r>
      <w:r w:rsidRPr="00D96E3D">
        <w:rPr>
          <w:rFonts w:asciiTheme="minorHAnsi" w:eastAsiaTheme="minorHAnsi" w:hAnsiTheme="minorHAnsi" w:cstheme="minorBidi"/>
          <w:sz w:val="21"/>
          <w:szCs w:val="21"/>
        </w:rPr>
        <w:t xml:space="preserve">, </w:t>
      </w:r>
      <w:r w:rsidRPr="00D96E3D">
        <w:rPr>
          <w:rFonts w:asciiTheme="minorHAnsi" w:eastAsiaTheme="minorHAnsi" w:hAnsiTheme="minorHAnsi" w:cstheme="minorBidi"/>
          <w:i/>
          <w:iCs/>
          <w:sz w:val="21"/>
          <w:szCs w:val="21"/>
        </w:rPr>
        <w:t>Environment Protection and Biodiversity Conservation Act 1999</w:t>
      </w:r>
    </w:p>
    <w:p w14:paraId="63D7B92C" w14:textId="77777777" w:rsidR="00D96E3D" w:rsidRPr="00D96E3D" w:rsidRDefault="00D96E3D" w:rsidP="00D96E3D">
      <w:pPr>
        <w:tabs>
          <w:tab w:val="left" w:pos="1418"/>
        </w:tabs>
        <w:spacing w:after="200" w:line="276" w:lineRule="auto"/>
        <w:ind w:left="1418" w:hanging="1418"/>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ACT</w:t>
      </w:r>
      <w:r w:rsidRPr="00D96E3D">
        <w:rPr>
          <w:rFonts w:asciiTheme="minorHAnsi" w:eastAsiaTheme="minorHAnsi" w:hAnsiTheme="minorHAnsi" w:cstheme="minorBidi"/>
          <w:sz w:val="21"/>
          <w:szCs w:val="21"/>
        </w:rPr>
        <w:tab/>
      </w:r>
      <w:r w:rsidRPr="00D96E3D">
        <w:rPr>
          <w:rFonts w:asciiTheme="minorHAnsi" w:eastAsiaTheme="minorHAnsi" w:hAnsiTheme="minorHAnsi" w:cstheme="minorBidi"/>
          <w:b/>
          <w:bCs/>
          <w:sz w:val="21"/>
          <w:szCs w:val="21"/>
        </w:rPr>
        <w:t>Endangered</w:t>
      </w:r>
      <w:r w:rsidRPr="00D96E3D">
        <w:rPr>
          <w:rFonts w:asciiTheme="minorHAnsi" w:eastAsiaTheme="minorHAnsi" w:hAnsiTheme="minorHAnsi" w:cstheme="minorBidi"/>
          <w:sz w:val="21"/>
          <w:szCs w:val="21"/>
        </w:rPr>
        <w:t xml:space="preserve">, </w:t>
      </w:r>
      <w:r w:rsidRPr="00D96E3D">
        <w:rPr>
          <w:rFonts w:asciiTheme="minorHAnsi" w:eastAsiaTheme="minorHAnsi" w:hAnsiTheme="minorHAnsi" w:cstheme="minorBidi"/>
          <w:i/>
          <w:iCs/>
          <w:sz w:val="21"/>
          <w:szCs w:val="21"/>
        </w:rPr>
        <w:t>Nature Conservation Act 2014</w:t>
      </w:r>
    </w:p>
    <w:p w14:paraId="65E7C624" w14:textId="77777777" w:rsidR="00D96E3D" w:rsidRPr="00D96E3D" w:rsidRDefault="00D96E3D" w:rsidP="00D96E3D">
      <w:pPr>
        <w:tabs>
          <w:tab w:val="left" w:pos="1418"/>
        </w:tabs>
        <w:spacing w:after="200" w:line="276" w:lineRule="auto"/>
        <w:ind w:left="1418" w:hanging="1418"/>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NSW</w:t>
      </w:r>
      <w:r w:rsidRPr="00D96E3D">
        <w:rPr>
          <w:rFonts w:asciiTheme="minorHAnsi" w:eastAsiaTheme="minorHAnsi" w:hAnsiTheme="minorHAnsi" w:cstheme="minorBidi"/>
          <w:sz w:val="21"/>
          <w:szCs w:val="21"/>
        </w:rPr>
        <w:tab/>
      </w:r>
      <w:r w:rsidRPr="00D96E3D">
        <w:rPr>
          <w:rFonts w:asciiTheme="minorHAnsi" w:eastAsiaTheme="minorHAnsi" w:hAnsiTheme="minorHAnsi" w:cstheme="minorBidi"/>
          <w:b/>
          <w:bCs/>
          <w:iCs/>
          <w:sz w:val="21"/>
          <w:szCs w:val="21"/>
        </w:rPr>
        <w:t>Endangered</w:t>
      </w:r>
      <w:r w:rsidRPr="00D96E3D">
        <w:rPr>
          <w:rFonts w:asciiTheme="minorHAnsi" w:eastAsiaTheme="minorHAnsi" w:hAnsiTheme="minorHAnsi" w:cstheme="minorBidi"/>
          <w:iCs/>
          <w:sz w:val="21"/>
          <w:szCs w:val="21"/>
        </w:rPr>
        <w:t>,</w:t>
      </w:r>
      <w:r w:rsidRPr="00D96E3D">
        <w:rPr>
          <w:rFonts w:asciiTheme="minorHAnsi" w:eastAsiaTheme="minorHAnsi" w:hAnsiTheme="minorHAnsi" w:cstheme="minorBidi"/>
          <w:i/>
          <w:iCs/>
          <w:sz w:val="21"/>
          <w:szCs w:val="21"/>
        </w:rPr>
        <w:t xml:space="preserve"> Biodiversity Conservation Act 2016</w:t>
      </w:r>
      <w:r w:rsidRPr="00D96E3D">
        <w:rPr>
          <w:rFonts w:asciiTheme="minorHAnsi" w:eastAsiaTheme="minorHAnsi" w:hAnsiTheme="minorHAnsi" w:cstheme="minorBidi"/>
          <w:sz w:val="21"/>
          <w:szCs w:val="21"/>
        </w:rPr>
        <w:t xml:space="preserve"> </w:t>
      </w:r>
    </w:p>
    <w:p w14:paraId="07A94845" w14:textId="0DBDEC7E" w:rsidR="00D96E3D" w:rsidRDefault="00D96E3D" w:rsidP="00D96E3D">
      <w:pPr>
        <w:tabs>
          <w:tab w:val="left" w:pos="1418"/>
        </w:tabs>
        <w:spacing w:after="200" w:line="276" w:lineRule="auto"/>
        <w:ind w:left="1418" w:hanging="1418"/>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VIC</w:t>
      </w:r>
      <w:r w:rsidRPr="00D96E3D">
        <w:rPr>
          <w:rFonts w:asciiTheme="minorHAnsi" w:eastAsiaTheme="minorHAnsi" w:hAnsiTheme="minorHAnsi" w:cstheme="minorBidi"/>
          <w:sz w:val="21"/>
          <w:szCs w:val="21"/>
        </w:rPr>
        <w:tab/>
      </w:r>
      <w:r w:rsidRPr="00D96E3D">
        <w:rPr>
          <w:rFonts w:asciiTheme="minorHAnsi" w:eastAsiaTheme="minorHAnsi" w:hAnsiTheme="minorHAnsi" w:cstheme="minorBidi"/>
          <w:b/>
          <w:bCs/>
          <w:sz w:val="21"/>
          <w:szCs w:val="21"/>
        </w:rPr>
        <w:t>Threatened</w:t>
      </w:r>
      <w:r w:rsidRPr="00D96E3D">
        <w:rPr>
          <w:rFonts w:asciiTheme="minorHAnsi" w:eastAsiaTheme="minorHAnsi" w:hAnsiTheme="minorHAnsi" w:cstheme="minorBidi"/>
          <w:sz w:val="21"/>
          <w:szCs w:val="21"/>
        </w:rPr>
        <w:t xml:space="preserve">, </w:t>
      </w:r>
      <w:r w:rsidRPr="00D96E3D">
        <w:rPr>
          <w:rFonts w:asciiTheme="minorHAnsi" w:eastAsiaTheme="minorHAnsi" w:hAnsiTheme="minorHAnsi" w:cstheme="minorBidi"/>
          <w:i/>
          <w:iCs/>
          <w:sz w:val="21"/>
          <w:szCs w:val="21"/>
        </w:rPr>
        <w:t>The Flora and Fauna Guarantee Act 1988</w:t>
      </w:r>
      <w:r w:rsidRPr="00D96E3D">
        <w:rPr>
          <w:rFonts w:asciiTheme="minorHAnsi" w:eastAsiaTheme="minorHAnsi" w:hAnsiTheme="minorHAnsi" w:cstheme="minorBidi"/>
          <w:sz w:val="21"/>
          <w:szCs w:val="21"/>
        </w:rPr>
        <w:t xml:space="preserve"> </w:t>
      </w:r>
    </w:p>
    <w:p w14:paraId="4A26688D" w14:textId="77777777" w:rsidR="002713BB" w:rsidRPr="00D96E3D" w:rsidRDefault="002713BB" w:rsidP="00D96E3D">
      <w:pPr>
        <w:tabs>
          <w:tab w:val="left" w:pos="1418"/>
        </w:tabs>
        <w:spacing w:after="200" w:line="276" w:lineRule="auto"/>
        <w:ind w:left="1418" w:hanging="1418"/>
        <w:contextualSpacing/>
        <w:rPr>
          <w:rFonts w:asciiTheme="minorHAnsi" w:eastAsiaTheme="minorHAnsi" w:hAnsiTheme="minorHAnsi" w:cstheme="minorBidi"/>
          <w:sz w:val="21"/>
          <w:szCs w:val="21"/>
        </w:rPr>
      </w:pPr>
    </w:p>
    <w:p w14:paraId="044635D8"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ELIGIBILITY</w:t>
      </w:r>
    </w:p>
    <w:p w14:paraId="148C4A7B" w14:textId="77777777" w:rsidR="00D96E3D" w:rsidRPr="00D96E3D" w:rsidRDefault="00D96E3D" w:rsidP="00D96E3D">
      <w:pPr>
        <w:spacing w:after="200" w:line="276" w:lineRule="auto"/>
        <w:contextualSpacing/>
        <w:rPr>
          <w:rFonts w:asciiTheme="minorHAnsi" w:eastAsiaTheme="minorHAnsi" w:hAnsiTheme="minorHAnsi" w:cstheme="minorBidi"/>
          <w:sz w:val="21"/>
        </w:rPr>
      </w:pPr>
      <w:r w:rsidRPr="00D96E3D">
        <w:rPr>
          <w:rFonts w:asciiTheme="minorHAnsi" w:eastAsiaTheme="minorHAnsi" w:hAnsiTheme="minorHAnsi" w:cstheme="minorBidi"/>
          <w:noProof/>
          <w:sz w:val="21"/>
          <w:szCs w:val="21"/>
        </w:rPr>
        <w:drawing>
          <wp:anchor distT="0" distB="0" distL="114300" distR="114300" simplePos="0" relativeHeight="251659264" behindDoc="0" locked="0" layoutInCell="1" allowOverlap="1" wp14:anchorId="02566253" wp14:editId="16EBC5D9">
            <wp:simplePos x="0" y="0"/>
            <wp:positionH relativeFrom="margin">
              <wp:posOffset>2816860</wp:posOffset>
            </wp:positionH>
            <wp:positionV relativeFrom="paragraph">
              <wp:posOffset>1095375</wp:posOffset>
            </wp:positionV>
            <wp:extent cx="2461260" cy="34893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461260"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E3D">
        <w:rPr>
          <w:rFonts w:asciiTheme="minorHAnsi" w:eastAsiaTheme="minorHAnsi" w:hAnsiTheme="minorHAnsi" w:cstheme="minorBidi"/>
          <w:sz w:val="21"/>
        </w:rPr>
        <w:t xml:space="preserve">The Key’s Matchstick Grasshopper is listed as Endangered in the ACT Threatened Native Species List under Criterion B – </w:t>
      </w:r>
      <w:r w:rsidRPr="00D96E3D">
        <w:rPr>
          <w:rFonts w:asciiTheme="minorHAnsi" w:eastAsiaTheme="minorHAnsi" w:hAnsiTheme="minorHAnsi" w:cstheme="minorBidi"/>
          <w:sz w:val="21"/>
          <w:szCs w:val="21"/>
        </w:rPr>
        <w:t>B2ab(</w:t>
      </w:r>
      <w:proofErr w:type="gramStart"/>
      <w:r w:rsidRPr="00D96E3D">
        <w:rPr>
          <w:rFonts w:asciiTheme="minorHAnsi" w:eastAsiaTheme="minorHAnsi" w:hAnsiTheme="minorHAnsi" w:cstheme="minorBidi"/>
          <w:sz w:val="21"/>
          <w:szCs w:val="21"/>
        </w:rPr>
        <w:t>ii,iii</w:t>
      </w:r>
      <w:proofErr w:type="gramEnd"/>
      <w:r w:rsidRPr="00D96E3D">
        <w:rPr>
          <w:rFonts w:asciiTheme="minorHAnsi" w:eastAsiaTheme="minorHAnsi" w:hAnsiTheme="minorHAnsi" w:cstheme="minorBidi"/>
          <w:sz w:val="21"/>
          <w:szCs w:val="21"/>
        </w:rPr>
        <w:t>,iv,v)c(iv) primarily due to a r</w:t>
      </w:r>
      <w:r w:rsidRPr="00D96E3D">
        <w:rPr>
          <w:rFonts w:asciiTheme="minorHAnsi" w:eastAsiaTheme="minorHAnsi" w:hAnsiTheme="minorHAnsi" w:cstheme="minorBidi"/>
          <w:sz w:val="21"/>
        </w:rPr>
        <w:t xml:space="preserve">estricted geographical range at the national level (Attachment A). Other supporting factors include severe fragmentation; historical and inferred ongoing decline across the entire distribution in abundance </w:t>
      </w:r>
      <w:bookmarkStart w:id="0" w:name="_Hlk78385486"/>
      <w:r w:rsidRPr="00D96E3D">
        <w:rPr>
          <w:rFonts w:asciiTheme="minorHAnsi" w:eastAsiaTheme="minorHAnsi" w:hAnsiTheme="minorHAnsi" w:cstheme="minorBidi"/>
          <w:sz w:val="21"/>
        </w:rPr>
        <w:t>(25.4% over the last ten years)</w:t>
      </w:r>
      <w:bookmarkEnd w:id="0"/>
      <w:r w:rsidRPr="00D96E3D">
        <w:rPr>
          <w:rFonts w:asciiTheme="minorHAnsi" w:eastAsiaTheme="minorHAnsi" w:hAnsiTheme="minorHAnsi" w:cstheme="minorBidi"/>
          <w:sz w:val="21"/>
        </w:rPr>
        <w:t>, habitat availability and quality; and ongoing threats including poorly understood management requirements (</w:t>
      </w:r>
      <w:bookmarkStart w:id="1" w:name="_Hlk77667948"/>
      <w:r w:rsidRPr="00D96E3D">
        <w:rPr>
          <w:rFonts w:asciiTheme="minorHAnsi" w:eastAsiaTheme="minorHAnsi" w:hAnsiTheme="minorHAnsi" w:cstheme="minorBidi"/>
          <w:sz w:val="21"/>
        </w:rPr>
        <w:t>NSW Threatened Species Scientific Committee (NSW TSSC)</w:t>
      </w:r>
      <w:bookmarkEnd w:id="1"/>
      <w:r w:rsidRPr="00D96E3D">
        <w:rPr>
          <w:rFonts w:asciiTheme="minorHAnsi" w:eastAsiaTheme="minorHAnsi" w:hAnsiTheme="minorHAnsi" w:cstheme="minorBidi"/>
          <w:sz w:val="21"/>
        </w:rPr>
        <w:t xml:space="preserve"> 2020).</w:t>
      </w:r>
    </w:p>
    <w:p w14:paraId="65120E33"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DESCRIPTION AND ECOLOGY</w:t>
      </w:r>
    </w:p>
    <w:p w14:paraId="00B7993E" w14:textId="63D05A3B" w:rsidR="00D96E3D" w:rsidRPr="00D96E3D" w:rsidRDefault="002713BB"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noProof/>
          <w:sz w:val="21"/>
          <w:szCs w:val="21"/>
        </w:rPr>
        <mc:AlternateContent>
          <mc:Choice Requires="wps">
            <w:drawing>
              <wp:anchor distT="0" distB="0" distL="114300" distR="114300" simplePos="0" relativeHeight="251660288" behindDoc="0" locked="0" layoutInCell="1" allowOverlap="1" wp14:anchorId="665B358B" wp14:editId="771FE509">
                <wp:simplePos x="0" y="0"/>
                <wp:positionH relativeFrom="margin">
                  <wp:posOffset>3098165</wp:posOffset>
                </wp:positionH>
                <wp:positionV relativeFrom="paragraph">
                  <wp:posOffset>3111602</wp:posOffset>
                </wp:positionV>
                <wp:extent cx="2139950" cy="3505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39950" cy="350520"/>
                        </a:xfrm>
                        <a:prstGeom prst="rect">
                          <a:avLst/>
                        </a:prstGeom>
                        <a:solidFill>
                          <a:prstClr val="white"/>
                        </a:solidFill>
                        <a:ln>
                          <a:noFill/>
                        </a:ln>
                      </wps:spPr>
                      <wps:txbx>
                        <w:txbxContent>
                          <w:p w14:paraId="6689D0E6" w14:textId="77777777" w:rsidR="00D96E3D" w:rsidRPr="002713BB" w:rsidRDefault="00D96E3D" w:rsidP="00D96E3D">
                            <w:pPr>
                              <w:pStyle w:val="Subtitle"/>
                              <w:keepNext/>
                              <w:spacing w:after="0"/>
                              <w:jc w:val="right"/>
                              <w:rPr>
                                <w:color w:val="4F81BD" w:themeColor="accent1"/>
                                <w:sz w:val="21"/>
                                <w:szCs w:val="21"/>
                              </w:rPr>
                            </w:pPr>
                            <w:r w:rsidRPr="002713BB">
                              <w:rPr>
                                <w:color w:val="4F81BD" w:themeColor="accent1"/>
                                <w:sz w:val="21"/>
                                <w:szCs w:val="21"/>
                              </w:rPr>
                              <w:t>Key’s Matchstick Grasshopper</w:t>
                            </w:r>
                          </w:p>
                          <w:p w14:paraId="50200489" w14:textId="77777777" w:rsidR="00D96E3D" w:rsidRPr="002713BB" w:rsidRDefault="00D96E3D" w:rsidP="00D96E3D">
                            <w:pPr>
                              <w:pStyle w:val="Subtitle"/>
                              <w:jc w:val="right"/>
                              <w:rPr>
                                <w:color w:val="4F81BD" w:themeColor="accent1"/>
                                <w:sz w:val="21"/>
                                <w:szCs w:val="21"/>
                              </w:rPr>
                            </w:pPr>
                            <w:r w:rsidRPr="002713BB">
                              <w:rPr>
                                <w:color w:val="4F81BD" w:themeColor="accent1"/>
                                <w:sz w:val="21"/>
                                <w:szCs w:val="21"/>
                              </w:rPr>
                              <w:t xml:space="preserve"> (Hannah Zurcher – EPSDD)</w:t>
                            </w:r>
                          </w:p>
                          <w:p w14:paraId="775AD4B5" w14:textId="77777777" w:rsidR="00D96E3D" w:rsidRPr="002713BB" w:rsidRDefault="00D96E3D" w:rsidP="00D96E3D">
                            <w:pPr>
                              <w:pStyle w:val="Caption"/>
                              <w:rPr>
                                <w:noProof/>
                                <w:color w:val="4F81BD" w:themeColor="accent1"/>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5B358B" id="_x0000_t202" coordsize="21600,21600" o:spt="202" path="m,l,21600r21600,l21600,xe">
                <v:stroke joinstyle="miter"/>
                <v:path gradientshapeok="t" o:connecttype="rect"/>
              </v:shapetype>
              <v:shape id="Text Box 1" o:spid="_x0000_s1026" type="#_x0000_t202" style="position:absolute;margin-left:243.95pt;margin-top:245pt;width:168.5pt;height:27.6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" stroked="f">
                <v:textbox inset="0,0,0,0">
                  <w:txbxContent>
                    <w:p w14:paraId="6689D0E6" w14:textId="77777777" w:rsidR="00D96E3D" w:rsidRPr="002713BB" w:rsidRDefault="00D96E3D" w:rsidP="00D96E3D">
                      <w:pPr>
                        <w:pStyle w:val="Subtitle"/>
                        <w:keepNext/>
                        <w:spacing w:after="0"/>
                        <w:jc w:val="right"/>
                        <w:rPr>
                          <w:color w:val="4F81BD" w:themeColor="accent1"/>
                          <w:sz w:val="21"/>
                          <w:szCs w:val="21"/>
                        </w:rPr>
                      </w:pPr>
                      <w:r w:rsidRPr="002713BB">
                        <w:rPr>
                          <w:color w:val="4F81BD" w:themeColor="accent1"/>
                          <w:sz w:val="21"/>
                          <w:szCs w:val="21"/>
                        </w:rPr>
                        <w:t>Key’s Matchstick Grasshopper</w:t>
                      </w:r>
                    </w:p>
                    <w:p w14:paraId="50200489" w14:textId="77777777" w:rsidR="00D96E3D" w:rsidRPr="002713BB" w:rsidRDefault="00D96E3D" w:rsidP="00D96E3D">
                      <w:pPr>
                        <w:pStyle w:val="Subtitle"/>
                        <w:jc w:val="right"/>
                        <w:rPr>
                          <w:color w:val="4F81BD" w:themeColor="accent1"/>
                          <w:sz w:val="21"/>
                          <w:szCs w:val="21"/>
                        </w:rPr>
                      </w:pPr>
                      <w:r w:rsidRPr="002713BB">
                        <w:rPr>
                          <w:color w:val="4F81BD" w:themeColor="accent1"/>
                          <w:sz w:val="21"/>
                          <w:szCs w:val="21"/>
                        </w:rPr>
                        <w:t xml:space="preserve"> (Hannah Zurcher – EPSDD)</w:t>
                      </w:r>
                    </w:p>
                    <w:p w14:paraId="775AD4B5" w14:textId="77777777" w:rsidR="00D96E3D" w:rsidRPr="002713BB" w:rsidRDefault="00D96E3D" w:rsidP="00D96E3D">
                      <w:pPr>
                        <w:pStyle w:val="Caption"/>
                        <w:rPr>
                          <w:noProof/>
                          <w:color w:val="4F81BD" w:themeColor="accent1"/>
                          <w:sz w:val="21"/>
                          <w:szCs w:val="21"/>
                        </w:rPr>
                      </w:pPr>
                    </w:p>
                  </w:txbxContent>
                </v:textbox>
                <w10:wrap type="square" anchorx="margin"/>
              </v:shape>
            </w:pict>
          </mc:Fallback>
        </mc:AlternateContent>
      </w:r>
      <w:r w:rsidR="00D96E3D" w:rsidRPr="00D96E3D">
        <w:rPr>
          <w:rFonts w:asciiTheme="minorHAnsi" w:eastAsiaTheme="minorHAnsi" w:hAnsiTheme="minorHAnsi" w:cstheme="minorBidi"/>
          <w:sz w:val="21"/>
          <w:szCs w:val="21"/>
        </w:rPr>
        <w:t>The Key’s Matchstick Grasshopper is a very small (18–25 mm), wingless, morabine grasshopper, found in native grasslands, particularly Natural Temperate Grassland. Individuals are most often greyish brown in colour, although colour morphs may vary with habitat through to bright green (Farrow 2018). They have a characteristic slanted face with short sword like antennae. Adults are similar in appearance to Giant Green Slantface (</w:t>
      </w:r>
      <w:r w:rsidR="00D96E3D" w:rsidRPr="00D96E3D">
        <w:rPr>
          <w:rFonts w:asciiTheme="minorHAnsi" w:eastAsiaTheme="minorHAnsi" w:hAnsiTheme="minorHAnsi" w:cstheme="minorBidi"/>
          <w:i/>
          <w:iCs/>
          <w:sz w:val="21"/>
          <w:szCs w:val="21"/>
        </w:rPr>
        <w:t>Acrida conica</w:t>
      </w:r>
      <w:r w:rsidR="00D96E3D" w:rsidRPr="00D96E3D">
        <w:rPr>
          <w:rFonts w:asciiTheme="minorHAnsi" w:eastAsiaTheme="minorHAnsi" w:hAnsiTheme="minorHAnsi" w:cstheme="minorBidi"/>
          <w:sz w:val="21"/>
          <w:szCs w:val="21"/>
        </w:rPr>
        <w:t>) nymphs, however, may be distinguished by the lack of wing buds at all life stages.</w:t>
      </w:r>
      <w:r w:rsidR="00D96E3D" w:rsidRPr="00D96E3D">
        <w:rPr>
          <w:rFonts w:asciiTheme="minorHAnsi" w:eastAsiaTheme="minorHAnsi" w:hAnsiTheme="minorHAnsi" w:cstheme="minorBidi"/>
          <w:i/>
          <w:iCs/>
          <w:sz w:val="21"/>
          <w:szCs w:val="21"/>
        </w:rPr>
        <w:t xml:space="preserve"> </w:t>
      </w:r>
      <w:r w:rsidR="00D96E3D" w:rsidRPr="00D96E3D">
        <w:rPr>
          <w:rFonts w:asciiTheme="minorHAnsi" w:eastAsiaTheme="minorHAnsi" w:hAnsiTheme="minorHAnsi" w:cstheme="minorBidi"/>
          <w:sz w:val="21"/>
          <w:szCs w:val="21"/>
        </w:rPr>
        <w:t>The Key’s Matchstick Grasshopper</w:t>
      </w:r>
      <w:r w:rsidR="00D96E3D" w:rsidRPr="00D96E3D">
        <w:rPr>
          <w:rFonts w:asciiTheme="minorHAnsi" w:eastAsiaTheme="minorHAnsi" w:hAnsiTheme="minorHAnsi" w:cstheme="minorBidi"/>
          <w:i/>
          <w:iCs/>
          <w:sz w:val="21"/>
          <w:szCs w:val="21"/>
        </w:rPr>
        <w:t xml:space="preserve"> </w:t>
      </w:r>
      <w:r w:rsidR="00D96E3D" w:rsidRPr="00D96E3D">
        <w:rPr>
          <w:rFonts w:asciiTheme="minorHAnsi" w:eastAsiaTheme="minorHAnsi" w:hAnsiTheme="minorHAnsi" w:cstheme="minorBidi"/>
          <w:sz w:val="21"/>
          <w:szCs w:val="21"/>
        </w:rPr>
        <w:t>is more active in the evening, climbing onto grasses (Farrow 2018). As it is flightless, it</w:t>
      </w:r>
      <w:r w:rsidR="00D96E3D" w:rsidRPr="00D96E3D">
        <w:rPr>
          <w:rFonts w:asciiTheme="minorHAnsi" w:eastAsiaTheme="minorHAnsi" w:hAnsiTheme="minorHAnsi" w:cstheme="minorBidi"/>
          <w:i/>
          <w:iCs/>
          <w:sz w:val="21"/>
          <w:szCs w:val="21"/>
        </w:rPr>
        <w:t xml:space="preserve"> </w:t>
      </w:r>
      <w:r w:rsidR="00D96E3D" w:rsidRPr="00D96E3D">
        <w:rPr>
          <w:rFonts w:asciiTheme="minorHAnsi" w:eastAsiaTheme="minorHAnsi" w:hAnsiTheme="minorHAnsi" w:cstheme="minorBidi"/>
          <w:sz w:val="21"/>
          <w:szCs w:val="21"/>
        </w:rPr>
        <w:t xml:space="preserve">does not move more than about 200–300 m over the course of its lifetime (Key 1987). </w:t>
      </w:r>
    </w:p>
    <w:p w14:paraId="1E7E836B" w14:textId="17383EDD"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The Key’s Matchstick Grasshopper lays eggs at the beginning of summer, that hatch between December and January. Males mature by </w:t>
      </w:r>
      <w:proofErr w:type="gramStart"/>
      <w:r w:rsidRPr="00D96E3D">
        <w:rPr>
          <w:rFonts w:asciiTheme="minorHAnsi" w:eastAsiaTheme="minorHAnsi" w:hAnsiTheme="minorHAnsi" w:cstheme="minorBidi"/>
          <w:sz w:val="21"/>
          <w:szCs w:val="21"/>
        </w:rPr>
        <w:t>May,</w:t>
      </w:r>
      <w:proofErr w:type="gramEnd"/>
      <w:r w:rsidRPr="00D96E3D">
        <w:rPr>
          <w:rFonts w:asciiTheme="minorHAnsi" w:eastAsiaTheme="minorHAnsi" w:hAnsiTheme="minorHAnsi" w:cstheme="minorBidi"/>
          <w:sz w:val="21"/>
          <w:szCs w:val="21"/>
        </w:rPr>
        <w:t xml:space="preserve"> however females overwinter as nymphs and mating occurs from September through to the end of November. Eggs are laid in soil (Rowell and </w:t>
      </w:r>
      <w:r w:rsidRPr="00D96E3D">
        <w:rPr>
          <w:rFonts w:asciiTheme="minorHAnsi" w:eastAsiaTheme="minorHAnsi" w:hAnsiTheme="minorHAnsi" w:cstheme="minorBidi"/>
          <w:sz w:val="21"/>
          <w:szCs w:val="21"/>
        </w:rPr>
        <w:lastRenderedPageBreak/>
        <w:t>Crawford 1995), and clutches have low fecundity with an average of 25 eggs per female (White 1977). It is probable that Kangaroo Grass (</w:t>
      </w:r>
      <w:r w:rsidRPr="00D96E3D">
        <w:rPr>
          <w:rFonts w:asciiTheme="minorHAnsi" w:eastAsiaTheme="minorHAnsi" w:hAnsiTheme="minorHAnsi" w:cstheme="minorBidi"/>
          <w:i/>
          <w:iCs/>
          <w:sz w:val="21"/>
          <w:szCs w:val="21"/>
        </w:rPr>
        <w:t>Themeda triandra</w:t>
      </w:r>
      <w:r w:rsidRPr="00D96E3D">
        <w:rPr>
          <w:rFonts w:asciiTheme="minorHAnsi" w:eastAsiaTheme="minorHAnsi" w:hAnsiTheme="minorHAnsi" w:cstheme="minorBidi"/>
          <w:sz w:val="21"/>
          <w:szCs w:val="21"/>
        </w:rPr>
        <w:t>) is the main host plant that provides protection from predators (White 1956), especially during reproduction. Generation length is one year as adults die after eggs are laid.</w:t>
      </w:r>
    </w:p>
    <w:p w14:paraId="76845392" w14:textId="77777777" w:rsidR="00D96E3D" w:rsidRPr="00D96E3D" w:rsidRDefault="00D96E3D" w:rsidP="00D96E3D">
      <w:pPr>
        <w:spacing w:before="240"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Key’s Matchstick Grasshopper is herbivorous and feeds on a range of native and exotic species, preferring smaller ephemeral plants (particularly Asteraceae) but will consume larger perennial species if the former are not available (Blackith and Blackith 1966) but does not feed on Kangaroo Grass. There may be differences in diet between adults and nymphs (Unsicker et al. 2008). While this might explain the range of plant life in the sites in which it is found, it is also likely that a diversity of suboptimal food plants confers significant survival advantages (Miura and Ohsaki 2004). </w:t>
      </w:r>
    </w:p>
    <w:p w14:paraId="4D86FA1E"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Although no work has been undertaken to identify predators of</w:t>
      </w:r>
      <w:r w:rsidRPr="00D96E3D">
        <w:rPr>
          <w:rFonts w:asciiTheme="minorHAnsi" w:eastAsiaTheme="minorHAnsi" w:hAnsiTheme="minorHAnsi" w:cstheme="minorBidi"/>
          <w:i/>
          <w:iCs/>
          <w:sz w:val="21"/>
          <w:szCs w:val="21"/>
        </w:rPr>
        <w:t xml:space="preserve"> </w:t>
      </w:r>
      <w:r w:rsidRPr="00D96E3D">
        <w:rPr>
          <w:rFonts w:asciiTheme="minorHAnsi" w:eastAsiaTheme="minorHAnsi" w:hAnsiTheme="minorHAnsi" w:cstheme="minorBidi"/>
          <w:sz w:val="21"/>
          <w:szCs w:val="21"/>
        </w:rPr>
        <w:t>the Key’s Matchstick Grasshopper, parasitic wasps (</w:t>
      </w:r>
      <w:r w:rsidRPr="00D96E3D">
        <w:rPr>
          <w:rFonts w:asciiTheme="minorHAnsi" w:eastAsiaTheme="minorHAnsi" w:hAnsiTheme="minorHAnsi" w:cstheme="minorBidi"/>
          <w:i/>
          <w:iCs/>
          <w:sz w:val="21"/>
          <w:szCs w:val="21"/>
        </w:rPr>
        <w:t>Scelio</w:t>
      </w:r>
      <w:r w:rsidRPr="00D96E3D">
        <w:rPr>
          <w:rFonts w:asciiTheme="minorHAnsi" w:eastAsiaTheme="minorHAnsi" w:hAnsiTheme="minorHAnsi" w:cstheme="minorBidi"/>
          <w:sz w:val="21"/>
          <w:szCs w:val="21"/>
        </w:rPr>
        <w:t xml:space="preserve"> spp.) in south-eastern Australia have been shown to regulate some populations of acridid grasshoppers (Baker et al. 1996). Morabine grasshoppers are known to be parasitised by Braconidae (Blackith 1967a). There is also the possibility of parasitism by tachinid species such as </w:t>
      </w:r>
      <w:r w:rsidRPr="00D96E3D">
        <w:rPr>
          <w:rFonts w:asciiTheme="minorHAnsi" w:eastAsiaTheme="minorHAnsi" w:hAnsiTheme="minorHAnsi" w:cstheme="minorBidi"/>
          <w:i/>
          <w:iCs/>
          <w:sz w:val="21"/>
          <w:szCs w:val="21"/>
        </w:rPr>
        <w:t>Myothyria fergusoni</w:t>
      </w:r>
      <w:r w:rsidRPr="00D96E3D">
        <w:rPr>
          <w:rFonts w:asciiTheme="minorHAnsi" w:eastAsiaTheme="minorHAnsi" w:hAnsiTheme="minorHAnsi" w:cstheme="minorBidi"/>
          <w:sz w:val="21"/>
          <w:szCs w:val="21"/>
        </w:rPr>
        <w:t>, although this is often highly variable (Blackith 1967b). Predators of the Key’s Matchstick Grasshopper are likely to include birds, such as magpies (</w:t>
      </w:r>
      <w:r w:rsidRPr="00D96E3D">
        <w:rPr>
          <w:rFonts w:asciiTheme="minorHAnsi" w:eastAsiaTheme="minorHAnsi" w:hAnsiTheme="minorHAnsi" w:cstheme="minorBidi"/>
          <w:i/>
          <w:iCs/>
          <w:sz w:val="21"/>
          <w:szCs w:val="21"/>
        </w:rPr>
        <w:t>Cracticus tibicen</w:t>
      </w:r>
      <w:r w:rsidRPr="00D96E3D">
        <w:rPr>
          <w:rFonts w:asciiTheme="minorHAnsi" w:eastAsiaTheme="minorHAnsi" w:hAnsiTheme="minorHAnsi" w:cstheme="minorBidi"/>
          <w:sz w:val="21"/>
          <w:szCs w:val="21"/>
        </w:rPr>
        <w:t xml:space="preserve">) (Calver 1985) and the local Wolf Spiders (specifically </w:t>
      </w:r>
      <w:r w:rsidRPr="00D96E3D">
        <w:rPr>
          <w:rFonts w:asciiTheme="minorHAnsi" w:eastAsiaTheme="minorHAnsi" w:hAnsiTheme="minorHAnsi" w:cstheme="minorBidi"/>
          <w:i/>
          <w:iCs/>
          <w:sz w:val="21"/>
          <w:szCs w:val="21"/>
        </w:rPr>
        <w:t>Lycosa godeffroyi</w:t>
      </w:r>
      <w:r w:rsidRPr="00D96E3D">
        <w:rPr>
          <w:rFonts w:asciiTheme="minorHAnsi" w:eastAsiaTheme="minorHAnsi" w:hAnsiTheme="minorHAnsi" w:cstheme="minorBidi"/>
          <w:sz w:val="21"/>
          <w:szCs w:val="21"/>
        </w:rPr>
        <w:t xml:space="preserve">), which are known to eat other ACT grassland grasshoppers (A. Rowell pers. obs. 2016).  </w:t>
      </w:r>
    </w:p>
    <w:p w14:paraId="4E362CAF"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There are two different chromosomal races of the Key’s Matchstick Grasshopper, but there is a reasonable amount of genetic diversity within larger populations (those with available habitat 100–500 m from the survey site). In smaller populations (those restricted to much smaller patches of un-mowed land, with limited habitat outside 50 m from the survey site), there is a high degree of inbreeding. Separate populations across the range of the species do not exhibit a great amount of gene flow. The genetic diversity of populations is not related to habitat availability or quality (Hoffman 2021).</w:t>
      </w:r>
    </w:p>
    <w:p w14:paraId="0F5D22F9"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Distribution and Habitat</w:t>
      </w:r>
    </w:p>
    <w:p w14:paraId="1A26DE91" w14:textId="0A58E34C"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The Morabinae are an endemic Australian grasshopper subfamily, with members found across the whole range of rainfall and temperature in Australia (Key 1987). The historic distribution of Key’s Matchstick Grasshopper, as with many other Kangaroo Grass associated grassland species, ranged from central-west NSW to northern Victoria (NSW TSSC 2020).</w:t>
      </w:r>
      <w:r w:rsidRPr="00D96E3D">
        <w:rPr>
          <w:rFonts w:asciiTheme="minorHAnsi" w:eastAsiaTheme="minorHAnsi" w:hAnsiTheme="minorHAnsi" w:cstheme="minorBidi"/>
          <w:sz w:val="21"/>
        </w:rPr>
        <w:t xml:space="preserve"> Based on all records available for the period 2009–2019 the Area of Occupancy (AOO) is 124 km</w:t>
      </w:r>
      <w:r w:rsidRPr="00D96E3D">
        <w:rPr>
          <w:rFonts w:asciiTheme="minorHAnsi" w:eastAsiaTheme="minorHAnsi" w:hAnsiTheme="minorHAnsi" w:cstheme="minorBidi"/>
          <w:sz w:val="21"/>
          <w:vertAlign w:val="superscript"/>
        </w:rPr>
        <w:t xml:space="preserve">2 </w:t>
      </w:r>
      <w:r w:rsidRPr="00D96E3D">
        <w:rPr>
          <w:rFonts w:asciiTheme="minorHAnsi" w:eastAsiaTheme="minorHAnsi" w:hAnsiTheme="minorHAnsi" w:cstheme="minorBidi"/>
          <w:sz w:val="21"/>
        </w:rPr>
        <w:t>nationally (</w:t>
      </w:r>
      <w:r w:rsidRPr="00D96E3D">
        <w:rPr>
          <w:rFonts w:asciiTheme="minorHAnsi" w:eastAsiaTheme="minorHAnsi" w:hAnsiTheme="minorHAnsi" w:cstheme="minorBidi"/>
          <w:sz w:val="21"/>
          <w:szCs w:val="21"/>
        </w:rPr>
        <w:t>using a 2x2 km grid cell</w:t>
      </w:r>
      <w:r w:rsidRPr="00D96E3D">
        <w:rPr>
          <w:rFonts w:asciiTheme="minorHAnsi" w:eastAsiaTheme="minorHAnsi" w:hAnsiTheme="minorHAnsi" w:cstheme="minorBidi"/>
          <w:sz w:val="21"/>
        </w:rPr>
        <w:t xml:space="preserve">). </w:t>
      </w:r>
      <w:r w:rsidRPr="00D96E3D">
        <w:rPr>
          <w:rFonts w:asciiTheme="minorHAnsi" w:eastAsiaTheme="minorHAnsi" w:hAnsiTheme="minorHAnsi" w:cstheme="minorBidi"/>
          <w:sz w:val="21"/>
          <w:szCs w:val="21"/>
        </w:rPr>
        <w:t>The current distribution of Key’s Matchstick Grasshopper has similarly contracted with the significant loss of Kangaroo Grass</w:t>
      </w:r>
      <w:r w:rsidRPr="00D96E3D" w:rsidDel="0084781C">
        <w:rPr>
          <w:rFonts w:asciiTheme="minorHAnsi" w:eastAsiaTheme="minorHAnsi" w:hAnsiTheme="minorHAnsi" w:cstheme="minorBidi"/>
          <w:i/>
          <w:iCs/>
          <w:sz w:val="21"/>
          <w:szCs w:val="21"/>
        </w:rPr>
        <w:t xml:space="preserve"> </w:t>
      </w:r>
      <w:r w:rsidRPr="00D96E3D">
        <w:rPr>
          <w:rFonts w:asciiTheme="minorHAnsi" w:eastAsiaTheme="minorHAnsi" w:hAnsiTheme="minorHAnsi" w:cstheme="minorBidi"/>
          <w:sz w:val="21"/>
          <w:szCs w:val="21"/>
        </w:rPr>
        <w:t xml:space="preserve">dominated Natural Temperate Grassland. Current known locations of the Key’s Matchstick Grasshopper outside the ACT include Bungendore, Cooma in NSW and Omeo in Victoria (Hoffmann et al. 2021). </w:t>
      </w:r>
    </w:p>
    <w:p w14:paraId="60351D98"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Sites known to host current populations of Key’s Matchstick Grasshopper in the ACT include Gibraltar Saddle in Namadgi National Park, Mulligans Flat, Hall Cemetery, and Kambah Pool (NSW TSSC 2020, Hoffmann et al. 2021). The Key’s Matchstick Grasshopper has also been recorded in the ACT at Gungahlin, Kaleen, Crace Grasslands, Kaleen, Murrumbidgee River, Tuggeranong Hill, Paddys River, Tidbinbilla and Royalla (Canberra.naturemapr.org 2021). </w:t>
      </w:r>
      <w:bookmarkStart w:id="2" w:name="_Hlk78384535"/>
      <w:r w:rsidRPr="00D96E3D">
        <w:rPr>
          <w:rFonts w:asciiTheme="minorHAnsi" w:eastAsiaTheme="minorHAnsi" w:hAnsiTheme="minorHAnsi" w:cstheme="minorBidi"/>
          <w:sz w:val="21"/>
          <w:szCs w:val="21"/>
        </w:rPr>
        <w:t>Sightings have recently occurred for the first time at the Lawson grasslands (E. Cook pers. comm.). The distribution of the species in the ACT is shown in Map 1.</w:t>
      </w:r>
      <w:bookmarkEnd w:id="2"/>
    </w:p>
    <w:p w14:paraId="70BD348C" w14:textId="77777777" w:rsidR="00D96E3D" w:rsidRPr="00D96E3D" w:rsidRDefault="00D96E3D" w:rsidP="002713BB">
      <w:pPr>
        <w:spacing w:after="200" w:line="276" w:lineRule="auto"/>
        <w:ind w:left="-426" w:right="-340"/>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lastRenderedPageBreak/>
        <w:t>While the Key’s Matchstick Grasshopper is often found in grassland dominated by Kangaroo Grass (White 1956), it is also found in locations dominated by other native grass species. Occupation of habitats dominated by species of grass other than Kangaroo Grass may be a result of range fragmentation, or the species’ adaptation to cooler temperatures. The restriction of the species to relatively small areas may be because of habitat preference or interactions with other species (Key 1987).</w:t>
      </w:r>
    </w:p>
    <w:p w14:paraId="2595C104" w14:textId="77777777" w:rsidR="00D96E3D" w:rsidRPr="00D96E3D" w:rsidRDefault="00D96E3D" w:rsidP="00D96E3D">
      <w:pPr>
        <w:keepNext/>
        <w:spacing w:line="276" w:lineRule="auto"/>
        <w:rPr>
          <w:rFonts w:asciiTheme="minorHAnsi" w:eastAsiaTheme="minorHAnsi" w:hAnsiTheme="minorHAnsi" w:cstheme="minorBidi"/>
          <w:b/>
          <w:bCs/>
          <w:sz w:val="21"/>
          <w:szCs w:val="21"/>
        </w:rPr>
      </w:pPr>
      <w:r w:rsidRPr="00D96E3D">
        <w:rPr>
          <w:rFonts w:asciiTheme="minorHAnsi" w:eastAsiaTheme="minorHAnsi" w:hAnsiTheme="minorHAnsi" w:cstheme="minorBidi"/>
          <w:b/>
          <w:bCs/>
          <w:sz w:val="21"/>
          <w:szCs w:val="21"/>
        </w:rPr>
        <w:t>Map 1: Distribution of Key’s Matchstick Grasshopper records and habitat in the ACT</w:t>
      </w:r>
    </w:p>
    <w:p w14:paraId="7D1A8E7E" w14:textId="77777777" w:rsidR="00D96E3D" w:rsidRPr="00D96E3D" w:rsidRDefault="00D96E3D" w:rsidP="00D96E3D">
      <w:pPr>
        <w:spacing w:after="200" w:line="276" w:lineRule="auto"/>
        <w:jc w:val="center"/>
        <w:rPr>
          <w:rFonts w:asciiTheme="minorHAnsi" w:eastAsiaTheme="minorHAnsi" w:hAnsiTheme="minorHAnsi" w:cstheme="minorBidi"/>
          <w:sz w:val="21"/>
          <w:szCs w:val="21"/>
        </w:rPr>
      </w:pPr>
      <w:r w:rsidRPr="00D96E3D">
        <w:rPr>
          <w:rFonts w:asciiTheme="minorHAnsi" w:eastAsiaTheme="minorHAnsi" w:hAnsiTheme="minorHAnsi" w:cstheme="minorBidi"/>
          <w:noProof/>
          <w:sz w:val="21"/>
          <w:szCs w:val="21"/>
        </w:rPr>
        <w:drawing>
          <wp:inline distT="0" distB="0" distL="0" distR="0" wp14:anchorId="37CA46AE" wp14:editId="6606434C">
            <wp:extent cx="5592473" cy="790194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4207" cy="7932649"/>
                    </a:xfrm>
                    <a:prstGeom prst="rect">
                      <a:avLst/>
                    </a:prstGeom>
                  </pic:spPr>
                </pic:pic>
              </a:graphicData>
            </a:graphic>
          </wp:inline>
        </w:drawing>
      </w:r>
    </w:p>
    <w:p w14:paraId="7ED96205"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lastRenderedPageBreak/>
        <w:t>The Key’s Matchstick Grasshopper has been found on a range of native and introduced plants (Blackith and Blackith, 1966). Native plants include Early Nancy (</w:t>
      </w:r>
      <w:r w:rsidRPr="00D96E3D">
        <w:rPr>
          <w:rFonts w:asciiTheme="minorHAnsi" w:eastAsiaTheme="minorHAnsi" w:hAnsiTheme="minorHAnsi" w:cstheme="minorBidi"/>
          <w:i/>
          <w:iCs/>
          <w:sz w:val="21"/>
          <w:szCs w:val="21"/>
        </w:rPr>
        <w:t>Wurmbea dioica</w:t>
      </w:r>
      <w:r w:rsidRPr="00D96E3D">
        <w:rPr>
          <w:rFonts w:asciiTheme="minorHAnsi" w:eastAsiaTheme="minorHAnsi" w:hAnsiTheme="minorHAnsi" w:cstheme="minorBidi"/>
          <w:sz w:val="21"/>
          <w:szCs w:val="21"/>
        </w:rPr>
        <w:t>), Golden Lily (</w:t>
      </w:r>
      <w:r w:rsidRPr="00D96E3D">
        <w:rPr>
          <w:rFonts w:asciiTheme="minorHAnsi" w:eastAsiaTheme="minorHAnsi" w:hAnsiTheme="minorHAnsi" w:cstheme="minorBidi"/>
          <w:i/>
          <w:iCs/>
          <w:sz w:val="21"/>
          <w:szCs w:val="21"/>
        </w:rPr>
        <w:t>Bulbine bulbosa</w:t>
      </w:r>
      <w:r w:rsidRPr="00D96E3D">
        <w:rPr>
          <w:rFonts w:asciiTheme="minorHAnsi" w:eastAsiaTheme="minorHAnsi" w:hAnsiTheme="minorHAnsi" w:cstheme="minorBidi"/>
          <w:sz w:val="21"/>
          <w:szCs w:val="21"/>
        </w:rPr>
        <w:t>), Red Beard Orchid (</w:t>
      </w:r>
      <w:r w:rsidRPr="00D96E3D">
        <w:rPr>
          <w:rFonts w:asciiTheme="minorHAnsi" w:eastAsiaTheme="minorHAnsi" w:hAnsiTheme="minorHAnsi" w:cstheme="minorBidi"/>
          <w:i/>
          <w:iCs/>
          <w:sz w:val="21"/>
          <w:szCs w:val="21"/>
        </w:rPr>
        <w:t>Calochilus paludosus</w:t>
      </w:r>
      <w:r w:rsidRPr="00D96E3D">
        <w:rPr>
          <w:rFonts w:asciiTheme="minorHAnsi" w:eastAsiaTheme="minorHAnsi" w:hAnsiTheme="minorHAnsi" w:cstheme="minorBidi"/>
          <w:sz w:val="21"/>
          <w:szCs w:val="21"/>
        </w:rPr>
        <w:t>), Australian Buttercup (</w:t>
      </w:r>
      <w:r w:rsidRPr="00D96E3D">
        <w:rPr>
          <w:rFonts w:asciiTheme="minorHAnsi" w:eastAsiaTheme="minorHAnsi" w:hAnsiTheme="minorHAnsi" w:cstheme="minorBidi"/>
          <w:i/>
          <w:iCs/>
          <w:sz w:val="21"/>
          <w:szCs w:val="21"/>
        </w:rPr>
        <w:t>Ranunculus lappaceus</w:t>
      </w:r>
      <w:r w:rsidRPr="00D96E3D">
        <w:rPr>
          <w:rFonts w:asciiTheme="minorHAnsi" w:eastAsiaTheme="minorHAnsi" w:hAnsiTheme="minorHAnsi" w:cstheme="minorBidi"/>
          <w:sz w:val="21"/>
          <w:szCs w:val="21"/>
        </w:rPr>
        <w:t>), Sheep’s Burr (</w:t>
      </w:r>
      <w:r w:rsidRPr="00D96E3D">
        <w:rPr>
          <w:rFonts w:asciiTheme="minorHAnsi" w:eastAsiaTheme="minorHAnsi" w:hAnsiTheme="minorHAnsi" w:cstheme="minorBidi"/>
          <w:i/>
          <w:iCs/>
          <w:sz w:val="21"/>
          <w:szCs w:val="21"/>
        </w:rPr>
        <w:t>Acaena ovina</w:t>
      </w:r>
      <w:r w:rsidRPr="00D96E3D">
        <w:rPr>
          <w:rFonts w:asciiTheme="minorHAnsi" w:eastAsiaTheme="minorHAnsi" w:hAnsiTheme="minorHAnsi" w:cstheme="minorBidi"/>
          <w:sz w:val="21"/>
          <w:szCs w:val="21"/>
        </w:rPr>
        <w:t>), Small Poranthera (</w:t>
      </w:r>
      <w:r w:rsidRPr="00D96E3D">
        <w:rPr>
          <w:rFonts w:asciiTheme="minorHAnsi" w:eastAsiaTheme="minorHAnsi" w:hAnsiTheme="minorHAnsi" w:cstheme="minorBidi"/>
          <w:i/>
          <w:iCs/>
          <w:sz w:val="21"/>
          <w:szCs w:val="21"/>
        </w:rPr>
        <w:t>Poranthera microphylla</w:t>
      </w:r>
      <w:r w:rsidRPr="00D96E3D">
        <w:rPr>
          <w:rFonts w:asciiTheme="minorHAnsi" w:eastAsiaTheme="minorHAnsi" w:hAnsiTheme="minorHAnsi" w:cstheme="minorBidi"/>
          <w:sz w:val="21"/>
          <w:szCs w:val="21"/>
        </w:rPr>
        <w:t>), Creamy Candles (</w:t>
      </w:r>
      <w:r w:rsidRPr="00D96E3D">
        <w:rPr>
          <w:rFonts w:asciiTheme="minorHAnsi" w:eastAsiaTheme="minorHAnsi" w:hAnsiTheme="minorHAnsi" w:cstheme="minorBidi"/>
          <w:i/>
          <w:iCs/>
          <w:sz w:val="21"/>
          <w:szCs w:val="21"/>
        </w:rPr>
        <w:t>Stackhousia monogyna</w:t>
      </w:r>
      <w:r w:rsidRPr="00D96E3D">
        <w:rPr>
          <w:rFonts w:asciiTheme="minorHAnsi" w:eastAsiaTheme="minorHAnsi" w:hAnsiTheme="minorHAnsi" w:cstheme="minorBidi"/>
          <w:sz w:val="21"/>
          <w:szCs w:val="21"/>
        </w:rPr>
        <w:t>), Guinea Flower (</w:t>
      </w:r>
      <w:r w:rsidRPr="00D96E3D">
        <w:rPr>
          <w:rFonts w:asciiTheme="minorHAnsi" w:eastAsiaTheme="minorHAnsi" w:hAnsiTheme="minorHAnsi" w:cstheme="minorBidi"/>
          <w:i/>
          <w:iCs/>
          <w:sz w:val="21"/>
          <w:szCs w:val="21"/>
        </w:rPr>
        <w:t>Hibbertia sericea</w:t>
      </w:r>
      <w:r w:rsidRPr="00D96E3D">
        <w:rPr>
          <w:rFonts w:asciiTheme="minorHAnsi" w:eastAsiaTheme="minorHAnsi" w:hAnsiTheme="minorHAnsi" w:cstheme="minorBidi"/>
          <w:sz w:val="21"/>
          <w:szCs w:val="21"/>
        </w:rPr>
        <w:t>), Common Everlasting (</w:t>
      </w:r>
      <w:proofErr w:type="gramStart"/>
      <w:r w:rsidRPr="00D96E3D">
        <w:rPr>
          <w:rFonts w:asciiTheme="minorHAnsi" w:eastAsiaTheme="minorHAnsi" w:hAnsiTheme="minorHAnsi" w:cstheme="minorBidi"/>
          <w:i/>
          <w:iCs/>
          <w:sz w:val="21"/>
          <w:szCs w:val="21"/>
        </w:rPr>
        <w:t>Chrysocephalum  apiculatum</w:t>
      </w:r>
      <w:proofErr w:type="gramEnd"/>
      <w:r w:rsidRPr="00D96E3D">
        <w:rPr>
          <w:rFonts w:asciiTheme="minorHAnsi" w:eastAsiaTheme="minorHAnsi" w:hAnsiTheme="minorHAnsi" w:cstheme="minorBidi"/>
          <w:sz w:val="21"/>
          <w:szCs w:val="21"/>
        </w:rPr>
        <w:t>), Rough Everlasting (</w:t>
      </w:r>
      <w:r w:rsidRPr="00D96E3D">
        <w:rPr>
          <w:rFonts w:asciiTheme="minorHAnsi" w:eastAsiaTheme="minorHAnsi" w:hAnsiTheme="minorHAnsi" w:cstheme="minorBidi"/>
          <w:i/>
          <w:iCs/>
          <w:sz w:val="21"/>
          <w:szCs w:val="21"/>
        </w:rPr>
        <w:t>Ozothamnus retusus</w:t>
      </w:r>
      <w:r w:rsidRPr="00D96E3D">
        <w:rPr>
          <w:rFonts w:asciiTheme="minorHAnsi" w:eastAsiaTheme="minorHAnsi" w:hAnsiTheme="minorHAnsi" w:cstheme="minorBidi"/>
          <w:sz w:val="21"/>
          <w:szCs w:val="21"/>
        </w:rPr>
        <w:t>)</w:t>
      </w:r>
      <w:r w:rsidRPr="00D96E3D">
        <w:rPr>
          <w:rFonts w:asciiTheme="minorHAnsi" w:eastAsiaTheme="minorHAnsi" w:hAnsiTheme="minorHAnsi" w:cstheme="minorBidi"/>
          <w:i/>
          <w:iCs/>
          <w:sz w:val="21"/>
          <w:szCs w:val="21"/>
        </w:rPr>
        <w:t xml:space="preserve">, </w:t>
      </w:r>
      <w:r w:rsidRPr="00D96E3D">
        <w:rPr>
          <w:rFonts w:asciiTheme="minorHAnsi" w:eastAsiaTheme="minorHAnsi" w:hAnsiTheme="minorHAnsi" w:cstheme="minorBidi"/>
          <w:sz w:val="21"/>
          <w:szCs w:val="21"/>
        </w:rPr>
        <w:t>Showy Copper-wire Daisy (</w:t>
      </w:r>
      <w:r w:rsidRPr="00D96E3D">
        <w:rPr>
          <w:rFonts w:asciiTheme="minorHAnsi" w:eastAsiaTheme="minorHAnsi" w:hAnsiTheme="minorHAnsi" w:cstheme="minorBidi"/>
          <w:i/>
          <w:iCs/>
          <w:sz w:val="21"/>
          <w:szCs w:val="21"/>
        </w:rPr>
        <w:t>Podolepis jaceoides</w:t>
      </w:r>
      <w:r w:rsidRPr="00D96E3D">
        <w:rPr>
          <w:rFonts w:asciiTheme="minorHAnsi" w:eastAsiaTheme="minorHAnsi" w:hAnsiTheme="minorHAnsi" w:cstheme="minorBidi"/>
          <w:sz w:val="21"/>
          <w:szCs w:val="21"/>
        </w:rPr>
        <w:t>)</w:t>
      </w:r>
      <w:r w:rsidRPr="00D96E3D">
        <w:rPr>
          <w:rFonts w:asciiTheme="minorHAnsi" w:eastAsiaTheme="minorHAnsi" w:hAnsiTheme="minorHAnsi" w:cstheme="minorBidi"/>
          <w:i/>
          <w:iCs/>
          <w:sz w:val="21"/>
          <w:szCs w:val="21"/>
        </w:rPr>
        <w:t xml:space="preserve"> </w:t>
      </w:r>
      <w:r w:rsidRPr="00D96E3D">
        <w:rPr>
          <w:rFonts w:asciiTheme="minorHAnsi" w:eastAsiaTheme="minorHAnsi" w:hAnsiTheme="minorHAnsi" w:cstheme="minorBidi"/>
          <w:sz w:val="21"/>
          <w:szCs w:val="21"/>
        </w:rPr>
        <w:t>and Billy Buttons (</w:t>
      </w:r>
      <w:r w:rsidRPr="00D96E3D">
        <w:rPr>
          <w:rFonts w:asciiTheme="minorHAnsi" w:eastAsiaTheme="minorHAnsi" w:hAnsiTheme="minorHAnsi" w:cstheme="minorBidi"/>
          <w:i/>
          <w:iCs/>
          <w:sz w:val="21"/>
          <w:szCs w:val="21"/>
        </w:rPr>
        <w:t>Craspedia variabilis</w:t>
      </w:r>
      <w:r w:rsidRPr="00D96E3D">
        <w:rPr>
          <w:rFonts w:asciiTheme="minorHAnsi" w:eastAsiaTheme="minorHAnsi" w:hAnsiTheme="minorHAnsi" w:cstheme="minorBidi"/>
          <w:sz w:val="21"/>
          <w:szCs w:val="21"/>
        </w:rPr>
        <w:t>).</w:t>
      </w:r>
      <w:r w:rsidRPr="00D96E3D">
        <w:rPr>
          <w:rFonts w:asciiTheme="minorHAnsi" w:eastAsiaTheme="minorHAnsi" w:hAnsiTheme="minorHAnsi" w:cstheme="minorBidi"/>
          <w:b/>
          <w:bCs/>
          <w:sz w:val="21"/>
          <w:szCs w:val="21"/>
        </w:rPr>
        <w:t xml:space="preserve"> </w:t>
      </w:r>
    </w:p>
    <w:p w14:paraId="74924988"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Introduced food plants include common pasture and weeds, such as </w:t>
      </w:r>
      <w:proofErr w:type="gramStart"/>
      <w:r w:rsidRPr="00D96E3D">
        <w:rPr>
          <w:rFonts w:asciiTheme="minorHAnsi" w:eastAsiaTheme="minorHAnsi" w:hAnsiTheme="minorHAnsi" w:cstheme="minorBidi"/>
          <w:sz w:val="21"/>
          <w:szCs w:val="21"/>
        </w:rPr>
        <w:t>Silver</w:t>
      </w:r>
      <w:proofErr w:type="gramEnd"/>
      <w:r w:rsidRPr="00D96E3D">
        <w:rPr>
          <w:rFonts w:asciiTheme="minorHAnsi" w:eastAsiaTheme="minorHAnsi" w:hAnsiTheme="minorHAnsi" w:cstheme="minorBidi"/>
          <w:sz w:val="21"/>
          <w:szCs w:val="21"/>
        </w:rPr>
        <w:t xml:space="preserve"> hairgrass (</w:t>
      </w:r>
      <w:r w:rsidRPr="00D96E3D">
        <w:rPr>
          <w:rFonts w:asciiTheme="minorHAnsi" w:eastAsiaTheme="minorHAnsi" w:hAnsiTheme="minorHAnsi" w:cstheme="minorBidi"/>
          <w:i/>
          <w:iCs/>
          <w:sz w:val="21"/>
          <w:szCs w:val="21"/>
        </w:rPr>
        <w:t>Aira caryophyllea</w:t>
      </w:r>
      <w:r w:rsidRPr="00D96E3D">
        <w:rPr>
          <w:rFonts w:asciiTheme="minorHAnsi" w:eastAsiaTheme="minorHAnsi" w:hAnsiTheme="minorHAnsi" w:cstheme="minorBidi"/>
          <w:sz w:val="21"/>
          <w:szCs w:val="21"/>
        </w:rPr>
        <w:t>), dock/sorrel (</w:t>
      </w:r>
      <w:r w:rsidRPr="00D96E3D">
        <w:rPr>
          <w:rFonts w:asciiTheme="minorHAnsi" w:eastAsiaTheme="minorHAnsi" w:hAnsiTheme="minorHAnsi" w:cstheme="minorBidi"/>
          <w:i/>
          <w:iCs/>
          <w:sz w:val="21"/>
          <w:szCs w:val="21"/>
        </w:rPr>
        <w:t xml:space="preserve">Rumex </w:t>
      </w:r>
      <w:r w:rsidRPr="00D96E3D">
        <w:rPr>
          <w:rFonts w:asciiTheme="minorHAnsi" w:eastAsiaTheme="minorHAnsi" w:hAnsiTheme="minorHAnsi" w:cstheme="minorBidi"/>
          <w:sz w:val="21"/>
          <w:szCs w:val="21"/>
        </w:rPr>
        <w:t>spp.), clover (</w:t>
      </w:r>
      <w:r w:rsidRPr="00D96E3D">
        <w:rPr>
          <w:rFonts w:asciiTheme="minorHAnsi" w:eastAsiaTheme="minorHAnsi" w:hAnsiTheme="minorHAnsi" w:cstheme="minorBidi"/>
          <w:i/>
          <w:iCs/>
          <w:sz w:val="21"/>
          <w:szCs w:val="21"/>
        </w:rPr>
        <w:t xml:space="preserve">Trifolium </w:t>
      </w:r>
      <w:r w:rsidRPr="00D96E3D">
        <w:rPr>
          <w:rFonts w:asciiTheme="minorHAnsi" w:eastAsiaTheme="minorHAnsi" w:hAnsiTheme="minorHAnsi" w:cstheme="minorBidi"/>
          <w:sz w:val="21"/>
          <w:szCs w:val="21"/>
        </w:rPr>
        <w:t>spp.), Vervain (</w:t>
      </w:r>
      <w:r w:rsidRPr="00D96E3D">
        <w:rPr>
          <w:rFonts w:asciiTheme="minorHAnsi" w:eastAsiaTheme="minorHAnsi" w:hAnsiTheme="minorHAnsi" w:cstheme="minorBidi"/>
          <w:i/>
          <w:iCs/>
          <w:sz w:val="21"/>
          <w:szCs w:val="21"/>
        </w:rPr>
        <w:t>Salvia verbenaca</w:t>
      </w:r>
      <w:r w:rsidRPr="00D96E3D">
        <w:rPr>
          <w:rFonts w:asciiTheme="minorHAnsi" w:eastAsiaTheme="minorHAnsi" w:hAnsiTheme="minorHAnsi" w:cstheme="minorBidi"/>
          <w:sz w:val="21"/>
          <w:szCs w:val="21"/>
        </w:rPr>
        <w:t>), Great Mullein (</w:t>
      </w:r>
      <w:r w:rsidRPr="00D96E3D">
        <w:rPr>
          <w:rFonts w:asciiTheme="minorHAnsi" w:eastAsiaTheme="minorHAnsi" w:hAnsiTheme="minorHAnsi" w:cstheme="minorBidi"/>
          <w:i/>
          <w:iCs/>
          <w:sz w:val="21"/>
          <w:szCs w:val="21"/>
        </w:rPr>
        <w:t>Verbascum thapsus</w:t>
      </w:r>
      <w:r w:rsidRPr="00D96E3D">
        <w:rPr>
          <w:rFonts w:asciiTheme="minorHAnsi" w:eastAsiaTheme="minorHAnsi" w:hAnsiTheme="minorHAnsi" w:cstheme="minorBidi"/>
          <w:sz w:val="21"/>
          <w:szCs w:val="21"/>
        </w:rPr>
        <w:t>) and Lavender (</w:t>
      </w:r>
      <w:r w:rsidRPr="00D96E3D">
        <w:rPr>
          <w:rFonts w:asciiTheme="minorHAnsi" w:eastAsiaTheme="minorHAnsi" w:hAnsiTheme="minorHAnsi" w:cstheme="minorBidi"/>
          <w:i/>
          <w:iCs/>
          <w:sz w:val="21"/>
          <w:szCs w:val="21"/>
        </w:rPr>
        <w:t>Lavandula stoechas</w:t>
      </w:r>
      <w:r w:rsidRPr="00D96E3D">
        <w:rPr>
          <w:rFonts w:asciiTheme="minorHAnsi" w:eastAsiaTheme="minorHAnsi" w:hAnsiTheme="minorHAnsi" w:cstheme="minorBidi"/>
          <w:sz w:val="21"/>
          <w:szCs w:val="21"/>
        </w:rPr>
        <w:t xml:space="preserve">) (Blackith and Blackith, 1966). </w:t>
      </w:r>
    </w:p>
    <w:p w14:paraId="2B1BE004"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Threats</w:t>
      </w:r>
    </w:p>
    <w:p w14:paraId="676DCBCC" w14:textId="77777777" w:rsidR="00D96E3D" w:rsidRPr="00D96E3D" w:rsidRDefault="00D96E3D" w:rsidP="00D96E3D">
      <w:pPr>
        <w:spacing w:after="200" w:line="276" w:lineRule="auto"/>
        <w:rPr>
          <w:rFonts w:asciiTheme="minorHAnsi" w:eastAsiaTheme="minorHAnsi" w:hAnsiTheme="minorHAnsi" w:cstheme="minorBidi"/>
          <w:sz w:val="21"/>
          <w:szCs w:val="21"/>
        </w:rPr>
      </w:pPr>
      <w:bookmarkStart w:id="3" w:name="_Hlk116395334"/>
      <w:r w:rsidRPr="00D96E3D">
        <w:rPr>
          <w:rFonts w:asciiTheme="minorHAnsi" w:eastAsiaTheme="minorHAnsi" w:hAnsiTheme="minorHAnsi" w:cstheme="minorBidi"/>
          <w:noProof/>
          <w:sz w:val="21"/>
          <w:szCs w:val="21"/>
          <w:lang w:eastAsia="en-AU"/>
        </w:rPr>
        <w:t xml:space="preserve">The Key’s Matchstick Grasshopper is known primarily from areas of Natural Temperate Grassland, a </w:t>
      </w:r>
      <w:r w:rsidRPr="00D96E3D">
        <w:rPr>
          <w:rFonts w:asciiTheme="minorHAnsi" w:eastAsiaTheme="minorHAnsi" w:hAnsiTheme="minorHAnsi" w:cstheme="minorBidi"/>
          <w:sz w:val="21"/>
          <w:szCs w:val="21"/>
        </w:rPr>
        <w:t xml:space="preserve">Critically Endangered ecological community under the </w:t>
      </w:r>
      <w:r w:rsidRPr="00D96E3D">
        <w:rPr>
          <w:rFonts w:asciiTheme="minorHAnsi" w:eastAsiaTheme="minorHAnsi" w:hAnsiTheme="minorHAnsi" w:cstheme="minorBidi"/>
          <w:i/>
          <w:iCs/>
          <w:sz w:val="21"/>
          <w:szCs w:val="21"/>
        </w:rPr>
        <w:t>Nature Conservation Act 2014</w:t>
      </w:r>
      <w:r w:rsidRPr="00D96E3D">
        <w:rPr>
          <w:rFonts w:asciiTheme="minorHAnsi" w:eastAsiaTheme="minorHAnsi" w:hAnsiTheme="minorHAnsi" w:cstheme="minorBidi"/>
          <w:sz w:val="21"/>
          <w:szCs w:val="21"/>
        </w:rPr>
        <w:t xml:space="preserve"> (NC Act)</w:t>
      </w:r>
      <w:bookmarkEnd w:id="3"/>
      <w:r w:rsidRPr="00D96E3D">
        <w:rPr>
          <w:rFonts w:asciiTheme="minorHAnsi" w:eastAsiaTheme="minorHAnsi" w:hAnsiTheme="minorHAnsi" w:cstheme="minorBidi"/>
          <w:sz w:val="21"/>
          <w:szCs w:val="21"/>
        </w:rPr>
        <w:t>. The main threats include:</w:t>
      </w:r>
    </w:p>
    <w:p w14:paraId="7A3042D9" w14:textId="77777777" w:rsidR="00D96E3D" w:rsidRPr="00D96E3D" w:rsidRDefault="00D96E3D" w:rsidP="00D96E3D">
      <w:pPr>
        <w:numPr>
          <w:ilvl w:val="0"/>
          <w:numId w:val="11"/>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habitat loss of Natural Temperate Grassland</w:t>
      </w:r>
    </w:p>
    <w:p w14:paraId="288174B2" w14:textId="77777777" w:rsidR="00D96E3D" w:rsidRPr="00D96E3D" w:rsidRDefault="00D96E3D" w:rsidP="00D96E3D">
      <w:pPr>
        <w:numPr>
          <w:ilvl w:val="0"/>
          <w:numId w:val="11"/>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habitat degradation of native plant species through inappropriate management strategies that reduce grassland structure or allow colonisation of native grasslands by exotic plant </w:t>
      </w:r>
      <w:proofErr w:type="gramStart"/>
      <w:r w:rsidRPr="00D96E3D">
        <w:rPr>
          <w:rFonts w:asciiTheme="minorHAnsi" w:eastAsiaTheme="minorHAnsi" w:hAnsiTheme="minorHAnsi" w:cstheme="minorBidi"/>
          <w:sz w:val="21"/>
          <w:szCs w:val="21"/>
        </w:rPr>
        <w:t>species</w:t>
      </w:r>
      <w:proofErr w:type="gramEnd"/>
    </w:p>
    <w:p w14:paraId="09669FDE" w14:textId="77777777" w:rsidR="00D96E3D" w:rsidRPr="00D96E3D" w:rsidRDefault="00D96E3D" w:rsidP="00D96E3D">
      <w:pPr>
        <w:numPr>
          <w:ilvl w:val="0"/>
          <w:numId w:val="11"/>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habitat fragmentation compounded by the flightless nature of adults that restricts movement between fragments and </w:t>
      </w:r>
      <w:proofErr w:type="gramStart"/>
      <w:r w:rsidRPr="00D96E3D">
        <w:rPr>
          <w:rFonts w:asciiTheme="minorHAnsi" w:eastAsiaTheme="minorHAnsi" w:hAnsiTheme="minorHAnsi" w:cstheme="minorBidi"/>
          <w:sz w:val="21"/>
          <w:szCs w:val="21"/>
        </w:rPr>
        <w:t>recolonisation</w:t>
      </w:r>
      <w:proofErr w:type="gramEnd"/>
    </w:p>
    <w:p w14:paraId="410FBAE6" w14:textId="77777777" w:rsidR="00D96E3D" w:rsidRPr="00D96E3D" w:rsidRDefault="00D96E3D" w:rsidP="00D96E3D">
      <w:pPr>
        <w:numPr>
          <w:ilvl w:val="0"/>
          <w:numId w:val="11"/>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inappropriate large-scale fire regimes in autumn/winter that may endanger </w:t>
      </w:r>
      <w:proofErr w:type="gramStart"/>
      <w:r w:rsidRPr="00D96E3D">
        <w:rPr>
          <w:rFonts w:asciiTheme="minorHAnsi" w:eastAsiaTheme="minorHAnsi" w:hAnsiTheme="minorHAnsi" w:cstheme="minorBidi"/>
          <w:sz w:val="21"/>
          <w:szCs w:val="21"/>
        </w:rPr>
        <w:t>nymphs</w:t>
      </w:r>
      <w:proofErr w:type="gramEnd"/>
    </w:p>
    <w:p w14:paraId="1381ECB0" w14:textId="77777777" w:rsidR="00D96E3D" w:rsidRPr="00D96E3D" w:rsidRDefault="00D96E3D" w:rsidP="00D96E3D">
      <w:pPr>
        <w:numPr>
          <w:ilvl w:val="0"/>
          <w:numId w:val="11"/>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climate change effects combined with the species’ limited mobility makes it less able to adapt by moving to accommodate habitat change. </w:t>
      </w:r>
    </w:p>
    <w:p w14:paraId="7A61DB53"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The Key’s Matchstick Grasshopper is threatened by inappropriate management of vegetation, further complicated by potential competition between necessary habitat and feed species. While it appears that Kangaroo Grass</w:t>
      </w:r>
      <w:r w:rsidRPr="00D96E3D">
        <w:rPr>
          <w:rFonts w:asciiTheme="minorHAnsi" w:eastAsiaTheme="minorHAnsi" w:hAnsiTheme="minorHAnsi" w:cstheme="minorBidi"/>
          <w:i/>
          <w:iCs/>
          <w:sz w:val="21"/>
          <w:szCs w:val="21"/>
        </w:rPr>
        <w:t xml:space="preserve"> </w:t>
      </w:r>
      <w:r w:rsidRPr="00D96E3D">
        <w:rPr>
          <w:rFonts w:asciiTheme="minorHAnsi" w:eastAsiaTheme="minorHAnsi" w:hAnsiTheme="minorHAnsi" w:cstheme="minorBidi"/>
          <w:sz w:val="21"/>
          <w:szCs w:val="21"/>
        </w:rPr>
        <w:t xml:space="preserve">is necessary for some aspect of their life cycle, their dietary preferences are overwhelmingly for forbs, and Kangaroo Grass-dominated grassland can crowd out the herbaceous plants on which they feed. Their restriction to cemeteries and other minimally maintained land such as railway cuttings suggests that, regardless of dietary preferences, the Key’s Matchstick Grasshopper is threatened by frequent mowing and extensive maintenance regimes. Similarly, weed invasion may also crowd out their food or breeding plants. </w:t>
      </w:r>
    </w:p>
    <w:p w14:paraId="1727F29F"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Eggs are vulnerable to increased summer temperatures, and an unexpectedly intense localised grass fire event may pose a significant threat to populations as well as disrupting habitat. Changes in temperature may also impact life stage cues (White 2018). Increases in humidity may reduce the success rate of moulting and lead to increased mortality (White 2018). </w:t>
      </w:r>
    </w:p>
    <w:p w14:paraId="72936DCA"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The Key’s Matchstick Grasshopper is currently only extant in fragmented areas of remnant grassland within the ACT. This heightens the risk of population loss or collapse due to a single threatening event. While inbreeding rates do not limit heterozygosity except for in exceptionally small populations (Hoffmann et al. 2021), changes to environment or populations could easily reduce population sizes.</w:t>
      </w:r>
    </w:p>
    <w:p w14:paraId="1CE7C8C9"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Major Conservation Objective</w:t>
      </w:r>
    </w:p>
    <w:p w14:paraId="030E77CD" w14:textId="77777777" w:rsidR="00D96E3D" w:rsidRPr="00D96E3D" w:rsidRDefault="00D96E3D" w:rsidP="00D96E3D">
      <w:pPr>
        <w:spacing w:after="200" w:line="276" w:lineRule="auto"/>
        <w:rPr>
          <w:rFonts w:asciiTheme="minorHAnsi" w:eastAsiaTheme="minorHAnsi" w:hAnsiTheme="minorHAnsi" w:cstheme="minorBidi"/>
          <w:i/>
          <w:iCs/>
          <w:sz w:val="21"/>
          <w:szCs w:val="21"/>
        </w:rPr>
      </w:pPr>
      <w:bookmarkStart w:id="4" w:name="_Hlk95437004"/>
      <w:r w:rsidRPr="00D96E3D">
        <w:rPr>
          <w:rFonts w:asciiTheme="minorHAnsi" w:eastAsiaTheme="minorHAnsi" w:hAnsiTheme="minorHAnsi" w:cstheme="minorBidi"/>
          <w:sz w:val="21"/>
          <w:szCs w:val="21"/>
        </w:rPr>
        <w:t>The priority management objective is to maintain in the long term, viable, wild populations of the Key’s Matchstick Grasshopper as a component of the indigenous biological resources of the ACT and region.</w:t>
      </w:r>
    </w:p>
    <w:bookmarkEnd w:id="4"/>
    <w:p w14:paraId="5D16B076"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lastRenderedPageBreak/>
        <w:t>Conservation Priorities</w:t>
      </w:r>
    </w:p>
    <w:p w14:paraId="4A7C9987" w14:textId="77777777" w:rsidR="00D96E3D" w:rsidRPr="00D96E3D" w:rsidRDefault="00D96E3D" w:rsidP="00D96E3D">
      <w:p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The long-term conservation of the Key’s Matchstick Grasshopper depends on protecting its native grassy habitat. Conservation priorities should include to:</w:t>
      </w:r>
    </w:p>
    <w:p w14:paraId="291AA7C9" w14:textId="77777777" w:rsidR="00D96E3D" w:rsidRPr="00D96E3D" w:rsidRDefault="00D96E3D" w:rsidP="00D96E3D">
      <w:pPr>
        <w:numPr>
          <w:ilvl w:val="0"/>
          <w:numId w:val="13"/>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conserve important ACT populations such as the populations at Mulligans Flat and Hall Cemetery </w:t>
      </w:r>
    </w:p>
    <w:p w14:paraId="7EA39864" w14:textId="77777777" w:rsidR="00D96E3D" w:rsidRPr="00D96E3D" w:rsidRDefault="00D96E3D" w:rsidP="00D96E3D">
      <w:pPr>
        <w:numPr>
          <w:ilvl w:val="0"/>
          <w:numId w:val="13"/>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manage the species and its habitat to maintain the potential for evolutionary development in the wild, particularly through:</w:t>
      </w:r>
    </w:p>
    <w:p w14:paraId="651A3461" w14:textId="77777777" w:rsidR="00D96E3D" w:rsidRPr="00D96E3D" w:rsidRDefault="00D96E3D" w:rsidP="00D96E3D">
      <w:pPr>
        <w:numPr>
          <w:ilvl w:val="1"/>
          <w:numId w:val="14"/>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avoiding overgrazing of Kangaroo Grass during drought </w:t>
      </w:r>
    </w:p>
    <w:p w14:paraId="3958576A" w14:textId="77777777" w:rsidR="00D96E3D" w:rsidRPr="00D96E3D" w:rsidRDefault="00D96E3D" w:rsidP="00D96E3D">
      <w:pPr>
        <w:numPr>
          <w:ilvl w:val="1"/>
          <w:numId w:val="14"/>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avoiding or at least reducing controlled burns during at-risk life stages </w:t>
      </w:r>
    </w:p>
    <w:p w14:paraId="0D1E3FBF" w14:textId="77777777" w:rsidR="00D96E3D" w:rsidRPr="00D96E3D" w:rsidRDefault="00D96E3D" w:rsidP="00D96E3D">
      <w:pPr>
        <w:numPr>
          <w:ilvl w:val="1"/>
          <w:numId w:val="14"/>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fencing suitable habitat and not regularly mowing, especially at cemetery sites</w:t>
      </w:r>
    </w:p>
    <w:p w14:paraId="5C804BBD" w14:textId="77777777" w:rsidR="00D96E3D" w:rsidRPr="00D96E3D" w:rsidRDefault="00D96E3D" w:rsidP="00D96E3D">
      <w:pPr>
        <w:numPr>
          <w:ilvl w:val="1"/>
          <w:numId w:val="14"/>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removing weeds</w:t>
      </w:r>
    </w:p>
    <w:p w14:paraId="40E68B32" w14:textId="77777777" w:rsidR="00D96E3D" w:rsidRPr="00D96E3D" w:rsidRDefault="00D96E3D" w:rsidP="00D96E3D">
      <w:pPr>
        <w:numPr>
          <w:ilvl w:val="0"/>
          <w:numId w:val="13"/>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enhance the long-term viability of populations through management of adjacent grassland to increase habitat area and connect </w:t>
      </w:r>
      <w:proofErr w:type="gramStart"/>
      <w:r w:rsidRPr="00D96E3D">
        <w:rPr>
          <w:rFonts w:asciiTheme="minorHAnsi" w:eastAsiaTheme="minorHAnsi" w:hAnsiTheme="minorHAnsi" w:cstheme="minorBidi"/>
          <w:sz w:val="21"/>
          <w:szCs w:val="21"/>
        </w:rPr>
        <w:t>populations</w:t>
      </w:r>
      <w:proofErr w:type="gramEnd"/>
    </w:p>
    <w:p w14:paraId="6776C877" w14:textId="77777777" w:rsidR="00D96E3D" w:rsidRPr="00D96E3D" w:rsidRDefault="00D96E3D" w:rsidP="00D96E3D">
      <w:pPr>
        <w:numPr>
          <w:ilvl w:val="0"/>
          <w:numId w:val="13"/>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 promote awareness of the species in grassland monitoring programs to inform possible targeted surveys and encourage the recording of all sightings on Canberra Nature Map  </w:t>
      </w:r>
    </w:p>
    <w:p w14:paraId="52F56C20" w14:textId="77777777" w:rsidR="00D96E3D" w:rsidRPr="00D96E3D" w:rsidRDefault="00D96E3D" w:rsidP="00D96E3D">
      <w:pPr>
        <w:numPr>
          <w:ilvl w:val="0"/>
          <w:numId w:val="13"/>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add the species to the list of threatened species included in the Natural Temperate Grassland Action Plan (ACT Government 2017b)</w:t>
      </w:r>
    </w:p>
    <w:p w14:paraId="2C41DADF" w14:textId="77777777" w:rsidR="00D96E3D" w:rsidRPr="00D96E3D" w:rsidRDefault="00D96E3D" w:rsidP="00D96E3D">
      <w:pPr>
        <w:numPr>
          <w:ilvl w:val="0"/>
          <w:numId w:val="13"/>
        </w:numPr>
        <w:spacing w:after="200" w:line="276" w:lineRule="auto"/>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collaborate with research institutions and non-government organisations to encourage citizen science, volunteering </w:t>
      </w:r>
      <w:bookmarkStart w:id="5" w:name="_Hlk78382793"/>
      <w:r w:rsidRPr="00D96E3D">
        <w:rPr>
          <w:rFonts w:asciiTheme="minorHAnsi" w:eastAsiaTheme="minorHAnsi" w:hAnsiTheme="minorHAnsi" w:cstheme="minorBidi"/>
          <w:sz w:val="21"/>
          <w:szCs w:val="21"/>
        </w:rPr>
        <w:t xml:space="preserve">and knowledge exchange with the Ngunnawal </w:t>
      </w:r>
      <w:proofErr w:type="gramStart"/>
      <w:r w:rsidRPr="00D96E3D">
        <w:rPr>
          <w:rFonts w:asciiTheme="minorHAnsi" w:eastAsiaTheme="minorHAnsi" w:hAnsiTheme="minorHAnsi" w:cstheme="minorBidi"/>
          <w:sz w:val="21"/>
          <w:szCs w:val="21"/>
        </w:rPr>
        <w:t>community</w:t>
      </w:r>
      <w:bookmarkEnd w:id="5"/>
      <w:proofErr w:type="gramEnd"/>
    </w:p>
    <w:p w14:paraId="75766F48" w14:textId="77777777" w:rsidR="00D96E3D" w:rsidRPr="00D96E3D" w:rsidRDefault="00D96E3D" w:rsidP="00D96E3D">
      <w:pPr>
        <w:numPr>
          <w:ilvl w:val="0"/>
          <w:numId w:val="13"/>
        </w:numPr>
        <w:spacing w:after="200" w:line="276" w:lineRule="auto"/>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explore the implications of climate change for population persistence and conduct climate sensitive management actions where feasible. Systematic monitoring and collection of population data, including reproduction and survival data when available, should be used to assess population viability and species distribution. For species whose physiological limits are known, biophysical models can provide a predictive understanding of the habitats required for persistence in the face of climate change through an integration of data on climate and other environmental variables with measures of morphology, behaviour, physiology and life history of the species. Opportunities to address knowledge gaps for this species to establish climate change ready management actions may include university and interjurisdictional research collaborations.</w:t>
      </w:r>
    </w:p>
    <w:p w14:paraId="5B9807ED"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Other Relevant Advice, plans or Prescriptions</w:t>
      </w:r>
    </w:p>
    <w:p w14:paraId="72750927" w14:textId="77777777" w:rsidR="00D96E3D" w:rsidRPr="00D96E3D" w:rsidRDefault="00D96E3D" w:rsidP="00D96E3D">
      <w:pPr>
        <w:numPr>
          <w:ilvl w:val="0"/>
          <w:numId w:val="12"/>
        </w:numPr>
        <w:spacing w:after="200" w:line="276" w:lineRule="auto"/>
        <w:contextualSpacing/>
        <w:rPr>
          <w:rFonts w:asciiTheme="minorHAnsi" w:eastAsiaTheme="minorHAnsi" w:hAnsiTheme="minorHAnsi" w:cstheme="minorBidi"/>
          <w:sz w:val="21"/>
        </w:rPr>
      </w:pPr>
      <w:bookmarkStart w:id="6" w:name="_Hlk38613787"/>
      <w:r w:rsidRPr="00D96E3D">
        <w:rPr>
          <w:rFonts w:asciiTheme="minorHAnsi" w:eastAsiaTheme="minorHAnsi" w:hAnsiTheme="minorHAnsi" w:cstheme="minorBidi"/>
          <w:sz w:val="21"/>
        </w:rPr>
        <w:t>ACT Native Grassland Conservation Strategy (ACT Government 2017a)</w:t>
      </w:r>
      <w:bookmarkEnd w:id="6"/>
    </w:p>
    <w:p w14:paraId="0EED1941" w14:textId="77777777" w:rsidR="00D96E3D" w:rsidRPr="00D96E3D" w:rsidRDefault="00D96E3D" w:rsidP="00D96E3D">
      <w:pPr>
        <w:numPr>
          <w:ilvl w:val="0"/>
          <w:numId w:val="12"/>
        </w:numPr>
        <w:spacing w:after="200" w:line="276" w:lineRule="auto"/>
        <w:contextualSpacing/>
        <w:rPr>
          <w:rFonts w:asciiTheme="minorHAnsi" w:eastAsiaTheme="minorHAnsi" w:hAnsiTheme="minorHAnsi" w:cstheme="minorBidi"/>
          <w:sz w:val="21"/>
        </w:rPr>
      </w:pPr>
      <w:r w:rsidRPr="00D96E3D">
        <w:rPr>
          <w:rFonts w:asciiTheme="minorHAnsi" w:eastAsiaTheme="minorHAnsi" w:hAnsiTheme="minorHAnsi" w:cstheme="minorBidi"/>
          <w:sz w:val="21"/>
        </w:rPr>
        <w:t>ACT Natural Temperate Grassland Action Plan (ACT Government 2017b)</w:t>
      </w:r>
    </w:p>
    <w:p w14:paraId="38EE7E4C" w14:textId="4442F3FA" w:rsidR="00D96E3D" w:rsidRDefault="00D96E3D" w:rsidP="00D96E3D">
      <w:pPr>
        <w:numPr>
          <w:ilvl w:val="0"/>
          <w:numId w:val="12"/>
        </w:numPr>
        <w:spacing w:after="200" w:line="276" w:lineRule="auto"/>
        <w:contextualSpacing/>
        <w:rPr>
          <w:rFonts w:asciiTheme="minorHAnsi" w:eastAsiaTheme="minorHAnsi" w:hAnsiTheme="minorHAnsi" w:cstheme="minorBidi"/>
          <w:sz w:val="21"/>
        </w:rPr>
      </w:pPr>
      <w:r w:rsidRPr="00D96E3D">
        <w:rPr>
          <w:rFonts w:asciiTheme="minorHAnsi" w:eastAsiaTheme="minorHAnsi" w:hAnsiTheme="minorHAnsi" w:cstheme="minorBidi"/>
          <w:sz w:val="21"/>
        </w:rPr>
        <w:t>NSW Conservation Assessment – Key’s Matchstick Grasshopper (NSW TSSC 2020)</w:t>
      </w:r>
    </w:p>
    <w:p w14:paraId="5796A0CD" w14:textId="77777777" w:rsidR="00D96E3D" w:rsidRPr="00D96E3D" w:rsidRDefault="00D96E3D" w:rsidP="00D96E3D">
      <w:pPr>
        <w:spacing w:after="200" w:line="276" w:lineRule="auto"/>
        <w:contextualSpacing/>
        <w:rPr>
          <w:rFonts w:asciiTheme="minorHAnsi" w:eastAsiaTheme="minorHAnsi" w:hAnsiTheme="minorHAnsi" w:cstheme="minorBidi"/>
          <w:sz w:val="21"/>
        </w:rPr>
      </w:pPr>
    </w:p>
    <w:p w14:paraId="306FFF7A"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Listing Background</w:t>
      </w:r>
    </w:p>
    <w:p w14:paraId="53A8CB4D" w14:textId="77777777" w:rsidR="00D96E3D" w:rsidRPr="00D96E3D" w:rsidRDefault="00D96E3D" w:rsidP="00D96E3D">
      <w:pPr>
        <w:spacing w:after="200" w:line="276" w:lineRule="auto"/>
        <w:rPr>
          <w:rFonts w:asciiTheme="minorHAnsi" w:eastAsiaTheme="minorHAnsi" w:hAnsiTheme="minorHAnsi" w:cstheme="minorBidi"/>
          <w:iCs/>
          <w:sz w:val="21"/>
          <w:szCs w:val="21"/>
        </w:rPr>
      </w:pPr>
      <w:r w:rsidRPr="00D96E3D">
        <w:rPr>
          <w:rFonts w:asciiTheme="minorHAnsi" w:eastAsiaTheme="minorHAnsi" w:hAnsiTheme="minorHAnsi" w:cstheme="minorBidi"/>
          <w:sz w:val="21"/>
          <w:szCs w:val="21"/>
        </w:rPr>
        <w:t xml:space="preserve">The Key’s Matchstick Grasshopper is listed as an Endangered species under the </w:t>
      </w:r>
      <w:r w:rsidRPr="00D96E3D">
        <w:rPr>
          <w:rFonts w:asciiTheme="minorHAnsi" w:eastAsiaTheme="minorHAnsi" w:hAnsiTheme="minorHAnsi" w:cstheme="minorBidi"/>
          <w:i/>
          <w:sz w:val="21"/>
          <w:szCs w:val="21"/>
        </w:rPr>
        <w:t>Environment Protection and Biodiversity Conservation Act 1999</w:t>
      </w:r>
      <w:r w:rsidRPr="00D96E3D">
        <w:rPr>
          <w:rFonts w:asciiTheme="minorHAnsi" w:eastAsiaTheme="minorHAnsi" w:hAnsiTheme="minorHAnsi" w:cstheme="minorBidi"/>
          <w:sz w:val="21"/>
          <w:szCs w:val="21"/>
        </w:rPr>
        <w:t xml:space="preserve"> (EPBC Act), effective 10 October 2022,</w:t>
      </w:r>
      <w:r w:rsidRPr="00D96E3D">
        <w:rPr>
          <w:rFonts w:asciiTheme="minorHAnsi" w:eastAsiaTheme="minorHAnsi" w:hAnsiTheme="minorHAnsi" w:cstheme="minorBidi"/>
          <w:sz w:val="21"/>
        </w:rPr>
        <w:t xml:space="preserve"> under Criterion 2 </w:t>
      </w:r>
      <w:r w:rsidRPr="00D96E3D">
        <w:rPr>
          <w:rFonts w:asciiTheme="minorHAnsi" w:eastAsiaTheme="minorHAnsi" w:hAnsiTheme="minorHAnsi" w:cstheme="minorBidi"/>
          <w:sz w:val="21"/>
          <w:szCs w:val="21"/>
        </w:rPr>
        <w:t>B2ab(</w:t>
      </w:r>
      <w:proofErr w:type="gramStart"/>
      <w:r w:rsidRPr="00D96E3D">
        <w:rPr>
          <w:rFonts w:asciiTheme="minorHAnsi" w:eastAsiaTheme="minorHAnsi" w:hAnsiTheme="minorHAnsi" w:cstheme="minorBidi"/>
          <w:sz w:val="21"/>
          <w:szCs w:val="21"/>
        </w:rPr>
        <w:t>ii,iii</w:t>
      </w:r>
      <w:proofErr w:type="gramEnd"/>
      <w:r w:rsidRPr="00D96E3D">
        <w:rPr>
          <w:rFonts w:asciiTheme="minorHAnsi" w:eastAsiaTheme="minorHAnsi" w:hAnsiTheme="minorHAnsi" w:cstheme="minorBidi"/>
          <w:sz w:val="21"/>
          <w:szCs w:val="21"/>
        </w:rPr>
        <w:t>,iv,v)c(iv)</w:t>
      </w:r>
      <w:r w:rsidRPr="00D96E3D">
        <w:rPr>
          <w:rFonts w:asciiTheme="minorHAnsi" w:eastAsiaTheme="minorHAnsi" w:hAnsiTheme="minorHAnsi" w:cstheme="minorBidi"/>
          <w:sz w:val="21"/>
        </w:rPr>
        <w:t xml:space="preserve">. </w:t>
      </w:r>
      <w:r w:rsidRPr="00D96E3D">
        <w:rPr>
          <w:rFonts w:asciiTheme="minorHAnsi" w:eastAsiaTheme="minorHAnsi" w:hAnsiTheme="minorHAnsi" w:cstheme="minorBidi"/>
          <w:iCs/>
          <w:sz w:val="21"/>
          <w:szCs w:val="21"/>
        </w:rPr>
        <w:t xml:space="preserve">In 2023, the ACT Scientific Committee recommended the Key’s Matchstick Grasshopper be listed in the Endangered category in the ACT Threatened Native Species List, under the </w:t>
      </w:r>
      <w:r w:rsidRPr="00D96E3D">
        <w:rPr>
          <w:rFonts w:asciiTheme="minorHAnsi" w:eastAsiaTheme="minorHAnsi" w:hAnsiTheme="minorHAnsi" w:cstheme="minorBidi"/>
          <w:i/>
          <w:sz w:val="21"/>
          <w:szCs w:val="21"/>
        </w:rPr>
        <w:t>Nature Conservation Act 2014</w:t>
      </w:r>
      <w:r w:rsidRPr="00D96E3D">
        <w:rPr>
          <w:rFonts w:asciiTheme="minorHAnsi" w:eastAsiaTheme="minorHAnsi" w:hAnsiTheme="minorHAnsi" w:cstheme="minorBidi"/>
          <w:iCs/>
          <w:sz w:val="21"/>
          <w:szCs w:val="21"/>
        </w:rPr>
        <w:t>, to align with the EPBC Act listing.</w:t>
      </w:r>
    </w:p>
    <w:p w14:paraId="0D8C3CF7"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bookmarkStart w:id="7" w:name="_Hlk99967295"/>
      <w:r w:rsidRPr="00D96E3D">
        <w:rPr>
          <w:rFonts w:ascii="Arial" w:eastAsiaTheme="majorEastAsia" w:hAnsi="Arial" w:cstheme="majorBidi"/>
          <w:bCs/>
          <w:caps/>
          <w:color w:val="009999"/>
          <w:sz w:val="28"/>
          <w:szCs w:val="26"/>
        </w:rPr>
        <w:t>Action Plan Decision</w:t>
      </w:r>
    </w:p>
    <w:p w14:paraId="580B8A19" w14:textId="77777777" w:rsidR="00D96E3D" w:rsidRPr="00D96E3D" w:rsidRDefault="00D96E3D" w:rsidP="00D96E3D">
      <w:pPr>
        <w:tabs>
          <w:tab w:val="left" w:pos="2820"/>
          <w:tab w:val="left" w:pos="8415"/>
        </w:tabs>
        <w:spacing w:after="200"/>
        <w:rPr>
          <w:rFonts w:asciiTheme="minorHAnsi" w:eastAsiaTheme="minorHAnsi" w:hAnsiTheme="minorHAnsi" w:cstheme="minorBidi"/>
          <w:sz w:val="21"/>
        </w:rPr>
      </w:pPr>
      <w:r w:rsidRPr="00D96E3D">
        <w:rPr>
          <w:rFonts w:asciiTheme="minorHAnsi" w:eastAsiaTheme="minorHAnsi" w:hAnsiTheme="minorHAnsi" w:cstheme="minorBidi"/>
          <w:sz w:val="21"/>
        </w:rPr>
        <w:t xml:space="preserve">The ACT Scientific Committee recommends that the Minister for the Environment should make the decision to not have an action plan for the species in the ACT under the </w:t>
      </w:r>
      <w:r w:rsidRPr="00D96E3D">
        <w:rPr>
          <w:rFonts w:asciiTheme="minorHAnsi" w:eastAsiaTheme="minorHAnsi" w:hAnsiTheme="minorHAnsi" w:cstheme="minorBidi"/>
          <w:i/>
          <w:iCs/>
          <w:sz w:val="21"/>
        </w:rPr>
        <w:t xml:space="preserve">Nature Conservation Act 2014 </w:t>
      </w:r>
      <w:r w:rsidRPr="00D96E3D">
        <w:rPr>
          <w:rFonts w:asciiTheme="minorHAnsi" w:eastAsiaTheme="minorHAnsi" w:hAnsiTheme="minorHAnsi" w:cstheme="minorBidi"/>
          <w:sz w:val="21"/>
        </w:rPr>
        <w:t>at this time.</w:t>
      </w:r>
      <w:bookmarkEnd w:id="7"/>
      <w:r w:rsidRPr="00D96E3D">
        <w:rPr>
          <w:rFonts w:asciiTheme="minorHAnsi" w:eastAsiaTheme="minorHAnsi" w:hAnsiTheme="minorHAnsi" w:cstheme="minorBidi"/>
          <w:sz w:val="21"/>
        </w:rPr>
        <w:t xml:space="preserve"> </w:t>
      </w:r>
      <w:r w:rsidRPr="00D96E3D">
        <w:rPr>
          <w:rFonts w:asciiTheme="minorHAnsi" w:eastAsiaTheme="minorHAnsi" w:hAnsiTheme="minorHAnsi" w:cstheme="minorBidi"/>
          <w:sz w:val="21"/>
          <w:szCs w:val="21"/>
        </w:rPr>
        <w:t xml:space="preserve">As a listed threatened </w:t>
      </w:r>
      <w:proofErr w:type="gramStart"/>
      <w:r w:rsidRPr="00D96E3D">
        <w:rPr>
          <w:rFonts w:asciiTheme="minorHAnsi" w:eastAsiaTheme="minorHAnsi" w:hAnsiTheme="minorHAnsi" w:cstheme="minorBidi"/>
          <w:sz w:val="21"/>
          <w:szCs w:val="21"/>
        </w:rPr>
        <w:t>species</w:t>
      </w:r>
      <w:proofErr w:type="gramEnd"/>
      <w:r w:rsidRPr="00D96E3D">
        <w:rPr>
          <w:rFonts w:asciiTheme="minorHAnsi" w:eastAsiaTheme="minorHAnsi" w:hAnsiTheme="minorHAnsi" w:cstheme="minorBidi"/>
          <w:sz w:val="21"/>
          <w:szCs w:val="21"/>
        </w:rPr>
        <w:t xml:space="preserve"> the Key’s Matchstick Grasshopper is managed under the </w:t>
      </w:r>
      <w:r w:rsidRPr="00D96E3D">
        <w:rPr>
          <w:rFonts w:asciiTheme="minorHAnsi" w:eastAsiaTheme="minorHAnsi" w:hAnsiTheme="minorHAnsi" w:cstheme="minorBidi"/>
          <w:noProof/>
          <w:sz w:val="21"/>
          <w:szCs w:val="21"/>
          <w:lang w:eastAsia="en-AU"/>
        </w:rPr>
        <w:t xml:space="preserve">Natural Temperate Grassland Action Plan (ACT Government 2017b) with a key objective of this plan to conserve biodiversity, including by maintaining and improving </w:t>
      </w:r>
      <w:r w:rsidRPr="00D96E3D">
        <w:rPr>
          <w:rFonts w:asciiTheme="minorHAnsi" w:eastAsiaTheme="minorHAnsi" w:hAnsiTheme="minorHAnsi" w:cstheme="minorBidi"/>
          <w:noProof/>
          <w:sz w:val="21"/>
          <w:szCs w:val="21"/>
          <w:lang w:eastAsia="en-AU"/>
        </w:rPr>
        <w:lastRenderedPageBreak/>
        <w:t>threatened species habitat structure</w:t>
      </w:r>
      <w:r w:rsidRPr="00D96E3D">
        <w:rPr>
          <w:rFonts w:asciiTheme="minorHAnsi" w:eastAsiaTheme="minorHAnsi" w:hAnsiTheme="minorHAnsi" w:cstheme="minorBidi"/>
          <w:sz w:val="21"/>
          <w:szCs w:val="21"/>
        </w:rPr>
        <w:t>. The species should be added to the list of threatened species included in this Action Plan.</w:t>
      </w:r>
    </w:p>
    <w:p w14:paraId="4DBDCE07"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t>References</w:t>
      </w:r>
    </w:p>
    <w:p w14:paraId="0595C06F" w14:textId="77777777" w:rsidR="00D96E3D" w:rsidRPr="00D96E3D" w:rsidRDefault="00D96E3D" w:rsidP="00D96E3D">
      <w:pPr>
        <w:spacing w:line="276" w:lineRule="auto"/>
        <w:ind w:left="567" w:hanging="567"/>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ACT Government 2017a. </w:t>
      </w:r>
      <w:r w:rsidRPr="00D96E3D">
        <w:rPr>
          <w:rFonts w:asciiTheme="minorHAnsi" w:eastAsiaTheme="minorHAnsi" w:hAnsiTheme="minorHAnsi" w:cstheme="minorBidi"/>
          <w:i/>
          <w:iCs/>
          <w:sz w:val="21"/>
          <w:szCs w:val="21"/>
        </w:rPr>
        <w:t>ACT Native Grassland Conservation Strategy and Action Plans</w:t>
      </w:r>
      <w:r w:rsidRPr="00D96E3D">
        <w:rPr>
          <w:rFonts w:asciiTheme="minorHAnsi" w:eastAsiaTheme="minorHAnsi" w:hAnsiTheme="minorHAnsi" w:cstheme="minorBidi"/>
          <w:sz w:val="21"/>
          <w:szCs w:val="21"/>
        </w:rPr>
        <w:t>. Environment, Planning and Sustainable Development Directorate, Canberra.</w:t>
      </w:r>
    </w:p>
    <w:p w14:paraId="5D04064A" w14:textId="77777777" w:rsidR="00D96E3D" w:rsidRPr="00D96E3D" w:rsidRDefault="00D96E3D" w:rsidP="00D96E3D">
      <w:pPr>
        <w:spacing w:line="276" w:lineRule="auto"/>
        <w:ind w:left="567" w:hanging="567"/>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ACT Government 2017b. </w:t>
      </w:r>
      <w:r w:rsidRPr="00D96E3D">
        <w:rPr>
          <w:rFonts w:asciiTheme="minorHAnsi" w:eastAsiaTheme="minorHAnsi" w:hAnsiTheme="minorHAnsi" w:cstheme="minorBidi"/>
          <w:sz w:val="21"/>
        </w:rPr>
        <w:t>Natural Temperate Grassland Action Plan 2017.</w:t>
      </w:r>
      <w:r w:rsidRPr="00D96E3D">
        <w:rPr>
          <w:rFonts w:asciiTheme="minorHAnsi" w:eastAsiaTheme="minorHAnsi" w:hAnsiTheme="minorHAnsi" w:cstheme="minorBidi"/>
          <w:sz w:val="21"/>
          <w:szCs w:val="21"/>
        </w:rPr>
        <w:t xml:space="preserve"> Environment, Planning and Sustainable Development Directorate, Canberra.</w:t>
      </w:r>
    </w:p>
    <w:p w14:paraId="7E7225E9"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Baker GL, Dysart RJ and Pigott RG 1996. Parasitism of grasshopper and locust eggs (Orthoptera: Acrididae) by </w:t>
      </w:r>
      <w:r w:rsidRPr="00D96E3D">
        <w:rPr>
          <w:rFonts w:asciiTheme="minorHAnsi" w:eastAsiaTheme="minorHAnsi" w:hAnsiTheme="minorHAnsi" w:cstheme="minorBidi"/>
          <w:i/>
          <w:iCs/>
          <w:sz w:val="21"/>
          <w:szCs w:val="21"/>
        </w:rPr>
        <w:t>Scelio</w:t>
      </w:r>
      <w:r w:rsidRPr="00D96E3D">
        <w:rPr>
          <w:rFonts w:asciiTheme="minorHAnsi" w:eastAsiaTheme="minorHAnsi" w:hAnsiTheme="minorHAnsi" w:cstheme="minorBidi"/>
          <w:sz w:val="21"/>
          <w:szCs w:val="21"/>
        </w:rPr>
        <w:t xml:space="preserve"> species (Hymenoptera: Scelionidae) in southern Australia. </w:t>
      </w:r>
      <w:r w:rsidRPr="00D96E3D">
        <w:rPr>
          <w:rFonts w:asciiTheme="minorHAnsi" w:eastAsiaTheme="minorHAnsi" w:hAnsiTheme="minorHAnsi" w:cstheme="minorBidi"/>
          <w:i/>
          <w:iCs/>
          <w:sz w:val="21"/>
          <w:szCs w:val="21"/>
        </w:rPr>
        <w:t>Australian Journal of Zoology</w:t>
      </w:r>
      <w:r w:rsidRPr="00D96E3D">
        <w:rPr>
          <w:rFonts w:asciiTheme="minorHAnsi" w:eastAsiaTheme="minorHAnsi" w:hAnsiTheme="minorHAnsi" w:cstheme="minorBidi"/>
          <w:sz w:val="21"/>
          <w:szCs w:val="21"/>
        </w:rPr>
        <w:t xml:space="preserve"> 44(4): 427–43. </w:t>
      </w:r>
    </w:p>
    <w:p w14:paraId="7C256476"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Blackith RE 1967a. A hymenopterous primary parasite of morabine grasshoppers. </w:t>
      </w:r>
      <w:r w:rsidRPr="00D96E3D">
        <w:rPr>
          <w:rFonts w:asciiTheme="minorHAnsi" w:eastAsiaTheme="minorHAnsi" w:hAnsiTheme="minorHAnsi" w:cstheme="minorBidi"/>
          <w:i/>
          <w:iCs/>
          <w:sz w:val="21"/>
          <w:szCs w:val="21"/>
        </w:rPr>
        <w:t>Australian Journal of Zoology</w:t>
      </w:r>
      <w:r w:rsidRPr="00D96E3D">
        <w:rPr>
          <w:rFonts w:asciiTheme="minorHAnsi" w:eastAsiaTheme="minorHAnsi" w:hAnsiTheme="minorHAnsi" w:cstheme="minorBidi"/>
          <w:sz w:val="21"/>
          <w:szCs w:val="21"/>
        </w:rPr>
        <w:t xml:space="preserve"> 15(1): 93–102. </w:t>
      </w:r>
      <w:hyperlink r:id="rId9" w:history="1">
        <w:r w:rsidRPr="00D96E3D">
          <w:rPr>
            <w:rFonts w:asciiTheme="minorHAnsi" w:eastAsiaTheme="minorHAnsi" w:hAnsiTheme="minorHAnsi" w:cstheme="minorBidi"/>
            <w:color w:val="0000FF"/>
            <w:sz w:val="21"/>
            <w:szCs w:val="21"/>
            <w:u w:val="single"/>
          </w:rPr>
          <w:t>https://doi.org/10.1071/ZO9670093</w:t>
        </w:r>
      </w:hyperlink>
    </w:p>
    <w:p w14:paraId="418BF6C8"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Blackith RE 1967b. A tachinid parasite of Australian grasshoppers. </w:t>
      </w:r>
      <w:r w:rsidRPr="00D96E3D">
        <w:rPr>
          <w:rFonts w:asciiTheme="minorHAnsi" w:eastAsiaTheme="minorHAnsi" w:hAnsiTheme="minorHAnsi" w:cstheme="minorBidi"/>
          <w:i/>
          <w:iCs/>
          <w:sz w:val="21"/>
          <w:szCs w:val="21"/>
        </w:rPr>
        <w:t>Australian Journal of Zoology</w:t>
      </w:r>
      <w:r w:rsidRPr="00D96E3D">
        <w:rPr>
          <w:rFonts w:asciiTheme="minorHAnsi" w:eastAsiaTheme="minorHAnsi" w:hAnsiTheme="minorHAnsi" w:cstheme="minorBidi"/>
          <w:sz w:val="21"/>
          <w:szCs w:val="21"/>
        </w:rPr>
        <w:t xml:space="preserve"> 15(4): 745–758. </w:t>
      </w:r>
      <w:hyperlink r:id="rId10" w:history="1">
        <w:r w:rsidRPr="00D96E3D">
          <w:rPr>
            <w:rFonts w:asciiTheme="minorHAnsi" w:eastAsiaTheme="minorHAnsi" w:hAnsiTheme="minorHAnsi" w:cstheme="minorBidi"/>
            <w:color w:val="0000FF"/>
            <w:sz w:val="21"/>
            <w:szCs w:val="21"/>
            <w:u w:val="single"/>
          </w:rPr>
          <w:t>https://doi.org/10.1071/ZO9670745</w:t>
        </w:r>
      </w:hyperlink>
    </w:p>
    <w:p w14:paraId="3187307F"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Blackith RE and Blackith RM 1966. The food of morabine grasshoppers. </w:t>
      </w:r>
      <w:r w:rsidRPr="00D96E3D">
        <w:rPr>
          <w:rFonts w:asciiTheme="minorHAnsi" w:eastAsiaTheme="minorHAnsi" w:hAnsiTheme="minorHAnsi" w:cstheme="minorBidi"/>
          <w:i/>
          <w:iCs/>
          <w:sz w:val="21"/>
          <w:szCs w:val="21"/>
        </w:rPr>
        <w:t>Australian Journal of Zoology</w:t>
      </w:r>
      <w:r w:rsidRPr="00D96E3D">
        <w:rPr>
          <w:rFonts w:asciiTheme="minorHAnsi" w:eastAsiaTheme="minorHAnsi" w:hAnsiTheme="minorHAnsi" w:cstheme="minorBidi"/>
          <w:sz w:val="21"/>
          <w:szCs w:val="21"/>
        </w:rPr>
        <w:t xml:space="preserve"> 14(5): 877–894. </w:t>
      </w:r>
      <w:hyperlink r:id="rId11" w:history="1">
        <w:r w:rsidRPr="00D96E3D">
          <w:rPr>
            <w:rFonts w:asciiTheme="minorHAnsi" w:eastAsiaTheme="minorHAnsi" w:hAnsiTheme="minorHAnsi" w:cstheme="minorBidi"/>
            <w:color w:val="0000FF"/>
            <w:sz w:val="21"/>
            <w:szCs w:val="21"/>
            <w:u w:val="single"/>
          </w:rPr>
          <w:t>https://doi.org/10.1071/ZO9660877</w:t>
        </w:r>
      </w:hyperlink>
    </w:p>
    <w:p w14:paraId="2A5C49CF"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Calver MC 1985. Some aspects of the population ecology of the grasshopper </w:t>
      </w:r>
      <w:r w:rsidRPr="00D96E3D">
        <w:rPr>
          <w:rFonts w:asciiTheme="minorHAnsi" w:eastAsiaTheme="minorHAnsi" w:hAnsiTheme="minorHAnsi" w:cstheme="minorBidi"/>
          <w:i/>
          <w:iCs/>
          <w:sz w:val="21"/>
          <w:szCs w:val="21"/>
        </w:rPr>
        <w:t>Acrida conica</w:t>
      </w:r>
      <w:r w:rsidRPr="00D96E3D">
        <w:rPr>
          <w:rFonts w:asciiTheme="minorHAnsi" w:eastAsiaTheme="minorHAnsi" w:hAnsiTheme="minorHAnsi" w:cstheme="minorBidi"/>
          <w:sz w:val="21"/>
          <w:szCs w:val="21"/>
        </w:rPr>
        <w:t xml:space="preserve"> Fabricius. PhD dissertation. Murdoch University, Perth.</w:t>
      </w:r>
    </w:p>
    <w:p w14:paraId="31886397"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Canberra.naturemapr.org (CNM) 2021. </w:t>
      </w:r>
      <w:r w:rsidRPr="00D96E3D">
        <w:rPr>
          <w:rFonts w:asciiTheme="minorHAnsi" w:eastAsiaTheme="minorHAnsi" w:hAnsiTheme="minorHAnsi" w:cstheme="minorBidi"/>
          <w:i/>
          <w:iCs/>
          <w:sz w:val="21"/>
          <w:szCs w:val="21"/>
        </w:rPr>
        <w:t>Canberra Nature Map</w:t>
      </w:r>
      <w:r w:rsidRPr="00D96E3D">
        <w:rPr>
          <w:rFonts w:asciiTheme="minorHAnsi" w:eastAsiaTheme="minorHAnsi" w:hAnsiTheme="minorHAnsi" w:cstheme="minorBidi"/>
          <w:sz w:val="21"/>
          <w:szCs w:val="21"/>
        </w:rPr>
        <w:t xml:space="preserve">. Accessed 28 July 2021 from: </w:t>
      </w:r>
      <w:hyperlink r:id="rId12" w:history="1">
        <w:r w:rsidRPr="00D96E3D">
          <w:rPr>
            <w:rFonts w:asciiTheme="minorHAnsi" w:eastAsiaTheme="minorHAnsi" w:hAnsiTheme="minorHAnsi" w:cstheme="minorBidi"/>
            <w:color w:val="0000FF"/>
            <w:sz w:val="21"/>
            <w:szCs w:val="21"/>
            <w:u w:val="single"/>
          </w:rPr>
          <w:t>https://canberra.naturemapr.org/species/7136</w:t>
        </w:r>
      </w:hyperlink>
      <w:r w:rsidRPr="00D96E3D">
        <w:rPr>
          <w:rFonts w:asciiTheme="minorHAnsi" w:eastAsiaTheme="minorHAnsi" w:hAnsiTheme="minorHAnsi" w:cstheme="minorBidi"/>
          <w:sz w:val="21"/>
          <w:szCs w:val="21"/>
        </w:rPr>
        <w:t xml:space="preserve"> </w:t>
      </w:r>
    </w:p>
    <w:p w14:paraId="58616614"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Farrow R 2018. </w:t>
      </w:r>
      <w:r w:rsidRPr="00D96E3D">
        <w:rPr>
          <w:rFonts w:asciiTheme="minorHAnsi" w:eastAsiaTheme="minorHAnsi" w:hAnsiTheme="minorHAnsi" w:cstheme="minorBidi"/>
          <w:i/>
          <w:iCs/>
          <w:sz w:val="21"/>
          <w:szCs w:val="21"/>
        </w:rPr>
        <w:t>Insects of South-eastern Australia</w:t>
      </w:r>
      <w:r w:rsidRPr="00D96E3D">
        <w:rPr>
          <w:rFonts w:asciiTheme="minorHAnsi" w:eastAsiaTheme="minorHAnsi" w:hAnsiTheme="minorHAnsi" w:cstheme="minorBidi"/>
          <w:sz w:val="21"/>
          <w:szCs w:val="21"/>
        </w:rPr>
        <w:t>. CSIRO, Melbourne.</w:t>
      </w:r>
    </w:p>
    <w:p w14:paraId="2B95FF62"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Hoffmann AA, White VL, Jasper M, Yagui H, Sinclair SJ and Kearney MR 2021. An endangered flightless grasshopper with strong genetic structure maintains population genetic variation despite extensive habitat loss.</w:t>
      </w:r>
      <w:r w:rsidRPr="00D96E3D">
        <w:rPr>
          <w:rFonts w:asciiTheme="minorHAnsi" w:eastAsiaTheme="minorHAnsi" w:hAnsiTheme="minorHAnsi" w:cstheme="minorBidi"/>
          <w:i/>
          <w:iCs/>
          <w:sz w:val="21"/>
          <w:szCs w:val="21"/>
        </w:rPr>
        <w:t xml:space="preserve"> Ecology and Evolution</w:t>
      </w:r>
      <w:r w:rsidRPr="00D96E3D">
        <w:rPr>
          <w:rFonts w:asciiTheme="minorHAnsi" w:eastAsiaTheme="minorHAnsi" w:hAnsiTheme="minorHAnsi" w:cstheme="minorBidi"/>
          <w:sz w:val="21"/>
          <w:szCs w:val="21"/>
        </w:rPr>
        <w:t xml:space="preserve"> 11(10): 5364–5380. </w:t>
      </w:r>
      <w:hyperlink r:id="rId13" w:history="1">
        <w:r w:rsidRPr="00D96E3D">
          <w:rPr>
            <w:rFonts w:asciiTheme="minorHAnsi" w:eastAsiaTheme="minorHAnsi" w:hAnsiTheme="minorHAnsi" w:cstheme="minorBidi"/>
            <w:color w:val="0000FF"/>
            <w:sz w:val="21"/>
            <w:szCs w:val="21"/>
            <w:u w:val="single"/>
          </w:rPr>
          <w:t>https://doi.org/10.1002/ece3.7428</w:t>
        </w:r>
      </w:hyperlink>
      <w:r w:rsidRPr="00D96E3D">
        <w:rPr>
          <w:rFonts w:asciiTheme="minorHAnsi" w:eastAsiaTheme="minorHAnsi" w:hAnsiTheme="minorHAnsi" w:cstheme="minorBidi"/>
          <w:sz w:val="21"/>
          <w:szCs w:val="21"/>
        </w:rPr>
        <w:t xml:space="preserve"> </w:t>
      </w:r>
    </w:p>
    <w:p w14:paraId="34731E94"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Key KHL 1987. Speciation in the Australian Morabine Grasshoppers — taxonomy and ecology. In: White M.J.D. (eds) </w:t>
      </w:r>
      <w:r w:rsidRPr="00D96E3D">
        <w:rPr>
          <w:rFonts w:asciiTheme="minorHAnsi" w:eastAsiaTheme="minorHAnsi" w:hAnsiTheme="minorHAnsi" w:cstheme="minorBidi"/>
          <w:i/>
          <w:iCs/>
          <w:sz w:val="21"/>
          <w:szCs w:val="21"/>
        </w:rPr>
        <w:t>Genetic Mechanisms of Speciation in Insects</w:t>
      </w:r>
      <w:r w:rsidRPr="00D96E3D">
        <w:rPr>
          <w:rFonts w:asciiTheme="minorHAnsi" w:eastAsiaTheme="minorHAnsi" w:hAnsiTheme="minorHAnsi" w:cstheme="minorBidi"/>
          <w:sz w:val="21"/>
          <w:szCs w:val="21"/>
        </w:rPr>
        <w:t xml:space="preserve">. Springer, Dordrecht. </w:t>
      </w:r>
      <w:hyperlink r:id="rId14" w:history="1">
        <w:r w:rsidRPr="00D96E3D">
          <w:rPr>
            <w:rFonts w:asciiTheme="minorHAnsi" w:eastAsiaTheme="minorHAnsi" w:hAnsiTheme="minorHAnsi" w:cstheme="minorBidi"/>
            <w:color w:val="0000FF"/>
            <w:sz w:val="21"/>
            <w:szCs w:val="21"/>
            <w:u w:val="single"/>
          </w:rPr>
          <w:t>https://doi.org/10.1007/978-94-010-2248-4_3</w:t>
        </w:r>
      </w:hyperlink>
      <w:r w:rsidRPr="00D96E3D">
        <w:rPr>
          <w:rFonts w:asciiTheme="minorHAnsi" w:eastAsiaTheme="minorHAnsi" w:hAnsiTheme="minorHAnsi" w:cstheme="minorBidi"/>
          <w:sz w:val="21"/>
          <w:szCs w:val="21"/>
        </w:rPr>
        <w:t xml:space="preserve"> </w:t>
      </w:r>
    </w:p>
    <w:p w14:paraId="3F68F4A6"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Miura K and Ohsaki N 2004. Diet mixing and its effect on polyphagous grasshopper nymphs. </w:t>
      </w:r>
      <w:r w:rsidRPr="00D96E3D">
        <w:rPr>
          <w:rFonts w:asciiTheme="minorHAnsi" w:eastAsiaTheme="minorHAnsi" w:hAnsiTheme="minorHAnsi" w:cstheme="minorBidi"/>
          <w:i/>
          <w:iCs/>
          <w:sz w:val="21"/>
          <w:szCs w:val="21"/>
        </w:rPr>
        <w:t>Ecological Research</w:t>
      </w:r>
      <w:r w:rsidRPr="00D96E3D">
        <w:rPr>
          <w:rFonts w:asciiTheme="minorHAnsi" w:eastAsiaTheme="minorHAnsi" w:hAnsiTheme="minorHAnsi" w:cstheme="minorBidi"/>
          <w:sz w:val="21"/>
          <w:szCs w:val="21"/>
        </w:rPr>
        <w:t xml:space="preserve"> 19(3): 269–274. </w:t>
      </w:r>
      <w:hyperlink r:id="rId15" w:history="1">
        <w:r w:rsidRPr="00D96E3D">
          <w:rPr>
            <w:rFonts w:asciiTheme="minorHAnsi" w:eastAsiaTheme="minorHAnsi" w:hAnsiTheme="minorHAnsi" w:cstheme="minorBidi"/>
            <w:color w:val="0000FF"/>
            <w:sz w:val="21"/>
            <w:szCs w:val="21"/>
            <w:u w:val="single"/>
          </w:rPr>
          <w:t>https://doi.org/10.1111/j.1440-1703.2004.00635.x</w:t>
        </w:r>
      </w:hyperlink>
      <w:r w:rsidRPr="00D96E3D">
        <w:rPr>
          <w:rFonts w:asciiTheme="minorHAnsi" w:eastAsiaTheme="minorHAnsi" w:hAnsiTheme="minorHAnsi" w:cstheme="minorBidi"/>
          <w:sz w:val="21"/>
          <w:szCs w:val="21"/>
        </w:rPr>
        <w:t xml:space="preserve"> </w:t>
      </w:r>
    </w:p>
    <w:p w14:paraId="387E58D3"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NSW Threatened Species Scientific Committee (NSW TSSC) 2020. Conservation Assessment of </w:t>
      </w:r>
      <w:r w:rsidRPr="00D96E3D">
        <w:rPr>
          <w:rFonts w:asciiTheme="minorHAnsi" w:eastAsiaTheme="minorHAnsi" w:hAnsiTheme="minorHAnsi" w:cstheme="minorBidi"/>
          <w:i/>
          <w:iCs/>
          <w:sz w:val="21"/>
          <w:szCs w:val="21"/>
          <w:u w:val="single"/>
        </w:rPr>
        <w:t>Keyacris scurra</w:t>
      </w:r>
      <w:r w:rsidRPr="00D96E3D">
        <w:rPr>
          <w:rFonts w:asciiTheme="minorHAnsi" w:eastAsiaTheme="minorHAnsi" w:hAnsiTheme="minorHAnsi" w:cstheme="minorBidi"/>
          <w:i/>
          <w:iCs/>
          <w:sz w:val="21"/>
          <w:szCs w:val="21"/>
        </w:rPr>
        <w:t xml:space="preserve"> (Rehn 1952) Key’s Matchstick Grasshopper</w:t>
      </w:r>
      <w:r w:rsidRPr="00D96E3D">
        <w:rPr>
          <w:rFonts w:asciiTheme="minorHAnsi" w:eastAsiaTheme="minorHAnsi" w:hAnsiTheme="minorHAnsi" w:cstheme="minorBidi"/>
          <w:sz w:val="21"/>
          <w:szCs w:val="21"/>
        </w:rPr>
        <w:t xml:space="preserve">. NSW Government, Sydney. </w:t>
      </w:r>
      <w:r w:rsidRPr="00D96E3D">
        <w:rPr>
          <w:rFonts w:asciiTheme="minorHAnsi" w:eastAsiaTheme="minorHAnsi" w:hAnsiTheme="minorHAnsi" w:cstheme="minorBidi"/>
          <w:sz w:val="21"/>
          <w:szCs w:val="21"/>
        </w:rPr>
        <w:br/>
      </w:r>
      <w:hyperlink r:id="rId16" w:history="1">
        <w:r w:rsidRPr="00D96E3D">
          <w:rPr>
            <w:rFonts w:asciiTheme="minorHAnsi" w:eastAsiaTheme="minorHAnsi" w:hAnsiTheme="minorHAnsi" w:cstheme="minorBidi"/>
            <w:color w:val="0000FF"/>
            <w:sz w:val="21"/>
            <w:szCs w:val="21"/>
            <w:u w:val="single"/>
          </w:rPr>
          <w:t>https://www.environment.nsw.gov.au/-/media/OEH/Corporate-Site/Documents/Animals-and-plants/Scientific-Committee/Determinations/2020/keyacris-scurra-keys-matchstick-grasshopper-final-determination-conservation-assessment.pdf?la=en&amp;hash=AAD360A21E03ACC3462609A44F0F4C9FA110263C</w:t>
        </w:r>
      </w:hyperlink>
    </w:p>
    <w:p w14:paraId="62226C4B"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Rowell A and Crawford I 1995. A survey of the morabine grasshopper </w:t>
      </w:r>
      <w:r w:rsidRPr="00D96E3D">
        <w:rPr>
          <w:rFonts w:asciiTheme="minorHAnsi" w:eastAsiaTheme="minorHAnsi" w:hAnsiTheme="minorHAnsi" w:cstheme="minorBidi"/>
          <w:i/>
          <w:iCs/>
          <w:sz w:val="21"/>
          <w:szCs w:val="21"/>
        </w:rPr>
        <w:t>Keyacris scurra</w:t>
      </w:r>
      <w:r w:rsidRPr="00D96E3D">
        <w:rPr>
          <w:rFonts w:asciiTheme="minorHAnsi" w:eastAsiaTheme="minorHAnsi" w:hAnsiTheme="minorHAnsi" w:cstheme="minorBidi"/>
          <w:sz w:val="21"/>
          <w:szCs w:val="21"/>
        </w:rPr>
        <w:t xml:space="preserve"> (Rehn) in the ACT. CSIRO.</w:t>
      </w:r>
    </w:p>
    <w:p w14:paraId="5DA16AB0"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White MJD 1956. Adaptive Chromosomal Polymorphism in an Australian Grasshopper. </w:t>
      </w:r>
      <w:r w:rsidRPr="00D96E3D">
        <w:rPr>
          <w:rFonts w:asciiTheme="minorHAnsi" w:eastAsiaTheme="minorHAnsi" w:hAnsiTheme="minorHAnsi" w:cstheme="minorBidi"/>
          <w:i/>
          <w:iCs/>
          <w:sz w:val="21"/>
          <w:szCs w:val="21"/>
        </w:rPr>
        <w:t>Evolution</w:t>
      </w:r>
      <w:r w:rsidRPr="00D96E3D">
        <w:rPr>
          <w:rFonts w:asciiTheme="minorHAnsi" w:eastAsiaTheme="minorHAnsi" w:hAnsiTheme="minorHAnsi" w:cstheme="minorBidi"/>
          <w:sz w:val="21"/>
          <w:szCs w:val="21"/>
        </w:rPr>
        <w:t xml:space="preserve"> 10(3): 298–313. </w:t>
      </w:r>
      <w:hyperlink r:id="rId17" w:history="1">
        <w:r w:rsidRPr="00D96E3D">
          <w:rPr>
            <w:rFonts w:asciiTheme="minorHAnsi" w:eastAsiaTheme="minorHAnsi" w:hAnsiTheme="minorHAnsi" w:cstheme="minorBidi"/>
            <w:color w:val="0000FF"/>
            <w:sz w:val="21"/>
            <w:szCs w:val="21"/>
            <w:u w:val="single"/>
          </w:rPr>
          <w:t>https://doi:10.2307/240601</w:t>
        </w:r>
      </w:hyperlink>
      <w:r w:rsidRPr="00D96E3D">
        <w:rPr>
          <w:rFonts w:asciiTheme="minorHAnsi" w:eastAsiaTheme="minorHAnsi" w:hAnsiTheme="minorHAnsi" w:cstheme="minorBidi"/>
          <w:sz w:val="21"/>
          <w:szCs w:val="21"/>
        </w:rPr>
        <w:t xml:space="preserve">  </w:t>
      </w:r>
    </w:p>
    <w:p w14:paraId="1486BBEE"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White MJD 1977. </w:t>
      </w:r>
      <w:r w:rsidRPr="00D96E3D">
        <w:rPr>
          <w:rFonts w:asciiTheme="minorHAnsi" w:eastAsiaTheme="minorHAnsi" w:hAnsiTheme="minorHAnsi" w:cstheme="minorBidi"/>
          <w:i/>
          <w:iCs/>
          <w:sz w:val="21"/>
          <w:szCs w:val="21"/>
        </w:rPr>
        <w:t>Animal Cytology and Evolution</w:t>
      </w:r>
      <w:r w:rsidRPr="00D96E3D">
        <w:rPr>
          <w:rFonts w:asciiTheme="minorHAnsi" w:eastAsiaTheme="minorHAnsi" w:hAnsiTheme="minorHAnsi" w:cstheme="minorBidi"/>
          <w:sz w:val="21"/>
          <w:szCs w:val="21"/>
        </w:rPr>
        <w:t>. Cambridge University Press, Cambridge.</w:t>
      </w:r>
    </w:p>
    <w:p w14:paraId="0FE452B6"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White V 2018. The diversity of Aussie Grasshoppers: Part two. The University of Melbourne. Accessed February 2021 from: </w:t>
      </w:r>
      <w:hyperlink r:id="rId18" w:history="1">
        <w:r w:rsidRPr="00D96E3D">
          <w:rPr>
            <w:rFonts w:asciiTheme="minorHAnsi" w:eastAsiaTheme="minorHAnsi" w:hAnsiTheme="minorHAnsi" w:cstheme="minorBidi"/>
            <w:color w:val="0000FF"/>
            <w:sz w:val="21"/>
            <w:szCs w:val="21"/>
            <w:u w:val="single"/>
          </w:rPr>
          <w:t>https://blogs.unimelb.edu.au/pearg/2018/10/15/the-diversity-of-aussie-grasshoppers-part-two/</w:t>
        </w:r>
      </w:hyperlink>
      <w:r w:rsidRPr="00D96E3D">
        <w:rPr>
          <w:rFonts w:asciiTheme="minorHAnsi" w:eastAsiaTheme="minorHAnsi" w:hAnsiTheme="minorHAnsi" w:cstheme="minorBidi"/>
          <w:sz w:val="21"/>
          <w:szCs w:val="21"/>
        </w:rPr>
        <w:t xml:space="preserve"> </w:t>
      </w:r>
    </w:p>
    <w:p w14:paraId="4545BAE7" w14:textId="48A3B04A" w:rsidR="00D96E3D" w:rsidRDefault="00D96E3D" w:rsidP="00D96E3D">
      <w:pPr>
        <w:spacing w:after="200" w:line="276" w:lineRule="auto"/>
        <w:ind w:left="567" w:hanging="567"/>
        <w:contextualSpacing/>
        <w:rPr>
          <w:rFonts w:asciiTheme="minorHAnsi" w:eastAsiaTheme="minorHAnsi" w:hAnsiTheme="minorHAnsi" w:cstheme="minorBidi"/>
          <w:sz w:val="21"/>
          <w:szCs w:val="21"/>
        </w:rPr>
      </w:pPr>
      <w:r w:rsidRPr="00D96E3D">
        <w:rPr>
          <w:rFonts w:asciiTheme="minorHAnsi" w:eastAsiaTheme="minorHAnsi" w:hAnsiTheme="minorHAnsi" w:cstheme="minorBidi"/>
          <w:sz w:val="21"/>
          <w:szCs w:val="21"/>
        </w:rPr>
        <w:t xml:space="preserve">Unsicker SB, Oswald A, Köhler G and Weisser WW 2008. Complementarity effects through dietary mixing enhance the performance of a generalist insect herbivore. </w:t>
      </w:r>
      <w:r w:rsidRPr="00D96E3D">
        <w:rPr>
          <w:rFonts w:asciiTheme="minorHAnsi" w:eastAsiaTheme="minorHAnsi" w:hAnsiTheme="minorHAnsi" w:cstheme="minorBidi"/>
          <w:i/>
          <w:iCs/>
          <w:sz w:val="21"/>
          <w:szCs w:val="21"/>
        </w:rPr>
        <w:t>Oecologia</w:t>
      </w:r>
      <w:r w:rsidRPr="00D96E3D">
        <w:rPr>
          <w:rFonts w:asciiTheme="minorHAnsi" w:eastAsiaTheme="minorHAnsi" w:hAnsiTheme="minorHAnsi" w:cstheme="minorBidi"/>
          <w:sz w:val="21"/>
          <w:szCs w:val="21"/>
        </w:rPr>
        <w:t xml:space="preserve"> 156(2): 313–324.</w:t>
      </w:r>
    </w:p>
    <w:p w14:paraId="4AAEDC3A" w14:textId="77777777" w:rsidR="00D96E3D" w:rsidRPr="00D96E3D" w:rsidRDefault="00D96E3D" w:rsidP="00D96E3D">
      <w:pPr>
        <w:spacing w:after="200" w:line="276" w:lineRule="auto"/>
        <w:ind w:left="567" w:hanging="567"/>
        <w:contextualSpacing/>
        <w:rPr>
          <w:rFonts w:asciiTheme="minorHAnsi" w:eastAsiaTheme="minorHAnsi" w:hAnsiTheme="minorHAnsi" w:cstheme="minorBidi"/>
          <w:sz w:val="21"/>
          <w:szCs w:val="21"/>
        </w:rPr>
      </w:pPr>
    </w:p>
    <w:p w14:paraId="1F1FFEE5" w14:textId="77777777" w:rsidR="00D96E3D" w:rsidRPr="00D96E3D" w:rsidRDefault="00D96E3D" w:rsidP="00D96E3D">
      <w:pPr>
        <w:keepNext/>
        <w:keepLines/>
        <w:spacing w:before="200" w:line="276" w:lineRule="auto"/>
        <w:outlineLvl w:val="1"/>
        <w:rPr>
          <w:rFonts w:ascii="Arial" w:eastAsiaTheme="majorEastAsia" w:hAnsi="Arial" w:cstheme="majorBidi"/>
          <w:bCs/>
          <w:caps/>
          <w:color w:val="009999"/>
          <w:sz w:val="28"/>
          <w:szCs w:val="26"/>
        </w:rPr>
      </w:pPr>
      <w:r w:rsidRPr="00D96E3D">
        <w:rPr>
          <w:rFonts w:ascii="Arial" w:eastAsiaTheme="majorEastAsia" w:hAnsi="Arial" w:cstheme="majorBidi"/>
          <w:bCs/>
          <w:caps/>
          <w:color w:val="009999"/>
          <w:sz w:val="28"/>
          <w:szCs w:val="26"/>
        </w:rPr>
        <w:lastRenderedPageBreak/>
        <w:t>Further Information</w:t>
      </w:r>
    </w:p>
    <w:p w14:paraId="29825BE7" w14:textId="09AB62A8" w:rsidR="00D96E3D" w:rsidRPr="00D96E3D" w:rsidRDefault="00D96E3D" w:rsidP="00D96E3D">
      <w:pPr>
        <w:spacing w:after="200" w:line="276" w:lineRule="auto"/>
        <w:rPr>
          <w:rFonts w:asciiTheme="minorHAnsi" w:eastAsiaTheme="minorHAnsi" w:hAnsiTheme="minorHAnsi" w:cstheme="minorBidi"/>
          <w:color w:val="0000FF"/>
          <w:sz w:val="22"/>
          <w:szCs w:val="22"/>
          <w:u w:val="single"/>
        </w:rPr>
      </w:pPr>
      <w:r w:rsidRPr="00D96E3D">
        <w:rPr>
          <w:rFonts w:asciiTheme="minorHAnsi" w:eastAsiaTheme="minorHAnsi" w:hAnsiTheme="minorHAnsi" w:cstheme="minorBidi"/>
          <w:sz w:val="21"/>
          <w:szCs w:val="21"/>
        </w:rPr>
        <w:t>Further information on the related Action Plan or other threatened species and ecological communities can be obtained from: Environment, Planning and Sustainable Development Directorate (EPSDD).</w:t>
      </w:r>
      <w:r w:rsidR="002713BB">
        <w:rPr>
          <w:rFonts w:asciiTheme="minorHAnsi" w:eastAsiaTheme="minorHAnsi" w:hAnsiTheme="minorHAnsi" w:cstheme="minorBidi"/>
          <w:sz w:val="21"/>
          <w:szCs w:val="21"/>
        </w:rPr>
        <w:t xml:space="preserve"> </w:t>
      </w:r>
      <w:r w:rsidRPr="00D96E3D">
        <w:rPr>
          <w:rFonts w:asciiTheme="minorHAnsi" w:eastAsiaTheme="minorHAnsi" w:hAnsiTheme="minorHAnsi" w:cstheme="minorBidi"/>
          <w:sz w:val="21"/>
          <w:szCs w:val="21"/>
        </w:rPr>
        <w:t>Phone: (02) 132281, EPSDD Website</w:t>
      </w:r>
      <w:r w:rsidR="002713BB">
        <w:rPr>
          <w:rFonts w:asciiTheme="minorHAnsi" w:eastAsiaTheme="minorHAnsi" w:hAnsiTheme="minorHAnsi" w:cstheme="minorBidi"/>
          <w:sz w:val="21"/>
          <w:szCs w:val="21"/>
        </w:rPr>
        <w:t xml:space="preserve">: </w:t>
      </w:r>
      <w:hyperlink r:id="rId19" w:history="1">
        <w:r w:rsidR="002713BB" w:rsidRPr="007A482E">
          <w:rPr>
            <w:rStyle w:val="Hyperlink"/>
            <w:rFonts w:asciiTheme="minorHAnsi" w:eastAsiaTheme="minorHAnsi" w:hAnsiTheme="minorHAnsi" w:cstheme="minorBidi"/>
            <w:sz w:val="21"/>
            <w:szCs w:val="21"/>
          </w:rPr>
          <w:t>https://www.environment.act.gov.au/</w:t>
        </w:r>
      </w:hyperlink>
      <w:r w:rsidR="002713BB">
        <w:rPr>
          <w:rFonts w:asciiTheme="minorHAnsi" w:eastAsiaTheme="minorHAnsi" w:hAnsiTheme="minorHAnsi" w:cstheme="minorBidi"/>
          <w:sz w:val="21"/>
          <w:szCs w:val="21"/>
        </w:rPr>
        <w:t xml:space="preserve"> </w:t>
      </w:r>
    </w:p>
    <w:p w14:paraId="090C760D" w14:textId="77777777" w:rsidR="00D96E3D" w:rsidRPr="00D96E3D" w:rsidRDefault="00D96E3D" w:rsidP="00D96E3D">
      <w:pPr>
        <w:spacing w:after="200" w:line="276" w:lineRule="auto"/>
        <w:rPr>
          <w:rFonts w:asciiTheme="minorHAnsi" w:eastAsiaTheme="minorHAnsi" w:hAnsiTheme="minorHAnsi" w:cstheme="minorBidi"/>
          <w:color w:val="0000FF"/>
          <w:sz w:val="22"/>
          <w:szCs w:val="22"/>
          <w:u w:val="single"/>
        </w:rPr>
      </w:pPr>
      <w:r w:rsidRPr="00D96E3D">
        <w:rPr>
          <w:rFonts w:asciiTheme="minorHAnsi" w:eastAsiaTheme="minorHAnsi" w:hAnsiTheme="minorHAnsi" w:cstheme="minorBidi"/>
          <w:color w:val="0000FF"/>
          <w:sz w:val="22"/>
          <w:szCs w:val="22"/>
          <w:u w:val="single"/>
        </w:rPr>
        <w:br w:type="page"/>
      </w:r>
    </w:p>
    <w:p w14:paraId="3E198EFD" w14:textId="3EFB2861" w:rsidR="00D96E3D" w:rsidRDefault="00D96E3D" w:rsidP="00D96E3D">
      <w:pPr>
        <w:keepNext/>
        <w:keepLines/>
        <w:spacing w:before="200" w:line="276" w:lineRule="auto"/>
        <w:outlineLvl w:val="1"/>
        <w:rPr>
          <w:rFonts w:ascii="Arial" w:eastAsiaTheme="majorEastAsia" w:hAnsi="Arial" w:cstheme="majorBidi"/>
          <w:bCs/>
          <w:caps/>
          <w:szCs w:val="24"/>
        </w:rPr>
      </w:pPr>
      <w:r w:rsidRPr="00D96E3D">
        <w:rPr>
          <w:rFonts w:ascii="Arial" w:eastAsiaTheme="majorEastAsia" w:hAnsi="Arial" w:cstheme="majorBidi"/>
          <w:bCs/>
          <w:caps/>
          <w:color w:val="009999"/>
          <w:sz w:val="28"/>
          <w:szCs w:val="26"/>
        </w:rPr>
        <w:lastRenderedPageBreak/>
        <w:t xml:space="preserve">Attachment A: National Assessment </w:t>
      </w:r>
      <w:r w:rsidRPr="00D96E3D">
        <w:rPr>
          <w:rFonts w:ascii="Arial" w:eastAsiaTheme="majorEastAsia" w:hAnsi="Arial" w:cstheme="majorBidi"/>
          <w:bCs/>
          <w:caps/>
          <w:szCs w:val="24"/>
        </w:rPr>
        <w:t>(NSW TSSC 2020)</w:t>
      </w:r>
    </w:p>
    <w:p w14:paraId="4448D520" w14:textId="77777777" w:rsidR="00D96E3D" w:rsidRPr="00D96E3D" w:rsidRDefault="00D96E3D" w:rsidP="00D96E3D">
      <w:pPr>
        <w:keepNext/>
        <w:keepLines/>
        <w:spacing w:before="200" w:line="276" w:lineRule="auto"/>
        <w:outlineLvl w:val="1"/>
        <w:rPr>
          <w:rFonts w:ascii="Arial" w:eastAsiaTheme="majorEastAsia" w:hAnsi="Arial" w:cstheme="majorBidi"/>
          <w:bCs/>
          <w:caps/>
          <w:szCs w:val="24"/>
        </w:rPr>
      </w:pPr>
    </w:p>
    <w:p w14:paraId="758F5793" w14:textId="77777777" w:rsidR="00D96E3D" w:rsidRPr="00D96E3D" w:rsidRDefault="00D96E3D" w:rsidP="00D96E3D">
      <w:pPr>
        <w:rPr>
          <w:rFonts w:ascii="Calibri" w:hAnsi="Calibri" w:cs="Calibri"/>
          <w:sz w:val="22"/>
          <w:szCs w:val="22"/>
          <w:lang w:eastAsia="en-AU"/>
        </w:rPr>
      </w:pPr>
      <w:r w:rsidRPr="00D96E3D">
        <w:rPr>
          <w:rFonts w:ascii="Arial" w:eastAsiaTheme="majorEastAsia" w:hAnsi="Arial" w:cstheme="majorBidi"/>
          <w:bCs/>
          <w:caps/>
          <w:noProof/>
          <w:color w:val="009999"/>
          <w:sz w:val="28"/>
          <w:szCs w:val="26"/>
        </w:rPr>
        <w:drawing>
          <wp:inline distT="0" distB="0" distL="0" distR="0" wp14:anchorId="19509C65" wp14:editId="448C83BE">
            <wp:extent cx="5113020" cy="411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3020" cy="411480"/>
                    </a:xfrm>
                    <a:prstGeom prst="rect">
                      <a:avLst/>
                    </a:prstGeom>
                    <a:noFill/>
                    <a:ln>
                      <a:noFill/>
                    </a:ln>
                  </pic:spPr>
                </pic:pic>
              </a:graphicData>
            </a:graphic>
          </wp:inline>
        </w:drawing>
      </w:r>
    </w:p>
    <w:p w14:paraId="171F902D" w14:textId="77777777" w:rsidR="00D96E3D" w:rsidRPr="00D96E3D" w:rsidRDefault="00D96E3D" w:rsidP="00D96E3D">
      <w:pPr>
        <w:rPr>
          <w:rFonts w:ascii="Calibri" w:hAnsi="Calibri" w:cs="Calibri"/>
          <w:sz w:val="22"/>
          <w:szCs w:val="22"/>
          <w:lang w:eastAsia="en-AU"/>
        </w:rPr>
      </w:pPr>
      <w:r w:rsidRPr="00D96E3D">
        <w:rPr>
          <w:rFonts w:ascii="Calibri" w:hAnsi="Calibri" w:cs="Calibri"/>
          <w:sz w:val="22"/>
          <w:szCs w:val="22"/>
          <w:lang w:eastAsia="en-AU"/>
        </w:rPr>
        <w:t> </w:t>
      </w:r>
      <w:r w:rsidRPr="00D96E3D">
        <w:rPr>
          <w:rFonts w:asciiTheme="minorHAnsi" w:eastAsiaTheme="minorHAnsi" w:hAnsiTheme="minorHAnsi" w:cstheme="minorBidi"/>
          <w:noProof/>
          <w:sz w:val="21"/>
          <w:szCs w:val="21"/>
        </w:rPr>
        <w:drawing>
          <wp:inline distT="0" distB="0" distL="0" distR="0" wp14:anchorId="5DA6DA93" wp14:editId="651C2F56">
            <wp:extent cx="4785775" cy="3078747"/>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5775" cy="3078747"/>
                    </a:xfrm>
                    <a:prstGeom prst="rect">
                      <a:avLst/>
                    </a:prstGeom>
                  </pic:spPr>
                </pic:pic>
              </a:graphicData>
            </a:graphic>
          </wp:inline>
        </w:drawing>
      </w:r>
    </w:p>
    <w:p w14:paraId="30EAC5DF" w14:textId="77777777" w:rsidR="00D96E3D" w:rsidRPr="00D96E3D" w:rsidRDefault="00D96E3D" w:rsidP="00D96E3D">
      <w:pPr>
        <w:rPr>
          <w:rFonts w:ascii="Calibri" w:hAnsi="Calibri" w:cs="Calibri"/>
          <w:sz w:val="22"/>
          <w:szCs w:val="22"/>
          <w:lang w:eastAsia="en-AU"/>
        </w:rPr>
      </w:pPr>
      <w:r w:rsidRPr="00D96E3D">
        <w:rPr>
          <w:rFonts w:ascii="Arial" w:eastAsiaTheme="majorEastAsia" w:hAnsi="Arial" w:cstheme="majorBidi"/>
          <w:bCs/>
          <w:caps/>
          <w:noProof/>
          <w:color w:val="009999"/>
          <w:sz w:val="28"/>
          <w:szCs w:val="26"/>
        </w:rPr>
        <w:drawing>
          <wp:inline distT="0" distB="0" distL="0" distR="0" wp14:anchorId="0550F2B4" wp14:editId="0D7B8B8E">
            <wp:extent cx="5166360" cy="4747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360" cy="4747260"/>
                    </a:xfrm>
                    <a:prstGeom prst="rect">
                      <a:avLst/>
                    </a:prstGeom>
                    <a:noFill/>
                    <a:ln>
                      <a:noFill/>
                    </a:ln>
                  </pic:spPr>
                </pic:pic>
              </a:graphicData>
            </a:graphic>
          </wp:inline>
        </w:drawing>
      </w:r>
    </w:p>
    <w:p w14:paraId="39B5C657" w14:textId="77777777" w:rsidR="00D96E3D" w:rsidRPr="00D96E3D" w:rsidRDefault="00D96E3D" w:rsidP="00D96E3D">
      <w:pPr>
        <w:rPr>
          <w:rFonts w:ascii="Calibri" w:hAnsi="Calibri" w:cs="Calibri"/>
          <w:sz w:val="22"/>
          <w:szCs w:val="22"/>
          <w:lang w:eastAsia="en-AU"/>
        </w:rPr>
      </w:pPr>
      <w:r w:rsidRPr="00D96E3D">
        <w:rPr>
          <w:rFonts w:asciiTheme="minorHAnsi" w:eastAsiaTheme="minorHAnsi" w:hAnsiTheme="minorHAnsi" w:cstheme="minorBidi"/>
          <w:noProof/>
          <w:sz w:val="21"/>
          <w:szCs w:val="21"/>
        </w:rPr>
        <w:lastRenderedPageBreak/>
        <w:drawing>
          <wp:inline distT="0" distB="0" distL="0" distR="0" wp14:anchorId="57A587D9" wp14:editId="045971B1">
            <wp:extent cx="5173980" cy="46634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980" cy="4663440"/>
                    </a:xfrm>
                    <a:prstGeom prst="rect">
                      <a:avLst/>
                    </a:prstGeom>
                    <a:noFill/>
                    <a:ln>
                      <a:noFill/>
                    </a:ln>
                  </pic:spPr>
                </pic:pic>
              </a:graphicData>
            </a:graphic>
          </wp:inline>
        </w:drawing>
      </w:r>
    </w:p>
    <w:p w14:paraId="0D86D8A4" w14:textId="77777777" w:rsidR="00D96E3D" w:rsidRPr="00D96E3D" w:rsidRDefault="00D96E3D" w:rsidP="00D96E3D">
      <w:pPr>
        <w:rPr>
          <w:rFonts w:ascii="Calibri" w:hAnsi="Calibri" w:cs="Calibri"/>
          <w:sz w:val="22"/>
          <w:szCs w:val="22"/>
          <w:lang w:eastAsia="en-AU"/>
        </w:rPr>
      </w:pPr>
      <w:r w:rsidRPr="00D96E3D">
        <w:rPr>
          <w:rFonts w:ascii="Calibri" w:hAnsi="Calibri" w:cs="Calibri"/>
          <w:sz w:val="22"/>
          <w:szCs w:val="22"/>
          <w:lang w:eastAsia="en-AU"/>
        </w:rPr>
        <w:t> </w:t>
      </w:r>
    </w:p>
    <w:p w14:paraId="0931C7AD" w14:textId="77777777" w:rsidR="00D96E3D" w:rsidRPr="00D96E3D" w:rsidRDefault="00D96E3D" w:rsidP="00D96E3D">
      <w:pPr>
        <w:rPr>
          <w:rFonts w:ascii="Calibri" w:hAnsi="Calibri" w:cs="Calibri"/>
          <w:sz w:val="22"/>
          <w:szCs w:val="22"/>
          <w:lang w:eastAsia="en-AU"/>
        </w:rPr>
      </w:pPr>
      <w:r w:rsidRPr="00D96E3D">
        <w:rPr>
          <w:rFonts w:asciiTheme="minorHAnsi" w:eastAsiaTheme="minorHAnsi" w:hAnsiTheme="minorHAnsi" w:cstheme="minorBidi"/>
          <w:noProof/>
          <w:sz w:val="21"/>
          <w:szCs w:val="21"/>
        </w:rPr>
        <w:drawing>
          <wp:inline distT="0" distB="0" distL="0" distR="0" wp14:anchorId="766B4F51" wp14:editId="0DCEC33A">
            <wp:extent cx="5189220" cy="3741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3741420"/>
                    </a:xfrm>
                    <a:prstGeom prst="rect">
                      <a:avLst/>
                    </a:prstGeom>
                    <a:noFill/>
                    <a:ln>
                      <a:noFill/>
                    </a:ln>
                  </pic:spPr>
                </pic:pic>
              </a:graphicData>
            </a:graphic>
          </wp:inline>
        </w:drawing>
      </w:r>
    </w:p>
    <w:p w14:paraId="55C5DEE2" w14:textId="77777777" w:rsidR="00D96E3D" w:rsidRPr="00D96E3D" w:rsidRDefault="00D96E3D" w:rsidP="00D96E3D">
      <w:pPr>
        <w:rPr>
          <w:rFonts w:ascii="Calibri" w:hAnsi="Calibri" w:cs="Calibri"/>
          <w:sz w:val="22"/>
          <w:szCs w:val="22"/>
          <w:lang w:eastAsia="en-AU"/>
        </w:rPr>
      </w:pPr>
      <w:r w:rsidRPr="00D96E3D">
        <w:rPr>
          <w:rFonts w:ascii="Calibri" w:hAnsi="Calibri" w:cs="Calibri"/>
          <w:sz w:val="22"/>
          <w:szCs w:val="22"/>
          <w:lang w:eastAsia="en-AU"/>
        </w:rPr>
        <w:t> </w:t>
      </w:r>
    </w:p>
    <w:p w14:paraId="2304764B" w14:textId="77777777" w:rsidR="00D96E3D" w:rsidRPr="00D96E3D" w:rsidRDefault="00D96E3D" w:rsidP="00D96E3D">
      <w:pPr>
        <w:rPr>
          <w:rFonts w:ascii="Calibri" w:hAnsi="Calibri" w:cs="Calibri"/>
          <w:sz w:val="22"/>
          <w:szCs w:val="22"/>
          <w:lang w:eastAsia="en-AU"/>
        </w:rPr>
      </w:pPr>
    </w:p>
    <w:p w14:paraId="7D3AEE30" w14:textId="77777777" w:rsidR="00D96E3D" w:rsidRPr="00D96E3D" w:rsidRDefault="00D96E3D" w:rsidP="00D96E3D">
      <w:pPr>
        <w:rPr>
          <w:rFonts w:ascii="Calibri" w:hAnsi="Calibri" w:cs="Calibri"/>
          <w:sz w:val="22"/>
          <w:szCs w:val="22"/>
          <w:lang w:eastAsia="en-AU"/>
        </w:rPr>
      </w:pPr>
      <w:r w:rsidRPr="00D96E3D">
        <w:rPr>
          <w:rFonts w:asciiTheme="minorHAnsi" w:eastAsiaTheme="minorHAnsi" w:hAnsiTheme="minorHAnsi" w:cstheme="minorBidi"/>
          <w:noProof/>
          <w:sz w:val="21"/>
          <w:szCs w:val="21"/>
        </w:rPr>
        <w:lastRenderedPageBreak/>
        <w:drawing>
          <wp:inline distT="0" distB="0" distL="0" distR="0" wp14:anchorId="502431A8" wp14:editId="1791CC9B">
            <wp:extent cx="4958657" cy="632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790" cy="6328597"/>
                    </a:xfrm>
                    <a:prstGeom prst="rect">
                      <a:avLst/>
                    </a:prstGeom>
                    <a:noFill/>
                    <a:ln>
                      <a:noFill/>
                    </a:ln>
                  </pic:spPr>
                </pic:pic>
              </a:graphicData>
            </a:graphic>
          </wp:inline>
        </w:drawing>
      </w:r>
    </w:p>
    <w:p w14:paraId="58D0AA90" w14:textId="77777777" w:rsidR="00D96E3D" w:rsidRPr="00D96E3D" w:rsidRDefault="00D96E3D" w:rsidP="00D96E3D">
      <w:pPr>
        <w:rPr>
          <w:rFonts w:ascii="Calibri" w:hAnsi="Calibri" w:cs="Calibri"/>
          <w:sz w:val="22"/>
          <w:szCs w:val="22"/>
          <w:lang w:eastAsia="en-AU"/>
        </w:rPr>
      </w:pPr>
      <w:r w:rsidRPr="00D96E3D">
        <w:rPr>
          <w:rFonts w:ascii="Calibri" w:hAnsi="Calibri" w:cs="Calibri"/>
          <w:sz w:val="22"/>
          <w:szCs w:val="22"/>
          <w:lang w:eastAsia="en-AU"/>
        </w:rPr>
        <w:t> </w:t>
      </w:r>
      <w:r w:rsidRPr="00D96E3D">
        <w:rPr>
          <w:rFonts w:asciiTheme="minorHAnsi" w:eastAsiaTheme="minorHAnsi" w:hAnsiTheme="minorHAnsi" w:cstheme="minorBidi"/>
          <w:noProof/>
          <w:sz w:val="21"/>
          <w:szCs w:val="21"/>
        </w:rPr>
        <w:drawing>
          <wp:inline distT="0" distB="0" distL="0" distR="0" wp14:anchorId="4F63103A" wp14:editId="26726A92">
            <wp:extent cx="4374259" cy="217950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4259" cy="2179509"/>
                    </a:xfrm>
                    <a:prstGeom prst="rect">
                      <a:avLst/>
                    </a:prstGeom>
                  </pic:spPr>
                </pic:pic>
              </a:graphicData>
            </a:graphic>
          </wp:inline>
        </w:drawing>
      </w:r>
    </w:p>
    <w:p w14:paraId="582C2B5B" w14:textId="77777777" w:rsidR="00D96E3D" w:rsidRPr="00D96E3D" w:rsidRDefault="00D96E3D" w:rsidP="00D96E3D">
      <w:pPr>
        <w:rPr>
          <w:rFonts w:ascii="Calibri" w:hAnsi="Calibri" w:cs="Calibri"/>
          <w:sz w:val="22"/>
          <w:szCs w:val="22"/>
          <w:lang w:eastAsia="en-AU"/>
        </w:rPr>
      </w:pPr>
      <w:r w:rsidRPr="00D96E3D">
        <w:rPr>
          <w:rFonts w:asciiTheme="minorHAnsi" w:eastAsiaTheme="minorHAnsi" w:hAnsiTheme="minorHAnsi" w:cstheme="minorBidi"/>
          <w:noProof/>
          <w:sz w:val="21"/>
          <w:szCs w:val="21"/>
        </w:rPr>
        <w:lastRenderedPageBreak/>
        <w:drawing>
          <wp:inline distT="0" distB="0" distL="0" distR="0" wp14:anchorId="0E6F334A" wp14:editId="5B0F65F6">
            <wp:extent cx="5289619" cy="64160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522" cy="6446246"/>
                    </a:xfrm>
                    <a:prstGeom prst="rect">
                      <a:avLst/>
                    </a:prstGeom>
                    <a:noFill/>
                    <a:ln>
                      <a:noFill/>
                    </a:ln>
                  </pic:spPr>
                </pic:pic>
              </a:graphicData>
            </a:graphic>
          </wp:inline>
        </w:drawing>
      </w:r>
    </w:p>
    <w:p w14:paraId="3188221E" w14:textId="77777777" w:rsidR="00D96E3D" w:rsidRPr="00D96E3D" w:rsidRDefault="00D96E3D" w:rsidP="00D96E3D">
      <w:pPr>
        <w:rPr>
          <w:rFonts w:ascii="Calibri" w:hAnsi="Calibri" w:cs="Calibri"/>
          <w:sz w:val="22"/>
          <w:szCs w:val="22"/>
          <w:lang w:eastAsia="en-AU"/>
        </w:rPr>
      </w:pPr>
      <w:r w:rsidRPr="00D96E3D">
        <w:rPr>
          <w:rFonts w:ascii="Calibri" w:hAnsi="Calibri" w:cs="Calibri"/>
          <w:sz w:val="22"/>
          <w:szCs w:val="22"/>
          <w:lang w:eastAsia="en-AU"/>
        </w:rPr>
        <w:t> </w:t>
      </w:r>
    </w:p>
    <w:p w14:paraId="4E91AD7E" w14:textId="77777777" w:rsidR="00D96E3D" w:rsidRPr="00D96E3D" w:rsidRDefault="00D96E3D" w:rsidP="00D96E3D">
      <w:pPr>
        <w:rPr>
          <w:rFonts w:ascii="Calibri" w:hAnsi="Calibri" w:cs="Calibri"/>
          <w:sz w:val="22"/>
          <w:szCs w:val="22"/>
          <w:lang w:eastAsia="en-AU"/>
        </w:rPr>
      </w:pPr>
      <w:r w:rsidRPr="00D96E3D">
        <w:rPr>
          <w:rFonts w:asciiTheme="minorHAnsi" w:eastAsiaTheme="minorHAnsi" w:hAnsiTheme="minorHAnsi" w:cstheme="minorBidi"/>
          <w:noProof/>
          <w:sz w:val="21"/>
          <w:szCs w:val="21"/>
        </w:rPr>
        <w:lastRenderedPageBreak/>
        <w:drawing>
          <wp:inline distT="0" distB="0" distL="0" distR="0" wp14:anchorId="78C78487" wp14:editId="19341A0B">
            <wp:extent cx="4866116" cy="6103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816" cy="6105752"/>
                    </a:xfrm>
                    <a:prstGeom prst="rect">
                      <a:avLst/>
                    </a:prstGeom>
                    <a:noFill/>
                    <a:ln>
                      <a:noFill/>
                    </a:ln>
                  </pic:spPr>
                </pic:pic>
              </a:graphicData>
            </a:graphic>
          </wp:inline>
        </w:drawing>
      </w:r>
    </w:p>
    <w:p w14:paraId="45B99763" w14:textId="77777777" w:rsidR="00D96E3D" w:rsidRPr="00D96E3D" w:rsidRDefault="00D96E3D" w:rsidP="00D96E3D">
      <w:pPr>
        <w:rPr>
          <w:rFonts w:ascii="Calibri" w:hAnsi="Calibri" w:cs="Calibri"/>
          <w:sz w:val="22"/>
          <w:szCs w:val="22"/>
          <w:lang w:eastAsia="en-AU"/>
        </w:rPr>
      </w:pPr>
      <w:r w:rsidRPr="00D96E3D">
        <w:rPr>
          <w:rFonts w:ascii="Calibri" w:hAnsi="Calibri" w:cs="Calibri"/>
          <w:sz w:val="22"/>
          <w:szCs w:val="22"/>
          <w:lang w:eastAsia="en-AU"/>
        </w:rPr>
        <w:t> </w:t>
      </w:r>
    </w:p>
    <w:p w14:paraId="7BF177EB" w14:textId="77777777" w:rsidR="00D96E3D" w:rsidRPr="00D96E3D" w:rsidRDefault="00D96E3D" w:rsidP="00D96E3D">
      <w:pPr>
        <w:rPr>
          <w:rFonts w:ascii="Calibri" w:hAnsi="Calibri" w:cs="Calibri"/>
          <w:sz w:val="22"/>
          <w:szCs w:val="22"/>
          <w:lang w:eastAsia="en-AU"/>
        </w:rPr>
      </w:pPr>
      <w:r w:rsidRPr="00D96E3D">
        <w:rPr>
          <w:rFonts w:asciiTheme="minorHAnsi" w:eastAsiaTheme="minorHAnsi" w:hAnsiTheme="minorHAnsi" w:cstheme="minorBidi"/>
          <w:noProof/>
          <w:sz w:val="21"/>
          <w:szCs w:val="21"/>
        </w:rPr>
        <w:drawing>
          <wp:inline distT="0" distB="0" distL="0" distR="0" wp14:anchorId="7ED7DA27" wp14:editId="39D91948">
            <wp:extent cx="3522539" cy="2545080"/>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2547" cy="2559536"/>
                    </a:xfrm>
                    <a:prstGeom prst="rect">
                      <a:avLst/>
                    </a:prstGeom>
                  </pic:spPr>
                </pic:pic>
              </a:graphicData>
            </a:graphic>
          </wp:inline>
        </w:drawing>
      </w:r>
    </w:p>
    <w:p w14:paraId="79927318" w14:textId="77777777" w:rsidR="00D96E3D" w:rsidRPr="00D96E3D" w:rsidRDefault="00D96E3D" w:rsidP="00D96E3D">
      <w:pPr>
        <w:rPr>
          <w:rFonts w:ascii="Calibri" w:hAnsi="Calibri" w:cs="Calibri"/>
          <w:sz w:val="22"/>
          <w:szCs w:val="22"/>
          <w:lang w:eastAsia="en-AU"/>
        </w:rPr>
      </w:pPr>
      <w:r w:rsidRPr="00D96E3D">
        <w:rPr>
          <w:rFonts w:asciiTheme="minorHAnsi" w:eastAsiaTheme="minorHAnsi" w:hAnsiTheme="minorHAnsi" w:cstheme="minorBidi"/>
          <w:noProof/>
          <w:sz w:val="21"/>
          <w:szCs w:val="21"/>
        </w:rPr>
        <w:lastRenderedPageBreak/>
        <w:drawing>
          <wp:inline distT="0" distB="0" distL="0" distR="0" wp14:anchorId="58ABB699" wp14:editId="4E88E472">
            <wp:extent cx="5342083" cy="62718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42083" cy="6271803"/>
                    </a:xfrm>
                    <a:prstGeom prst="rect">
                      <a:avLst/>
                    </a:prstGeom>
                  </pic:spPr>
                </pic:pic>
              </a:graphicData>
            </a:graphic>
          </wp:inline>
        </w:drawing>
      </w:r>
    </w:p>
    <w:p w14:paraId="05A77F0A" w14:textId="77777777" w:rsidR="00D96E3D" w:rsidRDefault="00D96E3D" w:rsidP="00DE7AF2">
      <w:pPr>
        <w:spacing w:before="80" w:after="60"/>
      </w:pPr>
    </w:p>
    <w:sectPr w:rsidR="00D96E3D" w:rsidSect="002713BB">
      <w:headerReference w:type="even" r:id="rId31"/>
      <w:headerReference w:type="default" r:id="rId32"/>
      <w:footerReference w:type="even" r:id="rId33"/>
      <w:footerReference w:type="default" r:id="rId34"/>
      <w:headerReference w:type="first" r:id="rId35"/>
      <w:footerReference w:type="first" r:id="rId36"/>
      <w:pgSz w:w="11907" w:h="16839" w:code="9"/>
      <w:pgMar w:top="1134" w:right="1800" w:bottom="993"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CE3A" w14:textId="77777777" w:rsidR="00DF1ED8" w:rsidRDefault="00DF1ED8">
      <w:r>
        <w:separator/>
      </w:r>
    </w:p>
  </w:endnote>
  <w:endnote w:type="continuationSeparator" w:id="0">
    <w:p w14:paraId="1BDE00D8" w14:textId="77777777" w:rsidR="00DF1ED8" w:rsidRDefault="00DF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1B09" w14:textId="77777777" w:rsidR="00CB1070" w:rsidRDefault="00CB1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939" w14:textId="4F4BD8A8" w:rsidR="00CC69FB" w:rsidRPr="00CB1070" w:rsidRDefault="00CB1070" w:rsidP="00CB1070">
    <w:pPr>
      <w:pStyle w:val="Footer"/>
      <w:spacing w:before="0" w:after="0" w:line="240" w:lineRule="auto"/>
      <w:jc w:val="center"/>
      <w:rPr>
        <w:rFonts w:cs="Arial"/>
        <w:sz w:val="14"/>
      </w:rPr>
    </w:pPr>
    <w:r w:rsidRPr="00CB1070">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3BF4" w14:textId="77777777" w:rsidR="00CB1070" w:rsidRDefault="00CB1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736C1" w14:textId="77777777" w:rsidR="00DF1ED8" w:rsidRDefault="00DF1ED8">
      <w:r>
        <w:separator/>
      </w:r>
    </w:p>
  </w:footnote>
  <w:footnote w:type="continuationSeparator" w:id="0">
    <w:p w14:paraId="2E442AF7" w14:textId="77777777" w:rsidR="00DF1ED8" w:rsidRDefault="00DF1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A949" w14:textId="77777777" w:rsidR="00CB1070" w:rsidRDefault="00CB1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0C6A" w14:textId="77777777" w:rsidR="00CB1070" w:rsidRDefault="00CB1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C2F6" w14:textId="77777777" w:rsidR="00CB1070" w:rsidRDefault="00CB10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A186C"/>
    <w:multiLevelType w:val="hybridMultilevel"/>
    <w:tmpl w:val="5CF0D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9"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10"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11"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70F124C9"/>
    <w:multiLevelType w:val="hybridMultilevel"/>
    <w:tmpl w:val="1D2ECB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B606D92"/>
    <w:multiLevelType w:val="multilevel"/>
    <w:tmpl w:val="9CC24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num w:numId="1" w16cid:durableId="1353268213">
    <w:abstractNumId w:val="2"/>
  </w:num>
  <w:num w:numId="2" w16cid:durableId="2083720391">
    <w:abstractNumId w:val="0"/>
  </w:num>
  <w:num w:numId="3" w16cid:durableId="2105876301">
    <w:abstractNumId w:val="5"/>
  </w:num>
  <w:num w:numId="4" w16cid:durableId="2005165570">
    <w:abstractNumId w:val="10"/>
  </w:num>
  <w:num w:numId="5" w16cid:durableId="980615184">
    <w:abstractNumId w:val="11"/>
  </w:num>
  <w:num w:numId="6" w16cid:durableId="1102529959">
    <w:abstractNumId w:val="1"/>
  </w:num>
  <w:num w:numId="7" w16cid:durableId="1603956837">
    <w:abstractNumId w:val="8"/>
  </w:num>
  <w:num w:numId="8" w16cid:durableId="7098000">
    <w:abstractNumId w:val="9"/>
  </w:num>
  <w:num w:numId="9" w16cid:durableId="1350067219">
    <w:abstractNumId w:val="13"/>
  </w:num>
  <w:num w:numId="10" w16cid:durableId="1489712795">
    <w:abstractNumId w:val="3"/>
  </w:num>
  <w:num w:numId="11" w16cid:durableId="277957689">
    <w:abstractNumId w:val="4"/>
  </w:num>
  <w:num w:numId="12" w16cid:durableId="1900437656">
    <w:abstractNumId w:val="7"/>
  </w:num>
  <w:num w:numId="13" w16cid:durableId="1962030744">
    <w:abstractNumId w:val="6"/>
  </w:num>
  <w:num w:numId="14" w16cid:durableId="6176126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30"/>
    <w:rsid w:val="00003EC4"/>
    <w:rsid w:val="00033675"/>
    <w:rsid w:val="00043DF4"/>
    <w:rsid w:val="00044CEB"/>
    <w:rsid w:val="00094E61"/>
    <w:rsid w:val="00096F4E"/>
    <w:rsid w:val="000D5A29"/>
    <w:rsid w:val="000D6301"/>
    <w:rsid w:val="00122216"/>
    <w:rsid w:val="00125074"/>
    <w:rsid w:val="0013521D"/>
    <w:rsid w:val="001562F9"/>
    <w:rsid w:val="001610F8"/>
    <w:rsid w:val="00161E36"/>
    <w:rsid w:val="001A166F"/>
    <w:rsid w:val="001A34A3"/>
    <w:rsid w:val="001C2ABC"/>
    <w:rsid w:val="001F3A30"/>
    <w:rsid w:val="00213034"/>
    <w:rsid w:val="00216224"/>
    <w:rsid w:val="00223297"/>
    <w:rsid w:val="002457F6"/>
    <w:rsid w:val="00247C11"/>
    <w:rsid w:val="00263358"/>
    <w:rsid w:val="002713BB"/>
    <w:rsid w:val="00272EAF"/>
    <w:rsid w:val="00281AA3"/>
    <w:rsid w:val="002821D1"/>
    <w:rsid w:val="00282215"/>
    <w:rsid w:val="002A2CAF"/>
    <w:rsid w:val="002B218E"/>
    <w:rsid w:val="00306808"/>
    <w:rsid w:val="00321F7A"/>
    <w:rsid w:val="00331505"/>
    <w:rsid w:val="003550A8"/>
    <w:rsid w:val="00360716"/>
    <w:rsid w:val="003677FC"/>
    <w:rsid w:val="003D438F"/>
    <w:rsid w:val="0044449D"/>
    <w:rsid w:val="00456711"/>
    <w:rsid w:val="00473AE9"/>
    <w:rsid w:val="0048644D"/>
    <w:rsid w:val="004E1DCB"/>
    <w:rsid w:val="004F4068"/>
    <w:rsid w:val="00505CA0"/>
    <w:rsid w:val="0052218D"/>
    <w:rsid w:val="00526662"/>
    <w:rsid w:val="005706BD"/>
    <w:rsid w:val="00573AAA"/>
    <w:rsid w:val="0059678C"/>
    <w:rsid w:val="005C0126"/>
    <w:rsid w:val="005F27E4"/>
    <w:rsid w:val="00630098"/>
    <w:rsid w:val="0067184C"/>
    <w:rsid w:val="006A348F"/>
    <w:rsid w:val="007726D2"/>
    <w:rsid w:val="00775E9D"/>
    <w:rsid w:val="007820F3"/>
    <w:rsid w:val="007A0A8F"/>
    <w:rsid w:val="007F41B7"/>
    <w:rsid w:val="008076C4"/>
    <w:rsid w:val="00812838"/>
    <w:rsid w:val="008230D7"/>
    <w:rsid w:val="0084598E"/>
    <w:rsid w:val="008936B5"/>
    <w:rsid w:val="008E0DAD"/>
    <w:rsid w:val="00973072"/>
    <w:rsid w:val="00996CC2"/>
    <w:rsid w:val="009A6971"/>
    <w:rsid w:val="009D04CD"/>
    <w:rsid w:val="009E7ADA"/>
    <w:rsid w:val="009F7046"/>
    <w:rsid w:val="00A04E2A"/>
    <w:rsid w:val="00A410CF"/>
    <w:rsid w:val="00A61E0A"/>
    <w:rsid w:val="00A7614D"/>
    <w:rsid w:val="00AA6557"/>
    <w:rsid w:val="00AB35E8"/>
    <w:rsid w:val="00AC3B4D"/>
    <w:rsid w:val="00AE469F"/>
    <w:rsid w:val="00AF2FB0"/>
    <w:rsid w:val="00AF442F"/>
    <w:rsid w:val="00B006B0"/>
    <w:rsid w:val="00B43C00"/>
    <w:rsid w:val="00BD2A74"/>
    <w:rsid w:val="00C01061"/>
    <w:rsid w:val="00C16615"/>
    <w:rsid w:val="00C26AC0"/>
    <w:rsid w:val="00C402AA"/>
    <w:rsid w:val="00C52B6A"/>
    <w:rsid w:val="00C935BD"/>
    <w:rsid w:val="00CB1070"/>
    <w:rsid w:val="00CB46AC"/>
    <w:rsid w:val="00CC69FB"/>
    <w:rsid w:val="00CE6FCE"/>
    <w:rsid w:val="00CF4A00"/>
    <w:rsid w:val="00D30BDF"/>
    <w:rsid w:val="00D41292"/>
    <w:rsid w:val="00D6696A"/>
    <w:rsid w:val="00D6799D"/>
    <w:rsid w:val="00D93955"/>
    <w:rsid w:val="00D96E3D"/>
    <w:rsid w:val="00DD4A60"/>
    <w:rsid w:val="00DE7AF2"/>
    <w:rsid w:val="00DF1ED8"/>
    <w:rsid w:val="00DF6241"/>
    <w:rsid w:val="00E26CE6"/>
    <w:rsid w:val="00E360E3"/>
    <w:rsid w:val="00E409AB"/>
    <w:rsid w:val="00E475D4"/>
    <w:rsid w:val="00E664FA"/>
    <w:rsid w:val="00E70705"/>
    <w:rsid w:val="00E73446"/>
    <w:rsid w:val="00E85289"/>
    <w:rsid w:val="00E94BC0"/>
    <w:rsid w:val="00EA0C7A"/>
    <w:rsid w:val="00EC36FC"/>
    <w:rsid w:val="00ED400B"/>
    <w:rsid w:val="00EF1CC5"/>
    <w:rsid w:val="00EF5071"/>
    <w:rsid w:val="00EF5966"/>
    <w:rsid w:val="00F003EA"/>
    <w:rsid w:val="00F442BF"/>
    <w:rsid w:val="00F44A3C"/>
    <w:rsid w:val="00F560FE"/>
    <w:rsid w:val="00F63AA7"/>
    <w:rsid w:val="00F82D25"/>
    <w:rsid w:val="00F84A44"/>
    <w:rsid w:val="00FA4631"/>
    <w:rsid w:val="00FE3582"/>
    <w:rsid w:val="00FE4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9A764"/>
  <w15:docId w15:val="{770905B9-F367-462A-88D2-ED84F192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557"/>
    <w:rPr>
      <w:sz w:val="24"/>
      <w:lang w:eastAsia="en-US"/>
    </w:rPr>
  </w:style>
  <w:style w:type="paragraph" w:styleId="Heading1">
    <w:name w:val="heading 1"/>
    <w:basedOn w:val="Billname"/>
    <w:next w:val="Normal"/>
    <w:qFormat/>
    <w:rsid w:val="0059678C"/>
    <w:pPr>
      <w:spacing w:before="700"/>
      <w:outlineLvl w:val="0"/>
    </w:pPr>
  </w:style>
  <w:style w:type="paragraph" w:styleId="Heading2">
    <w:name w:val="heading 2"/>
    <w:basedOn w:val="Normal"/>
    <w:next w:val="Normal"/>
    <w:qFormat/>
    <w:rsid w:val="0059678C"/>
    <w:pPr>
      <w:spacing w:before="240" w:after="60"/>
      <w:outlineLvl w:val="1"/>
    </w:pPr>
    <w:rPr>
      <w:rFonts w:ascii="Arial" w:hAnsi="Arial" w:cs="Arial"/>
      <w:b/>
      <w:bCs/>
    </w:rPr>
  </w:style>
  <w:style w:type="paragraph" w:styleId="Heading3">
    <w:name w:val="heading 3"/>
    <w:basedOn w:val="Normal"/>
    <w:next w:val="Normal"/>
    <w:qFormat/>
    <w:rsid w:val="0059678C"/>
    <w:pPr>
      <w:spacing w:before="240" w:after="60"/>
      <w:ind w:left="720" w:hanging="720"/>
      <w:outlineLvl w:val="2"/>
    </w:pPr>
    <w:rPr>
      <w:rFonts w:ascii="Arial" w:hAnsi="Arial" w:cs="Arial"/>
      <w:b/>
      <w:bCs/>
    </w:rPr>
  </w:style>
  <w:style w:type="paragraph" w:styleId="Heading4">
    <w:name w:val="heading 4"/>
    <w:basedOn w:val="Normal"/>
    <w:next w:val="Normal"/>
    <w:qFormat/>
    <w:rsid w:val="00AA6557"/>
    <w:pPr>
      <w:keepNext/>
      <w:pBdr>
        <w:right w:val="single" w:sz="4" w:space="4" w:color="auto"/>
      </w:pBdr>
      <w:ind w:left="743" w:hanging="709"/>
      <w:outlineLvl w:val="3"/>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655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rsid w:val="00AA6557"/>
    <w:pPr>
      <w:tabs>
        <w:tab w:val="left" w:pos="2880"/>
      </w:tabs>
      <w:spacing w:before="120" w:after="60" w:line="240" w:lineRule="exact"/>
    </w:pPr>
    <w:rPr>
      <w:rFonts w:ascii="Arial" w:hAnsi="Arial"/>
      <w:sz w:val="18"/>
    </w:rPr>
  </w:style>
  <w:style w:type="paragraph" w:customStyle="1" w:styleId="Billname">
    <w:name w:val="Billname"/>
    <w:basedOn w:val="Normal"/>
    <w:rsid w:val="00AA6557"/>
    <w:pPr>
      <w:tabs>
        <w:tab w:val="left" w:pos="2400"/>
        <w:tab w:val="left" w:pos="2880"/>
      </w:tabs>
      <w:spacing w:before="1220" w:after="100"/>
    </w:pPr>
    <w:rPr>
      <w:rFonts w:ascii="Arial" w:hAnsi="Arial"/>
      <w:b/>
      <w:sz w:val="40"/>
    </w:rPr>
  </w:style>
  <w:style w:type="paragraph" w:customStyle="1" w:styleId="Amain">
    <w:name w:val="A main"/>
    <w:basedOn w:val="Normal"/>
    <w:rsid w:val="00AA655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6557"/>
    <w:pPr>
      <w:pBdr>
        <w:bottom w:val="single" w:sz="12" w:space="1" w:color="auto"/>
      </w:pBdr>
      <w:jc w:val="both"/>
    </w:pPr>
  </w:style>
  <w:style w:type="paragraph" w:customStyle="1" w:styleId="madeunder">
    <w:name w:val="made under"/>
    <w:basedOn w:val="Normal"/>
    <w:rsid w:val="00AA6557"/>
    <w:pPr>
      <w:spacing w:before="180" w:after="60"/>
      <w:jc w:val="both"/>
    </w:pPr>
  </w:style>
  <w:style w:type="paragraph" w:customStyle="1" w:styleId="CoverActName">
    <w:name w:val="CoverActName"/>
    <w:basedOn w:val="Normal"/>
    <w:rsid w:val="00AA6557"/>
    <w:pPr>
      <w:tabs>
        <w:tab w:val="left" w:pos="2600"/>
      </w:tabs>
      <w:spacing w:before="200" w:after="60"/>
      <w:jc w:val="both"/>
    </w:pPr>
    <w:rPr>
      <w:rFonts w:ascii="Arial" w:hAnsi="Arial"/>
      <w:b/>
    </w:rPr>
  </w:style>
  <w:style w:type="paragraph" w:customStyle="1" w:styleId="06Copyright">
    <w:name w:val="06Copyright"/>
    <w:basedOn w:val="Normal"/>
    <w:rsid w:val="00AA6557"/>
    <w:pPr>
      <w:tabs>
        <w:tab w:val="left" w:pos="2880"/>
      </w:tabs>
    </w:pPr>
  </w:style>
  <w:style w:type="paragraph" w:customStyle="1" w:styleId="Apara">
    <w:name w:val="A para"/>
    <w:basedOn w:val="Normal"/>
    <w:rsid w:val="00AA6557"/>
    <w:pPr>
      <w:numPr>
        <w:ilvl w:val="6"/>
        <w:numId w:val="9"/>
      </w:numPr>
      <w:spacing w:before="80" w:after="60"/>
      <w:jc w:val="both"/>
      <w:outlineLvl w:val="6"/>
    </w:pPr>
  </w:style>
  <w:style w:type="paragraph" w:customStyle="1" w:styleId="Asubpara">
    <w:name w:val="A subpara"/>
    <w:basedOn w:val="Normal"/>
    <w:rsid w:val="00AA6557"/>
    <w:pPr>
      <w:numPr>
        <w:ilvl w:val="7"/>
        <w:numId w:val="9"/>
      </w:numPr>
      <w:spacing w:before="80" w:after="60"/>
      <w:jc w:val="both"/>
      <w:outlineLvl w:val="7"/>
    </w:pPr>
  </w:style>
  <w:style w:type="paragraph" w:customStyle="1" w:styleId="Asubsubpara">
    <w:name w:val="A subsubpara"/>
    <w:basedOn w:val="Normal"/>
    <w:rsid w:val="00AA6557"/>
    <w:pPr>
      <w:numPr>
        <w:ilvl w:val="8"/>
        <w:numId w:val="9"/>
      </w:numPr>
      <w:spacing w:before="80" w:after="60"/>
      <w:jc w:val="both"/>
      <w:outlineLvl w:val="8"/>
    </w:pPr>
  </w:style>
  <w:style w:type="paragraph" w:customStyle="1" w:styleId="AH5Sec">
    <w:name w:val="A H5 Sec"/>
    <w:basedOn w:val="Normal"/>
    <w:next w:val="Amain"/>
    <w:rsid w:val="00AA6557"/>
    <w:pPr>
      <w:keepNext/>
      <w:numPr>
        <w:ilvl w:val="4"/>
        <w:numId w:val="1"/>
      </w:numPr>
      <w:spacing w:before="180" w:after="60"/>
      <w:outlineLvl w:val="4"/>
    </w:pPr>
    <w:rPr>
      <w:rFonts w:ascii="Arial" w:hAnsi="Arial"/>
      <w:b/>
    </w:rPr>
  </w:style>
  <w:style w:type="paragraph" w:styleId="Header">
    <w:name w:val="header"/>
    <w:basedOn w:val="Normal"/>
    <w:rsid w:val="00AA6557"/>
    <w:pPr>
      <w:tabs>
        <w:tab w:val="left" w:pos="2880"/>
        <w:tab w:val="center" w:pos="4153"/>
        <w:tab w:val="right" w:pos="8306"/>
      </w:tabs>
    </w:pPr>
  </w:style>
  <w:style w:type="paragraph" w:customStyle="1" w:styleId="ref">
    <w:name w:val="ref"/>
    <w:basedOn w:val="Normal"/>
    <w:next w:val="Normal"/>
    <w:rsid w:val="00AA6557"/>
    <w:pPr>
      <w:spacing w:after="60"/>
      <w:jc w:val="both"/>
    </w:pPr>
    <w:rPr>
      <w:sz w:val="18"/>
    </w:rPr>
  </w:style>
  <w:style w:type="character" w:customStyle="1" w:styleId="CharDivText">
    <w:name w:val="CharDivText"/>
    <w:basedOn w:val="DefaultParagraphFont"/>
    <w:rsid w:val="00AA6557"/>
  </w:style>
  <w:style w:type="paragraph" w:customStyle="1" w:styleId="CoverInForce">
    <w:name w:val="CoverInForce"/>
    <w:basedOn w:val="Normal"/>
    <w:rsid w:val="00AA6557"/>
    <w:pPr>
      <w:tabs>
        <w:tab w:val="left" w:pos="2600"/>
      </w:tabs>
      <w:spacing w:before="200" w:after="60"/>
      <w:jc w:val="both"/>
    </w:pPr>
    <w:rPr>
      <w:rFonts w:ascii="Arial" w:hAnsi="Arial"/>
    </w:rPr>
  </w:style>
  <w:style w:type="paragraph" w:customStyle="1" w:styleId="AFHdg">
    <w:name w:val="AFHdg"/>
    <w:basedOn w:val="Normal"/>
    <w:rsid w:val="00AA6557"/>
    <w:pPr>
      <w:tabs>
        <w:tab w:val="left" w:pos="2600"/>
      </w:tabs>
      <w:spacing w:before="80" w:after="60"/>
      <w:jc w:val="both"/>
    </w:pPr>
    <w:rPr>
      <w:rFonts w:ascii="Arial" w:hAnsi="Arial"/>
      <w:b/>
      <w:sz w:val="32"/>
    </w:rPr>
  </w:style>
  <w:style w:type="paragraph" w:customStyle="1" w:styleId="ApprFormHd">
    <w:name w:val="ApprFormHd"/>
    <w:basedOn w:val="Normal"/>
    <w:rsid w:val="00AA6557"/>
    <w:pPr>
      <w:keepNext/>
      <w:tabs>
        <w:tab w:val="left" w:pos="2600"/>
      </w:tabs>
      <w:spacing w:before="320" w:after="60"/>
      <w:outlineLvl w:val="0"/>
    </w:pPr>
    <w:rPr>
      <w:rFonts w:ascii="Arial" w:hAnsi="Arial"/>
      <w:b/>
      <w:sz w:val="34"/>
    </w:rPr>
  </w:style>
  <w:style w:type="character" w:styleId="PageNumber">
    <w:name w:val="page number"/>
    <w:basedOn w:val="DefaultParagraphFont"/>
    <w:rsid w:val="00AA6557"/>
  </w:style>
  <w:style w:type="paragraph" w:customStyle="1" w:styleId="Aparabullet">
    <w:name w:val="A para bullet"/>
    <w:basedOn w:val="Normal"/>
    <w:rsid w:val="00AA6557"/>
    <w:pPr>
      <w:numPr>
        <w:numId w:val="4"/>
      </w:numPr>
    </w:pPr>
  </w:style>
  <w:style w:type="paragraph" w:styleId="TOC1">
    <w:name w:val="toc 1"/>
    <w:basedOn w:val="Normal"/>
    <w:next w:val="Normal"/>
    <w:autoRedefine/>
    <w:semiHidden/>
    <w:rsid w:val="00AA6557"/>
  </w:style>
  <w:style w:type="paragraph" w:styleId="TOC2">
    <w:name w:val="toc 2"/>
    <w:basedOn w:val="Normal"/>
    <w:next w:val="Normal"/>
    <w:autoRedefine/>
    <w:semiHidden/>
    <w:rsid w:val="00AA6557"/>
    <w:pPr>
      <w:ind w:left="240"/>
    </w:pPr>
  </w:style>
  <w:style w:type="paragraph" w:styleId="TOC3">
    <w:name w:val="toc 3"/>
    <w:basedOn w:val="Normal"/>
    <w:next w:val="Normal"/>
    <w:autoRedefine/>
    <w:semiHidden/>
    <w:rsid w:val="00AA6557"/>
    <w:pPr>
      <w:ind w:left="480"/>
    </w:pPr>
  </w:style>
  <w:style w:type="paragraph" w:styleId="TOC4">
    <w:name w:val="toc 4"/>
    <w:basedOn w:val="Normal"/>
    <w:next w:val="Normal"/>
    <w:autoRedefine/>
    <w:semiHidden/>
    <w:rsid w:val="00AA6557"/>
    <w:pPr>
      <w:ind w:left="720"/>
    </w:pPr>
  </w:style>
  <w:style w:type="paragraph" w:styleId="TOC5">
    <w:name w:val="toc 5"/>
    <w:basedOn w:val="Normal"/>
    <w:next w:val="Normal"/>
    <w:autoRedefine/>
    <w:semiHidden/>
    <w:rsid w:val="00AA6557"/>
    <w:pPr>
      <w:ind w:left="960"/>
    </w:pPr>
  </w:style>
  <w:style w:type="paragraph" w:styleId="TOC6">
    <w:name w:val="toc 6"/>
    <w:basedOn w:val="Normal"/>
    <w:next w:val="Normal"/>
    <w:autoRedefine/>
    <w:semiHidden/>
    <w:rsid w:val="00AA6557"/>
    <w:pPr>
      <w:ind w:left="1200"/>
    </w:pPr>
  </w:style>
  <w:style w:type="paragraph" w:styleId="TOC7">
    <w:name w:val="toc 7"/>
    <w:basedOn w:val="Normal"/>
    <w:next w:val="Normal"/>
    <w:autoRedefine/>
    <w:semiHidden/>
    <w:rsid w:val="00AA6557"/>
    <w:pPr>
      <w:ind w:left="1440"/>
    </w:pPr>
  </w:style>
  <w:style w:type="paragraph" w:styleId="TOC8">
    <w:name w:val="toc 8"/>
    <w:basedOn w:val="Normal"/>
    <w:next w:val="Normal"/>
    <w:autoRedefine/>
    <w:semiHidden/>
    <w:rsid w:val="00AA6557"/>
    <w:pPr>
      <w:ind w:left="1680"/>
    </w:pPr>
  </w:style>
  <w:style w:type="paragraph" w:styleId="TOC9">
    <w:name w:val="toc 9"/>
    <w:basedOn w:val="Normal"/>
    <w:next w:val="Normal"/>
    <w:autoRedefine/>
    <w:semiHidden/>
    <w:rsid w:val="00AA6557"/>
    <w:pPr>
      <w:ind w:left="1920"/>
    </w:pPr>
  </w:style>
  <w:style w:type="character" w:styleId="Hyperlink">
    <w:name w:val="Hyperlink"/>
    <w:basedOn w:val="DefaultParagraphFont"/>
    <w:rsid w:val="00AA6557"/>
    <w:rPr>
      <w:color w:val="0000FF"/>
      <w:u w:val="single"/>
    </w:rPr>
  </w:style>
  <w:style w:type="paragraph" w:styleId="BodyTextIndent">
    <w:name w:val="Body Text Indent"/>
    <w:basedOn w:val="Normal"/>
    <w:rsid w:val="00AA6557"/>
    <w:pPr>
      <w:spacing w:before="120" w:after="60"/>
      <w:ind w:left="709"/>
    </w:pPr>
  </w:style>
  <w:style w:type="paragraph" w:customStyle="1" w:styleId="Minister">
    <w:name w:val="Minister"/>
    <w:basedOn w:val="Normal"/>
    <w:rsid w:val="00AA6557"/>
    <w:pPr>
      <w:spacing w:before="880" w:after="60"/>
      <w:jc w:val="right"/>
    </w:pPr>
    <w:rPr>
      <w:caps/>
      <w:szCs w:val="24"/>
    </w:rPr>
  </w:style>
  <w:style w:type="paragraph" w:customStyle="1" w:styleId="DateLine">
    <w:name w:val="DateLine"/>
    <w:basedOn w:val="Normal"/>
    <w:rsid w:val="00AA6557"/>
    <w:pPr>
      <w:tabs>
        <w:tab w:val="left" w:pos="4320"/>
      </w:tabs>
      <w:spacing w:before="80" w:after="60"/>
      <w:jc w:val="both"/>
    </w:pPr>
    <w:rPr>
      <w:szCs w:val="24"/>
    </w:rPr>
  </w:style>
  <w:style w:type="paragraph" w:customStyle="1" w:styleId="MinisterWord">
    <w:name w:val="MinisterWord"/>
    <w:basedOn w:val="Normal"/>
    <w:rsid w:val="00AA6557"/>
    <w:pPr>
      <w:tabs>
        <w:tab w:val="left" w:pos="2880"/>
      </w:tabs>
      <w:jc w:val="right"/>
    </w:pPr>
    <w:rPr>
      <w:szCs w:val="24"/>
    </w:rPr>
  </w:style>
  <w:style w:type="character" w:styleId="FollowedHyperlink">
    <w:name w:val="FollowedHyperlink"/>
    <w:basedOn w:val="DefaultParagraphFont"/>
    <w:rsid w:val="00AA6557"/>
    <w:rPr>
      <w:color w:val="800080"/>
      <w:u w:val="single"/>
    </w:rPr>
  </w:style>
  <w:style w:type="character" w:styleId="FootnoteReference">
    <w:name w:val="footnote reference"/>
    <w:basedOn w:val="DefaultParagraphFont"/>
    <w:semiHidden/>
    <w:rsid w:val="00AA6557"/>
    <w:rPr>
      <w:rFonts w:ascii="Times New Roman" w:hAnsi="Times New Roman" w:cs="Times New Roman"/>
      <w:sz w:val="24"/>
      <w:szCs w:val="24"/>
      <w:vertAlign w:val="superscript"/>
    </w:rPr>
  </w:style>
  <w:style w:type="paragraph" w:styleId="FootnoteText">
    <w:name w:val="footnote text"/>
    <w:basedOn w:val="Normal"/>
    <w:semiHidden/>
    <w:rsid w:val="00AA6557"/>
    <w:pPr>
      <w:spacing w:before="80" w:after="60"/>
      <w:jc w:val="both"/>
    </w:pPr>
    <w:rPr>
      <w:szCs w:val="24"/>
    </w:rPr>
  </w:style>
  <w:style w:type="paragraph" w:customStyle="1" w:styleId="ShadedSchClause">
    <w:name w:val="Shaded Sch Clause"/>
    <w:basedOn w:val="Normal"/>
    <w:next w:val="Normal"/>
    <w:rsid w:val="00AA655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6557"/>
  </w:style>
  <w:style w:type="paragraph" w:styleId="BalloonText">
    <w:name w:val="Balloon Text"/>
    <w:basedOn w:val="Normal"/>
    <w:link w:val="BalloonTextChar"/>
    <w:semiHidden/>
    <w:unhideWhenUsed/>
    <w:rsid w:val="00A410CF"/>
    <w:rPr>
      <w:rFonts w:ascii="Segoe UI" w:hAnsi="Segoe UI" w:cs="Segoe UI"/>
      <w:sz w:val="18"/>
      <w:szCs w:val="18"/>
    </w:rPr>
  </w:style>
  <w:style w:type="character" w:customStyle="1" w:styleId="BalloonTextChar">
    <w:name w:val="Balloon Text Char"/>
    <w:basedOn w:val="DefaultParagraphFont"/>
    <w:link w:val="BalloonText"/>
    <w:semiHidden/>
    <w:rsid w:val="00A410CF"/>
    <w:rPr>
      <w:rFonts w:ascii="Segoe UI" w:hAnsi="Segoe UI" w:cs="Segoe UI"/>
      <w:sz w:val="18"/>
      <w:szCs w:val="18"/>
      <w:lang w:eastAsia="en-US"/>
    </w:rPr>
  </w:style>
  <w:style w:type="paragraph" w:styleId="Subtitle">
    <w:name w:val="Subtitle"/>
    <w:basedOn w:val="Normal"/>
    <w:next w:val="Normal"/>
    <w:link w:val="SubtitleChar"/>
    <w:qFormat/>
    <w:rsid w:val="00D96E3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96E3D"/>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semiHidden/>
    <w:unhideWhenUsed/>
    <w:qFormat/>
    <w:rsid w:val="00D96E3D"/>
    <w:pPr>
      <w:spacing w:after="200"/>
    </w:pPr>
    <w:rPr>
      <w:i/>
      <w:iCs/>
      <w:color w:val="1F497D" w:themeColor="text2"/>
      <w:sz w:val="18"/>
      <w:szCs w:val="18"/>
    </w:rPr>
  </w:style>
  <w:style w:type="paragraph" w:customStyle="1" w:styleId="Dotpoint">
    <w:name w:val="Dot point"/>
    <w:basedOn w:val="ListParagraph"/>
    <w:qFormat/>
    <w:rsid w:val="00D96E3D"/>
    <w:pPr>
      <w:numPr>
        <w:numId w:val="10"/>
      </w:numPr>
      <w:tabs>
        <w:tab w:val="num" w:pos="360"/>
      </w:tabs>
      <w:ind w:left="360"/>
      <w:contextualSpacing w:val="0"/>
    </w:pPr>
    <w:rPr>
      <w:rFonts w:asciiTheme="minorHAnsi" w:eastAsiaTheme="minorHAnsi" w:hAnsiTheme="minorHAnsi" w:cstheme="minorBidi"/>
      <w:sz w:val="21"/>
      <w:szCs w:val="21"/>
    </w:rPr>
  </w:style>
  <w:style w:type="paragraph" w:styleId="ListParagraph">
    <w:name w:val="List Paragraph"/>
    <w:basedOn w:val="Normal"/>
    <w:uiPriority w:val="34"/>
    <w:qFormat/>
    <w:rsid w:val="00D96E3D"/>
    <w:pPr>
      <w:ind w:left="720"/>
      <w:contextualSpacing/>
    </w:pPr>
  </w:style>
  <w:style w:type="character" w:styleId="UnresolvedMention">
    <w:name w:val="Unresolved Mention"/>
    <w:basedOn w:val="DefaultParagraphFont"/>
    <w:uiPriority w:val="99"/>
    <w:semiHidden/>
    <w:unhideWhenUsed/>
    <w:rsid w:val="00271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ece3.7428" TargetMode="External"/><Relationship Id="rId18" Type="http://schemas.openxmlformats.org/officeDocument/2006/relationships/hyperlink" Target="https://blogs.unimelb.edu.au/pearg/2018/10/15/the-diversity-of-aussie-grasshoppers-part-two/"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canberra.naturemapr.org/species/7136" TargetMode="External"/><Relationship Id="rId17" Type="http://schemas.openxmlformats.org/officeDocument/2006/relationships/hyperlink" Target="https://doi:10.2307/240601" TargetMode="External"/><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nvironment.nsw.gov.au/-/media/OEH/Corporate-Site/Documents/Animals-and-plants/Scientific-Committee/Determinations/2020/keyacris-scurra-keys-matchstick-grasshopper-final-determination-conservation-assessment.pdf?la=en&amp;hash=AAD360A21E03ACC3462609A44F0F4C9FA110263C"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71/ZO9660877" TargetMode="Externa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j.1440-1703.2004.00635.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yperlink" Target="https://doi.org/10.1071/ZO9670745" TargetMode="External"/><Relationship Id="rId19" Type="http://schemas.openxmlformats.org/officeDocument/2006/relationships/hyperlink" Target="https://www.environment.act.gov.au/"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71/ZO9670093" TargetMode="External"/><Relationship Id="rId14" Type="http://schemas.openxmlformats.org/officeDocument/2006/relationships/hyperlink" Target="https://doi.org/10.1007/978-94-010-2248-4_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2373</Words>
  <Characters>15881</Characters>
  <Application>Microsoft Office Word</Application>
  <DocSecurity>0</DocSecurity>
  <Lines>288</Lines>
  <Paragraphs>114</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18140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creator>ACT Government</dc:creator>
  <cp:lastModifiedBy>Moxon, KarenL</cp:lastModifiedBy>
  <cp:revision>5</cp:revision>
  <cp:lastPrinted>2004-04-05T00:37:00Z</cp:lastPrinted>
  <dcterms:created xsi:type="dcterms:W3CDTF">2023-04-28T00:29:00Z</dcterms:created>
  <dcterms:modified xsi:type="dcterms:W3CDTF">2023-05-01T03:40:00Z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A41203588</vt:lpwstr>
  </property>
  <property fmtid="{D5CDD505-2E9C-101B-9397-08002B2CF9AE}" pid="4" name="Objective-Title">
    <vt:lpwstr>Notifiable Instrument - Conservation Advice - Key's Matchstick Grasshopper</vt:lpwstr>
  </property>
  <property fmtid="{D5CDD505-2E9C-101B-9397-08002B2CF9AE}" pid="5" name="Objective-Comment">
    <vt:lpwstr/>
  </property>
  <property fmtid="{D5CDD505-2E9C-101B-9397-08002B2CF9AE}" pid="6" name="Objective-CreationStamp">
    <vt:filetime>2023-03-03T07:09:56Z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2023-04-17T01:15:31Z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Water:BRANCH - Conservation Planning and Policy:Biodiversity Planning &amp; Policy:08. Legislation, Regulations and Instruments:Nature Conservation Act:Listings - Threatened Native Species:Conservation Advice:01. NOTIFICATION of Conservation Advice:23/24882 - Conservation Advice Notification by Scientific Committee - 2023 revision:2. Notifiable Instruments:</vt:lpwstr>
  </property>
  <property fmtid="{D5CDD505-2E9C-101B-9397-08002B2CF9AE}" pid="13" name="Objective-Parent">
    <vt:lpwstr>2. Notifiable Instruments</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1-2023/24882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