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BDC157" w14:textId="77777777" w:rsidR="008936B5" w:rsidRDefault="008936B5">
      <w:pPr>
        <w:spacing w:before="120"/>
        <w:rPr>
          <w:rFonts w:ascii="Arial" w:hAnsi="Arial" w:cs="Arial"/>
        </w:rPr>
      </w:pPr>
      <w:r>
        <w:rPr>
          <w:rFonts w:ascii="Arial" w:hAnsi="Arial" w:cs="Arial"/>
        </w:rPr>
        <w:t>Australian Capital Territory</w:t>
      </w:r>
    </w:p>
    <w:p w14:paraId="77AF10A0" w14:textId="6C42AF95" w:rsidR="008936B5" w:rsidRPr="0059678C" w:rsidRDefault="00CC69FB" w:rsidP="0059678C">
      <w:pPr>
        <w:pStyle w:val="Heading1"/>
      </w:pPr>
      <w:r>
        <w:t xml:space="preserve">Nature Conservation </w:t>
      </w:r>
      <w:r w:rsidR="008936B5" w:rsidRPr="0059678C">
        <w:t>(</w:t>
      </w:r>
      <w:r w:rsidR="00C01061" w:rsidRPr="00C01061">
        <w:t>Yellow-bellied Glider</w:t>
      </w:r>
      <w:r w:rsidR="00A61E0A">
        <w:t>) Conservation</w:t>
      </w:r>
      <w:r>
        <w:t xml:space="preserve"> Advice </w:t>
      </w:r>
      <w:r w:rsidR="007F41B7">
        <w:t>20</w:t>
      </w:r>
      <w:r w:rsidR="00473AE9">
        <w:t>2</w:t>
      </w:r>
      <w:r w:rsidR="007726D2">
        <w:t>3</w:t>
      </w:r>
    </w:p>
    <w:p w14:paraId="121DCB28" w14:textId="69F1F440" w:rsidR="008936B5" w:rsidRPr="0059678C" w:rsidRDefault="00FE4D40" w:rsidP="00A410CF">
      <w:pPr>
        <w:pStyle w:val="Heading2"/>
        <w:spacing w:before="340" w:after="0"/>
      </w:pPr>
      <w:r w:rsidRPr="0059678C">
        <w:t>Notifiable i</w:t>
      </w:r>
      <w:r w:rsidR="008936B5" w:rsidRPr="0059678C">
        <w:t>nstrument NI</w:t>
      </w:r>
      <w:r w:rsidR="00CC69FB">
        <w:t>20</w:t>
      </w:r>
      <w:r w:rsidR="00473AE9">
        <w:t>2</w:t>
      </w:r>
      <w:r w:rsidR="007726D2">
        <w:t>3</w:t>
      </w:r>
      <w:r w:rsidR="008936B5" w:rsidRPr="0059678C">
        <w:t>–</w:t>
      </w:r>
      <w:r w:rsidR="00852D5B">
        <w:t>227</w:t>
      </w:r>
    </w:p>
    <w:p w14:paraId="1C0768EB" w14:textId="77777777" w:rsidR="008936B5" w:rsidRDefault="008936B5" w:rsidP="00A410CF">
      <w:pPr>
        <w:pStyle w:val="madeunder"/>
        <w:spacing w:before="300" w:after="0"/>
      </w:pPr>
      <w:r>
        <w:t xml:space="preserve">made under the  </w:t>
      </w:r>
    </w:p>
    <w:p w14:paraId="6350B95D" w14:textId="11240787" w:rsidR="008936B5" w:rsidRDefault="00CC69FB" w:rsidP="00A410CF">
      <w:pPr>
        <w:pStyle w:val="CoverActName"/>
        <w:spacing w:before="320" w:after="0"/>
        <w:jc w:val="left"/>
      </w:pPr>
      <w:r>
        <w:rPr>
          <w:rFonts w:cs="Arial"/>
          <w:sz w:val="20"/>
        </w:rPr>
        <w:t>Nature Conservation Act 2014</w:t>
      </w:r>
      <w:r w:rsidR="008936B5">
        <w:rPr>
          <w:rFonts w:cs="Arial"/>
          <w:sz w:val="20"/>
        </w:rPr>
        <w:t xml:space="preserve">, </w:t>
      </w:r>
      <w:r>
        <w:rPr>
          <w:rFonts w:cs="Arial"/>
          <w:sz w:val="20"/>
        </w:rPr>
        <w:t>s</w:t>
      </w:r>
      <w:r w:rsidR="00A410CF">
        <w:rPr>
          <w:rFonts w:cs="Arial"/>
          <w:sz w:val="20"/>
        </w:rPr>
        <w:t xml:space="preserve"> </w:t>
      </w:r>
      <w:r>
        <w:rPr>
          <w:rFonts w:cs="Arial"/>
          <w:sz w:val="20"/>
        </w:rPr>
        <w:t>90C</w:t>
      </w:r>
      <w:r w:rsidR="008936B5">
        <w:rPr>
          <w:rFonts w:cs="Arial"/>
          <w:sz w:val="20"/>
        </w:rPr>
        <w:t xml:space="preserve"> (</w:t>
      </w:r>
      <w:r>
        <w:rPr>
          <w:rFonts w:cs="Arial"/>
          <w:sz w:val="20"/>
        </w:rPr>
        <w:t xml:space="preserve">Conservation </w:t>
      </w:r>
      <w:r w:rsidR="00B43C00">
        <w:rPr>
          <w:rFonts w:cs="Arial"/>
          <w:sz w:val="20"/>
        </w:rPr>
        <w:t>a</w:t>
      </w:r>
      <w:r>
        <w:rPr>
          <w:rFonts w:cs="Arial"/>
          <w:sz w:val="20"/>
        </w:rPr>
        <w:t>dvice</w:t>
      </w:r>
      <w:r w:rsidR="008936B5">
        <w:rPr>
          <w:rFonts w:cs="Arial"/>
          <w:sz w:val="20"/>
        </w:rPr>
        <w:t>)</w:t>
      </w:r>
    </w:p>
    <w:p w14:paraId="2AE41541" w14:textId="77777777" w:rsidR="008936B5" w:rsidRDefault="008936B5" w:rsidP="00A410CF">
      <w:pPr>
        <w:pStyle w:val="N-line3"/>
        <w:pBdr>
          <w:bottom w:val="none" w:sz="0" w:space="0" w:color="auto"/>
        </w:pBdr>
        <w:spacing w:before="60"/>
      </w:pPr>
    </w:p>
    <w:p w14:paraId="0B102ABE" w14:textId="77777777" w:rsidR="008936B5" w:rsidRDefault="008936B5">
      <w:pPr>
        <w:pStyle w:val="N-line3"/>
        <w:pBdr>
          <w:top w:val="single" w:sz="12" w:space="1" w:color="auto"/>
          <w:bottom w:val="none" w:sz="0" w:space="0" w:color="auto"/>
        </w:pBdr>
      </w:pPr>
    </w:p>
    <w:p w14:paraId="0644837C" w14:textId="77777777" w:rsidR="008936B5" w:rsidRPr="0059678C" w:rsidRDefault="008936B5" w:rsidP="00A410CF">
      <w:pPr>
        <w:pStyle w:val="Heading3"/>
        <w:spacing w:before="60"/>
      </w:pPr>
      <w:r w:rsidRPr="0059678C">
        <w:t>1</w:t>
      </w:r>
      <w:r w:rsidRPr="0059678C">
        <w:tab/>
        <w:t>Name of instrument</w:t>
      </w:r>
    </w:p>
    <w:p w14:paraId="0D74D1F7" w14:textId="5556CB15" w:rsidR="008936B5" w:rsidRDefault="008936B5" w:rsidP="00A410CF">
      <w:pPr>
        <w:spacing w:before="140"/>
        <w:ind w:left="720"/>
      </w:pPr>
      <w:r>
        <w:t xml:space="preserve">This instrument is the </w:t>
      </w:r>
      <w:r w:rsidR="00CC69FB" w:rsidRPr="00CC69FB">
        <w:rPr>
          <w:i/>
          <w:iCs/>
        </w:rPr>
        <w:t xml:space="preserve">Nature </w:t>
      </w:r>
      <w:r w:rsidR="00CC69FB" w:rsidRPr="00473AE9">
        <w:rPr>
          <w:i/>
          <w:iCs/>
        </w:rPr>
        <w:t>Conservation (</w:t>
      </w:r>
      <w:r w:rsidR="00C01061" w:rsidRPr="00C01061">
        <w:rPr>
          <w:i/>
          <w:iCs/>
        </w:rPr>
        <w:t>Yellow-bellied Glider</w:t>
      </w:r>
      <w:r w:rsidR="00CC69FB" w:rsidRPr="00473AE9">
        <w:rPr>
          <w:i/>
          <w:iCs/>
        </w:rPr>
        <w:t>) Conservation</w:t>
      </w:r>
      <w:r w:rsidR="00CC69FB" w:rsidRPr="00CC69FB">
        <w:rPr>
          <w:i/>
          <w:iCs/>
        </w:rPr>
        <w:t xml:space="preserve"> Advice 20</w:t>
      </w:r>
      <w:r w:rsidR="00473AE9">
        <w:rPr>
          <w:i/>
          <w:iCs/>
        </w:rPr>
        <w:t>2</w:t>
      </w:r>
      <w:r w:rsidR="007726D2">
        <w:rPr>
          <w:i/>
          <w:iCs/>
        </w:rPr>
        <w:t>3</w:t>
      </w:r>
      <w:r w:rsidRPr="00360716">
        <w:rPr>
          <w:bCs/>
          <w:iCs/>
        </w:rPr>
        <w:t>.</w:t>
      </w:r>
    </w:p>
    <w:p w14:paraId="55A7A0C2" w14:textId="77777777" w:rsidR="008936B5" w:rsidRPr="0059678C" w:rsidRDefault="008936B5" w:rsidP="00A410CF">
      <w:pPr>
        <w:pStyle w:val="Heading3"/>
        <w:spacing w:before="300" w:after="0"/>
      </w:pPr>
      <w:r w:rsidRPr="0059678C">
        <w:t>2</w:t>
      </w:r>
      <w:r w:rsidRPr="0059678C">
        <w:tab/>
        <w:t xml:space="preserve">Commencement </w:t>
      </w:r>
    </w:p>
    <w:p w14:paraId="1ACF1CE1" w14:textId="77777777" w:rsidR="008936B5" w:rsidRDefault="008936B5" w:rsidP="00A410CF">
      <w:pPr>
        <w:spacing w:before="140"/>
        <w:ind w:left="720"/>
      </w:pPr>
      <w:r>
        <w:t>This instrument commences on</w:t>
      </w:r>
      <w:r w:rsidR="00CC69FB">
        <w:t xml:space="preserve"> the day after its notification</w:t>
      </w:r>
      <w:r w:rsidR="00A410CF">
        <w:t xml:space="preserve"> day</w:t>
      </w:r>
      <w:r>
        <w:t xml:space="preserve">. </w:t>
      </w:r>
    </w:p>
    <w:p w14:paraId="16939485" w14:textId="7DB9CA74" w:rsidR="008936B5" w:rsidRDefault="008936B5" w:rsidP="00122216">
      <w:pPr>
        <w:pStyle w:val="Heading3"/>
        <w:spacing w:before="300" w:after="0"/>
      </w:pPr>
      <w:r>
        <w:t>3</w:t>
      </w:r>
      <w:r>
        <w:tab/>
      </w:r>
      <w:r w:rsidR="00973072">
        <w:t>C</w:t>
      </w:r>
      <w:r w:rsidR="00CC69FB">
        <w:t>onservation advice</w:t>
      </w:r>
      <w:r w:rsidR="00973072">
        <w:t xml:space="preserve"> for </w:t>
      </w:r>
      <w:r w:rsidR="00C01061" w:rsidRPr="00C01061">
        <w:t xml:space="preserve">Yellow-bellied Glider </w:t>
      </w:r>
    </w:p>
    <w:p w14:paraId="36B56F4F" w14:textId="7E704A5D" w:rsidR="008936B5" w:rsidRDefault="00973072" w:rsidP="005368C2">
      <w:pPr>
        <w:spacing w:before="140"/>
        <w:ind w:left="720"/>
      </w:pPr>
      <w:r>
        <w:t xml:space="preserve">Schedule 1 sets out the </w:t>
      </w:r>
      <w:r w:rsidR="006A348F">
        <w:t>c</w:t>
      </w:r>
      <w:r>
        <w:t xml:space="preserve">onservation </w:t>
      </w:r>
      <w:r w:rsidR="006A348F">
        <w:t>a</w:t>
      </w:r>
      <w:r>
        <w:t>dvice for</w:t>
      </w:r>
      <w:r w:rsidR="007726D2">
        <w:t xml:space="preserve"> </w:t>
      </w:r>
      <w:r w:rsidR="00C01061" w:rsidRPr="00C01061">
        <w:t>Yellow-bellied Glider</w:t>
      </w:r>
      <w:r w:rsidR="00FF2F1B">
        <w:t xml:space="preserve"> </w:t>
      </w:r>
      <w:r w:rsidR="005C0126">
        <w:t>(</w:t>
      </w:r>
      <w:r w:rsidR="00C01061" w:rsidRPr="00C01061">
        <w:rPr>
          <w:i/>
          <w:iCs/>
        </w:rPr>
        <w:t>Petaurus australis australis</w:t>
      </w:r>
      <w:r w:rsidR="00122216" w:rsidRPr="00122216">
        <w:t>)</w:t>
      </w:r>
      <w:r w:rsidRPr="00122216">
        <w:t>.</w:t>
      </w:r>
    </w:p>
    <w:p w14:paraId="309EA0E0" w14:textId="4DE4391A" w:rsidR="007726D2" w:rsidRDefault="007726D2" w:rsidP="005F27E4">
      <w:pPr>
        <w:ind w:left="709"/>
      </w:pPr>
    </w:p>
    <w:p w14:paraId="476F78C8" w14:textId="1A795E6F" w:rsidR="00C01061" w:rsidRDefault="00C01061" w:rsidP="005F27E4">
      <w:pPr>
        <w:ind w:left="709"/>
      </w:pPr>
    </w:p>
    <w:p w14:paraId="3D2890A1" w14:textId="77777777" w:rsidR="00C01061" w:rsidRPr="007726D2" w:rsidRDefault="00C01061" w:rsidP="005F27E4">
      <w:pPr>
        <w:ind w:left="709"/>
      </w:pPr>
    </w:p>
    <w:p w14:paraId="54CBE060" w14:textId="05F39B81" w:rsidR="00DE7AF2" w:rsidRDefault="00DE7AF2" w:rsidP="00DE7AF2">
      <w:pPr>
        <w:autoSpaceDE w:val="0"/>
        <w:autoSpaceDN w:val="0"/>
        <w:adjustRightInd w:val="0"/>
        <w:rPr>
          <w:szCs w:val="24"/>
          <w:lang w:eastAsia="en-AU"/>
        </w:rPr>
      </w:pPr>
    </w:p>
    <w:p w14:paraId="6DA16520" w14:textId="77777777" w:rsidR="003D438F" w:rsidRDefault="003D438F" w:rsidP="00DE7AF2">
      <w:pPr>
        <w:autoSpaceDE w:val="0"/>
        <w:autoSpaceDN w:val="0"/>
        <w:adjustRightInd w:val="0"/>
        <w:rPr>
          <w:szCs w:val="24"/>
          <w:lang w:eastAsia="en-AU"/>
        </w:rPr>
      </w:pPr>
    </w:p>
    <w:p w14:paraId="2C6B9A51" w14:textId="77777777" w:rsidR="00AF2FB0" w:rsidRDefault="00AF2FB0" w:rsidP="00DE7AF2">
      <w:pPr>
        <w:autoSpaceDE w:val="0"/>
        <w:autoSpaceDN w:val="0"/>
        <w:adjustRightInd w:val="0"/>
        <w:rPr>
          <w:szCs w:val="24"/>
          <w:lang w:eastAsia="en-AU"/>
        </w:rPr>
      </w:pPr>
    </w:p>
    <w:p w14:paraId="370BEE4B" w14:textId="77777777" w:rsidR="00AF2FB0" w:rsidRDefault="00AF2FB0" w:rsidP="00DE7AF2">
      <w:pPr>
        <w:autoSpaceDE w:val="0"/>
        <w:autoSpaceDN w:val="0"/>
        <w:adjustRightInd w:val="0"/>
        <w:rPr>
          <w:szCs w:val="24"/>
          <w:lang w:eastAsia="en-AU"/>
        </w:rPr>
      </w:pPr>
    </w:p>
    <w:p w14:paraId="5FC1770E" w14:textId="77777777" w:rsidR="007F41B7" w:rsidRDefault="007F41B7" w:rsidP="007F41B7">
      <w:pPr>
        <w:rPr>
          <w:szCs w:val="24"/>
          <w:lang w:eastAsia="en-AU"/>
        </w:rPr>
      </w:pPr>
      <w:r>
        <w:rPr>
          <w:szCs w:val="24"/>
          <w:lang w:eastAsia="en-AU"/>
        </w:rPr>
        <w:t>Arthur Georges</w:t>
      </w:r>
    </w:p>
    <w:p w14:paraId="1C013CB0" w14:textId="77777777" w:rsidR="007F41B7" w:rsidRDefault="007F41B7" w:rsidP="007F41B7">
      <w:pPr>
        <w:rPr>
          <w:szCs w:val="24"/>
          <w:lang w:eastAsia="en-AU"/>
        </w:rPr>
      </w:pPr>
      <w:r>
        <w:rPr>
          <w:szCs w:val="24"/>
          <w:lang w:eastAsia="en-AU"/>
        </w:rPr>
        <w:t>Chair, Scientific Committee</w:t>
      </w:r>
    </w:p>
    <w:p w14:paraId="7681F54A" w14:textId="2EE88DEF" w:rsidR="00AC3B4D" w:rsidRDefault="00DA71D6" w:rsidP="007726D2">
      <w:pPr>
        <w:rPr>
          <w:szCs w:val="24"/>
          <w:lang w:eastAsia="en-AU"/>
        </w:rPr>
      </w:pPr>
      <w:r>
        <w:rPr>
          <w:szCs w:val="24"/>
          <w:lang w:eastAsia="en-AU"/>
        </w:rPr>
        <w:t>14</w:t>
      </w:r>
      <w:r w:rsidR="00D46E7B">
        <w:rPr>
          <w:szCs w:val="24"/>
          <w:lang w:eastAsia="en-AU"/>
        </w:rPr>
        <w:t xml:space="preserve"> April</w:t>
      </w:r>
      <w:r w:rsidR="00F44A3C" w:rsidRPr="00D93955">
        <w:rPr>
          <w:szCs w:val="24"/>
          <w:lang w:eastAsia="en-AU"/>
        </w:rPr>
        <w:t xml:space="preserve"> 20</w:t>
      </w:r>
      <w:r w:rsidR="00473AE9" w:rsidRPr="00D93955">
        <w:rPr>
          <w:szCs w:val="24"/>
          <w:lang w:eastAsia="en-AU"/>
        </w:rPr>
        <w:t>2</w:t>
      </w:r>
      <w:r w:rsidR="007726D2">
        <w:rPr>
          <w:szCs w:val="24"/>
          <w:lang w:eastAsia="en-AU"/>
        </w:rPr>
        <w:t>3</w:t>
      </w:r>
      <w:r w:rsidR="00AC3B4D">
        <w:rPr>
          <w:szCs w:val="24"/>
          <w:lang w:eastAsia="en-AU"/>
        </w:rPr>
        <w:br w:type="page"/>
      </w:r>
    </w:p>
    <w:p w14:paraId="72AC116A" w14:textId="77777777" w:rsidR="009A6971" w:rsidRDefault="00AC3B4D" w:rsidP="00AC3B4D">
      <w:pPr>
        <w:rPr>
          <w:rFonts w:ascii="Arial" w:hAnsi="Arial" w:cs="Arial"/>
          <w:b/>
          <w:sz w:val="34"/>
          <w:szCs w:val="34"/>
        </w:rPr>
      </w:pPr>
      <w:r w:rsidRPr="00F765EE">
        <w:rPr>
          <w:rFonts w:ascii="Arial" w:hAnsi="Arial" w:cs="Arial"/>
          <w:b/>
          <w:sz w:val="34"/>
          <w:szCs w:val="34"/>
        </w:rPr>
        <w:lastRenderedPageBreak/>
        <w:t>Schedule 1</w:t>
      </w:r>
    </w:p>
    <w:p w14:paraId="4E250153" w14:textId="77777777" w:rsidR="00AC3B4D" w:rsidRDefault="00AC3B4D" w:rsidP="009A6971">
      <w:pPr>
        <w:spacing w:before="60"/>
        <w:rPr>
          <w:sz w:val="18"/>
          <w:szCs w:val="18"/>
        </w:rPr>
      </w:pPr>
      <w:r w:rsidRPr="00F765EE">
        <w:rPr>
          <w:sz w:val="18"/>
          <w:szCs w:val="18"/>
        </w:rPr>
        <w:t>(see s 3)</w:t>
      </w:r>
    </w:p>
    <w:p w14:paraId="7CB0A3B1" w14:textId="77777777" w:rsidR="00AC3B4D" w:rsidRPr="00F765EE" w:rsidRDefault="00AC3B4D" w:rsidP="00AC3B4D">
      <w:pPr>
        <w:pBdr>
          <w:bottom w:val="single" w:sz="4" w:space="1" w:color="auto"/>
        </w:pBdr>
        <w:tabs>
          <w:tab w:val="left" w:pos="1985"/>
        </w:tabs>
        <w:spacing w:before="60"/>
        <w:rPr>
          <w:sz w:val="18"/>
          <w:szCs w:val="18"/>
        </w:rPr>
      </w:pPr>
    </w:p>
    <w:p w14:paraId="57D8BA62" w14:textId="77777777" w:rsidR="00DA71D6" w:rsidRPr="00DA71D6" w:rsidRDefault="00DA71D6" w:rsidP="00DA71D6">
      <w:pPr>
        <w:keepNext/>
        <w:keepLines/>
        <w:spacing w:before="480" w:line="276" w:lineRule="auto"/>
        <w:outlineLvl w:val="0"/>
        <w:rPr>
          <w:rFonts w:ascii="Arial" w:eastAsiaTheme="majorEastAsia" w:hAnsi="Arial" w:cstheme="majorBidi"/>
          <w:b/>
          <w:bCs/>
          <w:caps/>
          <w:color w:val="009999"/>
          <w:sz w:val="36"/>
          <w:szCs w:val="36"/>
        </w:rPr>
      </w:pPr>
      <w:r w:rsidRPr="00DA71D6">
        <w:rPr>
          <w:rFonts w:ascii="Arial" w:eastAsiaTheme="majorEastAsia" w:hAnsi="Arial" w:cstheme="majorBidi"/>
          <w:b/>
          <w:bCs/>
          <w:caps/>
          <w:color w:val="009999"/>
          <w:sz w:val="56"/>
        </w:rPr>
        <w:t>Conservation Advice</w:t>
      </w:r>
      <w:r w:rsidRPr="00DA71D6">
        <w:rPr>
          <w:rFonts w:ascii="Arial" w:eastAsiaTheme="majorEastAsia" w:hAnsi="Arial" w:cstheme="majorBidi"/>
          <w:b/>
          <w:bCs/>
          <w:caps/>
          <w:color w:val="009999"/>
          <w:sz w:val="56"/>
        </w:rPr>
        <w:br/>
      </w:r>
      <w:r w:rsidRPr="00DA71D6">
        <w:rPr>
          <w:rFonts w:ascii="Arial" w:eastAsiaTheme="majorEastAsia" w:hAnsi="Arial" w:cstheme="majorBidi"/>
          <w:b/>
          <w:bCs/>
          <w:caps/>
          <w:color w:val="009999"/>
          <w:sz w:val="36"/>
          <w:szCs w:val="36"/>
        </w:rPr>
        <w:t>Yellow-bellied Glider</w:t>
      </w:r>
      <w:r w:rsidRPr="00DA71D6">
        <w:rPr>
          <w:rFonts w:ascii="Arial" w:eastAsiaTheme="majorEastAsia" w:hAnsi="Arial" w:cstheme="majorBidi"/>
          <w:b/>
          <w:bCs/>
          <w:caps/>
          <w:color w:val="009999"/>
          <w:sz w:val="36"/>
          <w:szCs w:val="36"/>
        </w:rPr>
        <w:br/>
      </w:r>
      <w:r w:rsidRPr="00DA71D6">
        <w:rPr>
          <w:rFonts w:ascii="Arial" w:eastAsiaTheme="majorEastAsia" w:hAnsi="Arial" w:cstheme="majorBidi"/>
          <w:b/>
          <w:bCs/>
          <w:i/>
          <w:color w:val="009999"/>
          <w:sz w:val="36"/>
          <w:szCs w:val="36"/>
        </w:rPr>
        <w:t>Petaurus australis australis</w:t>
      </w:r>
    </w:p>
    <w:p w14:paraId="30732A6D" w14:textId="77777777" w:rsidR="00DA71D6" w:rsidRPr="00DA71D6" w:rsidRDefault="00DA71D6" w:rsidP="00DA71D6">
      <w:pPr>
        <w:pBdr>
          <w:bottom w:val="single" w:sz="12" w:space="1" w:color="auto"/>
        </w:pBdr>
        <w:tabs>
          <w:tab w:val="left" w:pos="9071"/>
        </w:tabs>
        <w:spacing w:after="200" w:line="276" w:lineRule="auto"/>
        <w:contextualSpacing/>
        <w:mirrorIndents/>
        <w:rPr>
          <w:rFonts w:asciiTheme="minorHAnsi" w:eastAsiaTheme="minorHAnsi" w:hAnsiTheme="minorHAnsi" w:cstheme="minorBidi"/>
          <w:sz w:val="22"/>
          <w:szCs w:val="22"/>
        </w:rPr>
      </w:pPr>
    </w:p>
    <w:p w14:paraId="4D2F75DB"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Conservation Status</w:t>
      </w:r>
    </w:p>
    <w:p w14:paraId="30C93FBB"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The Yellow-bellied Glider – </w:t>
      </w:r>
      <w:r w:rsidRPr="00DA71D6">
        <w:rPr>
          <w:rFonts w:asciiTheme="minorHAnsi" w:eastAsiaTheme="minorHAnsi" w:hAnsiTheme="minorHAnsi" w:cstheme="minorBidi"/>
          <w:i/>
          <w:sz w:val="21"/>
          <w:szCs w:val="21"/>
        </w:rPr>
        <w:t xml:space="preserve">Petaurus australis australis </w:t>
      </w:r>
      <w:r w:rsidRPr="00DA71D6">
        <w:rPr>
          <w:rFonts w:asciiTheme="minorHAnsi" w:eastAsiaTheme="minorHAnsi" w:hAnsiTheme="minorHAnsi" w:cstheme="minorBidi"/>
          <w:iCs/>
          <w:sz w:val="21"/>
          <w:szCs w:val="21"/>
        </w:rPr>
        <w:t>– is the south-eastern subspecies of</w:t>
      </w:r>
      <w:r w:rsidRPr="00DA71D6">
        <w:rPr>
          <w:rFonts w:asciiTheme="minorHAnsi" w:eastAsiaTheme="minorHAnsi" w:hAnsiTheme="minorHAnsi" w:cstheme="minorBidi"/>
          <w:i/>
          <w:sz w:val="21"/>
          <w:szCs w:val="21"/>
        </w:rPr>
        <w:t xml:space="preserve"> Petaurus australis </w:t>
      </w:r>
      <w:r w:rsidRPr="00DA71D6">
        <w:rPr>
          <w:rFonts w:asciiTheme="minorHAnsi" w:eastAsiaTheme="minorHAnsi" w:hAnsiTheme="minorHAnsi" w:cstheme="minorBidi"/>
          <w:sz w:val="21"/>
          <w:szCs w:val="21"/>
        </w:rPr>
        <w:t>Shaw, 1791 – and</w:t>
      </w:r>
      <w:r w:rsidRPr="00DA71D6">
        <w:rPr>
          <w:rFonts w:asciiTheme="minorHAnsi" w:eastAsiaTheme="minorHAnsi" w:hAnsiTheme="minorHAnsi" w:cstheme="minorBidi"/>
          <w:i/>
          <w:sz w:val="21"/>
          <w:szCs w:val="21"/>
        </w:rPr>
        <w:t xml:space="preserve"> </w:t>
      </w:r>
      <w:r w:rsidRPr="00DA71D6">
        <w:rPr>
          <w:rFonts w:asciiTheme="minorHAnsi" w:eastAsiaTheme="minorHAnsi" w:hAnsiTheme="minorHAnsi" w:cstheme="minorBidi"/>
          <w:sz w:val="21"/>
          <w:szCs w:val="21"/>
        </w:rPr>
        <w:t>is recognised as threatened in the following jurisdictions:</w:t>
      </w:r>
    </w:p>
    <w:p w14:paraId="339EB55D" w14:textId="77777777" w:rsidR="00DA71D6" w:rsidRPr="00DA71D6" w:rsidRDefault="00DA71D6" w:rsidP="00DA71D6">
      <w:pPr>
        <w:tabs>
          <w:tab w:val="left" w:pos="1276"/>
        </w:tabs>
        <w:spacing w:after="200" w:line="276" w:lineRule="auto"/>
        <w:ind w:left="1276" w:hanging="1276"/>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International</w:t>
      </w:r>
      <w:r w:rsidRPr="00DA71D6">
        <w:rPr>
          <w:rFonts w:asciiTheme="minorHAnsi" w:eastAsiaTheme="minorHAnsi" w:hAnsiTheme="minorHAnsi" w:cstheme="minorBidi"/>
          <w:sz w:val="21"/>
          <w:szCs w:val="21"/>
        </w:rPr>
        <w:tab/>
      </w:r>
      <w:r w:rsidRPr="00DA71D6">
        <w:rPr>
          <w:rFonts w:asciiTheme="minorHAnsi" w:eastAsiaTheme="minorHAnsi" w:hAnsiTheme="minorHAnsi" w:cstheme="minorBidi"/>
          <w:b/>
          <w:sz w:val="21"/>
          <w:szCs w:val="21"/>
        </w:rPr>
        <w:t>Near Threatened</w:t>
      </w:r>
      <w:r w:rsidRPr="00DA71D6">
        <w:rPr>
          <w:rFonts w:asciiTheme="minorHAnsi" w:eastAsiaTheme="minorHAnsi" w:hAnsiTheme="minorHAnsi" w:cstheme="minorBidi"/>
          <w:sz w:val="21"/>
          <w:szCs w:val="21"/>
        </w:rPr>
        <w:t>, (species) International Union of Conservation of Nature (IUCN) Red List</w:t>
      </w:r>
    </w:p>
    <w:p w14:paraId="6AA06EC0" w14:textId="77777777" w:rsidR="00DA71D6" w:rsidRPr="00DA71D6" w:rsidRDefault="00DA71D6" w:rsidP="00DA71D6">
      <w:pPr>
        <w:tabs>
          <w:tab w:val="left" w:pos="1276"/>
        </w:tabs>
        <w:spacing w:after="200" w:line="276" w:lineRule="auto"/>
        <w:ind w:left="1276" w:hanging="1276"/>
        <w:contextualSpacing/>
        <w:rPr>
          <w:rFonts w:asciiTheme="minorHAnsi" w:eastAsiaTheme="minorHAnsi" w:hAnsiTheme="minorHAnsi" w:cstheme="minorBidi"/>
          <w:i/>
          <w:sz w:val="22"/>
          <w:szCs w:val="22"/>
        </w:rPr>
      </w:pPr>
      <w:r w:rsidRPr="00DA71D6">
        <w:rPr>
          <w:rFonts w:asciiTheme="minorHAnsi" w:eastAsiaTheme="minorHAnsi" w:hAnsiTheme="minorHAnsi" w:cstheme="minorBidi"/>
          <w:sz w:val="21"/>
          <w:szCs w:val="21"/>
        </w:rPr>
        <w:t>National</w:t>
      </w:r>
      <w:r w:rsidRPr="00DA71D6">
        <w:rPr>
          <w:rFonts w:asciiTheme="minorHAnsi" w:eastAsiaTheme="minorHAnsi" w:hAnsiTheme="minorHAnsi" w:cstheme="minorBidi"/>
          <w:sz w:val="21"/>
          <w:szCs w:val="21"/>
        </w:rPr>
        <w:tab/>
      </w:r>
      <w:r w:rsidRPr="00DA71D6">
        <w:rPr>
          <w:rFonts w:asciiTheme="minorHAnsi" w:eastAsiaTheme="minorHAnsi" w:hAnsiTheme="minorHAnsi" w:cstheme="minorBidi"/>
          <w:b/>
          <w:sz w:val="21"/>
        </w:rPr>
        <w:t>Vulnerable</w:t>
      </w:r>
      <w:r w:rsidRPr="00DA71D6">
        <w:rPr>
          <w:rFonts w:asciiTheme="minorHAnsi" w:eastAsiaTheme="minorHAnsi" w:hAnsiTheme="minorHAnsi" w:cstheme="minorBidi"/>
          <w:sz w:val="21"/>
          <w:szCs w:val="21"/>
        </w:rPr>
        <w:t>,</w:t>
      </w:r>
      <w:r w:rsidRPr="00DA71D6">
        <w:rPr>
          <w:rFonts w:asciiTheme="minorHAnsi" w:eastAsiaTheme="minorHAnsi" w:hAnsiTheme="minorHAnsi" w:cstheme="minorBidi"/>
          <w:i/>
          <w:sz w:val="21"/>
          <w:szCs w:val="21"/>
        </w:rPr>
        <w:t xml:space="preserve"> Environment Protection and Biodiversity Conservation Act</w:t>
      </w:r>
      <w:r w:rsidRPr="00DA71D6">
        <w:rPr>
          <w:rFonts w:asciiTheme="minorHAnsi" w:eastAsiaTheme="minorHAnsi" w:hAnsiTheme="minorHAnsi" w:cstheme="minorBidi"/>
          <w:i/>
          <w:sz w:val="22"/>
          <w:szCs w:val="22"/>
        </w:rPr>
        <w:t xml:space="preserve"> 1999</w:t>
      </w:r>
    </w:p>
    <w:p w14:paraId="27C59DE8" w14:textId="77777777" w:rsidR="00DA71D6" w:rsidRPr="00DA71D6" w:rsidRDefault="00DA71D6" w:rsidP="00DA71D6">
      <w:pPr>
        <w:tabs>
          <w:tab w:val="left" w:pos="1276"/>
        </w:tabs>
        <w:ind w:left="1276" w:hanging="1276"/>
        <w:rPr>
          <w:rFonts w:asciiTheme="minorHAnsi" w:eastAsiaTheme="minorHAnsi" w:hAnsiTheme="minorHAnsi" w:cstheme="minorBidi"/>
          <w:sz w:val="21"/>
          <w:szCs w:val="21"/>
        </w:rPr>
      </w:pPr>
      <w:r w:rsidRPr="00DA71D6">
        <w:rPr>
          <w:rFonts w:asciiTheme="minorHAnsi" w:eastAsiaTheme="minorHAnsi" w:hAnsiTheme="minorHAnsi" w:cstheme="minorBidi"/>
          <w:i/>
          <w:sz w:val="21"/>
          <w:szCs w:val="21"/>
        </w:rPr>
        <w:tab/>
      </w:r>
      <w:r w:rsidRPr="00DA71D6">
        <w:rPr>
          <w:rFonts w:asciiTheme="minorHAnsi" w:eastAsiaTheme="minorHAnsi" w:hAnsiTheme="minorHAnsi" w:cstheme="minorBidi"/>
          <w:b/>
          <w:sz w:val="21"/>
          <w:szCs w:val="21"/>
        </w:rPr>
        <w:t>Near Threatened</w:t>
      </w:r>
      <w:r w:rsidRPr="00DA71D6">
        <w:rPr>
          <w:rFonts w:asciiTheme="minorHAnsi" w:eastAsiaTheme="minorHAnsi" w:hAnsiTheme="minorHAnsi" w:cstheme="minorBidi"/>
          <w:sz w:val="21"/>
          <w:szCs w:val="21"/>
        </w:rPr>
        <w:t xml:space="preserve">, </w:t>
      </w:r>
      <w:r w:rsidRPr="00DA71D6">
        <w:rPr>
          <w:rFonts w:asciiTheme="minorHAnsi" w:eastAsiaTheme="minorHAnsi" w:hAnsiTheme="minorHAnsi" w:cstheme="minorBidi"/>
          <w:iCs/>
          <w:sz w:val="21"/>
          <w:szCs w:val="21"/>
        </w:rPr>
        <w:t>The Action Plan for Australian Mammals</w:t>
      </w:r>
      <w:r w:rsidRPr="00DA71D6">
        <w:rPr>
          <w:rFonts w:asciiTheme="minorHAnsi" w:eastAsiaTheme="minorHAnsi" w:hAnsiTheme="minorHAnsi" w:cstheme="minorBidi"/>
          <w:sz w:val="21"/>
          <w:szCs w:val="21"/>
        </w:rPr>
        <w:t xml:space="preserve"> 2012</w:t>
      </w:r>
    </w:p>
    <w:p w14:paraId="6347A52C" w14:textId="77777777" w:rsidR="00DA71D6" w:rsidRPr="00DA71D6" w:rsidRDefault="00DA71D6" w:rsidP="00DA71D6">
      <w:pPr>
        <w:tabs>
          <w:tab w:val="left" w:pos="1276"/>
        </w:tabs>
        <w:spacing w:after="200" w:line="276" w:lineRule="auto"/>
        <w:ind w:left="1276" w:hanging="1276"/>
        <w:contextualSpacing/>
        <w:rPr>
          <w:rFonts w:asciiTheme="minorHAnsi" w:eastAsiaTheme="minorHAnsi" w:hAnsiTheme="minorHAnsi" w:cstheme="minorBidi"/>
          <w:i/>
          <w:iCs/>
          <w:sz w:val="21"/>
          <w:szCs w:val="22"/>
        </w:rPr>
      </w:pPr>
      <w:r w:rsidRPr="00DA71D6">
        <w:rPr>
          <w:rFonts w:asciiTheme="minorHAnsi" w:eastAsiaTheme="minorHAnsi" w:hAnsiTheme="minorHAnsi" w:cstheme="minorBidi"/>
          <w:sz w:val="21"/>
          <w:szCs w:val="21"/>
        </w:rPr>
        <w:t>ACT</w:t>
      </w:r>
      <w:r w:rsidRPr="00DA71D6">
        <w:rPr>
          <w:rFonts w:asciiTheme="minorHAnsi" w:eastAsiaTheme="minorHAnsi" w:hAnsiTheme="minorHAnsi" w:cstheme="minorBidi"/>
          <w:sz w:val="21"/>
          <w:szCs w:val="21"/>
        </w:rPr>
        <w:tab/>
      </w:r>
      <w:r w:rsidRPr="00DA71D6">
        <w:rPr>
          <w:rFonts w:asciiTheme="minorHAnsi" w:eastAsiaTheme="minorHAnsi" w:hAnsiTheme="minorHAnsi" w:cstheme="minorBidi"/>
          <w:b/>
          <w:sz w:val="21"/>
          <w:szCs w:val="21"/>
        </w:rPr>
        <w:t>Vulnerable</w:t>
      </w:r>
      <w:r w:rsidRPr="00DA71D6">
        <w:rPr>
          <w:rFonts w:asciiTheme="minorHAnsi" w:eastAsiaTheme="minorHAnsi" w:hAnsiTheme="minorHAnsi" w:cstheme="minorBidi"/>
          <w:sz w:val="21"/>
          <w:szCs w:val="21"/>
        </w:rPr>
        <w:t xml:space="preserve">, </w:t>
      </w:r>
      <w:r w:rsidRPr="00DA71D6">
        <w:rPr>
          <w:rFonts w:asciiTheme="minorHAnsi" w:eastAsiaTheme="minorHAnsi" w:hAnsiTheme="minorHAnsi" w:cstheme="minorBidi"/>
          <w:i/>
          <w:iCs/>
          <w:sz w:val="21"/>
          <w:szCs w:val="22"/>
        </w:rPr>
        <w:t>Nature Conservation Act 2014</w:t>
      </w:r>
    </w:p>
    <w:p w14:paraId="4E98654C" w14:textId="77777777" w:rsidR="00DA71D6" w:rsidRPr="00DA71D6" w:rsidRDefault="00DA71D6" w:rsidP="00DA71D6">
      <w:pPr>
        <w:tabs>
          <w:tab w:val="left" w:pos="1276"/>
        </w:tabs>
        <w:spacing w:after="200" w:line="276" w:lineRule="auto"/>
        <w:ind w:left="1276" w:hanging="1276"/>
        <w:contextualSpacing/>
        <w:rPr>
          <w:rFonts w:asciiTheme="minorHAnsi" w:eastAsiaTheme="minorHAnsi" w:hAnsiTheme="minorHAnsi" w:cstheme="minorBidi"/>
          <w:i/>
          <w:sz w:val="21"/>
        </w:rPr>
      </w:pPr>
      <w:r w:rsidRPr="00DA71D6">
        <w:rPr>
          <w:rFonts w:asciiTheme="minorHAnsi" w:eastAsiaTheme="minorHAnsi" w:hAnsiTheme="minorHAnsi" w:cstheme="minorBidi"/>
          <w:sz w:val="21"/>
          <w:szCs w:val="21"/>
        </w:rPr>
        <w:t>NSW</w:t>
      </w:r>
      <w:r w:rsidRPr="00DA71D6">
        <w:rPr>
          <w:rFonts w:asciiTheme="minorHAnsi" w:eastAsiaTheme="minorHAnsi" w:hAnsiTheme="minorHAnsi" w:cstheme="minorBidi"/>
          <w:sz w:val="21"/>
          <w:szCs w:val="21"/>
        </w:rPr>
        <w:tab/>
      </w:r>
      <w:r w:rsidRPr="00DA71D6">
        <w:rPr>
          <w:rFonts w:asciiTheme="minorHAnsi" w:eastAsiaTheme="minorHAnsi" w:hAnsiTheme="minorHAnsi" w:cstheme="minorBidi"/>
          <w:b/>
          <w:sz w:val="21"/>
          <w:szCs w:val="21"/>
        </w:rPr>
        <w:t>Vulnerable</w:t>
      </w:r>
      <w:r w:rsidRPr="00DA71D6">
        <w:rPr>
          <w:rFonts w:asciiTheme="minorHAnsi" w:eastAsiaTheme="minorHAnsi" w:hAnsiTheme="minorHAnsi" w:cstheme="minorBidi"/>
          <w:sz w:val="21"/>
          <w:szCs w:val="21"/>
        </w:rPr>
        <w:t xml:space="preserve">, </w:t>
      </w:r>
      <w:r w:rsidRPr="00DA71D6">
        <w:rPr>
          <w:rFonts w:asciiTheme="minorHAnsi" w:eastAsiaTheme="minorHAnsi" w:hAnsiTheme="minorHAnsi" w:cstheme="minorBidi"/>
          <w:i/>
          <w:sz w:val="21"/>
        </w:rPr>
        <w:t>Biodiversity Conservation Act 2016</w:t>
      </w:r>
    </w:p>
    <w:p w14:paraId="4772E60E" w14:textId="77777777" w:rsidR="00DA71D6" w:rsidRPr="00DA71D6" w:rsidRDefault="00DA71D6" w:rsidP="00DA71D6">
      <w:pPr>
        <w:tabs>
          <w:tab w:val="left" w:pos="1276"/>
        </w:tabs>
        <w:spacing w:after="200" w:line="276" w:lineRule="auto"/>
        <w:ind w:left="1276" w:hanging="1276"/>
        <w:contextualSpacing/>
        <w:rPr>
          <w:rFonts w:asciiTheme="minorHAnsi" w:eastAsiaTheme="minorHAnsi" w:hAnsiTheme="minorHAnsi" w:cstheme="minorBidi"/>
          <w:sz w:val="21"/>
          <w:szCs w:val="21"/>
          <w:highlight w:val="yellow"/>
        </w:rPr>
      </w:pPr>
      <w:r w:rsidRPr="00DA71D6">
        <w:rPr>
          <w:rFonts w:asciiTheme="minorHAnsi" w:eastAsiaTheme="minorHAnsi" w:hAnsiTheme="minorHAnsi" w:cstheme="minorBidi"/>
          <w:sz w:val="21"/>
          <w:szCs w:val="21"/>
        </w:rPr>
        <w:t>VIC</w:t>
      </w:r>
      <w:r w:rsidRPr="00DA71D6">
        <w:rPr>
          <w:rFonts w:asciiTheme="minorHAnsi" w:eastAsiaTheme="minorHAnsi" w:hAnsiTheme="minorHAnsi" w:cstheme="minorBidi"/>
          <w:sz w:val="21"/>
          <w:szCs w:val="21"/>
        </w:rPr>
        <w:tab/>
      </w:r>
      <w:r w:rsidRPr="00DA71D6">
        <w:rPr>
          <w:rFonts w:asciiTheme="minorHAnsi" w:eastAsiaTheme="minorHAnsi" w:hAnsiTheme="minorHAnsi" w:cstheme="minorBidi"/>
          <w:bCs/>
          <w:sz w:val="21"/>
          <w:szCs w:val="21"/>
        </w:rPr>
        <w:t>not yet listed</w:t>
      </w:r>
      <w:r w:rsidRPr="00DA71D6">
        <w:rPr>
          <w:rFonts w:asciiTheme="minorHAnsi" w:eastAsiaTheme="minorHAnsi" w:hAnsiTheme="minorHAnsi" w:cstheme="minorBidi"/>
          <w:sz w:val="21"/>
          <w:szCs w:val="21"/>
        </w:rPr>
        <w:t xml:space="preserve">, </w:t>
      </w:r>
      <w:r w:rsidRPr="00DA71D6">
        <w:rPr>
          <w:rFonts w:asciiTheme="minorHAnsi" w:eastAsiaTheme="minorHAnsi" w:hAnsiTheme="minorHAnsi" w:cstheme="minorBidi"/>
          <w:i/>
          <w:iCs/>
          <w:sz w:val="21"/>
          <w:szCs w:val="21"/>
        </w:rPr>
        <w:t>Flora and Fauna Guarantee Act 2008</w:t>
      </w:r>
    </w:p>
    <w:p w14:paraId="1DF091F0" w14:textId="77777777" w:rsidR="00DA71D6" w:rsidRPr="00DA71D6" w:rsidRDefault="00DA71D6" w:rsidP="00DA71D6">
      <w:pPr>
        <w:tabs>
          <w:tab w:val="left" w:pos="1276"/>
        </w:tabs>
        <w:spacing w:after="200" w:line="276" w:lineRule="auto"/>
        <w:ind w:left="1276" w:hanging="1276"/>
        <w:contextualSpacing/>
        <w:rPr>
          <w:rFonts w:asciiTheme="minorHAnsi" w:eastAsiaTheme="minorHAnsi" w:hAnsiTheme="minorHAnsi" w:cstheme="minorBidi"/>
          <w:i/>
          <w:sz w:val="21"/>
          <w:szCs w:val="21"/>
        </w:rPr>
      </w:pPr>
      <w:r w:rsidRPr="00DA71D6">
        <w:rPr>
          <w:rFonts w:asciiTheme="minorHAnsi" w:eastAsiaTheme="minorHAnsi" w:hAnsiTheme="minorHAnsi" w:cstheme="minorBidi"/>
          <w:sz w:val="21"/>
          <w:szCs w:val="21"/>
        </w:rPr>
        <w:t>QLD</w:t>
      </w:r>
      <w:r w:rsidRPr="00DA71D6">
        <w:rPr>
          <w:rFonts w:asciiTheme="minorHAnsi" w:eastAsiaTheme="minorHAnsi" w:hAnsiTheme="minorHAnsi" w:cstheme="minorBidi"/>
          <w:sz w:val="21"/>
          <w:szCs w:val="21"/>
        </w:rPr>
        <w:tab/>
      </w:r>
      <w:r w:rsidRPr="00DA71D6">
        <w:rPr>
          <w:rFonts w:asciiTheme="minorHAnsi" w:eastAsiaTheme="minorHAnsi" w:hAnsiTheme="minorHAnsi" w:cstheme="minorBidi"/>
          <w:b/>
          <w:sz w:val="21"/>
          <w:szCs w:val="21"/>
        </w:rPr>
        <w:t>Vulnerable</w:t>
      </w:r>
      <w:r w:rsidRPr="00DA71D6">
        <w:rPr>
          <w:rFonts w:asciiTheme="minorHAnsi" w:eastAsiaTheme="minorHAnsi" w:hAnsiTheme="minorHAnsi" w:cstheme="minorBidi"/>
          <w:sz w:val="21"/>
          <w:szCs w:val="21"/>
        </w:rPr>
        <w:t xml:space="preserve">, </w:t>
      </w:r>
      <w:r w:rsidRPr="00DA71D6">
        <w:rPr>
          <w:rFonts w:asciiTheme="minorHAnsi" w:eastAsiaTheme="minorHAnsi" w:hAnsiTheme="minorHAnsi" w:cstheme="minorBidi"/>
          <w:i/>
          <w:sz w:val="21"/>
          <w:szCs w:val="21"/>
        </w:rPr>
        <w:t>Nature Conservation Act 1992</w:t>
      </w:r>
    </w:p>
    <w:p w14:paraId="311B586A" w14:textId="77777777" w:rsidR="00DA71D6" w:rsidRPr="00DA71D6" w:rsidRDefault="00DA71D6" w:rsidP="00DA71D6">
      <w:pPr>
        <w:tabs>
          <w:tab w:val="left" w:pos="1276"/>
        </w:tabs>
        <w:spacing w:after="200" w:line="276" w:lineRule="auto"/>
        <w:ind w:left="1276" w:hanging="1276"/>
        <w:contextualSpacing/>
        <w:rPr>
          <w:rFonts w:asciiTheme="minorHAnsi" w:eastAsiaTheme="minorHAnsi" w:hAnsiTheme="minorHAnsi" w:cstheme="minorBidi"/>
          <w:i/>
          <w:iCs/>
          <w:sz w:val="21"/>
          <w:szCs w:val="22"/>
        </w:rPr>
      </w:pPr>
      <w:r w:rsidRPr="00DA71D6">
        <w:rPr>
          <w:rFonts w:asciiTheme="minorHAnsi" w:eastAsiaTheme="minorHAnsi" w:hAnsiTheme="minorHAnsi" w:cstheme="minorBidi"/>
          <w:sz w:val="21"/>
          <w:szCs w:val="21"/>
        </w:rPr>
        <w:t>SA</w:t>
      </w:r>
      <w:r w:rsidRPr="00DA71D6">
        <w:rPr>
          <w:rFonts w:asciiTheme="minorHAnsi" w:eastAsiaTheme="minorHAnsi" w:hAnsiTheme="minorHAnsi" w:cstheme="minorBidi"/>
          <w:sz w:val="21"/>
          <w:szCs w:val="21"/>
        </w:rPr>
        <w:tab/>
      </w:r>
      <w:r w:rsidRPr="00DA71D6">
        <w:rPr>
          <w:rFonts w:asciiTheme="minorHAnsi" w:eastAsiaTheme="minorHAnsi" w:hAnsiTheme="minorHAnsi" w:cstheme="minorBidi"/>
          <w:b/>
          <w:bCs/>
          <w:sz w:val="21"/>
          <w:szCs w:val="21"/>
        </w:rPr>
        <w:t>Endangered</w:t>
      </w:r>
      <w:r w:rsidRPr="00DA71D6">
        <w:rPr>
          <w:rFonts w:asciiTheme="minorHAnsi" w:eastAsiaTheme="minorHAnsi" w:hAnsiTheme="minorHAnsi" w:cstheme="minorBidi"/>
          <w:sz w:val="21"/>
          <w:szCs w:val="21"/>
        </w:rPr>
        <w:t xml:space="preserve">, </w:t>
      </w:r>
      <w:r w:rsidRPr="00DA71D6">
        <w:rPr>
          <w:rFonts w:asciiTheme="minorHAnsi" w:eastAsiaTheme="minorHAnsi" w:hAnsiTheme="minorHAnsi" w:cstheme="minorBidi"/>
          <w:i/>
          <w:iCs/>
          <w:sz w:val="21"/>
          <w:szCs w:val="21"/>
        </w:rPr>
        <w:t>National Parks and Wildlife Act 1972</w:t>
      </w:r>
    </w:p>
    <w:p w14:paraId="011BA524"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CRITERIA</w:t>
      </w:r>
    </w:p>
    <w:p w14:paraId="1C9B0642" w14:textId="77777777" w:rsidR="00DA71D6" w:rsidRPr="00DA71D6" w:rsidRDefault="00DA71D6" w:rsidP="00DA71D6">
      <w:pPr>
        <w:spacing w:after="200" w:line="276" w:lineRule="auto"/>
        <w:rPr>
          <w:rFonts w:asciiTheme="minorHAnsi" w:eastAsiaTheme="minorHAnsi" w:hAnsiTheme="minorHAnsi" w:cstheme="minorBidi"/>
          <w:sz w:val="21"/>
          <w:szCs w:val="21"/>
          <w:highlight w:val="yellow"/>
        </w:rPr>
      </w:pPr>
      <w:r w:rsidRPr="00DA71D6">
        <w:rPr>
          <w:rFonts w:asciiTheme="minorHAnsi" w:eastAsiaTheme="minorHAnsi" w:hAnsiTheme="minorHAnsi" w:cstheme="minorBidi"/>
          <w:iCs/>
          <w:noProof/>
          <w:sz w:val="21"/>
          <w:szCs w:val="21"/>
          <w:lang w:eastAsia="en-AU"/>
        </w:rPr>
        <w:drawing>
          <wp:anchor distT="0" distB="0" distL="114300" distR="114300" simplePos="0" relativeHeight="251659264" behindDoc="0" locked="0" layoutInCell="1" allowOverlap="1" wp14:anchorId="10432142" wp14:editId="7A5FA66F">
            <wp:simplePos x="0" y="0"/>
            <wp:positionH relativeFrom="margin">
              <wp:align>right</wp:align>
            </wp:positionH>
            <wp:positionV relativeFrom="paragraph">
              <wp:posOffset>703580</wp:posOffset>
            </wp:positionV>
            <wp:extent cx="2354580" cy="3211195"/>
            <wp:effectExtent l="0" t="0" r="7620" b="8255"/>
            <wp:wrapSquare wrapText="bothSides"/>
            <wp:docPr id="3" name="Picture 3">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hlinkClick r:id="rId7"/>
                    </pic:cNvPr>
                    <pic:cNvPicPr>
                      <a:picLocks noChangeAspect="1" noChangeArrowheads="1"/>
                    </pic:cNvPicPr>
                  </pic:nvPicPr>
                  <pic:blipFill rotWithShape="1">
                    <a:blip r:embed="rId8">
                      <a:extLst>
                        <a:ext uri="{28A0092B-C50C-407E-A947-70E740481C1C}">
                          <a14:useLocalDpi xmlns:a14="http://schemas.microsoft.com/office/drawing/2010/main" val="0"/>
                        </a:ext>
                      </a:extLst>
                    </a:blip>
                    <a:srcRect l="27922" t="-76" r="17242" b="374"/>
                    <a:stretch/>
                  </pic:blipFill>
                  <pic:spPr bwMode="auto">
                    <a:xfrm>
                      <a:off x="0" y="0"/>
                      <a:ext cx="2354580" cy="321119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A71D6">
        <w:rPr>
          <w:rFonts w:asciiTheme="minorHAnsi" w:eastAsiaTheme="minorHAnsi" w:hAnsiTheme="minorHAnsi" w:cstheme="minorBidi"/>
          <w:sz w:val="21"/>
          <w:szCs w:val="21"/>
        </w:rPr>
        <w:t>The Yellow-bellied Glider is listed as Vulnerable in the ACT Threatened Native Species List under IUCN Criterion A — A4c due to population reduction at the national level (Attachment A). The species suffered a population reduction of at least 30% across its entire distribution over the past 12-15 years (three generations) and habitat destruction following the 2019–2020 bushfires. The reduction and cause have not ceased and population decline continues due to land clearing, fragmentation, extensive severe fires, and climate change (DAWE 2022, Attachment A).</w:t>
      </w:r>
    </w:p>
    <w:p w14:paraId="024BE3F4"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DESCRIPTION AND ECOLOGY</w:t>
      </w:r>
    </w:p>
    <w:p w14:paraId="3474BBAE"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The Yellow-bellied Glider is an arboreal nocturnal marsupial and is the second largest gliding possum in Australia (after the Greater Glider), with a head-body length of 24−31 cm and a long tail measuring 38−47 cm. The belly fur is white to yellow (becoming more yellow with age) and is greyish- brown above with a black stripe running down the back and tail. It has pale coloured, bare ears (Goldingay 2008).</w:t>
      </w:r>
    </w:p>
    <w:p w14:paraId="7D50CE99"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noProof/>
          <w:sz w:val="21"/>
          <w:szCs w:val="21"/>
          <w:highlight w:val="yellow"/>
        </w:rPr>
        <mc:AlternateContent>
          <mc:Choice Requires="wps">
            <w:drawing>
              <wp:anchor distT="0" distB="0" distL="114300" distR="114300" simplePos="0" relativeHeight="251660288" behindDoc="0" locked="0" layoutInCell="1" allowOverlap="1" wp14:anchorId="4280D8C6" wp14:editId="640905DC">
                <wp:simplePos x="0" y="0"/>
                <wp:positionH relativeFrom="margin">
                  <wp:posOffset>3360420</wp:posOffset>
                </wp:positionH>
                <wp:positionV relativeFrom="paragraph">
                  <wp:posOffset>991870</wp:posOffset>
                </wp:positionV>
                <wp:extent cx="2409825" cy="335280"/>
                <wp:effectExtent l="0" t="0" r="9525" b="762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9825" cy="3352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ED8C5C" w14:textId="77777777" w:rsidR="00DA71D6" w:rsidRPr="002A6031" w:rsidRDefault="00DA71D6" w:rsidP="00DA71D6">
                            <w:pPr>
                              <w:pStyle w:val="Caption"/>
                              <w:rPr>
                                <w:rFonts w:asciiTheme="minorHAnsi" w:hAnsiTheme="minorHAnsi" w:cstheme="minorHAnsi"/>
                                <w:b/>
                                <w:i w:val="0"/>
                                <w:iCs w:val="0"/>
                                <w:noProof/>
                                <w:color w:val="4F81BD" w:themeColor="accent1"/>
                                <w:sz w:val="21"/>
                                <w:szCs w:val="21"/>
                              </w:rPr>
                            </w:pPr>
                            <w:r w:rsidRPr="002A6031">
                              <w:rPr>
                                <w:rFonts w:asciiTheme="minorHAnsi" w:hAnsiTheme="minorHAnsi" w:cstheme="minorHAnsi"/>
                                <w:i w:val="0"/>
                                <w:iCs w:val="0"/>
                                <w:noProof/>
                                <w:color w:val="4F81BD" w:themeColor="accent1"/>
                                <w:sz w:val="21"/>
                                <w:szCs w:val="21"/>
                              </w:rPr>
                              <w:t>Yellow-bellied Glider (Liam Manderson – Canberra Nature Map)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80D8C6" id="_x0000_t202" coordsize="21600,21600" o:spt="202" path="m,l,21600r21600,l21600,xe">
                <v:stroke joinstyle="miter"/>
                <v:path gradientshapeok="t" o:connecttype="rect"/>
              </v:shapetype>
              <v:shape id="Text Box 2" o:spid="_x0000_s1026" type="#_x0000_t202" style="position:absolute;margin-left:264.6pt;margin-top:78.1pt;width:189.75pt;height:26.4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" stroked="f">
                <v:textbox inset="0,0,0,0">
                  <w:txbxContent>
                    <w:p w14:paraId="6DED8C5C" w14:textId="77777777" w:rsidR="00DA71D6" w:rsidRPr="002A6031" w:rsidRDefault="00DA71D6" w:rsidP="00DA71D6">
                      <w:pPr>
                        <w:pStyle w:val="Caption"/>
                        <w:rPr>
                          <w:rFonts w:asciiTheme="minorHAnsi" w:hAnsiTheme="minorHAnsi" w:cstheme="minorHAnsi"/>
                          <w:b/>
                          <w:i w:val="0"/>
                          <w:iCs w:val="0"/>
                          <w:noProof/>
                          <w:color w:val="4F81BD" w:themeColor="accent1"/>
                          <w:sz w:val="21"/>
                          <w:szCs w:val="21"/>
                        </w:rPr>
                      </w:pPr>
                      <w:r w:rsidRPr="002A6031">
                        <w:rPr>
                          <w:rFonts w:asciiTheme="minorHAnsi" w:hAnsiTheme="minorHAnsi" w:cstheme="minorHAnsi"/>
                          <w:i w:val="0"/>
                          <w:iCs w:val="0"/>
                          <w:noProof/>
                          <w:color w:val="4F81BD" w:themeColor="accent1"/>
                          <w:sz w:val="21"/>
                          <w:szCs w:val="21"/>
                        </w:rPr>
                        <w:t>Yellow-bellied Glider (Liam Manderson – Canberra Nature Map)</w:t>
                      </w:r>
                    </w:p>
                  </w:txbxContent>
                </v:textbox>
                <w10:wrap type="square" anchorx="margin"/>
              </v:shape>
            </w:pict>
          </mc:Fallback>
        </mc:AlternateContent>
      </w:r>
      <w:r w:rsidRPr="00DA71D6">
        <w:rPr>
          <w:rFonts w:asciiTheme="minorHAnsi" w:eastAsiaTheme="minorHAnsi" w:hAnsiTheme="minorHAnsi" w:cstheme="minorBidi"/>
          <w:sz w:val="21"/>
          <w:szCs w:val="21"/>
        </w:rPr>
        <w:t xml:space="preserve">Plant and insect exudates (sap, nectar, honeydew and manna) provide the bulk of the diet (in the form of various sugars) with arthropods and to some extent pollen, </w:t>
      </w:r>
      <w:r w:rsidRPr="00DA71D6">
        <w:rPr>
          <w:rFonts w:asciiTheme="minorHAnsi" w:eastAsiaTheme="minorHAnsi" w:hAnsiTheme="minorHAnsi" w:cstheme="minorBidi"/>
          <w:sz w:val="21"/>
          <w:szCs w:val="21"/>
        </w:rPr>
        <w:lastRenderedPageBreak/>
        <w:t>filling the protein requirements of Yellow-bellied Gliders (Carthew et al. 1999, Eyre and Goldingay 2003, Goldingay 2008). They feed on tree sap extensively (from a wide variety of eucalypt species) and obtain it by cutting characteristic "V"-shaped notches, using their large lower incisor teeth, into the trunks of a very small number of trees at any one time, referred to as sap-site trees (Goldingay and Kavanaugh 1991).</w:t>
      </w:r>
    </w:p>
    <w:p w14:paraId="2012CE9D"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The Yellow-bellied Glider reproduces seasonally, depending on the abundance of certain food types in the forest, usually producing single young each year (Goldingay and Kavanaugh 1991). Sexual maturity is reached at around two years of age when they pair up and they may live for at least six years in the wild, resulting in a generation length of four to five years (Goldingay and Kavanagh 1991, Woinarski 2014).</w:t>
      </w:r>
    </w:p>
    <w:p w14:paraId="0C8D250B" w14:textId="77777777" w:rsidR="00DA71D6" w:rsidRPr="00DA71D6" w:rsidRDefault="00DA71D6" w:rsidP="00DA71D6">
      <w:pPr>
        <w:spacing w:after="200" w:line="276" w:lineRule="auto"/>
        <w:rPr>
          <w:rFonts w:asciiTheme="minorHAnsi" w:eastAsiaTheme="minorHAnsi" w:hAnsiTheme="minorHAnsi" w:cstheme="minorBidi"/>
          <w:sz w:val="21"/>
          <w:szCs w:val="21"/>
          <w:highlight w:val="yellow"/>
        </w:rPr>
      </w:pPr>
      <w:r w:rsidRPr="00DA71D6">
        <w:rPr>
          <w:rFonts w:asciiTheme="minorHAnsi" w:eastAsiaTheme="minorHAnsi" w:hAnsiTheme="minorHAnsi" w:cstheme="minorBidi"/>
          <w:sz w:val="21"/>
          <w:szCs w:val="21"/>
        </w:rPr>
        <w:t>Yellow-bellied Gliders emit loud shrieking calls frequently throughout the night making them the most vocal of all marsupials (Goldingay 1989a) and they can be heard up to 500 metres away (DAWE 2022).</w:t>
      </w:r>
    </w:p>
    <w:p w14:paraId="1DD2DFD4"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Distribution and Habitat</w:t>
      </w:r>
    </w:p>
    <w:p w14:paraId="3DE190C5" w14:textId="77777777" w:rsidR="00DA71D6" w:rsidRPr="00DA71D6" w:rsidRDefault="00DA71D6" w:rsidP="00DA71D6">
      <w:pPr>
        <w:spacing w:after="200" w:line="276" w:lineRule="auto"/>
        <w:rPr>
          <w:rFonts w:asciiTheme="minorHAnsi" w:eastAsiaTheme="minorHAnsi" w:hAnsiTheme="minorHAnsi" w:cstheme="minorBidi"/>
          <w:iCs/>
          <w:sz w:val="21"/>
          <w:szCs w:val="21"/>
          <w:highlight w:val="yellow"/>
        </w:rPr>
      </w:pPr>
      <w:r w:rsidRPr="00DA71D6">
        <w:rPr>
          <w:rFonts w:asciiTheme="minorHAnsi" w:eastAsiaTheme="minorHAnsi" w:hAnsiTheme="minorHAnsi" w:cstheme="minorBidi"/>
          <w:sz w:val="21"/>
          <w:szCs w:val="21"/>
        </w:rPr>
        <w:t>The Yellow-bellied Glider has a widespread but highly disjunct distribution from south-eastern Queensland, through coastal and high-country forests of NSW and Victoria to far south-eastern South Australia (SA) (Map 1). However, there are no known records of the subspecies in SA since 2010, and it is now potentially extinct from SA (Department of Environment and Water (SA) in DAWE 2022). The Yellow-bellied Glider occurs in eucalypt dominated woodlands and forests, including both wet and dry sclerophyll forests (Kavanagh et al. 1995, Rees et al. 2007). The other subspecies, the Yellow-bellied Glider (Wet Tropics) (</w:t>
      </w:r>
      <w:r w:rsidRPr="00DA71D6">
        <w:rPr>
          <w:rFonts w:asciiTheme="minorHAnsi" w:eastAsiaTheme="minorHAnsi" w:hAnsiTheme="minorHAnsi" w:cstheme="minorBidi"/>
          <w:i/>
          <w:sz w:val="21"/>
          <w:szCs w:val="21"/>
        </w:rPr>
        <w:t>Petaurus australis reginae</w:t>
      </w:r>
      <w:r w:rsidRPr="00DA71D6">
        <w:rPr>
          <w:rFonts w:asciiTheme="minorHAnsi" w:eastAsiaTheme="minorHAnsi" w:hAnsiTheme="minorHAnsi" w:cstheme="minorBidi"/>
          <w:iCs/>
          <w:sz w:val="21"/>
          <w:szCs w:val="21"/>
        </w:rPr>
        <w:t>), is confined to far-north Queensland and is listed as Endangered under the EPBC Act.</w:t>
      </w:r>
    </w:p>
    <w:p w14:paraId="117BBDB8" w14:textId="77777777" w:rsidR="00DA71D6" w:rsidRPr="00DA71D6" w:rsidRDefault="00DA71D6" w:rsidP="00DA71D6">
      <w:pPr>
        <w:keepNext/>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b/>
          <w:bCs/>
          <w:sz w:val="21"/>
          <w:szCs w:val="21"/>
        </w:rPr>
        <w:t>Map 1 Modelled distribution of the Yellow-bellied Glider (South-eastern)</w:t>
      </w:r>
      <w:r w:rsidRPr="00DA71D6">
        <w:rPr>
          <w:rFonts w:asciiTheme="minorHAnsi" w:eastAsiaTheme="minorHAnsi" w:hAnsiTheme="minorHAnsi" w:cstheme="minorBidi"/>
          <w:sz w:val="21"/>
          <w:szCs w:val="21"/>
        </w:rPr>
        <w:t xml:space="preserve"> (Source: DAWE2022)</w:t>
      </w:r>
      <w:r w:rsidRPr="00DA71D6">
        <w:rPr>
          <w:rFonts w:asciiTheme="minorHAnsi" w:eastAsiaTheme="minorHAnsi" w:hAnsiTheme="minorHAnsi" w:cstheme="minorBidi"/>
          <w:noProof/>
          <w:sz w:val="21"/>
          <w:szCs w:val="21"/>
        </w:rPr>
        <w:drawing>
          <wp:inline distT="0" distB="0" distL="0" distR="0" wp14:anchorId="4932B245" wp14:editId="38EDE9BE">
            <wp:extent cx="5468629" cy="4015740"/>
            <wp:effectExtent l="0" t="0" r="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495397" cy="4035396"/>
                    </a:xfrm>
                    <a:prstGeom prst="rect">
                      <a:avLst/>
                    </a:prstGeom>
                  </pic:spPr>
                </pic:pic>
              </a:graphicData>
            </a:graphic>
          </wp:inline>
        </w:drawing>
      </w:r>
    </w:p>
    <w:p w14:paraId="532A01C0" w14:textId="77777777" w:rsidR="00DA71D6" w:rsidRPr="00DA71D6" w:rsidRDefault="00DA71D6" w:rsidP="00DA71D6">
      <w:pPr>
        <w:spacing w:after="200" w:line="276" w:lineRule="auto"/>
        <w:rPr>
          <w:rFonts w:asciiTheme="minorHAnsi" w:eastAsiaTheme="minorHAnsi" w:hAnsiTheme="minorHAnsi" w:cstheme="minorBidi"/>
          <w:sz w:val="21"/>
          <w:szCs w:val="21"/>
        </w:rPr>
      </w:pPr>
    </w:p>
    <w:p w14:paraId="0D920EA6"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lastRenderedPageBreak/>
        <w:t>A large population of Yellow-bellied Gliders is calculated to occupy up to 440 000 ha of contiguous habitat across the broader Snowy Mountains region of NSW, ACT and Victoria (Kambouris et al. 2014).</w:t>
      </w:r>
    </w:p>
    <w:p w14:paraId="3748BF5C"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In the ACT, the Yellow-bellied Glider is known to occur in the Cotter Catchment where it prefers the cooler eastern and south-eastern aspects which are dominated by Brown Barrel (</w:t>
      </w:r>
      <w:r w:rsidRPr="00DA71D6">
        <w:rPr>
          <w:rFonts w:asciiTheme="minorHAnsi" w:eastAsiaTheme="minorHAnsi" w:hAnsiTheme="minorHAnsi" w:cstheme="minorBidi"/>
          <w:i/>
          <w:iCs/>
          <w:sz w:val="21"/>
          <w:szCs w:val="21"/>
        </w:rPr>
        <w:t>Eucalyptus fastigata</w:t>
      </w:r>
      <w:r w:rsidRPr="00DA71D6">
        <w:rPr>
          <w:rFonts w:asciiTheme="minorHAnsi" w:eastAsiaTheme="minorHAnsi" w:hAnsiTheme="minorHAnsi" w:cstheme="minorBidi"/>
          <w:sz w:val="21"/>
          <w:szCs w:val="21"/>
        </w:rPr>
        <w:t>) (Lintermans 1993). Helman et al. (1988) recorded the characteristic feeding scars of this species on Mountain Gum (</w:t>
      </w:r>
      <w:r w:rsidRPr="00DA71D6">
        <w:rPr>
          <w:rFonts w:asciiTheme="minorHAnsi" w:eastAsiaTheme="minorHAnsi" w:hAnsiTheme="minorHAnsi" w:cstheme="minorBidi"/>
          <w:i/>
          <w:iCs/>
          <w:sz w:val="21"/>
          <w:szCs w:val="21"/>
        </w:rPr>
        <w:t>Eucalyptus dalrympleana</w:t>
      </w:r>
      <w:r w:rsidRPr="00DA71D6">
        <w:rPr>
          <w:rFonts w:asciiTheme="minorHAnsi" w:eastAsiaTheme="minorHAnsi" w:hAnsiTheme="minorHAnsi" w:cstheme="minorBidi"/>
          <w:sz w:val="21"/>
          <w:szCs w:val="21"/>
        </w:rPr>
        <w:t xml:space="preserve">) near Long Creek in the Upper Cotter Catchment, and rangers have recorded Yellow-bellied Gliders in the area around Nursery Swamp in the past (D. Rosso, pers. comm). The species characteristically occurs at low densities and has large home ranges (Lindenmayer 2002) and is likely a reflection of low food availability of predominantly tree sap, supplemented with nectar and invertebrates. In a post-fire fauna study, undertaken by the ACT Government (Carey et al. 2003), no sightings of the Yellow-bellied Glider were made after 90 per cent of Yellow-bellied Glider habitat was burnt to a moderate-high severity. </w:t>
      </w:r>
    </w:p>
    <w:p w14:paraId="7CE20A14"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In a follow up study of arboreal mammals in 2014 (including surveys of 10 transects covering over 140km) Yellow-bellied Gliders were recorded during call-playback, a technique specifically employed to detect Yellow-bellied Gliders (Snape et al. 2015). Yellow-bellied Glider detections were made across a wide area, including one at Tidbinbilla Nature Reserve, two on Orroral Ridge Road in the central area of the park and one on Mount Franklin Road in the west of the park (Snape et al. 2015). </w:t>
      </w:r>
    </w:p>
    <w:p w14:paraId="06A9A36B"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Long term spotlighting transects were established in 2019 for monitoring large glider populations (including Greater Gliders and Yellow-bellied Gliders) in Namadgi National Park. Transect locations were stratified so that they represented different fire histories and habitats known to be suitable for large glider species, including Yellow-bellied Gliders. During the 2019 surveys, Yellow-bellied Gliders were detected at three sites, all in the north of Namadgi National Park and three Yellow-bellied Gliders were opportunistically recorded near Honeysuckle Campground (Hawkins and Baines in prep.).</w:t>
      </w:r>
    </w:p>
    <w:p w14:paraId="34EF06FB" w14:textId="77777777" w:rsidR="00DA71D6" w:rsidRPr="00DA71D6" w:rsidRDefault="00DA71D6" w:rsidP="00DA71D6">
      <w:pPr>
        <w:spacing w:after="160" w:line="259"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As part of an ongoing study examining the effects of planned burns and wildfire on the fauna of subalpine woodlands in Namadgi National Park, song meters were also used for surveying Yellow-bellied Gilders.  During spring 2020, song meters detected Yellow-bellied Glider calls at three new locations along Luton’s Trail in the south and Smokers Trail in the centre of the park. Two of these locations represent the first post-fire records of Yellow-bellied Gliders within the footprint of the 2020 Orroral Valley fire (Hawkins and Baines in prep.). </w:t>
      </w:r>
    </w:p>
    <w:p w14:paraId="50EB8D1F" w14:textId="77777777" w:rsidR="00DA71D6" w:rsidRPr="00DA71D6" w:rsidRDefault="00DA71D6" w:rsidP="00DA71D6">
      <w:pPr>
        <w:spacing w:after="200" w:line="276" w:lineRule="auto"/>
        <w:rPr>
          <w:rFonts w:asciiTheme="minorHAnsi" w:eastAsiaTheme="minorHAnsi" w:hAnsiTheme="minorHAnsi" w:cstheme="minorBidi"/>
          <w:sz w:val="21"/>
          <w:szCs w:val="21"/>
          <w:highlight w:val="yellow"/>
        </w:rPr>
      </w:pPr>
      <w:r w:rsidRPr="00DA71D6">
        <w:rPr>
          <w:rFonts w:asciiTheme="minorHAnsi" w:eastAsiaTheme="minorHAnsi" w:hAnsiTheme="minorHAnsi" w:cstheme="minorBidi"/>
          <w:sz w:val="21"/>
          <w:szCs w:val="21"/>
        </w:rPr>
        <w:t xml:space="preserve">During the day, the Yellow-bellied Glider shelters in hollows found in large, old trees, usually more than one metre in diameter (Kambouris et al. 2014). Hollow-bearing trees are a critical habitat feature for the Yellow-bellied Glider (Goldingay 2011, Goldingay et al. 2019) due to their usage as dens. Sap feed trees are also a critical habitat feature for the Yellow-bellied Glider (DAWE 2022). Mountain Gum is a key species for the Yellow-bellied Glider in the Snowy Mountains (Kambouris </w:t>
      </w:r>
      <w:r w:rsidRPr="00DA71D6">
        <w:rPr>
          <w:rFonts w:asciiTheme="minorHAnsi" w:eastAsiaTheme="minorHAnsi" w:hAnsiTheme="minorHAnsi" w:cstheme="minorBidi"/>
          <w:i/>
          <w:iCs/>
          <w:sz w:val="21"/>
          <w:szCs w:val="21"/>
        </w:rPr>
        <w:t>et</w:t>
      </w:r>
      <w:r w:rsidRPr="00DA71D6">
        <w:rPr>
          <w:rFonts w:asciiTheme="minorHAnsi" w:eastAsiaTheme="minorHAnsi" w:hAnsiTheme="minorHAnsi" w:cstheme="minorBidi"/>
          <w:sz w:val="21"/>
          <w:szCs w:val="21"/>
        </w:rPr>
        <w:t xml:space="preserve"> </w:t>
      </w:r>
      <w:r w:rsidRPr="00DA71D6">
        <w:rPr>
          <w:rFonts w:asciiTheme="minorHAnsi" w:eastAsiaTheme="minorHAnsi" w:hAnsiTheme="minorHAnsi" w:cstheme="minorBidi"/>
          <w:i/>
          <w:iCs/>
          <w:sz w:val="21"/>
          <w:szCs w:val="21"/>
        </w:rPr>
        <w:t>al</w:t>
      </w:r>
      <w:r w:rsidRPr="00DA71D6">
        <w:rPr>
          <w:rFonts w:asciiTheme="minorHAnsi" w:eastAsiaTheme="minorHAnsi" w:hAnsiTheme="minorHAnsi" w:cstheme="minorBidi"/>
          <w:sz w:val="21"/>
          <w:szCs w:val="21"/>
        </w:rPr>
        <w:t>. 2014), and the same may also be true in Namadgi National Park; aside from its value as a provider of tree hollows, it is also a known sap feed tree in the park (Helman et al. 1988).</w:t>
      </w:r>
    </w:p>
    <w:p w14:paraId="7791B21A"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18"/>
          <w:szCs w:val="18"/>
        </w:rPr>
      </w:pPr>
      <w:r w:rsidRPr="00DA71D6">
        <w:rPr>
          <w:rFonts w:ascii="Arial" w:eastAsiaTheme="majorEastAsia" w:hAnsi="Arial" w:cstheme="majorBidi"/>
          <w:bCs/>
          <w:caps/>
          <w:color w:val="009999"/>
          <w:sz w:val="28"/>
          <w:szCs w:val="26"/>
        </w:rPr>
        <w:t>Threats</w:t>
      </w:r>
    </w:p>
    <w:p w14:paraId="2B6A9977"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Across its range, the Yellow-bellied Glider is primarily threatened by climate change, altered fire regimes, clearing, fragmentation and timber harvesting (DAWE 2022). Other threats, including invasive species predation, mortality by barbed wire fencing, habitat degradation by feral deer </w:t>
      </w:r>
      <w:r w:rsidRPr="00DA71D6">
        <w:rPr>
          <w:rFonts w:asciiTheme="minorHAnsi" w:eastAsiaTheme="minorHAnsi" w:hAnsiTheme="minorHAnsi" w:cstheme="minorBidi"/>
          <w:sz w:val="21"/>
          <w:szCs w:val="21"/>
        </w:rPr>
        <w:lastRenderedPageBreak/>
        <w:t>(</w:t>
      </w:r>
      <w:r w:rsidRPr="00DA71D6">
        <w:rPr>
          <w:rFonts w:asciiTheme="minorHAnsi" w:eastAsiaTheme="minorHAnsi" w:hAnsiTheme="minorHAnsi" w:cstheme="minorBidi"/>
          <w:i/>
          <w:iCs/>
          <w:sz w:val="21"/>
          <w:szCs w:val="21"/>
        </w:rPr>
        <w:t>Cervidae</w:t>
      </w:r>
      <w:r w:rsidRPr="00DA71D6">
        <w:rPr>
          <w:rFonts w:asciiTheme="minorHAnsi" w:eastAsiaTheme="minorHAnsi" w:hAnsiTheme="minorHAnsi" w:cstheme="minorBidi"/>
          <w:sz w:val="21"/>
          <w:szCs w:val="21"/>
        </w:rPr>
        <w:t xml:space="preserve"> spp.) and dieback caused by </w:t>
      </w:r>
      <w:r w:rsidRPr="00DA71D6">
        <w:rPr>
          <w:rFonts w:asciiTheme="minorHAnsi" w:eastAsiaTheme="minorHAnsi" w:hAnsiTheme="minorHAnsi" w:cstheme="minorBidi"/>
          <w:i/>
          <w:iCs/>
          <w:sz w:val="21"/>
          <w:szCs w:val="21"/>
        </w:rPr>
        <w:t>Phytophthora cinnamomi</w:t>
      </w:r>
      <w:r w:rsidRPr="00DA71D6">
        <w:rPr>
          <w:rFonts w:asciiTheme="minorHAnsi" w:eastAsiaTheme="minorHAnsi" w:hAnsiTheme="minorHAnsi" w:cstheme="minorBidi"/>
          <w:sz w:val="21"/>
          <w:szCs w:val="21"/>
        </w:rPr>
        <w:t>, are identified by DAWE (2022), but it is unknown if these are having a population-level impact.</w:t>
      </w:r>
    </w:p>
    <w:p w14:paraId="338E3430"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The likely impact of the 2003 bushfire on the species in the ACT was lack of food, particularly in areas burnt with high severity where sap feeding trees were killed, as well as short-term lack of blossoms and insects, and probable lack of hollows for shelter (Carey et al. 2003).</w:t>
      </w:r>
    </w:p>
    <w:p w14:paraId="7174D3A0"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Major Conservation Objectives</w:t>
      </w:r>
    </w:p>
    <w:p w14:paraId="29E79830" w14:textId="77777777" w:rsidR="00DA71D6" w:rsidRPr="00DA71D6" w:rsidRDefault="00DA71D6" w:rsidP="00DA71D6">
      <w:pPr>
        <w:spacing w:after="200" w:line="276" w:lineRule="auto"/>
        <w:rPr>
          <w:rFonts w:asciiTheme="minorHAnsi" w:eastAsiaTheme="minorHAnsi" w:hAnsiTheme="minorHAnsi" w:cstheme="minorBidi"/>
          <w:sz w:val="21"/>
          <w:szCs w:val="21"/>
          <w:highlight w:val="yellow"/>
        </w:rPr>
      </w:pPr>
      <w:r w:rsidRPr="00DA71D6">
        <w:rPr>
          <w:rFonts w:asciiTheme="minorHAnsi" w:eastAsiaTheme="minorHAnsi" w:hAnsiTheme="minorHAnsi" w:cstheme="minorBidi"/>
          <w:sz w:val="21"/>
          <w:szCs w:val="21"/>
        </w:rPr>
        <w:t>The primary conservation objective is to stabilise population numbers by protecting sufficient areas of habitat from extensive severe fire, fragmentation and destruction, and retaining key habitat features (e.g. sap trees, hollow-bearing trees) and habitat connectivity.</w:t>
      </w:r>
    </w:p>
    <w:p w14:paraId="34C6350B"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Conservation PRIORITIES</w:t>
      </w:r>
    </w:p>
    <w:p w14:paraId="32EDA50A"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Recommended management actions are provided in the Commonwealth Conservation Advice (DAWE 2022). As the most suitable habitat for this species in the ACT is in reserved areas, priorities for the conservation of the Yellow-bellied Glider and its habitat in the ACT should be to:</w:t>
      </w:r>
    </w:p>
    <w:p w14:paraId="61E13364" w14:textId="77777777" w:rsidR="00DA71D6" w:rsidRPr="00DA71D6" w:rsidRDefault="00DA71D6" w:rsidP="00DA71D6">
      <w:pPr>
        <w:numPr>
          <w:ilvl w:val="3"/>
          <w:numId w:val="10"/>
        </w:numPr>
        <w:spacing w:after="200" w:line="276" w:lineRule="auto"/>
        <w:ind w:left="1134"/>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investigate the role of prescribed burns to protect suitable habitat and populations from high intensity bushfires</w:t>
      </w:r>
    </w:p>
    <w:p w14:paraId="177D7D77" w14:textId="77777777" w:rsidR="00DA71D6" w:rsidRPr="00DA71D6" w:rsidRDefault="00DA71D6" w:rsidP="00DA71D6">
      <w:pPr>
        <w:numPr>
          <w:ilvl w:val="0"/>
          <w:numId w:val="10"/>
        </w:numPr>
        <w:spacing w:after="200" w:line="276" w:lineRule="auto"/>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improve the understanding of habitat requirements and develop a habitat suitability model for the species the ACT</w:t>
      </w:r>
    </w:p>
    <w:p w14:paraId="4442F48E" w14:textId="77777777" w:rsidR="00DA71D6" w:rsidRPr="00DA71D6" w:rsidRDefault="00DA71D6" w:rsidP="00DA71D6">
      <w:pPr>
        <w:numPr>
          <w:ilvl w:val="0"/>
          <w:numId w:val="10"/>
        </w:numPr>
        <w:spacing w:after="200" w:line="276" w:lineRule="auto"/>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collect robust population abundance, distribution and habitat data by building on the 2018 surveys that take into account vegetation type and fire history, and other environmental parameters</w:t>
      </w:r>
    </w:p>
    <w:p w14:paraId="57ACB983" w14:textId="77777777" w:rsidR="00DA71D6" w:rsidRPr="00DA71D6" w:rsidRDefault="00DA71D6" w:rsidP="00DA71D6">
      <w:pPr>
        <w:numPr>
          <w:ilvl w:val="0"/>
          <w:numId w:val="10"/>
        </w:numPr>
        <w:spacing w:after="200" w:line="276" w:lineRule="auto"/>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improve understanding of the impacts of fire regimes and climate change on population viability and explore options for mitigating actions</w:t>
      </w:r>
    </w:p>
    <w:p w14:paraId="1855ACD6" w14:textId="1293C001" w:rsidR="00DA71D6" w:rsidRDefault="00DA71D6" w:rsidP="00DA71D6">
      <w:pPr>
        <w:numPr>
          <w:ilvl w:val="0"/>
          <w:numId w:val="10"/>
        </w:numPr>
        <w:spacing w:after="200" w:line="276" w:lineRule="auto"/>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explore the implications of climate change for population persistence and conduct climate sensitive management actions where feasible. Systematic monitoring and collection of population data, including reproduction and survival data when available, should be used to assess population viability and species distribution. For species whose physiological limits are known, biophysical models can provide a predictive understanding of the habitats required for persistence in the face of climate change through an integration of data on climate and other environmental variables with measures of morphology, behaviour, physiology and life history of the species. Opportunities to address knowledge gaps for this species to establish climate change ready management actions may include university and interjurisdictional research collaborations.</w:t>
      </w:r>
    </w:p>
    <w:p w14:paraId="4939A05C" w14:textId="77777777" w:rsidR="002A6031" w:rsidRPr="00DA71D6" w:rsidRDefault="002A6031" w:rsidP="002A6031">
      <w:pPr>
        <w:spacing w:after="200" w:line="276" w:lineRule="auto"/>
        <w:contextualSpacing/>
        <w:rPr>
          <w:rFonts w:asciiTheme="minorHAnsi" w:eastAsiaTheme="minorHAnsi" w:hAnsiTheme="minorHAnsi" w:cstheme="minorBidi"/>
          <w:sz w:val="21"/>
          <w:szCs w:val="21"/>
        </w:rPr>
      </w:pPr>
    </w:p>
    <w:p w14:paraId="29D443D8"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Other Relevant Advice, plans or Prescriptions</w:t>
      </w:r>
    </w:p>
    <w:p w14:paraId="4F3B6E7D" w14:textId="77777777" w:rsidR="00DA71D6" w:rsidRPr="00DA71D6" w:rsidRDefault="00DA71D6" w:rsidP="00DA71D6">
      <w:pPr>
        <w:numPr>
          <w:ilvl w:val="0"/>
          <w:numId w:val="11"/>
        </w:numPr>
        <w:spacing w:after="200" w:line="276" w:lineRule="auto"/>
        <w:contextualSpacing/>
        <w:rPr>
          <w:rFonts w:asciiTheme="minorHAnsi" w:eastAsiaTheme="minorHAnsi" w:hAnsiTheme="minorHAnsi" w:cstheme="minorBidi"/>
          <w:color w:val="000000" w:themeColor="text1"/>
          <w:sz w:val="21"/>
        </w:rPr>
      </w:pPr>
      <w:r w:rsidRPr="00DA71D6">
        <w:rPr>
          <w:rFonts w:asciiTheme="minorHAnsi" w:eastAsiaTheme="minorHAnsi" w:hAnsiTheme="minorHAnsi" w:cstheme="minorBidi"/>
          <w:color w:val="000000" w:themeColor="text1"/>
          <w:sz w:val="21"/>
          <w:szCs w:val="21"/>
        </w:rPr>
        <w:t xml:space="preserve">Commonwealth </w:t>
      </w:r>
      <w:hyperlink r:id="rId10" w:history="1">
        <w:r w:rsidRPr="00DA71D6">
          <w:rPr>
            <w:rFonts w:asciiTheme="minorHAnsi" w:eastAsiaTheme="minorHAnsi" w:hAnsiTheme="minorHAnsi" w:cstheme="minorBidi"/>
            <w:color w:val="000000" w:themeColor="text1"/>
            <w:sz w:val="21"/>
            <w:szCs w:val="21"/>
          </w:rPr>
          <w:t>Conservation Advice</w:t>
        </w:r>
      </w:hyperlink>
      <w:r w:rsidRPr="00DA71D6">
        <w:rPr>
          <w:rFonts w:asciiTheme="minorHAnsi" w:eastAsiaTheme="minorHAnsi" w:hAnsiTheme="minorHAnsi" w:cstheme="minorBidi"/>
          <w:color w:val="000000" w:themeColor="text1"/>
          <w:sz w:val="21"/>
          <w:szCs w:val="21"/>
        </w:rPr>
        <w:t xml:space="preserve"> — Yellow-bellied Glider (DAWE 2022)</w:t>
      </w:r>
    </w:p>
    <w:p w14:paraId="360A9404" w14:textId="77777777" w:rsidR="00DA71D6" w:rsidRPr="00DA71D6" w:rsidRDefault="00DA71D6" w:rsidP="00DA71D6">
      <w:pPr>
        <w:numPr>
          <w:ilvl w:val="0"/>
          <w:numId w:val="11"/>
        </w:numPr>
        <w:spacing w:after="200" w:line="276" w:lineRule="auto"/>
        <w:contextualSpacing/>
        <w:rPr>
          <w:rFonts w:asciiTheme="minorHAnsi" w:eastAsiaTheme="minorHAnsi" w:hAnsiTheme="minorHAnsi" w:cstheme="minorBidi"/>
          <w:color w:val="000000" w:themeColor="text1"/>
          <w:sz w:val="21"/>
          <w:szCs w:val="21"/>
        </w:rPr>
      </w:pPr>
      <w:r w:rsidRPr="00DA71D6">
        <w:rPr>
          <w:rFonts w:asciiTheme="minorHAnsi" w:eastAsiaTheme="minorHAnsi" w:hAnsiTheme="minorHAnsi" w:cstheme="minorBidi"/>
          <w:color w:val="000000" w:themeColor="text1"/>
          <w:sz w:val="21"/>
          <w:szCs w:val="21"/>
        </w:rPr>
        <w:t>The Action Plan for Australian Mammals 2012 (Woinarski et al. 2014)</w:t>
      </w:r>
    </w:p>
    <w:p w14:paraId="4EDD38CA" w14:textId="42C9B387" w:rsidR="00DA71D6" w:rsidRDefault="00DA71D6" w:rsidP="00DA71D6">
      <w:pPr>
        <w:numPr>
          <w:ilvl w:val="0"/>
          <w:numId w:val="11"/>
        </w:numPr>
        <w:spacing w:after="200" w:line="276" w:lineRule="auto"/>
        <w:contextualSpacing/>
        <w:rPr>
          <w:rFonts w:asciiTheme="minorHAnsi" w:eastAsiaTheme="minorHAnsi" w:hAnsiTheme="minorHAnsi" w:cstheme="minorBidi"/>
          <w:color w:val="000000" w:themeColor="text1"/>
          <w:sz w:val="21"/>
          <w:szCs w:val="21"/>
        </w:rPr>
      </w:pPr>
      <w:r w:rsidRPr="00DA71D6">
        <w:rPr>
          <w:rFonts w:asciiTheme="minorHAnsi" w:eastAsiaTheme="minorHAnsi" w:hAnsiTheme="minorHAnsi" w:cstheme="minorBidi"/>
          <w:color w:val="000000" w:themeColor="text1"/>
          <w:sz w:val="21"/>
          <w:szCs w:val="21"/>
        </w:rPr>
        <w:t>NSW Species Profile – Yellow-bellied Glider (OEH 2017)</w:t>
      </w:r>
    </w:p>
    <w:p w14:paraId="4EF90E2B" w14:textId="77777777" w:rsidR="002A6031" w:rsidRPr="00DA71D6" w:rsidRDefault="002A6031" w:rsidP="002A6031">
      <w:pPr>
        <w:spacing w:after="200" w:line="276" w:lineRule="auto"/>
        <w:contextualSpacing/>
        <w:rPr>
          <w:rFonts w:asciiTheme="minorHAnsi" w:eastAsiaTheme="minorHAnsi" w:hAnsiTheme="minorHAnsi" w:cstheme="minorBidi"/>
          <w:color w:val="000000" w:themeColor="text1"/>
          <w:sz w:val="21"/>
          <w:szCs w:val="21"/>
        </w:rPr>
      </w:pPr>
    </w:p>
    <w:p w14:paraId="17D88756"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Listing Background</w:t>
      </w:r>
    </w:p>
    <w:p w14:paraId="68CC9B92" w14:textId="77777777" w:rsidR="00DA71D6" w:rsidRPr="00DA71D6" w:rsidRDefault="00DA71D6" w:rsidP="00DA71D6">
      <w:pPr>
        <w:tabs>
          <w:tab w:val="left" w:pos="9071"/>
        </w:tabs>
        <w:spacing w:after="200" w:line="276" w:lineRule="auto"/>
        <w:rPr>
          <w:rFonts w:asciiTheme="minorHAnsi" w:eastAsiaTheme="minorHAnsi" w:hAnsiTheme="minorHAnsi" w:cstheme="minorBidi"/>
          <w:sz w:val="21"/>
        </w:rPr>
      </w:pPr>
      <w:r w:rsidRPr="00DA71D6">
        <w:rPr>
          <w:rFonts w:asciiTheme="minorHAnsi" w:eastAsiaTheme="minorHAnsi" w:hAnsiTheme="minorHAnsi" w:cstheme="minorBidi"/>
          <w:sz w:val="21"/>
        </w:rPr>
        <w:t>The Yellow-bellied Glider</w:t>
      </w:r>
      <w:r w:rsidRPr="00DA71D6">
        <w:rPr>
          <w:rFonts w:asciiTheme="minorHAnsi" w:eastAsiaTheme="minorHAnsi" w:hAnsiTheme="minorHAnsi" w:cstheme="minorBidi"/>
          <w:i/>
          <w:sz w:val="21"/>
        </w:rPr>
        <w:t xml:space="preserve"> </w:t>
      </w:r>
      <w:r w:rsidRPr="00DA71D6">
        <w:rPr>
          <w:rFonts w:asciiTheme="minorHAnsi" w:eastAsiaTheme="minorHAnsi" w:hAnsiTheme="minorHAnsi" w:cstheme="minorBidi"/>
          <w:sz w:val="21"/>
        </w:rPr>
        <w:t xml:space="preserve">was listed as Vulnerable under the </w:t>
      </w:r>
      <w:r w:rsidRPr="00DA71D6">
        <w:rPr>
          <w:rFonts w:asciiTheme="minorHAnsi" w:eastAsiaTheme="minorHAnsi" w:hAnsiTheme="minorHAnsi" w:cstheme="minorBidi"/>
          <w:i/>
          <w:sz w:val="21"/>
        </w:rPr>
        <w:t>Environment Protection and Biodiversity Conservation Act 1999</w:t>
      </w:r>
      <w:r w:rsidRPr="00DA71D6">
        <w:rPr>
          <w:rFonts w:asciiTheme="minorHAnsi" w:eastAsiaTheme="minorHAnsi" w:hAnsiTheme="minorHAnsi" w:cstheme="minorBidi"/>
          <w:sz w:val="21"/>
        </w:rPr>
        <w:t xml:space="preserve"> (EPBC Act) on 2 March 2022. In 2022, under the </w:t>
      </w:r>
      <w:r w:rsidRPr="00DA71D6">
        <w:rPr>
          <w:rFonts w:asciiTheme="minorHAnsi" w:eastAsiaTheme="minorHAnsi" w:hAnsiTheme="minorHAnsi" w:cstheme="minorBidi"/>
          <w:i/>
          <w:sz w:val="21"/>
        </w:rPr>
        <w:t>Nature Conservation Act 2014</w:t>
      </w:r>
      <w:r w:rsidRPr="00DA71D6">
        <w:rPr>
          <w:rFonts w:asciiTheme="minorHAnsi" w:eastAsiaTheme="minorHAnsi" w:hAnsiTheme="minorHAnsi" w:cstheme="minorBidi"/>
          <w:sz w:val="21"/>
        </w:rPr>
        <w:t>, the ACT Scientific Committee recommended the Yellow-bellied Glider be listed in the Vulnerable category in the ACT Threatened Native Species List to align with the EPBC Act listing.</w:t>
      </w:r>
    </w:p>
    <w:p w14:paraId="0C792C20"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lastRenderedPageBreak/>
        <w:t>Action Plan Decision</w:t>
      </w:r>
    </w:p>
    <w:p w14:paraId="1F9E734F" w14:textId="77777777" w:rsidR="00DA71D6" w:rsidRPr="00DA71D6" w:rsidRDefault="00DA71D6" w:rsidP="00DA71D6">
      <w:pPr>
        <w:spacing w:after="200" w:line="276" w:lineRule="auto"/>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The ACT Scientific Committee does not recommend that the Minister for the Environment should make the decision to have an action plan for the species in the ACT under the </w:t>
      </w:r>
      <w:r w:rsidRPr="00DA71D6">
        <w:rPr>
          <w:rFonts w:asciiTheme="minorHAnsi" w:eastAsiaTheme="minorHAnsi" w:hAnsiTheme="minorHAnsi" w:cstheme="minorBidi"/>
          <w:i/>
          <w:iCs/>
          <w:sz w:val="21"/>
          <w:szCs w:val="21"/>
        </w:rPr>
        <w:t xml:space="preserve">Nature Conservation Act 2014 </w:t>
      </w:r>
      <w:r w:rsidRPr="00DA71D6">
        <w:rPr>
          <w:rFonts w:asciiTheme="minorHAnsi" w:eastAsiaTheme="minorHAnsi" w:hAnsiTheme="minorHAnsi" w:cstheme="minorBidi"/>
          <w:sz w:val="21"/>
          <w:szCs w:val="21"/>
        </w:rPr>
        <w:t xml:space="preserve">at this time. The species occurs within Namadgi National Park and Tidbinbilla Nature Reserve and its habitat is protected there. </w:t>
      </w:r>
    </w:p>
    <w:p w14:paraId="1CBA7392"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References</w:t>
      </w:r>
    </w:p>
    <w:p w14:paraId="37F061A9"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highlight w:val="yellow"/>
        </w:rPr>
      </w:pPr>
      <w:bookmarkStart w:id="0" w:name="_Hlk103931669"/>
      <w:r w:rsidRPr="00DA71D6">
        <w:rPr>
          <w:rFonts w:asciiTheme="minorHAnsi" w:eastAsiaTheme="minorHAnsi" w:hAnsiTheme="minorHAnsi" w:cstheme="minorBidi"/>
          <w:sz w:val="21"/>
          <w:szCs w:val="21"/>
        </w:rPr>
        <w:t xml:space="preserve">ACT Government 2010. </w:t>
      </w:r>
      <w:r w:rsidRPr="00DA71D6">
        <w:rPr>
          <w:rFonts w:asciiTheme="minorHAnsi" w:eastAsiaTheme="minorHAnsi" w:hAnsiTheme="minorHAnsi" w:cstheme="minorBidi"/>
          <w:i/>
          <w:iCs/>
          <w:sz w:val="21"/>
          <w:szCs w:val="21"/>
        </w:rPr>
        <w:t>Namadgi National Park Plan of Management 2010</w:t>
      </w:r>
      <w:r w:rsidRPr="00DA71D6">
        <w:rPr>
          <w:rFonts w:asciiTheme="minorHAnsi" w:eastAsiaTheme="minorHAnsi" w:hAnsiTheme="minorHAnsi" w:cstheme="minorBidi"/>
          <w:sz w:val="21"/>
          <w:szCs w:val="21"/>
        </w:rPr>
        <w:t xml:space="preserve">. Land Management and Planning Division, Department of Territory and Municipal Services, Canberra. </w:t>
      </w:r>
      <w:bookmarkEnd w:id="0"/>
      <w:r w:rsidRPr="00DA71D6">
        <w:rPr>
          <w:rFonts w:asciiTheme="minorHAnsi" w:eastAsiaTheme="minorHAnsi" w:hAnsiTheme="minorHAnsi" w:cstheme="minorBidi"/>
          <w:sz w:val="21"/>
          <w:szCs w:val="21"/>
        </w:rPr>
        <w:fldChar w:fldCharType="begin"/>
      </w:r>
      <w:r w:rsidRPr="00DA71D6">
        <w:rPr>
          <w:rFonts w:asciiTheme="minorHAnsi" w:eastAsiaTheme="minorHAnsi" w:hAnsiTheme="minorHAnsi" w:cstheme="minorBidi"/>
          <w:sz w:val="21"/>
          <w:szCs w:val="21"/>
        </w:rPr>
        <w:instrText xml:space="preserve"> HYPERLINK "https://www.legislation.act.gov.au/di/2010-192/" </w:instrText>
      </w:r>
      <w:r w:rsidRPr="00DA71D6">
        <w:rPr>
          <w:rFonts w:asciiTheme="minorHAnsi" w:eastAsiaTheme="minorHAnsi" w:hAnsiTheme="minorHAnsi" w:cstheme="minorBidi"/>
          <w:sz w:val="21"/>
          <w:szCs w:val="21"/>
        </w:rPr>
      </w:r>
      <w:r w:rsidRPr="00DA71D6">
        <w:rPr>
          <w:rFonts w:asciiTheme="minorHAnsi" w:eastAsiaTheme="minorHAnsi" w:hAnsiTheme="minorHAnsi" w:cstheme="minorBidi"/>
          <w:sz w:val="21"/>
          <w:szCs w:val="21"/>
        </w:rPr>
        <w:fldChar w:fldCharType="separate"/>
      </w:r>
      <w:r w:rsidRPr="00DA71D6">
        <w:rPr>
          <w:rFonts w:asciiTheme="minorHAnsi" w:eastAsiaTheme="minorHAnsi" w:hAnsiTheme="minorHAnsi" w:cstheme="minorBidi"/>
          <w:color w:val="0000FF"/>
          <w:sz w:val="21"/>
          <w:szCs w:val="21"/>
          <w:u w:val="single"/>
        </w:rPr>
        <w:t>https://www.legislation.act.gov.au/di/2010-192/</w:t>
      </w:r>
      <w:r w:rsidRPr="00DA71D6">
        <w:rPr>
          <w:rFonts w:asciiTheme="minorHAnsi" w:eastAsiaTheme="minorHAnsi" w:hAnsiTheme="minorHAnsi" w:cstheme="minorBidi"/>
          <w:color w:val="0000FF"/>
          <w:sz w:val="21"/>
          <w:szCs w:val="21"/>
          <w:u w:val="single"/>
        </w:rPr>
        <w:fldChar w:fldCharType="end"/>
      </w:r>
      <w:r w:rsidRPr="00DA71D6">
        <w:rPr>
          <w:rFonts w:asciiTheme="minorHAnsi" w:eastAsiaTheme="minorHAnsi" w:hAnsiTheme="minorHAnsi" w:cstheme="minorBidi"/>
          <w:sz w:val="21"/>
          <w:szCs w:val="21"/>
        </w:rPr>
        <w:t xml:space="preserve"> </w:t>
      </w:r>
    </w:p>
    <w:p w14:paraId="1BDF5E06"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bookmarkStart w:id="1" w:name="_Hlk103931698"/>
      <w:r w:rsidRPr="00DA71D6">
        <w:rPr>
          <w:rFonts w:asciiTheme="minorHAnsi" w:eastAsiaTheme="minorHAnsi" w:hAnsiTheme="minorHAnsi" w:cstheme="minorBidi"/>
          <w:sz w:val="21"/>
          <w:szCs w:val="21"/>
        </w:rPr>
        <w:t xml:space="preserve">ACT Government 2012. </w:t>
      </w:r>
      <w:r w:rsidRPr="00DA71D6">
        <w:rPr>
          <w:rFonts w:asciiTheme="minorHAnsi" w:eastAsiaTheme="minorHAnsi" w:hAnsiTheme="minorHAnsi" w:cstheme="minorBidi"/>
          <w:i/>
          <w:iCs/>
          <w:sz w:val="21"/>
          <w:szCs w:val="21"/>
          <w:lang w:eastAsia="en-AU"/>
        </w:rPr>
        <w:t>Tidbinbilla Plan of Management</w:t>
      </w:r>
      <w:r w:rsidRPr="00DA71D6">
        <w:rPr>
          <w:rFonts w:asciiTheme="minorHAnsi" w:eastAsiaTheme="minorHAnsi" w:hAnsiTheme="minorHAnsi" w:cstheme="minorBidi"/>
          <w:i/>
          <w:iCs/>
          <w:sz w:val="21"/>
          <w:szCs w:val="21"/>
        </w:rPr>
        <w:t xml:space="preserve"> 2012</w:t>
      </w:r>
      <w:r w:rsidRPr="00DA71D6">
        <w:rPr>
          <w:rFonts w:asciiTheme="minorHAnsi" w:eastAsiaTheme="minorHAnsi" w:hAnsiTheme="minorHAnsi" w:cstheme="minorBidi"/>
          <w:sz w:val="21"/>
          <w:szCs w:val="21"/>
        </w:rPr>
        <w:t xml:space="preserve">. Territory and Municipal Services Directorate, Canberra. </w:t>
      </w:r>
      <w:hyperlink r:id="rId11" w:history="1">
        <w:r w:rsidRPr="00DA71D6">
          <w:rPr>
            <w:rFonts w:asciiTheme="minorHAnsi" w:eastAsiaTheme="minorHAnsi" w:hAnsiTheme="minorHAnsi" w:cstheme="minorBidi"/>
            <w:color w:val="0000FF"/>
            <w:sz w:val="21"/>
            <w:szCs w:val="21"/>
            <w:u w:val="single"/>
          </w:rPr>
          <w:t>https://www.legislation.act.gov.au/di/2012-193/</w:t>
        </w:r>
      </w:hyperlink>
      <w:r w:rsidRPr="00DA71D6">
        <w:rPr>
          <w:rFonts w:asciiTheme="minorHAnsi" w:eastAsiaTheme="minorHAnsi" w:hAnsiTheme="minorHAnsi" w:cstheme="minorBidi"/>
          <w:sz w:val="21"/>
          <w:szCs w:val="21"/>
        </w:rPr>
        <w:t xml:space="preserve"> </w:t>
      </w:r>
    </w:p>
    <w:bookmarkEnd w:id="1"/>
    <w:p w14:paraId="6326C68C"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Brown M, Cooksley H, Carthew SM and Cooper SJ 2006. Conservation units and phylogeographic structure of an arboreal marsupial, the yellow-bellied glider (Petaurus australis). </w:t>
      </w:r>
      <w:r w:rsidRPr="00DA71D6">
        <w:rPr>
          <w:rFonts w:asciiTheme="minorHAnsi" w:eastAsiaTheme="minorHAnsi" w:hAnsiTheme="minorHAnsi" w:cstheme="minorBidi"/>
          <w:i/>
          <w:iCs/>
          <w:sz w:val="21"/>
          <w:szCs w:val="21"/>
        </w:rPr>
        <w:t>Australian Journal of Zoology</w:t>
      </w:r>
      <w:r w:rsidRPr="00DA71D6">
        <w:rPr>
          <w:rFonts w:asciiTheme="minorHAnsi" w:eastAsiaTheme="minorHAnsi" w:hAnsiTheme="minorHAnsi" w:cstheme="minorBidi"/>
          <w:sz w:val="21"/>
          <w:szCs w:val="21"/>
        </w:rPr>
        <w:t xml:space="preserve"> 54(5): 305–317. </w:t>
      </w:r>
      <w:hyperlink r:id="rId12" w:history="1">
        <w:r w:rsidRPr="00DA71D6">
          <w:rPr>
            <w:rFonts w:asciiTheme="minorHAnsi" w:eastAsiaTheme="minorHAnsi" w:hAnsiTheme="minorHAnsi" w:cstheme="minorBidi"/>
            <w:color w:val="0000FF"/>
            <w:sz w:val="21"/>
            <w:szCs w:val="21"/>
            <w:u w:val="single"/>
          </w:rPr>
          <w:t>https://www.publish.csiro.au/ZO/ZO06034</w:t>
        </w:r>
      </w:hyperlink>
      <w:r w:rsidRPr="00DA71D6">
        <w:rPr>
          <w:rFonts w:asciiTheme="minorHAnsi" w:eastAsiaTheme="minorHAnsi" w:hAnsiTheme="minorHAnsi" w:cstheme="minorBidi"/>
          <w:sz w:val="21"/>
          <w:szCs w:val="21"/>
        </w:rPr>
        <w:t xml:space="preserve"> </w:t>
      </w:r>
    </w:p>
    <w:p w14:paraId="619BD5CE"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Carey A, Evans M, Hann P, Lintermans M, MacDonald T, Ormay P, Sharp S, Shorthouse D and Webb N 2003. </w:t>
      </w:r>
      <w:r w:rsidRPr="00DA71D6">
        <w:rPr>
          <w:rFonts w:asciiTheme="minorHAnsi" w:eastAsiaTheme="minorHAnsi" w:hAnsiTheme="minorHAnsi" w:cstheme="minorBidi"/>
          <w:i/>
          <w:sz w:val="21"/>
          <w:szCs w:val="21"/>
        </w:rPr>
        <w:t>Wildfires in the ACT 2003: Report on initial impacts on natural ecosystems</w:t>
      </w:r>
      <w:r w:rsidRPr="00DA71D6">
        <w:rPr>
          <w:rFonts w:asciiTheme="minorHAnsi" w:eastAsiaTheme="minorHAnsi" w:hAnsiTheme="minorHAnsi" w:cstheme="minorBidi"/>
          <w:sz w:val="21"/>
          <w:szCs w:val="21"/>
        </w:rPr>
        <w:t xml:space="preserve">. Technical Report 17. Environment ACT, ACT Government, Canberra. </w:t>
      </w:r>
      <w:hyperlink r:id="rId13" w:history="1">
        <w:r w:rsidRPr="00DA71D6">
          <w:rPr>
            <w:rFonts w:asciiTheme="minorHAnsi" w:eastAsiaTheme="minorHAnsi" w:hAnsiTheme="minorHAnsi" w:cstheme="minorBidi"/>
            <w:color w:val="0000FF"/>
            <w:sz w:val="21"/>
            <w:szCs w:val="21"/>
            <w:u w:val="single"/>
          </w:rPr>
          <w:t>https://www.environment.act.gov.au/__data/assets/pdf_file/0006/576816/wildfiresintheact.pdf</w:t>
        </w:r>
      </w:hyperlink>
      <w:r w:rsidRPr="00DA71D6">
        <w:rPr>
          <w:rFonts w:asciiTheme="minorHAnsi" w:eastAsiaTheme="minorHAnsi" w:hAnsiTheme="minorHAnsi" w:cstheme="minorBidi"/>
          <w:sz w:val="21"/>
          <w:szCs w:val="21"/>
        </w:rPr>
        <w:t xml:space="preserve"> </w:t>
      </w:r>
    </w:p>
    <w:p w14:paraId="32661DB9"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Carthew SM, Goldingay RL and Funnell DL 1999. Feeding behaviour of the Yellow-bellied Glider (</w:t>
      </w:r>
      <w:r w:rsidRPr="00DA71D6">
        <w:rPr>
          <w:rFonts w:asciiTheme="minorHAnsi" w:eastAsiaTheme="minorHAnsi" w:hAnsiTheme="minorHAnsi" w:cstheme="minorBidi"/>
          <w:i/>
          <w:iCs/>
          <w:sz w:val="21"/>
          <w:szCs w:val="21"/>
        </w:rPr>
        <w:t>Petaurus australis</w:t>
      </w:r>
      <w:r w:rsidRPr="00DA71D6">
        <w:rPr>
          <w:rFonts w:asciiTheme="minorHAnsi" w:eastAsiaTheme="minorHAnsi" w:hAnsiTheme="minorHAnsi" w:cstheme="minorBidi"/>
          <w:sz w:val="21"/>
          <w:szCs w:val="21"/>
        </w:rPr>
        <w:t xml:space="preserve">) at the western edge of its range. </w:t>
      </w:r>
      <w:r w:rsidRPr="00DA71D6">
        <w:rPr>
          <w:rFonts w:asciiTheme="minorHAnsi" w:eastAsiaTheme="minorHAnsi" w:hAnsiTheme="minorHAnsi" w:cstheme="minorBidi"/>
          <w:i/>
          <w:iCs/>
          <w:sz w:val="21"/>
          <w:szCs w:val="21"/>
        </w:rPr>
        <w:t>Wildlife Research</w:t>
      </w:r>
      <w:r w:rsidRPr="00DA71D6">
        <w:rPr>
          <w:rFonts w:asciiTheme="minorHAnsi" w:eastAsiaTheme="minorHAnsi" w:hAnsiTheme="minorHAnsi" w:cstheme="minorBidi"/>
          <w:sz w:val="21"/>
          <w:szCs w:val="21"/>
        </w:rPr>
        <w:t xml:space="preserve"> 26(2): 199–208. </w:t>
      </w:r>
      <w:hyperlink r:id="rId14" w:history="1">
        <w:r w:rsidRPr="00DA71D6">
          <w:rPr>
            <w:rFonts w:asciiTheme="minorHAnsi" w:eastAsiaTheme="minorHAnsi" w:hAnsiTheme="minorHAnsi" w:cstheme="minorBidi"/>
            <w:color w:val="0000FF"/>
            <w:sz w:val="21"/>
            <w:szCs w:val="21"/>
            <w:u w:val="single"/>
          </w:rPr>
          <w:t>https://www.publish.csiro.au/WR/WR98021</w:t>
        </w:r>
      </w:hyperlink>
      <w:r w:rsidRPr="00DA71D6">
        <w:rPr>
          <w:rFonts w:asciiTheme="minorHAnsi" w:eastAsiaTheme="minorHAnsi" w:hAnsiTheme="minorHAnsi" w:cstheme="minorBidi"/>
          <w:sz w:val="21"/>
          <w:szCs w:val="21"/>
        </w:rPr>
        <w:t xml:space="preserve"> </w:t>
      </w:r>
    </w:p>
    <w:p w14:paraId="128F0C8A"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bookmarkStart w:id="2" w:name="_Hlk103927884"/>
      <w:r w:rsidRPr="00DA71D6">
        <w:rPr>
          <w:rFonts w:asciiTheme="minorHAnsi" w:eastAsiaTheme="minorHAnsi" w:hAnsiTheme="minorHAnsi" w:cstheme="minorBidi"/>
          <w:sz w:val="21"/>
          <w:szCs w:val="21"/>
        </w:rPr>
        <w:t>Department of Agriculture, Water and the Environment (DAWE) 2022. </w:t>
      </w:r>
      <w:r w:rsidRPr="00DA71D6">
        <w:rPr>
          <w:rFonts w:asciiTheme="minorHAnsi" w:eastAsiaTheme="minorHAnsi" w:hAnsiTheme="minorHAnsi" w:cstheme="minorBidi"/>
          <w:i/>
          <w:iCs/>
          <w:sz w:val="21"/>
          <w:szCs w:val="21"/>
        </w:rPr>
        <w:t>Conservation Advice for </w:t>
      </w:r>
      <w:r w:rsidRPr="00DA71D6">
        <w:rPr>
          <w:rFonts w:asciiTheme="minorHAnsi" w:eastAsiaTheme="minorHAnsi" w:hAnsiTheme="minorHAnsi" w:cstheme="minorBidi"/>
          <w:i/>
          <w:iCs/>
          <w:sz w:val="21"/>
          <w:szCs w:val="21"/>
          <w:u w:val="single"/>
        </w:rPr>
        <w:t>Petaurus australis australis</w:t>
      </w:r>
      <w:r w:rsidRPr="00DA71D6">
        <w:rPr>
          <w:rFonts w:asciiTheme="minorHAnsi" w:eastAsiaTheme="minorHAnsi" w:hAnsiTheme="minorHAnsi" w:cstheme="minorBidi"/>
          <w:i/>
          <w:iCs/>
          <w:sz w:val="21"/>
          <w:szCs w:val="21"/>
        </w:rPr>
        <w:t> (Yellow-bellied Glider (south-eastern))</w:t>
      </w:r>
      <w:r w:rsidRPr="00DA71D6">
        <w:rPr>
          <w:rFonts w:asciiTheme="minorHAnsi" w:eastAsiaTheme="minorHAnsi" w:hAnsiTheme="minorHAnsi" w:cstheme="minorBidi"/>
          <w:sz w:val="21"/>
          <w:szCs w:val="21"/>
        </w:rPr>
        <w:t xml:space="preserve">. Department of Agriculture, Water and the Environment, Canberra. </w:t>
      </w:r>
      <w:hyperlink r:id="rId15" w:history="1">
        <w:r w:rsidRPr="00DA71D6">
          <w:rPr>
            <w:rFonts w:asciiTheme="minorHAnsi" w:eastAsiaTheme="minorHAnsi" w:hAnsiTheme="minorHAnsi" w:cstheme="minorBidi"/>
            <w:color w:val="0000FF"/>
            <w:sz w:val="21"/>
            <w:szCs w:val="21"/>
            <w:u w:val="single"/>
          </w:rPr>
          <w:t>http://www.environment.gov.au/biodiversity/threatened/species/pubs/87600-conservation-advice-02032022.pdf</w:t>
        </w:r>
      </w:hyperlink>
      <w:r w:rsidRPr="00DA71D6">
        <w:rPr>
          <w:rFonts w:asciiTheme="minorHAnsi" w:eastAsiaTheme="minorHAnsi" w:hAnsiTheme="minorHAnsi" w:cstheme="minorBidi"/>
          <w:sz w:val="21"/>
          <w:szCs w:val="21"/>
        </w:rPr>
        <w:t>.</w:t>
      </w:r>
    </w:p>
    <w:bookmarkEnd w:id="2"/>
    <w:p w14:paraId="14E0C4CE"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Eyre TJ and Goldingay RL 2003. Use of sap trees by the Yellow-bellied Glider near Maryborough in south-east Queensland. </w:t>
      </w:r>
      <w:r w:rsidRPr="00DA71D6">
        <w:rPr>
          <w:rFonts w:asciiTheme="minorHAnsi" w:eastAsiaTheme="minorHAnsi" w:hAnsiTheme="minorHAnsi" w:cstheme="minorBidi"/>
          <w:i/>
          <w:iCs/>
          <w:sz w:val="21"/>
          <w:szCs w:val="21"/>
        </w:rPr>
        <w:t>Wildlife Research</w:t>
      </w:r>
      <w:r w:rsidRPr="00DA71D6">
        <w:rPr>
          <w:rFonts w:asciiTheme="minorHAnsi" w:eastAsiaTheme="minorHAnsi" w:hAnsiTheme="minorHAnsi" w:cstheme="minorBidi"/>
          <w:sz w:val="21"/>
          <w:szCs w:val="21"/>
        </w:rPr>
        <w:t xml:space="preserve"> 30: 229–236. </w:t>
      </w:r>
      <w:hyperlink r:id="rId16" w:history="1">
        <w:r w:rsidRPr="00DA71D6">
          <w:rPr>
            <w:rFonts w:asciiTheme="minorHAnsi" w:eastAsiaTheme="minorHAnsi" w:hAnsiTheme="minorHAnsi" w:cstheme="minorBidi"/>
            <w:color w:val="0000FF"/>
            <w:sz w:val="21"/>
            <w:szCs w:val="21"/>
            <w:u w:val="single"/>
          </w:rPr>
          <w:t>https://www.researchgate.net/publication/235784323_Use_of_sap_trees_by_the_yellow-bellied_glider_near_Maryborough_in_south-east_Queensland</w:t>
        </w:r>
      </w:hyperlink>
      <w:r w:rsidRPr="00DA71D6">
        <w:rPr>
          <w:rFonts w:asciiTheme="minorHAnsi" w:eastAsiaTheme="minorHAnsi" w:hAnsiTheme="minorHAnsi" w:cstheme="minorBidi"/>
          <w:sz w:val="21"/>
          <w:szCs w:val="21"/>
        </w:rPr>
        <w:t xml:space="preserve"> </w:t>
      </w:r>
    </w:p>
    <w:p w14:paraId="0DEACEEF"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Goldingay RL 2008. Yellow-bellied Glider </w:t>
      </w:r>
      <w:r w:rsidRPr="00DA71D6">
        <w:rPr>
          <w:rFonts w:asciiTheme="minorHAnsi" w:eastAsiaTheme="minorHAnsi" w:hAnsiTheme="minorHAnsi" w:cstheme="minorBidi"/>
          <w:i/>
          <w:iCs/>
          <w:sz w:val="21"/>
          <w:szCs w:val="21"/>
        </w:rPr>
        <w:t>Petaurus australis</w:t>
      </w:r>
      <w:r w:rsidRPr="00DA71D6">
        <w:rPr>
          <w:rFonts w:asciiTheme="minorHAnsi" w:eastAsiaTheme="minorHAnsi" w:hAnsiTheme="minorHAnsi" w:cstheme="minorBidi"/>
          <w:sz w:val="21"/>
          <w:szCs w:val="21"/>
        </w:rPr>
        <w:t xml:space="preserve">. In S Van Dyck and R Strahan (eds.) </w:t>
      </w:r>
      <w:r w:rsidRPr="00DA71D6">
        <w:rPr>
          <w:rFonts w:asciiTheme="minorHAnsi" w:eastAsiaTheme="minorHAnsi" w:hAnsiTheme="minorHAnsi" w:cstheme="minorBidi"/>
          <w:i/>
          <w:iCs/>
          <w:sz w:val="21"/>
          <w:szCs w:val="21"/>
        </w:rPr>
        <w:t>The Mammals of Australia</w:t>
      </w:r>
      <w:r w:rsidRPr="00DA71D6">
        <w:rPr>
          <w:rFonts w:asciiTheme="minorHAnsi" w:eastAsiaTheme="minorHAnsi" w:hAnsiTheme="minorHAnsi" w:cstheme="minorBidi"/>
          <w:sz w:val="21"/>
          <w:szCs w:val="21"/>
        </w:rPr>
        <w:t>. Reed New Holland, Chatswood. pp. 228–230.</w:t>
      </w:r>
    </w:p>
    <w:p w14:paraId="04114DDE"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Goldingay RL and Kavanagh RP 1991. The Yellow-bellied Glider: a review of its ecology, and management considerations. In D. Lunney (ed.) </w:t>
      </w:r>
      <w:r w:rsidRPr="00DA71D6">
        <w:rPr>
          <w:rFonts w:asciiTheme="minorHAnsi" w:eastAsiaTheme="minorHAnsi" w:hAnsiTheme="minorHAnsi" w:cstheme="minorBidi"/>
          <w:i/>
          <w:iCs/>
          <w:sz w:val="21"/>
          <w:szCs w:val="21"/>
        </w:rPr>
        <w:t>Conservation of Australia’s Forest Fauna.</w:t>
      </w:r>
      <w:r w:rsidRPr="00DA71D6">
        <w:rPr>
          <w:rFonts w:asciiTheme="minorHAnsi" w:eastAsiaTheme="minorHAnsi" w:hAnsiTheme="minorHAnsi" w:cstheme="minorBidi"/>
          <w:sz w:val="21"/>
          <w:szCs w:val="21"/>
        </w:rPr>
        <w:t xml:space="preserve"> pp 365–375. </w:t>
      </w:r>
      <w:hyperlink r:id="rId17" w:history="1">
        <w:r w:rsidRPr="00DA71D6">
          <w:rPr>
            <w:rFonts w:asciiTheme="minorHAnsi" w:eastAsiaTheme="minorHAnsi" w:hAnsiTheme="minorHAnsi" w:cstheme="minorBidi"/>
            <w:color w:val="0000FF"/>
            <w:sz w:val="21"/>
            <w:szCs w:val="21"/>
            <w:u w:val="single"/>
          </w:rPr>
          <w:t>https://meridian.allenpress.com/rzsnsw-other-books/book/614/chapter/12051907/The-Yellow-bellied-Glider-a-review-of-its-ecology</w:t>
        </w:r>
      </w:hyperlink>
      <w:r w:rsidRPr="00DA71D6">
        <w:rPr>
          <w:rFonts w:asciiTheme="minorHAnsi" w:eastAsiaTheme="minorHAnsi" w:hAnsiTheme="minorHAnsi" w:cstheme="minorBidi"/>
          <w:sz w:val="21"/>
          <w:szCs w:val="21"/>
        </w:rPr>
        <w:t xml:space="preserve"> </w:t>
      </w:r>
    </w:p>
    <w:p w14:paraId="26E4E31D" w14:textId="77777777" w:rsidR="00DA71D6" w:rsidRPr="00DA71D6" w:rsidRDefault="00DA71D6" w:rsidP="00DA71D6">
      <w:pPr>
        <w:spacing w:line="276" w:lineRule="auto"/>
        <w:ind w:left="567" w:hanging="567"/>
        <w:rPr>
          <w:rFonts w:asciiTheme="minorHAnsi" w:eastAsiaTheme="minorHAnsi" w:hAnsiTheme="minorHAnsi" w:cstheme="minorBidi"/>
          <w:sz w:val="22"/>
          <w:szCs w:val="22"/>
        </w:rPr>
      </w:pPr>
      <w:bookmarkStart w:id="3" w:name="_Hlk103929620"/>
      <w:r w:rsidRPr="00DA71D6">
        <w:rPr>
          <w:rFonts w:asciiTheme="minorHAnsi" w:eastAsiaTheme="minorHAnsi" w:hAnsiTheme="minorHAnsi" w:cstheme="minorBidi"/>
          <w:sz w:val="21"/>
          <w:szCs w:val="21"/>
        </w:rPr>
        <w:t xml:space="preserve">Hawkins and Baines in prep. </w:t>
      </w:r>
      <w:r w:rsidRPr="00DA71D6">
        <w:rPr>
          <w:rFonts w:asciiTheme="minorHAnsi" w:eastAsiaTheme="minorHAnsi" w:hAnsiTheme="minorHAnsi" w:cstheme="minorBidi"/>
          <w:i/>
          <w:iCs/>
          <w:sz w:val="21"/>
          <w:szCs w:val="21"/>
        </w:rPr>
        <w:t>Surveys for Greater Gliders and Yellow-bellied Gliders in Namadgi National Park 2019–2020</w:t>
      </w:r>
      <w:r w:rsidRPr="00DA71D6">
        <w:rPr>
          <w:rFonts w:asciiTheme="minorHAnsi" w:eastAsiaTheme="minorHAnsi" w:hAnsiTheme="minorHAnsi" w:cstheme="minorBidi"/>
          <w:sz w:val="21"/>
          <w:szCs w:val="21"/>
        </w:rPr>
        <w:t>. Environment, Planning and Sustainable Development Directorate, ACT Government, Canberra.</w:t>
      </w:r>
    </w:p>
    <w:bookmarkEnd w:id="3"/>
    <w:p w14:paraId="35E9A27B"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Helman CE, Gilmour PM, Osborne WS and Green K 1988. An ecological survey of the upper Cotter catchment wilderness area, Namadgi National Park. Report to the Conservation Council, South-east Region and Canberra, Canberra.</w:t>
      </w:r>
    </w:p>
    <w:p w14:paraId="5F0B2571"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bookmarkStart w:id="4" w:name="_Hlk103929206"/>
      <w:r w:rsidRPr="00DA71D6">
        <w:rPr>
          <w:rFonts w:asciiTheme="minorHAnsi" w:eastAsiaTheme="minorHAnsi" w:hAnsiTheme="minorHAnsi" w:cstheme="minorBidi"/>
          <w:sz w:val="21"/>
          <w:szCs w:val="21"/>
        </w:rPr>
        <w:t xml:space="preserve">Kambouris PJ, Kavanagh RP and Rowley KA 2014. Distribution, habitat preferences and management of the Yellow-bellied Glider, </w:t>
      </w:r>
      <w:r w:rsidRPr="00DA71D6">
        <w:rPr>
          <w:rFonts w:asciiTheme="minorHAnsi" w:eastAsiaTheme="minorHAnsi" w:hAnsiTheme="minorHAnsi" w:cstheme="minorBidi"/>
          <w:i/>
          <w:iCs/>
          <w:sz w:val="21"/>
          <w:szCs w:val="21"/>
        </w:rPr>
        <w:t>Petaurus australis</w:t>
      </w:r>
      <w:r w:rsidRPr="00DA71D6">
        <w:rPr>
          <w:rFonts w:asciiTheme="minorHAnsi" w:eastAsiaTheme="minorHAnsi" w:hAnsiTheme="minorHAnsi" w:cstheme="minorBidi"/>
          <w:sz w:val="21"/>
          <w:szCs w:val="21"/>
        </w:rPr>
        <w:t xml:space="preserve">, on the Bago Plateau, New South Wales: a reassessment of the population and its status. </w:t>
      </w:r>
      <w:r w:rsidRPr="00DA71D6">
        <w:rPr>
          <w:rFonts w:asciiTheme="minorHAnsi" w:eastAsiaTheme="minorHAnsi" w:hAnsiTheme="minorHAnsi" w:cstheme="minorBidi"/>
          <w:i/>
          <w:iCs/>
          <w:sz w:val="21"/>
          <w:szCs w:val="21"/>
        </w:rPr>
        <w:t>Wildlife Research</w:t>
      </w:r>
      <w:r w:rsidRPr="00DA71D6">
        <w:rPr>
          <w:rFonts w:asciiTheme="minorHAnsi" w:eastAsiaTheme="minorHAnsi" w:hAnsiTheme="minorHAnsi" w:cstheme="minorBidi"/>
          <w:sz w:val="21"/>
          <w:szCs w:val="21"/>
        </w:rPr>
        <w:t xml:space="preserve"> 40(7): 599–614. </w:t>
      </w:r>
      <w:bookmarkEnd w:id="4"/>
      <w:r w:rsidRPr="00DA71D6">
        <w:rPr>
          <w:rFonts w:asciiTheme="minorHAnsi" w:eastAsiaTheme="minorHAnsi" w:hAnsiTheme="minorHAnsi" w:cstheme="minorBidi"/>
          <w:sz w:val="21"/>
          <w:szCs w:val="21"/>
        </w:rPr>
        <w:fldChar w:fldCharType="begin"/>
      </w:r>
      <w:r w:rsidRPr="00DA71D6">
        <w:rPr>
          <w:rFonts w:asciiTheme="minorHAnsi" w:eastAsiaTheme="minorHAnsi" w:hAnsiTheme="minorHAnsi" w:cstheme="minorBidi"/>
          <w:sz w:val="21"/>
          <w:szCs w:val="21"/>
        </w:rPr>
        <w:instrText xml:space="preserve"> HYPERLINK "https://www.publish.csiro.au/WR/WR13021" </w:instrText>
      </w:r>
      <w:r w:rsidRPr="00DA71D6">
        <w:rPr>
          <w:rFonts w:asciiTheme="minorHAnsi" w:eastAsiaTheme="minorHAnsi" w:hAnsiTheme="minorHAnsi" w:cstheme="minorBidi"/>
          <w:sz w:val="21"/>
          <w:szCs w:val="21"/>
        </w:rPr>
      </w:r>
      <w:r w:rsidRPr="00DA71D6">
        <w:rPr>
          <w:rFonts w:asciiTheme="minorHAnsi" w:eastAsiaTheme="minorHAnsi" w:hAnsiTheme="minorHAnsi" w:cstheme="minorBidi"/>
          <w:sz w:val="21"/>
          <w:szCs w:val="21"/>
        </w:rPr>
        <w:fldChar w:fldCharType="separate"/>
      </w:r>
      <w:r w:rsidRPr="00DA71D6">
        <w:rPr>
          <w:rFonts w:asciiTheme="minorHAnsi" w:eastAsiaTheme="minorHAnsi" w:hAnsiTheme="minorHAnsi" w:cstheme="minorBidi"/>
          <w:color w:val="0000FF"/>
          <w:sz w:val="21"/>
          <w:szCs w:val="21"/>
          <w:u w:val="single"/>
        </w:rPr>
        <w:t>https://www.publish.csiro.au/WR/WR13021</w:t>
      </w:r>
      <w:r w:rsidRPr="00DA71D6">
        <w:rPr>
          <w:rFonts w:asciiTheme="minorHAnsi" w:eastAsiaTheme="minorHAnsi" w:hAnsiTheme="minorHAnsi" w:cstheme="minorBidi"/>
          <w:color w:val="0000FF"/>
          <w:sz w:val="21"/>
          <w:szCs w:val="21"/>
          <w:u w:val="single"/>
        </w:rPr>
        <w:fldChar w:fldCharType="end"/>
      </w:r>
      <w:r w:rsidRPr="00DA71D6">
        <w:rPr>
          <w:rFonts w:asciiTheme="minorHAnsi" w:eastAsiaTheme="minorHAnsi" w:hAnsiTheme="minorHAnsi" w:cstheme="minorBidi"/>
          <w:sz w:val="21"/>
          <w:szCs w:val="21"/>
        </w:rPr>
        <w:t xml:space="preserve"> </w:t>
      </w:r>
    </w:p>
    <w:p w14:paraId="49A85B4F"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lastRenderedPageBreak/>
        <w:t xml:space="preserve">Kavanagh RP, Debus S, Tweedie T and Webster R 1995. Distribution of nocturnal forest birds and mammals in north-eastern New South Wales: relationships with environmental variables and management history. </w:t>
      </w:r>
      <w:r w:rsidRPr="00DA71D6">
        <w:rPr>
          <w:rFonts w:asciiTheme="minorHAnsi" w:eastAsiaTheme="minorHAnsi" w:hAnsiTheme="minorHAnsi" w:cstheme="minorBidi"/>
          <w:i/>
          <w:iCs/>
          <w:sz w:val="21"/>
          <w:szCs w:val="21"/>
        </w:rPr>
        <w:t>Wildlife Research</w:t>
      </w:r>
      <w:r w:rsidRPr="00DA71D6">
        <w:rPr>
          <w:rFonts w:asciiTheme="minorHAnsi" w:eastAsiaTheme="minorHAnsi" w:hAnsiTheme="minorHAnsi" w:cstheme="minorBidi"/>
          <w:sz w:val="21"/>
          <w:szCs w:val="21"/>
        </w:rPr>
        <w:t xml:space="preserve"> 22(3): 359–377.</w:t>
      </w:r>
    </w:p>
    <w:p w14:paraId="5AC3B7D2"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Lindenmayer D 2002. </w:t>
      </w:r>
      <w:r w:rsidRPr="00DA71D6">
        <w:rPr>
          <w:rFonts w:asciiTheme="minorHAnsi" w:eastAsiaTheme="minorHAnsi" w:hAnsiTheme="minorHAnsi" w:cstheme="minorBidi"/>
          <w:i/>
          <w:iCs/>
          <w:sz w:val="21"/>
          <w:szCs w:val="21"/>
        </w:rPr>
        <w:t>Gliders of Australia: A Natural Living History</w:t>
      </w:r>
      <w:r w:rsidRPr="00DA71D6">
        <w:rPr>
          <w:rFonts w:asciiTheme="minorHAnsi" w:eastAsiaTheme="minorHAnsi" w:hAnsiTheme="minorHAnsi" w:cstheme="minorBidi"/>
          <w:sz w:val="21"/>
          <w:szCs w:val="21"/>
        </w:rPr>
        <w:t>. UNSW Press, Sydney.</w:t>
      </w:r>
    </w:p>
    <w:p w14:paraId="216FD021"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Lintermans M 1993. </w:t>
      </w:r>
      <w:r w:rsidRPr="00DA71D6">
        <w:rPr>
          <w:rFonts w:asciiTheme="minorHAnsi" w:eastAsiaTheme="minorHAnsi" w:hAnsiTheme="minorHAnsi" w:cstheme="minorBidi"/>
          <w:i/>
          <w:sz w:val="21"/>
          <w:szCs w:val="21"/>
        </w:rPr>
        <w:t>The vertebrate fauna of the Gudgenby region, Australian Capital Territory: A review</w:t>
      </w:r>
      <w:r w:rsidRPr="00DA71D6">
        <w:rPr>
          <w:rFonts w:asciiTheme="minorHAnsi" w:eastAsiaTheme="minorHAnsi" w:hAnsiTheme="minorHAnsi" w:cstheme="minorBidi"/>
          <w:sz w:val="21"/>
          <w:szCs w:val="21"/>
        </w:rPr>
        <w:t>. Technical Report 1. ACT Parks and Conservation Service, ACT Government Canberra.</w:t>
      </w:r>
    </w:p>
    <w:p w14:paraId="5990377C"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Office of Environment and Heritage (OEH) 2017. Yellow-bellied Glider (</w:t>
      </w:r>
      <w:r w:rsidRPr="00DA71D6">
        <w:rPr>
          <w:rFonts w:asciiTheme="minorHAnsi" w:eastAsiaTheme="minorHAnsi" w:hAnsiTheme="minorHAnsi" w:cstheme="minorBidi"/>
          <w:i/>
          <w:iCs/>
          <w:sz w:val="21"/>
          <w:szCs w:val="21"/>
        </w:rPr>
        <w:t>Petauarus australis</w:t>
      </w:r>
      <w:r w:rsidRPr="00DA71D6">
        <w:rPr>
          <w:rFonts w:asciiTheme="minorHAnsi" w:eastAsiaTheme="minorHAnsi" w:hAnsiTheme="minorHAnsi" w:cstheme="minorBidi"/>
          <w:sz w:val="21"/>
          <w:szCs w:val="21"/>
        </w:rPr>
        <w:t xml:space="preserve">) Profile. Office of Environment and Heritage (NSW), Sydney. </w:t>
      </w:r>
      <w:hyperlink r:id="rId18" w:history="1">
        <w:r w:rsidRPr="00DA71D6">
          <w:rPr>
            <w:rFonts w:asciiTheme="minorHAnsi" w:eastAsiaTheme="minorHAnsi" w:hAnsiTheme="minorHAnsi" w:cstheme="minorBidi"/>
            <w:color w:val="0000FF"/>
            <w:sz w:val="21"/>
            <w:szCs w:val="21"/>
            <w:u w:val="single"/>
          </w:rPr>
          <w:t>https://www.environment.nsw.gov.au/savingourspeciesapp/project.aspx?ProfileID=10601</w:t>
        </w:r>
      </w:hyperlink>
      <w:r w:rsidRPr="00DA71D6">
        <w:rPr>
          <w:rFonts w:asciiTheme="minorHAnsi" w:eastAsiaTheme="minorHAnsi" w:hAnsiTheme="minorHAnsi" w:cstheme="minorBidi"/>
          <w:sz w:val="21"/>
          <w:szCs w:val="21"/>
        </w:rPr>
        <w:t xml:space="preserve"> </w:t>
      </w:r>
    </w:p>
    <w:p w14:paraId="0CAD846A"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Rees M, Paull DJ and Carthew SM 2007. Factors influencing the distribution of the yellow-bellied glider (</w:t>
      </w:r>
      <w:r w:rsidRPr="00DA71D6">
        <w:rPr>
          <w:rFonts w:asciiTheme="minorHAnsi" w:eastAsiaTheme="minorHAnsi" w:hAnsiTheme="minorHAnsi" w:cstheme="minorBidi"/>
          <w:i/>
          <w:iCs/>
          <w:sz w:val="21"/>
          <w:szCs w:val="21"/>
        </w:rPr>
        <w:t>Petaurus australis australis</w:t>
      </w:r>
      <w:r w:rsidRPr="00DA71D6">
        <w:rPr>
          <w:rFonts w:asciiTheme="minorHAnsi" w:eastAsiaTheme="minorHAnsi" w:hAnsiTheme="minorHAnsi" w:cstheme="minorBidi"/>
          <w:sz w:val="21"/>
          <w:szCs w:val="21"/>
        </w:rPr>
        <w:t xml:space="preserve">) in Victoria, Australia. </w:t>
      </w:r>
      <w:r w:rsidRPr="00DA71D6">
        <w:rPr>
          <w:rFonts w:asciiTheme="minorHAnsi" w:eastAsiaTheme="minorHAnsi" w:hAnsiTheme="minorHAnsi" w:cstheme="minorBidi"/>
          <w:i/>
          <w:iCs/>
          <w:sz w:val="21"/>
          <w:szCs w:val="21"/>
        </w:rPr>
        <w:t>Wildlife Research</w:t>
      </w:r>
      <w:r w:rsidRPr="00DA71D6">
        <w:rPr>
          <w:rFonts w:asciiTheme="minorHAnsi" w:eastAsiaTheme="minorHAnsi" w:hAnsiTheme="minorHAnsi" w:cstheme="minorBidi"/>
          <w:sz w:val="21"/>
          <w:szCs w:val="21"/>
        </w:rPr>
        <w:t xml:space="preserve"> 34(3): 228–233. </w:t>
      </w:r>
      <w:hyperlink r:id="rId19" w:history="1">
        <w:r w:rsidRPr="00DA71D6">
          <w:rPr>
            <w:rFonts w:asciiTheme="minorHAnsi" w:eastAsiaTheme="minorHAnsi" w:hAnsiTheme="minorHAnsi" w:cstheme="minorBidi"/>
            <w:color w:val="0000FF"/>
            <w:sz w:val="21"/>
            <w:szCs w:val="21"/>
            <w:u w:val="single"/>
          </w:rPr>
          <w:t>https://www.publish.csiro.au/wr/wr06027</w:t>
        </w:r>
      </w:hyperlink>
      <w:r w:rsidRPr="00DA71D6">
        <w:rPr>
          <w:rFonts w:asciiTheme="minorHAnsi" w:eastAsiaTheme="minorHAnsi" w:hAnsiTheme="minorHAnsi" w:cstheme="minorBidi"/>
          <w:sz w:val="21"/>
          <w:szCs w:val="21"/>
        </w:rPr>
        <w:t xml:space="preserve"> </w:t>
      </w:r>
    </w:p>
    <w:p w14:paraId="77BD8D5A"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bookmarkStart w:id="5" w:name="_Hlk103928466"/>
      <w:r w:rsidRPr="00DA71D6">
        <w:rPr>
          <w:rFonts w:asciiTheme="minorHAnsi" w:eastAsiaTheme="minorHAnsi" w:hAnsiTheme="minorHAnsi" w:cstheme="minorBidi"/>
          <w:sz w:val="21"/>
          <w:szCs w:val="21"/>
        </w:rPr>
        <w:t xml:space="preserve">Snape M, Stevenson B and Evans M 2015. </w:t>
      </w:r>
      <w:r w:rsidRPr="00DA71D6">
        <w:rPr>
          <w:rFonts w:asciiTheme="minorHAnsi" w:eastAsiaTheme="minorHAnsi" w:hAnsiTheme="minorHAnsi" w:cstheme="minorBidi"/>
          <w:i/>
          <w:sz w:val="21"/>
          <w:szCs w:val="21"/>
        </w:rPr>
        <w:t>Arboreal mammal spotlight survey 2014</w:t>
      </w:r>
      <w:r w:rsidRPr="00DA71D6">
        <w:rPr>
          <w:rFonts w:asciiTheme="minorHAnsi" w:eastAsiaTheme="minorHAnsi" w:hAnsiTheme="minorHAnsi" w:cstheme="minorBidi"/>
          <w:sz w:val="21"/>
          <w:szCs w:val="21"/>
        </w:rPr>
        <w:t>. Technical Report 30. Environment and Planning Directorate, ACT Government, Canberra.</w:t>
      </w:r>
    </w:p>
    <w:bookmarkEnd w:id="5"/>
    <w:p w14:paraId="3DE4B466" w14:textId="77777777" w:rsidR="00DA71D6" w:rsidRP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Woinarski J, Burbidge AA and Johnson CN 2016. </w:t>
      </w:r>
      <w:r w:rsidRPr="00DA71D6">
        <w:rPr>
          <w:rFonts w:asciiTheme="minorHAnsi" w:eastAsiaTheme="minorHAnsi" w:hAnsiTheme="minorHAnsi" w:cstheme="minorBidi"/>
          <w:i/>
          <w:sz w:val="21"/>
          <w:szCs w:val="21"/>
        </w:rPr>
        <w:t>Petaurus australis</w:t>
      </w:r>
      <w:r w:rsidRPr="00DA71D6">
        <w:rPr>
          <w:rFonts w:asciiTheme="minorHAnsi" w:eastAsiaTheme="minorHAnsi" w:hAnsiTheme="minorHAnsi" w:cstheme="minorBidi"/>
          <w:sz w:val="21"/>
          <w:szCs w:val="21"/>
        </w:rPr>
        <w:t xml:space="preserve">. The IUCN Red List of Threatened Species 2016.  </w:t>
      </w:r>
      <w:hyperlink r:id="rId20" w:history="1">
        <w:r w:rsidRPr="00DA71D6">
          <w:rPr>
            <w:rFonts w:asciiTheme="minorHAnsi" w:eastAsiaTheme="minorHAnsi" w:hAnsiTheme="minorHAnsi" w:cstheme="minorBidi"/>
            <w:color w:val="0000FF"/>
            <w:sz w:val="21"/>
            <w:szCs w:val="21"/>
            <w:u w:val="single"/>
          </w:rPr>
          <w:t>https://www.iucnredlist.org/species/16730/21959641</w:t>
        </w:r>
      </w:hyperlink>
      <w:r w:rsidRPr="00DA71D6">
        <w:rPr>
          <w:rFonts w:asciiTheme="minorHAnsi" w:eastAsiaTheme="minorHAnsi" w:hAnsiTheme="minorHAnsi" w:cstheme="minorBidi"/>
          <w:sz w:val="21"/>
          <w:szCs w:val="21"/>
        </w:rPr>
        <w:t xml:space="preserve"> </w:t>
      </w:r>
    </w:p>
    <w:p w14:paraId="09E98CE4" w14:textId="43A17671" w:rsidR="00DA71D6" w:rsidRDefault="00DA71D6" w:rsidP="00DA71D6">
      <w:pPr>
        <w:spacing w:after="200" w:line="276" w:lineRule="auto"/>
        <w:ind w:left="567" w:hanging="567"/>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 xml:space="preserve">Woinarski JCZ, Burbidge AA and Harrison PL 2014. </w:t>
      </w:r>
      <w:r w:rsidRPr="00DA71D6">
        <w:rPr>
          <w:rFonts w:asciiTheme="minorHAnsi" w:eastAsiaTheme="minorHAnsi" w:hAnsiTheme="minorHAnsi" w:cstheme="minorBidi"/>
          <w:i/>
          <w:sz w:val="21"/>
          <w:szCs w:val="21"/>
        </w:rPr>
        <w:t>The Action Plan for Australian Mammals 2012</w:t>
      </w:r>
      <w:r w:rsidRPr="00DA71D6">
        <w:rPr>
          <w:rFonts w:asciiTheme="minorHAnsi" w:eastAsiaTheme="minorHAnsi" w:hAnsiTheme="minorHAnsi" w:cstheme="minorBidi"/>
          <w:sz w:val="21"/>
          <w:szCs w:val="21"/>
        </w:rPr>
        <w:t>. CSIRO Publishing, Collingwood.</w:t>
      </w:r>
    </w:p>
    <w:p w14:paraId="24499954" w14:textId="77777777" w:rsidR="002A6031" w:rsidRPr="00DA71D6" w:rsidRDefault="002A6031" w:rsidP="00DA71D6">
      <w:pPr>
        <w:spacing w:after="200" w:line="276" w:lineRule="auto"/>
        <w:ind w:left="567" w:hanging="567"/>
        <w:contextualSpacing/>
        <w:rPr>
          <w:rFonts w:asciiTheme="minorHAnsi" w:eastAsiaTheme="minorHAnsi" w:hAnsiTheme="minorHAnsi" w:cstheme="minorBidi"/>
          <w:sz w:val="21"/>
          <w:szCs w:val="21"/>
        </w:rPr>
      </w:pPr>
    </w:p>
    <w:p w14:paraId="5FCEC684"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t>Further Information</w:t>
      </w:r>
    </w:p>
    <w:p w14:paraId="1AA29EEE" w14:textId="77777777" w:rsidR="00DA71D6" w:rsidRPr="00DA71D6" w:rsidRDefault="00DA71D6" w:rsidP="00DA71D6">
      <w:pPr>
        <w:spacing w:after="200" w:line="276" w:lineRule="auto"/>
        <w:contextualSpacing/>
        <w:rPr>
          <w:rFonts w:asciiTheme="minorHAnsi" w:eastAsiaTheme="minorHAnsi" w:hAnsiTheme="minorHAnsi" w:cstheme="minorBidi"/>
          <w:sz w:val="21"/>
          <w:szCs w:val="21"/>
        </w:rPr>
      </w:pPr>
      <w:r w:rsidRPr="00DA71D6">
        <w:rPr>
          <w:rFonts w:asciiTheme="minorHAnsi" w:eastAsiaTheme="minorHAnsi" w:hAnsiTheme="minorHAnsi" w:cstheme="minorBidi"/>
          <w:sz w:val="21"/>
          <w:szCs w:val="21"/>
        </w:rPr>
        <w:t>Further information on this species or other threatened species and ecological communities can be obtained from Environment, Planning and Sustainable Development Directorate (EPSDD).</w:t>
      </w:r>
    </w:p>
    <w:p w14:paraId="6BB7D64B" w14:textId="75B001C7" w:rsidR="00DA71D6" w:rsidRPr="00DA71D6" w:rsidRDefault="00DA71D6" w:rsidP="00DA71D6">
      <w:pPr>
        <w:spacing w:after="200" w:line="276" w:lineRule="auto"/>
        <w:contextualSpacing/>
        <w:rPr>
          <w:rFonts w:asciiTheme="minorHAnsi" w:eastAsiaTheme="minorHAnsi" w:hAnsiTheme="minorHAnsi" w:cstheme="minorBidi"/>
          <w:color w:val="0000FF"/>
          <w:sz w:val="22"/>
          <w:szCs w:val="22"/>
          <w:u w:val="single"/>
        </w:rPr>
      </w:pPr>
      <w:r w:rsidRPr="00DA71D6">
        <w:rPr>
          <w:rFonts w:asciiTheme="minorHAnsi" w:eastAsiaTheme="minorHAnsi" w:hAnsiTheme="minorHAnsi" w:cstheme="minorBidi"/>
          <w:sz w:val="21"/>
          <w:szCs w:val="21"/>
        </w:rPr>
        <w:t>Phone: (02) 132281, EPSDD Website:</w:t>
      </w:r>
      <w:r w:rsidR="00313332">
        <w:rPr>
          <w:rFonts w:asciiTheme="minorHAnsi" w:eastAsiaTheme="minorHAnsi" w:hAnsiTheme="minorHAnsi" w:cstheme="minorBidi"/>
          <w:sz w:val="21"/>
          <w:szCs w:val="21"/>
        </w:rPr>
        <w:t xml:space="preserve"> </w:t>
      </w:r>
      <w:hyperlink r:id="rId21" w:history="1">
        <w:r w:rsidR="00313332" w:rsidRPr="006002BE">
          <w:rPr>
            <w:rStyle w:val="Hyperlink"/>
            <w:rFonts w:asciiTheme="minorHAnsi" w:eastAsiaTheme="minorHAnsi" w:hAnsiTheme="minorHAnsi" w:cstheme="minorBidi"/>
            <w:sz w:val="21"/>
            <w:szCs w:val="21"/>
          </w:rPr>
          <w:t>https://www.environment.act.gov.au/</w:t>
        </w:r>
      </w:hyperlink>
      <w:r w:rsidR="00313332">
        <w:rPr>
          <w:rFonts w:asciiTheme="minorHAnsi" w:eastAsiaTheme="minorHAnsi" w:hAnsiTheme="minorHAnsi" w:cstheme="minorBidi"/>
          <w:sz w:val="21"/>
          <w:szCs w:val="21"/>
        </w:rPr>
        <w:t xml:space="preserve"> </w:t>
      </w:r>
    </w:p>
    <w:p w14:paraId="06A4E02E" w14:textId="77777777" w:rsidR="00DA71D6" w:rsidRPr="00DA71D6" w:rsidRDefault="00DA71D6" w:rsidP="00DA71D6">
      <w:pPr>
        <w:spacing w:after="200" w:line="276" w:lineRule="auto"/>
        <w:rPr>
          <w:rFonts w:asciiTheme="minorHAnsi" w:eastAsiaTheme="minorHAnsi" w:hAnsiTheme="minorHAnsi" w:cstheme="minorBidi"/>
          <w:color w:val="0000FF"/>
          <w:sz w:val="22"/>
          <w:szCs w:val="22"/>
          <w:u w:val="single"/>
        </w:rPr>
      </w:pPr>
      <w:r w:rsidRPr="00DA71D6">
        <w:rPr>
          <w:rFonts w:asciiTheme="minorHAnsi" w:eastAsiaTheme="minorHAnsi" w:hAnsiTheme="minorHAnsi" w:cstheme="minorBidi"/>
          <w:color w:val="0000FF"/>
          <w:sz w:val="22"/>
          <w:szCs w:val="22"/>
          <w:u w:val="single"/>
        </w:rPr>
        <w:br w:type="page"/>
      </w:r>
    </w:p>
    <w:p w14:paraId="7E38EB98" w14:textId="77777777" w:rsidR="00DA71D6" w:rsidRPr="00DA71D6" w:rsidRDefault="00DA71D6" w:rsidP="00DA71D6">
      <w:pPr>
        <w:keepNext/>
        <w:keepLines/>
        <w:spacing w:before="200" w:line="276" w:lineRule="auto"/>
        <w:outlineLvl w:val="1"/>
        <w:rPr>
          <w:rFonts w:ascii="Arial" w:eastAsiaTheme="majorEastAsia" w:hAnsi="Arial" w:cstheme="majorBidi"/>
          <w:bCs/>
          <w:caps/>
          <w:color w:val="009999"/>
          <w:sz w:val="28"/>
          <w:szCs w:val="26"/>
        </w:rPr>
      </w:pPr>
      <w:r w:rsidRPr="00DA71D6">
        <w:rPr>
          <w:rFonts w:ascii="Arial" w:eastAsiaTheme="majorEastAsia" w:hAnsi="Arial" w:cstheme="majorBidi"/>
          <w:bCs/>
          <w:caps/>
          <w:color w:val="009999"/>
          <w:sz w:val="28"/>
          <w:szCs w:val="26"/>
        </w:rPr>
        <w:lastRenderedPageBreak/>
        <w:t xml:space="preserve">Attachment A: NATIONAL Listing Assessment </w:t>
      </w:r>
      <w:r w:rsidRPr="00DA71D6">
        <w:rPr>
          <w:rFonts w:ascii="Arial" w:eastAsiaTheme="majorEastAsia" w:hAnsi="Arial" w:cstheme="majorBidi"/>
          <w:bCs/>
          <w:caps/>
          <w:szCs w:val="24"/>
        </w:rPr>
        <w:t>(DAWE 2022)</w:t>
      </w:r>
    </w:p>
    <w:p w14:paraId="68B330D5"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drawing>
          <wp:inline distT="0" distB="0" distL="0" distR="0" wp14:anchorId="1A2CEE59" wp14:editId="48C09B62">
            <wp:extent cx="5502761" cy="8481060"/>
            <wp:effectExtent l="0" t="0" r="3175"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511203" cy="8494071"/>
                    </a:xfrm>
                    <a:prstGeom prst="rect">
                      <a:avLst/>
                    </a:prstGeom>
                    <a:noFill/>
                    <a:ln>
                      <a:noFill/>
                    </a:ln>
                  </pic:spPr>
                </pic:pic>
              </a:graphicData>
            </a:graphic>
          </wp:inline>
        </w:drawing>
      </w:r>
    </w:p>
    <w:p w14:paraId="3D655D15"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2015CA48" wp14:editId="5539A94C">
            <wp:extent cx="5417569" cy="8792871"/>
            <wp:effectExtent l="0" t="0" r="0" b="825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3">
                      <a:extLst>
                        <a:ext uri="{28A0092B-C50C-407E-A947-70E740481C1C}">
                          <a14:useLocalDpi xmlns:a14="http://schemas.microsoft.com/office/drawing/2010/main" val="0"/>
                        </a:ext>
                      </a:extLst>
                    </a:blip>
                    <a:srcRect b="1065"/>
                    <a:stretch/>
                  </pic:blipFill>
                  <pic:spPr bwMode="auto">
                    <a:xfrm>
                      <a:off x="0" y="0"/>
                      <a:ext cx="5423263" cy="8802113"/>
                    </a:xfrm>
                    <a:prstGeom prst="rect">
                      <a:avLst/>
                    </a:prstGeom>
                    <a:noFill/>
                    <a:ln>
                      <a:noFill/>
                    </a:ln>
                    <a:extLst>
                      <a:ext uri="{53640926-AAD7-44D8-BBD7-CCE9431645EC}">
                        <a14:shadowObscured xmlns:a14="http://schemas.microsoft.com/office/drawing/2010/main"/>
                      </a:ext>
                    </a:extLst>
                  </pic:spPr>
                </pic:pic>
              </a:graphicData>
            </a:graphic>
          </wp:inline>
        </w:drawing>
      </w:r>
    </w:p>
    <w:p w14:paraId="74B0B236"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6F19BD42" wp14:editId="74B6D2C6">
            <wp:extent cx="5365115" cy="8661197"/>
            <wp:effectExtent l="0" t="0" r="6985" b="698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4">
                      <a:extLst>
                        <a:ext uri="{28A0092B-C50C-407E-A947-70E740481C1C}">
                          <a14:useLocalDpi xmlns:a14="http://schemas.microsoft.com/office/drawing/2010/main" val="0"/>
                        </a:ext>
                      </a:extLst>
                    </a:blip>
                    <a:srcRect b="2010"/>
                    <a:stretch/>
                  </pic:blipFill>
                  <pic:spPr bwMode="auto">
                    <a:xfrm>
                      <a:off x="0" y="0"/>
                      <a:ext cx="5373400" cy="8674572"/>
                    </a:xfrm>
                    <a:prstGeom prst="rect">
                      <a:avLst/>
                    </a:prstGeom>
                    <a:noFill/>
                    <a:ln>
                      <a:noFill/>
                    </a:ln>
                    <a:extLst>
                      <a:ext uri="{53640926-AAD7-44D8-BBD7-CCE9431645EC}">
                        <a14:shadowObscured xmlns:a14="http://schemas.microsoft.com/office/drawing/2010/main"/>
                      </a:ext>
                    </a:extLst>
                  </pic:spPr>
                </pic:pic>
              </a:graphicData>
            </a:graphic>
          </wp:inline>
        </w:drawing>
      </w:r>
    </w:p>
    <w:p w14:paraId="39B1BBAD"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1620794A" wp14:editId="746DC770">
            <wp:extent cx="5692775" cy="8258861"/>
            <wp:effectExtent l="0" t="0" r="3175" b="889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25">
                      <a:extLst>
                        <a:ext uri="{28A0092B-C50C-407E-A947-70E740481C1C}">
                          <a14:useLocalDpi xmlns:a14="http://schemas.microsoft.com/office/drawing/2010/main" val="0"/>
                        </a:ext>
                      </a:extLst>
                    </a:blip>
                    <a:srcRect b="1733"/>
                    <a:stretch/>
                  </pic:blipFill>
                  <pic:spPr bwMode="auto">
                    <a:xfrm>
                      <a:off x="0" y="0"/>
                      <a:ext cx="5705221" cy="8276917"/>
                    </a:xfrm>
                    <a:prstGeom prst="rect">
                      <a:avLst/>
                    </a:prstGeom>
                    <a:noFill/>
                    <a:ln>
                      <a:noFill/>
                    </a:ln>
                    <a:extLst>
                      <a:ext uri="{53640926-AAD7-44D8-BBD7-CCE9431645EC}">
                        <a14:shadowObscured xmlns:a14="http://schemas.microsoft.com/office/drawing/2010/main"/>
                      </a:ext>
                    </a:extLst>
                  </pic:spPr>
                </pic:pic>
              </a:graphicData>
            </a:graphic>
          </wp:inline>
        </w:drawing>
      </w:r>
    </w:p>
    <w:p w14:paraId="7279B1A3"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1C7A87FB" wp14:editId="0C8081B9">
            <wp:extent cx="5402378" cy="8675827"/>
            <wp:effectExtent l="0" t="0" r="825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6">
                      <a:extLst>
                        <a:ext uri="{28A0092B-C50C-407E-A947-70E740481C1C}">
                          <a14:useLocalDpi xmlns:a14="http://schemas.microsoft.com/office/drawing/2010/main" val="0"/>
                        </a:ext>
                      </a:extLst>
                    </a:blip>
                    <a:srcRect b="1423"/>
                    <a:stretch/>
                  </pic:blipFill>
                  <pic:spPr bwMode="auto">
                    <a:xfrm>
                      <a:off x="0" y="0"/>
                      <a:ext cx="5410231" cy="8688439"/>
                    </a:xfrm>
                    <a:prstGeom prst="rect">
                      <a:avLst/>
                    </a:prstGeom>
                    <a:noFill/>
                    <a:ln>
                      <a:noFill/>
                    </a:ln>
                    <a:extLst>
                      <a:ext uri="{53640926-AAD7-44D8-BBD7-CCE9431645EC}">
                        <a14:shadowObscured xmlns:a14="http://schemas.microsoft.com/office/drawing/2010/main"/>
                      </a:ext>
                    </a:extLst>
                  </pic:spPr>
                </pic:pic>
              </a:graphicData>
            </a:graphic>
          </wp:inline>
        </w:drawing>
      </w:r>
    </w:p>
    <w:p w14:paraId="41A0B998"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02BE4AF2" wp14:editId="5C94C419">
            <wp:extent cx="5402473" cy="8712403"/>
            <wp:effectExtent l="0" t="0" r="825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27">
                      <a:extLst>
                        <a:ext uri="{28A0092B-C50C-407E-A947-70E740481C1C}">
                          <a14:useLocalDpi xmlns:a14="http://schemas.microsoft.com/office/drawing/2010/main" val="0"/>
                        </a:ext>
                      </a:extLst>
                    </a:blip>
                    <a:srcRect b="1696"/>
                    <a:stretch/>
                  </pic:blipFill>
                  <pic:spPr bwMode="auto">
                    <a:xfrm>
                      <a:off x="0" y="0"/>
                      <a:ext cx="5405555" cy="8717373"/>
                    </a:xfrm>
                    <a:prstGeom prst="rect">
                      <a:avLst/>
                    </a:prstGeom>
                    <a:noFill/>
                    <a:ln>
                      <a:noFill/>
                    </a:ln>
                    <a:extLst>
                      <a:ext uri="{53640926-AAD7-44D8-BBD7-CCE9431645EC}">
                        <a14:shadowObscured xmlns:a14="http://schemas.microsoft.com/office/drawing/2010/main"/>
                      </a:ext>
                    </a:extLst>
                  </pic:spPr>
                </pic:pic>
              </a:graphicData>
            </a:graphic>
          </wp:inline>
        </w:drawing>
      </w:r>
    </w:p>
    <w:p w14:paraId="4DFCCDF7"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199CAE63" wp14:editId="2A8DF149">
            <wp:extent cx="5623338" cy="8536839"/>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28">
                      <a:extLst>
                        <a:ext uri="{28A0092B-C50C-407E-A947-70E740481C1C}">
                          <a14:useLocalDpi xmlns:a14="http://schemas.microsoft.com/office/drawing/2010/main" val="0"/>
                        </a:ext>
                      </a:extLst>
                    </a:blip>
                    <a:srcRect b="2005"/>
                    <a:stretch/>
                  </pic:blipFill>
                  <pic:spPr bwMode="auto">
                    <a:xfrm>
                      <a:off x="0" y="0"/>
                      <a:ext cx="5629123" cy="8545621"/>
                    </a:xfrm>
                    <a:prstGeom prst="rect">
                      <a:avLst/>
                    </a:prstGeom>
                    <a:noFill/>
                    <a:ln>
                      <a:noFill/>
                    </a:ln>
                    <a:extLst>
                      <a:ext uri="{53640926-AAD7-44D8-BBD7-CCE9431645EC}">
                        <a14:shadowObscured xmlns:a14="http://schemas.microsoft.com/office/drawing/2010/main"/>
                      </a:ext>
                    </a:extLst>
                  </pic:spPr>
                </pic:pic>
              </a:graphicData>
            </a:graphic>
          </wp:inline>
        </w:drawing>
      </w:r>
    </w:p>
    <w:p w14:paraId="76765D16"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252B8102" wp14:editId="7A03E52A">
            <wp:extent cx="5394664" cy="869045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29">
                      <a:extLst>
                        <a:ext uri="{28A0092B-C50C-407E-A947-70E740481C1C}">
                          <a14:useLocalDpi xmlns:a14="http://schemas.microsoft.com/office/drawing/2010/main" val="0"/>
                        </a:ext>
                      </a:extLst>
                    </a:blip>
                    <a:srcRect b="1697"/>
                    <a:stretch/>
                  </pic:blipFill>
                  <pic:spPr bwMode="auto">
                    <a:xfrm>
                      <a:off x="0" y="0"/>
                      <a:ext cx="5400025" cy="8699094"/>
                    </a:xfrm>
                    <a:prstGeom prst="rect">
                      <a:avLst/>
                    </a:prstGeom>
                    <a:noFill/>
                    <a:ln>
                      <a:noFill/>
                    </a:ln>
                    <a:extLst>
                      <a:ext uri="{53640926-AAD7-44D8-BBD7-CCE9431645EC}">
                        <a14:shadowObscured xmlns:a14="http://schemas.microsoft.com/office/drawing/2010/main"/>
                      </a:ext>
                    </a:extLst>
                  </pic:spPr>
                </pic:pic>
              </a:graphicData>
            </a:graphic>
          </wp:inline>
        </w:drawing>
      </w:r>
    </w:p>
    <w:p w14:paraId="35DE0576"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6D68D510" wp14:editId="2EC06F90">
            <wp:extent cx="5401945" cy="8646567"/>
            <wp:effectExtent l="0" t="0" r="8255" b="254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30">
                      <a:extLst>
                        <a:ext uri="{28A0092B-C50C-407E-A947-70E740481C1C}">
                          <a14:useLocalDpi xmlns:a14="http://schemas.microsoft.com/office/drawing/2010/main" val="0"/>
                        </a:ext>
                      </a:extLst>
                    </a:blip>
                    <a:srcRect b="2155"/>
                    <a:stretch/>
                  </pic:blipFill>
                  <pic:spPr bwMode="auto">
                    <a:xfrm>
                      <a:off x="0" y="0"/>
                      <a:ext cx="5407426" cy="8655340"/>
                    </a:xfrm>
                    <a:prstGeom prst="rect">
                      <a:avLst/>
                    </a:prstGeom>
                    <a:noFill/>
                    <a:ln>
                      <a:noFill/>
                    </a:ln>
                    <a:extLst>
                      <a:ext uri="{53640926-AAD7-44D8-BBD7-CCE9431645EC}">
                        <a14:shadowObscured xmlns:a14="http://schemas.microsoft.com/office/drawing/2010/main"/>
                      </a:ext>
                    </a:extLst>
                  </pic:spPr>
                </pic:pic>
              </a:graphicData>
            </a:graphic>
          </wp:inline>
        </w:drawing>
      </w:r>
    </w:p>
    <w:p w14:paraId="21844C12"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6EA7A9A7" wp14:editId="4CAECD7A">
            <wp:extent cx="5432729" cy="8719719"/>
            <wp:effectExtent l="0" t="0" r="0" b="571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31">
                      <a:extLst>
                        <a:ext uri="{28A0092B-C50C-407E-A947-70E740481C1C}">
                          <a14:useLocalDpi xmlns:a14="http://schemas.microsoft.com/office/drawing/2010/main" val="0"/>
                        </a:ext>
                      </a:extLst>
                    </a:blip>
                    <a:srcRect b="1677"/>
                    <a:stretch/>
                  </pic:blipFill>
                  <pic:spPr bwMode="auto">
                    <a:xfrm>
                      <a:off x="0" y="0"/>
                      <a:ext cx="5438644" cy="8729212"/>
                    </a:xfrm>
                    <a:prstGeom prst="rect">
                      <a:avLst/>
                    </a:prstGeom>
                    <a:noFill/>
                    <a:ln>
                      <a:noFill/>
                    </a:ln>
                    <a:extLst>
                      <a:ext uri="{53640926-AAD7-44D8-BBD7-CCE9431645EC}">
                        <a14:shadowObscured xmlns:a14="http://schemas.microsoft.com/office/drawing/2010/main"/>
                      </a:ext>
                    </a:extLst>
                  </pic:spPr>
                </pic:pic>
              </a:graphicData>
            </a:graphic>
          </wp:inline>
        </w:drawing>
      </w:r>
    </w:p>
    <w:p w14:paraId="6B671DF6"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58BEF036" wp14:editId="38929EB6">
            <wp:extent cx="5562405" cy="8712403"/>
            <wp:effectExtent l="0" t="0" r="63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2">
                      <a:extLst>
                        <a:ext uri="{28A0092B-C50C-407E-A947-70E740481C1C}">
                          <a14:useLocalDpi xmlns:a14="http://schemas.microsoft.com/office/drawing/2010/main" val="0"/>
                        </a:ext>
                      </a:extLst>
                    </a:blip>
                    <a:srcRect b="1604"/>
                    <a:stretch/>
                  </pic:blipFill>
                  <pic:spPr bwMode="auto">
                    <a:xfrm>
                      <a:off x="0" y="0"/>
                      <a:ext cx="5570750" cy="8725474"/>
                    </a:xfrm>
                    <a:prstGeom prst="rect">
                      <a:avLst/>
                    </a:prstGeom>
                    <a:noFill/>
                    <a:ln>
                      <a:noFill/>
                    </a:ln>
                    <a:extLst>
                      <a:ext uri="{53640926-AAD7-44D8-BBD7-CCE9431645EC}">
                        <a14:shadowObscured xmlns:a14="http://schemas.microsoft.com/office/drawing/2010/main"/>
                      </a:ext>
                    </a:extLst>
                  </pic:spPr>
                </pic:pic>
              </a:graphicData>
            </a:graphic>
          </wp:inline>
        </w:drawing>
      </w:r>
    </w:p>
    <w:p w14:paraId="6DF554E2" w14:textId="77777777" w:rsidR="00DA71D6" w:rsidRPr="00DA71D6" w:rsidRDefault="00DA71D6" w:rsidP="00DA71D6">
      <w:pPr>
        <w:rPr>
          <w:rFonts w:ascii="Calibri" w:hAnsi="Calibri" w:cs="Calibri"/>
          <w:sz w:val="22"/>
          <w:szCs w:val="22"/>
          <w:lang w:eastAsia="en-AU"/>
        </w:rPr>
      </w:pPr>
      <w:r w:rsidRPr="00DA71D6">
        <w:rPr>
          <w:rFonts w:asciiTheme="minorHAnsi" w:eastAsiaTheme="minorHAnsi" w:hAnsiTheme="minorHAnsi" w:cstheme="minorBidi"/>
          <w:noProof/>
          <w:sz w:val="22"/>
          <w:szCs w:val="22"/>
        </w:rPr>
        <w:lastRenderedPageBreak/>
        <w:drawing>
          <wp:inline distT="0" distB="0" distL="0" distR="0" wp14:anchorId="41C8809E" wp14:editId="3CEF4FC7">
            <wp:extent cx="5265091" cy="861730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33">
                      <a:extLst>
                        <a:ext uri="{28A0092B-C50C-407E-A947-70E740481C1C}">
                          <a14:useLocalDpi xmlns:a14="http://schemas.microsoft.com/office/drawing/2010/main" val="0"/>
                        </a:ext>
                      </a:extLst>
                    </a:blip>
                    <a:srcRect b="1520"/>
                    <a:stretch/>
                  </pic:blipFill>
                  <pic:spPr bwMode="auto">
                    <a:xfrm>
                      <a:off x="0" y="0"/>
                      <a:ext cx="5269520" cy="8624555"/>
                    </a:xfrm>
                    <a:prstGeom prst="rect">
                      <a:avLst/>
                    </a:prstGeom>
                    <a:noFill/>
                    <a:ln>
                      <a:noFill/>
                    </a:ln>
                    <a:extLst>
                      <a:ext uri="{53640926-AAD7-44D8-BBD7-CCE9431645EC}">
                        <a14:shadowObscured xmlns:a14="http://schemas.microsoft.com/office/drawing/2010/main"/>
                      </a:ext>
                    </a:extLst>
                  </pic:spPr>
                </pic:pic>
              </a:graphicData>
            </a:graphic>
          </wp:inline>
        </w:drawing>
      </w:r>
    </w:p>
    <w:p w14:paraId="4138FD44" w14:textId="70C05BCA" w:rsidR="00AC3B4D" w:rsidRPr="00DA71D6" w:rsidRDefault="00DA71D6" w:rsidP="00DA71D6">
      <w:pPr>
        <w:rPr>
          <w:rFonts w:asciiTheme="minorHAnsi" w:eastAsiaTheme="minorHAnsi" w:hAnsiTheme="minorHAnsi" w:cstheme="minorBidi"/>
          <w:sz w:val="22"/>
          <w:szCs w:val="22"/>
        </w:rPr>
      </w:pPr>
      <w:r w:rsidRPr="00DA71D6">
        <w:rPr>
          <w:rFonts w:asciiTheme="minorHAnsi" w:eastAsiaTheme="minorHAnsi" w:hAnsiTheme="minorHAnsi" w:cstheme="minorBidi"/>
          <w:noProof/>
          <w:sz w:val="22"/>
          <w:szCs w:val="22"/>
        </w:rPr>
        <w:lastRenderedPageBreak/>
        <w:drawing>
          <wp:inline distT="0" distB="0" distL="0" distR="0" wp14:anchorId="0F576C16" wp14:editId="71821250">
            <wp:extent cx="5478684" cy="876361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34">
                      <a:extLst>
                        <a:ext uri="{28A0092B-C50C-407E-A947-70E740481C1C}">
                          <a14:useLocalDpi xmlns:a14="http://schemas.microsoft.com/office/drawing/2010/main" val="0"/>
                        </a:ext>
                      </a:extLst>
                    </a:blip>
                    <a:srcRect b="1288"/>
                    <a:stretch/>
                  </pic:blipFill>
                  <pic:spPr bwMode="auto">
                    <a:xfrm>
                      <a:off x="0" y="0"/>
                      <a:ext cx="5485249" cy="8774112"/>
                    </a:xfrm>
                    <a:prstGeom prst="rect">
                      <a:avLst/>
                    </a:prstGeom>
                    <a:noFill/>
                    <a:ln>
                      <a:noFill/>
                    </a:ln>
                    <a:extLst>
                      <a:ext uri="{53640926-AAD7-44D8-BBD7-CCE9431645EC}">
                        <a14:shadowObscured xmlns:a14="http://schemas.microsoft.com/office/drawing/2010/main"/>
                      </a:ext>
                    </a:extLst>
                  </pic:spPr>
                </pic:pic>
              </a:graphicData>
            </a:graphic>
          </wp:inline>
        </w:drawing>
      </w:r>
    </w:p>
    <w:sectPr w:rsidR="00AC3B4D" w:rsidRPr="00DA71D6" w:rsidSect="002A6031">
      <w:headerReference w:type="even" r:id="rId35"/>
      <w:headerReference w:type="default" r:id="rId36"/>
      <w:footerReference w:type="even" r:id="rId37"/>
      <w:footerReference w:type="default" r:id="rId38"/>
      <w:headerReference w:type="first" r:id="rId39"/>
      <w:footerReference w:type="first" r:id="rId40"/>
      <w:pgSz w:w="11907" w:h="16839" w:code="9"/>
      <w:pgMar w:top="1135" w:right="1800" w:bottom="1134"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BA5E66" w14:textId="77777777" w:rsidR="008878E6" w:rsidRDefault="008878E6">
      <w:r>
        <w:separator/>
      </w:r>
    </w:p>
  </w:endnote>
  <w:endnote w:type="continuationSeparator" w:id="0">
    <w:p w14:paraId="7A61B692" w14:textId="77777777" w:rsidR="008878E6" w:rsidRDefault="00887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008FA" w14:textId="77777777" w:rsidR="002A1899" w:rsidRDefault="002A18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87939" w14:textId="3CA4EEAB" w:rsidR="00CC69FB" w:rsidRPr="002A1899" w:rsidRDefault="002A1899" w:rsidP="002A1899">
    <w:pPr>
      <w:pStyle w:val="Footer"/>
      <w:spacing w:before="0" w:after="0" w:line="240" w:lineRule="auto"/>
      <w:jc w:val="center"/>
      <w:rPr>
        <w:rFonts w:cs="Arial"/>
        <w:sz w:val="14"/>
      </w:rPr>
    </w:pPr>
    <w:r w:rsidRPr="002A18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04C1E" w14:textId="77777777" w:rsidR="002A1899" w:rsidRDefault="002A18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21B3E7" w14:textId="77777777" w:rsidR="008878E6" w:rsidRDefault="008878E6">
      <w:r>
        <w:separator/>
      </w:r>
    </w:p>
  </w:footnote>
  <w:footnote w:type="continuationSeparator" w:id="0">
    <w:p w14:paraId="4ED5E35A" w14:textId="77777777" w:rsidR="008878E6" w:rsidRDefault="008878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D02C2" w14:textId="77777777" w:rsidR="002A1899" w:rsidRDefault="002A18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2EB0A" w14:textId="77777777" w:rsidR="002A1899" w:rsidRDefault="002A18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D707B" w14:textId="77777777" w:rsidR="002A1899" w:rsidRDefault="002A18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D6E6A40"/>
    <w:multiLevelType w:val="hybridMultilevel"/>
    <w:tmpl w:val="F1E6886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3BFD1AA7"/>
    <w:multiLevelType w:val="hybridMultilevel"/>
    <w:tmpl w:val="B254D33A"/>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B606D92"/>
    <w:multiLevelType w:val="multilevel"/>
    <w:tmpl w:val="9CC24DE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353268213">
    <w:abstractNumId w:val="2"/>
  </w:num>
  <w:num w:numId="2" w16cid:durableId="2083720391">
    <w:abstractNumId w:val="0"/>
  </w:num>
  <w:num w:numId="3" w16cid:durableId="2105876301">
    <w:abstractNumId w:val="4"/>
  </w:num>
  <w:num w:numId="4" w16cid:durableId="2005165570">
    <w:abstractNumId w:val="7"/>
  </w:num>
  <w:num w:numId="5" w16cid:durableId="980615184">
    <w:abstractNumId w:val="9"/>
  </w:num>
  <w:num w:numId="6" w16cid:durableId="1102529959">
    <w:abstractNumId w:val="1"/>
  </w:num>
  <w:num w:numId="7" w16cid:durableId="1603956837">
    <w:abstractNumId w:val="5"/>
  </w:num>
  <w:num w:numId="8" w16cid:durableId="7098000">
    <w:abstractNumId w:val="6"/>
  </w:num>
  <w:num w:numId="9" w16cid:durableId="1350067219">
    <w:abstractNumId w:val="10"/>
  </w:num>
  <w:num w:numId="10" w16cid:durableId="97994515">
    <w:abstractNumId w:val="8"/>
  </w:num>
  <w:num w:numId="11" w16cid:durableId="1935094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A30"/>
    <w:rsid w:val="00003EC4"/>
    <w:rsid w:val="00033675"/>
    <w:rsid w:val="00043DF4"/>
    <w:rsid w:val="00094E61"/>
    <w:rsid w:val="000D5A29"/>
    <w:rsid w:val="000D6301"/>
    <w:rsid w:val="000E2AF9"/>
    <w:rsid w:val="00122216"/>
    <w:rsid w:val="00125074"/>
    <w:rsid w:val="0013521D"/>
    <w:rsid w:val="001562F9"/>
    <w:rsid w:val="001610F8"/>
    <w:rsid w:val="00161E36"/>
    <w:rsid w:val="001A166F"/>
    <w:rsid w:val="001A34A3"/>
    <w:rsid w:val="001C2ABC"/>
    <w:rsid w:val="001F3A30"/>
    <w:rsid w:val="00213034"/>
    <w:rsid w:val="00216224"/>
    <w:rsid w:val="00223297"/>
    <w:rsid w:val="00247C11"/>
    <w:rsid w:val="00263358"/>
    <w:rsid w:val="00272EAF"/>
    <w:rsid w:val="00282215"/>
    <w:rsid w:val="002A1899"/>
    <w:rsid w:val="002A6031"/>
    <w:rsid w:val="002B218E"/>
    <w:rsid w:val="002D5C91"/>
    <w:rsid w:val="00306808"/>
    <w:rsid w:val="00313332"/>
    <w:rsid w:val="00331505"/>
    <w:rsid w:val="003550A8"/>
    <w:rsid w:val="00360716"/>
    <w:rsid w:val="003677FC"/>
    <w:rsid w:val="003D438F"/>
    <w:rsid w:val="0044449D"/>
    <w:rsid w:val="00456711"/>
    <w:rsid w:val="00473AE9"/>
    <w:rsid w:val="00485CBE"/>
    <w:rsid w:val="0048644D"/>
    <w:rsid w:val="004E1DCB"/>
    <w:rsid w:val="00505CA0"/>
    <w:rsid w:val="0052218D"/>
    <w:rsid w:val="00526662"/>
    <w:rsid w:val="005368C2"/>
    <w:rsid w:val="005706BD"/>
    <w:rsid w:val="00573AAA"/>
    <w:rsid w:val="0059678C"/>
    <w:rsid w:val="005C0126"/>
    <w:rsid w:val="005F27E4"/>
    <w:rsid w:val="00630098"/>
    <w:rsid w:val="0067184C"/>
    <w:rsid w:val="006A348F"/>
    <w:rsid w:val="007726D2"/>
    <w:rsid w:val="00775E9D"/>
    <w:rsid w:val="007820F3"/>
    <w:rsid w:val="007A0A8F"/>
    <w:rsid w:val="007F41B7"/>
    <w:rsid w:val="008076C4"/>
    <w:rsid w:val="00812838"/>
    <w:rsid w:val="008230D7"/>
    <w:rsid w:val="0084598E"/>
    <w:rsid w:val="00852D5B"/>
    <w:rsid w:val="008878E6"/>
    <w:rsid w:val="008936B5"/>
    <w:rsid w:val="008E0DAD"/>
    <w:rsid w:val="00973072"/>
    <w:rsid w:val="00996CC2"/>
    <w:rsid w:val="009A6971"/>
    <w:rsid w:val="009D04CD"/>
    <w:rsid w:val="009E7ADA"/>
    <w:rsid w:val="009F7046"/>
    <w:rsid w:val="00A410CF"/>
    <w:rsid w:val="00A61E0A"/>
    <w:rsid w:val="00A7614D"/>
    <w:rsid w:val="00AA6557"/>
    <w:rsid w:val="00AB35E8"/>
    <w:rsid w:val="00AC3B4D"/>
    <w:rsid w:val="00AE469F"/>
    <w:rsid w:val="00AF2FB0"/>
    <w:rsid w:val="00AF442F"/>
    <w:rsid w:val="00B006B0"/>
    <w:rsid w:val="00B43C00"/>
    <w:rsid w:val="00BD2A74"/>
    <w:rsid w:val="00C01061"/>
    <w:rsid w:val="00C26AC0"/>
    <w:rsid w:val="00C402AA"/>
    <w:rsid w:val="00C42056"/>
    <w:rsid w:val="00C52B6A"/>
    <w:rsid w:val="00C935BD"/>
    <w:rsid w:val="00CC69FB"/>
    <w:rsid w:val="00CF4A00"/>
    <w:rsid w:val="00D30BDF"/>
    <w:rsid w:val="00D41292"/>
    <w:rsid w:val="00D46E7B"/>
    <w:rsid w:val="00D6696A"/>
    <w:rsid w:val="00D6799D"/>
    <w:rsid w:val="00D93955"/>
    <w:rsid w:val="00DA71D6"/>
    <w:rsid w:val="00DD4A60"/>
    <w:rsid w:val="00DE7AF2"/>
    <w:rsid w:val="00DF6241"/>
    <w:rsid w:val="00E26CE6"/>
    <w:rsid w:val="00E409AB"/>
    <w:rsid w:val="00E475D4"/>
    <w:rsid w:val="00E664FA"/>
    <w:rsid w:val="00E70705"/>
    <w:rsid w:val="00E72F7B"/>
    <w:rsid w:val="00E73446"/>
    <w:rsid w:val="00E85289"/>
    <w:rsid w:val="00E93B8A"/>
    <w:rsid w:val="00E94BC0"/>
    <w:rsid w:val="00EA0C7A"/>
    <w:rsid w:val="00EC36FC"/>
    <w:rsid w:val="00ED400B"/>
    <w:rsid w:val="00EF5966"/>
    <w:rsid w:val="00F003EA"/>
    <w:rsid w:val="00F44A3C"/>
    <w:rsid w:val="00F71448"/>
    <w:rsid w:val="00F82D25"/>
    <w:rsid w:val="00F84A44"/>
    <w:rsid w:val="00FA4631"/>
    <w:rsid w:val="00FE3582"/>
    <w:rsid w:val="00FE4D40"/>
    <w:rsid w:val="00FF2F1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C9A764"/>
  <w15:docId w15:val="{770905B9-F367-462A-88D2-ED84F192A4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6557"/>
    <w:rPr>
      <w:sz w:val="24"/>
      <w:lang w:eastAsia="en-US"/>
    </w:rPr>
  </w:style>
  <w:style w:type="paragraph" w:styleId="Heading1">
    <w:name w:val="heading 1"/>
    <w:basedOn w:val="Billname"/>
    <w:next w:val="Normal"/>
    <w:qFormat/>
    <w:rsid w:val="0059678C"/>
    <w:pPr>
      <w:spacing w:before="700"/>
      <w:outlineLvl w:val="0"/>
    </w:pPr>
  </w:style>
  <w:style w:type="paragraph" w:styleId="Heading2">
    <w:name w:val="heading 2"/>
    <w:basedOn w:val="Normal"/>
    <w:next w:val="Normal"/>
    <w:qFormat/>
    <w:rsid w:val="0059678C"/>
    <w:pPr>
      <w:spacing w:before="240" w:after="60"/>
      <w:outlineLvl w:val="1"/>
    </w:pPr>
    <w:rPr>
      <w:rFonts w:ascii="Arial" w:hAnsi="Arial" w:cs="Arial"/>
      <w:b/>
      <w:bCs/>
    </w:rPr>
  </w:style>
  <w:style w:type="paragraph" w:styleId="Heading3">
    <w:name w:val="heading 3"/>
    <w:basedOn w:val="Normal"/>
    <w:next w:val="Normal"/>
    <w:qFormat/>
    <w:rsid w:val="0059678C"/>
    <w:pPr>
      <w:spacing w:before="240" w:after="60"/>
      <w:ind w:left="720" w:hanging="720"/>
      <w:outlineLvl w:val="2"/>
    </w:pPr>
    <w:rPr>
      <w:rFonts w:ascii="Arial" w:hAnsi="Arial" w:cs="Arial"/>
      <w:b/>
      <w:bCs/>
    </w:rPr>
  </w:style>
  <w:style w:type="paragraph" w:styleId="Heading4">
    <w:name w:val="heading 4"/>
    <w:basedOn w:val="Normal"/>
    <w:next w:val="Normal"/>
    <w:qFormat/>
    <w:rsid w:val="00AA655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655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AA6557"/>
    <w:pPr>
      <w:tabs>
        <w:tab w:val="left" w:pos="2880"/>
      </w:tabs>
      <w:spacing w:before="120" w:after="60" w:line="240" w:lineRule="exact"/>
    </w:pPr>
    <w:rPr>
      <w:rFonts w:ascii="Arial" w:hAnsi="Arial"/>
      <w:sz w:val="18"/>
    </w:rPr>
  </w:style>
  <w:style w:type="paragraph" w:customStyle="1" w:styleId="Billname">
    <w:name w:val="Billname"/>
    <w:basedOn w:val="Normal"/>
    <w:rsid w:val="00AA6557"/>
    <w:pPr>
      <w:tabs>
        <w:tab w:val="left" w:pos="2400"/>
        <w:tab w:val="left" w:pos="2880"/>
      </w:tabs>
      <w:spacing w:before="1220" w:after="100"/>
    </w:pPr>
    <w:rPr>
      <w:rFonts w:ascii="Arial" w:hAnsi="Arial"/>
      <w:b/>
      <w:sz w:val="40"/>
    </w:rPr>
  </w:style>
  <w:style w:type="paragraph" w:customStyle="1" w:styleId="Amain">
    <w:name w:val="A main"/>
    <w:basedOn w:val="Normal"/>
    <w:rsid w:val="00AA655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6557"/>
    <w:pPr>
      <w:pBdr>
        <w:bottom w:val="single" w:sz="12" w:space="1" w:color="auto"/>
      </w:pBdr>
      <w:jc w:val="both"/>
    </w:pPr>
  </w:style>
  <w:style w:type="paragraph" w:customStyle="1" w:styleId="madeunder">
    <w:name w:val="made under"/>
    <w:basedOn w:val="Normal"/>
    <w:rsid w:val="00AA6557"/>
    <w:pPr>
      <w:spacing w:before="180" w:after="60"/>
      <w:jc w:val="both"/>
    </w:pPr>
  </w:style>
  <w:style w:type="paragraph" w:customStyle="1" w:styleId="CoverActName">
    <w:name w:val="CoverActName"/>
    <w:basedOn w:val="Normal"/>
    <w:rsid w:val="00AA6557"/>
    <w:pPr>
      <w:tabs>
        <w:tab w:val="left" w:pos="2600"/>
      </w:tabs>
      <w:spacing w:before="200" w:after="60"/>
      <w:jc w:val="both"/>
    </w:pPr>
    <w:rPr>
      <w:rFonts w:ascii="Arial" w:hAnsi="Arial"/>
      <w:b/>
    </w:rPr>
  </w:style>
  <w:style w:type="paragraph" w:customStyle="1" w:styleId="06Copyright">
    <w:name w:val="06Copyright"/>
    <w:basedOn w:val="Normal"/>
    <w:rsid w:val="00AA6557"/>
    <w:pPr>
      <w:tabs>
        <w:tab w:val="left" w:pos="2880"/>
      </w:tabs>
    </w:pPr>
  </w:style>
  <w:style w:type="paragraph" w:customStyle="1" w:styleId="Apara">
    <w:name w:val="A para"/>
    <w:basedOn w:val="Normal"/>
    <w:rsid w:val="00AA6557"/>
    <w:pPr>
      <w:numPr>
        <w:ilvl w:val="6"/>
        <w:numId w:val="9"/>
      </w:numPr>
      <w:spacing w:before="80" w:after="60"/>
      <w:jc w:val="both"/>
      <w:outlineLvl w:val="6"/>
    </w:pPr>
  </w:style>
  <w:style w:type="paragraph" w:customStyle="1" w:styleId="Asubpara">
    <w:name w:val="A subpara"/>
    <w:basedOn w:val="Normal"/>
    <w:rsid w:val="00AA6557"/>
    <w:pPr>
      <w:numPr>
        <w:ilvl w:val="7"/>
        <w:numId w:val="9"/>
      </w:numPr>
      <w:spacing w:before="80" w:after="60"/>
      <w:jc w:val="both"/>
      <w:outlineLvl w:val="7"/>
    </w:pPr>
  </w:style>
  <w:style w:type="paragraph" w:customStyle="1" w:styleId="Asubsubpara">
    <w:name w:val="A subsubpara"/>
    <w:basedOn w:val="Normal"/>
    <w:rsid w:val="00AA6557"/>
    <w:pPr>
      <w:numPr>
        <w:ilvl w:val="8"/>
        <w:numId w:val="9"/>
      </w:numPr>
      <w:spacing w:before="80" w:after="60"/>
      <w:jc w:val="both"/>
      <w:outlineLvl w:val="8"/>
    </w:pPr>
  </w:style>
  <w:style w:type="paragraph" w:customStyle="1" w:styleId="AH5Sec">
    <w:name w:val="A H5 Sec"/>
    <w:basedOn w:val="Normal"/>
    <w:next w:val="Amain"/>
    <w:rsid w:val="00AA6557"/>
    <w:pPr>
      <w:keepNext/>
      <w:numPr>
        <w:ilvl w:val="4"/>
        <w:numId w:val="1"/>
      </w:numPr>
      <w:spacing w:before="180" w:after="60"/>
      <w:outlineLvl w:val="4"/>
    </w:pPr>
    <w:rPr>
      <w:rFonts w:ascii="Arial" w:hAnsi="Arial"/>
      <w:b/>
    </w:rPr>
  </w:style>
  <w:style w:type="paragraph" w:styleId="Header">
    <w:name w:val="header"/>
    <w:basedOn w:val="Normal"/>
    <w:rsid w:val="00AA6557"/>
    <w:pPr>
      <w:tabs>
        <w:tab w:val="left" w:pos="2880"/>
        <w:tab w:val="center" w:pos="4153"/>
        <w:tab w:val="right" w:pos="8306"/>
      </w:tabs>
    </w:pPr>
  </w:style>
  <w:style w:type="paragraph" w:customStyle="1" w:styleId="ref">
    <w:name w:val="ref"/>
    <w:basedOn w:val="Normal"/>
    <w:next w:val="Normal"/>
    <w:rsid w:val="00AA6557"/>
    <w:pPr>
      <w:spacing w:after="60"/>
      <w:jc w:val="both"/>
    </w:pPr>
    <w:rPr>
      <w:sz w:val="18"/>
    </w:rPr>
  </w:style>
  <w:style w:type="character" w:customStyle="1" w:styleId="CharDivText">
    <w:name w:val="CharDivText"/>
    <w:basedOn w:val="DefaultParagraphFont"/>
    <w:rsid w:val="00AA6557"/>
  </w:style>
  <w:style w:type="paragraph" w:customStyle="1" w:styleId="CoverInForce">
    <w:name w:val="CoverInForce"/>
    <w:basedOn w:val="Normal"/>
    <w:rsid w:val="00AA6557"/>
    <w:pPr>
      <w:tabs>
        <w:tab w:val="left" w:pos="2600"/>
      </w:tabs>
      <w:spacing w:before="200" w:after="60"/>
      <w:jc w:val="both"/>
    </w:pPr>
    <w:rPr>
      <w:rFonts w:ascii="Arial" w:hAnsi="Arial"/>
    </w:rPr>
  </w:style>
  <w:style w:type="paragraph" w:customStyle="1" w:styleId="AFHdg">
    <w:name w:val="AFHdg"/>
    <w:basedOn w:val="Normal"/>
    <w:rsid w:val="00AA6557"/>
    <w:pPr>
      <w:tabs>
        <w:tab w:val="left" w:pos="2600"/>
      </w:tabs>
      <w:spacing w:before="80" w:after="60"/>
      <w:jc w:val="both"/>
    </w:pPr>
    <w:rPr>
      <w:rFonts w:ascii="Arial" w:hAnsi="Arial"/>
      <w:b/>
      <w:sz w:val="32"/>
    </w:rPr>
  </w:style>
  <w:style w:type="paragraph" w:customStyle="1" w:styleId="ApprFormHd">
    <w:name w:val="ApprFormHd"/>
    <w:basedOn w:val="Normal"/>
    <w:rsid w:val="00AA6557"/>
    <w:pPr>
      <w:keepNext/>
      <w:tabs>
        <w:tab w:val="left" w:pos="2600"/>
      </w:tabs>
      <w:spacing w:before="320" w:after="60"/>
      <w:outlineLvl w:val="0"/>
    </w:pPr>
    <w:rPr>
      <w:rFonts w:ascii="Arial" w:hAnsi="Arial"/>
      <w:b/>
      <w:sz w:val="34"/>
    </w:rPr>
  </w:style>
  <w:style w:type="character" w:styleId="PageNumber">
    <w:name w:val="page number"/>
    <w:basedOn w:val="DefaultParagraphFont"/>
    <w:rsid w:val="00AA6557"/>
  </w:style>
  <w:style w:type="paragraph" w:customStyle="1" w:styleId="Aparabullet">
    <w:name w:val="A para bullet"/>
    <w:basedOn w:val="Normal"/>
    <w:rsid w:val="00AA6557"/>
    <w:pPr>
      <w:numPr>
        <w:numId w:val="4"/>
      </w:numPr>
    </w:pPr>
  </w:style>
  <w:style w:type="paragraph" w:styleId="TOC1">
    <w:name w:val="toc 1"/>
    <w:basedOn w:val="Normal"/>
    <w:next w:val="Normal"/>
    <w:autoRedefine/>
    <w:semiHidden/>
    <w:rsid w:val="00AA6557"/>
  </w:style>
  <w:style w:type="paragraph" w:styleId="TOC2">
    <w:name w:val="toc 2"/>
    <w:basedOn w:val="Normal"/>
    <w:next w:val="Normal"/>
    <w:autoRedefine/>
    <w:semiHidden/>
    <w:rsid w:val="00AA6557"/>
    <w:pPr>
      <w:ind w:left="240"/>
    </w:pPr>
  </w:style>
  <w:style w:type="paragraph" w:styleId="TOC3">
    <w:name w:val="toc 3"/>
    <w:basedOn w:val="Normal"/>
    <w:next w:val="Normal"/>
    <w:autoRedefine/>
    <w:semiHidden/>
    <w:rsid w:val="00AA6557"/>
    <w:pPr>
      <w:ind w:left="480"/>
    </w:pPr>
  </w:style>
  <w:style w:type="paragraph" w:styleId="TOC4">
    <w:name w:val="toc 4"/>
    <w:basedOn w:val="Normal"/>
    <w:next w:val="Normal"/>
    <w:autoRedefine/>
    <w:semiHidden/>
    <w:rsid w:val="00AA6557"/>
    <w:pPr>
      <w:ind w:left="720"/>
    </w:pPr>
  </w:style>
  <w:style w:type="paragraph" w:styleId="TOC5">
    <w:name w:val="toc 5"/>
    <w:basedOn w:val="Normal"/>
    <w:next w:val="Normal"/>
    <w:autoRedefine/>
    <w:semiHidden/>
    <w:rsid w:val="00AA6557"/>
    <w:pPr>
      <w:ind w:left="960"/>
    </w:pPr>
  </w:style>
  <w:style w:type="paragraph" w:styleId="TOC6">
    <w:name w:val="toc 6"/>
    <w:basedOn w:val="Normal"/>
    <w:next w:val="Normal"/>
    <w:autoRedefine/>
    <w:semiHidden/>
    <w:rsid w:val="00AA6557"/>
    <w:pPr>
      <w:ind w:left="1200"/>
    </w:pPr>
  </w:style>
  <w:style w:type="paragraph" w:styleId="TOC7">
    <w:name w:val="toc 7"/>
    <w:basedOn w:val="Normal"/>
    <w:next w:val="Normal"/>
    <w:autoRedefine/>
    <w:semiHidden/>
    <w:rsid w:val="00AA6557"/>
    <w:pPr>
      <w:ind w:left="1440"/>
    </w:pPr>
  </w:style>
  <w:style w:type="paragraph" w:styleId="TOC8">
    <w:name w:val="toc 8"/>
    <w:basedOn w:val="Normal"/>
    <w:next w:val="Normal"/>
    <w:autoRedefine/>
    <w:semiHidden/>
    <w:rsid w:val="00AA6557"/>
    <w:pPr>
      <w:ind w:left="1680"/>
    </w:pPr>
  </w:style>
  <w:style w:type="paragraph" w:styleId="TOC9">
    <w:name w:val="toc 9"/>
    <w:basedOn w:val="Normal"/>
    <w:next w:val="Normal"/>
    <w:autoRedefine/>
    <w:semiHidden/>
    <w:rsid w:val="00AA6557"/>
    <w:pPr>
      <w:ind w:left="1920"/>
    </w:pPr>
  </w:style>
  <w:style w:type="character" w:styleId="Hyperlink">
    <w:name w:val="Hyperlink"/>
    <w:basedOn w:val="DefaultParagraphFont"/>
    <w:rsid w:val="00AA6557"/>
    <w:rPr>
      <w:color w:val="0000FF"/>
      <w:u w:val="single"/>
    </w:rPr>
  </w:style>
  <w:style w:type="paragraph" w:styleId="BodyTextIndent">
    <w:name w:val="Body Text Indent"/>
    <w:basedOn w:val="Normal"/>
    <w:rsid w:val="00AA6557"/>
    <w:pPr>
      <w:spacing w:before="120" w:after="60"/>
      <w:ind w:left="709"/>
    </w:pPr>
  </w:style>
  <w:style w:type="paragraph" w:customStyle="1" w:styleId="Minister">
    <w:name w:val="Minister"/>
    <w:basedOn w:val="Normal"/>
    <w:rsid w:val="00AA6557"/>
    <w:pPr>
      <w:spacing w:before="880" w:after="60"/>
      <w:jc w:val="right"/>
    </w:pPr>
    <w:rPr>
      <w:caps/>
      <w:szCs w:val="24"/>
    </w:rPr>
  </w:style>
  <w:style w:type="paragraph" w:customStyle="1" w:styleId="DateLine">
    <w:name w:val="DateLine"/>
    <w:basedOn w:val="Normal"/>
    <w:rsid w:val="00AA6557"/>
    <w:pPr>
      <w:tabs>
        <w:tab w:val="left" w:pos="4320"/>
      </w:tabs>
      <w:spacing w:before="80" w:after="60"/>
      <w:jc w:val="both"/>
    </w:pPr>
    <w:rPr>
      <w:szCs w:val="24"/>
    </w:rPr>
  </w:style>
  <w:style w:type="paragraph" w:customStyle="1" w:styleId="MinisterWord">
    <w:name w:val="MinisterWord"/>
    <w:basedOn w:val="Normal"/>
    <w:rsid w:val="00AA6557"/>
    <w:pPr>
      <w:tabs>
        <w:tab w:val="left" w:pos="2880"/>
      </w:tabs>
      <w:jc w:val="right"/>
    </w:pPr>
    <w:rPr>
      <w:szCs w:val="24"/>
    </w:rPr>
  </w:style>
  <w:style w:type="character" w:styleId="FollowedHyperlink">
    <w:name w:val="FollowedHyperlink"/>
    <w:basedOn w:val="DefaultParagraphFont"/>
    <w:rsid w:val="00AA6557"/>
    <w:rPr>
      <w:color w:val="800080"/>
      <w:u w:val="single"/>
    </w:rPr>
  </w:style>
  <w:style w:type="character" w:styleId="FootnoteReference">
    <w:name w:val="footnote reference"/>
    <w:basedOn w:val="DefaultParagraphFont"/>
    <w:semiHidden/>
    <w:rsid w:val="00AA6557"/>
    <w:rPr>
      <w:rFonts w:ascii="Times New Roman" w:hAnsi="Times New Roman" w:cs="Times New Roman"/>
      <w:sz w:val="24"/>
      <w:szCs w:val="24"/>
      <w:vertAlign w:val="superscript"/>
    </w:rPr>
  </w:style>
  <w:style w:type="paragraph" w:styleId="FootnoteText">
    <w:name w:val="footnote text"/>
    <w:basedOn w:val="Normal"/>
    <w:semiHidden/>
    <w:rsid w:val="00AA6557"/>
    <w:pPr>
      <w:spacing w:before="80" w:after="60"/>
      <w:jc w:val="both"/>
    </w:pPr>
    <w:rPr>
      <w:szCs w:val="24"/>
    </w:rPr>
  </w:style>
  <w:style w:type="paragraph" w:customStyle="1" w:styleId="ShadedSchClause">
    <w:name w:val="Shaded Sch Clause"/>
    <w:basedOn w:val="Normal"/>
    <w:next w:val="Normal"/>
    <w:rsid w:val="00AA655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6557"/>
  </w:style>
  <w:style w:type="paragraph" w:styleId="BalloonText">
    <w:name w:val="Balloon Text"/>
    <w:basedOn w:val="Normal"/>
    <w:link w:val="BalloonTextChar"/>
    <w:semiHidden/>
    <w:unhideWhenUsed/>
    <w:rsid w:val="00A410CF"/>
    <w:rPr>
      <w:rFonts w:ascii="Segoe UI" w:hAnsi="Segoe UI" w:cs="Segoe UI"/>
      <w:sz w:val="18"/>
      <w:szCs w:val="18"/>
    </w:rPr>
  </w:style>
  <w:style w:type="character" w:customStyle="1" w:styleId="BalloonTextChar">
    <w:name w:val="Balloon Text Char"/>
    <w:basedOn w:val="DefaultParagraphFont"/>
    <w:link w:val="BalloonText"/>
    <w:semiHidden/>
    <w:rsid w:val="00A410CF"/>
    <w:rPr>
      <w:rFonts w:ascii="Segoe UI" w:hAnsi="Segoe UI" w:cs="Segoe UI"/>
      <w:sz w:val="18"/>
      <w:szCs w:val="18"/>
      <w:lang w:eastAsia="en-US"/>
    </w:rPr>
  </w:style>
  <w:style w:type="paragraph" w:styleId="Caption">
    <w:name w:val="caption"/>
    <w:basedOn w:val="Normal"/>
    <w:next w:val="Normal"/>
    <w:semiHidden/>
    <w:unhideWhenUsed/>
    <w:qFormat/>
    <w:rsid w:val="00DA71D6"/>
    <w:pPr>
      <w:spacing w:after="200"/>
    </w:pPr>
    <w:rPr>
      <w:i/>
      <w:iCs/>
      <w:color w:val="1F497D" w:themeColor="text2"/>
      <w:sz w:val="18"/>
      <w:szCs w:val="18"/>
    </w:rPr>
  </w:style>
  <w:style w:type="character" w:styleId="UnresolvedMention">
    <w:name w:val="Unresolved Mention"/>
    <w:basedOn w:val="DefaultParagraphFont"/>
    <w:uiPriority w:val="99"/>
    <w:semiHidden/>
    <w:unhideWhenUsed/>
    <w:rsid w:val="003133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325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environment.act.gov.au/__data/assets/pdf_file/0006/576816/wildfiresintheact.pdf" TargetMode="External"/><Relationship Id="rId18" Type="http://schemas.openxmlformats.org/officeDocument/2006/relationships/hyperlink" Target="https://www.environment.nsw.gov.au/savingourspeciesapp/project.aspx?ProfileID=10601" TargetMode="External"/><Relationship Id="rId26" Type="http://schemas.openxmlformats.org/officeDocument/2006/relationships/image" Target="media/image7.png"/><Relationship Id="rId39"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s://www.environment.act.gov.au/" TargetMode="External"/><Relationship Id="rId34" Type="http://schemas.openxmlformats.org/officeDocument/2006/relationships/image" Target="media/image15.png"/><Relationship Id="rId42" Type="http://schemas.openxmlformats.org/officeDocument/2006/relationships/theme" Target="theme/theme1.xml"/><Relationship Id="rId7" Type="http://schemas.openxmlformats.org/officeDocument/2006/relationships/hyperlink" Target="https://canberra.naturemapr.org/sightings/4344769" TargetMode="External"/><Relationship Id="rId12" Type="http://schemas.openxmlformats.org/officeDocument/2006/relationships/hyperlink" Target="https://www.publish.csiro.au/ZO/ZO06034" TargetMode="External"/><Relationship Id="rId17" Type="http://schemas.openxmlformats.org/officeDocument/2006/relationships/hyperlink" Target="https://meridian.allenpress.com/rzsnsw-other-books/book/614/chapter/12051907/The-Yellow-bellied-Glider-a-review-of-its-ecology" TargetMode="External"/><Relationship Id="rId25" Type="http://schemas.openxmlformats.org/officeDocument/2006/relationships/image" Target="media/image6.png"/><Relationship Id="rId33" Type="http://schemas.openxmlformats.org/officeDocument/2006/relationships/image" Target="media/image14.png"/><Relationship Id="rId38"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s://www.researchgate.net/publication/235784323_Use_of_sap_trees_by_the_yellow-bellied_glider_near_Maryborough_in_south-east_Queensland" TargetMode="External"/><Relationship Id="rId20" Type="http://schemas.openxmlformats.org/officeDocument/2006/relationships/hyperlink" Target="https://www.iucnredlist.org/species/16730/21959641" TargetMode="External"/><Relationship Id="rId29" Type="http://schemas.openxmlformats.org/officeDocument/2006/relationships/image" Target="media/image10.png"/><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gislation.act.gov.au/di/2012-193/" TargetMode="External"/><Relationship Id="rId24" Type="http://schemas.openxmlformats.org/officeDocument/2006/relationships/image" Target="media/image5.png"/><Relationship Id="rId32" Type="http://schemas.openxmlformats.org/officeDocument/2006/relationships/image" Target="media/image13.png"/><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www.environment.gov.au/biodiversity/threatened/species/pubs/87600-conservation-advice-02032022.pdf" TargetMode="External"/><Relationship Id="rId23" Type="http://schemas.openxmlformats.org/officeDocument/2006/relationships/image" Target="media/image4.png"/><Relationship Id="rId28" Type="http://schemas.openxmlformats.org/officeDocument/2006/relationships/image" Target="media/image9.png"/><Relationship Id="rId36" Type="http://schemas.openxmlformats.org/officeDocument/2006/relationships/header" Target="header2.xml"/><Relationship Id="rId10" Type="http://schemas.openxmlformats.org/officeDocument/2006/relationships/hyperlink" Target="http://www.environment.gov.au/biodiversity/threatened/species/pubs/254-conservation-advice-20160525.pdf" TargetMode="External"/><Relationship Id="rId19" Type="http://schemas.openxmlformats.org/officeDocument/2006/relationships/hyperlink" Target="https://www.publish.csiro.au/wr/wr06027" TargetMode="External"/><Relationship Id="rId31"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publish.csiro.au/WR/WR98021" TargetMode="External"/><Relationship Id="rId22" Type="http://schemas.openxmlformats.org/officeDocument/2006/relationships/image" Target="media/image3.png"/><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2306</Words>
  <Characters>14173</Characters>
  <Application>Microsoft Office Word</Application>
  <DocSecurity>0</DocSecurity>
  <Lines>262</Lines>
  <Paragraphs>88</Paragraphs>
  <ScaleCrop>false</ScaleCrop>
  <HeadingPairs>
    <vt:vector size="2" baseType="variant">
      <vt:variant>
        <vt:lpstr>Title</vt:lpstr>
      </vt:variant>
      <vt:variant>
        <vt:i4>1</vt:i4>
      </vt:variant>
    </vt:vector>
  </HeadingPairs>
  <TitlesOfParts>
    <vt:vector size="1" baseType="lpstr">
      <vt:lpstr>Notifiable Instrument</vt:lpstr>
    </vt:vector>
  </TitlesOfParts>
  <Company>InTACT</Company>
  <LinksUpToDate>false</LinksUpToDate>
  <CharactersWithSpaces>16418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Notifiable Instrument</dc:title>
  <dc:creator>ACT Government</dc:creator>
  <cp:lastModifiedBy>PCODCS</cp:lastModifiedBy>
  <cp:revision>4</cp:revision>
  <cp:lastPrinted>2004-04-05T00:37:00Z</cp:lastPrinted>
  <dcterms:created xsi:type="dcterms:W3CDTF">2023-04-28T00:29:00Z</dcterms:created>
  <dcterms:modified xsi:type="dcterms:W3CDTF">2023-04-28T00:29:00Z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A41203309</vt:lpwstr>
  </property>
  <property fmtid="{D5CDD505-2E9C-101B-9397-08002B2CF9AE}" pid="4" name="Objective-Title">
    <vt:lpwstr>NI2023-227 - Conservation Advice - Yellow-bellied Glider</vt:lpwstr>
  </property>
  <property fmtid="{D5CDD505-2E9C-101B-9397-08002B2CF9AE}" pid="5" name="Objective-Comment">
    <vt:lpwstr/>
  </property>
  <property fmtid="{D5CDD505-2E9C-101B-9397-08002B2CF9AE}" pid="6" name="Objective-CreationStamp">
    <vt:filetime>2023-03-03T06:46:12Z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2023-04-27T06:20:00Z</vt:filetime>
  </property>
  <property fmtid="{D5CDD505-2E9C-101B-9397-08002B2CF9AE}" pid="10" name="Objective-ModificationStamp">
    <vt:filetime>2023-04-27T06:20:07Z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 Heritage and Water:BRANCH - Conservation Planning and Policy:Biodiversity Planning &amp; Policy:08. Legislation, Regulations and Instruments:Nature Conservation Act:Listings - Threatened Native Species:Conservation Advice:01. NOTIFICATION of Conservation Advice:23/24882 - Conservation Advice Notification by Scientific Committee - 2023 revision:2. Notifiable Instruments:</vt:lpwstr>
  </property>
  <property fmtid="{D5CDD505-2E9C-101B-9397-08002B2CF9AE}" pid="13" name="Objective-Parent">
    <vt:lpwstr>2. Notifiable Instruments</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1-2023/24882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GENTLEMAN MLA, Mick</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Linden Chalmers</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