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CFF4" w14:textId="77777777" w:rsidR="00D11D71" w:rsidRPr="00F83234" w:rsidRDefault="00D11D71" w:rsidP="00D11D71">
      <w:pPr>
        <w:spacing w:before="120"/>
        <w:rPr>
          <w:rFonts w:asciiTheme="minorHAnsi" w:hAnsiTheme="minorHAnsi" w:cstheme="minorHAnsi"/>
          <w:sz w:val="24"/>
          <w:szCs w:val="24"/>
        </w:rPr>
      </w:pPr>
      <w:bookmarkStart w:id="0" w:name="_Toc44738651"/>
      <w:bookmarkStart w:id="1" w:name="_Hlk101872895"/>
      <w:r w:rsidRPr="00F83234">
        <w:rPr>
          <w:rFonts w:asciiTheme="minorHAnsi" w:hAnsiTheme="minorHAnsi" w:cstheme="minorHAnsi"/>
          <w:sz w:val="24"/>
          <w:szCs w:val="24"/>
        </w:rPr>
        <w:t>Australian Capital Territory</w:t>
      </w:r>
    </w:p>
    <w:p w14:paraId="17219517" w14:textId="078A6C55" w:rsidR="00D11D71" w:rsidRPr="00F83234" w:rsidRDefault="00D11D71" w:rsidP="00D11D71">
      <w:pPr>
        <w:pStyle w:val="Billname"/>
        <w:spacing w:before="700"/>
        <w:rPr>
          <w:rFonts w:asciiTheme="minorHAnsi" w:hAnsiTheme="minorHAnsi" w:cstheme="minorHAnsi"/>
        </w:rPr>
      </w:pPr>
      <w:r w:rsidRPr="00F83234">
        <w:rPr>
          <w:rFonts w:asciiTheme="minorHAnsi" w:hAnsiTheme="minorHAnsi" w:cstheme="minorHAnsi"/>
        </w:rPr>
        <w:t xml:space="preserve">Annual Reports (Government Agencies) Directions </w:t>
      </w:r>
      <w:r w:rsidR="00CD4D0B" w:rsidRPr="00F83234">
        <w:rPr>
          <w:rFonts w:asciiTheme="minorHAnsi" w:hAnsiTheme="minorHAnsi" w:cstheme="minorHAnsi"/>
        </w:rPr>
        <w:t>2023</w:t>
      </w:r>
    </w:p>
    <w:p w14:paraId="7E6157D6" w14:textId="30406A76" w:rsidR="00D11D71" w:rsidRPr="00F83234" w:rsidRDefault="00D11D71" w:rsidP="00D11D71">
      <w:pPr>
        <w:spacing w:before="340"/>
        <w:rPr>
          <w:rFonts w:asciiTheme="minorHAnsi" w:hAnsiTheme="minorHAnsi" w:cstheme="minorHAnsi"/>
          <w:b/>
          <w:bCs/>
          <w:sz w:val="24"/>
          <w:szCs w:val="24"/>
        </w:rPr>
      </w:pPr>
      <w:r w:rsidRPr="00F83234">
        <w:rPr>
          <w:rFonts w:asciiTheme="minorHAnsi" w:hAnsiTheme="minorHAnsi" w:cstheme="minorHAnsi"/>
          <w:b/>
          <w:bCs/>
          <w:sz w:val="24"/>
          <w:szCs w:val="24"/>
        </w:rPr>
        <w:t xml:space="preserve">Notifiable instrument </w:t>
      </w:r>
      <w:r w:rsidR="00E806DD">
        <w:rPr>
          <w:rFonts w:asciiTheme="minorHAnsi" w:hAnsiTheme="minorHAnsi" w:cstheme="minorHAnsi"/>
          <w:b/>
          <w:bCs/>
          <w:sz w:val="24"/>
          <w:szCs w:val="24"/>
        </w:rPr>
        <w:t>NI2023</w:t>
      </w:r>
      <w:r w:rsidR="00715FFB" w:rsidRPr="00E436B4">
        <w:rPr>
          <w:rFonts w:asciiTheme="minorHAnsi" w:hAnsiTheme="minorHAnsi" w:cstheme="minorHAnsi"/>
          <w:b/>
          <w:bCs/>
          <w:sz w:val="24"/>
          <w:szCs w:val="24"/>
        </w:rPr>
        <w:t>-</w:t>
      </w:r>
      <w:r w:rsidR="00E806DD">
        <w:rPr>
          <w:rFonts w:asciiTheme="minorHAnsi" w:hAnsiTheme="minorHAnsi" w:cstheme="minorHAnsi"/>
          <w:b/>
          <w:bCs/>
          <w:sz w:val="24"/>
          <w:szCs w:val="24"/>
        </w:rPr>
        <w:t>272</w:t>
      </w:r>
    </w:p>
    <w:p w14:paraId="7773ADB1" w14:textId="77777777" w:rsidR="00D11D71" w:rsidRPr="00F83234" w:rsidRDefault="00D11D71" w:rsidP="00D11D71">
      <w:pPr>
        <w:pStyle w:val="madeunder"/>
        <w:spacing w:before="300" w:after="0"/>
        <w:rPr>
          <w:rFonts w:asciiTheme="minorHAnsi" w:hAnsiTheme="minorHAnsi" w:cstheme="minorHAnsi"/>
        </w:rPr>
      </w:pPr>
      <w:r w:rsidRPr="00F83234">
        <w:rPr>
          <w:rFonts w:asciiTheme="minorHAnsi" w:hAnsiTheme="minorHAnsi" w:cstheme="minorHAnsi"/>
        </w:rPr>
        <w:t xml:space="preserve">made under the  </w:t>
      </w:r>
    </w:p>
    <w:p w14:paraId="2BDB505E" w14:textId="77777777" w:rsidR="00D11D71" w:rsidRPr="00F83234" w:rsidRDefault="00D11D71" w:rsidP="00D11D71">
      <w:pPr>
        <w:pStyle w:val="CoverActName"/>
        <w:spacing w:before="320" w:after="0"/>
        <w:rPr>
          <w:rFonts w:asciiTheme="minorHAnsi" w:hAnsiTheme="minorHAnsi" w:cstheme="minorHAnsi"/>
          <w:sz w:val="20"/>
        </w:rPr>
      </w:pPr>
      <w:r w:rsidRPr="00F83234">
        <w:rPr>
          <w:rFonts w:asciiTheme="minorHAnsi" w:hAnsiTheme="minorHAnsi" w:cstheme="minorHAnsi"/>
          <w:sz w:val="20"/>
        </w:rPr>
        <w:t xml:space="preserve">Annual Reports (Government Agencies) Act 2004, section 8 (Annual report direction) </w:t>
      </w:r>
    </w:p>
    <w:p w14:paraId="17A703BD" w14:textId="77777777" w:rsidR="00D11D71" w:rsidRPr="00F83234" w:rsidRDefault="00D11D71" w:rsidP="00D11D71">
      <w:pPr>
        <w:pStyle w:val="N-line3"/>
        <w:pBdr>
          <w:bottom w:val="none" w:sz="0" w:space="0" w:color="auto"/>
        </w:pBdr>
        <w:spacing w:before="60"/>
        <w:rPr>
          <w:rFonts w:asciiTheme="minorHAnsi" w:hAnsiTheme="minorHAnsi" w:cstheme="minorHAnsi"/>
        </w:rPr>
      </w:pPr>
    </w:p>
    <w:p w14:paraId="7D47181D" w14:textId="77777777" w:rsidR="00D11D71" w:rsidRPr="00F83234" w:rsidRDefault="00D11D71" w:rsidP="00D11D71">
      <w:pPr>
        <w:pStyle w:val="N-line3"/>
        <w:pBdr>
          <w:top w:val="single" w:sz="12" w:space="1" w:color="auto"/>
          <w:bottom w:val="none" w:sz="0" w:space="0" w:color="auto"/>
        </w:pBdr>
        <w:rPr>
          <w:rFonts w:asciiTheme="minorHAnsi" w:hAnsiTheme="minorHAnsi" w:cstheme="minorHAnsi"/>
        </w:rPr>
      </w:pPr>
    </w:p>
    <w:p w14:paraId="2B75020E" w14:textId="77777777" w:rsidR="00D11D71" w:rsidRPr="00F83234" w:rsidRDefault="00D11D71" w:rsidP="00D11D71">
      <w:pPr>
        <w:spacing w:before="60" w:after="60"/>
        <w:ind w:left="720" w:hanging="720"/>
        <w:rPr>
          <w:rFonts w:asciiTheme="minorHAnsi" w:hAnsiTheme="minorHAnsi" w:cstheme="minorHAnsi"/>
          <w:b/>
          <w:bCs/>
          <w:sz w:val="24"/>
          <w:szCs w:val="24"/>
        </w:rPr>
      </w:pPr>
      <w:r w:rsidRPr="00F83234">
        <w:rPr>
          <w:rFonts w:asciiTheme="minorHAnsi" w:hAnsiTheme="minorHAnsi" w:cstheme="minorHAnsi"/>
          <w:b/>
          <w:bCs/>
          <w:sz w:val="24"/>
          <w:szCs w:val="24"/>
        </w:rPr>
        <w:t>1</w:t>
      </w:r>
      <w:r w:rsidRPr="00F83234">
        <w:rPr>
          <w:rFonts w:asciiTheme="minorHAnsi" w:hAnsiTheme="minorHAnsi" w:cstheme="minorHAnsi"/>
          <w:b/>
          <w:bCs/>
          <w:sz w:val="24"/>
          <w:szCs w:val="24"/>
        </w:rPr>
        <w:tab/>
        <w:t>Name of instrument</w:t>
      </w:r>
    </w:p>
    <w:p w14:paraId="42DC8DC1" w14:textId="22EC1B15" w:rsidR="00D11D71" w:rsidRPr="00F83234" w:rsidRDefault="00D11D71" w:rsidP="00D11D71">
      <w:pPr>
        <w:spacing w:before="140"/>
        <w:ind w:left="720"/>
        <w:rPr>
          <w:rFonts w:asciiTheme="minorHAnsi" w:hAnsiTheme="minorHAnsi" w:cstheme="minorHAnsi"/>
          <w:sz w:val="24"/>
          <w:szCs w:val="24"/>
        </w:rPr>
      </w:pPr>
      <w:r w:rsidRPr="00F83234">
        <w:rPr>
          <w:rFonts w:asciiTheme="minorHAnsi" w:hAnsiTheme="minorHAnsi" w:cstheme="minorHAnsi"/>
          <w:sz w:val="24"/>
          <w:szCs w:val="24"/>
        </w:rPr>
        <w:t xml:space="preserve">This instrument is the </w:t>
      </w:r>
      <w:r w:rsidRPr="00F83234">
        <w:rPr>
          <w:rFonts w:asciiTheme="minorHAnsi" w:hAnsiTheme="minorHAnsi" w:cstheme="minorHAnsi"/>
          <w:i/>
          <w:sz w:val="24"/>
          <w:szCs w:val="24"/>
        </w:rPr>
        <w:t xml:space="preserve">Annual Reports (Government Agencies) Directions </w:t>
      </w:r>
      <w:r w:rsidR="00CD4D0B" w:rsidRPr="00F83234">
        <w:rPr>
          <w:rFonts w:asciiTheme="minorHAnsi" w:hAnsiTheme="minorHAnsi" w:cstheme="minorHAnsi"/>
          <w:i/>
          <w:sz w:val="24"/>
          <w:szCs w:val="24"/>
        </w:rPr>
        <w:t>2023</w:t>
      </w:r>
      <w:r w:rsidRPr="00F83234">
        <w:rPr>
          <w:rFonts w:asciiTheme="minorHAnsi" w:hAnsiTheme="minorHAnsi" w:cstheme="minorHAnsi"/>
          <w:sz w:val="24"/>
          <w:szCs w:val="24"/>
        </w:rPr>
        <w:t>.</w:t>
      </w:r>
    </w:p>
    <w:p w14:paraId="22370792" w14:textId="77777777" w:rsidR="00D11D71" w:rsidRPr="00F83234" w:rsidRDefault="00D11D71" w:rsidP="00D11D71">
      <w:pPr>
        <w:spacing w:before="300"/>
        <w:ind w:left="720" w:hanging="720"/>
        <w:rPr>
          <w:rFonts w:asciiTheme="minorHAnsi" w:hAnsiTheme="minorHAnsi" w:cstheme="minorHAnsi"/>
          <w:b/>
          <w:bCs/>
          <w:sz w:val="24"/>
          <w:szCs w:val="24"/>
        </w:rPr>
      </w:pPr>
      <w:r w:rsidRPr="00F83234">
        <w:rPr>
          <w:rFonts w:asciiTheme="minorHAnsi" w:hAnsiTheme="minorHAnsi" w:cstheme="minorHAnsi"/>
          <w:b/>
          <w:bCs/>
          <w:sz w:val="24"/>
          <w:szCs w:val="24"/>
        </w:rPr>
        <w:t>2</w:t>
      </w:r>
      <w:r w:rsidRPr="00F83234">
        <w:rPr>
          <w:rFonts w:asciiTheme="minorHAnsi" w:hAnsiTheme="minorHAnsi" w:cstheme="minorHAnsi"/>
          <w:b/>
          <w:bCs/>
          <w:sz w:val="24"/>
          <w:szCs w:val="24"/>
        </w:rPr>
        <w:tab/>
        <w:t xml:space="preserve">Commencement </w:t>
      </w:r>
    </w:p>
    <w:p w14:paraId="342A3971" w14:textId="77777777" w:rsidR="00D11D71" w:rsidRPr="00F83234" w:rsidRDefault="00D11D71" w:rsidP="00D11D71">
      <w:pPr>
        <w:spacing w:before="140"/>
        <w:ind w:left="720"/>
        <w:rPr>
          <w:rFonts w:asciiTheme="minorHAnsi" w:hAnsiTheme="minorHAnsi" w:cstheme="minorHAnsi"/>
          <w:sz w:val="24"/>
          <w:szCs w:val="24"/>
        </w:rPr>
      </w:pPr>
      <w:r w:rsidRPr="00F83234">
        <w:rPr>
          <w:rFonts w:asciiTheme="minorHAnsi" w:hAnsiTheme="minorHAnsi" w:cstheme="minorHAnsi"/>
          <w:sz w:val="24"/>
          <w:szCs w:val="24"/>
        </w:rPr>
        <w:t xml:space="preserve">This instrument commences on the day after its notification day. </w:t>
      </w:r>
    </w:p>
    <w:p w14:paraId="52EA6FE1" w14:textId="77777777" w:rsidR="00D11D71" w:rsidRPr="00F83234" w:rsidRDefault="00D11D71" w:rsidP="00D11D71">
      <w:pPr>
        <w:spacing w:before="300"/>
        <w:ind w:left="720" w:hanging="720"/>
        <w:rPr>
          <w:rFonts w:asciiTheme="minorHAnsi" w:hAnsiTheme="minorHAnsi" w:cstheme="minorHAnsi"/>
          <w:b/>
          <w:bCs/>
          <w:sz w:val="24"/>
          <w:szCs w:val="24"/>
        </w:rPr>
      </w:pPr>
      <w:r w:rsidRPr="00F83234">
        <w:rPr>
          <w:rFonts w:asciiTheme="minorHAnsi" w:hAnsiTheme="minorHAnsi" w:cstheme="minorHAnsi"/>
          <w:b/>
          <w:bCs/>
          <w:sz w:val="24"/>
          <w:szCs w:val="24"/>
        </w:rPr>
        <w:t>3</w:t>
      </w:r>
      <w:r w:rsidRPr="00F83234">
        <w:rPr>
          <w:rFonts w:asciiTheme="minorHAnsi" w:hAnsiTheme="minorHAnsi" w:cstheme="minorHAnsi"/>
          <w:b/>
          <w:bCs/>
          <w:sz w:val="24"/>
          <w:szCs w:val="24"/>
        </w:rPr>
        <w:tab/>
        <w:t>Annual Report Directions</w:t>
      </w:r>
    </w:p>
    <w:p w14:paraId="06D2DDB0" w14:textId="77777777" w:rsidR="00D11D71" w:rsidRPr="00F83234" w:rsidRDefault="00D11D71" w:rsidP="00D11D71">
      <w:pPr>
        <w:spacing w:before="140"/>
        <w:ind w:left="720"/>
        <w:rPr>
          <w:rFonts w:asciiTheme="minorHAnsi" w:hAnsiTheme="minorHAnsi" w:cstheme="minorHAnsi"/>
          <w:sz w:val="24"/>
          <w:szCs w:val="24"/>
        </w:rPr>
      </w:pPr>
      <w:r w:rsidRPr="00F83234">
        <w:rPr>
          <w:rFonts w:asciiTheme="minorHAnsi" w:hAnsiTheme="minorHAnsi" w:cstheme="minorHAnsi"/>
          <w:sz w:val="24"/>
          <w:szCs w:val="24"/>
        </w:rPr>
        <w:t>I make the annual report directions as set out in schedule 1.</w:t>
      </w:r>
    </w:p>
    <w:p w14:paraId="628F5F55" w14:textId="77777777" w:rsidR="00D11D71" w:rsidRPr="00F83234" w:rsidRDefault="00D11D71" w:rsidP="00D11D71">
      <w:pPr>
        <w:spacing w:before="300"/>
        <w:ind w:left="720" w:hanging="720"/>
        <w:rPr>
          <w:rFonts w:asciiTheme="minorHAnsi" w:hAnsiTheme="minorHAnsi" w:cstheme="minorHAnsi"/>
          <w:b/>
          <w:bCs/>
          <w:sz w:val="24"/>
          <w:szCs w:val="24"/>
        </w:rPr>
      </w:pPr>
      <w:r w:rsidRPr="00F83234">
        <w:rPr>
          <w:rFonts w:asciiTheme="minorHAnsi" w:hAnsiTheme="minorHAnsi" w:cstheme="minorHAnsi"/>
          <w:b/>
          <w:bCs/>
          <w:sz w:val="24"/>
          <w:szCs w:val="24"/>
        </w:rPr>
        <w:t>4</w:t>
      </w:r>
      <w:r w:rsidRPr="00F83234">
        <w:rPr>
          <w:rFonts w:asciiTheme="minorHAnsi" w:hAnsiTheme="minorHAnsi" w:cstheme="minorHAnsi"/>
          <w:b/>
          <w:bCs/>
          <w:sz w:val="24"/>
          <w:szCs w:val="24"/>
        </w:rPr>
        <w:tab/>
        <w:t>Revocation</w:t>
      </w:r>
    </w:p>
    <w:p w14:paraId="31493B23" w14:textId="2DE76032" w:rsidR="00D11D71" w:rsidRPr="00F83234" w:rsidRDefault="00D11D71" w:rsidP="00D11D71">
      <w:pPr>
        <w:spacing w:before="140"/>
        <w:ind w:left="720"/>
        <w:rPr>
          <w:rFonts w:asciiTheme="minorHAnsi" w:hAnsiTheme="minorHAnsi" w:cstheme="minorHAnsi"/>
          <w:sz w:val="24"/>
          <w:szCs w:val="24"/>
        </w:rPr>
      </w:pPr>
      <w:r w:rsidRPr="00F83234">
        <w:rPr>
          <w:rFonts w:asciiTheme="minorHAnsi" w:hAnsiTheme="minorHAnsi" w:cstheme="minorHAnsi"/>
          <w:sz w:val="24"/>
          <w:szCs w:val="24"/>
        </w:rPr>
        <w:t xml:space="preserve">This instrument revokes </w:t>
      </w:r>
      <w:r w:rsidRPr="00F83234">
        <w:rPr>
          <w:rFonts w:asciiTheme="minorHAnsi" w:hAnsiTheme="minorHAnsi" w:cstheme="minorHAnsi"/>
          <w:i/>
          <w:sz w:val="24"/>
          <w:szCs w:val="24"/>
        </w:rPr>
        <w:t xml:space="preserve">Annual Reports (Government Agencies) Directions </w:t>
      </w:r>
      <w:r w:rsidR="0036549A" w:rsidRPr="00F83234">
        <w:rPr>
          <w:rFonts w:asciiTheme="minorHAnsi" w:hAnsiTheme="minorHAnsi" w:cstheme="minorHAnsi"/>
          <w:i/>
          <w:sz w:val="24"/>
          <w:szCs w:val="24"/>
        </w:rPr>
        <w:t>2022</w:t>
      </w:r>
      <w:r w:rsidR="0036549A" w:rsidRPr="00F83234">
        <w:rPr>
          <w:rFonts w:asciiTheme="minorHAnsi" w:hAnsiTheme="minorHAnsi" w:cstheme="minorHAnsi"/>
          <w:sz w:val="24"/>
          <w:szCs w:val="24"/>
        </w:rPr>
        <w:t xml:space="preserve"> </w:t>
      </w:r>
      <w:r w:rsidRPr="00F83234">
        <w:rPr>
          <w:rFonts w:asciiTheme="minorHAnsi" w:hAnsiTheme="minorHAnsi" w:cstheme="minorHAnsi"/>
          <w:sz w:val="24"/>
          <w:szCs w:val="24"/>
        </w:rPr>
        <w:t>[</w:t>
      </w:r>
      <w:r w:rsidR="0036549A" w:rsidRPr="00F83234">
        <w:rPr>
          <w:rFonts w:asciiTheme="minorHAnsi" w:hAnsiTheme="minorHAnsi" w:cstheme="minorHAnsi"/>
          <w:sz w:val="24"/>
          <w:szCs w:val="24"/>
        </w:rPr>
        <w:t>NI2022-308</w:t>
      </w:r>
      <w:r w:rsidRPr="00F83234">
        <w:rPr>
          <w:rFonts w:asciiTheme="minorHAnsi" w:hAnsiTheme="minorHAnsi" w:cstheme="minorHAnsi"/>
          <w:sz w:val="24"/>
          <w:szCs w:val="24"/>
        </w:rPr>
        <w:t>].</w:t>
      </w:r>
    </w:p>
    <w:p w14:paraId="616E7FD6" w14:textId="77777777" w:rsidR="00D11D71" w:rsidRPr="00F83234" w:rsidRDefault="00D11D71" w:rsidP="00D11D71">
      <w:pPr>
        <w:tabs>
          <w:tab w:val="left" w:pos="4320"/>
        </w:tabs>
        <w:spacing w:before="720"/>
        <w:rPr>
          <w:rFonts w:asciiTheme="minorHAnsi" w:hAnsiTheme="minorHAnsi" w:cstheme="minorHAnsi"/>
          <w:sz w:val="24"/>
          <w:szCs w:val="24"/>
        </w:rPr>
      </w:pPr>
    </w:p>
    <w:p w14:paraId="672B1194" w14:textId="77777777" w:rsidR="00D11D71" w:rsidRPr="00F83234" w:rsidRDefault="00D11D71" w:rsidP="00D11D71">
      <w:pPr>
        <w:tabs>
          <w:tab w:val="left" w:pos="4320"/>
        </w:tabs>
        <w:spacing w:before="720"/>
        <w:rPr>
          <w:rFonts w:asciiTheme="minorHAnsi" w:hAnsiTheme="minorHAnsi" w:cstheme="minorHAnsi"/>
          <w:sz w:val="24"/>
          <w:szCs w:val="24"/>
        </w:rPr>
      </w:pPr>
      <w:r w:rsidRPr="00F83234">
        <w:rPr>
          <w:rFonts w:asciiTheme="minorHAnsi" w:hAnsiTheme="minorHAnsi" w:cstheme="minorHAnsi"/>
          <w:sz w:val="24"/>
          <w:szCs w:val="24"/>
        </w:rPr>
        <w:t>Andrew Barr</w:t>
      </w:r>
    </w:p>
    <w:p w14:paraId="25928C7E" w14:textId="719F052D" w:rsidR="00D11D71" w:rsidRPr="00F83234" w:rsidRDefault="00D11D71" w:rsidP="00863746">
      <w:pPr>
        <w:tabs>
          <w:tab w:val="left" w:pos="4320"/>
        </w:tabs>
        <w:rPr>
          <w:rFonts w:asciiTheme="minorHAnsi" w:hAnsiTheme="minorHAnsi" w:cstheme="minorHAnsi"/>
          <w:sz w:val="24"/>
          <w:szCs w:val="24"/>
        </w:rPr>
      </w:pPr>
      <w:r w:rsidRPr="00F83234">
        <w:rPr>
          <w:rFonts w:asciiTheme="minorHAnsi" w:hAnsiTheme="minorHAnsi" w:cstheme="minorHAnsi"/>
          <w:sz w:val="24"/>
          <w:szCs w:val="24"/>
        </w:rPr>
        <w:t>Chief Minister</w:t>
      </w:r>
      <w:bookmarkEnd w:id="0"/>
    </w:p>
    <w:p w14:paraId="7C9682A9" w14:textId="08C97590" w:rsidR="00863746" w:rsidRPr="00F83234" w:rsidRDefault="00897F3D" w:rsidP="00863746">
      <w:pPr>
        <w:tabs>
          <w:tab w:val="left" w:pos="4320"/>
        </w:tabs>
        <w:rPr>
          <w:rFonts w:asciiTheme="minorHAnsi" w:hAnsiTheme="minorHAnsi" w:cstheme="minorHAnsi"/>
          <w:sz w:val="24"/>
          <w:szCs w:val="24"/>
        </w:rPr>
      </w:pPr>
      <w:r>
        <w:rPr>
          <w:rFonts w:asciiTheme="minorHAnsi" w:hAnsiTheme="minorHAnsi" w:cstheme="minorHAnsi"/>
          <w:sz w:val="24"/>
          <w:szCs w:val="24"/>
        </w:rPr>
        <w:t xml:space="preserve">25 </w:t>
      </w:r>
      <w:r w:rsidR="00E436B4">
        <w:rPr>
          <w:rFonts w:asciiTheme="minorHAnsi" w:hAnsiTheme="minorHAnsi" w:cstheme="minorHAnsi"/>
          <w:sz w:val="24"/>
          <w:szCs w:val="24"/>
        </w:rPr>
        <w:t>May</w:t>
      </w:r>
      <w:r w:rsidR="00CD4D0B" w:rsidRPr="00E436B4">
        <w:rPr>
          <w:rFonts w:asciiTheme="minorHAnsi" w:hAnsiTheme="minorHAnsi" w:cstheme="minorHAnsi"/>
          <w:sz w:val="24"/>
          <w:szCs w:val="24"/>
        </w:rPr>
        <w:t> 2023</w:t>
      </w:r>
    </w:p>
    <w:p w14:paraId="022474B3"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br w:type="page"/>
      </w:r>
    </w:p>
    <w:p w14:paraId="4B9DAFF9" w14:textId="77777777" w:rsidR="00D11D71" w:rsidRPr="00F83234" w:rsidRDefault="00D11D71" w:rsidP="00D11D71">
      <w:pPr>
        <w:pStyle w:val="NoSpacing"/>
        <w:spacing w:before="120" w:after="120"/>
        <w:rPr>
          <w:rStyle w:val="Hyperlink"/>
          <w:rFonts w:asciiTheme="minorHAnsi" w:hAnsiTheme="minorHAnsi" w:cstheme="minorHAnsi"/>
          <w:b/>
          <w:color w:val="auto"/>
          <w:sz w:val="32"/>
          <w:u w:val="none"/>
        </w:rPr>
      </w:pPr>
      <w:bookmarkStart w:id="2" w:name="_Toc417565476"/>
      <w:bookmarkStart w:id="3" w:name="_Toc418858748"/>
      <w:bookmarkStart w:id="4" w:name="_Toc625087"/>
      <w:r w:rsidRPr="00F83234">
        <w:rPr>
          <w:rStyle w:val="Hyperlink"/>
          <w:rFonts w:asciiTheme="minorHAnsi" w:hAnsiTheme="minorHAnsi" w:cstheme="minorHAnsi"/>
          <w:b/>
          <w:color w:val="auto"/>
          <w:sz w:val="32"/>
          <w:u w:val="none"/>
        </w:rPr>
        <w:lastRenderedPageBreak/>
        <w:t>Schedule 1 - Annual Report Directions</w:t>
      </w:r>
      <w:bookmarkEnd w:id="2"/>
      <w:bookmarkEnd w:id="3"/>
      <w:bookmarkEnd w:id="4"/>
    </w:p>
    <w:p w14:paraId="7B2058E2" w14:textId="0ABD2DD1" w:rsidR="00964B3B" w:rsidRDefault="00D11D71" w:rsidP="00964B3B">
      <w:pPr>
        <w:pStyle w:val="TOC1"/>
        <w:rPr>
          <w:rFonts w:eastAsiaTheme="minorEastAsia" w:cstheme="minorBidi"/>
          <w:sz w:val="22"/>
          <w:szCs w:val="22"/>
          <w:lang w:val="en-AU" w:eastAsia="en-AU"/>
        </w:rPr>
      </w:pPr>
      <w:r w:rsidRPr="00F83234">
        <w:rPr>
          <w:rStyle w:val="Hyperlink"/>
          <w:rFonts w:asciiTheme="minorHAnsi" w:hAnsiTheme="minorHAnsi" w:cstheme="minorHAnsi"/>
        </w:rPr>
        <w:fldChar w:fldCharType="begin"/>
      </w:r>
      <w:r w:rsidRPr="00F83234">
        <w:rPr>
          <w:rStyle w:val="Hyperlink"/>
          <w:rFonts w:asciiTheme="minorHAnsi" w:hAnsiTheme="minorHAnsi" w:cstheme="minorHAnsi"/>
        </w:rPr>
        <w:instrText xml:space="preserve"> TOC \o "1-3" \h \z \u </w:instrText>
      </w:r>
      <w:r w:rsidRPr="00F83234">
        <w:rPr>
          <w:rStyle w:val="Hyperlink"/>
          <w:rFonts w:asciiTheme="minorHAnsi" w:hAnsiTheme="minorHAnsi" w:cstheme="minorHAnsi"/>
        </w:rPr>
        <w:fldChar w:fldCharType="separate"/>
      </w:r>
      <w:hyperlink w:anchor="_Toc130279989" w:history="1">
        <w:r w:rsidR="00964B3B" w:rsidRPr="008B7A9F">
          <w:rPr>
            <w:rStyle w:val="Hyperlink"/>
            <w:rFonts w:cstheme="minorHAnsi"/>
          </w:rPr>
          <w:t>Part 1 – Directions Overview</w:t>
        </w:r>
        <w:r w:rsidR="00964B3B">
          <w:rPr>
            <w:webHidden/>
          </w:rPr>
          <w:tab/>
        </w:r>
        <w:r w:rsidR="00964B3B">
          <w:rPr>
            <w:webHidden/>
          </w:rPr>
          <w:fldChar w:fldCharType="begin"/>
        </w:r>
        <w:r w:rsidR="00964B3B">
          <w:rPr>
            <w:webHidden/>
          </w:rPr>
          <w:instrText xml:space="preserve"> PAGEREF _Toc130279989 \h </w:instrText>
        </w:r>
        <w:r w:rsidR="00964B3B">
          <w:rPr>
            <w:webHidden/>
          </w:rPr>
        </w:r>
        <w:r w:rsidR="00964B3B">
          <w:rPr>
            <w:webHidden/>
          </w:rPr>
          <w:fldChar w:fldCharType="separate"/>
        </w:r>
        <w:r w:rsidR="00964B3B">
          <w:rPr>
            <w:webHidden/>
          </w:rPr>
          <w:t>4</w:t>
        </w:r>
        <w:r w:rsidR="00964B3B">
          <w:rPr>
            <w:webHidden/>
          </w:rPr>
          <w:fldChar w:fldCharType="end"/>
        </w:r>
      </w:hyperlink>
    </w:p>
    <w:p w14:paraId="22FEE2E5" w14:textId="5D7936BF" w:rsidR="00964B3B" w:rsidRDefault="00923CBD">
      <w:pPr>
        <w:pStyle w:val="TOC2"/>
        <w:rPr>
          <w:rFonts w:asciiTheme="minorHAnsi" w:eastAsiaTheme="minorEastAsia" w:hAnsiTheme="minorHAnsi" w:cstheme="minorBidi"/>
          <w:b w:val="0"/>
          <w:noProof/>
          <w:sz w:val="22"/>
          <w:szCs w:val="22"/>
          <w:lang w:val="en-AU" w:eastAsia="en-AU"/>
        </w:rPr>
      </w:pPr>
      <w:hyperlink w:anchor="_Toc130279990" w:history="1">
        <w:r w:rsidR="00964B3B" w:rsidRPr="008B7A9F">
          <w:rPr>
            <w:rStyle w:val="Hyperlink"/>
            <w:noProof/>
          </w:rPr>
          <w:t>1</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Introduction</w:t>
        </w:r>
        <w:r w:rsidR="00964B3B">
          <w:rPr>
            <w:noProof/>
            <w:webHidden/>
          </w:rPr>
          <w:tab/>
        </w:r>
        <w:r w:rsidR="00964B3B">
          <w:rPr>
            <w:noProof/>
            <w:webHidden/>
          </w:rPr>
          <w:fldChar w:fldCharType="begin"/>
        </w:r>
        <w:r w:rsidR="00964B3B">
          <w:rPr>
            <w:noProof/>
            <w:webHidden/>
          </w:rPr>
          <w:instrText xml:space="preserve"> PAGEREF _Toc130279990 \h </w:instrText>
        </w:r>
        <w:r w:rsidR="00964B3B">
          <w:rPr>
            <w:noProof/>
            <w:webHidden/>
          </w:rPr>
        </w:r>
        <w:r w:rsidR="00964B3B">
          <w:rPr>
            <w:noProof/>
            <w:webHidden/>
          </w:rPr>
          <w:fldChar w:fldCharType="separate"/>
        </w:r>
        <w:r w:rsidR="00964B3B">
          <w:rPr>
            <w:noProof/>
            <w:webHidden/>
          </w:rPr>
          <w:t>4</w:t>
        </w:r>
        <w:r w:rsidR="00964B3B">
          <w:rPr>
            <w:noProof/>
            <w:webHidden/>
          </w:rPr>
          <w:fldChar w:fldCharType="end"/>
        </w:r>
      </w:hyperlink>
    </w:p>
    <w:p w14:paraId="27532A5C" w14:textId="1C0EA046" w:rsidR="00964B3B" w:rsidRDefault="00923CBD">
      <w:pPr>
        <w:pStyle w:val="TOC2"/>
        <w:rPr>
          <w:rFonts w:asciiTheme="minorHAnsi" w:eastAsiaTheme="minorEastAsia" w:hAnsiTheme="minorHAnsi" w:cstheme="minorBidi"/>
          <w:b w:val="0"/>
          <w:noProof/>
          <w:sz w:val="22"/>
          <w:szCs w:val="22"/>
          <w:lang w:val="en-AU" w:eastAsia="en-AU"/>
        </w:rPr>
      </w:pPr>
      <w:hyperlink w:anchor="_Toc130279991" w:history="1">
        <w:r w:rsidR="00964B3B" w:rsidRPr="008B7A9F">
          <w:rPr>
            <w:rStyle w:val="Hyperlink"/>
            <w:noProof/>
          </w:rPr>
          <w:t>2</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Purpose of Annual Reports</w:t>
        </w:r>
        <w:r w:rsidR="00964B3B">
          <w:rPr>
            <w:noProof/>
            <w:webHidden/>
          </w:rPr>
          <w:tab/>
        </w:r>
        <w:r w:rsidR="00964B3B">
          <w:rPr>
            <w:noProof/>
            <w:webHidden/>
          </w:rPr>
          <w:fldChar w:fldCharType="begin"/>
        </w:r>
        <w:r w:rsidR="00964B3B">
          <w:rPr>
            <w:noProof/>
            <w:webHidden/>
          </w:rPr>
          <w:instrText xml:space="preserve"> PAGEREF _Toc130279991 \h </w:instrText>
        </w:r>
        <w:r w:rsidR="00964B3B">
          <w:rPr>
            <w:noProof/>
            <w:webHidden/>
          </w:rPr>
        </w:r>
        <w:r w:rsidR="00964B3B">
          <w:rPr>
            <w:noProof/>
            <w:webHidden/>
          </w:rPr>
          <w:fldChar w:fldCharType="separate"/>
        </w:r>
        <w:r w:rsidR="00964B3B">
          <w:rPr>
            <w:noProof/>
            <w:webHidden/>
          </w:rPr>
          <w:t>4</w:t>
        </w:r>
        <w:r w:rsidR="00964B3B">
          <w:rPr>
            <w:noProof/>
            <w:webHidden/>
          </w:rPr>
          <w:fldChar w:fldCharType="end"/>
        </w:r>
      </w:hyperlink>
    </w:p>
    <w:p w14:paraId="3C8CC39E" w14:textId="75BAF29B" w:rsidR="00964B3B" w:rsidRDefault="00923CBD">
      <w:pPr>
        <w:pStyle w:val="TOC2"/>
        <w:rPr>
          <w:rFonts w:asciiTheme="minorHAnsi" w:eastAsiaTheme="minorEastAsia" w:hAnsiTheme="minorHAnsi" w:cstheme="minorBidi"/>
          <w:b w:val="0"/>
          <w:noProof/>
          <w:sz w:val="22"/>
          <w:szCs w:val="22"/>
          <w:lang w:val="en-AU" w:eastAsia="en-AU"/>
        </w:rPr>
      </w:pPr>
      <w:hyperlink w:anchor="_Toc130279992" w:history="1">
        <w:r w:rsidR="00964B3B" w:rsidRPr="008B7A9F">
          <w:rPr>
            <w:rStyle w:val="Hyperlink"/>
            <w:noProof/>
          </w:rPr>
          <w:t>3</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Purpose of State of the Service report</w:t>
        </w:r>
        <w:r w:rsidR="00964B3B">
          <w:rPr>
            <w:noProof/>
            <w:webHidden/>
          </w:rPr>
          <w:tab/>
        </w:r>
        <w:r w:rsidR="00964B3B">
          <w:rPr>
            <w:noProof/>
            <w:webHidden/>
          </w:rPr>
          <w:fldChar w:fldCharType="begin"/>
        </w:r>
        <w:r w:rsidR="00964B3B">
          <w:rPr>
            <w:noProof/>
            <w:webHidden/>
          </w:rPr>
          <w:instrText xml:space="preserve"> PAGEREF _Toc130279992 \h </w:instrText>
        </w:r>
        <w:r w:rsidR="00964B3B">
          <w:rPr>
            <w:noProof/>
            <w:webHidden/>
          </w:rPr>
        </w:r>
        <w:r w:rsidR="00964B3B">
          <w:rPr>
            <w:noProof/>
            <w:webHidden/>
          </w:rPr>
          <w:fldChar w:fldCharType="separate"/>
        </w:r>
        <w:r w:rsidR="00964B3B">
          <w:rPr>
            <w:noProof/>
            <w:webHidden/>
          </w:rPr>
          <w:t>5</w:t>
        </w:r>
        <w:r w:rsidR="00964B3B">
          <w:rPr>
            <w:noProof/>
            <w:webHidden/>
          </w:rPr>
          <w:fldChar w:fldCharType="end"/>
        </w:r>
      </w:hyperlink>
    </w:p>
    <w:p w14:paraId="7F396713" w14:textId="3F9B76A0" w:rsidR="00964B3B" w:rsidRDefault="00923CBD">
      <w:pPr>
        <w:pStyle w:val="TOC2"/>
        <w:rPr>
          <w:rFonts w:asciiTheme="minorHAnsi" w:eastAsiaTheme="minorEastAsia" w:hAnsiTheme="minorHAnsi" w:cstheme="minorBidi"/>
          <w:b w:val="0"/>
          <w:noProof/>
          <w:sz w:val="22"/>
          <w:szCs w:val="22"/>
          <w:lang w:val="en-AU" w:eastAsia="en-AU"/>
        </w:rPr>
      </w:pPr>
      <w:hyperlink w:anchor="_Toc130279993" w:history="1">
        <w:r w:rsidR="00964B3B" w:rsidRPr="008B7A9F">
          <w:rPr>
            <w:rStyle w:val="Hyperlink"/>
            <w:noProof/>
          </w:rPr>
          <w:t>4</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Application of the Directions</w:t>
        </w:r>
        <w:r w:rsidR="00964B3B">
          <w:rPr>
            <w:noProof/>
            <w:webHidden/>
          </w:rPr>
          <w:tab/>
        </w:r>
        <w:r w:rsidR="00964B3B">
          <w:rPr>
            <w:noProof/>
            <w:webHidden/>
          </w:rPr>
          <w:fldChar w:fldCharType="begin"/>
        </w:r>
        <w:r w:rsidR="00964B3B">
          <w:rPr>
            <w:noProof/>
            <w:webHidden/>
          </w:rPr>
          <w:instrText xml:space="preserve"> PAGEREF _Toc130279993 \h </w:instrText>
        </w:r>
        <w:r w:rsidR="00964B3B">
          <w:rPr>
            <w:noProof/>
            <w:webHidden/>
          </w:rPr>
        </w:r>
        <w:r w:rsidR="00964B3B">
          <w:rPr>
            <w:noProof/>
            <w:webHidden/>
          </w:rPr>
          <w:fldChar w:fldCharType="separate"/>
        </w:r>
        <w:r w:rsidR="00964B3B">
          <w:rPr>
            <w:noProof/>
            <w:webHidden/>
          </w:rPr>
          <w:t>5</w:t>
        </w:r>
        <w:r w:rsidR="00964B3B">
          <w:rPr>
            <w:noProof/>
            <w:webHidden/>
          </w:rPr>
          <w:fldChar w:fldCharType="end"/>
        </w:r>
      </w:hyperlink>
    </w:p>
    <w:p w14:paraId="58344C92" w14:textId="19722E36" w:rsidR="00964B3B" w:rsidRDefault="00923CBD">
      <w:pPr>
        <w:pStyle w:val="TOC2"/>
        <w:rPr>
          <w:rFonts w:asciiTheme="minorHAnsi" w:eastAsiaTheme="minorEastAsia" w:hAnsiTheme="minorHAnsi" w:cstheme="minorBidi"/>
          <w:b w:val="0"/>
          <w:noProof/>
          <w:sz w:val="22"/>
          <w:szCs w:val="22"/>
          <w:lang w:val="en-AU" w:eastAsia="en-AU"/>
        </w:rPr>
      </w:pPr>
      <w:hyperlink w:anchor="_Toc130279994" w:history="1">
        <w:r w:rsidR="00964B3B" w:rsidRPr="008B7A9F">
          <w:rPr>
            <w:rStyle w:val="Hyperlink"/>
            <w:noProof/>
          </w:rPr>
          <w:t>5</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Responsibilities of Directorates, public sector bodies and Territory entities</w:t>
        </w:r>
        <w:r w:rsidR="00964B3B">
          <w:rPr>
            <w:noProof/>
            <w:webHidden/>
          </w:rPr>
          <w:tab/>
        </w:r>
        <w:r w:rsidR="00964B3B">
          <w:rPr>
            <w:noProof/>
            <w:webHidden/>
          </w:rPr>
          <w:fldChar w:fldCharType="begin"/>
        </w:r>
        <w:r w:rsidR="00964B3B">
          <w:rPr>
            <w:noProof/>
            <w:webHidden/>
          </w:rPr>
          <w:instrText xml:space="preserve"> PAGEREF _Toc130279994 \h </w:instrText>
        </w:r>
        <w:r w:rsidR="00964B3B">
          <w:rPr>
            <w:noProof/>
            <w:webHidden/>
          </w:rPr>
        </w:r>
        <w:r w:rsidR="00964B3B">
          <w:rPr>
            <w:noProof/>
            <w:webHidden/>
          </w:rPr>
          <w:fldChar w:fldCharType="separate"/>
        </w:r>
        <w:r w:rsidR="00964B3B">
          <w:rPr>
            <w:noProof/>
            <w:webHidden/>
          </w:rPr>
          <w:t>6</w:t>
        </w:r>
        <w:r w:rsidR="00964B3B">
          <w:rPr>
            <w:noProof/>
            <w:webHidden/>
          </w:rPr>
          <w:fldChar w:fldCharType="end"/>
        </w:r>
      </w:hyperlink>
    </w:p>
    <w:p w14:paraId="696A62DD" w14:textId="7F8498DA" w:rsidR="00964B3B" w:rsidRDefault="00923CBD">
      <w:pPr>
        <w:pStyle w:val="TOC2"/>
        <w:rPr>
          <w:rFonts w:asciiTheme="minorHAnsi" w:eastAsiaTheme="minorEastAsia" w:hAnsiTheme="minorHAnsi" w:cstheme="minorBidi"/>
          <w:b w:val="0"/>
          <w:noProof/>
          <w:sz w:val="22"/>
          <w:szCs w:val="22"/>
          <w:lang w:val="en-AU" w:eastAsia="en-AU"/>
        </w:rPr>
      </w:pPr>
      <w:hyperlink w:anchor="_Toc130279995" w:history="1">
        <w:r w:rsidR="00964B3B" w:rsidRPr="008B7A9F">
          <w:rPr>
            <w:rStyle w:val="Hyperlink"/>
            <w:noProof/>
          </w:rPr>
          <w:t>6</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Timing and Presentation of Annual Reports</w:t>
        </w:r>
        <w:r w:rsidR="00964B3B">
          <w:rPr>
            <w:noProof/>
            <w:webHidden/>
          </w:rPr>
          <w:tab/>
        </w:r>
        <w:r w:rsidR="00964B3B">
          <w:rPr>
            <w:noProof/>
            <w:webHidden/>
          </w:rPr>
          <w:fldChar w:fldCharType="begin"/>
        </w:r>
        <w:r w:rsidR="00964B3B">
          <w:rPr>
            <w:noProof/>
            <w:webHidden/>
          </w:rPr>
          <w:instrText xml:space="preserve"> PAGEREF _Toc130279995 \h </w:instrText>
        </w:r>
        <w:r w:rsidR="00964B3B">
          <w:rPr>
            <w:noProof/>
            <w:webHidden/>
          </w:rPr>
        </w:r>
        <w:r w:rsidR="00964B3B">
          <w:rPr>
            <w:noProof/>
            <w:webHidden/>
          </w:rPr>
          <w:fldChar w:fldCharType="separate"/>
        </w:r>
        <w:r w:rsidR="00964B3B">
          <w:rPr>
            <w:noProof/>
            <w:webHidden/>
          </w:rPr>
          <w:t>7</w:t>
        </w:r>
        <w:r w:rsidR="00964B3B">
          <w:rPr>
            <w:noProof/>
            <w:webHidden/>
          </w:rPr>
          <w:fldChar w:fldCharType="end"/>
        </w:r>
      </w:hyperlink>
    </w:p>
    <w:p w14:paraId="315FB2B8" w14:textId="25EBD80A" w:rsidR="00964B3B" w:rsidRDefault="00923CBD">
      <w:pPr>
        <w:pStyle w:val="TOC2"/>
        <w:rPr>
          <w:rFonts w:asciiTheme="minorHAnsi" w:eastAsiaTheme="minorEastAsia" w:hAnsiTheme="minorHAnsi" w:cstheme="minorBidi"/>
          <w:b w:val="0"/>
          <w:noProof/>
          <w:sz w:val="22"/>
          <w:szCs w:val="22"/>
          <w:lang w:val="en-AU" w:eastAsia="en-AU"/>
        </w:rPr>
      </w:pPr>
      <w:hyperlink w:anchor="_Toc130279996" w:history="1">
        <w:r w:rsidR="00964B3B" w:rsidRPr="008B7A9F">
          <w:rPr>
            <w:rStyle w:val="Hyperlink"/>
            <w:noProof/>
          </w:rPr>
          <w:t>7</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Calendar Year Reporting for Specific Public Sector Bodies</w:t>
        </w:r>
        <w:r w:rsidR="00964B3B">
          <w:rPr>
            <w:noProof/>
            <w:webHidden/>
          </w:rPr>
          <w:tab/>
        </w:r>
        <w:r w:rsidR="00964B3B">
          <w:rPr>
            <w:noProof/>
            <w:webHidden/>
          </w:rPr>
          <w:fldChar w:fldCharType="begin"/>
        </w:r>
        <w:r w:rsidR="00964B3B">
          <w:rPr>
            <w:noProof/>
            <w:webHidden/>
          </w:rPr>
          <w:instrText xml:space="preserve"> PAGEREF _Toc130279996 \h </w:instrText>
        </w:r>
        <w:r w:rsidR="00964B3B">
          <w:rPr>
            <w:noProof/>
            <w:webHidden/>
          </w:rPr>
        </w:r>
        <w:r w:rsidR="00964B3B">
          <w:rPr>
            <w:noProof/>
            <w:webHidden/>
          </w:rPr>
          <w:fldChar w:fldCharType="separate"/>
        </w:r>
        <w:r w:rsidR="00964B3B">
          <w:rPr>
            <w:noProof/>
            <w:webHidden/>
          </w:rPr>
          <w:t>8</w:t>
        </w:r>
        <w:r w:rsidR="00964B3B">
          <w:rPr>
            <w:noProof/>
            <w:webHidden/>
          </w:rPr>
          <w:fldChar w:fldCharType="end"/>
        </w:r>
      </w:hyperlink>
    </w:p>
    <w:p w14:paraId="3F580F0A" w14:textId="516052E5" w:rsidR="00964B3B" w:rsidRDefault="00923CBD">
      <w:pPr>
        <w:pStyle w:val="TOC2"/>
        <w:rPr>
          <w:rFonts w:asciiTheme="minorHAnsi" w:eastAsiaTheme="minorEastAsia" w:hAnsiTheme="minorHAnsi" w:cstheme="minorBidi"/>
          <w:b w:val="0"/>
          <w:noProof/>
          <w:sz w:val="22"/>
          <w:szCs w:val="22"/>
          <w:lang w:val="en-AU" w:eastAsia="en-AU"/>
        </w:rPr>
      </w:pPr>
      <w:hyperlink w:anchor="_Toc130279997" w:history="1">
        <w:r w:rsidR="00964B3B" w:rsidRPr="008B7A9F">
          <w:rPr>
            <w:rStyle w:val="Hyperlink"/>
            <w:noProof/>
          </w:rPr>
          <w:t>8</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Characteristics of Effective Annual Reporting</w:t>
        </w:r>
        <w:r w:rsidR="00964B3B">
          <w:rPr>
            <w:noProof/>
            <w:webHidden/>
          </w:rPr>
          <w:tab/>
        </w:r>
        <w:r w:rsidR="00964B3B">
          <w:rPr>
            <w:noProof/>
            <w:webHidden/>
          </w:rPr>
          <w:fldChar w:fldCharType="begin"/>
        </w:r>
        <w:r w:rsidR="00964B3B">
          <w:rPr>
            <w:noProof/>
            <w:webHidden/>
          </w:rPr>
          <w:instrText xml:space="preserve"> PAGEREF _Toc130279997 \h </w:instrText>
        </w:r>
        <w:r w:rsidR="00964B3B">
          <w:rPr>
            <w:noProof/>
            <w:webHidden/>
          </w:rPr>
        </w:r>
        <w:r w:rsidR="00964B3B">
          <w:rPr>
            <w:noProof/>
            <w:webHidden/>
          </w:rPr>
          <w:fldChar w:fldCharType="separate"/>
        </w:r>
        <w:r w:rsidR="00964B3B">
          <w:rPr>
            <w:noProof/>
            <w:webHidden/>
          </w:rPr>
          <w:t>8</w:t>
        </w:r>
        <w:r w:rsidR="00964B3B">
          <w:rPr>
            <w:noProof/>
            <w:webHidden/>
          </w:rPr>
          <w:fldChar w:fldCharType="end"/>
        </w:r>
      </w:hyperlink>
    </w:p>
    <w:p w14:paraId="3045D670" w14:textId="3051CB83" w:rsidR="00964B3B" w:rsidRDefault="00923CBD">
      <w:pPr>
        <w:pStyle w:val="TOC2"/>
        <w:rPr>
          <w:rFonts w:asciiTheme="minorHAnsi" w:eastAsiaTheme="minorEastAsia" w:hAnsiTheme="minorHAnsi" w:cstheme="minorBidi"/>
          <w:b w:val="0"/>
          <w:noProof/>
          <w:sz w:val="22"/>
          <w:szCs w:val="22"/>
          <w:lang w:val="en-AU" w:eastAsia="en-AU"/>
        </w:rPr>
      </w:pPr>
      <w:hyperlink w:anchor="_Toc130279998" w:history="1">
        <w:r w:rsidR="00964B3B" w:rsidRPr="008B7A9F">
          <w:rPr>
            <w:rStyle w:val="Hyperlink"/>
            <w:noProof/>
          </w:rPr>
          <w:t>9</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Format</w:t>
        </w:r>
        <w:r w:rsidR="00964B3B">
          <w:rPr>
            <w:noProof/>
            <w:webHidden/>
          </w:rPr>
          <w:tab/>
        </w:r>
        <w:r w:rsidR="00964B3B">
          <w:rPr>
            <w:noProof/>
            <w:webHidden/>
          </w:rPr>
          <w:fldChar w:fldCharType="begin"/>
        </w:r>
        <w:r w:rsidR="00964B3B">
          <w:rPr>
            <w:noProof/>
            <w:webHidden/>
          </w:rPr>
          <w:instrText xml:space="preserve"> PAGEREF _Toc130279998 \h </w:instrText>
        </w:r>
        <w:r w:rsidR="00964B3B">
          <w:rPr>
            <w:noProof/>
            <w:webHidden/>
          </w:rPr>
        </w:r>
        <w:r w:rsidR="00964B3B">
          <w:rPr>
            <w:noProof/>
            <w:webHidden/>
          </w:rPr>
          <w:fldChar w:fldCharType="separate"/>
        </w:r>
        <w:r w:rsidR="00964B3B">
          <w:rPr>
            <w:noProof/>
            <w:webHidden/>
          </w:rPr>
          <w:t>9</w:t>
        </w:r>
        <w:r w:rsidR="00964B3B">
          <w:rPr>
            <w:noProof/>
            <w:webHidden/>
          </w:rPr>
          <w:fldChar w:fldCharType="end"/>
        </w:r>
      </w:hyperlink>
    </w:p>
    <w:p w14:paraId="02405E6F" w14:textId="0E53D91F" w:rsidR="00964B3B" w:rsidRDefault="00923CBD">
      <w:pPr>
        <w:pStyle w:val="TOC2"/>
        <w:rPr>
          <w:rFonts w:asciiTheme="minorHAnsi" w:eastAsiaTheme="minorEastAsia" w:hAnsiTheme="minorHAnsi" w:cstheme="minorBidi"/>
          <w:b w:val="0"/>
          <w:noProof/>
          <w:sz w:val="22"/>
          <w:szCs w:val="22"/>
          <w:lang w:val="en-AU" w:eastAsia="en-AU"/>
        </w:rPr>
      </w:pPr>
      <w:hyperlink w:anchor="_Toc130279999" w:history="1">
        <w:r w:rsidR="00964B3B" w:rsidRPr="008B7A9F">
          <w:rPr>
            <w:rStyle w:val="Hyperlink"/>
            <w:noProof/>
          </w:rPr>
          <w:t>10</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Compliance Statement</w:t>
        </w:r>
        <w:r w:rsidR="00964B3B">
          <w:rPr>
            <w:noProof/>
            <w:webHidden/>
          </w:rPr>
          <w:tab/>
        </w:r>
        <w:r w:rsidR="00964B3B">
          <w:rPr>
            <w:noProof/>
            <w:webHidden/>
          </w:rPr>
          <w:fldChar w:fldCharType="begin"/>
        </w:r>
        <w:r w:rsidR="00964B3B">
          <w:rPr>
            <w:noProof/>
            <w:webHidden/>
          </w:rPr>
          <w:instrText xml:space="preserve"> PAGEREF _Toc130279999 \h </w:instrText>
        </w:r>
        <w:r w:rsidR="00964B3B">
          <w:rPr>
            <w:noProof/>
            <w:webHidden/>
          </w:rPr>
        </w:r>
        <w:r w:rsidR="00964B3B">
          <w:rPr>
            <w:noProof/>
            <w:webHidden/>
          </w:rPr>
          <w:fldChar w:fldCharType="separate"/>
        </w:r>
        <w:r w:rsidR="00964B3B">
          <w:rPr>
            <w:noProof/>
            <w:webHidden/>
          </w:rPr>
          <w:t>10</w:t>
        </w:r>
        <w:r w:rsidR="00964B3B">
          <w:rPr>
            <w:noProof/>
            <w:webHidden/>
          </w:rPr>
          <w:fldChar w:fldCharType="end"/>
        </w:r>
      </w:hyperlink>
    </w:p>
    <w:p w14:paraId="7A737055" w14:textId="2499983B" w:rsidR="00964B3B" w:rsidRDefault="00923CBD">
      <w:pPr>
        <w:pStyle w:val="TOC2"/>
        <w:rPr>
          <w:rFonts w:asciiTheme="minorHAnsi" w:eastAsiaTheme="minorEastAsia" w:hAnsiTheme="minorHAnsi" w:cstheme="minorBidi"/>
          <w:b w:val="0"/>
          <w:noProof/>
          <w:sz w:val="22"/>
          <w:szCs w:val="22"/>
          <w:lang w:val="en-AU" w:eastAsia="en-AU"/>
        </w:rPr>
      </w:pPr>
      <w:hyperlink w:anchor="_Toc130280000" w:history="1">
        <w:r w:rsidR="00964B3B" w:rsidRPr="008B7A9F">
          <w:rPr>
            <w:rStyle w:val="Hyperlink"/>
            <w:noProof/>
          </w:rPr>
          <w:t>11</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Publication</w:t>
        </w:r>
        <w:r w:rsidR="00964B3B">
          <w:rPr>
            <w:noProof/>
            <w:webHidden/>
          </w:rPr>
          <w:tab/>
        </w:r>
        <w:r w:rsidR="00964B3B">
          <w:rPr>
            <w:noProof/>
            <w:webHidden/>
          </w:rPr>
          <w:fldChar w:fldCharType="begin"/>
        </w:r>
        <w:r w:rsidR="00964B3B">
          <w:rPr>
            <w:noProof/>
            <w:webHidden/>
          </w:rPr>
          <w:instrText xml:space="preserve"> PAGEREF _Toc130280000 \h </w:instrText>
        </w:r>
        <w:r w:rsidR="00964B3B">
          <w:rPr>
            <w:noProof/>
            <w:webHidden/>
          </w:rPr>
        </w:r>
        <w:r w:rsidR="00964B3B">
          <w:rPr>
            <w:noProof/>
            <w:webHidden/>
          </w:rPr>
          <w:fldChar w:fldCharType="separate"/>
        </w:r>
        <w:r w:rsidR="00964B3B">
          <w:rPr>
            <w:noProof/>
            <w:webHidden/>
          </w:rPr>
          <w:t>10</w:t>
        </w:r>
        <w:r w:rsidR="00964B3B">
          <w:rPr>
            <w:noProof/>
            <w:webHidden/>
          </w:rPr>
          <w:fldChar w:fldCharType="end"/>
        </w:r>
      </w:hyperlink>
    </w:p>
    <w:p w14:paraId="39A96CEF" w14:textId="30D52E2B" w:rsidR="00964B3B" w:rsidRDefault="00923CBD">
      <w:pPr>
        <w:pStyle w:val="TOC2"/>
        <w:rPr>
          <w:rFonts w:asciiTheme="minorHAnsi" w:eastAsiaTheme="minorEastAsia" w:hAnsiTheme="minorHAnsi" w:cstheme="minorBidi"/>
          <w:b w:val="0"/>
          <w:noProof/>
          <w:sz w:val="22"/>
          <w:szCs w:val="22"/>
          <w:lang w:val="en-AU" w:eastAsia="en-AU"/>
        </w:rPr>
      </w:pPr>
      <w:hyperlink w:anchor="_Toc130280001" w:history="1">
        <w:r w:rsidR="00964B3B" w:rsidRPr="008B7A9F">
          <w:rPr>
            <w:rStyle w:val="Hyperlink"/>
            <w:noProof/>
          </w:rPr>
          <w:t>12</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Access and Distribution</w:t>
        </w:r>
        <w:r w:rsidR="00964B3B">
          <w:rPr>
            <w:noProof/>
            <w:webHidden/>
          </w:rPr>
          <w:tab/>
        </w:r>
        <w:r w:rsidR="00964B3B">
          <w:rPr>
            <w:noProof/>
            <w:webHidden/>
          </w:rPr>
          <w:fldChar w:fldCharType="begin"/>
        </w:r>
        <w:r w:rsidR="00964B3B">
          <w:rPr>
            <w:noProof/>
            <w:webHidden/>
          </w:rPr>
          <w:instrText xml:space="preserve"> PAGEREF _Toc130280001 \h </w:instrText>
        </w:r>
        <w:r w:rsidR="00964B3B">
          <w:rPr>
            <w:noProof/>
            <w:webHidden/>
          </w:rPr>
        </w:r>
        <w:r w:rsidR="00964B3B">
          <w:rPr>
            <w:noProof/>
            <w:webHidden/>
          </w:rPr>
          <w:fldChar w:fldCharType="separate"/>
        </w:r>
        <w:r w:rsidR="00964B3B">
          <w:rPr>
            <w:noProof/>
            <w:webHidden/>
          </w:rPr>
          <w:t>11</w:t>
        </w:r>
        <w:r w:rsidR="00964B3B">
          <w:rPr>
            <w:noProof/>
            <w:webHidden/>
          </w:rPr>
          <w:fldChar w:fldCharType="end"/>
        </w:r>
      </w:hyperlink>
    </w:p>
    <w:p w14:paraId="33C4E790" w14:textId="1B3F2A8C" w:rsidR="00964B3B" w:rsidRDefault="00923CBD">
      <w:pPr>
        <w:pStyle w:val="TOC2"/>
        <w:rPr>
          <w:rFonts w:asciiTheme="minorHAnsi" w:eastAsiaTheme="minorEastAsia" w:hAnsiTheme="minorHAnsi" w:cstheme="minorBidi"/>
          <w:b w:val="0"/>
          <w:noProof/>
          <w:sz w:val="22"/>
          <w:szCs w:val="22"/>
          <w:lang w:val="en-AU" w:eastAsia="en-AU"/>
        </w:rPr>
      </w:pPr>
      <w:hyperlink w:anchor="_Toc130280002" w:history="1">
        <w:r w:rsidR="00964B3B" w:rsidRPr="008B7A9F">
          <w:rPr>
            <w:rStyle w:val="Hyperlink"/>
            <w:noProof/>
          </w:rPr>
          <w:t>13</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Territory Records</w:t>
        </w:r>
        <w:r w:rsidR="00964B3B">
          <w:rPr>
            <w:noProof/>
            <w:webHidden/>
          </w:rPr>
          <w:tab/>
        </w:r>
        <w:r w:rsidR="00964B3B">
          <w:rPr>
            <w:noProof/>
            <w:webHidden/>
          </w:rPr>
          <w:fldChar w:fldCharType="begin"/>
        </w:r>
        <w:r w:rsidR="00964B3B">
          <w:rPr>
            <w:noProof/>
            <w:webHidden/>
          </w:rPr>
          <w:instrText xml:space="preserve"> PAGEREF _Toc130280002 \h </w:instrText>
        </w:r>
        <w:r w:rsidR="00964B3B">
          <w:rPr>
            <w:noProof/>
            <w:webHidden/>
          </w:rPr>
        </w:r>
        <w:r w:rsidR="00964B3B">
          <w:rPr>
            <w:noProof/>
            <w:webHidden/>
          </w:rPr>
          <w:fldChar w:fldCharType="separate"/>
        </w:r>
        <w:r w:rsidR="00964B3B">
          <w:rPr>
            <w:noProof/>
            <w:webHidden/>
          </w:rPr>
          <w:t>12</w:t>
        </w:r>
        <w:r w:rsidR="00964B3B">
          <w:rPr>
            <w:noProof/>
            <w:webHidden/>
          </w:rPr>
          <w:fldChar w:fldCharType="end"/>
        </w:r>
      </w:hyperlink>
    </w:p>
    <w:p w14:paraId="23F457E1" w14:textId="713D289D" w:rsidR="00964B3B" w:rsidRDefault="00923CBD">
      <w:pPr>
        <w:pStyle w:val="TOC2"/>
        <w:rPr>
          <w:rFonts w:asciiTheme="minorHAnsi" w:eastAsiaTheme="minorEastAsia" w:hAnsiTheme="minorHAnsi" w:cstheme="minorBidi"/>
          <w:b w:val="0"/>
          <w:noProof/>
          <w:sz w:val="22"/>
          <w:szCs w:val="22"/>
          <w:lang w:val="en-AU" w:eastAsia="en-AU"/>
        </w:rPr>
      </w:pPr>
      <w:hyperlink w:anchor="_Toc130280003" w:history="1">
        <w:r w:rsidR="00964B3B" w:rsidRPr="008B7A9F">
          <w:rPr>
            <w:rStyle w:val="Hyperlink"/>
            <w:noProof/>
          </w:rPr>
          <w:t>14</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Corrections</w:t>
        </w:r>
        <w:r w:rsidR="00964B3B">
          <w:rPr>
            <w:noProof/>
            <w:webHidden/>
          </w:rPr>
          <w:tab/>
        </w:r>
        <w:r w:rsidR="00964B3B">
          <w:rPr>
            <w:noProof/>
            <w:webHidden/>
          </w:rPr>
          <w:fldChar w:fldCharType="begin"/>
        </w:r>
        <w:r w:rsidR="00964B3B">
          <w:rPr>
            <w:noProof/>
            <w:webHidden/>
          </w:rPr>
          <w:instrText xml:space="preserve"> PAGEREF _Toc130280003 \h </w:instrText>
        </w:r>
        <w:r w:rsidR="00964B3B">
          <w:rPr>
            <w:noProof/>
            <w:webHidden/>
          </w:rPr>
        </w:r>
        <w:r w:rsidR="00964B3B">
          <w:rPr>
            <w:noProof/>
            <w:webHidden/>
          </w:rPr>
          <w:fldChar w:fldCharType="separate"/>
        </w:r>
        <w:r w:rsidR="00964B3B">
          <w:rPr>
            <w:noProof/>
            <w:webHidden/>
          </w:rPr>
          <w:t>12</w:t>
        </w:r>
        <w:r w:rsidR="00964B3B">
          <w:rPr>
            <w:noProof/>
            <w:webHidden/>
          </w:rPr>
          <w:fldChar w:fldCharType="end"/>
        </w:r>
      </w:hyperlink>
    </w:p>
    <w:p w14:paraId="6FDC2109" w14:textId="554331B0" w:rsidR="00964B3B" w:rsidRDefault="00923CBD">
      <w:pPr>
        <w:pStyle w:val="TOC2"/>
        <w:rPr>
          <w:rFonts w:asciiTheme="minorHAnsi" w:eastAsiaTheme="minorEastAsia" w:hAnsiTheme="minorHAnsi" w:cstheme="minorBidi"/>
          <w:b w:val="0"/>
          <w:noProof/>
          <w:sz w:val="22"/>
          <w:szCs w:val="22"/>
          <w:lang w:val="en-AU" w:eastAsia="en-AU"/>
        </w:rPr>
      </w:pPr>
      <w:hyperlink w:anchor="_Toc130280004" w:history="1">
        <w:r w:rsidR="00964B3B" w:rsidRPr="008B7A9F">
          <w:rPr>
            <w:rStyle w:val="Hyperlink"/>
            <w:noProof/>
          </w:rPr>
          <w:t>15</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Feedback</w:t>
        </w:r>
        <w:r w:rsidR="00964B3B">
          <w:rPr>
            <w:noProof/>
            <w:webHidden/>
          </w:rPr>
          <w:tab/>
        </w:r>
        <w:r w:rsidR="00964B3B">
          <w:rPr>
            <w:noProof/>
            <w:webHidden/>
          </w:rPr>
          <w:fldChar w:fldCharType="begin"/>
        </w:r>
        <w:r w:rsidR="00964B3B">
          <w:rPr>
            <w:noProof/>
            <w:webHidden/>
          </w:rPr>
          <w:instrText xml:space="preserve"> PAGEREF _Toc130280004 \h </w:instrText>
        </w:r>
        <w:r w:rsidR="00964B3B">
          <w:rPr>
            <w:noProof/>
            <w:webHidden/>
          </w:rPr>
        </w:r>
        <w:r w:rsidR="00964B3B">
          <w:rPr>
            <w:noProof/>
            <w:webHidden/>
          </w:rPr>
          <w:fldChar w:fldCharType="separate"/>
        </w:r>
        <w:r w:rsidR="00964B3B">
          <w:rPr>
            <w:noProof/>
            <w:webHidden/>
          </w:rPr>
          <w:t>13</w:t>
        </w:r>
        <w:r w:rsidR="00964B3B">
          <w:rPr>
            <w:noProof/>
            <w:webHidden/>
          </w:rPr>
          <w:fldChar w:fldCharType="end"/>
        </w:r>
      </w:hyperlink>
    </w:p>
    <w:p w14:paraId="6AEC4F5A" w14:textId="64084167" w:rsidR="00964B3B" w:rsidRDefault="00923CBD" w:rsidP="00964B3B">
      <w:pPr>
        <w:pStyle w:val="TOC1"/>
        <w:rPr>
          <w:rFonts w:eastAsiaTheme="minorEastAsia" w:cstheme="minorBidi"/>
          <w:sz w:val="22"/>
          <w:szCs w:val="22"/>
          <w:lang w:val="en-AU" w:eastAsia="en-AU"/>
        </w:rPr>
      </w:pPr>
      <w:hyperlink w:anchor="_Toc130280005" w:history="1">
        <w:r w:rsidR="00964B3B" w:rsidRPr="008B7A9F">
          <w:rPr>
            <w:rStyle w:val="Hyperlink"/>
            <w:rFonts w:cstheme="minorHAnsi"/>
          </w:rPr>
          <w:t>Part 2 – Annual Report Requirements</w:t>
        </w:r>
        <w:r w:rsidR="00964B3B">
          <w:rPr>
            <w:webHidden/>
          </w:rPr>
          <w:tab/>
        </w:r>
        <w:r w:rsidR="00964B3B">
          <w:rPr>
            <w:webHidden/>
          </w:rPr>
          <w:fldChar w:fldCharType="begin"/>
        </w:r>
        <w:r w:rsidR="00964B3B">
          <w:rPr>
            <w:webHidden/>
          </w:rPr>
          <w:instrText xml:space="preserve"> PAGEREF _Toc130280005 \h </w:instrText>
        </w:r>
        <w:r w:rsidR="00964B3B">
          <w:rPr>
            <w:webHidden/>
          </w:rPr>
        </w:r>
        <w:r w:rsidR="00964B3B">
          <w:rPr>
            <w:webHidden/>
          </w:rPr>
          <w:fldChar w:fldCharType="separate"/>
        </w:r>
        <w:r w:rsidR="00964B3B">
          <w:rPr>
            <w:webHidden/>
          </w:rPr>
          <w:t>13</w:t>
        </w:r>
        <w:r w:rsidR="00964B3B">
          <w:rPr>
            <w:webHidden/>
          </w:rPr>
          <w:fldChar w:fldCharType="end"/>
        </w:r>
      </w:hyperlink>
    </w:p>
    <w:p w14:paraId="06AD1DEB" w14:textId="181AD8D5" w:rsidR="00964B3B" w:rsidRDefault="00923CBD">
      <w:pPr>
        <w:pStyle w:val="TOC2"/>
        <w:rPr>
          <w:rFonts w:asciiTheme="minorHAnsi" w:eastAsiaTheme="minorEastAsia" w:hAnsiTheme="minorHAnsi" w:cstheme="minorBidi"/>
          <w:b w:val="0"/>
          <w:noProof/>
          <w:sz w:val="22"/>
          <w:szCs w:val="22"/>
          <w:lang w:val="en-AU" w:eastAsia="en-AU"/>
        </w:rPr>
      </w:pPr>
      <w:hyperlink w:anchor="_Toc130280006" w:history="1">
        <w:r w:rsidR="00964B3B" w:rsidRPr="008B7A9F">
          <w:rPr>
            <w:rStyle w:val="Hyperlink"/>
            <w:noProof/>
          </w:rPr>
          <w:t>A.</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Transmittal Certificate</w:t>
        </w:r>
        <w:r w:rsidR="00964B3B">
          <w:rPr>
            <w:noProof/>
            <w:webHidden/>
          </w:rPr>
          <w:tab/>
        </w:r>
        <w:r w:rsidR="00964B3B">
          <w:rPr>
            <w:noProof/>
            <w:webHidden/>
          </w:rPr>
          <w:fldChar w:fldCharType="begin"/>
        </w:r>
        <w:r w:rsidR="00964B3B">
          <w:rPr>
            <w:noProof/>
            <w:webHidden/>
          </w:rPr>
          <w:instrText xml:space="preserve"> PAGEREF _Toc130280006 \h </w:instrText>
        </w:r>
        <w:r w:rsidR="00964B3B">
          <w:rPr>
            <w:noProof/>
            <w:webHidden/>
          </w:rPr>
        </w:r>
        <w:r w:rsidR="00964B3B">
          <w:rPr>
            <w:noProof/>
            <w:webHidden/>
          </w:rPr>
          <w:fldChar w:fldCharType="separate"/>
        </w:r>
        <w:r w:rsidR="00964B3B">
          <w:rPr>
            <w:noProof/>
            <w:webHidden/>
          </w:rPr>
          <w:t>13</w:t>
        </w:r>
        <w:r w:rsidR="00964B3B">
          <w:rPr>
            <w:noProof/>
            <w:webHidden/>
          </w:rPr>
          <w:fldChar w:fldCharType="end"/>
        </w:r>
      </w:hyperlink>
    </w:p>
    <w:p w14:paraId="3A617B57" w14:textId="47F324CC" w:rsidR="00964B3B" w:rsidRDefault="00923CBD">
      <w:pPr>
        <w:pStyle w:val="TOC2"/>
        <w:rPr>
          <w:rFonts w:asciiTheme="minorHAnsi" w:eastAsiaTheme="minorEastAsia" w:hAnsiTheme="minorHAnsi" w:cstheme="minorBidi"/>
          <w:b w:val="0"/>
          <w:noProof/>
          <w:sz w:val="22"/>
          <w:szCs w:val="22"/>
          <w:lang w:val="en-AU" w:eastAsia="en-AU"/>
        </w:rPr>
      </w:pPr>
      <w:hyperlink w:anchor="_Toc130280007" w:history="1">
        <w:r w:rsidR="00964B3B" w:rsidRPr="008B7A9F">
          <w:rPr>
            <w:rStyle w:val="Hyperlink"/>
            <w:noProof/>
          </w:rPr>
          <w:t>B.</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Organisational Overview and Performance</w:t>
        </w:r>
        <w:r w:rsidR="00964B3B">
          <w:rPr>
            <w:noProof/>
            <w:webHidden/>
          </w:rPr>
          <w:tab/>
        </w:r>
        <w:r w:rsidR="00964B3B">
          <w:rPr>
            <w:noProof/>
            <w:webHidden/>
          </w:rPr>
          <w:fldChar w:fldCharType="begin"/>
        </w:r>
        <w:r w:rsidR="00964B3B">
          <w:rPr>
            <w:noProof/>
            <w:webHidden/>
          </w:rPr>
          <w:instrText xml:space="preserve"> PAGEREF _Toc130280007 \h </w:instrText>
        </w:r>
        <w:r w:rsidR="00964B3B">
          <w:rPr>
            <w:noProof/>
            <w:webHidden/>
          </w:rPr>
        </w:r>
        <w:r w:rsidR="00964B3B">
          <w:rPr>
            <w:noProof/>
            <w:webHidden/>
          </w:rPr>
          <w:fldChar w:fldCharType="separate"/>
        </w:r>
        <w:r w:rsidR="00964B3B">
          <w:rPr>
            <w:noProof/>
            <w:webHidden/>
          </w:rPr>
          <w:t>14</w:t>
        </w:r>
        <w:r w:rsidR="00964B3B">
          <w:rPr>
            <w:noProof/>
            <w:webHidden/>
          </w:rPr>
          <w:fldChar w:fldCharType="end"/>
        </w:r>
      </w:hyperlink>
    </w:p>
    <w:p w14:paraId="48C59092" w14:textId="43D5102E" w:rsidR="00964B3B" w:rsidRDefault="00923CBD">
      <w:pPr>
        <w:pStyle w:val="TOC3"/>
        <w:rPr>
          <w:rFonts w:asciiTheme="minorHAnsi" w:eastAsiaTheme="minorEastAsia" w:hAnsiTheme="minorHAnsi" w:cstheme="minorBidi"/>
          <w:noProof/>
          <w:sz w:val="22"/>
          <w:szCs w:val="22"/>
          <w:lang w:val="en-AU" w:eastAsia="en-AU"/>
        </w:rPr>
      </w:pPr>
      <w:hyperlink w:anchor="_Toc130280008" w:history="1">
        <w:r w:rsidR="00964B3B" w:rsidRPr="008B7A9F">
          <w:rPr>
            <w:rStyle w:val="Hyperlink"/>
            <w:rFonts w:cstheme="minorHAnsi"/>
            <w:noProof/>
          </w:rPr>
          <w:t>B1 Organisational Overview</w:t>
        </w:r>
        <w:r w:rsidR="00964B3B">
          <w:rPr>
            <w:noProof/>
            <w:webHidden/>
          </w:rPr>
          <w:tab/>
        </w:r>
        <w:r w:rsidR="00964B3B">
          <w:rPr>
            <w:noProof/>
            <w:webHidden/>
          </w:rPr>
          <w:fldChar w:fldCharType="begin"/>
        </w:r>
        <w:r w:rsidR="00964B3B">
          <w:rPr>
            <w:noProof/>
            <w:webHidden/>
          </w:rPr>
          <w:instrText xml:space="preserve"> PAGEREF _Toc130280008 \h </w:instrText>
        </w:r>
        <w:r w:rsidR="00964B3B">
          <w:rPr>
            <w:noProof/>
            <w:webHidden/>
          </w:rPr>
        </w:r>
        <w:r w:rsidR="00964B3B">
          <w:rPr>
            <w:noProof/>
            <w:webHidden/>
          </w:rPr>
          <w:fldChar w:fldCharType="separate"/>
        </w:r>
        <w:r w:rsidR="00964B3B">
          <w:rPr>
            <w:noProof/>
            <w:webHidden/>
          </w:rPr>
          <w:t>15</w:t>
        </w:r>
        <w:r w:rsidR="00964B3B">
          <w:rPr>
            <w:noProof/>
            <w:webHidden/>
          </w:rPr>
          <w:fldChar w:fldCharType="end"/>
        </w:r>
      </w:hyperlink>
    </w:p>
    <w:p w14:paraId="5E481451" w14:textId="4D8DB295" w:rsidR="00964B3B" w:rsidRDefault="00923CBD">
      <w:pPr>
        <w:pStyle w:val="TOC3"/>
        <w:rPr>
          <w:rFonts w:asciiTheme="minorHAnsi" w:eastAsiaTheme="minorEastAsia" w:hAnsiTheme="minorHAnsi" w:cstheme="minorBidi"/>
          <w:noProof/>
          <w:sz w:val="22"/>
          <w:szCs w:val="22"/>
          <w:lang w:val="en-AU" w:eastAsia="en-AU"/>
        </w:rPr>
      </w:pPr>
      <w:hyperlink w:anchor="_Toc130280009" w:history="1">
        <w:r w:rsidR="00964B3B" w:rsidRPr="008B7A9F">
          <w:rPr>
            <w:rStyle w:val="Hyperlink"/>
            <w:rFonts w:cstheme="minorHAnsi"/>
            <w:noProof/>
          </w:rPr>
          <w:t>B2 Performance Analysis</w:t>
        </w:r>
        <w:r w:rsidR="00964B3B">
          <w:rPr>
            <w:noProof/>
            <w:webHidden/>
          </w:rPr>
          <w:tab/>
        </w:r>
        <w:r w:rsidR="00964B3B">
          <w:rPr>
            <w:noProof/>
            <w:webHidden/>
          </w:rPr>
          <w:fldChar w:fldCharType="begin"/>
        </w:r>
        <w:r w:rsidR="00964B3B">
          <w:rPr>
            <w:noProof/>
            <w:webHidden/>
          </w:rPr>
          <w:instrText xml:space="preserve"> PAGEREF _Toc130280009 \h </w:instrText>
        </w:r>
        <w:r w:rsidR="00964B3B">
          <w:rPr>
            <w:noProof/>
            <w:webHidden/>
          </w:rPr>
        </w:r>
        <w:r w:rsidR="00964B3B">
          <w:rPr>
            <w:noProof/>
            <w:webHidden/>
          </w:rPr>
          <w:fldChar w:fldCharType="separate"/>
        </w:r>
        <w:r w:rsidR="00964B3B">
          <w:rPr>
            <w:noProof/>
            <w:webHidden/>
          </w:rPr>
          <w:t>16</w:t>
        </w:r>
        <w:r w:rsidR="00964B3B">
          <w:rPr>
            <w:noProof/>
            <w:webHidden/>
          </w:rPr>
          <w:fldChar w:fldCharType="end"/>
        </w:r>
      </w:hyperlink>
    </w:p>
    <w:p w14:paraId="0E405B1E" w14:textId="7E4A478A" w:rsidR="00964B3B" w:rsidRDefault="00923CBD">
      <w:pPr>
        <w:pStyle w:val="TOC3"/>
        <w:rPr>
          <w:rFonts w:asciiTheme="minorHAnsi" w:eastAsiaTheme="minorEastAsia" w:hAnsiTheme="minorHAnsi" w:cstheme="minorBidi"/>
          <w:noProof/>
          <w:sz w:val="22"/>
          <w:szCs w:val="22"/>
          <w:lang w:val="en-AU" w:eastAsia="en-AU"/>
        </w:rPr>
      </w:pPr>
      <w:hyperlink w:anchor="_Toc130280010" w:history="1">
        <w:r w:rsidR="00964B3B" w:rsidRPr="008B7A9F">
          <w:rPr>
            <w:rStyle w:val="Hyperlink"/>
            <w:rFonts w:cstheme="minorHAnsi"/>
            <w:noProof/>
          </w:rPr>
          <w:t>B3 Scrutiny</w:t>
        </w:r>
        <w:r w:rsidR="00964B3B">
          <w:rPr>
            <w:noProof/>
            <w:webHidden/>
          </w:rPr>
          <w:tab/>
        </w:r>
        <w:r w:rsidR="00964B3B">
          <w:rPr>
            <w:noProof/>
            <w:webHidden/>
          </w:rPr>
          <w:fldChar w:fldCharType="begin"/>
        </w:r>
        <w:r w:rsidR="00964B3B">
          <w:rPr>
            <w:noProof/>
            <w:webHidden/>
          </w:rPr>
          <w:instrText xml:space="preserve"> PAGEREF _Toc130280010 \h </w:instrText>
        </w:r>
        <w:r w:rsidR="00964B3B">
          <w:rPr>
            <w:noProof/>
            <w:webHidden/>
          </w:rPr>
        </w:r>
        <w:r w:rsidR="00964B3B">
          <w:rPr>
            <w:noProof/>
            <w:webHidden/>
          </w:rPr>
          <w:fldChar w:fldCharType="separate"/>
        </w:r>
        <w:r w:rsidR="00964B3B">
          <w:rPr>
            <w:noProof/>
            <w:webHidden/>
          </w:rPr>
          <w:t>16</w:t>
        </w:r>
        <w:r w:rsidR="00964B3B">
          <w:rPr>
            <w:noProof/>
            <w:webHidden/>
          </w:rPr>
          <w:fldChar w:fldCharType="end"/>
        </w:r>
      </w:hyperlink>
    </w:p>
    <w:p w14:paraId="55F452C2" w14:textId="57FACD77" w:rsidR="00964B3B" w:rsidRDefault="00923CBD">
      <w:pPr>
        <w:pStyle w:val="TOC3"/>
        <w:rPr>
          <w:rFonts w:asciiTheme="minorHAnsi" w:eastAsiaTheme="minorEastAsia" w:hAnsiTheme="minorHAnsi" w:cstheme="minorBidi"/>
          <w:noProof/>
          <w:sz w:val="22"/>
          <w:szCs w:val="22"/>
          <w:lang w:val="en-AU" w:eastAsia="en-AU"/>
        </w:rPr>
      </w:pPr>
      <w:hyperlink w:anchor="_Toc130280011" w:history="1">
        <w:r w:rsidR="00964B3B" w:rsidRPr="008B7A9F">
          <w:rPr>
            <w:rStyle w:val="Hyperlink"/>
            <w:rFonts w:cstheme="minorHAnsi"/>
            <w:noProof/>
          </w:rPr>
          <w:t>B4 Risk Management</w:t>
        </w:r>
        <w:r w:rsidR="00964B3B">
          <w:rPr>
            <w:noProof/>
            <w:webHidden/>
          </w:rPr>
          <w:tab/>
        </w:r>
        <w:r w:rsidR="00964B3B">
          <w:rPr>
            <w:noProof/>
            <w:webHidden/>
          </w:rPr>
          <w:fldChar w:fldCharType="begin"/>
        </w:r>
        <w:r w:rsidR="00964B3B">
          <w:rPr>
            <w:noProof/>
            <w:webHidden/>
          </w:rPr>
          <w:instrText xml:space="preserve"> PAGEREF _Toc130280011 \h </w:instrText>
        </w:r>
        <w:r w:rsidR="00964B3B">
          <w:rPr>
            <w:noProof/>
            <w:webHidden/>
          </w:rPr>
        </w:r>
        <w:r w:rsidR="00964B3B">
          <w:rPr>
            <w:noProof/>
            <w:webHidden/>
          </w:rPr>
          <w:fldChar w:fldCharType="separate"/>
        </w:r>
        <w:r w:rsidR="00964B3B">
          <w:rPr>
            <w:noProof/>
            <w:webHidden/>
          </w:rPr>
          <w:t>17</w:t>
        </w:r>
        <w:r w:rsidR="00964B3B">
          <w:rPr>
            <w:noProof/>
            <w:webHidden/>
          </w:rPr>
          <w:fldChar w:fldCharType="end"/>
        </w:r>
      </w:hyperlink>
    </w:p>
    <w:p w14:paraId="1917B38C" w14:textId="15DEA657" w:rsidR="00964B3B" w:rsidRDefault="00923CBD">
      <w:pPr>
        <w:pStyle w:val="TOC3"/>
        <w:rPr>
          <w:rFonts w:asciiTheme="minorHAnsi" w:eastAsiaTheme="minorEastAsia" w:hAnsiTheme="minorHAnsi" w:cstheme="minorBidi"/>
          <w:noProof/>
          <w:sz w:val="22"/>
          <w:szCs w:val="22"/>
          <w:lang w:val="en-AU" w:eastAsia="en-AU"/>
        </w:rPr>
      </w:pPr>
      <w:hyperlink w:anchor="_Toc130280012" w:history="1">
        <w:r w:rsidR="00964B3B" w:rsidRPr="008B7A9F">
          <w:rPr>
            <w:rStyle w:val="Hyperlink"/>
            <w:rFonts w:cstheme="minorHAnsi"/>
            <w:noProof/>
          </w:rPr>
          <w:t>B5 Internal Audit</w:t>
        </w:r>
        <w:r w:rsidR="00964B3B">
          <w:rPr>
            <w:noProof/>
            <w:webHidden/>
          </w:rPr>
          <w:tab/>
        </w:r>
        <w:r w:rsidR="00964B3B">
          <w:rPr>
            <w:noProof/>
            <w:webHidden/>
          </w:rPr>
          <w:fldChar w:fldCharType="begin"/>
        </w:r>
        <w:r w:rsidR="00964B3B">
          <w:rPr>
            <w:noProof/>
            <w:webHidden/>
          </w:rPr>
          <w:instrText xml:space="preserve"> PAGEREF _Toc130280012 \h </w:instrText>
        </w:r>
        <w:r w:rsidR="00964B3B">
          <w:rPr>
            <w:noProof/>
            <w:webHidden/>
          </w:rPr>
        </w:r>
        <w:r w:rsidR="00964B3B">
          <w:rPr>
            <w:noProof/>
            <w:webHidden/>
          </w:rPr>
          <w:fldChar w:fldCharType="separate"/>
        </w:r>
        <w:r w:rsidR="00964B3B">
          <w:rPr>
            <w:noProof/>
            <w:webHidden/>
          </w:rPr>
          <w:t>18</w:t>
        </w:r>
        <w:r w:rsidR="00964B3B">
          <w:rPr>
            <w:noProof/>
            <w:webHidden/>
          </w:rPr>
          <w:fldChar w:fldCharType="end"/>
        </w:r>
      </w:hyperlink>
    </w:p>
    <w:p w14:paraId="3D4FB7E2" w14:textId="3072860A" w:rsidR="00964B3B" w:rsidRDefault="00923CBD">
      <w:pPr>
        <w:pStyle w:val="TOC3"/>
        <w:rPr>
          <w:rFonts w:asciiTheme="minorHAnsi" w:eastAsiaTheme="minorEastAsia" w:hAnsiTheme="minorHAnsi" w:cstheme="minorBidi"/>
          <w:noProof/>
          <w:sz w:val="22"/>
          <w:szCs w:val="22"/>
          <w:lang w:val="en-AU" w:eastAsia="en-AU"/>
        </w:rPr>
      </w:pPr>
      <w:hyperlink w:anchor="_Toc130280013" w:history="1">
        <w:r w:rsidR="00964B3B" w:rsidRPr="008B7A9F">
          <w:rPr>
            <w:rStyle w:val="Hyperlink"/>
            <w:rFonts w:cstheme="minorHAnsi"/>
            <w:noProof/>
          </w:rPr>
          <w:t>B6 Fraud Prevention</w:t>
        </w:r>
        <w:r w:rsidR="00964B3B">
          <w:rPr>
            <w:noProof/>
            <w:webHidden/>
          </w:rPr>
          <w:tab/>
        </w:r>
        <w:r w:rsidR="00964B3B">
          <w:rPr>
            <w:noProof/>
            <w:webHidden/>
          </w:rPr>
          <w:fldChar w:fldCharType="begin"/>
        </w:r>
        <w:r w:rsidR="00964B3B">
          <w:rPr>
            <w:noProof/>
            <w:webHidden/>
          </w:rPr>
          <w:instrText xml:space="preserve"> PAGEREF _Toc130280013 \h </w:instrText>
        </w:r>
        <w:r w:rsidR="00964B3B">
          <w:rPr>
            <w:noProof/>
            <w:webHidden/>
          </w:rPr>
        </w:r>
        <w:r w:rsidR="00964B3B">
          <w:rPr>
            <w:noProof/>
            <w:webHidden/>
          </w:rPr>
          <w:fldChar w:fldCharType="separate"/>
        </w:r>
        <w:r w:rsidR="00964B3B">
          <w:rPr>
            <w:noProof/>
            <w:webHidden/>
          </w:rPr>
          <w:t>18</w:t>
        </w:r>
        <w:r w:rsidR="00964B3B">
          <w:rPr>
            <w:noProof/>
            <w:webHidden/>
          </w:rPr>
          <w:fldChar w:fldCharType="end"/>
        </w:r>
      </w:hyperlink>
    </w:p>
    <w:p w14:paraId="364E3185" w14:textId="16226086" w:rsidR="00964B3B" w:rsidRDefault="00923CBD">
      <w:pPr>
        <w:pStyle w:val="TOC3"/>
        <w:rPr>
          <w:rFonts w:asciiTheme="minorHAnsi" w:eastAsiaTheme="minorEastAsia" w:hAnsiTheme="minorHAnsi" w:cstheme="minorBidi"/>
          <w:noProof/>
          <w:sz w:val="22"/>
          <w:szCs w:val="22"/>
          <w:lang w:val="en-AU" w:eastAsia="en-AU"/>
        </w:rPr>
      </w:pPr>
      <w:hyperlink w:anchor="_Toc130280014" w:history="1">
        <w:r w:rsidR="00964B3B" w:rsidRPr="008B7A9F">
          <w:rPr>
            <w:rStyle w:val="Hyperlink"/>
            <w:rFonts w:cstheme="minorHAnsi"/>
            <w:noProof/>
          </w:rPr>
          <w:t>B7 Freedom of Information</w:t>
        </w:r>
        <w:r w:rsidR="00964B3B">
          <w:rPr>
            <w:noProof/>
            <w:webHidden/>
          </w:rPr>
          <w:tab/>
        </w:r>
        <w:r w:rsidR="00964B3B">
          <w:rPr>
            <w:noProof/>
            <w:webHidden/>
          </w:rPr>
          <w:fldChar w:fldCharType="begin"/>
        </w:r>
        <w:r w:rsidR="00964B3B">
          <w:rPr>
            <w:noProof/>
            <w:webHidden/>
          </w:rPr>
          <w:instrText xml:space="preserve"> PAGEREF _Toc130280014 \h </w:instrText>
        </w:r>
        <w:r w:rsidR="00964B3B">
          <w:rPr>
            <w:noProof/>
            <w:webHidden/>
          </w:rPr>
        </w:r>
        <w:r w:rsidR="00964B3B">
          <w:rPr>
            <w:noProof/>
            <w:webHidden/>
          </w:rPr>
          <w:fldChar w:fldCharType="separate"/>
        </w:r>
        <w:r w:rsidR="00964B3B">
          <w:rPr>
            <w:noProof/>
            <w:webHidden/>
          </w:rPr>
          <w:t>18</w:t>
        </w:r>
        <w:r w:rsidR="00964B3B">
          <w:rPr>
            <w:noProof/>
            <w:webHidden/>
          </w:rPr>
          <w:fldChar w:fldCharType="end"/>
        </w:r>
      </w:hyperlink>
    </w:p>
    <w:p w14:paraId="70CE7BAD" w14:textId="292F41EC" w:rsidR="00964B3B" w:rsidRDefault="00923CBD">
      <w:pPr>
        <w:pStyle w:val="TOC3"/>
        <w:rPr>
          <w:rFonts w:asciiTheme="minorHAnsi" w:eastAsiaTheme="minorEastAsia" w:hAnsiTheme="minorHAnsi" w:cstheme="minorBidi"/>
          <w:noProof/>
          <w:sz w:val="22"/>
          <w:szCs w:val="22"/>
          <w:lang w:val="en-AU" w:eastAsia="en-AU"/>
        </w:rPr>
      </w:pPr>
      <w:hyperlink w:anchor="_Toc130280015" w:history="1">
        <w:r w:rsidR="00964B3B" w:rsidRPr="008B7A9F">
          <w:rPr>
            <w:rStyle w:val="Hyperlink"/>
            <w:rFonts w:cstheme="minorHAnsi"/>
            <w:noProof/>
          </w:rPr>
          <w:t>B8 Community engagement and support</w:t>
        </w:r>
        <w:r w:rsidR="00964B3B">
          <w:rPr>
            <w:noProof/>
            <w:webHidden/>
          </w:rPr>
          <w:tab/>
        </w:r>
        <w:r w:rsidR="00964B3B">
          <w:rPr>
            <w:noProof/>
            <w:webHidden/>
          </w:rPr>
          <w:fldChar w:fldCharType="begin"/>
        </w:r>
        <w:r w:rsidR="00964B3B">
          <w:rPr>
            <w:noProof/>
            <w:webHidden/>
          </w:rPr>
          <w:instrText xml:space="preserve"> PAGEREF _Toc130280015 \h </w:instrText>
        </w:r>
        <w:r w:rsidR="00964B3B">
          <w:rPr>
            <w:noProof/>
            <w:webHidden/>
          </w:rPr>
        </w:r>
        <w:r w:rsidR="00964B3B">
          <w:rPr>
            <w:noProof/>
            <w:webHidden/>
          </w:rPr>
          <w:fldChar w:fldCharType="separate"/>
        </w:r>
        <w:r w:rsidR="00964B3B">
          <w:rPr>
            <w:noProof/>
            <w:webHidden/>
          </w:rPr>
          <w:t>20</w:t>
        </w:r>
        <w:r w:rsidR="00964B3B">
          <w:rPr>
            <w:noProof/>
            <w:webHidden/>
          </w:rPr>
          <w:fldChar w:fldCharType="end"/>
        </w:r>
      </w:hyperlink>
    </w:p>
    <w:p w14:paraId="3C6B9D2D" w14:textId="4EBAB270" w:rsidR="00964B3B" w:rsidRDefault="00923CBD">
      <w:pPr>
        <w:pStyle w:val="TOC3"/>
        <w:rPr>
          <w:rFonts w:asciiTheme="minorHAnsi" w:eastAsiaTheme="minorEastAsia" w:hAnsiTheme="minorHAnsi" w:cstheme="minorBidi"/>
          <w:noProof/>
          <w:sz w:val="22"/>
          <w:szCs w:val="22"/>
          <w:lang w:val="en-AU" w:eastAsia="en-AU"/>
        </w:rPr>
      </w:pPr>
      <w:hyperlink w:anchor="_Toc130280016" w:history="1">
        <w:r w:rsidR="00964B3B" w:rsidRPr="008B7A9F">
          <w:rPr>
            <w:rStyle w:val="Hyperlink"/>
            <w:rFonts w:cstheme="minorHAnsi"/>
            <w:noProof/>
          </w:rPr>
          <w:t>B9 Aboriginal and Torres Strait Islander Reporting</w:t>
        </w:r>
        <w:r w:rsidR="00964B3B">
          <w:rPr>
            <w:noProof/>
            <w:webHidden/>
          </w:rPr>
          <w:tab/>
        </w:r>
        <w:r w:rsidR="00964B3B">
          <w:rPr>
            <w:noProof/>
            <w:webHidden/>
          </w:rPr>
          <w:fldChar w:fldCharType="begin"/>
        </w:r>
        <w:r w:rsidR="00964B3B">
          <w:rPr>
            <w:noProof/>
            <w:webHidden/>
          </w:rPr>
          <w:instrText xml:space="preserve"> PAGEREF _Toc130280016 \h </w:instrText>
        </w:r>
        <w:r w:rsidR="00964B3B">
          <w:rPr>
            <w:noProof/>
            <w:webHidden/>
          </w:rPr>
        </w:r>
        <w:r w:rsidR="00964B3B">
          <w:rPr>
            <w:noProof/>
            <w:webHidden/>
          </w:rPr>
          <w:fldChar w:fldCharType="separate"/>
        </w:r>
        <w:r w:rsidR="00964B3B">
          <w:rPr>
            <w:noProof/>
            <w:webHidden/>
          </w:rPr>
          <w:t>21</w:t>
        </w:r>
        <w:r w:rsidR="00964B3B">
          <w:rPr>
            <w:noProof/>
            <w:webHidden/>
          </w:rPr>
          <w:fldChar w:fldCharType="end"/>
        </w:r>
      </w:hyperlink>
    </w:p>
    <w:p w14:paraId="07798E9C" w14:textId="57B5D45F" w:rsidR="00964B3B" w:rsidRDefault="00923CBD">
      <w:pPr>
        <w:pStyle w:val="TOC3"/>
        <w:rPr>
          <w:rFonts w:asciiTheme="minorHAnsi" w:eastAsiaTheme="minorEastAsia" w:hAnsiTheme="minorHAnsi" w:cstheme="minorBidi"/>
          <w:noProof/>
          <w:sz w:val="22"/>
          <w:szCs w:val="22"/>
          <w:lang w:val="en-AU" w:eastAsia="en-AU"/>
        </w:rPr>
      </w:pPr>
      <w:hyperlink w:anchor="_Toc130280017" w:history="1">
        <w:r w:rsidR="00964B3B" w:rsidRPr="008B7A9F">
          <w:rPr>
            <w:rStyle w:val="Hyperlink"/>
            <w:rFonts w:cstheme="minorHAnsi"/>
            <w:noProof/>
          </w:rPr>
          <w:t>B10 Work Health and Safety</w:t>
        </w:r>
        <w:r w:rsidR="00964B3B">
          <w:rPr>
            <w:noProof/>
            <w:webHidden/>
          </w:rPr>
          <w:tab/>
        </w:r>
        <w:r w:rsidR="00964B3B">
          <w:rPr>
            <w:noProof/>
            <w:webHidden/>
          </w:rPr>
          <w:fldChar w:fldCharType="begin"/>
        </w:r>
        <w:r w:rsidR="00964B3B">
          <w:rPr>
            <w:noProof/>
            <w:webHidden/>
          </w:rPr>
          <w:instrText xml:space="preserve"> PAGEREF _Toc130280017 \h </w:instrText>
        </w:r>
        <w:r w:rsidR="00964B3B">
          <w:rPr>
            <w:noProof/>
            <w:webHidden/>
          </w:rPr>
        </w:r>
        <w:r w:rsidR="00964B3B">
          <w:rPr>
            <w:noProof/>
            <w:webHidden/>
          </w:rPr>
          <w:fldChar w:fldCharType="separate"/>
        </w:r>
        <w:r w:rsidR="00964B3B">
          <w:rPr>
            <w:noProof/>
            <w:webHidden/>
          </w:rPr>
          <w:t>21</w:t>
        </w:r>
        <w:r w:rsidR="00964B3B">
          <w:rPr>
            <w:noProof/>
            <w:webHidden/>
          </w:rPr>
          <w:fldChar w:fldCharType="end"/>
        </w:r>
      </w:hyperlink>
    </w:p>
    <w:p w14:paraId="5D60A02E" w14:textId="24FD71DE" w:rsidR="00964B3B" w:rsidRDefault="00923CBD">
      <w:pPr>
        <w:pStyle w:val="TOC3"/>
        <w:rPr>
          <w:rFonts w:asciiTheme="minorHAnsi" w:eastAsiaTheme="minorEastAsia" w:hAnsiTheme="minorHAnsi" w:cstheme="minorBidi"/>
          <w:noProof/>
          <w:sz w:val="22"/>
          <w:szCs w:val="22"/>
          <w:lang w:val="en-AU" w:eastAsia="en-AU"/>
        </w:rPr>
      </w:pPr>
      <w:hyperlink w:anchor="_Toc130280018" w:history="1">
        <w:r w:rsidR="00964B3B" w:rsidRPr="008B7A9F">
          <w:rPr>
            <w:rStyle w:val="Hyperlink"/>
            <w:rFonts w:cstheme="minorHAnsi"/>
            <w:noProof/>
          </w:rPr>
          <w:t>B11 Human Resources Management</w:t>
        </w:r>
        <w:r w:rsidR="00964B3B">
          <w:rPr>
            <w:noProof/>
            <w:webHidden/>
          </w:rPr>
          <w:tab/>
        </w:r>
        <w:r w:rsidR="00964B3B">
          <w:rPr>
            <w:noProof/>
            <w:webHidden/>
          </w:rPr>
          <w:fldChar w:fldCharType="begin"/>
        </w:r>
        <w:r w:rsidR="00964B3B">
          <w:rPr>
            <w:noProof/>
            <w:webHidden/>
          </w:rPr>
          <w:instrText xml:space="preserve"> PAGEREF _Toc130280018 \h </w:instrText>
        </w:r>
        <w:r w:rsidR="00964B3B">
          <w:rPr>
            <w:noProof/>
            <w:webHidden/>
          </w:rPr>
        </w:r>
        <w:r w:rsidR="00964B3B">
          <w:rPr>
            <w:noProof/>
            <w:webHidden/>
          </w:rPr>
          <w:fldChar w:fldCharType="separate"/>
        </w:r>
        <w:r w:rsidR="00964B3B">
          <w:rPr>
            <w:noProof/>
            <w:webHidden/>
          </w:rPr>
          <w:t>22</w:t>
        </w:r>
        <w:r w:rsidR="00964B3B">
          <w:rPr>
            <w:noProof/>
            <w:webHidden/>
          </w:rPr>
          <w:fldChar w:fldCharType="end"/>
        </w:r>
      </w:hyperlink>
    </w:p>
    <w:p w14:paraId="5EEDF6AD" w14:textId="1B619F61" w:rsidR="00964B3B" w:rsidRDefault="00923CBD">
      <w:pPr>
        <w:pStyle w:val="TOC3"/>
        <w:rPr>
          <w:rFonts w:asciiTheme="minorHAnsi" w:eastAsiaTheme="minorEastAsia" w:hAnsiTheme="minorHAnsi" w:cstheme="minorBidi"/>
          <w:noProof/>
          <w:sz w:val="22"/>
          <w:szCs w:val="22"/>
          <w:lang w:val="en-AU" w:eastAsia="en-AU"/>
        </w:rPr>
      </w:pPr>
      <w:hyperlink w:anchor="_Toc130280019" w:history="1">
        <w:r w:rsidR="00964B3B" w:rsidRPr="008B7A9F">
          <w:rPr>
            <w:rStyle w:val="Hyperlink"/>
            <w:rFonts w:cstheme="minorHAnsi"/>
            <w:noProof/>
          </w:rPr>
          <w:t>B12 Ecological Sustainability Reporting</w:t>
        </w:r>
        <w:r w:rsidR="00964B3B">
          <w:rPr>
            <w:noProof/>
            <w:webHidden/>
          </w:rPr>
          <w:tab/>
        </w:r>
        <w:r w:rsidR="00964B3B">
          <w:rPr>
            <w:noProof/>
            <w:webHidden/>
          </w:rPr>
          <w:fldChar w:fldCharType="begin"/>
        </w:r>
        <w:r w:rsidR="00964B3B">
          <w:rPr>
            <w:noProof/>
            <w:webHidden/>
          </w:rPr>
          <w:instrText xml:space="preserve"> PAGEREF _Toc130280019 \h </w:instrText>
        </w:r>
        <w:r w:rsidR="00964B3B">
          <w:rPr>
            <w:noProof/>
            <w:webHidden/>
          </w:rPr>
        </w:r>
        <w:r w:rsidR="00964B3B">
          <w:rPr>
            <w:noProof/>
            <w:webHidden/>
          </w:rPr>
          <w:fldChar w:fldCharType="separate"/>
        </w:r>
        <w:r w:rsidR="00964B3B">
          <w:rPr>
            <w:noProof/>
            <w:webHidden/>
          </w:rPr>
          <w:t>24</w:t>
        </w:r>
        <w:r w:rsidR="00964B3B">
          <w:rPr>
            <w:noProof/>
            <w:webHidden/>
          </w:rPr>
          <w:fldChar w:fldCharType="end"/>
        </w:r>
      </w:hyperlink>
    </w:p>
    <w:p w14:paraId="6A1D2F40" w14:textId="271A426F" w:rsidR="00964B3B" w:rsidRDefault="00923CBD">
      <w:pPr>
        <w:pStyle w:val="TOC2"/>
        <w:rPr>
          <w:rFonts w:asciiTheme="minorHAnsi" w:eastAsiaTheme="minorEastAsia" w:hAnsiTheme="minorHAnsi" w:cstheme="minorBidi"/>
          <w:b w:val="0"/>
          <w:noProof/>
          <w:sz w:val="22"/>
          <w:szCs w:val="22"/>
          <w:lang w:val="en-AU" w:eastAsia="en-AU"/>
        </w:rPr>
      </w:pPr>
      <w:hyperlink w:anchor="_Toc130280020" w:history="1">
        <w:r w:rsidR="00964B3B" w:rsidRPr="008B7A9F">
          <w:rPr>
            <w:rStyle w:val="Hyperlink"/>
            <w:noProof/>
          </w:rPr>
          <w:t>C.</w:t>
        </w:r>
        <w:r w:rsidR="00964B3B">
          <w:rPr>
            <w:rFonts w:asciiTheme="minorHAnsi" w:eastAsiaTheme="minorEastAsia" w:hAnsiTheme="minorHAnsi" w:cstheme="minorBidi"/>
            <w:b w:val="0"/>
            <w:noProof/>
            <w:sz w:val="22"/>
            <w:szCs w:val="22"/>
            <w:lang w:val="en-AU" w:eastAsia="en-AU"/>
          </w:rPr>
          <w:tab/>
        </w:r>
        <w:r w:rsidR="00964B3B" w:rsidRPr="008B7A9F">
          <w:rPr>
            <w:rStyle w:val="Hyperlink"/>
            <w:rFonts w:cstheme="minorHAnsi"/>
            <w:noProof/>
          </w:rPr>
          <w:t>Financial Management Reporting</w:t>
        </w:r>
        <w:r w:rsidR="00964B3B">
          <w:rPr>
            <w:noProof/>
            <w:webHidden/>
          </w:rPr>
          <w:tab/>
        </w:r>
        <w:r w:rsidR="00964B3B">
          <w:rPr>
            <w:noProof/>
            <w:webHidden/>
          </w:rPr>
          <w:fldChar w:fldCharType="begin"/>
        </w:r>
        <w:r w:rsidR="00964B3B">
          <w:rPr>
            <w:noProof/>
            <w:webHidden/>
          </w:rPr>
          <w:instrText xml:space="preserve"> PAGEREF _Toc130280020 \h </w:instrText>
        </w:r>
        <w:r w:rsidR="00964B3B">
          <w:rPr>
            <w:noProof/>
            <w:webHidden/>
          </w:rPr>
        </w:r>
        <w:r w:rsidR="00964B3B">
          <w:rPr>
            <w:noProof/>
            <w:webHidden/>
          </w:rPr>
          <w:fldChar w:fldCharType="separate"/>
        </w:r>
        <w:r w:rsidR="00964B3B">
          <w:rPr>
            <w:noProof/>
            <w:webHidden/>
          </w:rPr>
          <w:t>25</w:t>
        </w:r>
        <w:r w:rsidR="00964B3B">
          <w:rPr>
            <w:noProof/>
            <w:webHidden/>
          </w:rPr>
          <w:fldChar w:fldCharType="end"/>
        </w:r>
      </w:hyperlink>
    </w:p>
    <w:p w14:paraId="7CAA935F" w14:textId="33963658" w:rsidR="00964B3B" w:rsidRDefault="00923CBD">
      <w:pPr>
        <w:pStyle w:val="TOC3"/>
        <w:rPr>
          <w:rFonts w:asciiTheme="minorHAnsi" w:eastAsiaTheme="minorEastAsia" w:hAnsiTheme="minorHAnsi" w:cstheme="minorBidi"/>
          <w:noProof/>
          <w:sz w:val="22"/>
          <w:szCs w:val="22"/>
          <w:lang w:val="en-AU" w:eastAsia="en-AU"/>
        </w:rPr>
      </w:pPr>
      <w:hyperlink w:anchor="_Toc130280021" w:history="1">
        <w:r w:rsidR="00964B3B" w:rsidRPr="008B7A9F">
          <w:rPr>
            <w:rStyle w:val="Hyperlink"/>
            <w:rFonts w:cstheme="minorHAnsi"/>
            <w:noProof/>
          </w:rPr>
          <w:t>C1 Management Discussion and Analysis</w:t>
        </w:r>
        <w:r w:rsidR="00964B3B">
          <w:rPr>
            <w:noProof/>
            <w:webHidden/>
          </w:rPr>
          <w:tab/>
        </w:r>
        <w:r w:rsidR="00964B3B">
          <w:rPr>
            <w:noProof/>
            <w:webHidden/>
          </w:rPr>
          <w:fldChar w:fldCharType="begin"/>
        </w:r>
        <w:r w:rsidR="00964B3B">
          <w:rPr>
            <w:noProof/>
            <w:webHidden/>
          </w:rPr>
          <w:instrText xml:space="preserve"> PAGEREF _Toc130280021 \h </w:instrText>
        </w:r>
        <w:r w:rsidR="00964B3B">
          <w:rPr>
            <w:noProof/>
            <w:webHidden/>
          </w:rPr>
        </w:r>
        <w:r w:rsidR="00964B3B">
          <w:rPr>
            <w:noProof/>
            <w:webHidden/>
          </w:rPr>
          <w:fldChar w:fldCharType="separate"/>
        </w:r>
        <w:r w:rsidR="00964B3B">
          <w:rPr>
            <w:noProof/>
            <w:webHidden/>
          </w:rPr>
          <w:t>26</w:t>
        </w:r>
        <w:r w:rsidR="00964B3B">
          <w:rPr>
            <w:noProof/>
            <w:webHidden/>
          </w:rPr>
          <w:fldChar w:fldCharType="end"/>
        </w:r>
      </w:hyperlink>
    </w:p>
    <w:p w14:paraId="36E49DA5" w14:textId="2BF34818" w:rsidR="00964B3B" w:rsidRDefault="00923CBD">
      <w:pPr>
        <w:pStyle w:val="TOC3"/>
        <w:rPr>
          <w:rFonts w:asciiTheme="minorHAnsi" w:eastAsiaTheme="minorEastAsia" w:hAnsiTheme="minorHAnsi" w:cstheme="minorBidi"/>
          <w:noProof/>
          <w:sz w:val="22"/>
          <w:szCs w:val="22"/>
          <w:lang w:val="en-AU" w:eastAsia="en-AU"/>
        </w:rPr>
      </w:pPr>
      <w:hyperlink w:anchor="_Toc130280022" w:history="1">
        <w:r w:rsidR="00964B3B" w:rsidRPr="008B7A9F">
          <w:rPr>
            <w:rStyle w:val="Hyperlink"/>
            <w:rFonts w:cstheme="minorHAnsi"/>
            <w:noProof/>
          </w:rPr>
          <w:t>C2 Financial Statements</w:t>
        </w:r>
        <w:r w:rsidR="00964B3B">
          <w:rPr>
            <w:noProof/>
            <w:webHidden/>
          </w:rPr>
          <w:tab/>
        </w:r>
        <w:r w:rsidR="00964B3B">
          <w:rPr>
            <w:noProof/>
            <w:webHidden/>
          </w:rPr>
          <w:fldChar w:fldCharType="begin"/>
        </w:r>
        <w:r w:rsidR="00964B3B">
          <w:rPr>
            <w:noProof/>
            <w:webHidden/>
          </w:rPr>
          <w:instrText xml:space="preserve"> PAGEREF _Toc130280022 \h </w:instrText>
        </w:r>
        <w:r w:rsidR="00964B3B">
          <w:rPr>
            <w:noProof/>
            <w:webHidden/>
          </w:rPr>
        </w:r>
        <w:r w:rsidR="00964B3B">
          <w:rPr>
            <w:noProof/>
            <w:webHidden/>
          </w:rPr>
          <w:fldChar w:fldCharType="separate"/>
        </w:r>
        <w:r w:rsidR="00964B3B">
          <w:rPr>
            <w:noProof/>
            <w:webHidden/>
          </w:rPr>
          <w:t>26</w:t>
        </w:r>
        <w:r w:rsidR="00964B3B">
          <w:rPr>
            <w:noProof/>
            <w:webHidden/>
          </w:rPr>
          <w:fldChar w:fldCharType="end"/>
        </w:r>
      </w:hyperlink>
    </w:p>
    <w:p w14:paraId="7B809FC6" w14:textId="124E2A40" w:rsidR="00964B3B" w:rsidRDefault="00923CBD">
      <w:pPr>
        <w:pStyle w:val="TOC3"/>
        <w:rPr>
          <w:rFonts w:asciiTheme="minorHAnsi" w:eastAsiaTheme="minorEastAsia" w:hAnsiTheme="minorHAnsi" w:cstheme="minorBidi"/>
          <w:noProof/>
          <w:sz w:val="22"/>
          <w:szCs w:val="22"/>
          <w:lang w:val="en-AU" w:eastAsia="en-AU"/>
        </w:rPr>
      </w:pPr>
      <w:hyperlink w:anchor="_Toc130280023" w:history="1">
        <w:r w:rsidR="00964B3B" w:rsidRPr="008B7A9F">
          <w:rPr>
            <w:rStyle w:val="Hyperlink"/>
            <w:rFonts w:cstheme="minorHAnsi"/>
            <w:noProof/>
          </w:rPr>
          <w:t>C3 Capital Works</w:t>
        </w:r>
        <w:r w:rsidR="00964B3B">
          <w:rPr>
            <w:noProof/>
            <w:webHidden/>
          </w:rPr>
          <w:tab/>
        </w:r>
        <w:r w:rsidR="00964B3B">
          <w:rPr>
            <w:noProof/>
            <w:webHidden/>
          </w:rPr>
          <w:fldChar w:fldCharType="begin"/>
        </w:r>
        <w:r w:rsidR="00964B3B">
          <w:rPr>
            <w:noProof/>
            <w:webHidden/>
          </w:rPr>
          <w:instrText xml:space="preserve"> PAGEREF _Toc130280023 \h </w:instrText>
        </w:r>
        <w:r w:rsidR="00964B3B">
          <w:rPr>
            <w:noProof/>
            <w:webHidden/>
          </w:rPr>
        </w:r>
        <w:r w:rsidR="00964B3B">
          <w:rPr>
            <w:noProof/>
            <w:webHidden/>
          </w:rPr>
          <w:fldChar w:fldCharType="separate"/>
        </w:r>
        <w:r w:rsidR="00964B3B">
          <w:rPr>
            <w:noProof/>
            <w:webHidden/>
          </w:rPr>
          <w:t>27</w:t>
        </w:r>
        <w:r w:rsidR="00964B3B">
          <w:rPr>
            <w:noProof/>
            <w:webHidden/>
          </w:rPr>
          <w:fldChar w:fldCharType="end"/>
        </w:r>
      </w:hyperlink>
    </w:p>
    <w:p w14:paraId="107E7129" w14:textId="55945311" w:rsidR="00964B3B" w:rsidRDefault="00923CBD">
      <w:pPr>
        <w:pStyle w:val="TOC3"/>
        <w:rPr>
          <w:rFonts w:asciiTheme="minorHAnsi" w:eastAsiaTheme="minorEastAsia" w:hAnsiTheme="minorHAnsi" w:cstheme="minorBidi"/>
          <w:noProof/>
          <w:sz w:val="22"/>
          <w:szCs w:val="22"/>
          <w:lang w:val="en-AU" w:eastAsia="en-AU"/>
        </w:rPr>
      </w:pPr>
      <w:hyperlink w:anchor="_Toc130280024" w:history="1">
        <w:r w:rsidR="00964B3B" w:rsidRPr="008B7A9F">
          <w:rPr>
            <w:rStyle w:val="Hyperlink"/>
            <w:rFonts w:cstheme="minorHAnsi"/>
            <w:noProof/>
          </w:rPr>
          <w:t>C4 Asset Management</w:t>
        </w:r>
        <w:r w:rsidR="00964B3B">
          <w:rPr>
            <w:noProof/>
            <w:webHidden/>
          </w:rPr>
          <w:tab/>
        </w:r>
        <w:r w:rsidR="00964B3B">
          <w:rPr>
            <w:noProof/>
            <w:webHidden/>
          </w:rPr>
          <w:fldChar w:fldCharType="begin"/>
        </w:r>
        <w:r w:rsidR="00964B3B">
          <w:rPr>
            <w:noProof/>
            <w:webHidden/>
          </w:rPr>
          <w:instrText xml:space="preserve"> PAGEREF _Toc130280024 \h </w:instrText>
        </w:r>
        <w:r w:rsidR="00964B3B">
          <w:rPr>
            <w:noProof/>
            <w:webHidden/>
          </w:rPr>
        </w:r>
        <w:r w:rsidR="00964B3B">
          <w:rPr>
            <w:noProof/>
            <w:webHidden/>
          </w:rPr>
          <w:fldChar w:fldCharType="separate"/>
        </w:r>
        <w:r w:rsidR="00964B3B">
          <w:rPr>
            <w:noProof/>
            <w:webHidden/>
          </w:rPr>
          <w:t>29</w:t>
        </w:r>
        <w:r w:rsidR="00964B3B">
          <w:rPr>
            <w:noProof/>
            <w:webHidden/>
          </w:rPr>
          <w:fldChar w:fldCharType="end"/>
        </w:r>
      </w:hyperlink>
    </w:p>
    <w:p w14:paraId="5DC7D9AE" w14:textId="1E27D65E" w:rsidR="00964B3B" w:rsidRDefault="00923CBD">
      <w:pPr>
        <w:pStyle w:val="TOC3"/>
        <w:rPr>
          <w:rFonts w:asciiTheme="minorHAnsi" w:eastAsiaTheme="minorEastAsia" w:hAnsiTheme="minorHAnsi" w:cstheme="minorBidi"/>
          <w:noProof/>
          <w:sz w:val="22"/>
          <w:szCs w:val="22"/>
          <w:lang w:val="en-AU" w:eastAsia="en-AU"/>
        </w:rPr>
      </w:pPr>
      <w:hyperlink w:anchor="_Toc130280025" w:history="1">
        <w:r w:rsidR="00964B3B" w:rsidRPr="008B7A9F">
          <w:rPr>
            <w:rStyle w:val="Hyperlink"/>
            <w:rFonts w:cstheme="minorHAnsi"/>
            <w:noProof/>
          </w:rPr>
          <w:t>C5 Government Contracting</w:t>
        </w:r>
        <w:r w:rsidR="00964B3B">
          <w:rPr>
            <w:noProof/>
            <w:webHidden/>
          </w:rPr>
          <w:tab/>
        </w:r>
        <w:r w:rsidR="00964B3B">
          <w:rPr>
            <w:noProof/>
            <w:webHidden/>
          </w:rPr>
          <w:fldChar w:fldCharType="begin"/>
        </w:r>
        <w:r w:rsidR="00964B3B">
          <w:rPr>
            <w:noProof/>
            <w:webHidden/>
          </w:rPr>
          <w:instrText xml:space="preserve"> PAGEREF _Toc130280025 \h </w:instrText>
        </w:r>
        <w:r w:rsidR="00964B3B">
          <w:rPr>
            <w:noProof/>
            <w:webHidden/>
          </w:rPr>
        </w:r>
        <w:r w:rsidR="00964B3B">
          <w:rPr>
            <w:noProof/>
            <w:webHidden/>
          </w:rPr>
          <w:fldChar w:fldCharType="separate"/>
        </w:r>
        <w:r w:rsidR="00964B3B">
          <w:rPr>
            <w:noProof/>
            <w:webHidden/>
          </w:rPr>
          <w:t>29</w:t>
        </w:r>
        <w:r w:rsidR="00964B3B">
          <w:rPr>
            <w:noProof/>
            <w:webHidden/>
          </w:rPr>
          <w:fldChar w:fldCharType="end"/>
        </w:r>
      </w:hyperlink>
    </w:p>
    <w:p w14:paraId="56F6D35B" w14:textId="0D134D19" w:rsidR="00964B3B" w:rsidRDefault="00923CBD">
      <w:pPr>
        <w:pStyle w:val="TOC3"/>
        <w:rPr>
          <w:rFonts w:asciiTheme="minorHAnsi" w:eastAsiaTheme="minorEastAsia" w:hAnsiTheme="minorHAnsi" w:cstheme="minorBidi"/>
          <w:noProof/>
          <w:sz w:val="22"/>
          <w:szCs w:val="22"/>
          <w:lang w:val="en-AU" w:eastAsia="en-AU"/>
        </w:rPr>
      </w:pPr>
      <w:hyperlink w:anchor="_Toc130280026" w:history="1">
        <w:r w:rsidR="00964B3B" w:rsidRPr="008B7A9F">
          <w:rPr>
            <w:rStyle w:val="Hyperlink"/>
            <w:rFonts w:cstheme="minorHAnsi"/>
            <w:noProof/>
          </w:rPr>
          <w:t>C6 Statement of Performance</w:t>
        </w:r>
        <w:r w:rsidR="00964B3B">
          <w:rPr>
            <w:noProof/>
            <w:webHidden/>
          </w:rPr>
          <w:tab/>
        </w:r>
        <w:r w:rsidR="00964B3B">
          <w:rPr>
            <w:noProof/>
            <w:webHidden/>
          </w:rPr>
          <w:fldChar w:fldCharType="begin"/>
        </w:r>
        <w:r w:rsidR="00964B3B">
          <w:rPr>
            <w:noProof/>
            <w:webHidden/>
          </w:rPr>
          <w:instrText xml:space="preserve"> PAGEREF _Toc130280026 \h </w:instrText>
        </w:r>
        <w:r w:rsidR="00964B3B">
          <w:rPr>
            <w:noProof/>
            <w:webHidden/>
          </w:rPr>
        </w:r>
        <w:r w:rsidR="00964B3B">
          <w:rPr>
            <w:noProof/>
            <w:webHidden/>
          </w:rPr>
          <w:fldChar w:fldCharType="separate"/>
        </w:r>
        <w:r w:rsidR="00964B3B">
          <w:rPr>
            <w:noProof/>
            <w:webHidden/>
          </w:rPr>
          <w:t>30</w:t>
        </w:r>
        <w:r w:rsidR="00964B3B">
          <w:rPr>
            <w:noProof/>
            <w:webHidden/>
          </w:rPr>
          <w:fldChar w:fldCharType="end"/>
        </w:r>
      </w:hyperlink>
    </w:p>
    <w:p w14:paraId="56174085" w14:textId="3E1C1D1A" w:rsidR="00964B3B" w:rsidRDefault="00923CBD" w:rsidP="00964B3B">
      <w:pPr>
        <w:pStyle w:val="TOC1"/>
        <w:rPr>
          <w:rFonts w:eastAsiaTheme="minorEastAsia" w:cstheme="minorBidi"/>
          <w:sz w:val="22"/>
          <w:szCs w:val="22"/>
          <w:lang w:val="en-AU" w:eastAsia="en-AU"/>
        </w:rPr>
      </w:pPr>
      <w:hyperlink w:anchor="_Toc130280027" w:history="1">
        <w:r w:rsidR="00964B3B" w:rsidRPr="008B7A9F">
          <w:rPr>
            <w:rStyle w:val="Hyperlink"/>
            <w:rFonts w:cstheme="minorHAnsi"/>
          </w:rPr>
          <w:t>Part 3 – Reporting by Exception</w:t>
        </w:r>
        <w:r w:rsidR="00964B3B">
          <w:rPr>
            <w:webHidden/>
          </w:rPr>
          <w:tab/>
        </w:r>
        <w:r w:rsidR="00964B3B">
          <w:rPr>
            <w:webHidden/>
          </w:rPr>
          <w:fldChar w:fldCharType="begin"/>
        </w:r>
        <w:r w:rsidR="00964B3B">
          <w:rPr>
            <w:webHidden/>
          </w:rPr>
          <w:instrText xml:space="preserve"> PAGEREF _Toc130280027 \h </w:instrText>
        </w:r>
        <w:r w:rsidR="00964B3B">
          <w:rPr>
            <w:webHidden/>
          </w:rPr>
        </w:r>
        <w:r w:rsidR="00964B3B">
          <w:rPr>
            <w:webHidden/>
          </w:rPr>
          <w:fldChar w:fldCharType="separate"/>
        </w:r>
        <w:r w:rsidR="00964B3B">
          <w:rPr>
            <w:webHidden/>
          </w:rPr>
          <w:t>32</w:t>
        </w:r>
        <w:r w:rsidR="00964B3B">
          <w:rPr>
            <w:webHidden/>
          </w:rPr>
          <w:fldChar w:fldCharType="end"/>
        </w:r>
      </w:hyperlink>
    </w:p>
    <w:p w14:paraId="55130ED3" w14:textId="29373728" w:rsidR="00964B3B" w:rsidRDefault="00923CBD">
      <w:pPr>
        <w:pStyle w:val="TOC3"/>
        <w:rPr>
          <w:rFonts w:asciiTheme="minorHAnsi" w:eastAsiaTheme="minorEastAsia" w:hAnsiTheme="minorHAnsi" w:cstheme="minorBidi"/>
          <w:noProof/>
          <w:sz w:val="22"/>
          <w:szCs w:val="22"/>
          <w:lang w:val="en-AU" w:eastAsia="en-AU"/>
        </w:rPr>
      </w:pPr>
      <w:hyperlink w:anchor="_Toc130280028" w:history="1">
        <w:r w:rsidR="00964B3B" w:rsidRPr="008B7A9F">
          <w:rPr>
            <w:rStyle w:val="Hyperlink"/>
            <w:rFonts w:cstheme="minorHAnsi"/>
            <w:noProof/>
          </w:rPr>
          <w:t>Dangerous Substances</w:t>
        </w:r>
        <w:r w:rsidR="00964B3B">
          <w:rPr>
            <w:noProof/>
            <w:webHidden/>
          </w:rPr>
          <w:tab/>
        </w:r>
        <w:r w:rsidR="00964B3B">
          <w:rPr>
            <w:noProof/>
            <w:webHidden/>
          </w:rPr>
          <w:fldChar w:fldCharType="begin"/>
        </w:r>
        <w:r w:rsidR="00964B3B">
          <w:rPr>
            <w:noProof/>
            <w:webHidden/>
          </w:rPr>
          <w:instrText xml:space="preserve"> PAGEREF _Toc130280028 \h </w:instrText>
        </w:r>
        <w:r w:rsidR="00964B3B">
          <w:rPr>
            <w:noProof/>
            <w:webHidden/>
          </w:rPr>
        </w:r>
        <w:r w:rsidR="00964B3B">
          <w:rPr>
            <w:noProof/>
            <w:webHidden/>
          </w:rPr>
          <w:fldChar w:fldCharType="separate"/>
        </w:r>
        <w:r w:rsidR="00964B3B">
          <w:rPr>
            <w:noProof/>
            <w:webHidden/>
          </w:rPr>
          <w:t>32</w:t>
        </w:r>
        <w:r w:rsidR="00964B3B">
          <w:rPr>
            <w:noProof/>
            <w:webHidden/>
          </w:rPr>
          <w:fldChar w:fldCharType="end"/>
        </w:r>
      </w:hyperlink>
    </w:p>
    <w:p w14:paraId="572C8CB1" w14:textId="404D0BCC" w:rsidR="00964B3B" w:rsidRDefault="00923CBD">
      <w:pPr>
        <w:pStyle w:val="TOC3"/>
        <w:rPr>
          <w:rFonts w:asciiTheme="minorHAnsi" w:eastAsiaTheme="minorEastAsia" w:hAnsiTheme="minorHAnsi" w:cstheme="minorBidi"/>
          <w:noProof/>
          <w:sz w:val="22"/>
          <w:szCs w:val="22"/>
          <w:lang w:val="en-AU" w:eastAsia="en-AU"/>
        </w:rPr>
      </w:pPr>
      <w:hyperlink w:anchor="_Toc130280029" w:history="1">
        <w:r w:rsidR="00964B3B" w:rsidRPr="008B7A9F">
          <w:rPr>
            <w:rStyle w:val="Hyperlink"/>
            <w:rFonts w:cstheme="minorHAnsi"/>
            <w:noProof/>
          </w:rPr>
          <w:t>Medicines, Poisons and Therapeutic Goods</w:t>
        </w:r>
        <w:r w:rsidR="00964B3B">
          <w:rPr>
            <w:noProof/>
            <w:webHidden/>
          </w:rPr>
          <w:tab/>
        </w:r>
        <w:r w:rsidR="00964B3B">
          <w:rPr>
            <w:noProof/>
            <w:webHidden/>
          </w:rPr>
          <w:fldChar w:fldCharType="begin"/>
        </w:r>
        <w:r w:rsidR="00964B3B">
          <w:rPr>
            <w:noProof/>
            <w:webHidden/>
          </w:rPr>
          <w:instrText xml:space="preserve"> PAGEREF _Toc130280029 \h </w:instrText>
        </w:r>
        <w:r w:rsidR="00964B3B">
          <w:rPr>
            <w:noProof/>
            <w:webHidden/>
          </w:rPr>
        </w:r>
        <w:r w:rsidR="00964B3B">
          <w:rPr>
            <w:noProof/>
            <w:webHidden/>
          </w:rPr>
          <w:fldChar w:fldCharType="separate"/>
        </w:r>
        <w:r w:rsidR="00964B3B">
          <w:rPr>
            <w:noProof/>
            <w:webHidden/>
          </w:rPr>
          <w:t>32</w:t>
        </w:r>
        <w:r w:rsidR="00964B3B">
          <w:rPr>
            <w:noProof/>
            <w:webHidden/>
          </w:rPr>
          <w:fldChar w:fldCharType="end"/>
        </w:r>
      </w:hyperlink>
    </w:p>
    <w:p w14:paraId="631E4C8C" w14:textId="1FBEB522" w:rsidR="00964B3B" w:rsidRDefault="00923CBD" w:rsidP="00964B3B">
      <w:pPr>
        <w:pStyle w:val="TOC1"/>
        <w:rPr>
          <w:rFonts w:eastAsiaTheme="minorEastAsia" w:cstheme="minorBidi"/>
          <w:sz w:val="22"/>
          <w:szCs w:val="22"/>
          <w:lang w:val="en-AU" w:eastAsia="en-AU"/>
        </w:rPr>
      </w:pPr>
      <w:hyperlink w:anchor="_Toc130280030" w:history="1">
        <w:r w:rsidR="00964B3B" w:rsidRPr="008B7A9F">
          <w:rPr>
            <w:rStyle w:val="Hyperlink"/>
            <w:rFonts w:cstheme="minorHAnsi"/>
          </w:rPr>
          <w:t>Part 4 – Annual Report Requirements for specific reporting entities</w:t>
        </w:r>
        <w:r w:rsidR="00964B3B">
          <w:rPr>
            <w:webHidden/>
          </w:rPr>
          <w:tab/>
        </w:r>
        <w:r w:rsidR="00964B3B">
          <w:rPr>
            <w:webHidden/>
          </w:rPr>
          <w:fldChar w:fldCharType="begin"/>
        </w:r>
        <w:r w:rsidR="00964B3B">
          <w:rPr>
            <w:webHidden/>
          </w:rPr>
          <w:instrText xml:space="preserve"> PAGEREF _Toc130280030 \h </w:instrText>
        </w:r>
        <w:r w:rsidR="00964B3B">
          <w:rPr>
            <w:webHidden/>
          </w:rPr>
        </w:r>
        <w:r w:rsidR="00964B3B">
          <w:rPr>
            <w:webHidden/>
          </w:rPr>
          <w:fldChar w:fldCharType="separate"/>
        </w:r>
        <w:r w:rsidR="00964B3B">
          <w:rPr>
            <w:webHidden/>
          </w:rPr>
          <w:t>32</w:t>
        </w:r>
        <w:r w:rsidR="00964B3B">
          <w:rPr>
            <w:webHidden/>
          </w:rPr>
          <w:fldChar w:fldCharType="end"/>
        </w:r>
      </w:hyperlink>
    </w:p>
    <w:p w14:paraId="1C6B866E" w14:textId="61019445" w:rsidR="00964B3B" w:rsidRDefault="00923CBD">
      <w:pPr>
        <w:pStyle w:val="TOC2"/>
        <w:rPr>
          <w:rFonts w:asciiTheme="minorHAnsi" w:eastAsiaTheme="minorEastAsia" w:hAnsiTheme="minorHAnsi" w:cstheme="minorBidi"/>
          <w:b w:val="0"/>
          <w:noProof/>
          <w:sz w:val="22"/>
          <w:szCs w:val="22"/>
          <w:lang w:val="en-AU" w:eastAsia="en-AU"/>
        </w:rPr>
      </w:pPr>
      <w:hyperlink w:anchor="_Toc130280031" w:history="1">
        <w:r w:rsidR="00964B3B" w:rsidRPr="008B7A9F">
          <w:rPr>
            <w:rStyle w:val="Hyperlink"/>
            <w:rFonts w:cstheme="minorHAnsi"/>
            <w:noProof/>
          </w:rPr>
          <w:t>Chief Minister, Treasury and Economic Development</w:t>
        </w:r>
        <w:r w:rsidR="00964B3B">
          <w:rPr>
            <w:noProof/>
            <w:webHidden/>
          </w:rPr>
          <w:tab/>
        </w:r>
        <w:r w:rsidR="00964B3B">
          <w:rPr>
            <w:noProof/>
            <w:webHidden/>
          </w:rPr>
          <w:fldChar w:fldCharType="begin"/>
        </w:r>
        <w:r w:rsidR="00964B3B">
          <w:rPr>
            <w:noProof/>
            <w:webHidden/>
          </w:rPr>
          <w:instrText xml:space="preserve"> PAGEREF _Toc130280031 \h </w:instrText>
        </w:r>
        <w:r w:rsidR="00964B3B">
          <w:rPr>
            <w:noProof/>
            <w:webHidden/>
          </w:rPr>
        </w:r>
        <w:r w:rsidR="00964B3B">
          <w:rPr>
            <w:noProof/>
            <w:webHidden/>
          </w:rPr>
          <w:fldChar w:fldCharType="separate"/>
        </w:r>
        <w:r w:rsidR="00964B3B">
          <w:rPr>
            <w:noProof/>
            <w:webHidden/>
          </w:rPr>
          <w:t>33</w:t>
        </w:r>
        <w:r w:rsidR="00964B3B">
          <w:rPr>
            <w:noProof/>
            <w:webHidden/>
          </w:rPr>
          <w:fldChar w:fldCharType="end"/>
        </w:r>
      </w:hyperlink>
    </w:p>
    <w:p w14:paraId="6410EF31" w14:textId="6808E25F" w:rsidR="00964B3B" w:rsidRDefault="00923CBD">
      <w:pPr>
        <w:pStyle w:val="TOC3"/>
        <w:rPr>
          <w:rFonts w:asciiTheme="minorHAnsi" w:eastAsiaTheme="minorEastAsia" w:hAnsiTheme="minorHAnsi" w:cstheme="minorBidi"/>
          <w:noProof/>
          <w:sz w:val="22"/>
          <w:szCs w:val="22"/>
          <w:lang w:val="en-AU" w:eastAsia="en-AU"/>
        </w:rPr>
      </w:pPr>
      <w:hyperlink w:anchor="_Toc130280032" w:history="1">
        <w:r w:rsidR="00964B3B" w:rsidRPr="008B7A9F">
          <w:rPr>
            <w:rStyle w:val="Hyperlink"/>
            <w:rFonts w:cstheme="minorHAnsi"/>
            <w:noProof/>
          </w:rPr>
          <w:t>Covert Surveillance authorisations issued to ACT Employers</w:t>
        </w:r>
        <w:r w:rsidR="00964B3B">
          <w:rPr>
            <w:noProof/>
            <w:webHidden/>
          </w:rPr>
          <w:tab/>
        </w:r>
        <w:r w:rsidR="00964B3B">
          <w:rPr>
            <w:noProof/>
            <w:webHidden/>
          </w:rPr>
          <w:fldChar w:fldCharType="begin"/>
        </w:r>
        <w:r w:rsidR="00964B3B">
          <w:rPr>
            <w:noProof/>
            <w:webHidden/>
          </w:rPr>
          <w:instrText xml:space="preserve"> PAGEREF _Toc130280032 \h </w:instrText>
        </w:r>
        <w:r w:rsidR="00964B3B">
          <w:rPr>
            <w:noProof/>
            <w:webHidden/>
          </w:rPr>
        </w:r>
        <w:r w:rsidR="00964B3B">
          <w:rPr>
            <w:noProof/>
            <w:webHidden/>
          </w:rPr>
          <w:fldChar w:fldCharType="separate"/>
        </w:r>
        <w:r w:rsidR="00964B3B">
          <w:rPr>
            <w:noProof/>
            <w:webHidden/>
          </w:rPr>
          <w:t>33</w:t>
        </w:r>
        <w:r w:rsidR="00964B3B">
          <w:rPr>
            <w:noProof/>
            <w:webHidden/>
          </w:rPr>
          <w:fldChar w:fldCharType="end"/>
        </w:r>
      </w:hyperlink>
    </w:p>
    <w:p w14:paraId="78B524B5" w14:textId="1DDAB2E1" w:rsidR="00964B3B" w:rsidRDefault="00923CBD">
      <w:pPr>
        <w:pStyle w:val="TOC2"/>
        <w:rPr>
          <w:rFonts w:asciiTheme="minorHAnsi" w:eastAsiaTheme="minorEastAsia" w:hAnsiTheme="minorHAnsi" w:cstheme="minorBidi"/>
          <w:b w:val="0"/>
          <w:noProof/>
          <w:sz w:val="22"/>
          <w:szCs w:val="22"/>
          <w:lang w:val="en-AU" w:eastAsia="en-AU"/>
        </w:rPr>
      </w:pPr>
      <w:hyperlink w:anchor="_Toc130280033" w:history="1">
        <w:r w:rsidR="00964B3B" w:rsidRPr="008B7A9F">
          <w:rPr>
            <w:rStyle w:val="Hyperlink"/>
            <w:rFonts w:cstheme="minorHAnsi"/>
            <w:noProof/>
          </w:rPr>
          <w:t>Education</w:t>
        </w:r>
        <w:r w:rsidR="00964B3B">
          <w:rPr>
            <w:noProof/>
            <w:webHidden/>
          </w:rPr>
          <w:tab/>
        </w:r>
        <w:r w:rsidR="00964B3B">
          <w:rPr>
            <w:noProof/>
            <w:webHidden/>
          </w:rPr>
          <w:fldChar w:fldCharType="begin"/>
        </w:r>
        <w:r w:rsidR="00964B3B">
          <w:rPr>
            <w:noProof/>
            <w:webHidden/>
          </w:rPr>
          <w:instrText xml:space="preserve"> PAGEREF _Toc130280033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584E21E6" w14:textId="44485C25" w:rsidR="00964B3B" w:rsidRDefault="00923CBD">
      <w:pPr>
        <w:pStyle w:val="TOC3"/>
        <w:rPr>
          <w:rFonts w:asciiTheme="minorHAnsi" w:eastAsiaTheme="minorEastAsia" w:hAnsiTheme="minorHAnsi" w:cstheme="minorBidi"/>
          <w:noProof/>
          <w:sz w:val="22"/>
          <w:szCs w:val="22"/>
          <w:lang w:val="en-AU" w:eastAsia="en-AU"/>
        </w:rPr>
      </w:pPr>
      <w:hyperlink w:anchor="_Toc130280034" w:history="1">
        <w:r w:rsidR="00964B3B" w:rsidRPr="008B7A9F">
          <w:rPr>
            <w:rStyle w:val="Hyperlink"/>
            <w:rFonts w:cstheme="minorHAnsi"/>
            <w:noProof/>
          </w:rPr>
          <w:t>Investigation of Complaints</w:t>
        </w:r>
        <w:r w:rsidR="00964B3B">
          <w:rPr>
            <w:noProof/>
            <w:webHidden/>
          </w:rPr>
          <w:tab/>
        </w:r>
        <w:r w:rsidR="00964B3B">
          <w:rPr>
            <w:noProof/>
            <w:webHidden/>
          </w:rPr>
          <w:fldChar w:fldCharType="begin"/>
        </w:r>
        <w:r w:rsidR="00964B3B">
          <w:rPr>
            <w:noProof/>
            <w:webHidden/>
          </w:rPr>
          <w:instrText xml:space="preserve"> PAGEREF _Toc130280034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48774EFE" w14:textId="0FE880C6" w:rsidR="00964B3B" w:rsidRDefault="00923CBD">
      <w:pPr>
        <w:pStyle w:val="TOC3"/>
        <w:rPr>
          <w:rFonts w:asciiTheme="minorHAnsi" w:eastAsiaTheme="minorEastAsia" w:hAnsiTheme="minorHAnsi" w:cstheme="minorBidi"/>
          <w:noProof/>
          <w:sz w:val="22"/>
          <w:szCs w:val="22"/>
          <w:lang w:val="en-AU" w:eastAsia="en-AU"/>
        </w:rPr>
      </w:pPr>
      <w:hyperlink w:anchor="_Toc130280035" w:history="1">
        <w:r w:rsidR="00964B3B" w:rsidRPr="008B7A9F">
          <w:rPr>
            <w:rStyle w:val="Hyperlink"/>
            <w:rFonts w:cstheme="minorHAnsi"/>
            <w:noProof/>
          </w:rPr>
          <w:t>Teacher Quality Institute</w:t>
        </w:r>
        <w:r w:rsidR="00964B3B">
          <w:rPr>
            <w:noProof/>
            <w:webHidden/>
          </w:rPr>
          <w:tab/>
        </w:r>
        <w:r w:rsidR="00964B3B">
          <w:rPr>
            <w:noProof/>
            <w:webHidden/>
          </w:rPr>
          <w:fldChar w:fldCharType="begin"/>
        </w:r>
        <w:r w:rsidR="00964B3B">
          <w:rPr>
            <w:noProof/>
            <w:webHidden/>
          </w:rPr>
          <w:instrText xml:space="preserve"> PAGEREF _Toc130280035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241E4955" w14:textId="53128703" w:rsidR="00964B3B" w:rsidRDefault="00923CBD">
      <w:pPr>
        <w:pStyle w:val="TOC2"/>
        <w:rPr>
          <w:rFonts w:asciiTheme="minorHAnsi" w:eastAsiaTheme="minorEastAsia" w:hAnsiTheme="minorHAnsi" w:cstheme="minorBidi"/>
          <w:b w:val="0"/>
          <w:noProof/>
          <w:sz w:val="22"/>
          <w:szCs w:val="22"/>
          <w:lang w:val="en-AU" w:eastAsia="en-AU"/>
        </w:rPr>
      </w:pPr>
      <w:hyperlink w:anchor="_Toc130280036" w:history="1">
        <w:r w:rsidR="00964B3B" w:rsidRPr="008B7A9F">
          <w:rPr>
            <w:rStyle w:val="Hyperlink"/>
            <w:rFonts w:cstheme="minorHAnsi"/>
            <w:noProof/>
          </w:rPr>
          <w:t>Health</w:t>
        </w:r>
        <w:r w:rsidR="00964B3B">
          <w:rPr>
            <w:noProof/>
            <w:webHidden/>
          </w:rPr>
          <w:tab/>
        </w:r>
        <w:r w:rsidR="00964B3B">
          <w:rPr>
            <w:noProof/>
            <w:webHidden/>
          </w:rPr>
          <w:fldChar w:fldCharType="begin"/>
        </w:r>
        <w:r w:rsidR="00964B3B">
          <w:rPr>
            <w:noProof/>
            <w:webHidden/>
          </w:rPr>
          <w:instrText xml:space="preserve"> PAGEREF _Toc130280036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38EFFA4D" w14:textId="2EFD2F41" w:rsidR="00964B3B" w:rsidRDefault="00923CBD">
      <w:pPr>
        <w:pStyle w:val="TOC3"/>
        <w:rPr>
          <w:rFonts w:asciiTheme="minorHAnsi" w:eastAsiaTheme="minorEastAsia" w:hAnsiTheme="minorHAnsi" w:cstheme="minorBidi"/>
          <w:noProof/>
          <w:sz w:val="22"/>
          <w:szCs w:val="22"/>
          <w:lang w:val="en-AU" w:eastAsia="en-AU"/>
        </w:rPr>
      </w:pPr>
      <w:hyperlink w:anchor="_Toc130280037" w:history="1">
        <w:r w:rsidR="00964B3B" w:rsidRPr="008B7A9F">
          <w:rPr>
            <w:rStyle w:val="Hyperlink"/>
            <w:rFonts w:cstheme="minorHAnsi"/>
            <w:noProof/>
          </w:rPr>
          <w:t>Mental Health</w:t>
        </w:r>
        <w:r w:rsidR="00964B3B">
          <w:rPr>
            <w:noProof/>
            <w:webHidden/>
          </w:rPr>
          <w:tab/>
        </w:r>
        <w:r w:rsidR="00964B3B">
          <w:rPr>
            <w:noProof/>
            <w:webHidden/>
          </w:rPr>
          <w:fldChar w:fldCharType="begin"/>
        </w:r>
        <w:r w:rsidR="00964B3B">
          <w:rPr>
            <w:noProof/>
            <w:webHidden/>
          </w:rPr>
          <w:instrText xml:space="preserve"> PAGEREF _Toc130280037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69622D31" w14:textId="27BACDE8" w:rsidR="00964B3B" w:rsidRDefault="00923CBD">
      <w:pPr>
        <w:pStyle w:val="TOC2"/>
        <w:rPr>
          <w:rFonts w:asciiTheme="minorHAnsi" w:eastAsiaTheme="minorEastAsia" w:hAnsiTheme="minorHAnsi" w:cstheme="minorBidi"/>
          <w:b w:val="0"/>
          <w:noProof/>
          <w:sz w:val="22"/>
          <w:szCs w:val="22"/>
          <w:lang w:val="en-AU" w:eastAsia="en-AU"/>
        </w:rPr>
      </w:pPr>
      <w:hyperlink w:anchor="_Toc130280038" w:history="1">
        <w:r w:rsidR="00964B3B" w:rsidRPr="008B7A9F">
          <w:rPr>
            <w:rStyle w:val="Hyperlink"/>
            <w:rFonts w:cstheme="minorHAnsi"/>
            <w:noProof/>
          </w:rPr>
          <w:t>Care and Carer Support Agencies</w:t>
        </w:r>
        <w:r w:rsidR="00964B3B">
          <w:rPr>
            <w:noProof/>
            <w:webHidden/>
          </w:rPr>
          <w:tab/>
        </w:r>
        <w:r w:rsidR="00964B3B">
          <w:rPr>
            <w:noProof/>
            <w:webHidden/>
          </w:rPr>
          <w:fldChar w:fldCharType="begin"/>
        </w:r>
        <w:r w:rsidR="00964B3B">
          <w:rPr>
            <w:noProof/>
            <w:webHidden/>
          </w:rPr>
          <w:instrText xml:space="preserve"> PAGEREF _Toc130280038 \h </w:instrText>
        </w:r>
        <w:r w:rsidR="00964B3B">
          <w:rPr>
            <w:noProof/>
            <w:webHidden/>
          </w:rPr>
        </w:r>
        <w:r w:rsidR="00964B3B">
          <w:rPr>
            <w:noProof/>
            <w:webHidden/>
          </w:rPr>
          <w:fldChar w:fldCharType="separate"/>
        </w:r>
        <w:r w:rsidR="00964B3B">
          <w:rPr>
            <w:noProof/>
            <w:webHidden/>
          </w:rPr>
          <w:t>34</w:t>
        </w:r>
        <w:r w:rsidR="00964B3B">
          <w:rPr>
            <w:noProof/>
            <w:webHidden/>
          </w:rPr>
          <w:fldChar w:fldCharType="end"/>
        </w:r>
      </w:hyperlink>
    </w:p>
    <w:p w14:paraId="766CAD1B" w14:textId="5E74E359" w:rsidR="00964B3B" w:rsidRDefault="00923CBD">
      <w:pPr>
        <w:pStyle w:val="TOC2"/>
        <w:rPr>
          <w:rFonts w:asciiTheme="minorHAnsi" w:eastAsiaTheme="minorEastAsia" w:hAnsiTheme="minorHAnsi" w:cstheme="minorBidi"/>
          <w:b w:val="0"/>
          <w:noProof/>
          <w:sz w:val="22"/>
          <w:szCs w:val="22"/>
          <w:lang w:val="en-AU" w:eastAsia="en-AU"/>
        </w:rPr>
      </w:pPr>
      <w:hyperlink w:anchor="_Toc130280039" w:history="1">
        <w:r w:rsidR="00964B3B" w:rsidRPr="008B7A9F">
          <w:rPr>
            <w:rStyle w:val="Hyperlink"/>
            <w:rFonts w:cstheme="minorHAnsi"/>
            <w:noProof/>
          </w:rPr>
          <w:t>City Centre Marketing and Improvements Levy</w:t>
        </w:r>
        <w:r w:rsidR="00964B3B">
          <w:rPr>
            <w:noProof/>
            <w:webHidden/>
          </w:rPr>
          <w:tab/>
        </w:r>
        <w:r w:rsidR="00964B3B">
          <w:rPr>
            <w:noProof/>
            <w:webHidden/>
          </w:rPr>
          <w:fldChar w:fldCharType="begin"/>
        </w:r>
        <w:r w:rsidR="00964B3B">
          <w:rPr>
            <w:noProof/>
            <w:webHidden/>
          </w:rPr>
          <w:instrText xml:space="preserve"> PAGEREF _Toc130280039 \h </w:instrText>
        </w:r>
        <w:r w:rsidR="00964B3B">
          <w:rPr>
            <w:noProof/>
            <w:webHidden/>
          </w:rPr>
        </w:r>
        <w:r w:rsidR="00964B3B">
          <w:rPr>
            <w:noProof/>
            <w:webHidden/>
          </w:rPr>
          <w:fldChar w:fldCharType="separate"/>
        </w:r>
        <w:r w:rsidR="00964B3B">
          <w:rPr>
            <w:noProof/>
            <w:webHidden/>
          </w:rPr>
          <w:t>35</w:t>
        </w:r>
        <w:r w:rsidR="00964B3B">
          <w:rPr>
            <w:noProof/>
            <w:webHidden/>
          </w:rPr>
          <w:fldChar w:fldCharType="end"/>
        </w:r>
      </w:hyperlink>
    </w:p>
    <w:p w14:paraId="4239CBC3" w14:textId="4629BF6B" w:rsidR="00964B3B" w:rsidRDefault="00923CBD">
      <w:pPr>
        <w:pStyle w:val="TOC2"/>
        <w:rPr>
          <w:rFonts w:asciiTheme="minorHAnsi" w:eastAsiaTheme="minorEastAsia" w:hAnsiTheme="minorHAnsi" w:cstheme="minorBidi"/>
          <w:b w:val="0"/>
          <w:noProof/>
          <w:sz w:val="22"/>
          <w:szCs w:val="22"/>
          <w:lang w:val="en-AU" w:eastAsia="en-AU"/>
        </w:rPr>
      </w:pPr>
      <w:hyperlink w:anchor="_Toc130280040" w:history="1">
        <w:r w:rsidR="00964B3B" w:rsidRPr="008B7A9F">
          <w:rPr>
            <w:rStyle w:val="Hyperlink"/>
            <w:rFonts w:cstheme="minorHAnsi"/>
            <w:noProof/>
          </w:rPr>
          <w:t>Gambling and Racing</w:t>
        </w:r>
        <w:r w:rsidR="00964B3B">
          <w:rPr>
            <w:noProof/>
            <w:webHidden/>
          </w:rPr>
          <w:tab/>
        </w:r>
        <w:r w:rsidR="00964B3B">
          <w:rPr>
            <w:noProof/>
            <w:webHidden/>
          </w:rPr>
          <w:fldChar w:fldCharType="begin"/>
        </w:r>
        <w:r w:rsidR="00964B3B">
          <w:rPr>
            <w:noProof/>
            <w:webHidden/>
          </w:rPr>
          <w:instrText xml:space="preserve"> PAGEREF _Toc130280040 \h </w:instrText>
        </w:r>
        <w:r w:rsidR="00964B3B">
          <w:rPr>
            <w:noProof/>
            <w:webHidden/>
          </w:rPr>
        </w:r>
        <w:r w:rsidR="00964B3B">
          <w:rPr>
            <w:noProof/>
            <w:webHidden/>
          </w:rPr>
          <w:fldChar w:fldCharType="separate"/>
        </w:r>
        <w:r w:rsidR="00964B3B">
          <w:rPr>
            <w:noProof/>
            <w:webHidden/>
          </w:rPr>
          <w:t>35</w:t>
        </w:r>
        <w:r w:rsidR="00964B3B">
          <w:rPr>
            <w:noProof/>
            <w:webHidden/>
          </w:rPr>
          <w:fldChar w:fldCharType="end"/>
        </w:r>
      </w:hyperlink>
    </w:p>
    <w:p w14:paraId="3E4AC17F" w14:textId="7287D43D" w:rsidR="00964B3B" w:rsidRDefault="00923CBD">
      <w:pPr>
        <w:pStyle w:val="TOC2"/>
        <w:rPr>
          <w:rFonts w:asciiTheme="minorHAnsi" w:eastAsiaTheme="minorEastAsia" w:hAnsiTheme="minorHAnsi" w:cstheme="minorBidi"/>
          <w:b w:val="0"/>
          <w:noProof/>
          <w:sz w:val="22"/>
          <w:szCs w:val="22"/>
          <w:lang w:val="en-AU" w:eastAsia="en-AU"/>
        </w:rPr>
      </w:pPr>
      <w:hyperlink w:anchor="_Toc130280041" w:history="1">
        <w:r w:rsidR="00964B3B" w:rsidRPr="008B7A9F">
          <w:rPr>
            <w:rStyle w:val="Hyperlink"/>
            <w:rFonts w:cstheme="minorHAnsi"/>
            <w:noProof/>
          </w:rPr>
          <w:t>Ministerial and Director-General Directions</w:t>
        </w:r>
        <w:r w:rsidR="00964B3B">
          <w:rPr>
            <w:noProof/>
            <w:webHidden/>
          </w:rPr>
          <w:tab/>
        </w:r>
        <w:r w:rsidR="00964B3B">
          <w:rPr>
            <w:noProof/>
            <w:webHidden/>
          </w:rPr>
          <w:fldChar w:fldCharType="begin"/>
        </w:r>
        <w:r w:rsidR="00964B3B">
          <w:rPr>
            <w:noProof/>
            <w:webHidden/>
          </w:rPr>
          <w:instrText xml:space="preserve"> PAGEREF _Toc130280041 \h </w:instrText>
        </w:r>
        <w:r w:rsidR="00964B3B">
          <w:rPr>
            <w:noProof/>
            <w:webHidden/>
          </w:rPr>
        </w:r>
        <w:r w:rsidR="00964B3B">
          <w:rPr>
            <w:noProof/>
            <w:webHidden/>
          </w:rPr>
          <w:fldChar w:fldCharType="separate"/>
        </w:r>
        <w:r w:rsidR="00964B3B">
          <w:rPr>
            <w:noProof/>
            <w:webHidden/>
          </w:rPr>
          <w:t>35</w:t>
        </w:r>
        <w:r w:rsidR="00964B3B">
          <w:rPr>
            <w:noProof/>
            <w:webHidden/>
          </w:rPr>
          <w:fldChar w:fldCharType="end"/>
        </w:r>
      </w:hyperlink>
    </w:p>
    <w:p w14:paraId="54EDEDD1" w14:textId="3D2D6784" w:rsidR="00964B3B" w:rsidRDefault="00923CBD">
      <w:pPr>
        <w:pStyle w:val="TOC2"/>
        <w:rPr>
          <w:rFonts w:asciiTheme="minorHAnsi" w:eastAsiaTheme="minorEastAsia" w:hAnsiTheme="minorHAnsi" w:cstheme="minorBidi"/>
          <w:b w:val="0"/>
          <w:noProof/>
          <w:sz w:val="22"/>
          <w:szCs w:val="22"/>
          <w:lang w:val="en-AU" w:eastAsia="en-AU"/>
        </w:rPr>
      </w:pPr>
      <w:hyperlink w:anchor="_Toc130280042" w:history="1">
        <w:r w:rsidR="00964B3B" w:rsidRPr="008B7A9F">
          <w:rPr>
            <w:rStyle w:val="Hyperlink"/>
            <w:rFonts w:cstheme="minorHAnsi"/>
            <w:noProof/>
          </w:rPr>
          <w:t>Public Land Management Plans</w:t>
        </w:r>
        <w:r w:rsidR="00964B3B">
          <w:rPr>
            <w:noProof/>
            <w:webHidden/>
          </w:rPr>
          <w:tab/>
        </w:r>
        <w:r w:rsidR="00964B3B">
          <w:rPr>
            <w:noProof/>
            <w:webHidden/>
          </w:rPr>
          <w:fldChar w:fldCharType="begin"/>
        </w:r>
        <w:r w:rsidR="00964B3B">
          <w:rPr>
            <w:noProof/>
            <w:webHidden/>
          </w:rPr>
          <w:instrText xml:space="preserve"> PAGEREF _Toc130280042 \h </w:instrText>
        </w:r>
        <w:r w:rsidR="00964B3B">
          <w:rPr>
            <w:noProof/>
            <w:webHidden/>
          </w:rPr>
        </w:r>
        <w:r w:rsidR="00964B3B">
          <w:rPr>
            <w:noProof/>
            <w:webHidden/>
          </w:rPr>
          <w:fldChar w:fldCharType="separate"/>
        </w:r>
        <w:r w:rsidR="00964B3B">
          <w:rPr>
            <w:noProof/>
            <w:webHidden/>
          </w:rPr>
          <w:t>36</w:t>
        </w:r>
        <w:r w:rsidR="00964B3B">
          <w:rPr>
            <w:noProof/>
            <w:webHidden/>
          </w:rPr>
          <w:fldChar w:fldCharType="end"/>
        </w:r>
      </w:hyperlink>
    </w:p>
    <w:p w14:paraId="46C94C1C" w14:textId="5F2924A3" w:rsidR="00964B3B" w:rsidRDefault="00923CBD" w:rsidP="00964B3B">
      <w:pPr>
        <w:pStyle w:val="TOC1"/>
        <w:rPr>
          <w:rFonts w:eastAsiaTheme="minorEastAsia" w:cstheme="minorBidi"/>
          <w:sz w:val="22"/>
          <w:szCs w:val="22"/>
          <w:lang w:val="en-AU" w:eastAsia="en-AU"/>
        </w:rPr>
      </w:pPr>
      <w:hyperlink w:anchor="_Toc130280043" w:history="1">
        <w:r w:rsidR="00964B3B" w:rsidRPr="008B7A9F">
          <w:rPr>
            <w:rStyle w:val="Hyperlink"/>
            <w:rFonts w:cstheme="minorHAnsi"/>
          </w:rPr>
          <w:t>Part 5 – Whole of Government Annual Reporting</w:t>
        </w:r>
        <w:r w:rsidR="00964B3B">
          <w:rPr>
            <w:webHidden/>
          </w:rPr>
          <w:tab/>
        </w:r>
        <w:r w:rsidR="00964B3B">
          <w:rPr>
            <w:webHidden/>
          </w:rPr>
          <w:fldChar w:fldCharType="begin"/>
        </w:r>
        <w:r w:rsidR="00964B3B">
          <w:rPr>
            <w:webHidden/>
          </w:rPr>
          <w:instrText xml:space="preserve"> PAGEREF _Toc130280043 \h </w:instrText>
        </w:r>
        <w:r w:rsidR="00964B3B">
          <w:rPr>
            <w:webHidden/>
          </w:rPr>
        </w:r>
        <w:r w:rsidR="00964B3B">
          <w:rPr>
            <w:webHidden/>
          </w:rPr>
          <w:fldChar w:fldCharType="separate"/>
        </w:r>
        <w:r w:rsidR="00964B3B">
          <w:rPr>
            <w:webHidden/>
          </w:rPr>
          <w:t>36</w:t>
        </w:r>
        <w:r w:rsidR="00964B3B">
          <w:rPr>
            <w:webHidden/>
          </w:rPr>
          <w:fldChar w:fldCharType="end"/>
        </w:r>
      </w:hyperlink>
    </w:p>
    <w:p w14:paraId="33799834" w14:textId="4664B5E6" w:rsidR="00964B3B" w:rsidRDefault="00923CBD">
      <w:pPr>
        <w:pStyle w:val="TOC3"/>
        <w:rPr>
          <w:rFonts w:asciiTheme="minorHAnsi" w:eastAsiaTheme="minorEastAsia" w:hAnsiTheme="minorHAnsi" w:cstheme="minorBidi"/>
          <w:noProof/>
          <w:sz w:val="22"/>
          <w:szCs w:val="22"/>
          <w:lang w:val="en-AU" w:eastAsia="en-AU"/>
        </w:rPr>
      </w:pPr>
      <w:hyperlink w:anchor="_Toc130280044" w:history="1">
        <w:r w:rsidR="00964B3B" w:rsidRPr="008B7A9F">
          <w:rPr>
            <w:rStyle w:val="Hyperlink"/>
            <w:rFonts w:cstheme="minorHAnsi"/>
            <w:noProof/>
          </w:rPr>
          <w:t>Bushfire Risk Management</w:t>
        </w:r>
        <w:r w:rsidR="00964B3B">
          <w:rPr>
            <w:noProof/>
            <w:webHidden/>
          </w:rPr>
          <w:tab/>
        </w:r>
        <w:r w:rsidR="00964B3B">
          <w:rPr>
            <w:noProof/>
            <w:webHidden/>
          </w:rPr>
          <w:fldChar w:fldCharType="begin"/>
        </w:r>
        <w:r w:rsidR="00964B3B">
          <w:rPr>
            <w:noProof/>
            <w:webHidden/>
          </w:rPr>
          <w:instrText xml:space="preserve"> PAGEREF _Toc130280044 \h </w:instrText>
        </w:r>
        <w:r w:rsidR="00964B3B">
          <w:rPr>
            <w:noProof/>
            <w:webHidden/>
          </w:rPr>
        </w:r>
        <w:r w:rsidR="00964B3B">
          <w:rPr>
            <w:noProof/>
            <w:webHidden/>
          </w:rPr>
          <w:fldChar w:fldCharType="separate"/>
        </w:r>
        <w:r w:rsidR="00964B3B">
          <w:rPr>
            <w:noProof/>
            <w:webHidden/>
          </w:rPr>
          <w:t>37</w:t>
        </w:r>
        <w:r w:rsidR="00964B3B">
          <w:rPr>
            <w:noProof/>
            <w:webHidden/>
          </w:rPr>
          <w:fldChar w:fldCharType="end"/>
        </w:r>
      </w:hyperlink>
    </w:p>
    <w:p w14:paraId="5AD0C80C" w14:textId="58FCF627" w:rsidR="00964B3B" w:rsidRDefault="00923CBD">
      <w:pPr>
        <w:pStyle w:val="TOC3"/>
        <w:rPr>
          <w:rFonts w:asciiTheme="minorHAnsi" w:eastAsiaTheme="minorEastAsia" w:hAnsiTheme="minorHAnsi" w:cstheme="minorBidi"/>
          <w:noProof/>
          <w:sz w:val="22"/>
          <w:szCs w:val="22"/>
          <w:lang w:val="en-AU" w:eastAsia="en-AU"/>
        </w:rPr>
      </w:pPr>
      <w:hyperlink w:anchor="_Toc130280045" w:history="1">
        <w:r w:rsidR="00964B3B" w:rsidRPr="008B7A9F">
          <w:rPr>
            <w:rStyle w:val="Hyperlink"/>
            <w:rFonts w:cstheme="minorHAnsi"/>
            <w:noProof/>
          </w:rPr>
          <w:t>Human Rights</w:t>
        </w:r>
        <w:r w:rsidR="00964B3B">
          <w:rPr>
            <w:noProof/>
            <w:webHidden/>
          </w:rPr>
          <w:tab/>
        </w:r>
        <w:r w:rsidR="00964B3B">
          <w:rPr>
            <w:noProof/>
            <w:webHidden/>
          </w:rPr>
          <w:fldChar w:fldCharType="begin"/>
        </w:r>
        <w:r w:rsidR="00964B3B">
          <w:rPr>
            <w:noProof/>
            <w:webHidden/>
          </w:rPr>
          <w:instrText xml:space="preserve"> PAGEREF _Toc130280045 \h </w:instrText>
        </w:r>
        <w:r w:rsidR="00964B3B">
          <w:rPr>
            <w:noProof/>
            <w:webHidden/>
          </w:rPr>
        </w:r>
        <w:r w:rsidR="00964B3B">
          <w:rPr>
            <w:noProof/>
            <w:webHidden/>
          </w:rPr>
          <w:fldChar w:fldCharType="separate"/>
        </w:r>
        <w:r w:rsidR="00964B3B">
          <w:rPr>
            <w:noProof/>
            <w:webHidden/>
          </w:rPr>
          <w:t>38</w:t>
        </w:r>
        <w:r w:rsidR="00964B3B">
          <w:rPr>
            <w:noProof/>
            <w:webHidden/>
          </w:rPr>
          <w:fldChar w:fldCharType="end"/>
        </w:r>
      </w:hyperlink>
    </w:p>
    <w:p w14:paraId="1697674D" w14:textId="7207B1E1" w:rsidR="00964B3B" w:rsidRDefault="00923CBD">
      <w:pPr>
        <w:pStyle w:val="TOC3"/>
        <w:rPr>
          <w:rFonts w:asciiTheme="minorHAnsi" w:eastAsiaTheme="minorEastAsia" w:hAnsiTheme="minorHAnsi" w:cstheme="minorBidi"/>
          <w:noProof/>
          <w:sz w:val="22"/>
          <w:szCs w:val="22"/>
          <w:lang w:val="en-AU" w:eastAsia="en-AU"/>
        </w:rPr>
      </w:pPr>
      <w:hyperlink w:anchor="_Toc130280046" w:history="1">
        <w:r w:rsidR="00964B3B" w:rsidRPr="008B7A9F">
          <w:rPr>
            <w:rStyle w:val="Hyperlink"/>
            <w:rFonts w:cstheme="minorHAnsi"/>
            <w:noProof/>
          </w:rPr>
          <w:t>Legal Services Directions</w:t>
        </w:r>
        <w:r w:rsidR="00964B3B">
          <w:rPr>
            <w:noProof/>
            <w:webHidden/>
          </w:rPr>
          <w:tab/>
        </w:r>
        <w:r w:rsidR="00964B3B">
          <w:rPr>
            <w:noProof/>
            <w:webHidden/>
          </w:rPr>
          <w:fldChar w:fldCharType="begin"/>
        </w:r>
        <w:r w:rsidR="00964B3B">
          <w:rPr>
            <w:noProof/>
            <w:webHidden/>
          </w:rPr>
          <w:instrText xml:space="preserve"> PAGEREF _Toc130280046 \h </w:instrText>
        </w:r>
        <w:r w:rsidR="00964B3B">
          <w:rPr>
            <w:noProof/>
            <w:webHidden/>
          </w:rPr>
        </w:r>
        <w:r w:rsidR="00964B3B">
          <w:rPr>
            <w:noProof/>
            <w:webHidden/>
          </w:rPr>
          <w:fldChar w:fldCharType="separate"/>
        </w:r>
        <w:r w:rsidR="00964B3B">
          <w:rPr>
            <w:noProof/>
            <w:webHidden/>
          </w:rPr>
          <w:t>39</w:t>
        </w:r>
        <w:r w:rsidR="00964B3B">
          <w:rPr>
            <w:noProof/>
            <w:webHidden/>
          </w:rPr>
          <w:fldChar w:fldCharType="end"/>
        </w:r>
      </w:hyperlink>
    </w:p>
    <w:p w14:paraId="4962C0E0" w14:textId="6633D270" w:rsidR="00964B3B" w:rsidRDefault="00923CBD">
      <w:pPr>
        <w:pStyle w:val="TOC3"/>
        <w:rPr>
          <w:rFonts w:asciiTheme="minorHAnsi" w:eastAsiaTheme="minorEastAsia" w:hAnsiTheme="minorHAnsi" w:cstheme="minorBidi"/>
          <w:noProof/>
          <w:sz w:val="22"/>
          <w:szCs w:val="22"/>
          <w:lang w:val="en-AU" w:eastAsia="en-AU"/>
        </w:rPr>
      </w:pPr>
      <w:hyperlink w:anchor="_Toc130280047" w:history="1">
        <w:r w:rsidR="00964B3B" w:rsidRPr="008B7A9F">
          <w:rPr>
            <w:rStyle w:val="Hyperlink"/>
            <w:rFonts w:cstheme="minorHAnsi"/>
            <w:noProof/>
          </w:rPr>
          <w:t>Territory Records</w:t>
        </w:r>
        <w:r w:rsidR="00964B3B">
          <w:rPr>
            <w:noProof/>
            <w:webHidden/>
          </w:rPr>
          <w:tab/>
        </w:r>
        <w:r w:rsidR="00964B3B">
          <w:rPr>
            <w:noProof/>
            <w:webHidden/>
          </w:rPr>
          <w:fldChar w:fldCharType="begin"/>
        </w:r>
        <w:r w:rsidR="00964B3B">
          <w:rPr>
            <w:noProof/>
            <w:webHidden/>
          </w:rPr>
          <w:instrText xml:space="preserve"> PAGEREF _Toc130280047 \h </w:instrText>
        </w:r>
        <w:r w:rsidR="00964B3B">
          <w:rPr>
            <w:noProof/>
            <w:webHidden/>
          </w:rPr>
        </w:r>
        <w:r w:rsidR="00964B3B">
          <w:rPr>
            <w:noProof/>
            <w:webHidden/>
          </w:rPr>
          <w:fldChar w:fldCharType="separate"/>
        </w:r>
        <w:r w:rsidR="00964B3B">
          <w:rPr>
            <w:noProof/>
            <w:webHidden/>
          </w:rPr>
          <w:t>39</w:t>
        </w:r>
        <w:r w:rsidR="00964B3B">
          <w:rPr>
            <w:noProof/>
            <w:webHidden/>
          </w:rPr>
          <w:fldChar w:fldCharType="end"/>
        </w:r>
      </w:hyperlink>
    </w:p>
    <w:p w14:paraId="6C8E2B49" w14:textId="68B40D0E" w:rsidR="00964B3B" w:rsidRDefault="00923CBD" w:rsidP="00964B3B">
      <w:pPr>
        <w:pStyle w:val="TOC1"/>
        <w:rPr>
          <w:rFonts w:eastAsiaTheme="minorEastAsia" w:cstheme="minorBidi"/>
          <w:sz w:val="22"/>
          <w:szCs w:val="22"/>
          <w:lang w:val="en-AU" w:eastAsia="en-AU"/>
        </w:rPr>
      </w:pPr>
      <w:hyperlink w:anchor="_Toc130280048" w:history="1">
        <w:r w:rsidR="00964B3B" w:rsidRPr="008B7A9F">
          <w:rPr>
            <w:rStyle w:val="Hyperlink"/>
            <w:rFonts w:cstheme="minorHAnsi"/>
          </w:rPr>
          <w:t>Part 6 – State of the Service report</w:t>
        </w:r>
        <w:r w:rsidR="00964B3B">
          <w:rPr>
            <w:webHidden/>
          </w:rPr>
          <w:tab/>
        </w:r>
        <w:r w:rsidR="00964B3B">
          <w:rPr>
            <w:webHidden/>
          </w:rPr>
          <w:fldChar w:fldCharType="begin"/>
        </w:r>
        <w:r w:rsidR="00964B3B">
          <w:rPr>
            <w:webHidden/>
          </w:rPr>
          <w:instrText xml:space="preserve"> PAGEREF _Toc130280048 \h </w:instrText>
        </w:r>
        <w:r w:rsidR="00964B3B">
          <w:rPr>
            <w:webHidden/>
          </w:rPr>
        </w:r>
        <w:r w:rsidR="00964B3B">
          <w:rPr>
            <w:webHidden/>
          </w:rPr>
          <w:fldChar w:fldCharType="separate"/>
        </w:r>
        <w:r w:rsidR="00964B3B">
          <w:rPr>
            <w:webHidden/>
          </w:rPr>
          <w:t>40</w:t>
        </w:r>
        <w:r w:rsidR="00964B3B">
          <w:rPr>
            <w:webHidden/>
          </w:rPr>
          <w:fldChar w:fldCharType="end"/>
        </w:r>
      </w:hyperlink>
    </w:p>
    <w:p w14:paraId="251F8E86" w14:textId="3A2392D8" w:rsidR="00964B3B" w:rsidRDefault="00923CBD">
      <w:pPr>
        <w:pStyle w:val="TOC2"/>
        <w:rPr>
          <w:rFonts w:asciiTheme="minorHAnsi" w:eastAsiaTheme="minorEastAsia" w:hAnsiTheme="minorHAnsi" w:cstheme="minorBidi"/>
          <w:b w:val="0"/>
          <w:noProof/>
          <w:sz w:val="22"/>
          <w:szCs w:val="22"/>
          <w:lang w:val="en-AU" w:eastAsia="en-AU"/>
        </w:rPr>
      </w:pPr>
      <w:hyperlink w:anchor="_Toc130280049" w:history="1">
        <w:r w:rsidR="00964B3B" w:rsidRPr="008B7A9F">
          <w:rPr>
            <w:rStyle w:val="Hyperlink"/>
            <w:rFonts w:cstheme="minorHAnsi"/>
            <w:noProof/>
          </w:rPr>
          <w:t>Attachment A: Public sector bodies’ reporting requirements</w:t>
        </w:r>
        <w:r w:rsidR="00964B3B">
          <w:rPr>
            <w:noProof/>
            <w:webHidden/>
          </w:rPr>
          <w:tab/>
        </w:r>
        <w:r w:rsidR="00964B3B">
          <w:rPr>
            <w:noProof/>
            <w:webHidden/>
          </w:rPr>
          <w:fldChar w:fldCharType="begin"/>
        </w:r>
        <w:r w:rsidR="00964B3B">
          <w:rPr>
            <w:noProof/>
            <w:webHidden/>
          </w:rPr>
          <w:instrText xml:space="preserve"> PAGEREF _Toc130280049 \h </w:instrText>
        </w:r>
        <w:r w:rsidR="00964B3B">
          <w:rPr>
            <w:noProof/>
            <w:webHidden/>
          </w:rPr>
        </w:r>
        <w:r w:rsidR="00964B3B">
          <w:rPr>
            <w:noProof/>
            <w:webHidden/>
          </w:rPr>
          <w:fldChar w:fldCharType="separate"/>
        </w:r>
        <w:r w:rsidR="00964B3B">
          <w:rPr>
            <w:noProof/>
            <w:webHidden/>
          </w:rPr>
          <w:t>42</w:t>
        </w:r>
        <w:r w:rsidR="00964B3B">
          <w:rPr>
            <w:noProof/>
            <w:webHidden/>
          </w:rPr>
          <w:fldChar w:fldCharType="end"/>
        </w:r>
      </w:hyperlink>
    </w:p>
    <w:p w14:paraId="46AB8006" w14:textId="0232E7DB" w:rsidR="00964B3B" w:rsidRDefault="00923CBD">
      <w:pPr>
        <w:pStyle w:val="TOC2"/>
        <w:rPr>
          <w:rFonts w:asciiTheme="minorHAnsi" w:eastAsiaTheme="minorEastAsia" w:hAnsiTheme="minorHAnsi" w:cstheme="minorBidi"/>
          <w:b w:val="0"/>
          <w:noProof/>
          <w:sz w:val="22"/>
          <w:szCs w:val="22"/>
          <w:lang w:val="en-AU" w:eastAsia="en-AU"/>
        </w:rPr>
      </w:pPr>
      <w:hyperlink w:anchor="_Toc130280050" w:history="1">
        <w:r w:rsidR="00964B3B" w:rsidRPr="008B7A9F">
          <w:rPr>
            <w:rStyle w:val="Hyperlink"/>
            <w:rFonts w:cstheme="minorHAnsi"/>
            <w:noProof/>
          </w:rPr>
          <w:t>Attachment B: Example of Compliance Statement</w:t>
        </w:r>
        <w:r w:rsidR="00964B3B">
          <w:rPr>
            <w:noProof/>
            <w:webHidden/>
          </w:rPr>
          <w:tab/>
        </w:r>
        <w:r w:rsidR="00964B3B">
          <w:rPr>
            <w:noProof/>
            <w:webHidden/>
          </w:rPr>
          <w:fldChar w:fldCharType="begin"/>
        </w:r>
        <w:r w:rsidR="00964B3B">
          <w:rPr>
            <w:noProof/>
            <w:webHidden/>
          </w:rPr>
          <w:instrText xml:space="preserve"> PAGEREF _Toc130280050 \h </w:instrText>
        </w:r>
        <w:r w:rsidR="00964B3B">
          <w:rPr>
            <w:noProof/>
            <w:webHidden/>
          </w:rPr>
        </w:r>
        <w:r w:rsidR="00964B3B">
          <w:rPr>
            <w:noProof/>
            <w:webHidden/>
          </w:rPr>
          <w:fldChar w:fldCharType="separate"/>
        </w:r>
        <w:r w:rsidR="00964B3B">
          <w:rPr>
            <w:noProof/>
            <w:webHidden/>
          </w:rPr>
          <w:t>45</w:t>
        </w:r>
        <w:r w:rsidR="00964B3B">
          <w:rPr>
            <w:noProof/>
            <w:webHidden/>
          </w:rPr>
          <w:fldChar w:fldCharType="end"/>
        </w:r>
      </w:hyperlink>
    </w:p>
    <w:p w14:paraId="3C5B3BC0" w14:textId="2437C0C2" w:rsidR="00964B3B" w:rsidRDefault="00923CBD">
      <w:pPr>
        <w:pStyle w:val="TOC2"/>
        <w:rPr>
          <w:rFonts w:asciiTheme="minorHAnsi" w:eastAsiaTheme="minorEastAsia" w:hAnsiTheme="minorHAnsi" w:cstheme="minorBidi"/>
          <w:b w:val="0"/>
          <w:noProof/>
          <w:sz w:val="22"/>
          <w:szCs w:val="22"/>
          <w:lang w:val="en-AU" w:eastAsia="en-AU"/>
        </w:rPr>
      </w:pPr>
      <w:hyperlink w:anchor="_Toc130280051" w:history="1">
        <w:r w:rsidR="00964B3B" w:rsidRPr="008B7A9F">
          <w:rPr>
            <w:rStyle w:val="Hyperlink"/>
            <w:rFonts w:cstheme="minorHAnsi"/>
            <w:noProof/>
          </w:rPr>
          <w:t>Attachment C: Work Health Safety reporting</w:t>
        </w:r>
        <w:r w:rsidR="00964B3B">
          <w:rPr>
            <w:noProof/>
            <w:webHidden/>
          </w:rPr>
          <w:tab/>
        </w:r>
        <w:r w:rsidR="00964B3B">
          <w:rPr>
            <w:noProof/>
            <w:webHidden/>
          </w:rPr>
          <w:fldChar w:fldCharType="begin"/>
        </w:r>
        <w:r w:rsidR="00964B3B">
          <w:rPr>
            <w:noProof/>
            <w:webHidden/>
          </w:rPr>
          <w:instrText xml:space="preserve"> PAGEREF _Toc130280051 \h </w:instrText>
        </w:r>
        <w:r w:rsidR="00964B3B">
          <w:rPr>
            <w:noProof/>
            <w:webHidden/>
          </w:rPr>
        </w:r>
        <w:r w:rsidR="00964B3B">
          <w:rPr>
            <w:noProof/>
            <w:webHidden/>
          </w:rPr>
          <w:fldChar w:fldCharType="separate"/>
        </w:r>
        <w:r w:rsidR="00964B3B">
          <w:rPr>
            <w:noProof/>
            <w:webHidden/>
          </w:rPr>
          <w:t>47</w:t>
        </w:r>
        <w:r w:rsidR="00964B3B">
          <w:rPr>
            <w:noProof/>
            <w:webHidden/>
          </w:rPr>
          <w:fldChar w:fldCharType="end"/>
        </w:r>
      </w:hyperlink>
    </w:p>
    <w:p w14:paraId="130FF8DD" w14:textId="48B9C033" w:rsidR="00964B3B" w:rsidRDefault="00923CBD">
      <w:pPr>
        <w:pStyle w:val="TOC2"/>
        <w:rPr>
          <w:rFonts w:asciiTheme="minorHAnsi" w:eastAsiaTheme="minorEastAsia" w:hAnsiTheme="minorHAnsi" w:cstheme="minorBidi"/>
          <w:b w:val="0"/>
          <w:noProof/>
          <w:sz w:val="22"/>
          <w:szCs w:val="22"/>
          <w:lang w:val="en-AU" w:eastAsia="en-AU"/>
        </w:rPr>
      </w:pPr>
      <w:hyperlink w:anchor="_Toc130280052" w:history="1">
        <w:r w:rsidR="00964B3B" w:rsidRPr="008B7A9F">
          <w:rPr>
            <w:rStyle w:val="Hyperlink"/>
            <w:rFonts w:cstheme="minorHAnsi"/>
            <w:noProof/>
          </w:rPr>
          <w:t xml:space="preserve">Attachment D: Ecological </w:t>
        </w:r>
        <w:r w:rsidR="00964B3B" w:rsidRPr="008B7A9F">
          <w:rPr>
            <w:rStyle w:val="Hyperlink"/>
            <w:noProof/>
          </w:rPr>
          <w:t>Sustainability Reporting</w:t>
        </w:r>
        <w:r w:rsidR="00964B3B">
          <w:rPr>
            <w:noProof/>
            <w:webHidden/>
          </w:rPr>
          <w:tab/>
        </w:r>
        <w:r w:rsidR="00964B3B">
          <w:rPr>
            <w:noProof/>
            <w:webHidden/>
          </w:rPr>
          <w:fldChar w:fldCharType="begin"/>
        </w:r>
        <w:r w:rsidR="00964B3B">
          <w:rPr>
            <w:noProof/>
            <w:webHidden/>
          </w:rPr>
          <w:instrText xml:space="preserve"> PAGEREF _Toc130280052 \h </w:instrText>
        </w:r>
        <w:r w:rsidR="00964B3B">
          <w:rPr>
            <w:noProof/>
            <w:webHidden/>
          </w:rPr>
        </w:r>
        <w:r w:rsidR="00964B3B">
          <w:rPr>
            <w:noProof/>
            <w:webHidden/>
          </w:rPr>
          <w:fldChar w:fldCharType="separate"/>
        </w:r>
        <w:r w:rsidR="00964B3B">
          <w:rPr>
            <w:noProof/>
            <w:webHidden/>
          </w:rPr>
          <w:t>48</w:t>
        </w:r>
        <w:r w:rsidR="00964B3B">
          <w:rPr>
            <w:noProof/>
            <w:webHidden/>
          </w:rPr>
          <w:fldChar w:fldCharType="end"/>
        </w:r>
      </w:hyperlink>
    </w:p>
    <w:p w14:paraId="66CAEE08" w14:textId="68FF24A3" w:rsidR="00964B3B" w:rsidRDefault="00923CBD">
      <w:pPr>
        <w:pStyle w:val="TOC2"/>
        <w:rPr>
          <w:rFonts w:asciiTheme="minorHAnsi" w:eastAsiaTheme="minorEastAsia" w:hAnsiTheme="minorHAnsi" w:cstheme="minorBidi"/>
          <w:b w:val="0"/>
          <w:noProof/>
          <w:sz w:val="22"/>
          <w:szCs w:val="22"/>
          <w:lang w:val="en-AU" w:eastAsia="en-AU"/>
        </w:rPr>
      </w:pPr>
      <w:hyperlink w:anchor="_Toc130280053" w:history="1">
        <w:r w:rsidR="00964B3B" w:rsidRPr="008B7A9F">
          <w:rPr>
            <w:rStyle w:val="Hyperlink"/>
            <w:rFonts w:cstheme="minorHAnsi"/>
            <w:noProof/>
          </w:rPr>
          <w:t>Attachment E: Assets management</w:t>
        </w:r>
        <w:r w:rsidR="00964B3B">
          <w:rPr>
            <w:noProof/>
            <w:webHidden/>
          </w:rPr>
          <w:tab/>
        </w:r>
        <w:r w:rsidR="00964B3B">
          <w:rPr>
            <w:noProof/>
            <w:webHidden/>
          </w:rPr>
          <w:fldChar w:fldCharType="begin"/>
        </w:r>
        <w:r w:rsidR="00964B3B">
          <w:rPr>
            <w:noProof/>
            <w:webHidden/>
          </w:rPr>
          <w:instrText xml:space="preserve"> PAGEREF _Toc130280053 \h </w:instrText>
        </w:r>
        <w:r w:rsidR="00964B3B">
          <w:rPr>
            <w:noProof/>
            <w:webHidden/>
          </w:rPr>
        </w:r>
        <w:r w:rsidR="00964B3B">
          <w:rPr>
            <w:noProof/>
            <w:webHidden/>
          </w:rPr>
          <w:fldChar w:fldCharType="separate"/>
        </w:r>
        <w:r w:rsidR="00964B3B">
          <w:rPr>
            <w:noProof/>
            <w:webHidden/>
          </w:rPr>
          <w:t>51</w:t>
        </w:r>
        <w:r w:rsidR="00964B3B">
          <w:rPr>
            <w:noProof/>
            <w:webHidden/>
          </w:rPr>
          <w:fldChar w:fldCharType="end"/>
        </w:r>
      </w:hyperlink>
    </w:p>
    <w:p w14:paraId="17AD4B6E" w14:textId="121A8825" w:rsidR="00D11D71" w:rsidRPr="00F83234" w:rsidRDefault="00D11D71" w:rsidP="00D11D71">
      <w:pPr>
        <w:autoSpaceDE w:val="0"/>
        <w:autoSpaceDN w:val="0"/>
        <w:spacing w:after="120" w:line="240" w:lineRule="auto"/>
        <w:rPr>
          <w:rFonts w:asciiTheme="minorHAnsi" w:hAnsiTheme="minorHAnsi" w:cstheme="minorHAnsi"/>
          <w:b/>
          <w:bCs/>
          <w:color w:val="auto"/>
          <w:sz w:val="32"/>
          <w:szCs w:val="28"/>
          <w:lang w:eastAsia="en-US"/>
        </w:rPr>
      </w:pPr>
      <w:r w:rsidRPr="00F83234">
        <w:rPr>
          <w:rStyle w:val="Hyperlink"/>
          <w:rFonts w:asciiTheme="minorHAnsi" w:hAnsiTheme="minorHAnsi" w:cstheme="minorHAnsi"/>
        </w:rPr>
        <w:fldChar w:fldCharType="end"/>
      </w:r>
      <w:bookmarkStart w:id="5" w:name="_Toc163968903"/>
      <w:bookmarkStart w:id="6" w:name="_Toc163980484"/>
      <w:bookmarkStart w:id="7" w:name="_Toc164057526"/>
      <w:bookmarkStart w:id="8" w:name="_Toc164075768"/>
      <w:bookmarkStart w:id="9" w:name="_Toc164842422"/>
      <w:bookmarkStart w:id="10" w:name="_Toc166486841"/>
      <w:bookmarkStart w:id="11" w:name="_Toc166924505"/>
      <w:r w:rsidRPr="00F83234">
        <w:rPr>
          <w:rFonts w:asciiTheme="minorHAnsi" w:hAnsiTheme="minorHAnsi" w:cstheme="minorHAnsi"/>
          <w:i/>
        </w:rPr>
        <w:br w:type="page"/>
      </w:r>
    </w:p>
    <w:p w14:paraId="6E337E8B" w14:textId="77777777" w:rsidR="00D11D71" w:rsidRPr="00F83234" w:rsidRDefault="00D11D71" w:rsidP="00D11D71">
      <w:pPr>
        <w:pStyle w:val="Heading1"/>
        <w:rPr>
          <w:rFonts w:asciiTheme="minorHAnsi" w:hAnsiTheme="minorHAnsi" w:cstheme="minorHAnsi"/>
          <w:i w:val="0"/>
        </w:rPr>
      </w:pPr>
      <w:bookmarkStart w:id="12" w:name="_Toc130279989"/>
      <w:r w:rsidRPr="00F83234">
        <w:rPr>
          <w:rFonts w:asciiTheme="minorHAnsi" w:hAnsiTheme="minorHAnsi" w:cstheme="minorHAnsi"/>
          <w:i w:val="0"/>
        </w:rPr>
        <w:lastRenderedPageBreak/>
        <w:t>Part 1 – Directions</w:t>
      </w:r>
      <w:bookmarkEnd w:id="5"/>
      <w:bookmarkEnd w:id="6"/>
      <w:bookmarkEnd w:id="7"/>
      <w:bookmarkEnd w:id="8"/>
      <w:bookmarkEnd w:id="9"/>
      <w:bookmarkEnd w:id="10"/>
      <w:bookmarkEnd w:id="11"/>
      <w:r w:rsidRPr="00F83234">
        <w:rPr>
          <w:rFonts w:asciiTheme="minorHAnsi" w:hAnsiTheme="minorHAnsi" w:cstheme="minorHAnsi"/>
          <w:i w:val="0"/>
        </w:rPr>
        <w:t xml:space="preserve"> Overview</w:t>
      </w:r>
      <w:bookmarkEnd w:id="12"/>
    </w:p>
    <w:p w14:paraId="488A948E" w14:textId="77777777" w:rsidR="00D11D71" w:rsidRPr="00F83234" w:rsidRDefault="00D11D71" w:rsidP="00D11D71">
      <w:pPr>
        <w:pStyle w:val="Heading2"/>
        <w:numPr>
          <w:ilvl w:val="0"/>
          <w:numId w:val="17"/>
        </w:numPr>
        <w:ind w:left="720"/>
        <w:rPr>
          <w:rFonts w:asciiTheme="minorHAnsi" w:hAnsiTheme="minorHAnsi" w:cstheme="minorHAnsi"/>
        </w:rPr>
      </w:pPr>
      <w:bookmarkStart w:id="13" w:name="_Toc131825884"/>
      <w:bookmarkStart w:id="14" w:name="_Toc163968904"/>
      <w:bookmarkStart w:id="15" w:name="_Toc163980485"/>
      <w:bookmarkStart w:id="16" w:name="_Toc164057527"/>
      <w:bookmarkStart w:id="17" w:name="_Toc164075769"/>
      <w:bookmarkStart w:id="18" w:name="_Toc164842423"/>
      <w:bookmarkStart w:id="19" w:name="_Toc166486842"/>
      <w:bookmarkStart w:id="20" w:name="_Toc166924506"/>
      <w:bookmarkStart w:id="21" w:name="_Toc130279990"/>
      <w:r w:rsidRPr="00F83234">
        <w:rPr>
          <w:rFonts w:asciiTheme="minorHAnsi" w:hAnsiTheme="minorHAnsi" w:cstheme="minorHAnsi"/>
        </w:rPr>
        <w:t>Introduction</w:t>
      </w:r>
      <w:bookmarkEnd w:id="13"/>
      <w:bookmarkEnd w:id="14"/>
      <w:bookmarkEnd w:id="15"/>
      <w:bookmarkEnd w:id="16"/>
      <w:bookmarkEnd w:id="17"/>
      <w:bookmarkEnd w:id="18"/>
      <w:bookmarkEnd w:id="19"/>
      <w:bookmarkEnd w:id="20"/>
      <w:bookmarkEnd w:id="21"/>
    </w:p>
    <w:p w14:paraId="0771E16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i/>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(the Annual Reports Act) sets the framework for annual reporting across the ACT public sector. The Annual Reports Act provides that the Chief Minister must make directions to set the form and content of annual reports. </w:t>
      </w:r>
    </w:p>
    <w:p w14:paraId="36E01F4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annual reports under the Annual Reports Act must comply with the </w:t>
      </w:r>
      <w:r w:rsidRPr="00F83234">
        <w:rPr>
          <w:rFonts w:asciiTheme="minorHAnsi" w:hAnsiTheme="minorHAnsi" w:cstheme="minorHAnsi"/>
          <w:i/>
          <w:color w:val="auto"/>
          <w:sz w:val="24"/>
          <w:szCs w:val="24"/>
          <w:lang w:eastAsia="en-US"/>
        </w:rPr>
        <w:t>Annual Report</w:t>
      </w:r>
      <w:r w:rsidRPr="00F83234">
        <w:rPr>
          <w:rFonts w:asciiTheme="minorHAnsi" w:hAnsiTheme="minorHAnsi" w:cstheme="minorHAnsi"/>
          <w:i/>
          <w:iCs/>
          <w:color w:val="auto"/>
          <w:sz w:val="24"/>
          <w:szCs w:val="24"/>
          <w:lang w:eastAsia="en-US"/>
        </w:rPr>
        <w:t xml:space="preserve"> Directions</w:t>
      </w:r>
      <w:r w:rsidRPr="00F83234">
        <w:rPr>
          <w:rFonts w:asciiTheme="minorHAnsi" w:hAnsiTheme="minorHAnsi" w:cstheme="minorHAnsi"/>
          <w:color w:val="auto"/>
          <w:sz w:val="24"/>
          <w:szCs w:val="24"/>
          <w:lang w:eastAsia="en-US"/>
        </w:rPr>
        <w:t xml:space="preserve"> (the Directions), with the exception of the Office of the Legislative Assembly annual report and an officer of the Assembly annual report. </w:t>
      </w:r>
    </w:p>
    <w:p w14:paraId="4F1BD25C" w14:textId="446F78FA"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22" w:name="_Hlk98946424"/>
      <w:r w:rsidRPr="00F83234">
        <w:rPr>
          <w:rFonts w:asciiTheme="minorHAnsi" w:hAnsiTheme="minorHAnsi" w:cstheme="minorHAnsi"/>
          <w:color w:val="auto"/>
          <w:sz w:val="24"/>
          <w:szCs w:val="24"/>
          <w:lang w:eastAsia="en-US"/>
        </w:rPr>
        <w:t>The Directions</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eastAsia="en-US"/>
        </w:rPr>
        <w:t xml:space="preserve">must be read in conjunction with reporting obligations arising from a reporting entity’s establishing legislation or other relevant legislation. </w:t>
      </w:r>
      <w:bookmarkEnd w:id="22"/>
      <w:r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i/>
          <w:iCs/>
          <w:color w:val="auto"/>
          <w:sz w:val="24"/>
          <w:szCs w:val="24"/>
          <w:lang w:eastAsia="en-US"/>
        </w:rPr>
        <w:t>Financial Management Act</w:t>
      </w:r>
      <w:r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i/>
          <w:iCs/>
          <w:color w:val="auto"/>
          <w:sz w:val="24"/>
          <w:szCs w:val="24"/>
          <w:lang w:eastAsia="en-US"/>
        </w:rPr>
        <w:t>1996</w:t>
      </w:r>
      <w:r w:rsidRPr="00F83234">
        <w:rPr>
          <w:rFonts w:asciiTheme="minorHAnsi" w:hAnsiTheme="minorHAnsi" w:cstheme="minorHAnsi"/>
          <w:color w:val="auto"/>
          <w:sz w:val="24"/>
          <w:szCs w:val="24"/>
          <w:lang w:eastAsia="en-US"/>
        </w:rPr>
        <w:t xml:space="preserve"> (the Financial Management Act) requires directorates and public sector bodies with financial reporting obligations under the Financial Management Act to include audited annual financial and performance statements in their annual report. The </w:t>
      </w:r>
      <w:r w:rsidRPr="00F83234">
        <w:rPr>
          <w:rFonts w:asciiTheme="minorHAnsi" w:hAnsiTheme="minorHAnsi" w:cstheme="minorHAnsi"/>
          <w:i/>
          <w:iCs/>
          <w:color w:val="auto"/>
          <w:sz w:val="24"/>
          <w:szCs w:val="24"/>
          <w:lang w:eastAsia="en-US"/>
        </w:rPr>
        <w:t xml:space="preserve">Territory-owned Corporations Act 1990 </w:t>
      </w:r>
      <w:r w:rsidRPr="00F83234">
        <w:rPr>
          <w:rFonts w:asciiTheme="minorHAnsi" w:hAnsiTheme="minorHAnsi" w:cstheme="minorHAnsi"/>
          <w:color w:val="auto"/>
          <w:sz w:val="24"/>
          <w:szCs w:val="24"/>
          <w:lang w:eastAsia="en-US"/>
        </w:rPr>
        <w:t xml:space="preserve">has similar requirements of </w:t>
      </w:r>
      <w:r w:rsidR="00EE2DF3"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corporations. </w:t>
      </w:r>
      <w:r w:rsidRPr="00F83234">
        <w:rPr>
          <w:rFonts w:asciiTheme="minorHAnsi" w:hAnsiTheme="minorHAnsi" w:cstheme="minorHAnsi"/>
          <w:color w:val="auto"/>
          <w:sz w:val="24"/>
          <w:szCs w:val="24"/>
          <w:lang w:val="en-US" w:eastAsia="en-US"/>
        </w:rPr>
        <w:t xml:space="preserve">It is the responsibility of reporting entities to ensure that they abide by all relevant Acts. If there is any inconsistency or conflict between an Act and the Directions, the Act must be followed.  </w:t>
      </w:r>
    </w:p>
    <w:p w14:paraId="7961F3C7" w14:textId="3B09EE56"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Directions aim to consolidate all annual reporting requirements in the one place. A directorate or public sector body wishing to propose any new annual reporting requirements should in the first instance consult the </w:t>
      </w:r>
      <w:r w:rsidR="002541DC">
        <w:rPr>
          <w:rFonts w:asciiTheme="minorHAnsi" w:hAnsiTheme="minorHAnsi" w:cstheme="minorHAnsi"/>
          <w:color w:val="auto"/>
          <w:sz w:val="24"/>
          <w:szCs w:val="24"/>
          <w:lang w:val="en-US" w:eastAsia="en-US"/>
        </w:rPr>
        <w:t>Office of Industrial Relations and Workforce Strategy</w:t>
      </w:r>
      <w:r w:rsidRPr="00F83234">
        <w:rPr>
          <w:rFonts w:asciiTheme="minorHAnsi" w:hAnsiTheme="minorHAnsi" w:cstheme="minorHAnsi"/>
          <w:color w:val="auto"/>
          <w:sz w:val="24"/>
          <w:szCs w:val="24"/>
          <w:lang w:val="en-US" w:eastAsia="en-US"/>
        </w:rPr>
        <w:t xml:space="preserve">, Chief Minister, Treasury and Economic Development Directorate (CMTEDD). </w:t>
      </w:r>
    </w:p>
    <w:p w14:paraId="3DD209C3" w14:textId="77777777" w:rsidR="00D11D71" w:rsidRPr="00F83234" w:rsidRDefault="00D11D71" w:rsidP="00D11D71">
      <w:pPr>
        <w:pStyle w:val="Heading2"/>
        <w:numPr>
          <w:ilvl w:val="0"/>
          <w:numId w:val="17"/>
        </w:numPr>
        <w:ind w:left="720"/>
        <w:rPr>
          <w:rFonts w:asciiTheme="minorHAnsi" w:hAnsiTheme="minorHAnsi" w:cstheme="minorHAnsi"/>
        </w:rPr>
      </w:pPr>
      <w:bookmarkStart w:id="23" w:name="_Toc131825885"/>
      <w:bookmarkStart w:id="24" w:name="_Toc163968905"/>
      <w:bookmarkStart w:id="25" w:name="_Toc163980486"/>
      <w:bookmarkStart w:id="26" w:name="_Toc164057528"/>
      <w:bookmarkStart w:id="27" w:name="_Toc164075770"/>
      <w:bookmarkStart w:id="28" w:name="_Toc164842424"/>
      <w:bookmarkStart w:id="29" w:name="_Toc166486843"/>
      <w:bookmarkStart w:id="30" w:name="_Toc166924507"/>
      <w:bookmarkStart w:id="31" w:name="_Toc130279991"/>
      <w:r w:rsidRPr="00F83234">
        <w:rPr>
          <w:rFonts w:asciiTheme="minorHAnsi" w:hAnsiTheme="minorHAnsi" w:cstheme="minorHAnsi"/>
        </w:rPr>
        <w:t>Purpose of Annual Reports</w:t>
      </w:r>
      <w:bookmarkEnd w:id="23"/>
      <w:bookmarkEnd w:id="24"/>
      <w:bookmarkEnd w:id="25"/>
      <w:bookmarkEnd w:id="26"/>
      <w:bookmarkEnd w:id="27"/>
      <w:bookmarkEnd w:id="28"/>
      <w:bookmarkEnd w:id="29"/>
      <w:bookmarkEnd w:id="30"/>
      <w:bookmarkEnd w:id="31"/>
    </w:p>
    <w:p w14:paraId="3DCD4A0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are reports from reporting entities to their responsible Minister, the Legislative Assembly and the public that provide a detailed description of the agency’s activities during a reporting year. The primary purpose of an annual report is accountability. The focus of an agency’s annual report should be on information that is relevant to the agency’s:</w:t>
      </w:r>
    </w:p>
    <w:p w14:paraId="079E576D" w14:textId="77777777"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long term strategic direction and context;</w:t>
      </w:r>
    </w:p>
    <w:p w14:paraId="608C9263" w14:textId="523BDC0F"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 xml:space="preserve">performance analysis against its </w:t>
      </w:r>
      <w:r w:rsidR="00964B3B" w:rsidRPr="00F83234">
        <w:rPr>
          <w:rFonts w:asciiTheme="minorHAnsi" w:hAnsiTheme="minorHAnsi" w:cstheme="minorHAnsi"/>
          <w:lang w:val="en-AU"/>
        </w:rPr>
        <w:t>short-term</w:t>
      </w:r>
      <w:r w:rsidRPr="00F83234">
        <w:rPr>
          <w:rFonts w:asciiTheme="minorHAnsi" w:hAnsiTheme="minorHAnsi" w:cstheme="minorHAnsi"/>
          <w:lang w:val="en-AU"/>
        </w:rPr>
        <w:t xml:space="preserve"> budget outputs; and </w:t>
      </w:r>
    </w:p>
    <w:p w14:paraId="0BD8DD19" w14:textId="77777777"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financial management.</w:t>
      </w:r>
    </w:p>
    <w:p w14:paraId="4D707DA0" w14:textId="309BC12A" w:rsidR="00F46459" w:rsidRDefault="00D11D71" w:rsidP="001E13F3">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Government Budget Papers and Statements of Intent </w:t>
      </w:r>
      <w:r w:rsidR="00CB0EFB" w:rsidRPr="00F83234">
        <w:rPr>
          <w:rFonts w:asciiTheme="minorHAnsi" w:hAnsiTheme="minorHAnsi" w:cstheme="minorHAnsi"/>
          <w:color w:val="auto"/>
          <w:sz w:val="24"/>
          <w:szCs w:val="24"/>
          <w:lang w:eastAsia="en-US"/>
        </w:rPr>
        <w:t>(Budget Statements)</w:t>
      </w:r>
      <w:r w:rsidRPr="00F83234">
        <w:rPr>
          <w:rFonts w:asciiTheme="minorHAnsi" w:hAnsiTheme="minorHAnsi" w:cstheme="minorHAnsi"/>
          <w:color w:val="auto"/>
          <w:sz w:val="24"/>
          <w:szCs w:val="24"/>
          <w:lang w:eastAsia="en-US"/>
        </w:rPr>
        <w:t xml:space="preserve"> establish core government outcomes and strategic priorities, while setting out performance targets and funding appropriations.</w:t>
      </w:r>
      <w:bookmarkStart w:id="32" w:name="_Toc903032"/>
    </w:p>
    <w:p w14:paraId="624E2758" w14:textId="77777777" w:rsidR="00F46459" w:rsidRDefault="00F46459">
      <w:pPr>
        <w:spacing w:after="160" w:line="259"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br w:type="page"/>
      </w:r>
    </w:p>
    <w:p w14:paraId="2E6A581F" w14:textId="64A29D11" w:rsidR="00D11D71" w:rsidRPr="00F83234" w:rsidRDefault="00D11D71" w:rsidP="00D11D71">
      <w:pPr>
        <w:pStyle w:val="Heading2"/>
        <w:numPr>
          <w:ilvl w:val="0"/>
          <w:numId w:val="17"/>
        </w:numPr>
        <w:ind w:left="720"/>
        <w:rPr>
          <w:rFonts w:asciiTheme="minorHAnsi" w:hAnsiTheme="minorHAnsi" w:cstheme="minorHAnsi"/>
        </w:rPr>
      </w:pPr>
      <w:bookmarkStart w:id="33" w:name="_Toc130279992"/>
      <w:r w:rsidRPr="00F83234">
        <w:rPr>
          <w:rFonts w:asciiTheme="minorHAnsi" w:hAnsiTheme="minorHAnsi" w:cstheme="minorHAnsi"/>
        </w:rPr>
        <w:lastRenderedPageBreak/>
        <w:t>Purpose of State of the Service report</w:t>
      </w:r>
      <w:bookmarkEnd w:id="33"/>
      <w:r w:rsidRPr="00F83234">
        <w:rPr>
          <w:rFonts w:asciiTheme="minorHAnsi" w:hAnsiTheme="minorHAnsi" w:cstheme="minorHAnsi"/>
        </w:rPr>
        <w:t xml:space="preserve"> </w:t>
      </w:r>
      <w:bookmarkEnd w:id="32"/>
    </w:p>
    <w:p w14:paraId="40C35C20" w14:textId="718834D8" w:rsidR="00D11D71" w:rsidRPr="00F83234" w:rsidRDefault="00D11D71" w:rsidP="00D11D71">
      <w:pPr>
        <w:autoSpaceDE w:val="0"/>
        <w:autoSpaceDN w:val="0"/>
        <w:spacing w:after="120" w:line="240" w:lineRule="auto"/>
        <w:rPr>
          <w:rFonts w:asciiTheme="minorHAnsi" w:hAnsiTheme="minorHAnsi" w:cstheme="minorHAnsi"/>
          <w:b/>
          <w:bCs/>
          <w:color w:val="auto"/>
          <w:sz w:val="28"/>
          <w:szCs w:val="28"/>
          <w:lang w:eastAsia="en-US"/>
        </w:rPr>
      </w:pPr>
      <w:r w:rsidRPr="00F83234">
        <w:rPr>
          <w:rFonts w:asciiTheme="minorHAnsi" w:hAnsiTheme="minorHAnsi" w:cstheme="minorHAnsi"/>
          <w:color w:val="auto"/>
          <w:sz w:val="24"/>
          <w:szCs w:val="24"/>
          <w:lang w:eastAsia="en-US"/>
        </w:rPr>
        <w:t>The state of the service report is a comprehensive analysis of the ACT public service and an account of the management of the ACT public sector prepared by the Head of Service under the Annual Reports Act. The report considers the factors that influence the shape, performance, culture and behaviour of the ACT public service and its people, and demonstrates how the capability and capacity of the ACT Public Service contributes to meeting strategic goals, driving new initiatives and implementing government priorities.</w:t>
      </w:r>
      <w:bookmarkStart w:id="34" w:name="_Toc1388462"/>
      <w:bookmarkStart w:id="35" w:name="_Toc1388561"/>
      <w:bookmarkStart w:id="36" w:name="_Toc1388634"/>
      <w:bookmarkStart w:id="37" w:name="_Toc1388463"/>
      <w:bookmarkStart w:id="38" w:name="_Toc1388562"/>
      <w:bookmarkStart w:id="39" w:name="_Toc1388635"/>
      <w:bookmarkStart w:id="40" w:name="_Toc131825886"/>
      <w:bookmarkStart w:id="41" w:name="_Toc163968906"/>
      <w:bookmarkStart w:id="42" w:name="_Toc163980487"/>
      <w:bookmarkStart w:id="43" w:name="_Toc164057529"/>
      <w:bookmarkStart w:id="44" w:name="_Toc164075771"/>
      <w:bookmarkStart w:id="45" w:name="_Toc164842425"/>
      <w:bookmarkStart w:id="46" w:name="_Toc166486844"/>
      <w:bookmarkStart w:id="47" w:name="_Toc166924508"/>
      <w:bookmarkEnd w:id="34"/>
      <w:bookmarkEnd w:id="35"/>
      <w:bookmarkEnd w:id="36"/>
      <w:bookmarkEnd w:id="37"/>
      <w:bookmarkEnd w:id="38"/>
      <w:bookmarkEnd w:id="39"/>
    </w:p>
    <w:p w14:paraId="21B220AD" w14:textId="77777777" w:rsidR="00D11D71" w:rsidRPr="00F83234" w:rsidRDefault="00D11D71" w:rsidP="00D11D71">
      <w:pPr>
        <w:pStyle w:val="Heading2"/>
        <w:numPr>
          <w:ilvl w:val="0"/>
          <w:numId w:val="17"/>
        </w:numPr>
        <w:ind w:left="720"/>
        <w:rPr>
          <w:rFonts w:asciiTheme="minorHAnsi" w:hAnsiTheme="minorHAnsi" w:cstheme="minorHAnsi"/>
        </w:rPr>
      </w:pPr>
      <w:bookmarkStart w:id="48" w:name="_Toc130279993"/>
      <w:r w:rsidRPr="00F83234">
        <w:rPr>
          <w:rFonts w:asciiTheme="minorHAnsi" w:hAnsiTheme="minorHAnsi" w:cstheme="minorHAnsi"/>
        </w:rPr>
        <w:t>Application of the Directions</w:t>
      </w:r>
      <w:bookmarkEnd w:id="48"/>
    </w:p>
    <w:p w14:paraId="499C59A6"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Under the Annual Reports Act, annual reports must be prepared by:</w:t>
      </w:r>
    </w:p>
    <w:p w14:paraId="0E28161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Directors-General about the operations of the administrative unit during the reporting year; </w:t>
      </w:r>
    </w:p>
    <w:p w14:paraId="32E52416"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public sector bodies about the operations of the body during the reporting year;</w:t>
      </w:r>
    </w:p>
    <w:p w14:paraId="1BA639C2" w14:textId="77777777" w:rsidR="00D11D71" w:rsidRPr="00F83234" w:rsidDel="00AA40D8" w:rsidRDefault="00D11D71" w:rsidP="00D11D71">
      <w:pPr>
        <w:pStyle w:val="ListParagraph"/>
        <w:numPr>
          <w:ilvl w:val="0"/>
          <w:numId w:val="4"/>
        </w:numPr>
        <w:ind w:left="426" w:hanging="426"/>
        <w:rPr>
          <w:rFonts w:asciiTheme="minorHAnsi" w:hAnsiTheme="minorHAnsi" w:cstheme="minorHAnsi"/>
          <w:lang w:val="en-AU"/>
        </w:rPr>
      </w:pPr>
      <w:r w:rsidRPr="00F83234" w:rsidDel="00AA40D8">
        <w:rPr>
          <w:rFonts w:asciiTheme="minorHAnsi" w:hAnsiTheme="minorHAnsi" w:cstheme="minorHAnsi"/>
          <w:lang w:val="en-AU"/>
        </w:rPr>
        <w:t xml:space="preserve">the Head of Service about the operations of the public service during the reporting year; </w:t>
      </w:r>
    </w:p>
    <w:p w14:paraId="5302922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officers of the Assembly about the operation of the officer during the reporting year;</w:t>
      </w:r>
    </w:p>
    <w:p w14:paraId="24AECC39"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the Office of the Legislative Assembly about the operation of the Office of the Legislative Assembly during the reporting year; and</w:t>
      </w:r>
    </w:p>
    <w:p w14:paraId="60DD748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territory entities about the operation of the entity during the reporting year.</w:t>
      </w:r>
    </w:p>
    <w:p w14:paraId="2ACD613A" w14:textId="77777777"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The following annual reports must comply with the Directions:</w:t>
      </w:r>
    </w:p>
    <w:p w14:paraId="2417A84B"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 director-general annual report; </w:t>
      </w:r>
    </w:p>
    <w:p w14:paraId="3A9FFDE4"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public sector body annual report;</w:t>
      </w:r>
    </w:p>
    <w:p w14:paraId="26DBF9F5"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state of the service report; and</w:t>
      </w:r>
    </w:p>
    <w:p w14:paraId="6010F595"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territory entity annual report.</w:t>
      </w:r>
    </w:p>
    <w:p w14:paraId="05AA3D3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following annual reports are </w:t>
      </w:r>
      <w:r w:rsidRPr="00F83234">
        <w:rPr>
          <w:rFonts w:asciiTheme="minorHAnsi" w:hAnsiTheme="minorHAnsi" w:cstheme="minorHAnsi"/>
          <w:b/>
          <w:color w:val="auto"/>
          <w:sz w:val="24"/>
          <w:szCs w:val="24"/>
          <w:lang w:eastAsia="en-US"/>
        </w:rPr>
        <w:t>not</w:t>
      </w:r>
      <w:r w:rsidRPr="00F83234">
        <w:rPr>
          <w:rFonts w:asciiTheme="minorHAnsi" w:hAnsiTheme="minorHAnsi" w:cstheme="minorHAnsi"/>
          <w:color w:val="auto"/>
          <w:sz w:val="24"/>
          <w:szCs w:val="24"/>
          <w:lang w:eastAsia="en-US"/>
        </w:rPr>
        <w:t xml:space="preserve"> subject to the Directions:</w:t>
      </w:r>
    </w:p>
    <w:p w14:paraId="6EFAD931"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officer of the Assembly annual report; and </w:t>
      </w:r>
    </w:p>
    <w:p w14:paraId="286B1CD2"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Office of the Legislative Assembly annual report. </w:t>
      </w:r>
    </w:p>
    <w:p w14:paraId="303D6D0C" w14:textId="054F6AEF"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u w:val="single"/>
          <w:lang w:eastAsia="en-US"/>
        </w:rPr>
        <w:t>Note</w:t>
      </w:r>
      <w:r w:rsidRPr="00F83234">
        <w:rPr>
          <w:rFonts w:asciiTheme="minorHAnsi" w:hAnsiTheme="minorHAnsi" w:cstheme="minorHAnsi"/>
          <w:color w:val="auto"/>
          <w:sz w:val="24"/>
          <w:szCs w:val="24"/>
          <w:lang w:eastAsia="en-US"/>
        </w:rPr>
        <w:t xml:space="preserve">: Officers of the Assembly include the Auditor‐General, Electoral Commissioner, </w:t>
      </w:r>
      <w:r w:rsidR="00964B3B">
        <w:rPr>
          <w:rFonts w:asciiTheme="minorHAnsi" w:hAnsiTheme="minorHAnsi" w:cstheme="minorHAnsi"/>
          <w:color w:val="auto"/>
          <w:sz w:val="24"/>
          <w:szCs w:val="24"/>
          <w:lang w:eastAsia="en-US"/>
        </w:rPr>
        <w:t xml:space="preserve">the </w:t>
      </w:r>
      <w:r w:rsidR="003409DC"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Ombudsman, the Integrity Commissioner, and the Inspector of the Integrity Commission. </w:t>
      </w:r>
    </w:p>
    <w:p w14:paraId="3F8D2726"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Public sector bodies</w:t>
      </w:r>
    </w:p>
    <w:p w14:paraId="2523A2B7"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public sector body must prepare an annual report if: </w:t>
      </w:r>
    </w:p>
    <w:p w14:paraId="63260C03"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Act states that the public sector body must prepare an annual report; or </w:t>
      </w:r>
    </w:p>
    <w:p w14:paraId="45A7BE82"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the Chief Minister has declared that public sector body must prepare an annual report. </w:t>
      </w:r>
    </w:p>
    <w:p w14:paraId="4F445EE3"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public sector body has reporting obligations under the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they will be declared to prepare a public sector body annual report. An entity that is not required to produce an annual report under its establishing legislation or under the Financial Management Act may be declared to provide a public sector body annual report if they have functions which make it appropriate for them to report for the purposes of facilitating open government. </w:t>
      </w:r>
    </w:p>
    <w:p w14:paraId="51883C89" w14:textId="77777777" w:rsidR="00F46459" w:rsidRDefault="00F46459">
      <w:pPr>
        <w:spacing w:after="160" w:line="259"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br w:type="page"/>
      </w:r>
    </w:p>
    <w:p w14:paraId="0CF90641" w14:textId="6B4858EC"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A declaration is a notifiable instrument and must be published on the Legislation Register. Declarations can be made at any time. Reporting entities must contact</w:t>
      </w:r>
      <w:r w:rsidR="00AE3DB2">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szCs w:val="24"/>
          <w:lang w:eastAsia="en-US"/>
        </w:rPr>
        <w:t xml:space="preserv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Chief Min</w:t>
      </w:r>
      <w:r w:rsidR="00750F6B" w:rsidRPr="00F83234">
        <w:rPr>
          <w:rFonts w:asciiTheme="minorHAnsi" w:hAnsiTheme="minorHAnsi" w:cstheme="minorHAnsi"/>
          <w:color w:val="auto"/>
          <w:sz w:val="24"/>
          <w:szCs w:val="24"/>
          <w:lang w:eastAsia="en-US"/>
        </w:rPr>
        <w:t>i</w:t>
      </w:r>
      <w:r w:rsidRPr="00F83234">
        <w:rPr>
          <w:rFonts w:asciiTheme="minorHAnsi" w:hAnsiTheme="minorHAnsi" w:cstheme="minorHAnsi"/>
          <w:color w:val="auto"/>
          <w:sz w:val="24"/>
          <w:szCs w:val="24"/>
          <w:lang w:eastAsia="en-US"/>
        </w:rPr>
        <w:t xml:space="preserve">ster, Treasury and Economic Development Directorate if they have a requirement for the Chief Minister to declare that a public sector body must prepare an annual report. </w:t>
      </w:r>
    </w:p>
    <w:p w14:paraId="4871B2A5" w14:textId="07093B6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r w:rsidRPr="009E69E3">
        <w:rPr>
          <w:rFonts w:asciiTheme="minorHAnsi" w:hAnsiTheme="minorHAnsi" w:cstheme="minorHAnsi"/>
          <w:color w:val="auto"/>
          <w:sz w:val="24"/>
          <w:szCs w:val="24"/>
          <w:lang w:eastAsia="en-US"/>
        </w:rPr>
        <w:t>Annual Reports (Government Agencies) Declaration</w:t>
      </w:r>
      <w:r w:rsidRPr="00F83234">
        <w:rPr>
          <w:rFonts w:asciiTheme="minorHAnsi" w:hAnsiTheme="minorHAnsi" w:cstheme="minorHAnsi"/>
          <w:color w:val="auto"/>
          <w:sz w:val="24"/>
          <w:szCs w:val="24"/>
          <w:lang w:eastAsia="en-US"/>
        </w:rPr>
        <w:t xml:space="preserve"> lists the public sector bodies that the Chief Minister has declared must prepare a public sector body annual report for the purpose of section 7 of the Annual Reports Act. These notifiable instruments are available on the Legislation Register at </w:t>
      </w:r>
      <w:hyperlink r:id="rId8" w:history="1">
        <w:r w:rsidRPr="00F83234">
          <w:rPr>
            <w:rStyle w:val="Hyperlink"/>
            <w:rFonts w:asciiTheme="minorHAnsi" w:hAnsiTheme="minorHAnsi" w:cstheme="minorHAnsi"/>
            <w:szCs w:val="24"/>
            <w:lang w:eastAsia="en-US"/>
          </w:rPr>
          <w:t>https://www.legislation.act.gov.au/a/2004-8/</w:t>
        </w:r>
      </w:hyperlink>
      <w:r w:rsidRPr="00F83234">
        <w:rPr>
          <w:rFonts w:asciiTheme="minorHAnsi" w:hAnsiTheme="minorHAnsi" w:cstheme="minorHAnsi"/>
          <w:color w:val="auto"/>
          <w:sz w:val="24"/>
          <w:szCs w:val="24"/>
          <w:lang w:eastAsia="en-US"/>
        </w:rPr>
        <w:t xml:space="preserve"> under the regulations and instruments tab.  </w:t>
      </w:r>
    </w:p>
    <w:p w14:paraId="4CDF4546"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Director-General is responsible for more than one reporting entity, the decision to publish separate or consolidated annual reports rests with the Director-General in consultation with the appropriate Minister or Ministers. </w:t>
      </w:r>
    </w:p>
    <w:p w14:paraId="2C716666" w14:textId="77777777" w:rsidR="00D11D71" w:rsidRPr="00F83234" w:rsidRDefault="00D11D71" w:rsidP="00D11D71">
      <w:pPr>
        <w:keepNext/>
        <w:spacing w:line="240" w:lineRule="auto"/>
        <w:rPr>
          <w:rFonts w:asciiTheme="minorHAnsi" w:hAnsiTheme="minorHAnsi" w:cstheme="minorHAnsi"/>
          <w:sz w:val="24"/>
          <w:szCs w:val="24"/>
        </w:rPr>
      </w:pPr>
      <w:r w:rsidRPr="00F83234">
        <w:rPr>
          <w:rFonts w:asciiTheme="minorHAnsi" w:hAnsiTheme="minorHAnsi" w:cstheme="minorHAnsi"/>
          <w:sz w:val="24"/>
          <w:szCs w:val="24"/>
        </w:rPr>
        <w:t xml:space="preserve">Public sector bodies listed in the </w:t>
      </w:r>
      <w:r w:rsidRPr="00F83234">
        <w:rPr>
          <w:rFonts w:asciiTheme="minorHAnsi" w:hAnsiTheme="minorHAnsi" w:cstheme="minorHAnsi"/>
          <w:color w:val="auto"/>
          <w:sz w:val="24"/>
          <w:szCs w:val="24"/>
          <w:lang w:eastAsia="en-US"/>
        </w:rPr>
        <w:t xml:space="preserve">Declarations </w:t>
      </w:r>
      <w:r w:rsidRPr="00F83234">
        <w:rPr>
          <w:rFonts w:asciiTheme="minorHAnsi" w:hAnsiTheme="minorHAnsi" w:cstheme="minorHAnsi"/>
          <w:sz w:val="24"/>
          <w:szCs w:val="24"/>
        </w:rPr>
        <w:t>fall into three categories:</w:t>
      </w:r>
    </w:p>
    <w:p w14:paraId="157213F9" w14:textId="77777777" w:rsidR="00D11D71" w:rsidRPr="00F83234" w:rsidRDefault="00D11D71" w:rsidP="006115E3">
      <w:pPr>
        <w:keepNext/>
        <w:numPr>
          <w:ilvl w:val="0"/>
          <w:numId w:val="45"/>
        </w:numPr>
        <w:tabs>
          <w:tab w:val="clear" w:pos="840"/>
          <w:tab w:val="num" w:pos="426"/>
        </w:tabs>
        <w:spacing w:line="240" w:lineRule="auto"/>
        <w:ind w:hanging="840"/>
        <w:rPr>
          <w:rFonts w:asciiTheme="minorHAnsi" w:hAnsiTheme="minorHAnsi" w:cstheme="minorHAnsi"/>
          <w:sz w:val="24"/>
          <w:szCs w:val="24"/>
        </w:rPr>
      </w:pPr>
      <w:r w:rsidRPr="00F83234">
        <w:rPr>
          <w:rFonts w:asciiTheme="minorHAnsi" w:hAnsiTheme="minorHAnsi" w:cstheme="minorHAnsi"/>
          <w:sz w:val="24"/>
          <w:szCs w:val="24"/>
        </w:rPr>
        <w:t>those providing annual reports to a Minister (standalone report);</w:t>
      </w:r>
    </w:p>
    <w:p w14:paraId="547504C8" w14:textId="228F058F" w:rsidR="00D11D71" w:rsidRPr="00F83234" w:rsidRDefault="00D11D71" w:rsidP="006115E3">
      <w:pPr>
        <w:keepNext/>
        <w:numPr>
          <w:ilvl w:val="0"/>
          <w:numId w:val="45"/>
        </w:numPr>
        <w:tabs>
          <w:tab w:val="clear" w:pos="840"/>
          <w:tab w:val="num" w:pos="426"/>
        </w:tabs>
        <w:spacing w:line="240" w:lineRule="auto"/>
        <w:ind w:left="426" w:hanging="426"/>
        <w:rPr>
          <w:rFonts w:asciiTheme="minorHAnsi" w:hAnsiTheme="minorHAnsi" w:cstheme="minorHAnsi"/>
          <w:sz w:val="24"/>
          <w:szCs w:val="24"/>
        </w:rPr>
      </w:pPr>
      <w:r w:rsidRPr="00F83234">
        <w:rPr>
          <w:rFonts w:asciiTheme="minorHAnsi" w:hAnsiTheme="minorHAnsi" w:cstheme="minorHAnsi"/>
          <w:sz w:val="24"/>
          <w:szCs w:val="24"/>
        </w:rPr>
        <w:t xml:space="preserve">those providing annual reports to a Director-General for attachment to a </w:t>
      </w:r>
      <w:r w:rsidR="00964B3B">
        <w:rPr>
          <w:rFonts w:asciiTheme="minorHAnsi" w:hAnsiTheme="minorHAnsi" w:cstheme="minorHAnsi"/>
          <w:sz w:val="24"/>
          <w:szCs w:val="24"/>
        </w:rPr>
        <w:t>D</w:t>
      </w:r>
      <w:r w:rsidRPr="00F83234">
        <w:rPr>
          <w:rFonts w:asciiTheme="minorHAnsi" w:hAnsiTheme="minorHAnsi" w:cstheme="minorHAnsi"/>
          <w:sz w:val="24"/>
          <w:szCs w:val="24"/>
        </w:rPr>
        <w:t>irector-</w:t>
      </w:r>
      <w:r w:rsidR="00964B3B">
        <w:rPr>
          <w:rFonts w:asciiTheme="minorHAnsi" w:hAnsiTheme="minorHAnsi" w:cstheme="minorHAnsi"/>
          <w:sz w:val="24"/>
          <w:szCs w:val="24"/>
        </w:rPr>
        <w:t>G</w:t>
      </w:r>
      <w:r w:rsidRPr="00F83234">
        <w:rPr>
          <w:rFonts w:asciiTheme="minorHAnsi" w:hAnsiTheme="minorHAnsi" w:cstheme="minorHAnsi"/>
          <w:sz w:val="24"/>
          <w:szCs w:val="24"/>
        </w:rPr>
        <w:t>eneral annual report (annexed reports); and</w:t>
      </w:r>
    </w:p>
    <w:p w14:paraId="284557E1" w14:textId="77777777" w:rsidR="00D11D71" w:rsidRPr="00F83234" w:rsidRDefault="00D11D71" w:rsidP="006115E3">
      <w:pPr>
        <w:keepNext/>
        <w:numPr>
          <w:ilvl w:val="0"/>
          <w:numId w:val="45"/>
        </w:numPr>
        <w:tabs>
          <w:tab w:val="clear" w:pos="840"/>
          <w:tab w:val="num" w:pos="426"/>
        </w:tabs>
        <w:spacing w:after="120" w:line="240" w:lineRule="auto"/>
        <w:ind w:left="425" w:hanging="425"/>
        <w:rPr>
          <w:rFonts w:asciiTheme="minorHAnsi" w:hAnsiTheme="minorHAnsi" w:cstheme="minorHAnsi"/>
          <w:sz w:val="24"/>
          <w:szCs w:val="24"/>
        </w:rPr>
      </w:pPr>
      <w:r w:rsidRPr="00F83234">
        <w:rPr>
          <w:rFonts w:asciiTheme="minorHAnsi" w:hAnsiTheme="minorHAnsi" w:cstheme="minorHAnsi"/>
          <w:sz w:val="24"/>
          <w:szCs w:val="24"/>
        </w:rPr>
        <w:t>those providing information to a Director-General for inclusion in a director-general annual report (subsumed reports).</w:t>
      </w:r>
    </w:p>
    <w:p w14:paraId="074929CF"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u w:val="single"/>
          <w:lang w:eastAsia="en-US"/>
        </w:rPr>
        <w:t>Attachment A</w:t>
      </w:r>
      <w:r w:rsidRPr="00F83234">
        <w:rPr>
          <w:rFonts w:asciiTheme="minorHAnsi" w:hAnsiTheme="minorHAnsi" w:cstheme="minorHAnsi"/>
          <w:color w:val="auto"/>
          <w:sz w:val="24"/>
          <w:szCs w:val="24"/>
          <w:lang w:eastAsia="en-US"/>
        </w:rPr>
        <w:t xml:space="preserve"> sets out which public sector bodies are required to provide a standalone report, an annexed report or a subsumed report at the time these Directions were made.  </w:t>
      </w:r>
    </w:p>
    <w:p w14:paraId="1CD5A03A"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the Directions: </w:t>
      </w:r>
    </w:p>
    <w:p w14:paraId="4A70831F" w14:textId="08389B6A" w:rsidR="00D11D71" w:rsidRPr="00F83234" w:rsidRDefault="00D11D71" w:rsidP="00D11D71">
      <w:pPr>
        <w:spacing w:after="120" w:line="240" w:lineRule="auto"/>
        <w:ind w:left="426"/>
        <w:rPr>
          <w:rFonts w:asciiTheme="minorHAnsi" w:hAnsiTheme="minorHAnsi" w:cstheme="minorHAnsi"/>
        </w:rPr>
      </w:pPr>
      <w:r w:rsidRPr="00F83234">
        <w:rPr>
          <w:rFonts w:asciiTheme="minorHAnsi" w:hAnsiTheme="minorHAnsi" w:cstheme="minorHAnsi"/>
          <w:b/>
          <w:i/>
          <w:color w:val="auto"/>
          <w:sz w:val="24"/>
          <w:szCs w:val="24"/>
          <w:lang w:eastAsia="en-US"/>
        </w:rPr>
        <w:t>reporting entity</w:t>
      </w:r>
      <w:r w:rsidRPr="00F83234">
        <w:rPr>
          <w:rFonts w:asciiTheme="minorHAnsi" w:hAnsiTheme="minorHAnsi" w:cstheme="minorHAnsi"/>
          <w:color w:val="auto"/>
          <w:sz w:val="24"/>
          <w:szCs w:val="24"/>
          <w:lang w:eastAsia="en-US"/>
        </w:rPr>
        <w:t xml:space="preserve"> means an administrative unit, a public sector body declared under section 7(2)(a), a public sector body under section 7(2)(b) and a territory entity. ‘Territory entity’ has the same meaning as the Annual Reports Act and includes a territory instrumentality, </w:t>
      </w:r>
      <w:r w:rsidR="003E5E0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 and a body established under an Act declared by the Minister.</w:t>
      </w:r>
      <w:r w:rsidRPr="00F83234">
        <w:rPr>
          <w:rFonts w:asciiTheme="minorHAnsi" w:hAnsiTheme="minorHAnsi" w:cstheme="minorHAnsi"/>
        </w:rPr>
        <w:t xml:space="preserve"> </w:t>
      </w:r>
    </w:p>
    <w:p w14:paraId="596322FD" w14:textId="4009889D" w:rsidR="00D11D71" w:rsidRPr="00F83234" w:rsidRDefault="00D11D71" w:rsidP="00D11D71">
      <w:pPr>
        <w:autoSpaceDE w:val="0"/>
        <w:autoSpaceDN w:val="0"/>
        <w:spacing w:after="120" w:line="240" w:lineRule="auto"/>
        <w:ind w:left="426"/>
        <w:rPr>
          <w:rFonts w:asciiTheme="minorHAnsi" w:hAnsiTheme="minorHAnsi" w:cstheme="minorHAnsi"/>
          <w:color w:val="auto"/>
          <w:sz w:val="24"/>
          <w:szCs w:val="24"/>
          <w:lang w:eastAsia="en-US"/>
        </w:rPr>
      </w:pPr>
      <w:r w:rsidRPr="00F83234">
        <w:rPr>
          <w:rFonts w:asciiTheme="minorHAnsi" w:hAnsiTheme="minorHAnsi" w:cstheme="minorHAnsi"/>
          <w:b/>
          <w:i/>
          <w:color w:val="auto"/>
          <w:sz w:val="24"/>
          <w:szCs w:val="24"/>
          <w:lang w:eastAsia="en-US"/>
        </w:rPr>
        <w:t>head of a reporting entity</w:t>
      </w:r>
      <w:r w:rsidRPr="00F83234">
        <w:rPr>
          <w:rFonts w:asciiTheme="minorHAnsi" w:hAnsiTheme="minorHAnsi" w:cstheme="minorHAnsi"/>
          <w:color w:val="auto"/>
          <w:sz w:val="24"/>
          <w:szCs w:val="24"/>
          <w:lang w:eastAsia="en-US"/>
        </w:rPr>
        <w:t xml:space="preserve"> means a Director-General, Chief Executive Officer, a Statutory Office Holder or an agency head.</w:t>
      </w:r>
    </w:p>
    <w:p w14:paraId="54CA374E" w14:textId="15BEB2CB" w:rsidR="0009317E"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reporting requirements specified within the Directions apply to annual reports for the </w:t>
      </w:r>
      <w:r w:rsidR="00AB0568" w:rsidRPr="00F83234">
        <w:rPr>
          <w:rFonts w:asciiTheme="minorHAnsi" w:hAnsiTheme="minorHAnsi" w:cstheme="minorHAnsi"/>
          <w:color w:val="auto"/>
          <w:sz w:val="24"/>
          <w:szCs w:val="24"/>
          <w:lang w:eastAsia="en-US"/>
        </w:rPr>
        <w:t>2022</w:t>
      </w:r>
      <w:r w:rsidRPr="00F83234">
        <w:rPr>
          <w:rFonts w:asciiTheme="minorHAnsi" w:hAnsiTheme="minorHAnsi" w:cstheme="minorHAnsi"/>
          <w:color w:val="auto"/>
          <w:sz w:val="24"/>
          <w:szCs w:val="24"/>
          <w:lang w:eastAsia="en-US"/>
        </w:rPr>
        <w:t>-</w:t>
      </w:r>
      <w:r w:rsidR="00AB0568" w:rsidRPr="00F83234">
        <w:rPr>
          <w:rFonts w:asciiTheme="minorHAnsi" w:hAnsiTheme="minorHAnsi" w:cstheme="minorHAnsi"/>
          <w:color w:val="auto"/>
          <w:sz w:val="24"/>
          <w:szCs w:val="24"/>
          <w:lang w:eastAsia="en-US"/>
        </w:rPr>
        <w:t xml:space="preserve">2023 </w:t>
      </w:r>
      <w:r w:rsidRPr="00F83234">
        <w:rPr>
          <w:rFonts w:asciiTheme="minorHAnsi" w:hAnsiTheme="minorHAnsi" w:cstheme="minorHAnsi"/>
          <w:color w:val="auto"/>
          <w:sz w:val="24"/>
          <w:szCs w:val="24"/>
          <w:lang w:eastAsia="en-US"/>
        </w:rPr>
        <w:t xml:space="preserve">financial year with the </w:t>
      </w:r>
      <w:r w:rsidRPr="00F83234">
        <w:rPr>
          <w:rFonts w:asciiTheme="minorHAnsi" w:hAnsiTheme="minorHAnsi" w:cstheme="minorHAnsi"/>
          <w:b/>
          <w:i/>
          <w:color w:val="auto"/>
          <w:sz w:val="24"/>
          <w:szCs w:val="24"/>
          <w:lang w:eastAsia="en-US"/>
        </w:rPr>
        <w:t>reporting year</w:t>
      </w:r>
      <w:r w:rsidRPr="00F83234">
        <w:rPr>
          <w:rFonts w:asciiTheme="minorHAnsi" w:hAnsiTheme="minorHAnsi" w:cstheme="minorHAnsi"/>
          <w:color w:val="auto"/>
          <w:sz w:val="24"/>
          <w:szCs w:val="24"/>
          <w:lang w:eastAsia="en-US"/>
        </w:rPr>
        <w:t xml:space="preserve"> being 1 July to 30 June (unless specified differently for particular public sector bodies).</w:t>
      </w:r>
    </w:p>
    <w:p w14:paraId="012C6291" w14:textId="6760A648" w:rsidR="0009317E" w:rsidRPr="008F0A98" w:rsidRDefault="008F0A98" w:rsidP="0009317E">
      <w:pPr>
        <w:autoSpaceDE w:val="0"/>
        <w:autoSpaceDN w:val="0"/>
        <w:spacing w:after="120" w:line="240" w:lineRule="auto"/>
        <w:rPr>
          <w:rFonts w:asciiTheme="minorHAnsi" w:hAnsiTheme="minorHAnsi" w:cstheme="minorHAnsi"/>
          <w:sz w:val="24"/>
          <w:szCs w:val="24"/>
        </w:rPr>
      </w:pPr>
      <w:r w:rsidRPr="008F0A98">
        <w:rPr>
          <w:rFonts w:asciiTheme="minorHAnsi" w:hAnsiTheme="minorHAnsi" w:cstheme="minorHAnsi"/>
          <w:sz w:val="24"/>
          <w:szCs w:val="24"/>
        </w:rPr>
        <w:t>Additional terms and concepts within these Directions are defined in the</w:t>
      </w:r>
      <w:r w:rsidR="00C10D7A">
        <w:rPr>
          <w:rFonts w:asciiTheme="minorHAnsi" w:hAnsiTheme="minorHAnsi" w:cstheme="minorHAnsi"/>
          <w:sz w:val="24"/>
          <w:szCs w:val="24"/>
        </w:rPr>
        <w:t xml:space="preserve"> </w:t>
      </w:r>
      <w:hyperlink r:id="rId9" w:history="1">
        <w:r w:rsidR="00C10D7A" w:rsidRPr="00C10D7A">
          <w:rPr>
            <w:rStyle w:val="Hyperlink"/>
            <w:rFonts w:asciiTheme="minorHAnsi" w:hAnsiTheme="minorHAnsi" w:cstheme="minorHAnsi"/>
            <w:szCs w:val="24"/>
          </w:rPr>
          <w:t>Dictionary of Annual Reporting Terms</w:t>
        </w:r>
      </w:hyperlink>
      <w:r w:rsidRPr="008F0A98">
        <w:rPr>
          <w:rFonts w:asciiTheme="minorHAnsi" w:hAnsiTheme="minorHAnsi" w:cstheme="minorHAnsi"/>
          <w:sz w:val="24"/>
          <w:szCs w:val="24"/>
        </w:rPr>
        <w:t xml:space="preserve"> located on the ACTPS Employment Portal website.</w:t>
      </w:r>
    </w:p>
    <w:p w14:paraId="42A73E7B" w14:textId="4FDDC6D3" w:rsidR="00D11D71" w:rsidRPr="00F83234" w:rsidRDefault="00D11D71" w:rsidP="00D11D71">
      <w:pPr>
        <w:pStyle w:val="Heading2"/>
        <w:numPr>
          <w:ilvl w:val="0"/>
          <w:numId w:val="17"/>
        </w:numPr>
        <w:ind w:left="720"/>
        <w:rPr>
          <w:rFonts w:asciiTheme="minorHAnsi" w:hAnsiTheme="minorHAnsi" w:cstheme="minorHAnsi"/>
        </w:rPr>
      </w:pPr>
      <w:bookmarkStart w:id="49" w:name="_Toc130279994"/>
      <w:r w:rsidRPr="00F83234">
        <w:rPr>
          <w:rFonts w:asciiTheme="minorHAnsi" w:hAnsiTheme="minorHAnsi" w:cstheme="minorHAnsi"/>
        </w:rPr>
        <w:t xml:space="preserve">Responsibilities of </w:t>
      </w:r>
      <w:bookmarkEnd w:id="40"/>
      <w:bookmarkEnd w:id="41"/>
      <w:bookmarkEnd w:id="42"/>
      <w:bookmarkEnd w:id="43"/>
      <w:bookmarkEnd w:id="44"/>
      <w:bookmarkEnd w:id="45"/>
      <w:bookmarkEnd w:id="46"/>
      <w:bookmarkEnd w:id="47"/>
      <w:r w:rsidRPr="00F83234">
        <w:rPr>
          <w:rFonts w:asciiTheme="minorHAnsi" w:hAnsiTheme="minorHAnsi" w:cstheme="minorHAnsi"/>
        </w:rPr>
        <w:t xml:space="preserve">Directorates, public sector bodies and </w:t>
      </w:r>
      <w:r w:rsidR="002D16BD">
        <w:rPr>
          <w:rFonts w:asciiTheme="minorHAnsi" w:hAnsiTheme="minorHAnsi" w:cstheme="minorHAnsi"/>
        </w:rPr>
        <w:t>T</w:t>
      </w:r>
      <w:r w:rsidRPr="00F83234">
        <w:rPr>
          <w:rFonts w:asciiTheme="minorHAnsi" w:hAnsiTheme="minorHAnsi" w:cstheme="minorHAnsi"/>
        </w:rPr>
        <w:t>erritory entities</w:t>
      </w:r>
      <w:bookmarkEnd w:id="49"/>
    </w:p>
    <w:p w14:paraId="2514DCFC" w14:textId="77777777" w:rsidR="00D11D71" w:rsidRPr="00F83234" w:rsidRDefault="00D11D71" w:rsidP="00D11D71">
      <w:pPr>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Head of a reporting entity must:</w:t>
      </w:r>
    </w:p>
    <w:p w14:paraId="2C6E836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identify all relevant statutory and public accountability reporting requirements;</w:t>
      </w:r>
    </w:p>
    <w:p w14:paraId="26B376FC"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report for the entire reporting year on all reporting entities under their control at the end of the reporting year;</w:t>
      </w:r>
    </w:p>
    <w:p w14:paraId="4DE86B5A"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include prescribed annexed and subsumed reports;</w:t>
      </w:r>
    </w:p>
    <w:p w14:paraId="686B324F"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lastRenderedPageBreak/>
        <w:t xml:space="preserve">indicate changes to administrative arrangements; </w:t>
      </w:r>
    </w:p>
    <w:p w14:paraId="73760000"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sign the transmittal certificate; and</w:t>
      </w:r>
    </w:p>
    <w:p w14:paraId="10EAF12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provide copies of annual reports to their Minister or Ministers.</w:t>
      </w:r>
    </w:p>
    <w:p w14:paraId="2031D6B6" w14:textId="64FCE06A"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Public sector bodies that are required to have their report annexed or subsumed into their responsible Directorate’s annual report must provide the report or relevant information to their responsible Directorate. The Director-General must ensure that the public sector body’s information is annexed or subsumed into their report. The Director-General may decide that the annexed reports do not have to meet all requirements but only those that are relevant or applicable to all entities given the nature of their operations. In circumstances where an entity determines that a reporting requirement is not applicable, an explanation detailing the reasons for the omission must be included in the compliance statement (see Part 10, Compliance Statement).</w:t>
      </w:r>
    </w:p>
    <w:p w14:paraId="236AB7A5" w14:textId="77777777" w:rsidR="00D11D71" w:rsidRPr="00F83234" w:rsidRDefault="00D11D71" w:rsidP="002961E0">
      <w:pPr>
        <w:keepNext/>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Whole of government reporting</w:t>
      </w:r>
    </w:p>
    <w:p w14:paraId="5013EC6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Annual Reports Act allows for whole of government reporting for the purposes of presenting the ACT Government’s ‘one government’ approach. Whole of government annual reporting is appropriate for information on multi-directorate initiatives and allows for a coordinating body to present particular information in the one place on behalf of the one</w:t>
      </w:r>
      <w:r w:rsidRPr="00F83234">
        <w:rPr>
          <w:rFonts w:asciiTheme="minorHAnsi" w:hAnsiTheme="minorHAnsi" w:cstheme="minorHAnsi"/>
          <w:color w:val="auto"/>
          <w:sz w:val="24"/>
          <w:szCs w:val="24"/>
          <w:lang w:eastAsia="en-US"/>
        </w:rPr>
        <w:noBreakHyphen/>
        <w:t xml:space="preserve">ACT public service. </w:t>
      </w:r>
    </w:p>
    <w:p w14:paraId="27607BB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of the Directions identifies information that will be reported at whole of government level. </w:t>
      </w:r>
    </w:p>
    <w:p w14:paraId="3B75F41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with responsibility for whole of government reporting must organise the collection of whole of government information and provide guidance to other reporting entities on the information and mechanisms for collecting that information.  </w:t>
      </w:r>
    </w:p>
    <w:p w14:paraId="3721F870" w14:textId="17C8DAC9"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directorates to advise the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Chief Min</w:t>
      </w:r>
      <w:r w:rsidR="00750F6B" w:rsidRPr="00F83234">
        <w:rPr>
          <w:rFonts w:asciiTheme="minorHAnsi" w:hAnsiTheme="minorHAnsi" w:cstheme="minorHAnsi"/>
          <w:color w:val="auto"/>
          <w:sz w:val="24"/>
          <w:szCs w:val="24"/>
          <w:lang w:eastAsia="en-US"/>
        </w:rPr>
        <w:t>i</w:t>
      </w:r>
      <w:r w:rsidRPr="00F83234">
        <w:rPr>
          <w:rFonts w:asciiTheme="minorHAnsi" w:hAnsiTheme="minorHAnsi" w:cstheme="minorHAnsi"/>
          <w:color w:val="auto"/>
          <w:sz w:val="24"/>
          <w:szCs w:val="24"/>
          <w:lang w:eastAsia="en-US"/>
        </w:rPr>
        <w:t>ster, Treasury and Economic Development Directorate, of any changes to public sector bodies and their annual reporting requirements</w:t>
      </w:r>
      <w:r w:rsidR="00791DBC">
        <w:rPr>
          <w:rFonts w:asciiTheme="minorHAnsi" w:hAnsiTheme="minorHAnsi" w:cstheme="minorHAnsi"/>
          <w:color w:val="auto"/>
          <w:sz w:val="24"/>
          <w:szCs w:val="24"/>
          <w:lang w:eastAsia="en-US"/>
        </w:rPr>
        <w:t>. This advice can be provided</w:t>
      </w:r>
      <w:r w:rsidRPr="00F83234">
        <w:rPr>
          <w:rFonts w:asciiTheme="minorHAnsi" w:hAnsiTheme="minorHAnsi" w:cstheme="minorHAnsi"/>
          <w:color w:val="auto"/>
          <w:sz w:val="24"/>
          <w:szCs w:val="24"/>
          <w:lang w:eastAsia="en-US"/>
        </w:rPr>
        <w:t xml:space="preserve"> at any time.</w:t>
      </w:r>
    </w:p>
    <w:p w14:paraId="2D44B19D" w14:textId="77777777" w:rsidR="00D11D71" w:rsidRPr="00F83234" w:rsidRDefault="00D11D71" w:rsidP="00D11D71">
      <w:pPr>
        <w:pStyle w:val="Heading2"/>
        <w:numPr>
          <w:ilvl w:val="0"/>
          <w:numId w:val="17"/>
        </w:numPr>
        <w:ind w:left="720"/>
        <w:rPr>
          <w:rFonts w:asciiTheme="minorHAnsi" w:hAnsiTheme="minorHAnsi" w:cstheme="minorHAnsi"/>
        </w:rPr>
      </w:pPr>
      <w:bookmarkStart w:id="50" w:name="_Timing_and_Presentation"/>
      <w:bookmarkStart w:id="51" w:name="_Toc130279995"/>
      <w:bookmarkStart w:id="52" w:name="_Hlk69373556"/>
      <w:bookmarkStart w:id="53" w:name="_Hlk128574186"/>
      <w:bookmarkEnd w:id="50"/>
      <w:r w:rsidRPr="00F83234">
        <w:rPr>
          <w:rFonts w:asciiTheme="minorHAnsi" w:hAnsiTheme="minorHAnsi" w:cstheme="minorHAnsi"/>
        </w:rPr>
        <w:t>Timing and Presentation of Annual Reports</w:t>
      </w:r>
      <w:bookmarkEnd w:id="51"/>
    </w:p>
    <w:p w14:paraId="452F8F92" w14:textId="77777777" w:rsidR="00604F79" w:rsidRDefault="00604F79" w:rsidP="002A5E57">
      <w:pPr>
        <w:autoSpaceDE w:val="0"/>
        <w:autoSpaceDN w:val="0"/>
        <w:spacing w:after="120"/>
        <w:rPr>
          <w:rFonts w:ascii="Calibri" w:hAnsi="Calibri" w:cs="Calibri"/>
          <w:b/>
          <w:bCs/>
          <w:color w:val="auto"/>
          <w:sz w:val="24"/>
          <w:szCs w:val="24"/>
          <w:u w:val="single"/>
          <w:lang w:val="en-US"/>
        </w:rPr>
      </w:pPr>
      <w:bookmarkStart w:id="54" w:name="_Hlk66876789"/>
      <w:bookmarkStart w:id="55" w:name="_Hlk98257927"/>
      <w:r>
        <w:rPr>
          <w:b/>
          <w:bCs/>
          <w:sz w:val="24"/>
          <w:szCs w:val="24"/>
          <w:u w:val="single"/>
          <w:lang w:val="en-US"/>
        </w:rPr>
        <w:t>Arrangements for 2022-23 Annual Reports</w:t>
      </w:r>
    </w:p>
    <w:p w14:paraId="3FC98C04" w14:textId="2B12FFA2" w:rsidR="00945CA7" w:rsidRPr="0009317E" w:rsidRDefault="001F31FB" w:rsidP="0009317E">
      <w:pPr>
        <w:autoSpaceDE w:val="0"/>
        <w:autoSpaceDN w:val="0"/>
        <w:spacing w:after="120" w:line="240" w:lineRule="auto"/>
        <w:rPr>
          <w:rFonts w:asciiTheme="minorHAnsi" w:hAnsiTheme="minorHAnsi"/>
          <w:color w:val="auto"/>
          <w:sz w:val="24"/>
          <w:lang w:val="en-US"/>
        </w:rPr>
      </w:pPr>
      <w:r w:rsidRPr="001F31FB">
        <w:rPr>
          <w:rFonts w:asciiTheme="minorHAnsi" w:hAnsiTheme="minorHAnsi" w:cstheme="minorHAnsi"/>
          <w:color w:val="auto"/>
          <w:sz w:val="24"/>
          <w:szCs w:val="24"/>
          <w:lang w:val="en-US"/>
        </w:rPr>
        <w:t>Section 13 of the Annual Reports Act requires the responsible Minister to present annual reports to the Legislative Assembly (</w:t>
      </w:r>
      <w:r w:rsidR="00791DBC">
        <w:rPr>
          <w:rFonts w:asciiTheme="minorHAnsi" w:hAnsiTheme="minorHAnsi" w:cstheme="minorHAnsi"/>
          <w:color w:val="auto"/>
          <w:sz w:val="24"/>
          <w:szCs w:val="24"/>
          <w:lang w:val="en-US"/>
        </w:rPr>
        <w:t xml:space="preserve">the </w:t>
      </w:r>
      <w:r w:rsidRPr="001F31FB">
        <w:rPr>
          <w:rFonts w:asciiTheme="minorHAnsi" w:hAnsiTheme="minorHAnsi" w:cstheme="minorHAnsi"/>
          <w:color w:val="auto"/>
          <w:sz w:val="24"/>
          <w:szCs w:val="24"/>
          <w:lang w:val="en-US"/>
        </w:rPr>
        <w:t xml:space="preserve">Assembly) </w:t>
      </w:r>
      <w:r w:rsidRPr="001F31FB">
        <w:rPr>
          <w:rFonts w:asciiTheme="minorHAnsi" w:hAnsiTheme="minorHAnsi" w:cstheme="minorHAnsi"/>
          <w:b/>
          <w:bCs/>
          <w:color w:val="auto"/>
          <w:sz w:val="24"/>
          <w:szCs w:val="24"/>
          <w:lang w:val="en-US"/>
        </w:rPr>
        <w:t>within 15 weeks</w:t>
      </w:r>
      <w:r w:rsidRPr="001F31FB">
        <w:rPr>
          <w:rFonts w:asciiTheme="minorHAnsi" w:hAnsiTheme="minorHAnsi" w:cstheme="minorHAnsi"/>
          <w:color w:val="auto"/>
          <w:sz w:val="24"/>
          <w:szCs w:val="24"/>
          <w:lang w:val="en-US"/>
        </w:rPr>
        <w:t xml:space="preserve"> after the end of the reporting year. The Chief Minister may declare by a separate notifiable instrument that an annual report must be presented to the Legislative Assembly on a stated day that is within the 15-week period.</w:t>
      </w:r>
    </w:p>
    <w:p w14:paraId="4823FD60" w14:textId="27BC34B4" w:rsidR="00F46459" w:rsidRDefault="001F31FB" w:rsidP="00F46459">
      <w:pPr>
        <w:autoSpaceDE w:val="0"/>
        <w:autoSpaceDN w:val="0"/>
        <w:spacing w:after="120"/>
        <w:rPr>
          <w:b/>
          <w:bCs/>
          <w:sz w:val="24"/>
          <w:szCs w:val="24"/>
          <w:u w:val="single"/>
          <w:lang w:val="en-US"/>
        </w:rPr>
      </w:pPr>
      <w:bookmarkStart w:id="56" w:name="_Hlk129946452"/>
      <w:r w:rsidRPr="001F31FB">
        <w:rPr>
          <w:rFonts w:asciiTheme="minorHAnsi" w:hAnsiTheme="minorHAnsi" w:cstheme="minorHAnsi"/>
          <w:color w:val="auto"/>
          <w:sz w:val="24"/>
          <w:szCs w:val="24"/>
          <w:lang w:val="en-US"/>
        </w:rPr>
        <w:t>Section 13(4) of the Act states that if there are no sitting days of the Assembly during the 7 days before the end of the 15-week period, the responsible Minister must give the report and a copy for each member of the Assembly, to the Speaker for circulation to members and then table a copy in the Assembly on the next sitting day.</w:t>
      </w:r>
      <w:bookmarkEnd w:id="56"/>
      <w:r w:rsidR="00F46459">
        <w:rPr>
          <w:b/>
          <w:bCs/>
          <w:sz w:val="24"/>
          <w:szCs w:val="24"/>
          <w:u w:val="single"/>
          <w:lang w:val="en-US"/>
        </w:rPr>
        <w:br w:type="page"/>
      </w:r>
    </w:p>
    <w:p w14:paraId="0781FD85" w14:textId="728735B3" w:rsidR="00604F79" w:rsidRPr="00604F79" w:rsidRDefault="00604F79" w:rsidP="002A5E57">
      <w:pPr>
        <w:autoSpaceDE w:val="0"/>
        <w:autoSpaceDN w:val="0"/>
        <w:spacing w:after="120"/>
        <w:rPr>
          <w:b/>
          <w:bCs/>
          <w:sz w:val="24"/>
          <w:szCs w:val="24"/>
          <w:u w:val="single"/>
          <w:lang w:val="en-US"/>
        </w:rPr>
      </w:pPr>
      <w:r w:rsidRPr="00604F79">
        <w:rPr>
          <w:b/>
          <w:bCs/>
          <w:sz w:val="24"/>
          <w:szCs w:val="24"/>
          <w:u w:val="single"/>
          <w:lang w:val="en-US"/>
        </w:rPr>
        <w:lastRenderedPageBreak/>
        <w:t>Timeline</w:t>
      </w:r>
    </w:p>
    <w:p w14:paraId="527A8769" w14:textId="2345A08B" w:rsidR="00002233" w:rsidRPr="00002233" w:rsidRDefault="00002233" w:rsidP="008B241B">
      <w:pPr>
        <w:autoSpaceDE w:val="0"/>
        <w:autoSpaceDN w:val="0"/>
        <w:spacing w:after="120"/>
        <w:rPr>
          <w:rFonts w:asciiTheme="minorHAnsi" w:hAnsiTheme="minorHAnsi" w:cstheme="minorHAnsi"/>
          <w:color w:val="auto"/>
          <w:sz w:val="24"/>
          <w:szCs w:val="24"/>
          <w:lang w:val="en-US"/>
        </w:rPr>
      </w:pPr>
      <w:r w:rsidRPr="00002233">
        <w:rPr>
          <w:rFonts w:asciiTheme="minorHAnsi" w:hAnsiTheme="minorHAnsi" w:cstheme="minorHAnsi"/>
          <w:color w:val="auto"/>
          <w:sz w:val="24"/>
          <w:szCs w:val="24"/>
          <w:lang w:val="en-US"/>
        </w:rPr>
        <w:t xml:space="preserve">Noting the above, the 2022-23 Annual reports are required to be presented to the Assembly by no later than </w:t>
      </w:r>
      <w:r w:rsidRPr="001F31FB">
        <w:rPr>
          <w:rFonts w:asciiTheme="minorHAnsi" w:hAnsiTheme="minorHAnsi" w:cstheme="minorHAnsi"/>
          <w:b/>
          <w:bCs/>
          <w:color w:val="auto"/>
          <w:sz w:val="24"/>
          <w:szCs w:val="24"/>
          <w:lang w:val="en-US"/>
        </w:rPr>
        <w:t>Friday 13 October 2023</w:t>
      </w:r>
      <w:r w:rsidRPr="00002233">
        <w:rPr>
          <w:rFonts w:asciiTheme="minorHAnsi" w:hAnsiTheme="minorHAnsi" w:cstheme="minorHAnsi"/>
          <w:color w:val="auto"/>
          <w:sz w:val="24"/>
          <w:szCs w:val="24"/>
          <w:lang w:val="en-US"/>
        </w:rPr>
        <w:t xml:space="preserve">. As there are no Assembly sitting days within 7 days of this date, the 2022-23 Annual reports will be provided to the Speaker for out of session circulation. To meet this requirement, reporting entities must present an initial electronic copy of their Annual Report to the responsible Minister before 5pm on </w:t>
      </w:r>
      <w:r w:rsidRPr="001F31FB">
        <w:rPr>
          <w:rFonts w:asciiTheme="minorHAnsi" w:hAnsiTheme="minorHAnsi" w:cstheme="minorHAnsi"/>
          <w:b/>
          <w:bCs/>
          <w:color w:val="auto"/>
          <w:sz w:val="24"/>
          <w:szCs w:val="24"/>
          <w:lang w:val="en-US"/>
        </w:rPr>
        <w:t>Friday 6</w:t>
      </w:r>
      <w:r w:rsidR="008B241B">
        <w:rPr>
          <w:rFonts w:asciiTheme="minorHAnsi" w:hAnsiTheme="minorHAnsi" w:cstheme="minorHAnsi"/>
          <w:b/>
          <w:bCs/>
          <w:color w:val="auto"/>
          <w:sz w:val="24"/>
          <w:szCs w:val="24"/>
          <w:lang w:val="en-US"/>
        </w:rPr>
        <w:t> </w:t>
      </w:r>
      <w:r w:rsidRPr="001F31FB">
        <w:rPr>
          <w:rFonts w:asciiTheme="minorHAnsi" w:hAnsiTheme="minorHAnsi" w:cstheme="minorHAnsi"/>
          <w:b/>
          <w:bCs/>
          <w:color w:val="auto"/>
          <w:sz w:val="24"/>
          <w:szCs w:val="24"/>
          <w:lang w:val="en-US"/>
        </w:rPr>
        <w:t>October</w:t>
      </w:r>
      <w:r w:rsidR="008B241B">
        <w:rPr>
          <w:rFonts w:asciiTheme="minorHAnsi" w:hAnsiTheme="minorHAnsi" w:cstheme="minorHAnsi"/>
          <w:b/>
          <w:bCs/>
          <w:color w:val="auto"/>
          <w:sz w:val="24"/>
          <w:szCs w:val="24"/>
          <w:lang w:val="en-US"/>
        </w:rPr>
        <w:t> </w:t>
      </w:r>
      <w:r w:rsidRPr="001F31FB">
        <w:rPr>
          <w:rFonts w:asciiTheme="minorHAnsi" w:hAnsiTheme="minorHAnsi" w:cstheme="minorHAnsi"/>
          <w:b/>
          <w:bCs/>
          <w:color w:val="auto"/>
          <w:sz w:val="24"/>
          <w:szCs w:val="24"/>
          <w:lang w:val="en-US"/>
        </w:rPr>
        <w:t>2023</w:t>
      </w:r>
      <w:r w:rsidRPr="00002233">
        <w:rPr>
          <w:rFonts w:asciiTheme="minorHAnsi" w:hAnsiTheme="minorHAnsi" w:cstheme="minorHAnsi"/>
          <w:color w:val="auto"/>
          <w:sz w:val="24"/>
          <w:szCs w:val="24"/>
          <w:lang w:val="en-US"/>
        </w:rPr>
        <w:t>.</w:t>
      </w:r>
    </w:p>
    <w:p w14:paraId="41A9B344" w14:textId="2A86F4DA" w:rsidR="00002233" w:rsidRPr="00002233" w:rsidRDefault="00002233" w:rsidP="00002233">
      <w:pPr>
        <w:autoSpaceDE w:val="0"/>
        <w:autoSpaceDN w:val="0"/>
        <w:spacing w:after="120"/>
        <w:rPr>
          <w:rFonts w:asciiTheme="minorHAnsi" w:hAnsiTheme="minorHAnsi" w:cstheme="minorHAnsi"/>
          <w:color w:val="auto"/>
          <w:sz w:val="24"/>
          <w:szCs w:val="24"/>
          <w:lang w:val="en-US"/>
        </w:rPr>
      </w:pPr>
      <w:r w:rsidRPr="00002233">
        <w:rPr>
          <w:rFonts w:asciiTheme="minorHAnsi" w:hAnsiTheme="minorHAnsi" w:cstheme="minorHAnsi"/>
          <w:color w:val="auto"/>
          <w:sz w:val="24"/>
          <w:szCs w:val="24"/>
          <w:lang w:val="en-US"/>
        </w:rPr>
        <w:t xml:space="preserve">In addition, 35 hard copies of the report must be provided to the Assembly and Government Business Coordination (AGBC) team in CMTEDD prior to </w:t>
      </w:r>
      <w:r w:rsidRPr="001F31FB">
        <w:rPr>
          <w:rFonts w:asciiTheme="minorHAnsi" w:hAnsiTheme="minorHAnsi" w:cstheme="minorHAnsi"/>
          <w:b/>
          <w:bCs/>
          <w:color w:val="auto"/>
          <w:sz w:val="24"/>
          <w:szCs w:val="24"/>
          <w:lang w:val="en-US"/>
        </w:rPr>
        <w:t>Friday 13 October 2023</w:t>
      </w:r>
      <w:r w:rsidRPr="00002233">
        <w:rPr>
          <w:rFonts w:asciiTheme="minorHAnsi" w:hAnsiTheme="minorHAnsi" w:cstheme="minorHAnsi"/>
          <w:color w:val="auto"/>
          <w:sz w:val="24"/>
          <w:szCs w:val="24"/>
          <w:lang w:val="en-US"/>
        </w:rPr>
        <w:t xml:space="preserve"> for embargo. An email regarding embargo processes, will be provided to annual report contacts by the AGBC team in August 2023.</w:t>
      </w:r>
    </w:p>
    <w:p w14:paraId="71FF40CF" w14:textId="48AE376B" w:rsidR="001F31FB" w:rsidRPr="001F31FB" w:rsidRDefault="001F31FB" w:rsidP="001F31FB">
      <w:pPr>
        <w:autoSpaceDE w:val="0"/>
        <w:autoSpaceDN w:val="0"/>
        <w:spacing w:after="120"/>
        <w:rPr>
          <w:rFonts w:asciiTheme="minorHAnsi" w:hAnsiTheme="minorHAnsi" w:cstheme="minorHAnsi"/>
          <w:color w:val="auto"/>
          <w:sz w:val="24"/>
          <w:szCs w:val="24"/>
          <w:lang w:val="en-US"/>
        </w:rPr>
      </w:pPr>
      <w:r w:rsidRPr="001F31FB">
        <w:rPr>
          <w:rFonts w:asciiTheme="minorHAnsi" w:hAnsiTheme="minorHAnsi" w:cstheme="minorHAnsi"/>
          <w:color w:val="auto"/>
          <w:sz w:val="24"/>
          <w:szCs w:val="24"/>
          <w:lang w:val="en-US"/>
        </w:rPr>
        <w:t xml:space="preserve">Annual reports must also be published on reporting entities’ internet sites from </w:t>
      </w:r>
      <w:r w:rsidRPr="001F31FB">
        <w:rPr>
          <w:rFonts w:asciiTheme="minorHAnsi" w:hAnsiTheme="minorHAnsi" w:cstheme="minorHAnsi"/>
          <w:b/>
          <w:bCs/>
          <w:color w:val="auto"/>
          <w:sz w:val="24"/>
          <w:szCs w:val="24"/>
          <w:lang w:val="en-US"/>
        </w:rPr>
        <w:t>13</w:t>
      </w:r>
      <w:r w:rsidR="008B241B">
        <w:rPr>
          <w:rFonts w:asciiTheme="minorHAnsi" w:hAnsiTheme="minorHAnsi" w:cstheme="minorHAnsi"/>
          <w:b/>
          <w:bCs/>
          <w:color w:val="auto"/>
          <w:sz w:val="24"/>
          <w:szCs w:val="24"/>
          <w:lang w:val="en-US"/>
        </w:rPr>
        <w:t> </w:t>
      </w:r>
      <w:r w:rsidRPr="001F31FB">
        <w:rPr>
          <w:rFonts w:asciiTheme="minorHAnsi" w:hAnsiTheme="minorHAnsi" w:cstheme="minorHAnsi"/>
          <w:b/>
          <w:bCs/>
          <w:color w:val="auto"/>
          <w:sz w:val="24"/>
          <w:szCs w:val="24"/>
          <w:lang w:val="en-US"/>
        </w:rPr>
        <w:t>October</w:t>
      </w:r>
      <w:r w:rsidR="008B241B">
        <w:rPr>
          <w:rFonts w:asciiTheme="minorHAnsi" w:hAnsiTheme="minorHAnsi" w:cstheme="minorHAnsi"/>
          <w:b/>
          <w:bCs/>
          <w:color w:val="auto"/>
          <w:sz w:val="24"/>
          <w:szCs w:val="24"/>
          <w:lang w:val="en-US"/>
        </w:rPr>
        <w:t> </w:t>
      </w:r>
      <w:r w:rsidRPr="001F31FB">
        <w:rPr>
          <w:rFonts w:asciiTheme="minorHAnsi" w:hAnsiTheme="minorHAnsi" w:cstheme="minorHAnsi"/>
          <w:b/>
          <w:bCs/>
          <w:color w:val="auto"/>
          <w:sz w:val="24"/>
          <w:szCs w:val="24"/>
          <w:lang w:val="en-US"/>
        </w:rPr>
        <w:t>2023</w:t>
      </w:r>
      <w:r w:rsidRPr="001F31FB">
        <w:rPr>
          <w:rFonts w:asciiTheme="minorHAnsi" w:hAnsiTheme="minorHAnsi" w:cstheme="minorHAnsi"/>
          <w:color w:val="auto"/>
          <w:sz w:val="24"/>
          <w:szCs w:val="24"/>
          <w:lang w:val="en-US"/>
        </w:rPr>
        <w:t xml:space="preserve"> (the date on which reports are provided to the Speaker) in an accessible format. In addition, weblinks from reporting entities must also be provided to </w:t>
      </w:r>
      <w:hyperlink r:id="rId10" w:history="1">
        <w:r w:rsidRPr="003C2746">
          <w:rPr>
            <w:rStyle w:val="Hyperlink"/>
            <w:rFonts w:asciiTheme="minorHAnsi" w:hAnsiTheme="minorHAnsi" w:cstheme="minorHAnsi"/>
            <w:szCs w:val="24"/>
            <w:lang w:val="en-US"/>
          </w:rPr>
          <w:t>cmtedd.webmaster@act.gov.au</w:t>
        </w:r>
      </w:hyperlink>
      <w:r w:rsidRPr="001F31FB">
        <w:rPr>
          <w:rFonts w:asciiTheme="minorHAnsi" w:hAnsiTheme="minorHAnsi" w:cstheme="minorHAnsi"/>
          <w:color w:val="auto"/>
          <w:sz w:val="24"/>
          <w:szCs w:val="24"/>
          <w:lang w:val="en-US"/>
        </w:rPr>
        <w:t xml:space="preserve"> by no later than one week prior to the date of publication. Outbound links to all annual reports will then be added by CMTEDD Communications and Engagement to the ACT Open Government website.</w:t>
      </w:r>
    </w:p>
    <w:p w14:paraId="68663CC8" w14:textId="08E7F42C" w:rsidR="001F31FB" w:rsidRDefault="001F31FB" w:rsidP="001F31FB">
      <w:pPr>
        <w:autoSpaceDE w:val="0"/>
        <w:autoSpaceDN w:val="0"/>
        <w:spacing w:after="120"/>
        <w:rPr>
          <w:rFonts w:asciiTheme="minorHAnsi" w:hAnsiTheme="minorHAnsi" w:cstheme="minorHAnsi"/>
          <w:color w:val="auto"/>
          <w:sz w:val="24"/>
          <w:szCs w:val="24"/>
          <w:lang w:val="en-US"/>
        </w:rPr>
      </w:pPr>
      <w:r w:rsidRPr="001F31FB">
        <w:rPr>
          <w:rFonts w:asciiTheme="minorHAnsi" w:hAnsiTheme="minorHAnsi" w:cstheme="minorHAnsi"/>
          <w:color w:val="auto"/>
          <w:sz w:val="24"/>
          <w:szCs w:val="24"/>
          <w:lang w:val="en-US"/>
        </w:rPr>
        <w:t>Section 14 of the Annual Reports Act provides that the Chief Minister may provide an extension of the time when a Minister must present their report to the Legislative Assembly, on application from the responsible Minister. The application must be accompanied by a written statement of the reasons for the failure to meet the timelines and should nominate an alternate date for presentation.</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1F31FB" w:rsidRPr="00F83234" w14:paraId="17B6F1CA" w14:textId="77777777" w:rsidTr="000C58EA">
        <w:trPr>
          <w:trHeight w:val="20"/>
        </w:trPr>
        <w:tc>
          <w:tcPr>
            <w:tcW w:w="2660" w:type="dxa"/>
            <w:tcBorders>
              <w:bottom w:val="single" w:sz="24" w:space="0" w:color="806000" w:themeColor="accent4" w:themeShade="80"/>
            </w:tcBorders>
            <w:shd w:val="clear" w:color="auto" w:fill="FFF2CC" w:themeFill="accent4" w:themeFillTint="33"/>
          </w:tcPr>
          <w:p w14:paraId="4B680150" w14:textId="77777777" w:rsidR="001F31FB" w:rsidRPr="00F83234" w:rsidRDefault="001F31FB" w:rsidP="000C58EA">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0074608" w14:textId="38954515" w:rsidR="001F31FB" w:rsidRPr="00F83234" w:rsidRDefault="001F31FB" w:rsidP="000C58EA">
            <w:pPr>
              <w:autoSpaceDE w:val="0"/>
              <w:autoSpaceDN w:val="0"/>
              <w:spacing w:before="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and Government Business Coordination, CMTEDD, </w:t>
            </w:r>
            <w:hyperlink r:id="rId11" w:history="1">
              <w:r w:rsidR="003842E4" w:rsidRPr="003C2746">
                <w:rPr>
                  <w:rStyle w:val="Hyperlink"/>
                  <w:rFonts w:asciiTheme="minorHAnsi" w:hAnsiTheme="minorHAnsi" w:cstheme="minorHAnsi"/>
                  <w:szCs w:val="24"/>
                  <w:lang w:eastAsia="en-US"/>
                </w:rPr>
                <w:t>assemblycoordination@act.gov.au</w:t>
              </w:r>
            </w:hyperlink>
          </w:p>
          <w:p w14:paraId="6216974B" w14:textId="52E729AD" w:rsidR="001F31FB" w:rsidRPr="00F83234" w:rsidRDefault="001F31FB" w:rsidP="000C58EA">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Division, CMTEDD, </w:t>
            </w:r>
            <w:hyperlink r:id="rId12" w:history="1">
              <w:r w:rsidR="003842E4" w:rsidRPr="009B2EC1">
                <w:rPr>
                  <w:rStyle w:val="Hyperlink"/>
                  <w:rFonts w:asciiTheme="minorHAnsi" w:hAnsiTheme="minorHAnsi" w:cstheme="minorHAnsi"/>
                  <w:bCs/>
                  <w:szCs w:val="24"/>
                  <w:lang w:val="en-US" w:eastAsia="en-US"/>
                </w:rPr>
                <w:t>psm@act.gov.a</w:t>
              </w:r>
              <w:r w:rsidR="003842E4" w:rsidRPr="003C2746">
                <w:rPr>
                  <w:rStyle w:val="Hyperlink"/>
                  <w:rFonts w:asciiTheme="minorHAnsi" w:hAnsiTheme="minorHAnsi" w:cstheme="minorHAnsi"/>
                  <w:bCs/>
                  <w:szCs w:val="24"/>
                  <w:lang w:val="en-US" w:eastAsia="en-US"/>
                </w:rPr>
                <w:t>u</w:t>
              </w:r>
            </w:hyperlink>
          </w:p>
        </w:tc>
      </w:tr>
    </w:tbl>
    <w:p w14:paraId="07EC74AD" w14:textId="14E3F7F8" w:rsidR="00D11D71" w:rsidRPr="00F83234" w:rsidRDefault="00D11D71" w:rsidP="002961E0">
      <w:pPr>
        <w:pStyle w:val="Heading2"/>
        <w:numPr>
          <w:ilvl w:val="0"/>
          <w:numId w:val="17"/>
        </w:numPr>
        <w:ind w:left="714" w:hanging="357"/>
        <w:rPr>
          <w:rFonts w:asciiTheme="minorHAnsi" w:hAnsiTheme="minorHAnsi" w:cstheme="minorHAnsi"/>
        </w:rPr>
      </w:pPr>
      <w:bookmarkStart w:id="57" w:name="_Toc130279996"/>
      <w:bookmarkEnd w:id="52"/>
      <w:bookmarkEnd w:id="53"/>
      <w:bookmarkEnd w:id="54"/>
      <w:bookmarkEnd w:id="55"/>
      <w:r w:rsidRPr="00F83234">
        <w:rPr>
          <w:rFonts w:asciiTheme="minorHAnsi" w:hAnsiTheme="minorHAnsi" w:cstheme="minorHAnsi"/>
        </w:rPr>
        <w:t>Calendar Year Reporting for Specific Public Sector Bodies</w:t>
      </w:r>
      <w:bookmarkEnd w:id="57"/>
    </w:p>
    <w:p w14:paraId="1544CDC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section 8(3)(d) of the Annual Reports Act, the reporting year for specific public sector bodies is: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79"/>
        <w:gridCol w:w="4479"/>
      </w:tblGrid>
      <w:tr w:rsidR="00D11D71" w:rsidRPr="00F83234" w14:paraId="4DDE62C5" w14:textId="77777777" w:rsidTr="002961E0">
        <w:trPr>
          <w:cantSplit/>
          <w:trHeight w:val="20"/>
          <w:tblHeader/>
        </w:trPr>
        <w:tc>
          <w:tcPr>
            <w:tcW w:w="4479" w:type="dxa"/>
            <w:shd w:val="clear" w:color="auto" w:fill="D9D9D9"/>
          </w:tcPr>
          <w:p w14:paraId="0B96A588"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Public sector body</w:t>
            </w:r>
          </w:p>
        </w:tc>
        <w:tc>
          <w:tcPr>
            <w:tcW w:w="4479" w:type="dxa"/>
            <w:shd w:val="clear" w:color="auto" w:fill="D9D9D9"/>
          </w:tcPr>
          <w:p w14:paraId="2D591744"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Reporting year</w:t>
            </w:r>
          </w:p>
        </w:tc>
      </w:tr>
      <w:tr w:rsidR="00D11D71" w:rsidRPr="00F83234" w14:paraId="566337D0" w14:textId="77777777" w:rsidTr="002961E0">
        <w:trPr>
          <w:cantSplit/>
          <w:trHeight w:val="20"/>
        </w:trPr>
        <w:tc>
          <w:tcPr>
            <w:tcW w:w="4479" w:type="dxa"/>
          </w:tcPr>
          <w:p w14:paraId="677FFBF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Canberra Institute of Technology</w:t>
            </w:r>
          </w:p>
        </w:tc>
        <w:tc>
          <w:tcPr>
            <w:tcW w:w="4479" w:type="dxa"/>
          </w:tcPr>
          <w:p w14:paraId="33F1980F" w14:textId="2F095975" w:rsidR="00D11D71" w:rsidRPr="00F83234" w:rsidRDefault="00D11D71" w:rsidP="009C732F">
            <w:pPr>
              <w:tabs>
                <w:tab w:val="center" w:pos="2131"/>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Calendar year</w:t>
            </w:r>
          </w:p>
        </w:tc>
      </w:tr>
    </w:tbl>
    <w:p w14:paraId="1F845F27" w14:textId="77777777" w:rsidR="00D11D71" w:rsidRPr="00F83234" w:rsidRDefault="00D11D71" w:rsidP="002961E0">
      <w:pPr>
        <w:pStyle w:val="Heading2"/>
        <w:numPr>
          <w:ilvl w:val="0"/>
          <w:numId w:val="17"/>
        </w:numPr>
        <w:ind w:left="714" w:hanging="357"/>
        <w:rPr>
          <w:rFonts w:asciiTheme="minorHAnsi" w:hAnsiTheme="minorHAnsi" w:cstheme="minorHAnsi"/>
        </w:rPr>
      </w:pPr>
      <w:bookmarkStart w:id="58" w:name="_Toc75672708"/>
      <w:bookmarkStart w:id="59" w:name="_Toc96879633"/>
      <w:bookmarkStart w:id="60" w:name="_Toc99262035"/>
      <w:bookmarkStart w:id="61" w:name="_Toc99942542"/>
      <w:bookmarkStart w:id="62" w:name="_Toc131825889"/>
      <w:bookmarkStart w:id="63" w:name="_Toc163968909"/>
      <w:bookmarkStart w:id="64" w:name="_Toc163980490"/>
      <w:bookmarkStart w:id="65" w:name="_Toc164057532"/>
      <w:bookmarkStart w:id="66" w:name="_Toc164075774"/>
      <w:bookmarkStart w:id="67" w:name="_Toc164842428"/>
      <w:bookmarkStart w:id="68" w:name="_Toc166486847"/>
      <w:bookmarkStart w:id="69" w:name="_Toc166924511"/>
      <w:bookmarkStart w:id="70" w:name="_Toc130279997"/>
      <w:r w:rsidRPr="00F83234">
        <w:rPr>
          <w:rFonts w:asciiTheme="minorHAnsi" w:hAnsiTheme="minorHAnsi" w:cstheme="minorHAnsi"/>
        </w:rPr>
        <w:t>Characteristics of Effective Annual Reporting</w:t>
      </w:r>
      <w:bookmarkEnd w:id="58"/>
      <w:bookmarkEnd w:id="59"/>
      <w:bookmarkEnd w:id="60"/>
      <w:bookmarkEnd w:id="61"/>
      <w:bookmarkEnd w:id="62"/>
      <w:bookmarkEnd w:id="63"/>
      <w:bookmarkEnd w:id="64"/>
      <w:bookmarkEnd w:id="65"/>
      <w:bookmarkEnd w:id="66"/>
      <w:bookmarkEnd w:id="67"/>
      <w:bookmarkEnd w:id="68"/>
      <w:bookmarkEnd w:id="69"/>
      <w:bookmarkEnd w:id="70"/>
    </w:p>
    <w:p w14:paraId="34431D1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include the following:</w:t>
      </w:r>
    </w:p>
    <w:p w14:paraId="0DC068A8" w14:textId="7708CE04" w:rsidR="00D11D71" w:rsidRPr="00F83234" w:rsidRDefault="001A7339"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rPr>
        <w:t>provide clear information about the reporting entity’s purpose, objectives, priorities and outputs as articulated in the relevant Budget Statement</w:t>
      </w:r>
      <w:r w:rsidR="00D11D71" w:rsidRPr="00F83234">
        <w:rPr>
          <w:rFonts w:asciiTheme="minorHAnsi" w:hAnsiTheme="minorHAnsi" w:cstheme="minorHAnsi"/>
          <w:lang w:val="en-AU"/>
        </w:rPr>
        <w:t xml:space="preserve">; </w:t>
      </w:r>
    </w:p>
    <w:p w14:paraId="297BB253" w14:textId="1ADDBC71" w:rsidR="00D11D71" w:rsidRPr="00F83234" w:rsidRDefault="001A7339"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rPr>
        <w:lastRenderedPageBreak/>
        <w:t>focus on results and outcomes – communicate the progress of the reporting entity’s activities in pursuing government objectives and achieving outcomes in the reporting year, while accounting for resources used in the process and explaining changes in performance over time</w:t>
      </w:r>
      <w:r w:rsidR="00D11D71" w:rsidRPr="00F83234">
        <w:rPr>
          <w:rFonts w:asciiTheme="minorHAnsi" w:hAnsiTheme="minorHAnsi" w:cstheme="minorHAnsi"/>
          <w:lang w:val="en-AU"/>
        </w:rPr>
        <w:t>;</w:t>
      </w:r>
    </w:p>
    <w:p w14:paraId="0974E3F6"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discuss results against expectations - provide sufficient information and analysis for the Legislative Assembly and community to make a fully informed judgment on the reporting entity’s performance; </w:t>
      </w:r>
    </w:p>
    <w:p w14:paraId="645A049E"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clearly identify any changes to structures or functions of the reporting entity during the reporting year; </w:t>
      </w:r>
    </w:p>
    <w:p w14:paraId="6C7020B3" w14:textId="4792EADB"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report on the reporting entity’s financial and operational performance and clearly link this with budgeted priorities and financial projections as set out in annual </w:t>
      </w:r>
      <w:r w:rsidR="005112F2" w:rsidRPr="00F83234">
        <w:rPr>
          <w:rFonts w:asciiTheme="minorHAnsi" w:hAnsiTheme="minorHAnsi" w:cstheme="minorHAnsi"/>
          <w:lang w:val="en-AU"/>
        </w:rPr>
        <w:t>Budget Statement</w:t>
      </w:r>
      <w:r w:rsidRPr="00F83234">
        <w:rPr>
          <w:rFonts w:asciiTheme="minorHAnsi" w:hAnsiTheme="minorHAnsi" w:cstheme="minorHAnsi"/>
          <w:lang w:val="en-AU"/>
        </w:rPr>
        <w:t xml:space="preserve"> and Corporate Plan;</w:t>
      </w:r>
    </w:p>
    <w:p w14:paraId="24A3642C"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provide performance information that is complete and informative, linking costs and results to provide evidence of value for money;</w:t>
      </w:r>
    </w:p>
    <w:p w14:paraId="2B46AA40"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discuss risks and environmental factors affecting the reporting entity’s ability to achieve objectives including any strategies employed to manage these factors, and forecast future needs and expectations; </w:t>
      </w:r>
    </w:p>
    <w:p w14:paraId="50FE30EA"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recognise the diverse needs and backgrounds of stakeholder groups and present information in a manner that is useful to the maximum number of users while maintaining a suitable level of detail; and</w:t>
      </w:r>
    </w:p>
    <w:p w14:paraId="42A76EC7" w14:textId="6B76C95A" w:rsidR="00D11D71" w:rsidRPr="00F83234" w:rsidRDefault="00D11D71" w:rsidP="00D11D71">
      <w:pPr>
        <w:pStyle w:val="ListParagraph"/>
        <w:numPr>
          <w:ilvl w:val="0"/>
          <w:numId w:val="6"/>
        </w:numPr>
        <w:rPr>
          <w:rFonts w:asciiTheme="minorHAnsi" w:hAnsiTheme="minorHAnsi" w:cstheme="minorHAnsi"/>
          <w:b/>
          <w:bCs/>
          <w:sz w:val="28"/>
          <w:szCs w:val="28"/>
        </w:rPr>
      </w:pPr>
      <w:r w:rsidRPr="00F83234">
        <w:rPr>
          <w:rFonts w:asciiTheme="minorHAnsi" w:hAnsiTheme="minorHAnsi" w:cstheme="minorHAnsi"/>
          <w:lang w:val="en-AU"/>
        </w:rPr>
        <w:t xml:space="preserve">comply with legislative reporting requirements including the </w:t>
      </w:r>
      <w:r w:rsidRPr="00F83234">
        <w:rPr>
          <w:rFonts w:asciiTheme="minorHAnsi" w:hAnsiTheme="minorHAnsi" w:cstheme="minorHAnsi"/>
          <w:iCs/>
          <w:lang w:val="en-AU"/>
        </w:rPr>
        <w:t>Annual Reports Act</w:t>
      </w:r>
      <w:r w:rsidRPr="00F83234">
        <w:rPr>
          <w:rFonts w:asciiTheme="minorHAnsi" w:hAnsiTheme="minorHAnsi" w:cstheme="minorHAnsi"/>
          <w:i/>
          <w:iCs/>
          <w:lang w:val="en-AU"/>
        </w:rPr>
        <w:t xml:space="preserve"> </w:t>
      </w:r>
      <w:r w:rsidRPr="00F83234">
        <w:rPr>
          <w:rFonts w:asciiTheme="minorHAnsi" w:hAnsiTheme="minorHAnsi" w:cstheme="minorHAnsi"/>
          <w:lang w:val="en-AU"/>
        </w:rPr>
        <w:t>and the Directions.</w:t>
      </w:r>
    </w:p>
    <w:p w14:paraId="2C51A61B" w14:textId="77777777" w:rsidR="00D11D71" w:rsidRPr="00F83234" w:rsidRDefault="00D11D71" w:rsidP="002961E0">
      <w:pPr>
        <w:pStyle w:val="Heading2"/>
        <w:numPr>
          <w:ilvl w:val="0"/>
          <w:numId w:val="17"/>
        </w:numPr>
        <w:ind w:left="714" w:hanging="357"/>
        <w:rPr>
          <w:rFonts w:asciiTheme="minorHAnsi" w:hAnsiTheme="minorHAnsi" w:cstheme="minorHAnsi"/>
        </w:rPr>
      </w:pPr>
      <w:bookmarkStart w:id="71" w:name="_Toc130279998"/>
      <w:r w:rsidRPr="00F83234">
        <w:rPr>
          <w:rFonts w:asciiTheme="minorHAnsi" w:hAnsiTheme="minorHAnsi" w:cstheme="minorHAnsi"/>
        </w:rPr>
        <w:t>Format</w:t>
      </w:r>
      <w:bookmarkEnd w:id="71"/>
    </w:p>
    <w:p w14:paraId="535E1D2B" w14:textId="77777777" w:rsidR="00D11D71" w:rsidRPr="00F83234" w:rsidRDefault="00D11D71" w:rsidP="008B241B">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assist the reader to understand the annual report, the format and layout should be logical and easy to follow, guiding the reader through the report.  </w:t>
      </w:r>
    </w:p>
    <w:p w14:paraId="5C91DFC6" w14:textId="77777777" w:rsidR="00D11D71" w:rsidRPr="00F83234" w:rsidRDefault="00D11D71" w:rsidP="008B241B">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w:t>
      </w:r>
      <w:r w:rsidRPr="00F83234">
        <w:rPr>
          <w:rFonts w:asciiTheme="minorHAnsi" w:hAnsiTheme="minorHAnsi" w:cstheme="minorHAnsi"/>
          <w:bCs/>
          <w:color w:val="auto"/>
          <w:sz w:val="24"/>
          <w:szCs w:val="24"/>
          <w:lang w:eastAsia="en-US"/>
        </w:rPr>
        <w:t>must</w:t>
      </w:r>
      <w:r w:rsidRPr="00F83234">
        <w:rPr>
          <w:rFonts w:asciiTheme="minorHAnsi" w:hAnsiTheme="minorHAnsi" w:cstheme="minorHAnsi"/>
          <w:color w:val="auto"/>
          <w:sz w:val="24"/>
          <w:szCs w:val="24"/>
          <w:lang w:eastAsia="en-US"/>
        </w:rPr>
        <w:t>:</w:t>
      </w:r>
    </w:p>
    <w:p w14:paraId="63429102" w14:textId="77777777" w:rsidR="00D11D71" w:rsidRPr="00F83234" w:rsidRDefault="00D11D71" w:rsidP="008B241B">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 xml:space="preserve">meet any formatting requirements in Part 2 of the Directions; and </w:t>
      </w:r>
    </w:p>
    <w:p w14:paraId="0BC1F104" w14:textId="77777777" w:rsidR="00D11D71" w:rsidRPr="00F83234" w:rsidRDefault="00D11D71" w:rsidP="008B241B">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include:</w:t>
      </w:r>
    </w:p>
    <w:p w14:paraId="2A47E086"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 xml:space="preserve">a table of contents; </w:t>
      </w:r>
    </w:p>
    <w:p w14:paraId="227D45C1"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list of abbreviations and acronyms;</w:t>
      </w:r>
    </w:p>
    <w:p w14:paraId="3AE9C51F"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glossary of technical terms;</w:t>
      </w:r>
    </w:p>
    <w:p w14:paraId="59B60479"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any relevant appendices;</w:t>
      </w:r>
    </w:p>
    <w:p w14:paraId="36D67E1C" w14:textId="7D723AD6"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 xml:space="preserve">other sources of information </w:t>
      </w:r>
      <w:r w:rsidR="008B241B">
        <w:rPr>
          <w:rFonts w:asciiTheme="minorHAnsi" w:hAnsiTheme="minorHAnsi" w:cstheme="minorHAnsi"/>
          <w:lang w:val="en-AU"/>
        </w:rPr>
        <w:t>(</w:t>
      </w:r>
      <w:r w:rsidRPr="00F83234">
        <w:rPr>
          <w:rFonts w:asciiTheme="minorHAnsi" w:hAnsiTheme="minorHAnsi" w:cstheme="minorHAnsi"/>
          <w:lang w:val="en-AU"/>
        </w:rPr>
        <w:t>if applicable</w:t>
      </w:r>
      <w:r w:rsidR="008B241B">
        <w:rPr>
          <w:rFonts w:asciiTheme="minorHAnsi" w:hAnsiTheme="minorHAnsi" w:cstheme="minorHAnsi"/>
          <w:lang w:val="en-AU"/>
        </w:rPr>
        <w:t>)</w:t>
      </w:r>
      <w:r w:rsidRPr="00F83234">
        <w:rPr>
          <w:rFonts w:asciiTheme="minorHAnsi" w:hAnsiTheme="minorHAnsi" w:cstheme="minorHAnsi"/>
          <w:lang w:val="en-AU"/>
        </w:rPr>
        <w:t>; and</w:t>
      </w:r>
    </w:p>
    <w:p w14:paraId="5DB0BE14"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table of reporting omissions (if applicable).</w:t>
      </w:r>
    </w:p>
    <w:p w14:paraId="6078F129" w14:textId="77777777" w:rsidR="00D11D71" w:rsidRPr="00F83234" w:rsidRDefault="00D11D71" w:rsidP="008B241B">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provide throughout the body of the report:</w:t>
      </w:r>
    </w:p>
    <w:p w14:paraId="1AC8A151" w14:textId="77777777" w:rsidR="00D11D71" w:rsidRPr="00F83234" w:rsidRDefault="00D11D71" w:rsidP="008B241B">
      <w:pPr>
        <w:pStyle w:val="ListParagraph"/>
        <w:numPr>
          <w:ilvl w:val="1"/>
          <w:numId w:val="24"/>
        </w:numPr>
        <w:ind w:left="709" w:hanging="283"/>
        <w:rPr>
          <w:rFonts w:asciiTheme="minorHAnsi" w:hAnsiTheme="minorHAnsi" w:cstheme="minorHAnsi"/>
          <w:lang w:val="en-AU"/>
        </w:rPr>
      </w:pPr>
      <w:r w:rsidRPr="00F83234">
        <w:rPr>
          <w:rFonts w:asciiTheme="minorHAnsi" w:hAnsiTheme="minorHAnsi" w:cstheme="minorHAnsi"/>
          <w:lang w:val="en-AU"/>
        </w:rPr>
        <w:t>reference to relevant sources of information published via an ACT Government website;</w:t>
      </w:r>
    </w:p>
    <w:p w14:paraId="1DE157BA" w14:textId="77777777" w:rsidR="00D11D71" w:rsidRPr="00F83234" w:rsidRDefault="00D11D71" w:rsidP="008B241B">
      <w:pPr>
        <w:pStyle w:val="ListParagraph"/>
        <w:numPr>
          <w:ilvl w:val="1"/>
          <w:numId w:val="24"/>
        </w:numPr>
        <w:ind w:left="567" w:hanging="141"/>
        <w:rPr>
          <w:rFonts w:asciiTheme="minorHAnsi" w:hAnsiTheme="minorHAnsi" w:cstheme="minorHAnsi"/>
          <w:lang w:val="en-AU"/>
        </w:rPr>
      </w:pPr>
      <w:r w:rsidRPr="00F83234">
        <w:rPr>
          <w:rFonts w:asciiTheme="minorHAnsi" w:hAnsiTheme="minorHAnsi" w:cstheme="minorHAnsi"/>
          <w:lang w:val="en-AU"/>
        </w:rPr>
        <w:t>reference to contact officers (with contact details) for reporting purposes; and</w:t>
      </w:r>
    </w:p>
    <w:p w14:paraId="68EF2FFE" w14:textId="77777777" w:rsidR="00D11D71" w:rsidRPr="00F83234" w:rsidRDefault="00D11D71" w:rsidP="008B241B">
      <w:pPr>
        <w:pStyle w:val="ListParagraph"/>
        <w:numPr>
          <w:ilvl w:val="1"/>
          <w:numId w:val="24"/>
        </w:numPr>
        <w:ind w:left="567" w:hanging="141"/>
        <w:rPr>
          <w:rFonts w:asciiTheme="minorHAnsi" w:hAnsiTheme="minorHAnsi" w:cstheme="minorHAnsi"/>
          <w:lang w:val="en-AU"/>
        </w:rPr>
      </w:pPr>
      <w:r w:rsidRPr="00F83234">
        <w:rPr>
          <w:rFonts w:asciiTheme="minorHAnsi" w:hAnsiTheme="minorHAnsi" w:cstheme="minorHAnsi"/>
          <w:lang w:val="en-AU"/>
        </w:rPr>
        <w:t>reference to related annual reports.</w:t>
      </w:r>
    </w:p>
    <w:p w14:paraId="3B1110AB" w14:textId="77777777" w:rsidR="00D11D71" w:rsidRPr="00F83234" w:rsidRDefault="00D11D71" w:rsidP="008B241B">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Where possible the report should also include:</w:t>
      </w:r>
    </w:p>
    <w:p w14:paraId="18B95175" w14:textId="77777777" w:rsidR="00D11D71" w:rsidRPr="00F83234" w:rsidRDefault="00D11D71" w:rsidP="008B241B">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internal cross referencing between the text and any related appendices, and the relevant part of the financial statements; and</w:t>
      </w:r>
    </w:p>
    <w:p w14:paraId="1876A71C" w14:textId="77777777" w:rsidR="00D11D71" w:rsidRPr="00F83234" w:rsidRDefault="00D11D71" w:rsidP="00D11D71">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a website address for the reporting entity and where the report can be accessed.</w:t>
      </w:r>
    </w:p>
    <w:p w14:paraId="1AF59A17"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u w:val="single"/>
          <w:lang w:eastAsia="en-US"/>
        </w:rPr>
        <w:lastRenderedPageBreak/>
        <w:t>Note:</w:t>
      </w:r>
      <w:r w:rsidRPr="00F83234">
        <w:rPr>
          <w:rFonts w:asciiTheme="minorHAnsi" w:hAnsiTheme="minorHAnsi" w:cstheme="minorHAnsi"/>
          <w:color w:val="auto"/>
          <w:sz w:val="24"/>
          <w:szCs w:val="24"/>
          <w:lang w:eastAsia="en-US"/>
        </w:rPr>
        <w:t xml:space="preserve"> The contents page of the reporting entity’s annual report should not try to follow the subsection numbering of the Compliance Statement for Parts 3 to 5.</w:t>
      </w:r>
    </w:p>
    <w:p w14:paraId="5B2531AE" w14:textId="77777777" w:rsidR="00D11D71" w:rsidRPr="00F83234" w:rsidRDefault="00D11D71" w:rsidP="00D11D71">
      <w:pPr>
        <w:pStyle w:val="Heading2"/>
        <w:numPr>
          <w:ilvl w:val="0"/>
          <w:numId w:val="17"/>
        </w:numPr>
        <w:ind w:left="720"/>
        <w:rPr>
          <w:rFonts w:asciiTheme="minorHAnsi" w:hAnsiTheme="minorHAnsi" w:cstheme="minorHAnsi"/>
        </w:rPr>
      </w:pPr>
      <w:bookmarkStart w:id="72" w:name="_Toc130279999"/>
      <w:r w:rsidRPr="00F83234">
        <w:rPr>
          <w:rFonts w:asciiTheme="minorHAnsi" w:hAnsiTheme="minorHAnsi" w:cstheme="minorHAnsi"/>
        </w:rPr>
        <w:t>Compliance Statement</w:t>
      </w:r>
      <w:bookmarkEnd w:id="72"/>
    </w:p>
    <w:p w14:paraId="3CEFCB6F" w14:textId="520F024D"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Compliance with the Directions is compulsory for all reporting entities specified in relevant Acts or as declared by the Chief Minister. A statement must be prepared by all reporting agencies</w:t>
      </w:r>
      <w:r w:rsidRPr="00F83234">
        <w:rPr>
          <w:rFonts w:asciiTheme="minorHAnsi" w:hAnsiTheme="minorHAnsi" w:cstheme="minorHAnsi"/>
          <w:color w:val="auto"/>
          <w:sz w:val="24"/>
          <w:szCs w:val="24"/>
          <w:lang w:val="en-US" w:eastAsia="en-US"/>
        </w:rPr>
        <w:t xml:space="preserve">, except public sector bodies who provide annual report information that is subsumed into a directorate’s report. All directorates, public sector bodies listed in table A.1 and </w:t>
      </w:r>
      <w:r w:rsidRPr="00F83234">
        <w:rPr>
          <w:rFonts w:asciiTheme="minorHAnsi" w:hAnsiTheme="minorHAnsi" w:cstheme="minorHAnsi"/>
          <w:color w:val="auto"/>
          <w:sz w:val="24"/>
          <w:szCs w:val="24"/>
          <w:lang w:eastAsia="en-US"/>
        </w:rPr>
        <w:t xml:space="preserve">column 2 of table A.2 </w:t>
      </w:r>
      <w:r w:rsidRPr="00F83234">
        <w:rPr>
          <w:rFonts w:asciiTheme="minorHAnsi" w:hAnsiTheme="minorHAnsi" w:cstheme="minorHAnsi"/>
          <w:color w:val="auto"/>
          <w:sz w:val="24"/>
          <w:szCs w:val="24"/>
          <w:lang w:val="en-US" w:eastAsia="en-US"/>
        </w:rPr>
        <w:t xml:space="preserve">at </w:t>
      </w:r>
      <w:r w:rsidRPr="00F83234">
        <w:rPr>
          <w:rFonts w:asciiTheme="minorHAnsi" w:hAnsiTheme="minorHAnsi" w:cstheme="minorHAnsi"/>
          <w:color w:val="auto"/>
          <w:sz w:val="24"/>
          <w:u w:val="single"/>
          <w:lang w:val="en-US"/>
        </w:rPr>
        <w:t xml:space="preserve">Attachment </w:t>
      </w:r>
      <w:r w:rsidR="005436AC" w:rsidRPr="00F83234">
        <w:rPr>
          <w:rFonts w:asciiTheme="minorHAnsi" w:hAnsiTheme="minorHAnsi" w:cstheme="minorHAnsi"/>
          <w:color w:val="auto"/>
          <w:sz w:val="24"/>
          <w:u w:val="single"/>
          <w:lang w:val="en-US"/>
        </w:rPr>
        <w:t>A</w:t>
      </w:r>
      <w:r w:rsidRPr="00F83234">
        <w:rPr>
          <w:rFonts w:asciiTheme="minorHAnsi" w:hAnsiTheme="minorHAnsi" w:cstheme="minorHAnsi"/>
          <w:color w:val="auto"/>
          <w:sz w:val="24"/>
          <w:szCs w:val="24"/>
          <w:lang w:val="en-US" w:eastAsia="en-US"/>
        </w:rPr>
        <w:t xml:space="preserve">, and </w:t>
      </w:r>
      <w:r w:rsidR="00C30CA6" w:rsidRPr="00F83234">
        <w:rPr>
          <w:rFonts w:asciiTheme="minorHAnsi" w:hAnsiTheme="minorHAnsi" w:cstheme="minorHAnsi"/>
          <w:color w:val="auto"/>
          <w:sz w:val="24"/>
          <w:szCs w:val="24"/>
          <w:lang w:val="en-US" w:eastAsia="en-US"/>
        </w:rPr>
        <w:t xml:space="preserve">Territory </w:t>
      </w:r>
      <w:r w:rsidRPr="00F83234">
        <w:rPr>
          <w:rFonts w:asciiTheme="minorHAnsi" w:hAnsiTheme="minorHAnsi" w:cstheme="minorHAnsi"/>
          <w:color w:val="auto"/>
          <w:sz w:val="24"/>
          <w:szCs w:val="24"/>
          <w:lang w:val="en-US" w:eastAsia="en-US"/>
        </w:rPr>
        <w:t xml:space="preserve">entities are required to produce </w:t>
      </w:r>
      <w:r w:rsidRPr="00F83234">
        <w:rPr>
          <w:rFonts w:asciiTheme="minorHAnsi" w:hAnsiTheme="minorHAnsi" w:cstheme="minorHAnsi"/>
          <w:color w:val="auto"/>
          <w:sz w:val="24"/>
          <w:szCs w:val="24"/>
          <w:lang w:eastAsia="en-US"/>
        </w:rPr>
        <w:t>a separate compliance statement. Public sector bodies listed in column 3 of table A.2 are not required to produce a separate compliance statement, but are required to be covered in the affiliated directorate’s statement.</w:t>
      </w:r>
    </w:p>
    <w:p w14:paraId="565C386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Compliance Statement must indicate how the requirements of the Directions are satisfied, by subsection, including:</w:t>
      </w:r>
    </w:p>
    <w:p w14:paraId="2AEC30B7" w14:textId="77777777" w:rsidR="00D11D71" w:rsidRPr="00F83234" w:rsidRDefault="00D11D71" w:rsidP="00D11D71">
      <w:pPr>
        <w:pStyle w:val="ListParagraph"/>
        <w:numPr>
          <w:ilvl w:val="0"/>
          <w:numId w:val="25"/>
        </w:numPr>
        <w:ind w:left="426" w:hanging="426"/>
        <w:rPr>
          <w:rFonts w:asciiTheme="minorHAnsi" w:hAnsiTheme="minorHAnsi" w:cstheme="minorHAnsi"/>
          <w:lang w:val="en-AU"/>
        </w:rPr>
      </w:pPr>
      <w:r w:rsidRPr="00F83234">
        <w:rPr>
          <w:rFonts w:asciiTheme="minorHAnsi" w:hAnsiTheme="minorHAnsi" w:cstheme="minorHAnsi"/>
          <w:lang w:val="en-AU"/>
        </w:rPr>
        <w:t>sections that apply and have been reported against, with the location of the information (e.g. section heading or section number); and</w:t>
      </w:r>
    </w:p>
    <w:p w14:paraId="4215B4E5" w14:textId="77777777" w:rsidR="00D11D71" w:rsidRPr="00F83234" w:rsidRDefault="00D11D71" w:rsidP="00D11D71">
      <w:pPr>
        <w:pStyle w:val="ListParagraph"/>
        <w:numPr>
          <w:ilvl w:val="0"/>
          <w:numId w:val="25"/>
        </w:numPr>
        <w:ind w:left="426" w:hanging="426"/>
        <w:rPr>
          <w:rFonts w:asciiTheme="minorHAnsi" w:hAnsiTheme="minorHAnsi" w:cstheme="minorHAnsi"/>
          <w:lang w:val="en-AU"/>
        </w:rPr>
      </w:pPr>
      <w:r w:rsidRPr="00F83234">
        <w:rPr>
          <w:rFonts w:asciiTheme="minorHAnsi" w:hAnsiTheme="minorHAnsi" w:cstheme="minorHAnsi"/>
          <w:lang w:val="en-AU"/>
        </w:rPr>
        <w:t>sections that apply, but where there is nil information to report.</w:t>
      </w:r>
    </w:p>
    <w:p w14:paraId="55C99BE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Compliance Statement should follow the format shown in the example at </w:t>
      </w:r>
      <w:r w:rsidRPr="00F83234">
        <w:rPr>
          <w:rFonts w:asciiTheme="minorHAnsi" w:hAnsiTheme="minorHAnsi" w:cstheme="minorHAnsi"/>
          <w:color w:val="auto"/>
          <w:sz w:val="24"/>
          <w:szCs w:val="24"/>
          <w:u w:val="single"/>
          <w:lang w:eastAsia="en-US"/>
        </w:rPr>
        <w:t>Attachment</w:t>
      </w:r>
      <w:r w:rsidRPr="00F83234">
        <w:rPr>
          <w:rFonts w:asciiTheme="minorHAnsi" w:hAnsiTheme="minorHAnsi" w:cstheme="minorHAnsi"/>
          <w:u w:val="single"/>
        </w:rPr>
        <w:t> </w:t>
      </w:r>
      <w:r w:rsidRPr="00F83234">
        <w:rPr>
          <w:rFonts w:asciiTheme="minorHAnsi" w:hAnsiTheme="minorHAnsi" w:cstheme="minorHAnsi"/>
          <w:color w:val="auto"/>
          <w:sz w:val="24"/>
          <w:szCs w:val="24"/>
          <w:u w:val="single"/>
          <w:lang w:eastAsia="en-US"/>
        </w:rPr>
        <w:t>B</w:t>
      </w:r>
      <w:r w:rsidRPr="00F83234">
        <w:rPr>
          <w:rFonts w:asciiTheme="minorHAnsi" w:hAnsiTheme="minorHAnsi" w:cstheme="minorHAnsi"/>
          <w:color w:val="auto"/>
          <w:sz w:val="24"/>
          <w:szCs w:val="24"/>
          <w:lang w:eastAsia="en-US"/>
        </w:rPr>
        <w:t xml:space="preserve"> and refer online readers to the Directions on the ACT Legislation Register.  </w:t>
      </w:r>
    </w:p>
    <w:p w14:paraId="75F5E759" w14:textId="77777777" w:rsidR="00D11D71" w:rsidRPr="00F83234" w:rsidRDefault="00D11D71" w:rsidP="002961E0">
      <w:pPr>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 required by Australian Auditing Standards, the ACT Audit Office checks financial statements included in annual reports (and information accompanying financial statements) for consistency with previously audited financial statements. This includes checking the consistency of statements of performance with those statements previously reviewed (where a statement of performance is required by legislation). </w:t>
      </w:r>
    </w:p>
    <w:p w14:paraId="75B929A1" w14:textId="77777777" w:rsidR="00D11D71" w:rsidRPr="00F83234" w:rsidRDefault="00D11D71" w:rsidP="00D11D71">
      <w:pPr>
        <w:pStyle w:val="Heading2"/>
        <w:numPr>
          <w:ilvl w:val="0"/>
          <w:numId w:val="17"/>
        </w:numPr>
        <w:ind w:left="720"/>
        <w:rPr>
          <w:rFonts w:asciiTheme="minorHAnsi" w:hAnsiTheme="minorHAnsi" w:cstheme="minorHAnsi"/>
        </w:rPr>
      </w:pPr>
      <w:bookmarkStart w:id="73" w:name="_Toc130280000"/>
      <w:r w:rsidRPr="00F83234">
        <w:rPr>
          <w:rFonts w:asciiTheme="minorHAnsi" w:hAnsiTheme="minorHAnsi" w:cstheme="minorHAnsi"/>
        </w:rPr>
        <w:t>Publication</w:t>
      </w:r>
      <w:bookmarkEnd w:id="73"/>
    </w:p>
    <w:p w14:paraId="5B7EFFB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should be an objective account of how the reporting entity performed during the reporting year. They should be modest documents and not be designed for promotional, marketing, commercial or morale-building purposes. </w:t>
      </w:r>
    </w:p>
    <w:p w14:paraId="32243365" w14:textId="3739575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should ensure that they consider the principles of good design and communication to produce a report that is informative and easy to read. The language of the report should be </w:t>
      </w:r>
      <w:r w:rsidR="00E50742" w:rsidRPr="00F83234">
        <w:rPr>
          <w:rFonts w:asciiTheme="minorHAnsi" w:hAnsiTheme="minorHAnsi" w:cstheme="minorHAnsi"/>
          <w:color w:val="auto"/>
          <w:sz w:val="24"/>
          <w:szCs w:val="24"/>
          <w:lang w:eastAsia="en-US"/>
        </w:rPr>
        <w:t xml:space="preserve">simple, </w:t>
      </w:r>
      <w:r w:rsidRPr="00F83234">
        <w:rPr>
          <w:rFonts w:asciiTheme="minorHAnsi" w:hAnsiTheme="minorHAnsi" w:cstheme="minorHAnsi"/>
          <w:color w:val="auto"/>
          <w:sz w:val="24"/>
          <w:szCs w:val="24"/>
          <w:lang w:eastAsia="en-US"/>
        </w:rPr>
        <w:t xml:space="preserve">clear, concise, consistent, and free from technical jargon. The </w:t>
      </w:r>
      <w:r w:rsidR="00E50742" w:rsidRPr="00F83234">
        <w:rPr>
          <w:rFonts w:asciiTheme="minorHAnsi" w:hAnsiTheme="minorHAnsi" w:cstheme="minorHAnsi"/>
          <w:color w:val="auto"/>
          <w:sz w:val="24"/>
          <w:szCs w:val="24"/>
          <w:lang w:eastAsia="en-US"/>
        </w:rPr>
        <w:t xml:space="preserve">reports should be brief and contain a </w:t>
      </w:r>
      <w:r w:rsidRPr="00F83234">
        <w:rPr>
          <w:rFonts w:asciiTheme="minorHAnsi" w:hAnsiTheme="minorHAnsi" w:cstheme="minorHAnsi"/>
          <w:color w:val="auto"/>
          <w:sz w:val="24"/>
          <w:szCs w:val="24"/>
          <w:lang w:eastAsia="en-US"/>
        </w:rPr>
        <w:t xml:space="preserve">logical and easy to follow </w:t>
      </w:r>
      <w:r w:rsidR="00E50742" w:rsidRPr="00F83234">
        <w:rPr>
          <w:rFonts w:asciiTheme="minorHAnsi" w:hAnsiTheme="minorHAnsi" w:cstheme="minorHAnsi"/>
          <w:color w:val="auto"/>
          <w:sz w:val="24"/>
          <w:szCs w:val="24"/>
          <w:lang w:eastAsia="en-US"/>
        </w:rPr>
        <w:t xml:space="preserve">format and layout that </w:t>
      </w:r>
      <w:r w:rsidRPr="00F83234">
        <w:rPr>
          <w:rFonts w:asciiTheme="minorHAnsi" w:hAnsiTheme="minorHAnsi" w:cstheme="minorHAnsi"/>
          <w:color w:val="auto"/>
          <w:sz w:val="24"/>
          <w:szCs w:val="24"/>
          <w:lang w:eastAsia="en-US"/>
        </w:rPr>
        <w:t xml:space="preserve">guides the reader through the report.  </w:t>
      </w:r>
    </w:p>
    <w:p w14:paraId="31D47A7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Where appropriate, reporting entities should summarise and simplify information using tables, graphs, and comparative data. Colour</w:t>
      </w:r>
      <w:r w:rsidRPr="00F83234">
        <w:rPr>
          <w:rFonts w:asciiTheme="minorHAnsi" w:hAnsiTheme="minorHAnsi" w:cstheme="minorHAnsi"/>
          <w:iCs/>
          <w:sz w:val="24"/>
          <w:szCs w:val="24"/>
          <w:lang w:val="en-US"/>
        </w:rPr>
        <w:t xml:space="preserve"> </w:t>
      </w:r>
      <w:r w:rsidRPr="00F83234">
        <w:rPr>
          <w:rFonts w:asciiTheme="minorHAnsi" w:hAnsiTheme="minorHAnsi" w:cstheme="minorHAnsi"/>
          <w:color w:val="auto"/>
          <w:sz w:val="24"/>
          <w:szCs w:val="24"/>
          <w:lang w:eastAsia="en-US"/>
        </w:rPr>
        <w:t xml:space="preserve">is permitted for the purpose of assisting presentation only, to engage the audience and clarify content. </w:t>
      </w:r>
    </w:p>
    <w:p w14:paraId="3F6AF9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promote ‘one government’, whole of government annual report design templates are mandatory for all directorates and recommended for all public sector bodies. Annual report cover design and internal page templates will be provided by Communications and Engagement, CMTEDD and will be updated annually. </w:t>
      </w:r>
    </w:p>
    <w:p w14:paraId="05FB2DE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Annual reports must be published online, with reporting entities only to produce limited quantities of printed copies where essential.</w:t>
      </w:r>
    </w:p>
    <w:p w14:paraId="101C24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lastRenderedPageBreak/>
        <w:t>Printed copies of annual reports should:</w:t>
      </w:r>
    </w:p>
    <w:p w14:paraId="22B99D15" w14:textId="77777777" w:rsidR="00D11D71" w:rsidRPr="00F83234" w:rsidRDefault="00D11D71" w:rsidP="00D11D71">
      <w:pPr>
        <w:pStyle w:val="ListParagraph"/>
        <w:numPr>
          <w:ilvl w:val="0"/>
          <w:numId w:val="14"/>
        </w:numPr>
        <w:ind w:left="426"/>
        <w:rPr>
          <w:rFonts w:asciiTheme="minorHAnsi" w:hAnsiTheme="minorHAnsi" w:cstheme="minorHAnsi"/>
          <w:color w:val="000000"/>
        </w:rPr>
      </w:pPr>
      <w:r w:rsidRPr="00F83234">
        <w:rPr>
          <w:rFonts w:asciiTheme="minorHAnsi" w:hAnsiTheme="minorHAnsi" w:cstheme="minorHAnsi"/>
          <w:color w:val="000000"/>
        </w:rPr>
        <w:t>have quality binding to ensure that documents are robust with frequent handling;</w:t>
      </w:r>
    </w:p>
    <w:p w14:paraId="45CBFA3B" w14:textId="77777777" w:rsidR="00D11D71" w:rsidRPr="00F83234" w:rsidRDefault="00D11D71" w:rsidP="00D11D71">
      <w:pPr>
        <w:pStyle w:val="ListParagraph"/>
        <w:numPr>
          <w:ilvl w:val="0"/>
          <w:numId w:val="14"/>
        </w:numPr>
        <w:ind w:left="426"/>
        <w:rPr>
          <w:rFonts w:asciiTheme="minorHAnsi" w:hAnsiTheme="minorHAnsi" w:cstheme="minorHAnsi"/>
          <w:color w:val="000000"/>
        </w:rPr>
      </w:pPr>
      <w:r w:rsidRPr="00F83234">
        <w:rPr>
          <w:rFonts w:asciiTheme="minorHAnsi" w:hAnsiTheme="minorHAnsi" w:cstheme="minorHAnsi"/>
          <w:color w:val="000000"/>
        </w:rPr>
        <w:t>use colour pages to differentiate between sections;</w:t>
      </w:r>
    </w:p>
    <w:p w14:paraId="3D4B8DD7" w14:textId="77777777" w:rsidR="00D11D71" w:rsidRPr="00F83234" w:rsidRDefault="00D11D71" w:rsidP="00D11D71">
      <w:pPr>
        <w:pStyle w:val="ListParagraph"/>
        <w:numPr>
          <w:ilvl w:val="0"/>
          <w:numId w:val="14"/>
        </w:numPr>
        <w:ind w:left="426"/>
        <w:rPr>
          <w:rFonts w:asciiTheme="minorHAnsi" w:hAnsiTheme="minorHAnsi" w:cstheme="minorHAnsi"/>
          <w:color w:val="000000"/>
        </w:rPr>
      </w:pPr>
      <w:r w:rsidRPr="00F83234">
        <w:rPr>
          <w:rFonts w:asciiTheme="minorHAnsi" w:hAnsiTheme="minorHAnsi" w:cstheme="minorHAnsi"/>
          <w:color w:val="000000"/>
        </w:rPr>
        <w:t>use colours to represent charts and graphics; and</w:t>
      </w:r>
    </w:p>
    <w:p w14:paraId="168D33DF" w14:textId="77777777" w:rsidR="00D11D71" w:rsidRPr="00F83234" w:rsidRDefault="00D11D71" w:rsidP="00D11D71">
      <w:pPr>
        <w:pStyle w:val="ListParagraph"/>
        <w:numPr>
          <w:ilvl w:val="0"/>
          <w:numId w:val="14"/>
        </w:numPr>
        <w:ind w:left="426"/>
        <w:rPr>
          <w:rFonts w:asciiTheme="minorHAnsi" w:hAnsiTheme="minorHAnsi" w:cstheme="minorHAnsi"/>
          <w:lang w:val="en-AU"/>
        </w:rPr>
      </w:pPr>
      <w:r w:rsidRPr="00F83234">
        <w:rPr>
          <w:rFonts w:asciiTheme="minorHAnsi" w:hAnsiTheme="minorHAnsi" w:cstheme="minorHAnsi"/>
          <w:color w:val="000000"/>
        </w:rPr>
        <w:t>include full colour photography only within reason</w:t>
      </w:r>
      <w:r w:rsidRPr="00F83234">
        <w:rPr>
          <w:rFonts w:asciiTheme="minorHAnsi" w:hAnsiTheme="minorHAnsi" w:cstheme="minorHAnsi"/>
          <w:lang w:val="en-AU"/>
        </w:rPr>
        <w:t>.</w:t>
      </w:r>
    </w:p>
    <w:p w14:paraId="420B9F6B" w14:textId="77777777"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bCs/>
          <w:color w:val="auto"/>
          <w:sz w:val="24"/>
          <w:szCs w:val="24"/>
          <w:u w:val="single"/>
          <w:lang w:eastAsia="en-US"/>
        </w:rPr>
        <w:t>Note</w:t>
      </w:r>
      <w:r w:rsidRPr="00F83234">
        <w:rPr>
          <w:rFonts w:asciiTheme="minorHAnsi" w:hAnsiTheme="minorHAnsi" w:cstheme="minorHAnsi"/>
          <w:color w:val="auto"/>
          <w:sz w:val="24"/>
          <w:u w:val="single"/>
        </w:rPr>
        <w:t>:</w:t>
      </w:r>
      <w:r w:rsidRPr="00F83234">
        <w:rPr>
          <w:rFonts w:asciiTheme="minorHAnsi" w:hAnsiTheme="minorHAnsi" w:cstheme="minorHAnsi"/>
          <w:color w:val="auto"/>
          <w:sz w:val="24"/>
          <w:szCs w:val="24"/>
          <w:lang w:eastAsia="en-US"/>
        </w:rPr>
        <w:t xml:space="preserve"> Under the ACT Government Branding Guidelines, all ACT Government directorates must display the ACT Government logo as the only brand. Public sector bodies may continue to use their current branding practices consistent with any exemptions provided under the Branding Guidelines. </w:t>
      </w:r>
    </w:p>
    <w:p w14:paraId="52EFA88E" w14:textId="4B3FA029"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Logo downloads and further information on the ACT Government branding requirements can be found at: </w:t>
      </w:r>
      <w:r w:rsidR="003842E4" w:rsidRPr="007F68D5">
        <w:rPr>
          <w:rStyle w:val="Hyperlink"/>
          <w:rFonts w:asciiTheme="minorHAnsi" w:hAnsiTheme="minorHAnsi" w:cstheme="minorHAnsi"/>
          <w:szCs w:val="24"/>
          <w:lang w:eastAsia="en-US"/>
        </w:rPr>
        <w:t>https://actgovernment.sharepoint.com/sites/intranet-WHOGResources/SitePages/Design-Templates.aspx</w:t>
      </w:r>
      <w:r w:rsidRPr="00F83234">
        <w:rPr>
          <w:rFonts w:asciiTheme="minorHAnsi" w:hAnsiTheme="minorHAnsi" w:cstheme="minorHAnsi"/>
          <w:color w:val="auto"/>
          <w:sz w:val="24"/>
          <w:szCs w:val="24"/>
          <w:lang w:eastAsia="en-US"/>
        </w:rPr>
        <w:t xml:space="preserv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8A78FD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F2243E0"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092BE9D" w14:textId="40693663" w:rsidR="00D11D71" w:rsidRPr="00F83234" w:rsidRDefault="001A1351" w:rsidP="00C902E6">
            <w:pPr>
              <w:autoSpaceDE w:val="0"/>
              <w:autoSpaceDN w:val="0"/>
              <w:spacing w:line="240" w:lineRule="auto"/>
              <w:rPr>
                <w:rFonts w:asciiTheme="minorHAnsi" w:hAnsiTheme="minorHAnsi" w:cstheme="minorHAnsi"/>
                <w:b/>
                <w:color w:val="auto"/>
                <w:sz w:val="24"/>
                <w:szCs w:val="24"/>
                <w:lang w:eastAsia="en-US"/>
              </w:rPr>
            </w:pPr>
            <w:r>
              <w:rPr>
                <w:rFonts w:asciiTheme="minorHAnsi" w:hAnsiTheme="minorHAnsi" w:cstheme="minorHAnsi"/>
                <w:color w:val="auto"/>
                <w:sz w:val="24"/>
                <w:szCs w:val="24"/>
                <w:lang w:eastAsia="en-US"/>
              </w:rPr>
              <w:t xml:space="preserve">Communications </w:t>
            </w:r>
            <w:r w:rsidR="00DD7A5A">
              <w:rPr>
                <w:rFonts w:asciiTheme="minorHAnsi" w:hAnsiTheme="minorHAnsi" w:cstheme="minorHAnsi"/>
                <w:color w:val="auto"/>
                <w:sz w:val="24"/>
                <w:szCs w:val="24"/>
                <w:lang w:eastAsia="en-US"/>
              </w:rPr>
              <w:t>and</w:t>
            </w:r>
            <w:r>
              <w:rPr>
                <w:rFonts w:asciiTheme="minorHAnsi" w:hAnsiTheme="minorHAnsi" w:cstheme="minorHAnsi"/>
                <w:color w:val="auto"/>
                <w:sz w:val="24"/>
                <w:szCs w:val="24"/>
                <w:lang w:eastAsia="en-US"/>
              </w:rPr>
              <w:t xml:space="preserve"> Engagement</w:t>
            </w:r>
            <w:r w:rsidR="00C902E6">
              <w:rPr>
                <w:rFonts w:asciiTheme="minorHAnsi" w:hAnsiTheme="minorHAnsi" w:cstheme="minorHAnsi"/>
                <w:color w:val="auto"/>
                <w:sz w:val="24"/>
                <w:szCs w:val="24"/>
                <w:lang w:eastAsia="en-US"/>
              </w:rPr>
              <w:t>,</w:t>
            </w:r>
            <w:r w:rsidR="001611B4">
              <w:rPr>
                <w:rFonts w:asciiTheme="minorHAnsi" w:hAnsiTheme="minorHAnsi" w:cstheme="minorHAnsi"/>
                <w:color w:val="auto"/>
                <w:sz w:val="24"/>
                <w:szCs w:val="24"/>
                <w:lang w:eastAsia="en-US"/>
              </w:rPr>
              <w:t xml:space="preserve"> CMTEDD,</w:t>
            </w:r>
            <w:r w:rsidR="00C902E6">
              <w:rPr>
                <w:rFonts w:asciiTheme="minorHAnsi" w:hAnsiTheme="minorHAnsi" w:cstheme="minorHAnsi"/>
                <w:color w:val="auto"/>
                <w:sz w:val="24"/>
                <w:szCs w:val="24"/>
                <w:lang w:eastAsia="en-US"/>
              </w:rPr>
              <w:t xml:space="preserve"> </w:t>
            </w:r>
            <w:hyperlink r:id="rId13" w:history="1">
              <w:r w:rsidRPr="003C2746">
                <w:rPr>
                  <w:rStyle w:val="Hyperlink"/>
                  <w:rFonts w:asciiTheme="minorHAnsi" w:hAnsiTheme="minorHAnsi" w:cstheme="minorHAnsi"/>
                  <w:szCs w:val="24"/>
                  <w:lang w:eastAsia="en-US"/>
                </w:rPr>
                <w:t>CreativeTeam@act.gov.au</w:t>
              </w:r>
            </w:hyperlink>
          </w:p>
        </w:tc>
      </w:tr>
    </w:tbl>
    <w:p w14:paraId="39D1B4AF" w14:textId="77777777" w:rsidR="00D11D71" w:rsidRPr="00F83234" w:rsidRDefault="00D11D71" w:rsidP="00A30F72">
      <w:pPr>
        <w:pStyle w:val="Heading2"/>
        <w:keepNext/>
        <w:numPr>
          <w:ilvl w:val="0"/>
          <w:numId w:val="17"/>
        </w:numPr>
        <w:ind w:left="720"/>
        <w:rPr>
          <w:rFonts w:asciiTheme="minorHAnsi" w:hAnsiTheme="minorHAnsi" w:cstheme="minorHAnsi"/>
        </w:rPr>
      </w:pPr>
      <w:bookmarkStart w:id="74" w:name="_Toc130280001"/>
      <w:r w:rsidRPr="00F83234">
        <w:rPr>
          <w:rFonts w:asciiTheme="minorHAnsi" w:hAnsiTheme="minorHAnsi" w:cstheme="minorHAnsi"/>
        </w:rPr>
        <w:t>Access and Distribution</w:t>
      </w:r>
      <w:bookmarkEnd w:id="74"/>
    </w:p>
    <w:p w14:paraId="3D0D70AC" w14:textId="77777777" w:rsidR="00D11D71" w:rsidRPr="00F83234" w:rsidRDefault="00D11D71" w:rsidP="00A30F72">
      <w:pPr>
        <w:keepNext/>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Electronic Copies</w:t>
      </w:r>
    </w:p>
    <w:p w14:paraId="47A83AD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be generated as consolidated electronic documents with the number of volumes kept to a minimum - this permits a separate document for financial statements if necessary. Electronically published reports must comply with the Directions and be subject to appropriate version control processes.</w:t>
      </w:r>
    </w:p>
    <w:p w14:paraId="1BE556F1" w14:textId="7E36E73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mandatory accessibility requirements, all directorates and public sector bodies must provide reports in an electronically published format that can be read by translation software used by people with disabilities. Ideally, reports should be published as HTML. Where this is not possible, two alternative formats should be provided (Adobe PDF) and an MS Word document (marked as a non-official version). Web Content Accessibility Guidelines 2.0 AA (WCAG 2.0) can be found at </w:t>
      </w:r>
      <w:hyperlink r:id="rId14" w:history="1">
        <w:r w:rsidRPr="00F83234">
          <w:rPr>
            <w:rStyle w:val="Hyperlink"/>
            <w:rFonts w:asciiTheme="minorHAnsi" w:hAnsiTheme="minorHAnsi" w:cstheme="minorHAnsi"/>
            <w:szCs w:val="24"/>
            <w:lang w:eastAsia="en-US"/>
          </w:rPr>
          <w:t>http://www.w3.org/WAI/guid-tech.html</w:t>
        </w:r>
      </w:hyperlink>
      <w:r w:rsidRPr="00F83234">
        <w:rPr>
          <w:rFonts w:asciiTheme="minorHAnsi" w:hAnsiTheme="minorHAnsi" w:cstheme="minorHAnsi"/>
          <w:color w:val="auto"/>
          <w:sz w:val="24"/>
          <w:szCs w:val="24"/>
          <w:lang w:eastAsia="en-US"/>
        </w:rPr>
        <w:t xml:space="preserve">. </w:t>
      </w:r>
    </w:p>
    <w:p w14:paraId="48452E6C" w14:textId="24D822D6" w:rsidR="00D11D71" w:rsidRPr="00F83234" w:rsidRDefault="00D11D71" w:rsidP="00D11D71">
      <w:pPr>
        <w:autoSpaceDE w:val="0"/>
        <w:autoSpaceDN w:val="0"/>
        <w:spacing w:after="120" w:line="240" w:lineRule="auto"/>
        <w:rPr>
          <w:rFonts w:asciiTheme="minorHAnsi" w:hAnsiTheme="minorHAnsi" w:cstheme="minorHAnsi"/>
          <w:iCs/>
          <w:color w:val="auto"/>
          <w:sz w:val="24"/>
          <w:szCs w:val="24"/>
          <w:lang w:val="en-US" w:eastAsia="en-US"/>
        </w:rPr>
      </w:pPr>
      <w:r w:rsidRPr="00F83234">
        <w:rPr>
          <w:rFonts w:asciiTheme="minorHAnsi" w:hAnsiTheme="minorHAnsi" w:cstheme="minorHAnsi"/>
          <w:color w:val="auto"/>
          <w:sz w:val="24"/>
          <w:szCs w:val="24"/>
          <w:lang w:eastAsia="en-US"/>
        </w:rPr>
        <w:t xml:space="preserve">Annual reports are to be published on reporting entities’ websites, with reports publicly available from the date they are tabled in the Legislative Assembly (see </w:t>
      </w:r>
      <w:hyperlink w:anchor="_Timing_and_Presentation" w:history="1">
        <w:r w:rsidRPr="00F83234">
          <w:rPr>
            <w:rStyle w:val="Hyperlink"/>
            <w:rFonts w:asciiTheme="minorHAnsi" w:hAnsiTheme="minorHAnsi" w:cstheme="minorHAnsi"/>
            <w:szCs w:val="24"/>
            <w:lang w:eastAsia="en-US"/>
          </w:rPr>
          <w:t>section 6, Timing and Presentation of Annual Reports</w:t>
        </w:r>
      </w:hyperlink>
      <w:r w:rsidRPr="00F83234">
        <w:rPr>
          <w:rFonts w:asciiTheme="minorHAnsi" w:hAnsiTheme="minorHAnsi" w:cstheme="minorHAnsi"/>
          <w:color w:val="auto"/>
          <w:sz w:val="24"/>
          <w:szCs w:val="24"/>
          <w:lang w:eastAsia="en-US"/>
        </w:rPr>
        <w:t xml:space="preserve"> for further guidance). Reporting entities</w:t>
      </w:r>
      <w:r w:rsidRPr="00F83234">
        <w:rPr>
          <w:rFonts w:asciiTheme="minorHAnsi" w:hAnsiTheme="minorHAnsi" w:cstheme="minorHAnsi"/>
          <w:iCs/>
          <w:color w:val="auto"/>
          <w:sz w:val="24"/>
          <w:szCs w:val="24"/>
          <w:lang w:val="en-US" w:eastAsia="en-US"/>
        </w:rPr>
        <w:t xml:space="preserve"> must provide the link address of their annual report to </w:t>
      </w:r>
      <w:r w:rsidR="003842E4" w:rsidRPr="00F83234">
        <w:rPr>
          <w:rFonts w:asciiTheme="minorHAnsi" w:hAnsiTheme="minorHAnsi" w:cstheme="minorHAnsi"/>
          <w:iCs/>
          <w:color w:val="auto"/>
          <w:sz w:val="24"/>
          <w:szCs w:val="24"/>
          <w:lang w:val="en-US" w:eastAsia="en-US"/>
        </w:rPr>
        <w:t>CMTEDD Communications and Engagement at</w:t>
      </w:r>
      <w:r w:rsidR="003842E4">
        <w:rPr>
          <w:rFonts w:asciiTheme="minorHAnsi" w:hAnsiTheme="minorHAnsi" w:cstheme="minorHAnsi"/>
          <w:iCs/>
          <w:color w:val="auto"/>
          <w:sz w:val="24"/>
          <w:szCs w:val="24"/>
          <w:lang w:val="en-US" w:eastAsia="en-US"/>
        </w:rPr>
        <w:t xml:space="preserve"> </w:t>
      </w:r>
      <w:hyperlink r:id="rId15" w:history="1">
        <w:r w:rsidR="002E0CA8" w:rsidRPr="003C2746">
          <w:rPr>
            <w:rStyle w:val="Hyperlink"/>
            <w:rFonts w:asciiTheme="minorHAnsi" w:hAnsiTheme="minorHAnsi" w:cstheme="minorHAnsi"/>
            <w:iCs/>
            <w:szCs w:val="24"/>
            <w:lang w:val="en-US" w:eastAsia="en-US"/>
          </w:rPr>
          <w:t>cmtedd.webmaster@act.gov.au</w:t>
        </w:r>
      </w:hyperlink>
      <w:r w:rsidR="002E0CA8" w:rsidRPr="002E0CA8">
        <w:rPr>
          <w:rFonts w:asciiTheme="minorHAnsi" w:hAnsiTheme="minorHAnsi" w:cstheme="minorHAnsi"/>
          <w:iCs/>
          <w:color w:val="auto"/>
          <w:sz w:val="24"/>
          <w:szCs w:val="24"/>
          <w:lang w:val="en-US" w:eastAsia="en-US"/>
        </w:rPr>
        <w:t xml:space="preserve"> </w:t>
      </w:r>
      <w:r w:rsidRPr="00F83234">
        <w:rPr>
          <w:rFonts w:asciiTheme="minorHAnsi" w:hAnsiTheme="minorHAnsi" w:cstheme="minorHAnsi"/>
          <w:iCs/>
          <w:color w:val="auto"/>
          <w:sz w:val="24"/>
          <w:szCs w:val="24"/>
          <w:lang w:val="en-US" w:eastAsia="en-US"/>
        </w:rPr>
        <w:t xml:space="preserve">by no later than one week prior to the date of publication. Outbound links to all annual reports will then be added by CMTEDD Communications and Engagement to the ACT Open Government website. </w:t>
      </w:r>
    </w:p>
    <w:p w14:paraId="2112BB08" w14:textId="69C9F299" w:rsidR="00F46459" w:rsidRDefault="00D11D71" w:rsidP="00A30F72">
      <w:pPr>
        <w:autoSpaceDE w:val="0"/>
        <w:autoSpaceDN w:val="0"/>
        <w:spacing w:after="200" w:line="240" w:lineRule="auto"/>
        <w:rPr>
          <w:rFonts w:asciiTheme="minorHAnsi" w:hAnsiTheme="minorHAnsi" w:cstheme="minorHAnsi"/>
          <w:iCs/>
          <w:color w:val="auto"/>
          <w:sz w:val="24"/>
          <w:szCs w:val="24"/>
          <w:lang w:val="en-US" w:eastAsia="en-US"/>
        </w:rPr>
      </w:pPr>
      <w:r w:rsidRPr="00F83234">
        <w:rPr>
          <w:rFonts w:asciiTheme="minorHAnsi" w:hAnsiTheme="minorHAnsi" w:cstheme="minorHAnsi"/>
          <w:iCs/>
          <w:color w:val="auto"/>
          <w:sz w:val="24"/>
          <w:szCs w:val="24"/>
          <w:lang w:val="en-US" w:eastAsia="en-US"/>
        </w:rPr>
        <w:t>The Assembly and Government Business Coordination team, Policy and Cabinet Division, will email advice to annual report contacts advising that annual reports are available on the ACT Government Annual Report website and can also be made available on reporting entity websites.</w:t>
      </w:r>
    </w:p>
    <w:p w14:paraId="036CD637" w14:textId="77777777" w:rsidR="00F46459" w:rsidRDefault="00F46459">
      <w:pPr>
        <w:spacing w:after="160" w:line="259" w:lineRule="auto"/>
        <w:rPr>
          <w:rFonts w:asciiTheme="minorHAnsi" w:hAnsiTheme="minorHAnsi" w:cstheme="minorHAnsi"/>
          <w:iCs/>
          <w:color w:val="auto"/>
          <w:sz w:val="24"/>
          <w:szCs w:val="24"/>
          <w:lang w:val="en-US" w:eastAsia="en-US"/>
        </w:rPr>
      </w:pPr>
      <w:r>
        <w:rPr>
          <w:rFonts w:asciiTheme="minorHAnsi" w:hAnsiTheme="minorHAnsi" w:cstheme="minorHAnsi"/>
          <w:iCs/>
          <w:color w:val="auto"/>
          <w:sz w:val="24"/>
          <w:szCs w:val="24"/>
          <w:lang w:val="en-US" w:eastAsia="en-US"/>
        </w:rPr>
        <w:br w:type="page"/>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7975844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69DD48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Contact for further information:</w:t>
            </w:r>
          </w:p>
        </w:tc>
        <w:tc>
          <w:tcPr>
            <w:tcW w:w="6298" w:type="dxa"/>
            <w:tcBorders>
              <w:bottom w:val="single" w:sz="24" w:space="0" w:color="806000" w:themeColor="accent4" w:themeShade="80"/>
            </w:tcBorders>
            <w:shd w:val="clear" w:color="auto" w:fill="FFF2CC" w:themeFill="accent4" w:themeFillTint="33"/>
          </w:tcPr>
          <w:p w14:paraId="4FF043B2" w14:textId="3FBD86AB" w:rsidR="00D11D71" w:rsidRPr="00F83234" w:rsidRDefault="002541DC" w:rsidP="009C732F">
            <w:pPr>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Office of Industrial Relations and Workforce Strategy</w:t>
            </w:r>
            <w:r w:rsidR="00D11D71" w:rsidRPr="00F83234">
              <w:rPr>
                <w:rFonts w:asciiTheme="minorHAnsi" w:hAnsiTheme="minorHAnsi" w:cstheme="minorHAnsi"/>
                <w:color w:val="auto"/>
                <w:sz w:val="24"/>
                <w:szCs w:val="24"/>
                <w:lang w:eastAsia="en-US"/>
              </w:rPr>
              <w:t xml:space="preserve">, CMTEDD, </w:t>
            </w:r>
            <w:hyperlink r:id="rId16" w:history="1">
              <w:r w:rsidR="003842E4" w:rsidRPr="003842E4">
                <w:rPr>
                  <w:rStyle w:val="Hyperlink"/>
                  <w:rFonts w:asciiTheme="minorHAnsi" w:hAnsiTheme="minorHAnsi" w:cstheme="minorHAnsi"/>
                  <w:bCs/>
                  <w:szCs w:val="24"/>
                  <w:lang w:val="en-US" w:eastAsia="en-US"/>
                </w:rPr>
                <w:t>psm@act.gov.au</w:t>
              </w:r>
            </w:hyperlink>
          </w:p>
          <w:p w14:paraId="4F61E405" w14:textId="12BD2909"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000000" w:themeColor="text1"/>
                <w:sz w:val="24"/>
                <w:szCs w:val="24"/>
                <w:lang w:val="en-US"/>
              </w:rPr>
              <w:t xml:space="preserve">Assembly and Government Business Coordination, CMTEDD, </w:t>
            </w:r>
            <w:hyperlink r:id="rId17" w:history="1">
              <w:r w:rsidR="003842E4" w:rsidRPr="003C2746">
                <w:rPr>
                  <w:rStyle w:val="Hyperlink"/>
                  <w:rFonts w:asciiTheme="minorHAnsi" w:hAnsiTheme="minorHAnsi" w:cstheme="minorHAnsi"/>
                  <w:szCs w:val="24"/>
                  <w:lang w:eastAsia="en-US"/>
                </w:rPr>
                <w:t>assemblycoordination@act.gov.au</w:t>
              </w:r>
            </w:hyperlink>
          </w:p>
        </w:tc>
      </w:tr>
    </w:tbl>
    <w:p w14:paraId="2C60B0A6" w14:textId="77777777" w:rsidR="00D11D71" w:rsidRPr="00F83234" w:rsidRDefault="00D11D71" w:rsidP="00D11D71">
      <w:pPr>
        <w:pStyle w:val="Heading2"/>
        <w:numPr>
          <w:ilvl w:val="0"/>
          <w:numId w:val="17"/>
        </w:numPr>
        <w:ind w:left="720"/>
        <w:rPr>
          <w:rFonts w:asciiTheme="minorHAnsi" w:hAnsiTheme="minorHAnsi" w:cstheme="minorHAnsi"/>
        </w:rPr>
      </w:pPr>
      <w:bookmarkStart w:id="75" w:name="_Toc130280002"/>
      <w:r w:rsidRPr="00F83234">
        <w:rPr>
          <w:rFonts w:asciiTheme="minorHAnsi" w:hAnsiTheme="minorHAnsi" w:cstheme="minorHAnsi"/>
        </w:rPr>
        <w:t>Territory Records</w:t>
      </w:r>
      <w:bookmarkEnd w:id="75"/>
      <w:r w:rsidRPr="00F83234">
        <w:rPr>
          <w:rFonts w:asciiTheme="minorHAnsi" w:hAnsiTheme="minorHAnsi" w:cstheme="minorHAnsi"/>
        </w:rPr>
        <w:t xml:space="preserve"> </w:t>
      </w:r>
    </w:p>
    <w:p w14:paraId="146598C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All public documents and information online, including annual reports, must be managed in accordance with any record keeping policy issued by the Territory Records Office. In particular:</w:t>
      </w:r>
    </w:p>
    <w:p w14:paraId="18A23D1F" w14:textId="67538868" w:rsidR="00D11D71" w:rsidRPr="00F83234" w:rsidRDefault="00D11D71" w:rsidP="006115E3">
      <w:pPr>
        <w:pStyle w:val="ListParagraph"/>
        <w:numPr>
          <w:ilvl w:val="0"/>
          <w:numId w:val="41"/>
        </w:numPr>
        <w:ind w:left="284" w:hanging="284"/>
        <w:contextualSpacing w:val="0"/>
        <w:rPr>
          <w:rFonts w:asciiTheme="minorHAnsi" w:hAnsiTheme="minorHAnsi" w:cstheme="minorHAnsi"/>
        </w:rPr>
      </w:pPr>
      <w:r w:rsidRPr="00F83234">
        <w:rPr>
          <w:rFonts w:asciiTheme="minorHAnsi" w:hAnsiTheme="minorHAnsi" w:cstheme="minorHAnsi"/>
        </w:rPr>
        <w:t xml:space="preserve">Territory Records (Records Disposal Schedule – Government &amp; Stakeholder Relations Records) Approval 2017 (No 1) </w:t>
      </w:r>
      <w:hyperlink r:id="rId18" w:history="1">
        <w:r w:rsidRPr="00F83234">
          <w:rPr>
            <w:rStyle w:val="Hyperlink"/>
            <w:rFonts w:asciiTheme="minorHAnsi" w:hAnsiTheme="minorHAnsi" w:cstheme="minorHAnsi"/>
          </w:rPr>
          <w:t>http://www.legislation.act.gov.au/ni/2017-84/default.asp</w:t>
        </w:r>
      </w:hyperlink>
      <w:r w:rsidRPr="00F83234">
        <w:rPr>
          <w:rFonts w:asciiTheme="minorHAnsi" w:hAnsiTheme="minorHAnsi" w:cstheme="minorHAnsi"/>
          <w:color w:val="1F497D"/>
        </w:rPr>
        <w:t>.</w:t>
      </w:r>
    </w:p>
    <w:p w14:paraId="230F7E4B" w14:textId="52E3F561" w:rsidR="00D11D71" w:rsidRPr="00F83234" w:rsidRDefault="00D11D71" w:rsidP="006115E3">
      <w:pPr>
        <w:pStyle w:val="ListParagraph"/>
        <w:numPr>
          <w:ilvl w:val="0"/>
          <w:numId w:val="41"/>
        </w:numPr>
        <w:ind w:left="284" w:hanging="284"/>
        <w:contextualSpacing w:val="0"/>
        <w:rPr>
          <w:rFonts w:asciiTheme="minorHAnsi" w:hAnsiTheme="minorHAnsi" w:cstheme="minorHAnsi"/>
        </w:rPr>
      </w:pPr>
      <w:r w:rsidRPr="00F83234">
        <w:rPr>
          <w:rFonts w:asciiTheme="minorHAnsi" w:hAnsiTheme="minorHAnsi" w:cstheme="minorHAnsi"/>
        </w:rPr>
        <w:t>Territory Records Advice: Websites and web content as records:</w:t>
      </w:r>
      <w:hyperlink r:id="rId19" w:history="1">
        <w:r w:rsidRPr="00F83234">
          <w:rPr>
            <w:rStyle w:val="Hyperlink"/>
            <w:rFonts w:asciiTheme="minorHAnsi" w:hAnsiTheme="minorHAnsi" w:cstheme="minorHAnsi"/>
          </w:rPr>
          <w:t>https://www.territoryrecords.act.gov.au/__data/assets/pdf_file/0006/1218399/Retain-managing-web-content-as-records.pdf</w:t>
        </w:r>
      </w:hyperlink>
      <w:r w:rsidRPr="00F83234">
        <w:rPr>
          <w:rFonts w:asciiTheme="minorHAnsi" w:hAnsiTheme="minorHAnsi" w:cstheme="minorHAnsi"/>
        </w:rPr>
        <w:t xml:space="preserve">. </w:t>
      </w:r>
    </w:p>
    <w:p w14:paraId="7C25EC4B" w14:textId="77777777" w:rsidR="00D11D71" w:rsidRPr="00F83234" w:rsidRDefault="00D11D71" w:rsidP="007F71F1">
      <w:pPr>
        <w:spacing w:after="200" w:line="240" w:lineRule="auto"/>
        <w:rPr>
          <w:rFonts w:asciiTheme="minorHAnsi" w:hAnsiTheme="minorHAnsi" w:cstheme="minorHAnsi"/>
        </w:rPr>
      </w:pPr>
      <w:r w:rsidRPr="00F83234">
        <w:rPr>
          <w:rFonts w:asciiTheme="minorHAnsi" w:hAnsiTheme="minorHAnsi" w:cstheme="minorHAnsi"/>
        </w:rPr>
        <w:t>It is the responsibility of each reporting entity to ensure that a full copy of their annual report is captured in an official recordkeeping system. Reporting entities may choose to capture their annual report digitally (e.g. through an online recordkeeping system such as TRIM or Objective) or in hard copy.</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5F199705"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5E702F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A69922D" w14:textId="77777777" w:rsidR="00D11D71" w:rsidRPr="00F83234" w:rsidRDefault="00D11D71" w:rsidP="009C732F">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 of Territory Records, Territory Records Office, CMTEDD, Phone 620 70194.</w:t>
            </w:r>
          </w:p>
        </w:tc>
      </w:tr>
    </w:tbl>
    <w:p w14:paraId="73C39060" w14:textId="77777777" w:rsidR="00D11D71" w:rsidRPr="00F83234" w:rsidRDefault="00D11D71" w:rsidP="00D11D71">
      <w:pPr>
        <w:pStyle w:val="Heading2"/>
        <w:numPr>
          <w:ilvl w:val="0"/>
          <w:numId w:val="17"/>
        </w:numPr>
        <w:ind w:left="720"/>
        <w:rPr>
          <w:rFonts w:asciiTheme="minorHAnsi" w:hAnsiTheme="minorHAnsi" w:cstheme="minorHAnsi"/>
        </w:rPr>
      </w:pPr>
      <w:bookmarkStart w:id="76" w:name="_Toc130280003"/>
      <w:bookmarkStart w:id="77" w:name="_Hlk97565953"/>
      <w:r w:rsidRPr="00F83234">
        <w:rPr>
          <w:rFonts w:asciiTheme="minorHAnsi" w:hAnsiTheme="minorHAnsi" w:cstheme="minorHAnsi"/>
        </w:rPr>
        <w:t>Corrections</w:t>
      </w:r>
      <w:bookmarkEnd w:id="76"/>
    </w:p>
    <w:p w14:paraId="3086B2DB"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Should a correction be required to an annual report (following its presentation to the Legislative Assembly), the reporting entity must table a revised annual report or, in the case of minimal changes, a corrigendum. </w:t>
      </w:r>
    </w:p>
    <w:p w14:paraId="3A883853" w14:textId="5AF60358"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Reporting entities should make a </w:t>
      </w:r>
      <w:r w:rsidR="00D54444" w:rsidRPr="00F83234">
        <w:rPr>
          <w:rFonts w:asciiTheme="minorHAnsi" w:hAnsiTheme="minorHAnsi" w:cstheme="minorHAnsi"/>
          <w:sz w:val="24"/>
          <w:szCs w:val="24"/>
          <w:lang w:val="en-US" w:eastAsia="en-US"/>
        </w:rPr>
        <w:t>case-by-case</w:t>
      </w:r>
      <w:r w:rsidRPr="00F83234">
        <w:rPr>
          <w:rFonts w:asciiTheme="minorHAnsi" w:hAnsiTheme="minorHAnsi" w:cstheme="minorHAnsi"/>
          <w:sz w:val="24"/>
          <w:szCs w:val="24"/>
          <w:lang w:val="en-US" w:eastAsia="en-US"/>
        </w:rPr>
        <w:t xml:space="preserve"> assessment of whether corrections required to an annual report constitute ‘minimal changes’ (a corrigendum).  </w:t>
      </w:r>
    </w:p>
    <w:p w14:paraId="16E5ADE8" w14:textId="66A7A862"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When issuing a corrigendum or tabling a replacement annual report, the reporting entity must advise the </w:t>
      </w:r>
      <w:r w:rsidR="002541DC">
        <w:rPr>
          <w:rFonts w:asciiTheme="minorHAnsi" w:hAnsiTheme="minorHAnsi" w:cstheme="minorHAnsi"/>
          <w:sz w:val="24"/>
          <w:szCs w:val="24"/>
          <w:lang w:val="en-US" w:eastAsia="en-US"/>
        </w:rPr>
        <w:t>Office of Industrial Relations and Workforce Strategy</w:t>
      </w:r>
      <w:r w:rsidRPr="00F83234">
        <w:rPr>
          <w:rFonts w:asciiTheme="minorHAnsi" w:hAnsiTheme="minorHAnsi" w:cstheme="minorHAnsi"/>
          <w:sz w:val="24"/>
          <w:szCs w:val="24"/>
          <w:lang w:val="en-US" w:eastAsia="en-US"/>
        </w:rPr>
        <w:t>, CMTEDD in writing as soon as possible. The reporting entity should provide a minute/brief on the subject to the Deputy Director</w:t>
      </w:r>
      <w:r w:rsidRPr="00F83234">
        <w:rPr>
          <w:rFonts w:asciiTheme="minorHAnsi" w:hAnsiTheme="minorHAnsi" w:cstheme="minorHAnsi"/>
          <w:sz w:val="24"/>
          <w:szCs w:val="24"/>
          <w:lang w:val="en-US" w:eastAsia="en-US"/>
        </w:rPr>
        <w:noBreakHyphen/>
        <w:t xml:space="preserve">General, </w:t>
      </w:r>
      <w:r w:rsidR="002541DC">
        <w:rPr>
          <w:rFonts w:asciiTheme="minorHAnsi" w:hAnsiTheme="minorHAnsi" w:cstheme="minorHAnsi"/>
          <w:sz w:val="24"/>
          <w:szCs w:val="24"/>
          <w:lang w:val="en-US" w:eastAsia="en-US"/>
        </w:rPr>
        <w:t>Office of Industrial Relations and Workforce Strategy</w:t>
      </w:r>
      <w:r w:rsidRPr="00F83234">
        <w:rPr>
          <w:rFonts w:asciiTheme="minorHAnsi" w:hAnsiTheme="minorHAnsi" w:cstheme="minorHAnsi"/>
          <w:sz w:val="24"/>
          <w:szCs w:val="24"/>
          <w:lang w:val="en-US" w:eastAsia="en-US"/>
        </w:rPr>
        <w:t xml:space="preserve">, CMTEDD for information only. </w:t>
      </w:r>
    </w:p>
    <w:p w14:paraId="044D6A63"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The corrigendum must:</w:t>
      </w:r>
    </w:p>
    <w:p w14:paraId="28F707EC"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show the actual material that has been corrected, with the corrections;</w:t>
      </w:r>
    </w:p>
    <w:p w14:paraId="27F7A5CD"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contain the new correct material; and</w:t>
      </w:r>
    </w:p>
    <w:p w14:paraId="62A084BC" w14:textId="77777777" w:rsidR="00D11D71" w:rsidRPr="00F83234" w:rsidRDefault="00D11D71" w:rsidP="00D11D71">
      <w:pPr>
        <w:pStyle w:val="ListParagraph"/>
        <w:numPr>
          <w:ilvl w:val="0"/>
          <w:numId w:val="8"/>
        </w:numPr>
        <w:rPr>
          <w:rFonts w:asciiTheme="minorHAnsi" w:hAnsiTheme="minorHAnsi" w:cstheme="minorHAnsi"/>
          <w:color w:val="000000"/>
        </w:rPr>
      </w:pPr>
      <w:r w:rsidRPr="00F83234">
        <w:rPr>
          <w:rFonts w:asciiTheme="minorHAnsi" w:hAnsiTheme="minorHAnsi" w:cstheme="minorHAnsi"/>
          <w:lang w:val="en-AU"/>
        </w:rPr>
        <w:t>make reference</w:t>
      </w:r>
      <w:r w:rsidRPr="00F83234">
        <w:rPr>
          <w:rFonts w:asciiTheme="minorHAnsi" w:hAnsiTheme="minorHAnsi" w:cstheme="minorHAnsi"/>
          <w:color w:val="000000"/>
        </w:rPr>
        <w:t xml:space="preserve"> to the page number(s)/sections of the original report that it replaces.</w:t>
      </w:r>
    </w:p>
    <w:p w14:paraId="43110347"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Enquiries relating to the tabling of corrections in the Legislative Assembly should be directed to the Assembly and Government Business Coordination team - Policy and Cabinet Division, CMTEDD.</w:t>
      </w:r>
    </w:p>
    <w:p w14:paraId="7EB7929B" w14:textId="77777777" w:rsidR="00D11D71" w:rsidRPr="00F83234" w:rsidRDefault="00D11D71" w:rsidP="00405C56">
      <w:pPr>
        <w:keepNext/>
        <w:autoSpaceDE w:val="0"/>
        <w:autoSpaceDN w:val="0"/>
        <w:spacing w:after="20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lastRenderedPageBreak/>
        <w:t>The revised annual report or corrigendum should be tabled by the responsible Minister in the Legislative Assembly as soon as possible after the reporting entity becomes aware of the need for the correction. At the same time, the revised annual report or corrigendum is to be placed on the reporting entity’s website. Replacement reports and corrigendum must be provided to the ACT Government Library and to the National Library of Australia.</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716C8CA"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380400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A24AF19" w14:textId="1121C658" w:rsidR="00D11D71" w:rsidRPr="00F83234" w:rsidRDefault="002541DC" w:rsidP="009C732F">
            <w:pPr>
              <w:autoSpaceDE w:val="0"/>
              <w:autoSpaceDN w:val="0"/>
              <w:spacing w:line="240" w:lineRule="auto"/>
              <w:rPr>
                <w:rFonts w:asciiTheme="minorHAnsi" w:hAnsiTheme="minorHAnsi" w:cstheme="minorHAnsi"/>
                <w:bCs/>
                <w:sz w:val="24"/>
                <w:szCs w:val="24"/>
                <w:lang w:val="en-US"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0" w:history="1">
              <w:r w:rsidR="001F1A6B" w:rsidRPr="001F1A6B">
                <w:rPr>
                  <w:rStyle w:val="Hyperlink"/>
                  <w:rFonts w:asciiTheme="minorHAnsi" w:hAnsiTheme="minorHAnsi" w:cstheme="minorHAnsi"/>
                  <w:bCs/>
                  <w:szCs w:val="24"/>
                  <w:lang w:val="en-US" w:eastAsia="en-US"/>
                </w:rPr>
                <w:t>psm@act.gov.a</w:t>
              </w:r>
              <w:r w:rsidR="001F1A6B" w:rsidRPr="003C2746">
                <w:rPr>
                  <w:rStyle w:val="Hyperlink"/>
                  <w:rFonts w:asciiTheme="minorHAnsi" w:hAnsiTheme="minorHAnsi" w:cstheme="minorHAnsi"/>
                  <w:bCs/>
                  <w:szCs w:val="24"/>
                  <w:lang w:val="en-US" w:eastAsia="en-US"/>
                </w:rPr>
                <w:t>u</w:t>
              </w:r>
            </w:hyperlink>
          </w:p>
          <w:p w14:paraId="7C5E1D28" w14:textId="77777777" w:rsidR="00D11D71" w:rsidRPr="00F83234" w:rsidRDefault="00D11D71" w:rsidP="009C732F">
            <w:pPr>
              <w:autoSpaceDE w:val="0"/>
              <w:autoSpaceDN w:val="0"/>
              <w:spacing w:line="240" w:lineRule="auto"/>
              <w:rPr>
                <w:rFonts w:asciiTheme="minorHAnsi" w:hAnsiTheme="minorHAnsi" w:cstheme="minorHAnsi"/>
                <w:bCs/>
                <w:sz w:val="24"/>
                <w:szCs w:val="24"/>
                <w:lang w:val="en-US" w:eastAsia="en-US"/>
              </w:rPr>
            </w:pPr>
          </w:p>
          <w:p w14:paraId="419187E2" w14:textId="7DDC0812"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Cs/>
                <w:sz w:val="24"/>
                <w:szCs w:val="24"/>
                <w:lang w:val="en-US" w:eastAsia="en-US"/>
              </w:rPr>
              <w:t xml:space="preserve">Assembly and Government Business Coordination, CMTEDD, </w:t>
            </w:r>
            <w:hyperlink r:id="rId21" w:history="1">
              <w:r w:rsidR="001F1A6B" w:rsidRPr="003C2746">
                <w:rPr>
                  <w:rStyle w:val="Hyperlink"/>
                  <w:rFonts w:asciiTheme="minorHAnsi" w:hAnsiTheme="minorHAnsi" w:cstheme="minorHAnsi"/>
                  <w:szCs w:val="24"/>
                  <w:lang w:eastAsia="en-US"/>
                </w:rPr>
                <w:t>assemblycoordination@act.gov.au</w:t>
              </w:r>
            </w:hyperlink>
          </w:p>
        </w:tc>
      </w:tr>
    </w:tbl>
    <w:p w14:paraId="10219F23" w14:textId="77777777" w:rsidR="00D11D71" w:rsidRPr="00F83234" w:rsidRDefault="00D11D71" w:rsidP="00D11D71">
      <w:pPr>
        <w:pStyle w:val="Heading2"/>
        <w:numPr>
          <w:ilvl w:val="0"/>
          <w:numId w:val="17"/>
        </w:numPr>
        <w:ind w:left="720"/>
        <w:rPr>
          <w:rFonts w:asciiTheme="minorHAnsi" w:hAnsiTheme="minorHAnsi" w:cstheme="minorHAnsi"/>
        </w:rPr>
      </w:pPr>
      <w:bookmarkStart w:id="78" w:name="_Toc130280004"/>
      <w:bookmarkStart w:id="79" w:name="_Toc163968915"/>
      <w:bookmarkStart w:id="80" w:name="_Toc163980496"/>
      <w:bookmarkStart w:id="81" w:name="_Toc164057538"/>
      <w:bookmarkStart w:id="82" w:name="_Toc164075780"/>
      <w:bookmarkStart w:id="83" w:name="_Toc164842434"/>
      <w:bookmarkStart w:id="84" w:name="_Toc166486853"/>
      <w:bookmarkStart w:id="85" w:name="_Toc166924517"/>
      <w:bookmarkEnd w:id="77"/>
      <w:r w:rsidRPr="00F83234">
        <w:rPr>
          <w:rFonts w:asciiTheme="minorHAnsi" w:hAnsiTheme="minorHAnsi" w:cstheme="minorHAnsi"/>
        </w:rPr>
        <w:t>Feedback</w:t>
      </w:r>
      <w:bookmarkEnd w:id="78"/>
    </w:p>
    <w:bookmarkEnd w:id="79"/>
    <w:bookmarkEnd w:id="80"/>
    <w:bookmarkEnd w:id="81"/>
    <w:bookmarkEnd w:id="82"/>
    <w:bookmarkEnd w:id="83"/>
    <w:bookmarkEnd w:id="84"/>
    <w:bookmarkEnd w:id="85"/>
    <w:p w14:paraId="74E2CC91" w14:textId="7C87AA55" w:rsidR="001E13F3"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Details of a contact area and contact phone number should be clearly stated within the annual report to enable readers the opportunity to provide feedback on the report. The collation of such information may assist in compiling future annual reports.</w:t>
      </w:r>
    </w:p>
    <w:p w14:paraId="05FA0B63" w14:textId="77777777" w:rsidR="00D11D71" w:rsidRPr="00F83234" w:rsidRDefault="00D11D71" w:rsidP="00D11D71">
      <w:pPr>
        <w:pStyle w:val="Heading1"/>
        <w:rPr>
          <w:rFonts w:asciiTheme="minorHAnsi" w:hAnsiTheme="minorHAnsi" w:cstheme="minorHAnsi"/>
          <w:i w:val="0"/>
        </w:rPr>
      </w:pPr>
      <w:bookmarkStart w:id="86" w:name="_Toc131825896"/>
      <w:bookmarkStart w:id="87" w:name="_Toc163968916"/>
      <w:bookmarkStart w:id="88" w:name="_Toc163980497"/>
      <w:bookmarkStart w:id="89" w:name="_Toc164057539"/>
      <w:bookmarkStart w:id="90" w:name="_Toc164075781"/>
      <w:bookmarkStart w:id="91" w:name="_Toc164842435"/>
      <w:bookmarkStart w:id="92" w:name="_Toc166486854"/>
      <w:bookmarkStart w:id="93" w:name="_Toc166924518"/>
      <w:bookmarkStart w:id="94" w:name="_Toc130280005"/>
      <w:bookmarkStart w:id="95" w:name="_Toc99262058"/>
      <w:bookmarkStart w:id="96" w:name="_Toc99942564"/>
      <w:bookmarkStart w:id="97" w:name="_Toc106591815"/>
      <w:bookmarkStart w:id="98" w:name="_Toc124215435"/>
      <w:r w:rsidRPr="00F83234">
        <w:rPr>
          <w:rFonts w:asciiTheme="minorHAnsi" w:hAnsiTheme="minorHAnsi" w:cstheme="minorHAnsi"/>
          <w:i w:val="0"/>
        </w:rPr>
        <w:t>Part 2 – Annual Report</w:t>
      </w:r>
      <w:bookmarkEnd w:id="86"/>
      <w:bookmarkEnd w:id="87"/>
      <w:bookmarkEnd w:id="88"/>
      <w:bookmarkEnd w:id="89"/>
      <w:bookmarkEnd w:id="90"/>
      <w:bookmarkEnd w:id="91"/>
      <w:bookmarkEnd w:id="92"/>
      <w:bookmarkEnd w:id="93"/>
      <w:r w:rsidRPr="00F83234">
        <w:rPr>
          <w:rFonts w:asciiTheme="minorHAnsi" w:hAnsiTheme="minorHAnsi" w:cstheme="minorHAnsi"/>
          <w:i w:val="0"/>
        </w:rPr>
        <w:t xml:space="preserve"> Requirements</w:t>
      </w:r>
      <w:bookmarkEnd w:id="94"/>
    </w:p>
    <w:p w14:paraId="64938C8F" w14:textId="15D3CE34"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2 applies to the annual reports of all reporting entities (unless stated otherwise). This part does not apply to the State of </w:t>
      </w:r>
      <w:r w:rsidR="00140468">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 xml:space="preserve">Service report (see Part 6). </w:t>
      </w:r>
    </w:p>
    <w:p w14:paraId="0B84419D" w14:textId="77777777" w:rsidR="00D11D71" w:rsidRPr="00F83234" w:rsidRDefault="00D11D71" w:rsidP="00D11D71">
      <w:pPr>
        <w:pStyle w:val="Heading2"/>
        <w:numPr>
          <w:ilvl w:val="0"/>
          <w:numId w:val="16"/>
        </w:numPr>
        <w:spacing w:before="120"/>
        <w:ind w:left="357" w:hanging="357"/>
        <w:rPr>
          <w:rFonts w:asciiTheme="minorHAnsi" w:hAnsiTheme="minorHAnsi" w:cstheme="minorHAnsi"/>
        </w:rPr>
      </w:pPr>
      <w:bookmarkStart w:id="99" w:name="_Toc131825897"/>
      <w:bookmarkStart w:id="100" w:name="_Toc166924519"/>
      <w:bookmarkStart w:id="101" w:name="_Toc130280006"/>
      <w:r w:rsidRPr="00F83234">
        <w:rPr>
          <w:rFonts w:asciiTheme="minorHAnsi" w:hAnsiTheme="minorHAnsi" w:cstheme="minorHAnsi"/>
        </w:rPr>
        <w:t>Transmittal Certificate</w:t>
      </w:r>
      <w:bookmarkEnd w:id="95"/>
      <w:bookmarkEnd w:id="96"/>
      <w:bookmarkEnd w:id="97"/>
      <w:bookmarkEnd w:id="98"/>
      <w:bookmarkEnd w:id="99"/>
      <w:bookmarkEnd w:id="100"/>
      <w:bookmarkEnd w:id="101"/>
    </w:p>
    <w:p w14:paraId="6BD5DA95" w14:textId="0A1803F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All annual reports must include a transmittal certificate on the reporting entity letterhead signed by the Director-General, Chief Executive Officer, Statutory Office Holder or Agency Head producing the report. Reports for public sector bodies with a governing board must have a transmittal certificate signed by both the Chair of the board and the Chief Executive Officer</w:t>
      </w:r>
      <w:r w:rsidR="002A72C8" w:rsidRPr="00F83234">
        <w:rPr>
          <w:rFonts w:asciiTheme="minorHAnsi" w:hAnsiTheme="minorHAnsi" w:cstheme="minorHAnsi"/>
          <w:color w:val="auto"/>
          <w:sz w:val="24"/>
          <w:szCs w:val="24"/>
          <w:lang w:eastAsia="en-US"/>
        </w:rPr>
        <w:t>.</w:t>
      </w:r>
    </w:p>
    <w:p w14:paraId="062F68F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transmittal certificate must state that the annual report: </w:t>
      </w:r>
    </w:p>
    <w:p w14:paraId="63DA6F52" w14:textId="6D4165CE"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has been prepared under the relevant section of the Annual Report Act that the report has been made (e.g. section 6(1) for Director-General annual report, section 7(1) for public sector body annual report, section 8(1) for </w:t>
      </w:r>
      <w:r w:rsidR="00C30CA6" w:rsidRPr="00F83234">
        <w:rPr>
          <w:rFonts w:asciiTheme="minorHAnsi" w:hAnsiTheme="minorHAnsi" w:cstheme="minorHAnsi"/>
          <w:lang w:val="en-AU"/>
        </w:rPr>
        <w:t>T</w:t>
      </w:r>
      <w:r w:rsidRPr="00F83234">
        <w:rPr>
          <w:rFonts w:asciiTheme="minorHAnsi" w:hAnsiTheme="minorHAnsi" w:cstheme="minorHAnsi"/>
          <w:lang w:val="en-AU"/>
        </w:rPr>
        <w:t>erritory entity annual report);</w:t>
      </w:r>
    </w:p>
    <w:p w14:paraId="4DED815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is in accordance with requirements of the Annual Report Directions and the report is an honest and accurate account, containing all material information for the reporting year – including information provided for whole of government reporting;</w:t>
      </w:r>
    </w:p>
    <w:p w14:paraId="2B87DDA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meets requirements of any other relevant legislative requirements; and</w:t>
      </w:r>
    </w:p>
    <w:p w14:paraId="164FB4A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must be presented to the Legislative Assembly by the Minister within 15 weeks of the end of the financial year in accordance with section 13 of the Annual Reports Act.</w:t>
      </w:r>
    </w:p>
    <w:p w14:paraId="0AD221BE"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transmittal certificate must also certify that fraud prevention has been managed in accordance with the </w:t>
      </w:r>
      <w:r w:rsidRPr="00F83234">
        <w:rPr>
          <w:rFonts w:asciiTheme="minorHAnsi" w:hAnsiTheme="minorHAnsi" w:cstheme="minorHAnsi"/>
          <w:i/>
          <w:color w:val="auto"/>
          <w:sz w:val="24"/>
          <w:szCs w:val="24"/>
          <w:lang w:eastAsia="en-US"/>
        </w:rPr>
        <w:t>Public Sector Management Standards 2006 (repealed)</w:t>
      </w:r>
      <w:r w:rsidRPr="00F83234">
        <w:rPr>
          <w:rFonts w:asciiTheme="minorHAnsi" w:hAnsiTheme="minorHAnsi" w:cstheme="minorHAnsi"/>
          <w:color w:val="auto"/>
          <w:sz w:val="24"/>
          <w:szCs w:val="24"/>
          <w:lang w:eastAsia="en-US"/>
        </w:rPr>
        <w:t>, part 2.3 (see section 113, Public Sector Management Standards 2016).</w:t>
      </w:r>
    </w:p>
    <w:p w14:paraId="714AE644" w14:textId="77777777" w:rsidR="00F46459" w:rsidRDefault="00F46459">
      <w:pPr>
        <w:spacing w:after="160" w:line="259" w:lineRule="auto"/>
        <w:rPr>
          <w:rFonts w:asciiTheme="minorHAnsi" w:hAnsiTheme="minorHAnsi" w:cstheme="minorHAnsi"/>
          <w:b/>
          <w:color w:val="auto"/>
          <w:sz w:val="24"/>
          <w:szCs w:val="24"/>
          <w:lang w:eastAsia="en-US"/>
        </w:rPr>
      </w:pPr>
      <w:r>
        <w:rPr>
          <w:rFonts w:asciiTheme="minorHAnsi" w:hAnsiTheme="minorHAnsi" w:cstheme="minorHAnsi"/>
          <w:b/>
          <w:color w:val="auto"/>
          <w:sz w:val="24"/>
          <w:szCs w:val="24"/>
          <w:lang w:eastAsia="en-US"/>
        </w:rPr>
        <w:br w:type="page"/>
      </w:r>
    </w:p>
    <w:p w14:paraId="3A653CE8" w14:textId="41C9AEFD"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Minimum Requirement</w:t>
      </w:r>
    </w:p>
    <w:p w14:paraId="58DE63A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following text is a minimum requirement:</w:t>
      </w:r>
    </w:p>
    <w:p w14:paraId="66A2C40E" w14:textId="00EB6F73"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report has been prepared in accordance with &lt;section 6(1) [reference for administrative units], section 7(2) [reference for public sector bodies] or section 7D [reference for </w:t>
      </w:r>
      <w:r w:rsidR="00C30CA6"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entity]&gt; of the </w:t>
      </w:r>
      <w:r w:rsidRPr="00F83234">
        <w:rPr>
          <w:rFonts w:asciiTheme="minorHAnsi" w:hAnsiTheme="minorHAnsi" w:cstheme="minorHAnsi"/>
          <w:i/>
          <w:iCs/>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and in accordance with the requirements under the Annual Report Directions.  </w:t>
      </w:r>
    </w:p>
    <w:p w14:paraId="0D482F9F"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It has been prepared in conformity with other legislation applicable to the preparation of the Annual Report by the [insert name of reporting entity].</w:t>
      </w:r>
    </w:p>
    <w:p w14:paraId="255794C5"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certify that information in the attached annual report, and information provided for whole of government reporting, is an honest and accurate account and that all material information on the operations of [name of reporting entity] has been included for the period [1 July 20xx to 30 June 20xx].  </w:t>
      </w:r>
    </w:p>
    <w:p w14:paraId="2BF31146"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hereby certify that fraud prevention has been managed in accordance with the </w:t>
      </w:r>
      <w:r w:rsidRPr="00F83234">
        <w:rPr>
          <w:rFonts w:asciiTheme="minorHAnsi" w:hAnsiTheme="minorHAnsi" w:cstheme="minorHAnsi"/>
          <w:i/>
          <w:color w:val="auto"/>
          <w:sz w:val="24"/>
          <w:szCs w:val="24"/>
          <w:lang w:eastAsia="en-US"/>
        </w:rPr>
        <w:t>Public Sector Management Standards 2006 (repealed)</w:t>
      </w:r>
      <w:r w:rsidRPr="00F83234">
        <w:rPr>
          <w:rFonts w:asciiTheme="minorHAnsi" w:hAnsiTheme="minorHAnsi" w:cstheme="minorHAnsi"/>
          <w:color w:val="auto"/>
          <w:sz w:val="24"/>
          <w:szCs w:val="24"/>
          <w:lang w:eastAsia="en-US"/>
        </w:rPr>
        <w:t>, Part 2.3 (see section 113, Public Sector Management Standards 2016).</w:t>
      </w:r>
    </w:p>
    <w:p w14:paraId="26EA7DC0" w14:textId="6059892E"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Section 13 of the </w:t>
      </w:r>
      <w:r w:rsidRPr="00F83234">
        <w:rPr>
          <w:rFonts w:asciiTheme="minorHAnsi" w:hAnsiTheme="minorHAnsi" w:cstheme="minorHAnsi"/>
          <w:i/>
          <w:iCs/>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requires that you present the Report to the Legislative Assembly within 15 weeks after the end of the reporting year.</w:t>
      </w:r>
    </w:p>
    <w:p w14:paraId="0CE707FE"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Signed and dated by ..........................[Director-General, Chief Executive Officer and/or Chair or Statutory Officer Holder]</w:t>
      </w:r>
    </w:p>
    <w:p w14:paraId="162A5B91" w14:textId="77777777" w:rsidR="00D11D71" w:rsidRPr="00F83234" w:rsidRDefault="00D11D71" w:rsidP="00D11D71">
      <w:pPr>
        <w:pStyle w:val="Heading2"/>
        <w:numPr>
          <w:ilvl w:val="0"/>
          <w:numId w:val="16"/>
        </w:numPr>
        <w:rPr>
          <w:rFonts w:asciiTheme="minorHAnsi" w:hAnsiTheme="minorHAnsi" w:cstheme="minorHAnsi"/>
        </w:rPr>
      </w:pPr>
      <w:bookmarkStart w:id="102" w:name="_Toc130280007"/>
      <w:bookmarkStart w:id="103" w:name="_Hlk97566093"/>
      <w:r w:rsidRPr="00F83234">
        <w:rPr>
          <w:rFonts w:asciiTheme="minorHAnsi" w:hAnsiTheme="minorHAnsi" w:cstheme="minorHAnsi"/>
        </w:rPr>
        <w:t>Organisational Overview and Performance</w:t>
      </w:r>
      <w:bookmarkEnd w:id="102"/>
    </w:p>
    <w:p w14:paraId="7207774E"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Section B requires reporting entities to provide an overview of their organisation and its performance in relation to its long-term strategic direction and context, performance analysis against its short-term budget outputs, and financial management. This section is mandatory for all reporting entities and all annual reports must include the following subsections. </w:t>
      </w:r>
    </w:p>
    <w:p w14:paraId="2378DCEE" w14:textId="12018EE7"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B1 </w:t>
      </w:r>
      <w:hyperlink w:anchor="_Organisational_Overview" w:history="1">
        <w:r w:rsidR="00D11D71" w:rsidRPr="00F83234">
          <w:rPr>
            <w:rStyle w:val="Hyperlink"/>
            <w:rFonts w:asciiTheme="minorHAnsi" w:hAnsiTheme="minorHAnsi" w:cstheme="minorHAnsi"/>
          </w:rPr>
          <w:t>Organisational Overview</w:t>
        </w:r>
      </w:hyperlink>
    </w:p>
    <w:p w14:paraId="6EC05805" w14:textId="4A44E50D"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B2 </w:t>
      </w:r>
      <w:hyperlink w:anchor="_Performance_Analysis" w:history="1">
        <w:r w:rsidR="00D11D71" w:rsidRPr="00F83234">
          <w:rPr>
            <w:rStyle w:val="Hyperlink"/>
            <w:rFonts w:asciiTheme="minorHAnsi" w:hAnsiTheme="minorHAnsi" w:cstheme="minorHAnsi"/>
          </w:rPr>
          <w:t>Performance Analysis</w:t>
        </w:r>
      </w:hyperlink>
    </w:p>
    <w:p w14:paraId="63FDB58B" w14:textId="74C9314C"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B3 </w:t>
      </w:r>
      <w:hyperlink w:anchor="_Scrutiny" w:history="1">
        <w:r w:rsidR="00D11D71" w:rsidRPr="00F83234">
          <w:rPr>
            <w:rStyle w:val="Hyperlink"/>
            <w:rFonts w:asciiTheme="minorHAnsi" w:hAnsiTheme="minorHAnsi" w:cstheme="minorHAnsi"/>
          </w:rPr>
          <w:t>Scrutiny</w:t>
        </w:r>
      </w:hyperlink>
    </w:p>
    <w:p w14:paraId="172A8DE9" w14:textId="061A48D9"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B4 </w:t>
      </w:r>
      <w:hyperlink w:anchor="_Risk_Management" w:history="1">
        <w:r w:rsidR="00D11D71" w:rsidRPr="00F83234">
          <w:rPr>
            <w:rStyle w:val="Hyperlink"/>
            <w:rFonts w:asciiTheme="minorHAnsi" w:hAnsiTheme="minorHAnsi" w:cstheme="minorHAnsi"/>
          </w:rPr>
          <w:t>Risk Management</w:t>
        </w:r>
      </w:hyperlink>
    </w:p>
    <w:p w14:paraId="5692D326" w14:textId="1B93889C"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B5 </w:t>
      </w:r>
      <w:hyperlink w:anchor="_Internal_Audit" w:history="1">
        <w:r w:rsidR="00D11D71" w:rsidRPr="00F83234">
          <w:rPr>
            <w:rStyle w:val="Hyperlink"/>
            <w:rFonts w:asciiTheme="minorHAnsi" w:hAnsiTheme="minorHAnsi" w:cstheme="minorHAnsi"/>
          </w:rPr>
          <w:t>Internal Audit</w:t>
        </w:r>
      </w:hyperlink>
    </w:p>
    <w:p w14:paraId="59BB38C9" w14:textId="03E70EE1"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B6 </w:t>
      </w:r>
      <w:hyperlink w:anchor="_Fraud_Prevention" w:history="1">
        <w:r w:rsidR="00D11D71" w:rsidRPr="00F83234">
          <w:rPr>
            <w:rStyle w:val="Hyperlink"/>
            <w:rFonts w:asciiTheme="minorHAnsi" w:hAnsiTheme="minorHAnsi" w:cstheme="minorHAnsi"/>
          </w:rPr>
          <w:t>Fraud Prevention</w:t>
        </w:r>
      </w:hyperlink>
    </w:p>
    <w:p w14:paraId="7E7E6B01" w14:textId="3F64E6FB"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B7 </w:t>
      </w:r>
      <w:hyperlink w:anchor="_Freedom_of_Information" w:history="1">
        <w:r w:rsidR="00D11D71" w:rsidRPr="00F83234">
          <w:rPr>
            <w:rStyle w:val="Hyperlink"/>
            <w:rFonts w:asciiTheme="minorHAnsi" w:hAnsiTheme="minorHAnsi" w:cstheme="minorHAnsi"/>
          </w:rPr>
          <w:t>Freedom of Information</w:t>
        </w:r>
      </w:hyperlink>
    </w:p>
    <w:p w14:paraId="52DC0C75" w14:textId="07ED13DF" w:rsidR="00D11D71" w:rsidRPr="00F83234" w:rsidRDefault="00404ABD" w:rsidP="006115E3">
      <w:pPr>
        <w:pStyle w:val="ListParagraph"/>
        <w:numPr>
          <w:ilvl w:val="0"/>
          <w:numId w:val="47"/>
        </w:numPr>
        <w:ind w:left="426" w:hanging="426"/>
        <w:rPr>
          <w:rStyle w:val="Hyperlink"/>
          <w:rFonts w:asciiTheme="minorHAnsi" w:hAnsiTheme="minorHAnsi" w:cstheme="minorHAnsi"/>
          <w:color w:val="auto"/>
        </w:rPr>
      </w:pPr>
      <w:r w:rsidRPr="00F83234">
        <w:rPr>
          <w:rFonts w:asciiTheme="minorHAnsi" w:hAnsiTheme="minorHAnsi" w:cstheme="minorHAnsi"/>
        </w:rPr>
        <w:t xml:space="preserve">B8 </w:t>
      </w:r>
      <w:r w:rsidR="00D11D71" w:rsidRPr="00F83234">
        <w:rPr>
          <w:rFonts w:asciiTheme="minorHAnsi" w:hAnsiTheme="minorHAnsi" w:cstheme="minorHAnsi"/>
        </w:rPr>
        <w:fldChar w:fldCharType="begin"/>
      </w:r>
      <w:r w:rsidR="00D11D71" w:rsidRPr="00F83234">
        <w:rPr>
          <w:rFonts w:asciiTheme="minorHAnsi" w:hAnsiTheme="minorHAnsi" w:cstheme="minorHAnsi"/>
        </w:rPr>
        <w:instrText xml:space="preserve"> HYPERLINK  \l "_Community_engagement_and_1" </w:instrText>
      </w:r>
      <w:r w:rsidR="00D11D71" w:rsidRPr="00F83234">
        <w:rPr>
          <w:rFonts w:asciiTheme="minorHAnsi" w:hAnsiTheme="minorHAnsi" w:cstheme="minorHAnsi"/>
        </w:rPr>
      </w:r>
      <w:r w:rsidR="00D11D71" w:rsidRPr="00F83234">
        <w:rPr>
          <w:rFonts w:asciiTheme="minorHAnsi" w:hAnsiTheme="minorHAnsi" w:cstheme="minorHAnsi"/>
        </w:rPr>
        <w:fldChar w:fldCharType="separate"/>
      </w:r>
      <w:r w:rsidR="00D11D71" w:rsidRPr="00F83234">
        <w:rPr>
          <w:rStyle w:val="Hyperlink"/>
          <w:rFonts w:asciiTheme="minorHAnsi" w:hAnsiTheme="minorHAnsi" w:cstheme="minorHAnsi"/>
        </w:rPr>
        <w:t xml:space="preserve">Community engagement and support </w:t>
      </w:r>
    </w:p>
    <w:p w14:paraId="5ED6D186" w14:textId="3070A3AC" w:rsidR="00D11D71" w:rsidRPr="00F83234" w:rsidRDefault="00D11D71"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fldChar w:fldCharType="end"/>
      </w:r>
      <w:r w:rsidR="00404ABD" w:rsidRPr="00F83234">
        <w:rPr>
          <w:rFonts w:asciiTheme="minorHAnsi" w:hAnsiTheme="minorHAnsi" w:cstheme="minorHAnsi"/>
        </w:rPr>
        <w:t xml:space="preserve">B9 </w:t>
      </w:r>
      <w:hyperlink w:anchor="_Aboriginal_and_Torres" w:history="1">
        <w:r w:rsidRPr="00F83234">
          <w:rPr>
            <w:rStyle w:val="Hyperlink"/>
            <w:rFonts w:asciiTheme="minorHAnsi" w:hAnsiTheme="minorHAnsi" w:cstheme="minorHAnsi"/>
          </w:rPr>
          <w:t>Aboriginal and Torres Strait Islander Reporting</w:t>
        </w:r>
      </w:hyperlink>
    </w:p>
    <w:p w14:paraId="7230E688" w14:textId="4307A41E"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B10 </w:t>
      </w:r>
      <w:hyperlink w:anchor="_Work_Health_and" w:history="1">
        <w:r w:rsidR="00D11D71" w:rsidRPr="00F83234">
          <w:rPr>
            <w:rStyle w:val="Hyperlink"/>
            <w:rFonts w:asciiTheme="minorHAnsi" w:hAnsiTheme="minorHAnsi" w:cstheme="minorHAnsi"/>
          </w:rPr>
          <w:t>Work Health and Safety</w:t>
        </w:r>
      </w:hyperlink>
    </w:p>
    <w:p w14:paraId="5908DBFA" w14:textId="115C5312"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B11 </w:t>
      </w:r>
      <w:hyperlink w:anchor="_Human_Resources_Management" w:history="1">
        <w:r w:rsidR="00D11D71" w:rsidRPr="00F83234">
          <w:rPr>
            <w:rStyle w:val="Hyperlink"/>
            <w:rFonts w:asciiTheme="minorHAnsi" w:hAnsiTheme="minorHAnsi" w:cstheme="minorHAnsi"/>
          </w:rPr>
          <w:t>Human Resources Management</w:t>
        </w:r>
      </w:hyperlink>
    </w:p>
    <w:p w14:paraId="43EBE74D" w14:textId="1F99905C"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B12 </w:t>
      </w:r>
      <w:hyperlink w:anchor="_Ecologically_Sustainable_Developmen" w:history="1">
        <w:r w:rsidR="00070AAC" w:rsidRPr="00F83234">
          <w:rPr>
            <w:rStyle w:val="Hyperlink"/>
            <w:rFonts w:asciiTheme="minorHAnsi" w:hAnsiTheme="minorHAnsi" w:cstheme="minorHAnsi"/>
          </w:rPr>
          <w:t>Ecological Sustainability Reporting</w:t>
        </w:r>
      </w:hyperlink>
    </w:p>
    <w:p w14:paraId="3C89A557"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bookmarkStart w:id="104" w:name="_Organisational_Overview"/>
      <w:bookmarkStart w:id="105" w:name="_Toc124215437"/>
      <w:bookmarkStart w:id="106" w:name="_Toc131825899"/>
      <w:bookmarkStart w:id="107" w:name="_Toc166924521"/>
      <w:bookmarkStart w:id="108" w:name="_Toc99262060"/>
      <w:bookmarkStart w:id="109" w:name="_Toc99942566"/>
      <w:bookmarkStart w:id="110" w:name="_Toc106591817"/>
      <w:bookmarkEnd w:id="104"/>
      <w:r>
        <w:rPr>
          <w:rFonts w:asciiTheme="minorHAnsi" w:hAnsiTheme="minorHAnsi" w:cstheme="minorHAnsi"/>
          <w:color w:val="BF8F00" w:themeColor="accent4" w:themeShade="BF"/>
        </w:rPr>
        <w:br w:type="page"/>
      </w:r>
    </w:p>
    <w:p w14:paraId="4C155AE0" w14:textId="6170B982" w:rsidR="00D11D71" w:rsidRPr="00F83234" w:rsidRDefault="00AD3868" w:rsidP="00D11D71">
      <w:pPr>
        <w:pStyle w:val="Heading3"/>
        <w:rPr>
          <w:rFonts w:asciiTheme="minorHAnsi" w:hAnsiTheme="minorHAnsi" w:cstheme="minorHAnsi"/>
          <w:color w:val="BF8F00" w:themeColor="accent4" w:themeShade="BF"/>
        </w:rPr>
      </w:pPr>
      <w:bookmarkStart w:id="111" w:name="_Toc130280008"/>
      <w:r w:rsidRPr="00F83234">
        <w:rPr>
          <w:rFonts w:asciiTheme="minorHAnsi" w:hAnsiTheme="minorHAnsi" w:cstheme="minorHAnsi"/>
          <w:color w:val="BF8F00" w:themeColor="accent4" w:themeShade="BF"/>
        </w:rPr>
        <w:lastRenderedPageBreak/>
        <w:t xml:space="preserve">B1 </w:t>
      </w:r>
      <w:r w:rsidR="00D11D71" w:rsidRPr="00F83234">
        <w:rPr>
          <w:rFonts w:asciiTheme="minorHAnsi" w:hAnsiTheme="minorHAnsi" w:cstheme="minorHAnsi"/>
          <w:color w:val="BF8F00" w:themeColor="accent4" w:themeShade="BF"/>
        </w:rPr>
        <w:t>Organisational Overview</w:t>
      </w:r>
      <w:bookmarkEnd w:id="111"/>
      <w:r w:rsidR="00D11D71" w:rsidRPr="00F83234">
        <w:rPr>
          <w:rFonts w:asciiTheme="minorHAnsi" w:hAnsiTheme="minorHAnsi" w:cstheme="minorHAnsi"/>
          <w:color w:val="BF8F00" w:themeColor="accent4" w:themeShade="BF"/>
        </w:rPr>
        <w:t xml:space="preserve"> </w:t>
      </w:r>
      <w:bookmarkEnd w:id="105"/>
      <w:bookmarkEnd w:id="106"/>
      <w:bookmarkEnd w:id="107"/>
      <w:bookmarkEnd w:id="108"/>
      <w:bookmarkEnd w:id="109"/>
      <w:bookmarkEnd w:id="110"/>
    </w:p>
    <w:p w14:paraId="6A4C1E69"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provide an overview of their organisation, including the operating environment, a summary of performance in the outgoing year and the outlook for the coming year. The following are suggested headings with the description indicating the proposed content for clarity:</w:t>
      </w:r>
    </w:p>
    <w:p w14:paraId="05379696" w14:textId="77777777" w:rsidR="00D11D71" w:rsidRPr="00F83234" w:rsidRDefault="00D11D71" w:rsidP="00D11D71">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the vision, mission and values of the reporting entity;</w:t>
      </w:r>
    </w:p>
    <w:p w14:paraId="4098B64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role, functions and services of the reporting entity, incorporating clients and stakeholders;</w:t>
      </w:r>
    </w:p>
    <w:p w14:paraId="3D96C8EB" w14:textId="18F9F6A6"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organisational structure (chart), environment and the </w:t>
      </w:r>
      <w:r w:rsidR="005618A7" w:rsidRPr="00F83234">
        <w:rPr>
          <w:rFonts w:asciiTheme="minorHAnsi" w:hAnsiTheme="minorHAnsi" w:cstheme="minorHAnsi"/>
          <w:lang w:val="en-AU"/>
        </w:rPr>
        <w:t xml:space="preserve">strategic </w:t>
      </w:r>
      <w:r w:rsidRPr="00F83234">
        <w:rPr>
          <w:rFonts w:asciiTheme="minorHAnsi" w:hAnsiTheme="minorHAnsi" w:cstheme="minorHAnsi"/>
          <w:lang w:val="en-AU"/>
        </w:rPr>
        <w:t>planning framework (business/corporate/operational plans);</w:t>
      </w:r>
    </w:p>
    <w:p w14:paraId="5CA6BF8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summary of the reporting entity’s performance in achieving its objectives and targets; and</w:t>
      </w:r>
    </w:p>
    <w:p w14:paraId="040D936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brief description of the outlook, summarising current and future priorities and challenges.</w:t>
      </w:r>
    </w:p>
    <w:p w14:paraId="17DD9517" w14:textId="77777777" w:rsidR="00D11D71" w:rsidRPr="00F83234" w:rsidRDefault="00D11D71" w:rsidP="00D11D71">
      <w:pPr>
        <w:autoSpaceDE w:val="0"/>
        <w:autoSpaceDN w:val="0"/>
        <w:spacing w:before="120" w:after="120" w:line="240" w:lineRule="auto"/>
        <w:rPr>
          <w:rFonts w:asciiTheme="minorHAnsi" w:hAnsiTheme="minorHAnsi" w:cstheme="minorHAnsi"/>
          <w:i/>
          <w:color w:val="auto"/>
          <w:sz w:val="24"/>
          <w:szCs w:val="24"/>
          <w:u w:val="single"/>
          <w:lang w:val="en-US" w:eastAsia="en-US"/>
        </w:rPr>
      </w:pPr>
      <w:r w:rsidRPr="00F83234">
        <w:rPr>
          <w:rFonts w:asciiTheme="minorHAnsi" w:hAnsiTheme="minorHAnsi" w:cstheme="minorHAnsi"/>
          <w:i/>
          <w:color w:val="auto"/>
          <w:sz w:val="24"/>
          <w:szCs w:val="24"/>
          <w:u w:val="single"/>
          <w:lang w:val="en-US" w:eastAsia="en-US"/>
        </w:rPr>
        <w:t>Internal Accountability</w:t>
      </w:r>
    </w:p>
    <w:p w14:paraId="2AAD5AB0"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organisational overview must also include:</w:t>
      </w:r>
    </w:p>
    <w:p w14:paraId="577CE8C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the senior executive and their responsibilities; </w:t>
      </w:r>
    </w:p>
    <w:p w14:paraId="6DFB082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how remuneration for senior executives is determined; and</w:t>
      </w:r>
    </w:p>
    <w:p w14:paraId="52740B7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significant committees of the reporting entity and their roles. </w:t>
      </w:r>
    </w:p>
    <w:p w14:paraId="48E9C67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public sector bodies with a governing or advisory board that provides advice to the Minister, the overview must include:</w:t>
      </w:r>
    </w:p>
    <w:p w14:paraId="4B6F164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board composition including the mix of executive and non-executive board members, the criteria for membership, procedures for appointing board members;</w:t>
      </w:r>
    </w:p>
    <w:p w14:paraId="7FB655DD"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frequency of, and members’ attendance at, meetings;</w:t>
      </w:r>
    </w:p>
    <w:p w14:paraId="110908B5"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policies relating to the appointment and retirement of board members;</w:t>
      </w:r>
    </w:p>
    <w:p w14:paraId="229FC05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main procedures for establishing and reviewing remuneration arrangements for the Chief Executive Officer and non-executive board members;</w:t>
      </w:r>
    </w:p>
    <w:p w14:paraId="65A20F4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description of major issues and/or legislation the advisory board was consulted on;</w:t>
      </w:r>
    </w:p>
    <w:p w14:paraId="15323DC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oversight of the preparation of the financial statements and internal controls, including the composition and responsibilities of audit committees;</w:t>
      </w:r>
    </w:p>
    <w:p w14:paraId="4378498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audit arrangements including the approach adopted to identify areas of significant risk and arrangements in place to manage and monitor them;</w:t>
      </w:r>
    </w:p>
    <w:p w14:paraId="78AA1BF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policies on the establishment and maintenance of appropriate ethical standards, including whether a code of ethics or code of conduct has been established;</w:t>
      </w:r>
    </w:p>
    <w:p w14:paraId="30FF64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resources that are made available to board members to assist them to carry out their duties, including access to independent professional or legal advice; and </w:t>
      </w:r>
    </w:p>
    <w:p w14:paraId="50B64BA9" w14:textId="77777777" w:rsidR="00D11D71" w:rsidRPr="00F83234" w:rsidRDefault="00D11D71" w:rsidP="00405C56">
      <w:pPr>
        <w:pStyle w:val="ListParagraph"/>
        <w:numPr>
          <w:ilvl w:val="0"/>
          <w:numId w:val="9"/>
        </w:numPr>
        <w:spacing w:after="200"/>
        <w:ind w:left="357" w:hanging="357"/>
        <w:rPr>
          <w:rFonts w:asciiTheme="minorHAnsi" w:hAnsiTheme="minorHAnsi" w:cstheme="minorHAnsi"/>
          <w:lang w:val="en-AU"/>
        </w:rPr>
      </w:pPr>
      <w:r w:rsidRPr="00F83234">
        <w:rPr>
          <w:rFonts w:asciiTheme="minorHAnsi" w:hAnsiTheme="minorHAnsi" w:cstheme="minorHAnsi"/>
          <w:lang w:val="en-AU"/>
        </w:rPr>
        <w:t>names and roles of significant committees.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50BB94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C816CC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C362A91" w14:textId="0B91DAE8"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2" w:history="1">
              <w:r w:rsidR="001F1A6B" w:rsidRPr="001F1A6B">
                <w:rPr>
                  <w:rStyle w:val="Hyperlink"/>
                  <w:rFonts w:asciiTheme="minorHAnsi" w:hAnsiTheme="minorHAnsi" w:cstheme="minorHAnsi"/>
                  <w:bCs/>
                  <w:szCs w:val="24"/>
                  <w:lang w:val="en-US" w:eastAsia="en-US"/>
                </w:rPr>
                <w:t>psm@act.gov.au</w:t>
              </w:r>
            </w:hyperlink>
          </w:p>
        </w:tc>
      </w:tr>
    </w:tbl>
    <w:p w14:paraId="327D17E4"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bookmarkStart w:id="112" w:name="_Performance_Analysis"/>
      <w:bookmarkStart w:id="113" w:name="_Toc124215438"/>
      <w:bookmarkStart w:id="114" w:name="_Toc131825900"/>
      <w:bookmarkStart w:id="115" w:name="_Toc166924522"/>
      <w:bookmarkStart w:id="116" w:name="_Toc99262061"/>
      <w:bookmarkStart w:id="117" w:name="_Toc99942567"/>
      <w:bookmarkStart w:id="118" w:name="_Toc106591818"/>
      <w:bookmarkEnd w:id="112"/>
      <w:r>
        <w:rPr>
          <w:rFonts w:asciiTheme="minorHAnsi" w:hAnsiTheme="minorHAnsi" w:cstheme="minorHAnsi"/>
          <w:color w:val="BF8F00" w:themeColor="accent4" w:themeShade="BF"/>
        </w:rPr>
        <w:br w:type="page"/>
      </w:r>
    </w:p>
    <w:p w14:paraId="7DD04A0F" w14:textId="413F3FBD" w:rsidR="00D11D71" w:rsidRPr="00F83234" w:rsidRDefault="00AD3868" w:rsidP="00D11D71">
      <w:pPr>
        <w:pStyle w:val="Heading3"/>
        <w:rPr>
          <w:rFonts w:asciiTheme="minorHAnsi" w:hAnsiTheme="minorHAnsi" w:cstheme="minorHAnsi"/>
          <w:color w:val="BF8F00" w:themeColor="accent4" w:themeShade="BF"/>
        </w:rPr>
      </w:pPr>
      <w:bookmarkStart w:id="119" w:name="_Toc130280009"/>
      <w:r w:rsidRPr="00F83234">
        <w:rPr>
          <w:rFonts w:asciiTheme="minorHAnsi" w:hAnsiTheme="minorHAnsi" w:cstheme="minorHAnsi"/>
          <w:color w:val="BF8F00" w:themeColor="accent4" w:themeShade="BF"/>
        </w:rPr>
        <w:lastRenderedPageBreak/>
        <w:t xml:space="preserve">B2 </w:t>
      </w:r>
      <w:r w:rsidR="00D11D71" w:rsidRPr="00F83234">
        <w:rPr>
          <w:rFonts w:asciiTheme="minorHAnsi" w:hAnsiTheme="minorHAnsi" w:cstheme="minorHAnsi"/>
          <w:color w:val="BF8F00" w:themeColor="accent4" w:themeShade="BF"/>
        </w:rPr>
        <w:t>Performance Analysis</w:t>
      </w:r>
      <w:bookmarkEnd w:id="113"/>
      <w:bookmarkEnd w:id="114"/>
      <w:bookmarkEnd w:id="115"/>
      <w:bookmarkEnd w:id="119"/>
    </w:p>
    <w:p w14:paraId="3AB61D2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Reporting entities must report on performance by addressing indicators (strategic objectives/indicators, output classes and accountability indicators) found in budget statements, and may include comment on the progress of other major projects/initiatives. This covers the highlights of the current reporting year and the future direction of the next reporting year. This subsection is expected to provide a holistic analysis of performance in relation to budget indicators, showing variances (including through statistics and graphs) and providing an explanation where accountability indicator targets have not been met. </w:t>
      </w:r>
    </w:p>
    <w:p w14:paraId="77895D2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narrative should be included that provides a medium to long-term view of the reporting entity’s performance in the context of strategic outcomes for the community and economy, with trend analysis of historical information, where possible, using graphs and tables.</w:t>
      </w:r>
    </w:p>
    <w:p w14:paraId="6BC8526C" w14:textId="77777777"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This subsection adds value to the performance information given in the Statement of Performance by linking it to the strategic objectives of the reporting entity. The Statement of Performance is a requirement under the </w:t>
      </w:r>
      <w:r w:rsidRPr="00F83234">
        <w:rPr>
          <w:rFonts w:asciiTheme="minorHAnsi" w:hAnsiTheme="minorHAnsi" w:cstheme="minorHAnsi"/>
          <w:iCs/>
          <w:color w:val="auto"/>
          <w:sz w:val="24"/>
          <w:szCs w:val="24"/>
          <w:lang w:val="en-US" w:eastAsia="en-US"/>
        </w:rPr>
        <w:t xml:space="preserve">Financial Management Act </w:t>
      </w:r>
      <w:r w:rsidRPr="00F83234">
        <w:rPr>
          <w:rFonts w:asciiTheme="minorHAnsi" w:hAnsiTheme="minorHAnsi" w:cstheme="minorHAnsi"/>
          <w:color w:val="auto"/>
          <w:sz w:val="24"/>
          <w:szCs w:val="24"/>
          <w:lang w:val="en-US" w:eastAsia="en-US"/>
        </w:rPr>
        <w:t>and is found at section C, Financial Management Reporting.</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A6A9D52"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F0EF9B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C8F8EEA" w14:textId="5D360979"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3" w:history="1">
              <w:r w:rsidR="001F1A6B" w:rsidRPr="001F1A6B">
                <w:rPr>
                  <w:rStyle w:val="Hyperlink"/>
                  <w:rFonts w:asciiTheme="minorHAnsi" w:hAnsiTheme="minorHAnsi" w:cstheme="minorHAnsi"/>
                  <w:bCs/>
                  <w:szCs w:val="24"/>
                  <w:lang w:val="en-US" w:eastAsia="en-US"/>
                </w:rPr>
                <w:t>psm@act.gov.au</w:t>
              </w:r>
            </w:hyperlink>
          </w:p>
        </w:tc>
      </w:tr>
    </w:tbl>
    <w:p w14:paraId="5722256F" w14:textId="52E1E253" w:rsidR="00D11D71" w:rsidRPr="00F83234" w:rsidRDefault="00AD3868" w:rsidP="00D11D71">
      <w:pPr>
        <w:pStyle w:val="Heading3"/>
        <w:rPr>
          <w:rFonts w:asciiTheme="minorHAnsi" w:hAnsiTheme="minorHAnsi" w:cstheme="minorHAnsi"/>
          <w:color w:val="BF8F00" w:themeColor="accent4" w:themeShade="BF"/>
        </w:rPr>
      </w:pPr>
      <w:bookmarkStart w:id="120" w:name="_Scrutiny"/>
      <w:bookmarkStart w:id="121" w:name="_Toc130280010"/>
      <w:bookmarkEnd w:id="103"/>
      <w:bookmarkEnd w:id="120"/>
      <w:r w:rsidRPr="00F83234">
        <w:rPr>
          <w:rFonts w:asciiTheme="minorHAnsi" w:hAnsiTheme="minorHAnsi" w:cstheme="minorHAnsi"/>
          <w:color w:val="BF8F00" w:themeColor="accent4" w:themeShade="BF"/>
        </w:rPr>
        <w:t xml:space="preserve">B3 </w:t>
      </w:r>
      <w:r w:rsidR="00D11D71" w:rsidRPr="00F83234">
        <w:rPr>
          <w:rFonts w:asciiTheme="minorHAnsi" w:hAnsiTheme="minorHAnsi" w:cstheme="minorHAnsi"/>
          <w:color w:val="BF8F00" w:themeColor="accent4" w:themeShade="BF"/>
        </w:rPr>
        <w:t>Scrutiny</w:t>
      </w:r>
      <w:bookmarkEnd w:id="121"/>
    </w:p>
    <w:p w14:paraId="5402FA93" w14:textId="78E09F0E" w:rsidR="00D11D71" w:rsidRPr="00F83234" w:rsidRDefault="00D11D71" w:rsidP="00D11D71">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Reporting entities must report on progress during the reporting year in relation to undertakings made in reports that are produced by reporting entities charged with responsibility for scrutiny, including the Auditor-General, ACT Ombudsman</w:t>
      </w:r>
      <w:r w:rsidR="00255CAF">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Legislative Assembly Committees</w:t>
      </w:r>
      <w:r w:rsidR="00255CAF">
        <w:rPr>
          <w:rFonts w:asciiTheme="minorHAnsi" w:hAnsiTheme="minorHAnsi" w:cstheme="minorHAnsi"/>
          <w:color w:val="auto"/>
          <w:sz w:val="24"/>
          <w:szCs w:val="24"/>
          <w:lang w:val="en-US" w:eastAsia="en-US"/>
        </w:rPr>
        <w:t xml:space="preserve"> and</w:t>
      </w:r>
      <w:r w:rsidRPr="00F83234">
        <w:rPr>
          <w:rFonts w:asciiTheme="minorHAnsi" w:hAnsiTheme="minorHAnsi" w:cstheme="minorHAnsi"/>
          <w:color w:val="auto"/>
          <w:sz w:val="24"/>
          <w:szCs w:val="24"/>
          <w:lang w:val="en-US" w:eastAsia="en-US"/>
        </w:rPr>
        <w:t xml:space="preserve"> Integrity Commission reports.</w:t>
      </w:r>
    </w:p>
    <w:p w14:paraId="1153BEC9"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The focus is on tracking progress against commitments made by the Government during the reporting year, including through:</w:t>
      </w:r>
    </w:p>
    <w:p w14:paraId="54CACF47" w14:textId="77777777" w:rsidR="00D11D71" w:rsidRPr="00F83234" w:rsidRDefault="00D11D71" w:rsidP="00D11D71">
      <w:pPr>
        <w:pStyle w:val="ListParagraph"/>
        <w:numPr>
          <w:ilvl w:val="0"/>
          <w:numId w:val="34"/>
        </w:numPr>
        <w:spacing w:after="0"/>
        <w:ind w:left="426" w:hanging="426"/>
        <w:rPr>
          <w:rFonts w:asciiTheme="minorHAnsi" w:hAnsiTheme="minorHAnsi" w:cstheme="minorHAnsi"/>
        </w:rPr>
      </w:pPr>
      <w:r w:rsidRPr="00F83234">
        <w:rPr>
          <w:rFonts w:asciiTheme="minorHAnsi" w:hAnsiTheme="minorHAnsi" w:cstheme="minorHAnsi"/>
        </w:rPr>
        <w:t>directorate comment on Auditor-General or ACT Ombudsman reports; or</w:t>
      </w:r>
    </w:p>
    <w:p w14:paraId="037EC1B8" w14:textId="77777777" w:rsidR="00D11D71" w:rsidRPr="00F83234" w:rsidRDefault="00D11D71" w:rsidP="00D11D71">
      <w:pPr>
        <w:pStyle w:val="ListParagraph"/>
        <w:numPr>
          <w:ilvl w:val="0"/>
          <w:numId w:val="19"/>
        </w:numPr>
        <w:ind w:left="426" w:hanging="426"/>
        <w:rPr>
          <w:rFonts w:asciiTheme="minorHAnsi" w:hAnsiTheme="minorHAnsi" w:cstheme="minorHAnsi"/>
        </w:rPr>
      </w:pPr>
      <w:r w:rsidRPr="00F83234">
        <w:rPr>
          <w:rFonts w:asciiTheme="minorHAnsi" w:hAnsiTheme="minorHAnsi" w:cstheme="minorHAnsi"/>
        </w:rPr>
        <w:t>Government Response/Submission to a Legislative Assembly Committee report.</w:t>
      </w:r>
    </w:p>
    <w:p w14:paraId="30DA6B0A" w14:textId="3EECC7E6"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Reporting entities must provide a summary of actions taken in relation to those recommendations relevant to the directorate/public sector body that the Government has agreed to (including agreement in principle and agreement in part) during the reporting year.</w:t>
      </w:r>
    </w:p>
    <w:p w14:paraId="4649252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For each report, a table with headings should be used to indicate:</w:t>
      </w:r>
    </w:p>
    <w:p w14:paraId="7F22ACFE"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reporting entity;</w:t>
      </w:r>
    </w:p>
    <w:p w14:paraId="70538116"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report number;</w:t>
      </w:r>
    </w:p>
    <w:p w14:paraId="4E8C09B9"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title of the report; and</w:t>
      </w:r>
    </w:p>
    <w:p w14:paraId="6D5DEB3A" w14:textId="77777777" w:rsidR="00D11D71" w:rsidRPr="00F83234" w:rsidRDefault="00D11D71" w:rsidP="00D11D71">
      <w:pPr>
        <w:pStyle w:val="ListParagraph"/>
        <w:numPr>
          <w:ilvl w:val="0"/>
          <w:numId w:val="20"/>
        </w:numPr>
        <w:spacing w:before="120"/>
        <w:ind w:left="426"/>
        <w:rPr>
          <w:rFonts w:asciiTheme="minorHAnsi" w:hAnsiTheme="minorHAnsi" w:cstheme="minorHAnsi"/>
        </w:rPr>
      </w:pPr>
      <w:r w:rsidRPr="00F83234">
        <w:rPr>
          <w:rFonts w:asciiTheme="minorHAnsi" w:hAnsiTheme="minorHAnsi" w:cstheme="minorHAnsi"/>
        </w:rPr>
        <w:t xml:space="preserve">reference to the directorate comment or Government Response/Submission title. </w:t>
      </w:r>
    </w:p>
    <w:p w14:paraId="4715F4EC"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each report heading, the table should show:</w:t>
      </w:r>
    </w:p>
    <w:p w14:paraId="3061EE75" w14:textId="77777777" w:rsidR="00D11D71" w:rsidRPr="00F83234" w:rsidRDefault="00D11D71" w:rsidP="00D11D71">
      <w:pPr>
        <w:pStyle w:val="ListParagraph"/>
        <w:numPr>
          <w:ilvl w:val="0"/>
          <w:numId w:val="22"/>
        </w:numPr>
        <w:spacing w:after="0"/>
        <w:ind w:left="426" w:hanging="426"/>
        <w:rPr>
          <w:rFonts w:asciiTheme="minorHAnsi" w:hAnsiTheme="minorHAnsi" w:cstheme="minorHAnsi"/>
        </w:rPr>
      </w:pPr>
      <w:r w:rsidRPr="00F83234">
        <w:rPr>
          <w:rFonts w:asciiTheme="minorHAnsi" w:hAnsiTheme="minorHAnsi" w:cstheme="minorHAnsi"/>
        </w:rPr>
        <w:t>the recommendation number and summary of the recommendation;</w:t>
      </w:r>
    </w:p>
    <w:p w14:paraId="3805C77C" w14:textId="77777777" w:rsidR="00D11D71" w:rsidRPr="00F83234" w:rsidRDefault="00D11D71" w:rsidP="00D11D71">
      <w:pPr>
        <w:pStyle w:val="ListParagraph"/>
        <w:numPr>
          <w:ilvl w:val="0"/>
          <w:numId w:val="22"/>
        </w:numPr>
        <w:spacing w:after="0"/>
        <w:ind w:left="426" w:hanging="426"/>
        <w:rPr>
          <w:rFonts w:asciiTheme="minorHAnsi" w:hAnsiTheme="minorHAnsi" w:cstheme="minorHAnsi"/>
        </w:rPr>
      </w:pPr>
      <w:r w:rsidRPr="00F83234">
        <w:rPr>
          <w:rFonts w:asciiTheme="minorHAnsi" w:hAnsiTheme="minorHAnsi" w:cstheme="minorHAnsi"/>
        </w:rPr>
        <w:t xml:space="preserve">the action taken during the reporting year; and </w:t>
      </w:r>
    </w:p>
    <w:p w14:paraId="50C2B6BD" w14:textId="77777777" w:rsidR="00D11D71" w:rsidRPr="00F83234" w:rsidRDefault="00D11D71" w:rsidP="00D11D71">
      <w:pPr>
        <w:pStyle w:val="ListParagraph"/>
        <w:numPr>
          <w:ilvl w:val="0"/>
          <w:numId w:val="21"/>
        </w:numPr>
        <w:spacing w:after="0"/>
        <w:ind w:left="426" w:hanging="426"/>
        <w:rPr>
          <w:rFonts w:asciiTheme="minorHAnsi" w:hAnsiTheme="minorHAnsi" w:cstheme="minorHAnsi"/>
        </w:rPr>
      </w:pPr>
      <w:r w:rsidRPr="00F83234">
        <w:rPr>
          <w:rFonts w:asciiTheme="minorHAnsi" w:hAnsiTheme="minorHAnsi" w:cstheme="minorHAnsi"/>
        </w:rPr>
        <w:lastRenderedPageBreak/>
        <w:t>the status at the end of the reporting year – ‘</w:t>
      </w:r>
      <w:r w:rsidRPr="00F83234">
        <w:rPr>
          <w:rFonts w:asciiTheme="minorHAnsi" w:hAnsiTheme="minorHAnsi" w:cstheme="minorHAnsi"/>
          <w:lang w:val="en-AU"/>
        </w:rPr>
        <w:t>complete’/ ‘no longer required’/ ‘in progress’</w:t>
      </w:r>
      <w:r w:rsidRPr="00F83234">
        <w:rPr>
          <w:rFonts w:asciiTheme="minorHAnsi" w:hAnsiTheme="minorHAnsi" w:cstheme="minorHAnsi"/>
        </w:rPr>
        <w:t xml:space="preserve">. </w:t>
      </w:r>
    </w:p>
    <w:p w14:paraId="58E95091"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For actions with a status ‘no longer required', a brief explanation should be provided (e.g. overtaken by events or change in policy). For actions with a status ‘in progress’, provide a brief summary of actions that are outstanding, agreed timeframe for completion (where applicable) and progress to date against the timeframe. </w:t>
      </w:r>
    </w:p>
    <w:p w14:paraId="09C4B7B3"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 example of how this information can be presented is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857"/>
        <w:gridCol w:w="2136"/>
      </w:tblGrid>
      <w:tr w:rsidR="00D11D71" w:rsidRPr="00F83234" w14:paraId="3CA7C616" w14:textId="77777777" w:rsidTr="009C732F">
        <w:tc>
          <w:tcPr>
            <w:tcW w:w="9134" w:type="dxa"/>
            <w:gridSpan w:val="3"/>
          </w:tcPr>
          <w:p w14:paraId="5AC80C84"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Auditor-General Report No. 1 – Report on subject </w:t>
            </w:r>
          </w:p>
          <w:p w14:paraId="47951086"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Government Response/Submission title </w:t>
            </w:r>
          </w:p>
        </w:tc>
      </w:tr>
      <w:tr w:rsidR="00D11D71" w:rsidRPr="00F83234" w14:paraId="4B83548C" w14:textId="77777777" w:rsidTr="009C732F">
        <w:tc>
          <w:tcPr>
            <w:tcW w:w="2972" w:type="dxa"/>
          </w:tcPr>
          <w:p w14:paraId="0B6718E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Recommendation No. and summary</w:t>
            </w:r>
          </w:p>
        </w:tc>
        <w:tc>
          <w:tcPr>
            <w:tcW w:w="3974" w:type="dxa"/>
          </w:tcPr>
          <w:p w14:paraId="0D341B4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Action</w:t>
            </w:r>
          </w:p>
        </w:tc>
        <w:tc>
          <w:tcPr>
            <w:tcW w:w="2188" w:type="dxa"/>
          </w:tcPr>
          <w:p w14:paraId="230680A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Status</w:t>
            </w:r>
          </w:p>
        </w:tc>
      </w:tr>
      <w:tr w:rsidR="00D11D71" w:rsidRPr="00F83234" w14:paraId="102D77A7" w14:textId="77777777" w:rsidTr="009C732F">
        <w:tc>
          <w:tcPr>
            <w:tcW w:w="2972" w:type="dxa"/>
          </w:tcPr>
          <w:p w14:paraId="084F67B0" w14:textId="77777777" w:rsidR="00D11D71" w:rsidRPr="00F83234" w:rsidRDefault="00D11D71"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Summary of recommendation</w:t>
            </w:r>
          </w:p>
        </w:tc>
        <w:tc>
          <w:tcPr>
            <w:tcW w:w="3974" w:type="dxa"/>
          </w:tcPr>
          <w:p w14:paraId="694982D5" w14:textId="77777777" w:rsidR="00D11D71" w:rsidRPr="00F83234" w:rsidRDefault="00D11D71"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Actions taken to address Recommendation No. 1 with expected completion dates where applicable, and/or events that have made Recommendation No.1/ no longer relevant.</w:t>
            </w:r>
          </w:p>
        </w:tc>
        <w:tc>
          <w:tcPr>
            <w:tcW w:w="2188" w:type="dxa"/>
          </w:tcPr>
          <w:p w14:paraId="442D128D" w14:textId="1E36CDF4"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‘Complete’</w:t>
            </w:r>
            <w:r w:rsidR="00FF0D67"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‘no longer required’</w:t>
            </w:r>
            <w:r w:rsidR="00FF0D67"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‘in progress’</w:t>
            </w:r>
          </w:p>
        </w:tc>
      </w:tr>
    </w:tbl>
    <w:p w14:paraId="3B53FFA2"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the relevant reports should be hyperlinked for online readers. If a Government response, in agreeing to a given recommendation, indicates that implementation is already complete, the recommendation does not need to appear in the annual report as the Government has not committed to undertake further action.  </w:t>
      </w:r>
    </w:p>
    <w:p w14:paraId="2082CC03" w14:textId="77777777"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If the annual report indicates that a given action is ‘complete’ or ‘no longer required’, that action does </w:t>
      </w:r>
      <w:r w:rsidRPr="00F83234">
        <w:rPr>
          <w:rFonts w:asciiTheme="minorHAnsi" w:hAnsiTheme="minorHAnsi" w:cstheme="minorHAnsi"/>
          <w:b/>
          <w:color w:val="auto"/>
          <w:sz w:val="24"/>
          <w:szCs w:val="24"/>
          <w:lang w:val="en-US" w:eastAsia="en-US"/>
        </w:rPr>
        <w:t>not</w:t>
      </w:r>
      <w:r w:rsidRPr="00F83234">
        <w:rPr>
          <w:rFonts w:asciiTheme="minorHAnsi" w:hAnsiTheme="minorHAnsi" w:cstheme="minorHAnsi"/>
          <w:color w:val="auto"/>
          <w:sz w:val="24"/>
          <w:szCs w:val="24"/>
          <w:lang w:val="en-US" w:eastAsia="en-US"/>
        </w:rPr>
        <w:t xml:space="preserve"> need to appear in subsequent annual reports. An action marked ‘in progress’ should appear in subsequent annual reports until the action is marked ‘complete’.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6971C91"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4D9409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2D90C9B6" w14:textId="08553F50"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and Government Business Coordination, CMTEDD, </w:t>
            </w:r>
            <w:hyperlink r:id="rId24" w:history="1">
              <w:r w:rsidR="004228BB" w:rsidRPr="003C2746">
                <w:rPr>
                  <w:rStyle w:val="Hyperlink"/>
                  <w:rFonts w:asciiTheme="minorHAnsi" w:hAnsiTheme="minorHAnsi" w:cstheme="minorHAnsi"/>
                  <w:szCs w:val="24"/>
                  <w:lang w:eastAsia="en-US"/>
                </w:rPr>
                <w:t>assemblycoordination@act.gov.au</w:t>
              </w:r>
            </w:hyperlink>
          </w:p>
        </w:tc>
      </w:tr>
    </w:tbl>
    <w:p w14:paraId="0E2FAB2A" w14:textId="39DB5E7A" w:rsidR="00D11D71" w:rsidRPr="00F83234" w:rsidRDefault="009C7A9A" w:rsidP="00D11D71">
      <w:pPr>
        <w:pStyle w:val="Heading3"/>
        <w:rPr>
          <w:rFonts w:asciiTheme="minorHAnsi" w:hAnsiTheme="minorHAnsi" w:cstheme="minorHAnsi"/>
          <w:color w:val="BF8F00" w:themeColor="accent4" w:themeShade="BF"/>
        </w:rPr>
      </w:pPr>
      <w:bookmarkStart w:id="122" w:name="_Risk_Management"/>
      <w:bookmarkStart w:id="123" w:name="_Toc130280011"/>
      <w:bookmarkEnd w:id="122"/>
      <w:r w:rsidRPr="00F83234">
        <w:rPr>
          <w:rFonts w:asciiTheme="minorHAnsi" w:hAnsiTheme="minorHAnsi" w:cstheme="minorHAnsi"/>
          <w:color w:val="BF8F00" w:themeColor="accent4" w:themeShade="BF"/>
        </w:rPr>
        <w:t xml:space="preserve">B4 </w:t>
      </w:r>
      <w:r w:rsidR="00D11D71" w:rsidRPr="00F83234">
        <w:rPr>
          <w:rFonts w:asciiTheme="minorHAnsi" w:hAnsiTheme="minorHAnsi" w:cstheme="minorHAnsi"/>
          <w:color w:val="BF8F00" w:themeColor="accent4" w:themeShade="BF"/>
        </w:rPr>
        <w:t>Risk Management</w:t>
      </w:r>
      <w:bookmarkEnd w:id="123"/>
      <w:r w:rsidR="00D11D71" w:rsidRPr="00F83234">
        <w:rPr>
          <w:rFonts w:asciiTheme="minorHAnsi" w:hAnsiTheme="minorHAnsi" w:cstheme="minorHAnsi"/>
          <w:color w:val="BF8F00" w:themeColor="accent4" w:themeShade="BF"/>
        </w:rPr>
        <w:t xml:space="preserve"> </w:t>
      </w:r>
    </w:p>
    <w:p w14:paraId="55C61E7B"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 xml:space="preserve">Australian Capital Territory Insurance Authority – Risk Management </w:t>
      </w:r>
    </w:p>
    <w:p w14:paraId="2C8C45AD"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report on risk management should include:</w:t>
      </w:r>
    </w:p>
    <w:p w14:paraId="1C59D46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process of developing the reporting entity’s risk management plan;</w:t>
      </w:r>
    </w:p>
    <w:p w14:paraId="326AAE03" w14:textId="3E96D2AD" w:rsidR="0086483C"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approach adopted to identifying areas of significant operational or financial risk at reporting entities and business unit level;</w:t>
      </w:r>
    </w:p>
    <w:p w14:paraId="54D1A2D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arrangements in place to manage and monitor those risks; and</w:t>
      </w:r>
    </w:p>
    <w:p w14:paraId="0962291F" w14:textId="77777777" w:rsidR="00D11D71" w:rsidRPr="00F83234" w:rsidRDefault="00D11D71" w:rsidP="00405C56">
      <w:pPr>
        <w:pStyle w:val="ListParagraph"/>
        <w:numPr>
          <w:ilvl w:val="0"/>
          <w:numId w:val="9"/>
        </w:numPr>
        <w:spacing w:after="200"/>
        <w:ind w:left="357" w:hanging="357"/>
        <w:contextualSpacing w:val="0"/>
        <w:rPr>
          <w:rFonts w:asciiTheme="minorHAnsi" w:hAnsiTheme="minorHAnsi" w:cstheme="minorHAnsi"/>
          <w:lang w:val="en-AU"/>
        </w:rPr>
      </w:pPr>
      <w:r w:rsidRPr="00F83234">
        <w:rPr>
          <w:rFonts w:asciiTheme="minorHAnsi" w:hAnsiTheme="minorHAnsi" w:cstheme="minorHAnsi"/>
          <w:lang w:val="en-AU"/>
        </w:rPr>
        <w:t>the process for identifying and responding to emerging risks.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6B711A4" w14:textId="77777777" w:rsidTr="009C732F">
        <w:trPr>
          <w:trHeight w:val="650"/>
        </w:trPr>
        <w:tc>
          <w:tcPr>
            <w:tcW w:w="2660" w:type="dxa"/>
            <w:tcBorders>
              <w:bottom w:val="single" w:sz="24" w:space="0" w:color="806000" w:themeColor="accent4" w:themeShade="80"/>
            </w:tcBorders>
            <w:shd w:val="clear" w:color="auto" w:fill="FFF2CC" w:themeFill="accent4" w:themeFillTint="33"/>
          </w:tcPr>
          <w:p w14:paraId="15D0312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6EFA630E" w14:textId="77777777" w:rsidR="00D11D71" w:rsidRPr="00F83234" w:rsidRDefault="00D11D71" w:rsidP="009C732F">
            <w:pPr>
              <w:autoSpaceDE w:val="0"/>
              <w:autoSpaceDN w:val="0"/>
              <w:spacing w:before="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 xml:space="preserve">ACT Insurance Authority, </w:t>
            </w:r>
            <w:r w:rsidRPr="00F83234">
              <w:rPr>
                <w:rFonts w:asciiTheme="minorHAnsi" w:hAnsiTheme="minorHAnsi" w:cstheme="minorHAnsi"/>
                <w:sz w:val="24"/>
                <w:szCs w:val="24"/>
                <w:lang w:val="en-US" w:eastAsia="en-US"/>
              </w:rPr>
              <w:t>CMTEDD, Phone 620 70302</w:t>
            </w:r>
          </w:p>
        </w:tc>
      </w:tr>
    </w:tbl>
    <w:p w14:paraId="4008AF87"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bookmarkStart w:id="124" w:name="_Internal_Audit"/>
      <w:bookmarkEnd w:id="124"/>
      <w:r>
        <w:rPr>
          <w:rFonts w:asciiTheme="minorHAnsi" w:hAnsiTheme="minorHAnsi" w:cstheme="minorHAnsi"/>
          <w:color w:val="BF8F00" w:themeColor="accent4" w:themeShade="BF"/>
        </w:rPr>
        <w:br w:type="page"/>
      </w:r>
    </w:p>
    <w:p w14:paraId="082C764E" w14:textId="3E9D9FCF" w:rsidR="00D11D71" w:rsidRPr="00F83234" w:rsidRDefault="009C7A9A" w:rsidP="00D11D71">
      <w:pPr>
        <w:pStyle w:val="Heading3"/>
        <w:rPr>
          <w:rFonts w:asciiTheme="minorHAnsi" w:hAnsiTheme="minorHAnsi" w:cstheme="minorHAnsi"/>
          <w:color w:val="BF8F00" w:themeColor="accent4" w:themeShade="BF"/>
        </w:rPr>
      </w:pPr>
      <w:bookmarkStart w:id="125" w:name="_Toc130280012"/>
      <w:r w:rsidRPr="00F83234">
        <w:rPr>
          <w:rFonts w:asciiTheme="minorHAnsi" w:hAnsiTheme="minorHAnsi" w:cstheme="minorHAnsi"/>
          <w:color w:val="BF8F00" w:themeColor="accent4" w:themeShade="BF"/>
        </w:rPr>
        <w:lastRenderedPageBreak/>
        <w:t xml:space="preserve">B5 </w:t>
      </w:r>
      <w:r w:rsidR="00D11D71" w:rsidRPr="00F83234">
        <w:rPr>
          <w:rFonts w:asciiTheme="minorHAnsi" w:hAnsiTheme="minorHAnsi" w:cstheme="minorHAnsi"/>
          <w:color w:val="BF8F00" w:themeColor="accent4" w:themeShade="BF"/>
        </w:rPr>
        <w:t>Internal Audit</w:t>
      </w:r>
      <w:bookmarkEnd w:id="125"/>
    </w:p>
    <w:p w14:paraId="561AFD54" w14:textId="496A84ED" w:rsidR="00E53F4C" w:rsidRPr="00F83234" w:rsidRDefault="00D11D71" w:rsidP="00D11D71">
      <w:pPr>
        <w:autoSpaceDE w:val="0"/>
        <w:autoSpaceDN w:val="0"/>
        <w:spacing w:before="120" w:after="120" w:line="240" w:lineRule="auto"/>
        <w:rPr>
          <w:rFonts w:asciiTheme="minorHAnsi" w:hAnsiTheme="minorHAnsi" w:cstheme="minorHAnsi"/>
          <w:bCs/>
          <w:color w:val="auto"/>
          <w:sz w:val="24"/>
          <w:szCs w:val="24"/>
          <w:lang w:eastAsia="en-US"/>
        </w:rPr>
      </w:pPr>
      <w:r w:rsidRPr="00F83234">
        <w:rPr>
          <w:rFonts w:asciiTheme="minorHAnsi" w:hAnsiTheme="minorHAnsi" w:cstheme="minorHAnsi"/>
          <w:b/>
          <w:color w:val="auto"/>
          <w:sz w:val="24"/>
          <w:szCs w:val="24"/>
          <w:lang w:eastAsia="en-US"/>
        </w:rPr>
        <w:t>Basis of requirement:</w:t>
      </w:r>
      <w:r w:rsidR="00C83A9F" w:rsidRPr="00F83234">
        <w:rPr>
          <w:rFonts w:asciiTheme="minorHAnsi" w:hAnsiTheme="minorHAnsi" w:cstheme="minorHAnsi"/>
          <w:bCs/>
          <w:color w:val="auto"/>
          <w:sz w:val="24"/>
          <w:szCs w:val="24"/>
          <w:lang w:eastAsia="en-US"/>
        </w:rPr>
        <w:t xml:space="preserve"> </w:t>
      </w:r>
      <w:hyperlink r:id="rId25" w:history="1">
        <w:r w:rsidR="00C62574" w:rsidRPr="00F83234">
          <w:rPr>
            <w:rStyle w:val="Hyperlink"/>
            <w:rFonts w:asciiTheme="minorHAnsi" w:hAnsiTheme="minorHAnsi" w:cstheme="minorHAnsi"/>
            <w:bCs/>
            <w:szCs w:val="24"/>
            <w:lang w:eastAsia="en-US"/>
          </w:rPr>
          <w:t>Framework for Internal Audit Committee and Function</w:t>
        </w:r>
      </w:hyperlink>
      <w:r w:rsidR="00C83A9F" w:rsidRPr="00F83234">
        <w:rPr>
          <w:rFonts w:asciiTheme="minorHAnsi" w:hAnsiTheme="minorHAnsi" w:cstheme="minorHAnsi"/>
          <w:bCs/>
          <w:color w:val="auto"/>
          <w:sz w:val="24"/>
          <w:szCs w:val="24"/>
          <w:lang w:eastAsia="en-US"/>
        </w:rPr>
        <w:t>.</w:t>
      </w:r>
    </w:p>
    <w:p w14:paraId="2CC34AE1" w14:textId="59D8BBE4" w:rsidR="00D11D71" w:rsidRPr="00F83234" w:rsidRDefault="00C83A9F"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Cs/>
          <w:color w:val="auto"/>
          <w:sz w:val="24"/>
          <w:szCs w:val="24"/>
          <w:lang w:eastAsia="en-US"/>
        </w:rPr>
        <w:t xml:space="preserve">More information can also be found under the </w:t>
      </w:r>
      <w:hyperlink r:id="rId26" w:history="1">
        <w:r w:rsidRPr="00F83234">
          <w:rPr>
            <w:rStyle w:val="Hyperlink"/>
            <w:rFonts w:asciiTheme="minorHAnsi" w:hAnsiTheme="minorHAnsi" w:cstheme="minorHAnsi"/>
            <w:bCs/>
            <w:szCs w:val="24"/>
            <w:lang w:eastAsia="en-US"/>
          </w:rPr>
          <w:t>Financial Governance Obligations – Agencies section of the Treasury website</w:t>
        </w:r>
      </w:hyperlink>
      <w:r w:rsidRPr="00F83234">
        <w:rPr>
          <w:rFonts w:asciiTheme="minorHAnsi" w:hAnsiTheme="minorHAnsi" w:cstheme="minorHAnsi"/>
          <w:color w:val="auto"/>
          <w:sz w:val="24"/>
          <w:szCs w:val="24"/>
          <w:lang w:eastAsia="en-US"/>
        </w:rPr>
        <w:t>.</w:t>
      </w:r>
    </w:p>
    <w:p w14:paraId="5B1C6A96"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information on internal audit should include the following:</w:t>
      </w:r>
    </w:p>
    <w:p w14:paraId="5A9F6EC4" w14:textId="167A6007" w:rsidR="00B66B1F" w:rsidRPr="00F83234" w:rsidRDefault="00B25736" w:rsidP="00D11D71">
      <w:pPr>
        <w:pStyle w:val="ListParagraph"/>
        <w:numPr>
          <w:ilvl w:val="0"/>
          <w:numId w:val="9"/>
        </w:numPr>
        <w:rPr>
          <w:rFonts w:asciiTheme="minorHAnsi" w:hAnsiTheme="minorHAnsi" w:cstheme="minorHAnsi"/>
          <w:lang w:val="en-AU"/>
        </w:rPr>
      </w:pPr>
      <w:r w:rsidRPr="00B25736">
        <w:rPr>
          <w:rFonts w:asciiTheme="minorHAnsi" w:hAnsiTheme="minorHAnsi" w:cstheme="minorHAnsi"/>
          <w:lang w:val="en-AU"/>
        </w:rPr>
        <w:t>internal audits that have been completed and reported to the Audit Committee during the financial year</w:t>
      </w:r>
      <w:r w:rsidR="00B66B1F" w:rsidRPr="00F83234">
        <w:rPr>
          <w:rFonts w:asciiTheme="minorHAnsi" w:hAnsiTheme="minorHAnsi" w:cstheme="minorHAnsi"/>
          <w:lang w:val="en-AU"/>
        </w:rPr>
        <w:t xml:space="preserve">; </w:t>
      </w:r>
    </w:p>
    <w:p w14:paraId="6C31D5F4" w14:textId="6FC29D8B"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internal audit arrangements (including Audit Committee charter and operations), references to risk review processes, and how they fit within the broader governance arrangements of the organisation; </w:t>
      </w:r>
    </w:p>
    <w:p w14:paraId="4EE9ED3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membership of the internal Audit Committee, with details of the number of meetings held by the committee and attended by committee members using the following table: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2977"/>
        <w:gridCol w:w="3038"/>
      </w:tblGrid>
      <w:tr w:rsidR="00D11D71" w:rsidRPr="00F83234" w14:paraId="7CF8CF70" w14:textId="77777777" w:rsidTr="00405C56">
        <w:trPr>
          <w:cantSplit/>
          <w:trHeight w:val="20"/>
          <w:tblHeader/>
        </w:trPr>
        <w:tc>
          <w:tcPr>
            <w:tcW w:w="2943" w:type="dxa"/>
          </w:tcPr>
          <w:p w14:paraId="7F3D853B"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Name of Member</w:t>
            </w:r>
          </w:p>
        </w:tc>
        <w:tc>
          <w:tcPr>
            <w:tcW w:w="2977" w:type="dxa"/>
          </w:tcPr>
          <w:p w14:paraId="762D221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Position</w:t>
            </w:r>
          </w:p>
        </w:tc>
        <w:tc>
          <w:tcPr>
            <w:tcW w:w="3038" w:type="dxa"/>
          </w:tcPr>
          <w:p w14:paraId="3C82B22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Meetings attended</w:t>
            </w:r>
          </w:p>
        </w:tc>
      </w:tr>
      <w:tr w:rsidR="00D11D71" w:rsidRPr="00F83234" w14:paraId="7712ADBE" w14:textId="77777777" w:rsidTr="00405C56">
        <w:trPr>
          <w:cantSplit/>
          <w:trHeight w:val="20"/>
          <w:tblHeader/>
        </w:trPr>
        <w:tc>
          <w:tcPr>
            <w:tcW w:w="2943" w:type="dxa"/>
          </w:tcPr>
          <w:p w14:paraId="703AFD0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220949B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Independent Chair</w:t>
            </w:r>
          </w:p>
        </w:tc>
        <w:tc>
          <w:tcPr>
            <w:tcW w:w="3038" w:type="dxa"/>
          </w:tcPr>
          <w:p w14:paraId="595D9B1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B438210" w14:textId="77777777" w:rsidTr="00405C56">
        <w:trPr>
          <w:cantSplit/>
          <w:trHeight w:val="20"/>
          <w:tblHeader/>
        </w:trPr>
        <w:tc>
          <w:tcPr>
            <w:tcW w:w="2943" w:type="dxa"/>
          </w:tcPr>
          <w:p w14:paraId="22A058A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7C7681B1"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Deputy Chair</w:t>
            </w:r>
          </w:p>
        </w:tc>
        <w:tc>
          <w:tcPr>
            <w:tcW w:w="3038" w:type="dxa"/>
          </w:tcPr>
          <w:p w14:paraId="695A60E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3D28993" w14:textId="77777777" w:rsidTr="00405C56">
        <w:trPr>
          <w:cantSplit/>
          <w:trHeight w:val="20"/>
          <w:tblHeader/>
        </w:trPr>
        <w:tc>
          <w:tcPr>
            <w:tcW w:w="2943" w:type="dxa"/>
          </w:tcPr>
          <w:p w14:paraId="77E16FF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1E91FE06"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Member</w:t>
            </w:r>
          </w:p>
        </w:tc>
        <w:tc>
          <w:tcPr>
            <w:tcW w:w="3038" w:type="dxa"/>
          </w:tcPr>
          <w:p w14:paraId="61CB002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BFF90AC" w14:textId="77777777" w:rsidTr="00405C56">
        <w:trPr>
          <w:cantSplit/>
          <w:trHeight w:val="20"/>
          <w:tblHeader/>
        </w:trPr>
        <w:tc>
          <w:tcPr>
            <w:tcW w:w="2943" w:type="dxa"/>
          </w:tcPr>
          <w:p w14:paraId="7EF4B45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0CB6D1E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Observer</w:t>
            </w:r>
          </w:p>
        </w:tc>
        <w:tc>
          <w:tcPr>
            <w:tcW w:w="3038" w:type="dxa"/>
          </w:tcPr>
          <w:p w14:paraId="5C9E9D2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bl>
    <w:p w14:paraId="265DF678" w14:textId="77777777" w:rsidR="00D11D71" w:rsidRPr="00F83234" w:rsidRDefault="00D11D71" w:rsidP="00405C56">
      <w:pPr>
        <w:pStyle w:val="ListParagraph"/>
        <w:numPr>
          <w:ilvl w:val="0"/>
          <w:numId w:val="9"/>
        </w:numPr>
        <w:spacing w:after="200"/>
        <w:ind w:left="357" w:hanging="357"/>
        <w:rPr>
          <w:rFonts w:asciiTheme="minorHAnsi" w:hAnsiTheme="minorHAnsi" w:cstheme="minorHAnsi"/>
          <w:lang w:val="en-AU"/>
        </w:rPr>
      </w:pPr>
      <w:r w:rsidRPr="00F83234">
        <w:rPr>
          <w:rFonts w:asciiTheme="minorHAnsi" w:hAnsiTheme="minorHAnsi" w:cstheme="minorHAnsi"/>
          <w:lang w:val="en-AU"/>
        </w:rPr>
        <w:t>details of how members of the committee are remunerated or paid.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09E75ED"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DC5273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F7E7014" w14:textId="5AFDD448"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CMTEDD,</w:t>
            </w:r>
            <w:r w:rsidR="00AE3DB2">
              <w:rPr>
                <w:rFonts w:asciiTheme="minorHAnsi" w:hAnsiTheme="minorHAnsi" w:cstheme="minorHAnsi"/>
                <w:sz w:val="24"/>
                <w:szCs w:val="24"/>
                <w:lang w:val="en-US" w:eastAsia="en-US"/>
              </w:rPr>
              <w:t xml:space="preserve"> </w:t>
            </w:r>
            <w:hyperlink r:id="rId27" w:anchor="cmteddbudgetcoordinationteam@act.gov.au" w:history="1">
              <w:r w:rsidR="0028614C" w:rsidRPr="00F37C9D">
                <w:rPr>
                  <w:rStyle w:val="Hyperlink"/>
                  <w:rFonts w:asciiTheme="minorHAnsi" w:hAnsiTheme="minorHAnsi" w:cstheme="minorHAnsi"/>
                  <w:szCs w:val="24"/>
                  <w:lang w:val="en-US" w:eastAsia="en-US"/>
                </w:rPr>
                <w:t>#cmteddbudgetcoordinationteam@act.gov.au</w:t>
              </w:r>
            </w:hyperlink>
          </w:p>
        </w:tc>
      </w:tr>
    </w:tbl>
    <w:p w14:paraId="2D53D8AF" w14:textId="18C5F111" w:rsidR="00D11D71" w:rsidRPr="00F83234" w:rsidRDefault="009C7A9A" w:rsidP="00405C56">
      <w:pPr>
        <w:pStyle w:val="Heading3"/>
        <w:keepNext/>
        <w:rPr>
          <w:rFonts w:asciiTheme="minorHAnsi" w:hAnsiTheme="minorHAnsi" w:cstheme="minorHAnsi"/>
          <w:color w:val="BF8F00" w:themeColor="accent4" w:themeShade="BF"/>
        </w:rPr>
      </w:pPr>
      <w:bookmarkStart w:id="126" w:name="_Fraud_Prevention"/>
      <w:bookmarkStart w:id="127" w:name="_Toc130280013"/>
      <w:bookmarkStart w:id="128" w:name="_Hlk97566430"/>
      <w:bookmarkEnd w:id="126"/>
      <w:r w:rsidRPr="00F83234">
        <w:rPr>
          <w:rFonts w:asciiTheme="minorHAnsi" w:hAnsiTheme="minorHAnsi" w:cstheme="minorHAnsi"/>
          <w:color w:val="BF8F00" w:themeColor="accent4" w:themeShade="BF"/>
        </w:rPr>
        <w:t xml:space="preserve">B6 </w:t>
      </w:r>
      <w:r w:rsidR="00D11D71" w:rsidRPr="00F83234">
        <w:rPr>
          <w:rFonts w:asciiTheme="minorHAnsi" w:hAnsiTheme="minorHAnsi" w:cstheme="minorHAnsi"/>
          <w:color w:val="BF8F00" w:themeColor="accent4" w:themeShade="BF"/>
        </w:rPr>
        <w:t>Fraud Prevention</w:t>
      </w:r>
      <w:bookmarkEnd w:id="127"/>
    </w:p>
    <w:p w14:paraId="04AC887F"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provide information on their fraud control and prevention policies and practices, including prevention strategies:</w:t>
      </w:r>
    </w:p>
    <w:p w14:paraId="69FD1839"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details of risk assessments conducted;</w:t>
      </w:r>
    </w:p>
    <w:p w14:paraId="2D97235E"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fraud control plans prepared (or revised);</w:t>
      </w:r>
    </w:p>
    <w:p w14:paraId="1A348CC4"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other fraud prevention strategies adopted; and</w:t>
      </w:r>
    </w:p>
    <w:p w14:paraId="6D08F6D8"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fraud awareness training.</w:t>
      </w:r>
    </w:p>
    <w:p w14:paraId="0BF2ACCA" w14:textId="77777777" w:rsidR="00D11D71" w:rsidRPr="00F83234" w:rsidRDefault="00D11D71" w:rsidP="00BB59D3">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Reporting entities must provide information on fraud detection strategies including </w:t>
      </w:r>
      <w:r w:rsidRPr="00F83234">
        <w:rPr>
          <w:rFonts w:asciiTheme="minorHAnsi" w:hAnsiTheme="minorHAnsi" w:cstheme="minorHAnsi"/>
          <w:sz w:val="24"/>
          <w:szCs w:val="24"/>
        </w:rPr>
        <w:t>the number of reports or allegations of fraud or corruption received and investigated during the year and action taken and outcomes of any investigations.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7A294A03"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7DB7FA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BCDAF9" w14:textId="297ABCF8"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8" w:history="1">
              <w:r w:rsidR="001F1A6B" w:rsidRPr="001F1A6B">
                <w:rPr>
                  <w:rStyle w:val="Hyperlink"/>
                  <w:rFonts w:asciiTheme="minorHAnsi" w:hAnsiTheme="minorHAnsi" w:cstheme="minorHAnsi"/>
                  <w:bCs/>
                  <w:szCs w:val="24"/>
                  <w:lang w:val="en-US" w:eastAsia="en-US"/>
                </w:rPr>
                <w:t>psm@act.gov.au</w:t>
              </w:r>
            </w:hyperlink>
          </w:p>
        </w:tc>
      </w:tr>
    </w:tbl>
    <w:p w14:paraId="1D0940D7" w14:textId="44439C15" w:rsidR="00D11D71" w:rsidRPr="00F83234" w:rsidRDefault="009C7A9A" w:rsidP="00D11D71">
      <w:pPr>
        <w:pStyle w:val="Heading3"/>
        <w:rPr>
          <w:rFonts w:asciiTheme="minorHAnsi" w:hAnsiTheme="minorHAnsi" w:cstheme="minorHAnsi"/>
          <w:color w:val="BF8F00" w:themeColor="accent4" w:themeShade="BF"/>
        </w:rPr>
      </w:pPr>
      <w:bookmarkStart w:id="129" w:name="_Community_engagement_and"/>
      <w:bookmarkStart w:id="130" w:name="_Freedom_of_Information"/>
      <w:bookmarkStart w:id="131" w:name="_Toc130280014"/>
      <w:bookmarkEnd w:id="128"/>
      <w:bookmarkEnd w:id="129"/>
      <w:bookmarkEnd w:id="130"/>
      <w:r w:rsidRPr="00F83234">
        <w:rPr>
          <w:rFonts w:asciiTheme="minorHAnsi" w:hAnsiTheme="minorHAnsi" w:cstheme="minorHAnsi"/>
          <w:color w:val="BF8F00" w:themeColor="accent4" w:themeShade="BF"/>
        </w:rPr>
        <w:t xml:space="preserve">B7 </w:t>
      </w:r>
      <w:r w:rsidR="00D11D71" w:rsidRPr="00F83234">
        <w:rPr>
          <w:rFonts w:asciiTheme="minorHAnsi" w:hAnsiTheme="minorHAnsi" w:cstheme="minorHAnsi"/>
          <w:color w:val="BF8F00" w:themeColor="accent4" w:themeShade="BF"/>
        </w:rPr>
        <w:t>Freedom of Information</w:t>
      </w:r>
      <w:bookmarkEnd w:id="131"/>
    </w:p>
    <w:p w14:paraId="07093361"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Freedom of Information Act 2016</w:t>
      </w:r>
      <w:r w:rsidRPr="00F83234">
        <w:rPr>
          <w:rFonts w:asciiTheme="minorHAnsi" w:hAnsiTheme="minorHAnsi" w:cstheme="minorHAnsi"/>
          <w:color w:val="auto"/>
          <w:sz w:val="24"/>
          <w:szCs w:val="24"/>
          <w:lang w:eastAsia="en-US"/>
        </w:rPr>
        <w:t xml:space="preserve"> (the FOI Act</w:t>
      </w:r>
      <w:r w:rsidRPr="00F83234">
        <w:rPr>
          <w:rFonts w:asciiTheme="minorHAnsi" w:hAnsiTheme="minorHAnsi" w:cstheme="minorHAnsi"/>
          <w:color w:val="000000" w:themeColor="text1"/>
          <w:sz w:val="24"/>
          <w:szCs w:val="24"/>
          <w:lang w:eastAsia="en-US"/>
        </w:rPr>
        <w:t>), section 96.</w:t>
      </w:r>
    </w:p>
    <w:p w14:paraId="0704B75B"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report on the operation of the FOI Act in relation to their organisation. The following data must be included:</w:t>
      </w:r>
    </w:p>
    <w:p w14:paraId="1D359D0C" w14:textId="77777777" w:rsidR="00F46459" w:rsidRDefault="00F46459">
      <w:pPr>
        <w:spacing w:after="160" w:line="259" w:lineRule="auto"/>
        <w:rPr>
          <w:rFonts w:asciiTheme="minorHAnsi" w:hAnsiTheme="minorHAnsi" w:cstheme="minorHAnsi"/>
          <w:b/>
          <w:color w:val="auto"/>
          <w:sz w:val="24"/>
          <w:szCs w:val="24"/>
          <w:lang w:eastAsia="en-US"/>
        </w:rPr>
      </w:pPr>
      <w:r>
        <w:rPr>
          <w:rFonts w:asciiTheme="minorHAnsi" w:hAnsiTheme="minorHAnsi" w:cstheme="minorHAnsi"/>
          <w:b/>
          <w:color w:val="auto"/>
          <w:sz w:val="24"/>
          <w:szCs w:val="24"/>
          <w:lang w:eastAsia="en-US"/>
        </w:rPr>
        <w:br w:type="page"/>
      </w:r>
    </w:p>
    <w:p w14:paraId="5AFACA7D" w14:textId="2842940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 xml:space="preserve">Open Access Information - Section 96 (3) (a) (i), (ii) and (iii)   </w:t>
      </w:r>
    </w:p>
    <w:p w14:paraId="62371299"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 xml:space="preserve">Number of decisions to publish Open Access information. </w:t>
      </w:r>
    </w:p>
    <w:p w14:paraId="75D154B7"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Number of decisions not to publish Open Access information.</w:t>
      </w:r>
    </w:p>
    <w:p w14:paraId="7AABE836"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Number of decisions not to publish a description of Open Access information withheld.</w:t>
      </w:r>
    </w:p>
    <w:p w14:paraId="2FF86A03"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Applications received and decision type - Section 96 (3) (a) (iv), (vii), (viii) and (ix)</w:t>
      </w:r>
    </w:p>
    <w:p w14:paraId="6807BB72"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access applications received.</w:t>
      </w:r>
    </w:p>
    <w:p w14:paraId="0BAEF3C3"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all information requested was given.</w:t>
      </w:r>
    </w:p>
    <w:p w14:paraId="51CA302B"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only some of the information requested was given (partial release).</w:t>
      </w:r>
    </w:p>
    <w:p w14:paraId="54A6C187"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the information was refused.</w:t>
      </w:r>
    </w:p>
    <w:p w14:paraId="1C5B4511"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processing timeframe - Section 96 (3) (v) and (vi); Section 96 (3) (d)</w:t>
      </w:r>
    </w:p>
    <w:p w14:paraId="74755BAA"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Total applications decided within the time to decide under section 40.</w:t>
      </w:r>
    </w:p>
    <w:p w14:paraId="554A7554"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Applications not decided within the time to decide under section 40.</w:t>
      </w:r>
    </w:p>
    <w:p w14:paraId="2483F900"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Number of days taken to decide over the time to decide in section 40 for each application.</w:t>
      </w:r>
    </w:p>
    <w:p w14:paraId="75F43489"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Amendment to personal information - Section 96 (a) (x) and Section 96 (3) (e)</w:t>
      </w:r>
    </w:p>
    <w:p w14:paraId="34906D2C" w14:textId="77777777" w:rsidR="00D11D71" w:rsidRPr="00F83234" w:rsidRDefault="00D11D71" w:rsidP="006115E3">
      <w:pPr>
        <w:pStyle w:val="ListParagraph"/>
        <w:numPr>
          <w:ilvl w:val="0"/>
          <w:numId w:val="53"/>
        </w:numPr>
        <w:spacing w:before="120"/>
        <w:ind w:left="426" w:hanging="426"/>
        <w:rPr>
          <w:rFonts w:asciiTheme="minorHAnsi" w:hAnsiTheme="minorHAnsi" w:cstheme="minorHAnsi"/>
        </w:rPr>
      </w:pPr>
      <w:r w:rsidRPr="00F83234">
        <w:rPr>
          <w:rFonts w:asciiTheme="minorHAnsi" w:hAnsiTheme="minorHAnsi" w:cstheme="minorHAnsi"/>
        </w:rPr>
        <w:t>Number of requests made to amend personal information, and the decisions made (e.g. amended, refused, notation added to record, other).</w:t>
      </w:r>
    </w:p>
    <w:p w14:paraId="23B8FF23"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Reviews – Section 96 (3) (b); Section 96 (3) (c) </w:t>
      </w:r>
    </w:p>
    <w:p w14:paraId="0B20A681" w14:textId="1822D5C2" w:rsidR="00D11D71" w:rsidRPr="00F83234" w:rsidRDefault="00D11D71" w:rsidP="006115E3">
      <w:pPr>
        <w:pStyle w:val="ListParagraph"/>
        <w:numPr>
          <w:ilvl w:val="0"/>
          <w:numId w:val="51"/>
        </w:numPr>
        <w:spacing w:before="120"/>
        <w:ind w:left="426" w:hanging="426"/>
        <w:rPr>
          <w:rFonts w:asciiTheme="minorHAnsi" w:hAnsiTheme="minorHAnsi" w:cstheme="minorHAnsi"/>
        </w:rPr>
      </w:pPr>
      <w:r w:rsidRPr="00F83234">
        <w:rPr>
          <w:rFonts w:asciiTheme="minorHAnsi" w:hAnsiTheme="minorHAnsi" w:cstheme="minorHAnsi"/>
        </w:rPr>
        <w:t xml:space="preserve">Number of applications made to </w:t>
      </w:r>
      <w:r w:rsidR="003409DC" w:rsidRPr="00F83234">
        <w:rPr>
          <w:rFonts w:asciiTheme="minorHAnsi" w:hAnsiTheme="minorHAnsi" w:cstheme="minorHAnsi"/>
        </w:rPr>
        <w:t>O</w:t>
      </w:r>
      <w:r w:rsidRPr="00F83234">
        <w:rPr>
          <w:rFonts w:asciiTheme="minorHAnsi" w:hAnsiTheme="minorHAnsi" w:cstheme="minorHAnsi"/>
        </w:rPr>
        <w:t>mbudsman under section 74 and the results of the application (e.g. affirmed, varied, set aside and substituted, withdrawn, other).</w:t>
      </w:r>
    </w:p>
    <w:p w14:paraId="7EA04C98" w14:textId="77777777" w:rsidR="00D11D71" w:rsidRPr="00F83234" w:rsidRDefault="00D11D71" w:rsidP="006115E3">
      <w:pPr>
        <w:pStyle w:val="ListParagraph"/>
        <w:numPr>
          <w:ilvl w:val="0"/>
          <w:numId w:val="51"/>
        </w:numPr>
        <w:spacing w:before="120"/>
        <w:ind w:left="426" w:hanging="426"/>
        <w:rPr>
          <w:rFonts w:asciiTheme="minorHAnsi" w:hAnsiTheme="minorHAnsi" w:cstheme="minorHAnsi"/>
        </w:rPr>
      </w:pPr>
      <w:r w:rsidRPr="00F83234">
        <w:rPr>
          <w:rFonts w:asciiTheme="minorHAnsi" w:hAnsiTheme="minorHAnsi" w:cstheme="minorHAnsi"/>
        </w:rPr>
        <w:t>Number of applications made to ACAT under section 84 and the results of the application (e.g. affirmed, varied, set aside and substituted, withdrawn, other).</w:t>
      </w:r>
    </w:p>
    <w:p w14:paraId="66A76A16"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Fees - Section 96 (3) (f)</w:t>
      </w:r>
    </w:p>
    <w:p w14:paraId="3F9DCC66" w14:textId="77777777" w:rsidR="00D11D71" w:rsidRPr="00F83234" w:rsidRDefault="00D11D71" w:rsidP="006115E3">
      <w:pPr>
        <w:pStyle w:val="ListParagraph"/>
        <w:numPr>
          <w:ilvl w:val="0"/>
          <w:numId w:val="52"/>
        </w:numPr>
        <w:spacing w:before="120"/>
        <w:ind w:left="426" w:hanging="426"/>
        <w:rPr>
          <w:rFonts w:asciiTheme="minorHAnsi" w:hAnsiTheme="minorHAnsi" w:cstheme="minorHAnsi"/>
        </w:rPr>
      </w:pPr>
      <w:r w:rsidRPr="00F83234">
        <w:rPr>
          <w:rFonts w:asciiTheme="minorHAnsi" w:hAnsiTheme="minorHAnsi" w:cstheme="minorHAnsi"/>
        </w:rPr>
        <w:t>total charges and application fees collected from access applications</w:t>
      </w:r>
    </w:p>
    <w:p w14:paraId="23B728F1"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44AA6EC1" w14:textId="77777777" w:rsidR="00D11D71" w:rsidRPr="00F83234" w:rsidRDefault="00D11D71" w:rsidP="00D11D71">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The ACT Ombudsman is also required to report on the operation of the FOI Act (section 67)</w:t>
      </w:r>
      <w:r w:rsidRPr="00F83234">
        <w:rPr>
          <w:rFonts w:asciiTheme="minorHAnsi" w:hAnsiTheme="minorHAnsi" w:cstheme="minorHAnsi"/>
          <w:sz w:val="24"/>
          <w:szCs w:val="24"/>
        </w:rPr>
        <w:t xml:space="preserve">. Reporting entities must provide the Ombudsman the data referred to above plus any additional FOI data requested by the Ombudsman. </w:t>
      </w:r>
    </w:p>
    <w:p w14:paraId="5967CDB6" w14:textId="77777777" w:rsidR="00D11D71" w:rsidRPr="00F83234" w:rsidRDefault="00D11D71" w:rsidP="005C67FE">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sz w:val="24"/>
          <w:szCs w:val="24"/>
        </w:rPr>
        <w:t>T</w:t>
      </w:r>
      <w:r w:rsidRPr="00F83234">
        <w:rPr>
          <w:rFonts w:asciiTheme="minorHAnsi" w:hAnsiTheme="minorHAnsi" w:cstheme="minorHAnsi"/>
          <w:color w:val="auto"/>
          <w:sz w:val="24"/>
          <w:szCs w:val="24"/>
          <w:lang w:eastAsia="en-US"/>
        </w:rPr>
        <w:t>he Ombudsman will provide reporting entities with an FOI annual reporting template to collect the required information from reporting entities.</w:t>
      </w:r>
      <w:r w:rsidRPr="00F83234">
        <w:rPr>
          <w:rFonts w:asciiTheme="minorHAnsi" w:hAnsiTheme="minorHAnsi" w:cstheme="minorHAnsi"/>
          <w:sz w:val="24"/>
          <w:szCs w:val="24"/>
        </w:rPr>
        <w:t xml:space="preserve"> This will be provided to reporting entities </w:t>
      </w:r>
      <w:r w:rsidRPr="00F83234">
        <w:rPr>
          <w:rFonts w:asciiTheme="minorHAnsi" w:hAnsiTheme="minorHAnsi" w:cstheme="minorHAnsi"/>
          <w:color w:val="auto"/>
          <w:sz w:val="24"/>
          <w:szCs w:val="24"/>
        </w:rPr>
        <w:t xml:space="preserve">as soon as practicable in </w:t>
      </w:r>
      <w:r w:rsidRPr="00F83234">
        <w:rPr>
          <w:rFonts w:asciiTheme="minorHAnsi" w:hAnsiTheme="minorHAnsi" w:cstheme="minorHAnsi"/>
          <w:sz w:val="24"/>
          <w:szCs w:val="24"/>
        </w:rPr>
        <w:t>the reporting year.</w:t>
      </w:r>
      <w:r w:rsidRPr="00F83234">
        <w:rPr>
          <w:rFonts w:asciiTheme="minorHAnsi" w:hAnsiTheme="minorHAnsi" w:cstheme="minorHAnsi"/>
          <w:color w:val="auto"/>
          <w:sz w:val="24"/>
          <w:szCs w:val="24"/>
          <w:lang w:eastAsia="en-US"/>
        </w:rPr>
        <w:t xml:space="preserve"> Th</w:t>
      </w:r>
      <w:r w:rsidRPr="00F83234">
        <w:rPr>
          <w:rFonts w:asciiTheme="minorHAnsi" w:hAnsiTheme="minorHAnsi" w:cstheme="minorHAnsi"/>
          <w:sz w:val="24"/>
          <w:szCs w:val="24"/>
        </w:rPr>
        <w:t xml:space="preserve">e completed template </w:t>
      </w:r>
      <w:r w:rsidRPr="00F83234">
        <w:rPr>
          <w:rFonts w:asciiTheme="minorHAnsi" w:hAnsiTheme="minorHAnsi" w:cstheme="minorHAnsi"/>
          <w:color w:val="auto"/>
          <w:sz w:val="24"/>
          <w:szCs w:val="24"/>
          <w:lang w:eastAsia="en-US"/>
        </w:rPr>
        <w:t xml:space="preserve">must be provided to the Ombudsman within 3 weeks after the end the reporting year. </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4B37A9EF"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34464B8A"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56110F18" w14:textId="5332DF98" w:rsidR="00D11D71" w:rsidRPr="00F83234" w:rsidRDefault="00D11D71" w:rsidP="009C732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Civil Law, Legislation, Policy and Programs, JACSD</w:t>
            </w:r>
            <w:r w:rsidR="0028614C">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Phone 620 78303.</w:t>
            </w:r>
          </w:p>
          <w:p w14:paraId="677CEA8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ACT Ombudsman</w:t>
            </w:r>
          </w:p>
          <w:p w14:paraId="3E3D2816" w14:textId="0EDB4937" w:rsidR="00D11D71" w:rsidRPr="00F83234" w:rsidRDefault="00D11D71" w:rsidP="009C732F">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 xml:space="preserve">Phone 13000 362 072 or email </w:t>
            </w:r>
            <w:hyperlink r:id="rId29" w:history="1">
              <w:r w:rsidR="001F1A6B" w:rsidRPr="003C2746">
                <w:rPr>
                  <w:rStyle w:val="Hyperlink"/>
                  <w:rFonts w:asciiTheme="minorHAnsi" w:hAnsiTheme="minorHAnsi" w:cstheme="minorHAnsi"/>
                  <w:szCs w:val="24"/>
                  <w:lang w:eastAsia="en-US"/>
                </w:rPr>
                <w:t>actfoi@ombudsman.gov.au</w:t>
              </w:r>
            </w:hyperlink>
          </w:p>
        </w:tc>
      </w:tr>
    </w:tbl>
    <w:p w14:paraId="317F1CC7" w14:textId="6264DBFE" w:rsidR="00D11D71" w:rsidRPr="00F83234" w:rsidRDefault="009C7A9A" w:rsidP="00D11D71">
      <w:pPr>
        <w:pStyle w:val="Heading3"/>
        <w:rPr>
          <w:rFonts w:asciiTheme="minorHAnsi" w:hAnsiTheme="minorHAnsi" w:cstheme="minorHAnsi"/>
          <w:color w:val="BF8F00" w:themeColor="accent4" w:themeShade="BF"/>
        </w:rPr>
      </w:pPr>
      <w:bookmarkStart w:id="132" w:name="_Community_engagement_and_1"/>
      <w:bookmarkStart w:id="133" w:name="_Toc130280015"/>
      <w:bookmarkEnd w:id="132"/>
      <w:r w:rsidRPr="00F83234">
        <w:rPr>
          <w:rFonts w:asciiTheme="minorHAnsi" w:hAnsiTheme="minorHAnsi" w:cstheme="minorHAnsi"/>
          <w:color w:val="BF8F00" w:themeColor="accent4" w:themeShade="BF"/>
        </w:rPr>
        <w:lastRenderedPageBreak/>
        <w:t xml:space="preserve">B8 </w:t>
      </w:r>
      <w:r w:rsidR="00D11D71" w:rsidRPr="00F83234">
        <w:rPr>
          <w:rFonts w:asciiTheme="minorHAnsi" w:hAnsiTheme="minorHAnsi" w:cstheme="minorHAnsi"/>
          <w:color w:val="BF8F00" w:themeColor="accent4" w:themeShade="BF"/>
        </w:rPr>
        <w:t>Community engagement and support</w:t>
      </w:r>
      <w:bookmarkEnd w:id="133"/>
      <w:r w:rsidR="00D11D71" w:rsidRPr="00F83234">
        <w:rPr>
          <w:rFonts w:asciiTheme="minorHAnsi" w:hAnsiTheme="minorHAnsi" w:cstheme="minorHAnsi"/>
          <w:color w:val="BF8F00" w:themeColor="accent4" w:themeShade="BF"/>
        </w:rPr>
        <w:t xml:space="preserve"> </w:t>
      </w:r>
    </w:p>
    <w:p w14:paraId="747FC7CB" w14:textId="439037DF" w:rsidR="00D11D71" w:rsidRPr="00F83234" w:rsidRDefault="00D11D71" w:rsidP="00D11D71">
      <w:pPr>
        <w:pStyle w:val="Default"/>
        <w:spacing w:after="120"/>
        <w:rPr>
          <w:rFonts w:asciiTheme="minorHAnsi" w:hAnsiTheme="minorHAnsi" w:cstheme="minorHAnsi"/>
        </w:rPr>
      </w:pPr>
      <w:r w:rsidRPr="00F83234">
        <w:rPr>
          <w:rFonts w:asciiTheme="minorHAnsi" w:hAnsiTheme="minorHAnsi" w:cstheme="minorHAnsi"/>
          <w:b/>
        </w:rPr>
        <w:t xml:space="preserve">Report descriptor: </w:t>
      </w:r>
      <w:r w:rsidRPr="00F83234">
        <w:rPr>
          <w:rFonts w:asciiTheme="minorHAnsi" w:hAnsiTheme="minorHAnsi" w:cstheme="minorHAnsi"/>
        </w:rPr>
        <w:t xml:space="preserve">The purpose of this subsection is to demonstrate the ACT Government’s commitment to developing programs and policies by actively engaging with, and supporting the broader ACT community. The reporting must provide information on the activities of reporting entities in supporting the community or community organisation through grants and financial assistance. </w:t>
      </w:r>
      <w:r w:rsidR="00F14CDA" w:rsidRPr="714BA233">
        <w:rPr>
          <w:rFonts w:asciiTheme="minorHAnsi" w:hAnsiTheme="minorHAnsi" w:cstheme="minorBidi"/>
        </w:rPr>
        <w:t>Where engagement has been delivered by multiple areas of government, there should be consistency in information and results.</w:t>
      </w:r>
    </w:p>
    <w:p w14:paraId="6520BE37"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Engagement Activities</w:t>
      </w:r>
    </w:p>
    <w:p w14:paraId="342E2D6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There should be a narrative assessment of major/significant community engagement activities undertaken by the reporting entity during the reporting year, where the community’s input will have genuine influence on a policy or program. For each community engagement activity the narrative should include:</w:t>
      </w:r>
    </w:p>
    <w:p w14:paraId="6A90B80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objective/purpose of the consultation;</w:t>
      </w:r>
    </w:p>
    <w:p w14:paraId="4CF20A0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tools used to engage with the community (e.g. forums, workshops, focus groups, advertisements in the paper, YourSay Community Panel, YourSay Community Conversations website);</w:t>
      </w:r>
    </w:p>
    <w:p w14:paraId="7C770AE0" w14:textId="1D27465A" w:rsidR="00D11D71" w:rsidRPr="00F83234" w:rsidRDefault="00F14CDA" w:rsidP="00D11D71">
      <w:pPr>
        <w:pStyle w:val="ListParagraph"/>
        <w:numPr>
          <w:ilvl w:val="0"/>
          <w:numId w:val="9"/>
        </w:numPr>
        <w:rPr>
          <w:rFonts w:asciiTheme="minorHAnsi" w:hAnsiTheme="minorHAnsi" w:cstheme="minorHAnsi"/>
          <w:lang w:val="en-AU"/>
        </w:rPr>
      </w:pPr>
      <w:r>
        <w:rPr>
          <w:rFonts w:asciiTheme="minorHAnsi" w:hAnsiTheme="minorHAnsi" w:cstheme="minorHAnsi"/>
          <w:lang w:val="en-AU"/>
        </w:rPr>
        <w:t>s</w:t>
      </w:r>
      <w:r w:rsidRPr="00F14CDA">
        <w:rPr>
          <w:rFonts w:asciiTheme="minorHAnsi" w:hAnsiTheme="minorHAnsi" w:cstheme="minorHAnsi"/>
          <w:lang w:val="en-AU"/>
        </w:rPr>
        <w:t xml:space="preserve">takeholder group and </w:t>
      </w:r>
      <w:r w:rsidR="00D11D71" w:rsidRPr="00F83234">
        <w:rPr>
          <w:rFonts w:asciiTheme="minorHAnsi" w:hAnsiTheme="minorHAnsi" w:cstheme="minorHAnsi"/>
          <w:lang w:val="en-AU"/>
        </w:rPr>
        <w:t xml:space="preserve">the approximate number of people/organisations who participated in the engagements; </w:t>
      </w:r>
    </w:p>
    <w:p w14:paraId="7DE921E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outcome/results of the engagements; and</w:t>
      </w:r>
    </w:p>
    <w:p w14:paraId="73C62508" w14:textId="77777777" w:rsidR="00D11D71" w:rsidRPr="00F83234" w:rsidRDefault="00D11D71" w:rsidP="00DD2EAC">
      <w:pPr>
        <w:pStyle w:val="ListParagraph"/>
        <w:numPr>
          <w:ilvl w:val="0"/>
          <w:numId w:val="9"/>
        </w:numPr>
        <w:spacing w:after="180"/>
        <w:ind w:left="357" w:hanging="357"/>
        <w:rPr>
          <w:rFonts w:asciiTheme="minorHAnsi" w:hAnsiTheme="minorHAnsi" w:cstheme="minorHAnsi"/>
          <w:lang w:val="en-AU"/>
        </w:rPr>
      </w:pPr>
      <w:r w:rsidRPr="00F83234">
        <w:rPr>
          <w:rFonts w:asciiTheme="minorHAnsi" w:hAnsiTheme="minorHAnsi" w:cstheme="minorHAnsi"/>
          <w:lang w:val="en-AU"/>
        </w:rPr>
        <w:t>how the results were or will be used to influence decisions.</w:t>
      </w:r>
      <w:r w:rsidRPr="00F83234" w:rsidDel="00FB6FDA">
        <w:rPr>
          <w:rFonts w:asciiTheme="minorHAnsi" w:hAnsiTheme="minorHAnsi" w:cstheme="minorHAnsi"/>
          <w:lang w:val="en-AU"/>
        </w:rPr>
        <w:t xml:space="preserve"> </w:t>
      </w:r>
    </w:p>
    <w:p w14:paraId="138791D4" w14:textId="77777777" w:rsidR="00D11D71" w:rsidRPr="00F83234" w:rsidRDefault="00D11D71" w:rsidP="00DD2EAC">
      <w:pPr>
        <w:autoSpaceDE w:val="0"/>
        <w:autoSpaceDN w:val="0"/>
        <w:spacing w:after="18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reporting entity is best placed to determine whether a community engagement activity is major or significant for the purposes of the Annual Report, however the following points may assist:</w:t>
      </w:r>
    </w:p>
    <w:p w14:paraId="02B2119D" w14:textId="61D3988C" w:rsidR="000440B7" w:rsidRPr="00F83234" w:rsidRDefault="00D11D71" w:rsidP="000440B7">
      <w:pPr>
        <w:pStyle w:val="ListParagraph"/>
        <w:numPr>
          <w:ilvl w:val="0"/>
          <w:numId w:val="9"/>
        </w:numPr>
        <w:ind w:left="357" w:hanging="357"/>
        <w:contextualSpacing w:val="0"/>
        <w:rPr>
          <w:rFonts w:asciiTheme="minorHAnsi" w:hAnsiTheme="minorHAnsi" w:cstheme="minorHAnsi"/>
          <w:iCs/>
        </w:rPr>
      </w:pPr>
      <w:r w:rsidRPr="00F83234">
        <w:rPr>
          <w:rFonts w:asciiTheme="minorHAnsi" w:hAnsiTheme="minorHAnsi" w:cstheme="minorHAnsi"/>
          <w:iCs/>
          <w:u w:val="single"/>
        </w:rPr>
        <w:t>Considered major/significant activities</w:t>
      </w:r>
      <w:r w:rsidRPr="00F83234">
        <w:rPr>
          <w:rFonts w:asciiTheme="minorHAnsi" w:hAnsiTheme="minorHAnsi" w:cstheme="minorHAnsi"/>
          <w:iCs/>
        </w:rPr>
        <w:t xml:space="preserve"> will usually have been categorised as per the Whole of Government Communications &amp; Engagement Framework, be contained in the</w:t>
      </w:r>
      <w:r w:rsidR="001C1EBE" w:rsidRPr="00F83234">
        <w:rPr>
          <w:rFonts w:asciiTheme="minorHAnsi" w:hAnsiTheme="minorHAnsi" w:cstheme="minorHAnsi"/>
          <w:iCs/>
        </w:rPr>
        <w:t xml:space="preserve"> </w:t>
      </w:r>
      <w:r w:rsidRPr="00F83234">
        <w:rPr>
          <w:rFonts w:asciiTheme="minorHAnsi" w:hAnsiTheme="minorHAnsi" w:cstheme="minorHAnsi"/>
          <w:iCs/>
        </w:rPr>
        <w:t xml:space="preserve">Whole of Government Communications &amp; Engagement Plan, use a variety of engagement tools (online, face-to-face, social media, forums etc.) and have an allocated budget or dedicated staff resource. </w:t>
      </w:r>
    </w:p>
    <w:p w14:paraId="52F23779" w14:textId="0B02BA4F" w:rsidR="00D11D71" w:rsidRPr="00F83234" w:rsidRDefault="00D11D71" w:rsidP="001C1EBE">
      <w:pPr>
        <w:pStyle w:val="ListParagraph"/>
        <w:numPr>
          <w:ilvl w:val="0"/>
          <w:numId w:val="9"/>
        </w:numPr>
        <w:rPr>
          <w:rFonts w:asciiTheme="minorHAnsi" w:hAnsiTheme="minorHAnsi" w:cstheme="minorHAnsi"/>
          <w:iCs/>
        </w:rPr>
      </w:pPr>
      <w:r w:rsidRPr="00F83234">
        <w:rPr>
          <w:rFonts w:asciiTheme="minorHAnsi" w:hAnsiTheme="minorHAnsi" w:cstheme="minorHAnsi"/>
          <w:iCs/>
          <w:u w:val="single"/>
        </w:rPr>
        <w:t>Not considered major/significant activities</w:t>
      </w:r>
      <w:r w:rsidRPr="00F83234">
        <w:rPr>
          <w:rFonts w:asciiTheme="minorHAnsi" w:hAnsiTheme="minorHAnsi" w:cstheme="minorHAnsi"/>
          <w:iCs/>
        </w:rPr>
        <w:t xml:space="preserve"> – are often Community relations and other community building activities where the primary purpose is to inform or facilitate interactions with the government, such as information presentations to Community Councils or other interest groups, informal meetings with stakeholders, tours of ACT Government facilities, volunteer groups and general advertising or communications activities. These should be reported in the directorate-specific annual reports.  </w:t>
      </w:r>
      <w:r w:rsidRPr="00F83234" w:rsidDel="00470BE6">
        <w:rPr>
          <w:rFonts w:asciiTheme="minorHAnsi" w:hAnsiTheme="minorHAnsi" w:cstheme="minorHAnsi"/>
          <w:iCs/>
        </w:rPr>
        <w:t xml:space="preserve"> </w:t>
      </w:r>
    </w:p>
    <w:p w14:paraId="0CA74891" w14:textId="77777777" w:rsidR="00D11D71" w:rsidRPr="00F83234" w:rsidRDefault="00D11D71" w:rsidP="00BB59D3">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Support Initiatives: Grants and Sponsorship</w:t>
      </w:r>
    </w:p>
    <w:p w14:paraId="089797B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community support initiatives, reporting entities must provide descriptive information on the grants/assistance/sponsorship programs provided during the financial year. For each grants program, reporting entities must provide information on the recipient, project title, project purpose (summary) and amount of the grant. </w:t>
      </w:r>
    </w:p>
    <w:p w14:paraId="3AA48520"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u w:val="single"/>
          <w:lang w:eastAsia="en-US"/>
        </w:rPr>
        <w:t>Note:</w:t>
      </w:r>
      <w:r w:rsidRPr="00F83234">
        <w:rPr>
          <w:rFonts w:asciiTheme="minorHAnsi" w:hAnsiTheme="minorHAnsi" w:cstheme="minorHAnsi"/>
          <w:color w:val="auto"/>
          <w:sz w:val="24"/>
          <w:szCs w:val="24"/>
          <w:lang w:eastAsia="en-US"/>
        </w:rPr>
        <w:t xml:space="preserve"> details of Service Funding Agreements (SFAs) are not to be included. Details of SFAs with a value of $25,000 or more should be provided to Procurement ACT, CMTEDD, for inclusion on the ACT Government Contracts Register. </w:t>
      </w:r>
    </w:p>
    <w:p w14:paraId="5493EC3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Reporting entities should be reporting amounts as GST exclusive. Reporting Agencies are to clearly indicate if the reported amount is either GST exclusive or inclusive.</w:t>
      </w:r>
    </w:p>
    <w:p w14:paraId="49D9369F"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use the following template to provide information on grants/assistance/sponsorship programs:</w:t>
      </w:r>
    </w:p>
    <w:p w14:paraId="2D11404A"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[Title of Program </w:t>
      </w:r>
      <w:r w:rsidRPr="00F83234">
        <w:rPr>
          <w:rFonts w:asciiTheme="minorHAnsi" w:hAnsiTheme="minorHAnsi" w:cstheme="minorHAnsi"/>
          <w:b/>
          <w:i/>
          <w:color w:val="auto"/>
          <w:sz w:val="24"/>
          <w:szCs w:val="24"/>
          <w:lang w:eastAsia="en-US"/>
        </w:rPr>
        <w:t>e.g. ACT Arts Program</w:t>
      </w:r>
      <w:r w:rsidRPr="00F83234">
        <w:rPr>
          <w:rFonts w:asciiTheme="minorHAnsi" w:hAnsiTheme="minorHAnsi" w:cstheme="minorHAnsi"/>
          <w:b/>
          <w:color w:val="auto"/>
          <w:sz w:val="24"/>
          <w:szCs w:val="24"/>
          <w:lang w:eastAsia="en-US"/>
        </w:rPr>
        <w:t>]</w:t>
      </w:r>
      <w:r w:rsidRPr="00F83234">
        <w:rPr>
          <w:rFonts w:asciiTheme="minorHAnsi" w:hAnsiTheme="minorHAnsi" w:cstheme="minorHAnsi"/>
          <w:color w:val="auto"/>
          <w:sz w:val="24"/>
          <w:szCs w:val="24"/>
          <w:lang w:eastAsia="en-US"/>
        </w:rPr>
        <w:t xml:space="preserve"> </w:t>
      </w:r>
    </w:p>
    <w:p w14:paraId="09DC1826" w14:textId="77777777" w:rsidR="00D11D71" w:rsidRPr="00F83234" w:rsidRDefault="00D11D71" w:rsidP="00D11D71">
      <w:pPr>
        <w:autoSpaceDE w:val="0"/>
        <w:autoSpaceDN w:val="0"/>
        <w:spacing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 xml:space="preserve">[Description of Program </w:t>
      </w:r>
      <w:r w:rsidRPr="00F83234">
        <w:rPr>
          <w:rFonts w:asciiTheme="minorHAnsi" w:hAnsiTheme="minorHAnsi" w:cstheme="minorHAnsi"/>
          <w:i/>
          <w:color w:val="auto"/>
          <w:sz w:val="24"/>
          <w:szCs w:val="24"/>
          <w:lang w:eastAsia="en-US"/>
        </w:rPr>
        <w:t>e.g. The ACT Arts Program promotes the Arts in the ACT.</w:t>
      </w:r>
      <w:r w:rsidRPr="00F83234">
        <w:rPr>
          <w:rFonts w:asciiTheme="minorHAnsi" w:hAnsiTheme="minorHAnsi" w:cstheme="minorHAnsi"/>
          <w:color w:val="auto"/>
          <w:sz w:val="24"/>
          <w:szCs w:val="24"/>
          <w:lang w:eastAsia="en-US"/>
        </w:rPr>
        <w:t>]</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675"/>
        <w:gridCol w:w="2573"/>
        <w:gridCol w:w="1628"/>
      </w:tblGrid>
      <w:tr w:rsidR="00D11D71" w:rsidRPr="00F83234" w14:paraId="05B532F7" w14:textId="77777777" w:rsidTr="009C732F">
        <w:tc>
          <w:tcPr>
            <w:tcW w:w="2032" w:type="dxa"/>
          </w:tcPr>
          <w:p w14:paraId="5B97254C"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bookmarkStart w:id="134" w:name="_Hlk64019581"/>
            <w:r w:rsidRPr="00F83234">
              <w:rPr>
                <w:rFonts w:asciiTheme="minorHAnsi" w:hAnsiTheme="minorHAnsi" w:cstheme="minorHAnsi"/>
                <w:b/>
                <w:color w:val="auto"/>
                <w:sz w:val="24"/>
                <w:szCs w:val="24"/>
                <w:lang w:eastAsia="en-US"/>
              </w:rPr>
              <w:t>Recipient</w:t>
            </w:r>
          </w:p>
        </w:tc>
        <w:tc>
          <w:tcPr>
            <w:tcW w:w="2675" w:type="dxa"/>
          </w:tcPr>
          <w:p w14:paraId="507EB6FD"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Project Purpose/Summary</w:t>
            </w:r>
          </w:p>
        </w:tc>
        <w:tc>
          <w:tcPr>
            <w:tcW w:w="2573" w:type="dxa"/>
          </w:tcPr>
          <w:p w14:paraId="283EF4B5"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Term of Grant (if applicable)</w:t>
            </w:r>
          </w:p>
        </w:tc>
        <w:tc>
          <w:tcPr>
            <w:tcW w:w="1628" w:type="dxa"/>
          </w:tcPr>
          <w:p w14:paraId="123E93B5"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Amount ($)</w:t>
            </w:r>
          </w:p>
        </w:tc>
      </w:tr>
      <w:tr w:rsidR="00D11D71" w:rsidRPr="00F83234" w14:paraId="5D43B792" w14:textId="77777777" w:rsidTr="009C732F">
        <w:tc>
          <w:tcPr>
            <w:tcW w:w="2032" w:type="dxa"/>
          </w:tcPr>
          <w:p w14:paraId="1370E7A7" w14:textId="77777777" w:rsidR="00D11D71" w:rsidRPr="00F83234" w:rsidRDefault="00D11D71"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 ABC Writers Group</w:t>
            </w:r>
          </w:p>
        </w:tc>
        <w:tc>
          <w:tcPr>
            <w:tcW w:w="2675" w:type="dxa"/>
          </w:tcPr>
          <w:p w14:paraId="6D73B4CD" w14:textId="77777777" w:rsidR="00D11D71" w:rsidRPr="00F83234" w:rsidRDefault="00D11D71"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 Young Writers Program to provide development opportunities for young writers in the ACT.</w:t>
            </w:r>
          </w:p>
        </w:tc>
        <w:tc>
          <w:tcPr>
            <w:tcW w:w="2573" w:type="dxa"/>
          </w:tcPr>
          <w:p w14:paraId="0AEC1316" w14:textId="77777777" w:rsidR="00D11D71" w:rsidRPr="00F83234" w:rsidRDefault="00D11D71"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If it is a multi-year grant – note the period of the grant. If an annual grant – note the financial year.</w:t>
            </w:r>
          </w:p>
        </w:tc>
        <w:tc>
          <w:tcPr>
            <w:tcW w:w="1628" w:type="dxa"/>
          </w:tcPr>
          <w:p w14:paraId="1DA4FB27" w14:textId="77777777" w:rsidR="00D11D71" w:rsidRPr="00F83234" w:rsidRDefault="00D11D71"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 10,000</w:t>
            </w:r>
          </w:p>
        </w:tc>
      </w:tr>
      <w:bookmarkEnd w:id="134"/>
    </w:tbl>
    <w:p w14:paraId="09E642EB" w14:textId="77777777" w:rsidR="00D11D71" w:rsidRPr="00F83234" w:rsidRDefault="00D11D71" w:rsidP="00D11D71">
      <w:pPr>
        <w:spacing w:line="240" w:lineRule="auto"/>
        <w:rPr>
          <w:rFonts w:asciiTheme="minorHAnsi" w:hAnsiTheme="minorHAnsi" w:cstheme="minorHAnsi"/>
          <w:color w:val="auto"/>
          <w:sz w:val="16"/>
          <w:szCs w:val="16"/>
          <w:lang w:val="en-US"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AE63499"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1A1F3E8"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4159447" w14:textId="1943BD7A" w:rsidR="00D11D71" w:rsidRPr="00F83234" w:rsidRDefault="001F1A6B"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color w:val="auto"/>
                <w:sz w:val="24"/>
                <w:szCs w:val="24"/>
                <w:lang w:eastAsia="en-US"/>
              </w:rPr>
              <w:t xml:space="preserve">Communications </w:t>
            </w:r>
            <w:r w:rsidR="00DD7A5A">
              <w:rPr>
                <w:rFonts w:asciiTheme="minorHAnsi" w:hAnsiTheme="minorHAnsi" w:cstheme="minorHAnsi"/>
                <w:color w:val="auto"/>
                <w:sz w:val="24"/>
                <w:szCs w:val="24"/>
                <w:lang w:eastAsia="en-US"/>
              </w:rPr>
              <w:t xml:space="preserve">and </w:t>
            </w:r>
            <w:r>
              <w:rPr>
                <w:rFonts w:asciiTheme="minorHAnsi" w:hAnsiTheme="minorHAnsi" w:cstheme="minorHAnsi"/>
                <w:color w:val="auto"/>
                <w:sz w:val="24"/>
                <w:szCs w:val="24"/>
                <w:lang w:eastAsia="en-US"/>
              </w:rPr>
              <w:t>Engagement</w:t>
            </w:r>
            <w:r w:rsidR="001611B4">
              <w:rPr>
                <w:rFonts w:asciiTheme="minorHAnsi" w:hAnsiTheme="minorHAnsi" w:cstheme="minorHAnsi"/>
                <w:color w:val="auto"/>
                <w:sz w:val="24"/>
                <w:szCs w:val="24"/>
                <w:lang w:eastAsia="en-US"/>
              </w:rPr>
              <w:t xml:space="preserve">, CMTEDD, </w:t>
            </w:r>
            <w:hyperlink r:id="rId30" w:history="1">
              <w:r w:rsidRPr="003C2746">
                <w:rPr>
                  <w:rStyle w:val="Hyperlink"/>
                  <w:rFonts w:asciiTheme="minorHAnsi" w:hAnsiTheme="minorHAnsi" w:cstheme="minorHAnsi"/>
                  <w:szCs w:val="24"/>
                  <w:lang w:eastAsia="en-US"/>
                </w:rPr>
                <w:t>CreativeTeam@act.gov.au</w:t>
              </w:r>
            </w:hyperlink>
          </w:p>
        </w:tc>
      </w:tr>
    </w:tbl>
    <w:p w14:paraId="0C7C8C08" w14:textId="798CA0B2" w:rsidR="00D11D71" w:rsidRPr="00F83234" w:rsidRDefault="009C7A9A" w:rsidP="00D11D71">
      <w:pPr>
        <w:pStyle w:val="Heading3"/>
        <w:rPr>
          <w:rFonts w:asciiTheme="minorHAnsi" w:hAnsiTheme="minorHAnsi" w:cstheme="minorHAnsi"/>
          <w:color w:val="BF8F00" w:themeColor="accent4" w:themeShade="BF"/>
        </w:rPr>
      </w:pPr>
      <w:bookmarkStart w:id="135" w:name="_Aboriginal_and_Torres"/>
      <w:bookmarkStart w:id="136" w:name="_Toc130280016"/>
      <w:bookmarkStart w:id="137" w:name="_Hlk97566738"/>
      <w:bookmarkEnd w:id="135"/>
      <w:r w:rsidRPr="00F83234">
        <w:rPr>
          <w:rFonts w:asciiTheme="minorHAnsi" w:hAnsiTheme="minorHAnsi" w:cstheme="minorHAnsi"/>
          <w:color w:val="BF8F00" w:themeColor="accent4" w:themeShade="BF"/>
        </w:rPr>
        <w:t xml:space="preserve">B9 </w:t>
      </w:r>
      <w:r w:rsidR="00D11D71" w:rsidRPr="00F83234">
        <w:rPr>
          <w:rFonts w:asciiTheme="minorHAnsi" w:hAnsiTheme="minorHAnsi" w:cstheme="minorHAnsi"/>
          <w:color w:val="BF8F00" w:themeColor="accent4" w:themeShade="BF"/>
        </w:rPr>
        <w:t>Aboriginal and Torres Strait Islander Reporting</w:t>
      </w:r>
      <w:bookmarkEnd w:id="136"/>
    </w:p>
    <w:p w14:paraId="2114B61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 xml:space="preserve">Reporting entities must report annual progress under the ACT Agreement for Aboriginal and Torres Strait Islander Affairs (2019-2028) including programs, projects and/or initiatives that benefit Aboriginal and Torres Strait Islander Peoples in the ACT. This information should highlight areas where government programs and policies are making a positive difference to the lives of Aboriginal and Torres Strait Islander Peoples in the ACT. </w:t>
      </w:r>
    </w:p>
    <w:p w14:paraId="329A907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Reports must include:</w:t>
      </w:r>
    </w:p>
    <w:p w14:paraId="6EA5AFBF" w14:textId="77777777" w:rsidR="00D11D71" w:rsidRPr="00F83234" w:rsidRDefault="00D11D71" w:rsidP="006115E3">
      <w:pPr>
        <w:pStyle w:val="ListParagraph"/>
        <w:numPr>
          <w:ilvl w:val="0"/>
          <w:numId w:val="42"/>
        </w:numPr>
        <w:autoSpaceDE/>
        <w:autoSpaceDN/>
        <w:spacing w:after="0"/>
        <w:ind w:left="426" w:hanging="426"/>
        <w:contextualSpacing w:val="0"/>
        <w:rPr>
          <w:rFonts w:asciiTheme="minorHAnsi" w:hAnsiTheme="minorHAnsi" w:cstheme="minorHAnsi"/>
        </w:rPr>
      </w:pPr>
      <w:r w:rsidRPr="00F83234">
        <w:rPr>
          <w:rFonts w:asciiTheme="minorHAnsi" w:hAnsiTheme="minorHAnsi" w:cstheme="minorHAnsi"/>
        </w:rPr>
        <w:t>information on new programs, projects and initiatives implemented during the reporting year; and</w:t>
      </w:r>
    </w:p>
    <w:p w14:paraId="65543642" w14:textId="77777777" w:rsidR="00D11D71" w:rsidRPr="00F83234" w:rsidRDefault="00D11D71" w:rsidP="006115E3">
      <w:pPr>
        <w:pStyle w:val="ListParagraph"/>
        <w:numPr>
          <w:ilvl w:val="0"/>
          <w:numId w:val="42"/>
        </w:numPr>
        <w:autoSpaceDE/>
        <w:autoSpaceDN/>
        <w:ind w:left="426" w:hanging="426"/>
        <w:contextualSpacing w:val="0"/>
        <w:rPr>
          <w:rFonts w:asciiTheme="minorHAnsi" w:hAnsiTheme="minorHAnsi" w:cstheme="minorHAnsi"/>
        </w:rPr>
      </w:pPr>
      <w:r w:rsidRPr="00F83234">
        <w:rPr>
          <w:rFonts w:asciiTheme="minorHAnsi" w:hAnsiTheme="minorHAnsi" w:cstheme="minorHAnsi"/>
        </w:rPr>
        <w:t xml:space="preserve">progress, improvements and developments to existing programs, projects and initiatives during the reporting year. </w:t>
      </w:r>
    </w:p>
    <w:p w14:paraId="6AB27630" w14:textId="77777777" w:rsidR="00D11D71" w:rsidRPr="00F83234" w:rsidRDefault="00D11D71" w:rsidP="005C67FE">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Reporting entities may still include Aboriginal and Torres Strait Islander programs/projects/initiatives in other sections of the annual report where relevant but should refer readers to this subsection for a comprehensive overview of progress during the reporting year.</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595960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B6D051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0688A7D" w14:textId="744E46CD"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31" w:history="1">
              <w:r w:rsidR="00FD7C02" w:rsidRPr="00FD7C02">
                <w:rPr>
                  <w:rStyle w:val="Hyperlink"/>
                  <w:rFonts w:asciiTheme="minorHAnsi" w:hAnsiTheme="minorHAnsi" w:cstheme="minorHAnsi"/>
                  <w:bCs/>
                  <w:szCs w:val="24"/>
                  <w:lang w:val="en-US" w:eastAsia="en-US"/>
                </w:rPr>
                <w:t>psm@act.gov.au</w:t>
              </w:r>
            </w:hyperlink>
          </w:p>
        </w:tc>
      </w:tr>
    </w:tbl>
    <w:p w14:paraId="16AA7D38" w14:textId="3561E655" w:rsidR="00D11D71" w:rsidRPr="00F83234" w:rsidRDefault="009C7A9A" w:rsidP="00D11D71">
      <w:pPr>
        <w:pStyle w:val="Heading3"/>
        <w:rPr>
          <w:rFonts w:asciiTheme="minorHAnsi" w:hAnsiTheme="minorHAnsi" w:cstheme="minorHAnsi"/>
          <w:color w:val="BF8F00" w:themeColor="accent4" w:themeShade="BF"/>
        </w:rPr>
      </w:pPr>
      <w:bookmarkStart w:id="138" w:name="_Work_Health_and"/>
      <w:bookmarkStart w:id="139" w:name="_Toc130280017"/>
      <w:bookmarkEnd w:id="137"/>
      <w:bookmarkEnd w:id="138"/>
      <w:r w:rsidRPr="00F83234">
        <w:rPr>
          <w:rFonts w:asciiTheme="minorHAnsi" w:hAnsiTheme="minorHAnsi" w:cstheme="minorHAnsi"/>
          <w:color w:val="BF8F00" w:themeColor="accent4" w:themeShade="BF"/>
        </w:rPr>
        <w:t xml:space="preserve">B10 </w:t>
      </w:r>
      <w:r w:rsidR="00D11D71" w:rsidRPr="00F83234">
        <w:rPr>
          <w:rFonts w:asciiTheme="minorHAnsi" w:hAnsiTheme="minorHAnsi" w:cstheme="minorHAnsi"/>
          <w:color w:val="BF8F00" w:themeColor="accent4" w:themeShade="BF"/>
        </w:rPr>
        <w:t>Work Health and Safety</w:t>
      </w:r>
      <w:bookmarkEnd w:id="139"/>
    </w:p>
    <w:p w14:paraId="25927EF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sz w:val="24"/>
          <w:szCs w:val="24"/>
          <w:lang w:val="en-US" w:eastAsia="en-US"/>
        </w:rPr>
        <w:t xml:space="preserve">Reporting entities must report on the following in relation to the </w:t>
      </w:r>
      <w:r w:rsidRPr="00F83234">
        <w:rPr>
          <w:rFonts w:asciiTheme="minorHAnsi" w:hAnsiTheme="minorHAnsi" w:cstheme="minorHAnsi"/>
          <w:i/>
          <w:iCs/>
          <w:sz w:val="24"/>
          <w:szCs w:val="24"/>
          <w:lang w:val="en-US" w:eastAsia="en-US"/>
        </w:rPr>
        <w:t>Work Health and Safety Act 2011</w:t>
      </w:r>
      <w:r w:rsidRPr="00F83234">
        <w:rPr>
          <w:rFonts w:asciiTheme="minorHAnsi" w:hAnsiTheme="minorHAnsi" w:cstheme="minorHAnsi"/>
          <w:sz w:val="24"/>
          <w:szCs w:val="24"/>
          <w:lang w:val="en-US" w:eastAsia="en-US"/>
        </w:rPr>
        <w:t>:</w:t>
      </w:r>
    </w:p>
    <w:p w14:paraId="001CED33" w14:textId="77777777" w:rsidR="00D11D71" w:rsidRPr="00F83234" w:rsidRDefault="00D11D71" w:rsidP="00D11D71">
      <w:pPr>
        <w:pStyle w:val="ListParagraph"/>
        <w:numPr>
          <w:ilvl w:val="0"/>
          <w:numId w:val="13"/>
        </w:numPr>
        <w:spacing w:before="120" w:after="0"/>
        <w:ind w:left="425" w:hanging="357"/>
        <w:contextualSpacing w:val="0"/>
        <w:rPr>
          <w:rFonts w:asciiTheme="minorHAnsi" w:hAnsiTheme="minorHAnsi" w:cstheme="minorHAnsi"/>
          <w:color w:val="000000"/>
          <w:lang w:val="en-AU"/>
        </w:rPr>
      </w:pPr>
      <w:r w:rsidRPr="00F83234">
        <w:rPr>
          <w:rFonts w:asciiTheme="minorHAnsi" w:hAnsiTheme="minorHAnsi" w:cstheme="minorHAnsi"/>
        </w:rPr>
        <w:t>th</w:t>
      </w:r>
      <w:r w:rsidRPr="00F14CDA">
        <w:rPr>
          <w:rFonts w:asciiTheme="minorHAnsi" w:hAnsiTheme="minorHAnsi"/>
          <w:color w:val="000000" w:themeColor="text1"/>
        </w:rPr>
        <w:t>e nature and brief description of any improvement, prohibition, or non-disturbance notice issued under Part 10;</w:t>
      </w:r>
    </w:p>
    <w:p w14:paraId="70C4647D"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any finding by the regulator of a failure to comply with an improvement, prohibition or non-disturbance notice issued under Part 10;</w:t>
      </w:r>
    </w:p>
    <w:p w14:paraId="394FFAA2"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lastRenderedPageBreak/>
        <w:t>the nature and brief description of any enforceable undertaking under Part 11;</w:t>
      </w:r>
    </w:p>
    <w:p w14:paraId="4C4EFE61"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any finding by the regulator of a failure to comply with an enforceable undertaking under Part 11;</w:t>
      </w:r>
    </w:p>
    <w:p w14:paraId="0D81ADCD"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 xml:space="preserve">any findings by the regulator of a failure to comply with a safety duty under Part 2 Division 2.2, 2.3 or 2.4; </w:t>
      </w:r>
    </w:p>
    <w:p w14:paraId="42F54DCA" w14:textId="77777777" w:rsidR="00D11D71" w:rsidRPr="00F83234" w:rsidRDefault="00D11D71" w:rsidP="00E3658D">
      <w:pPr>
        <w:pStyle w:val="ListParagraph"/>
        <w:numPr>
          <w:ilvl w:val="0"/>
          <w:numId w:val="13"/>
        </w:numPr>
        <w:spacing w:after="0"/>
        <w:ind w:left="426"/>
        <w:contextualSpacing w:val="0"/>
        <w:rPr>
          <w:rFonts w:asciiTheme="minorHAnsi" w:hAnsiTheme="minorHAnsi" w:cstheme="minorHAnsi"/>
        </w:rPr>
      </w:pPr>
      <w:r w:rsidRPr="00F14CDA">
        <w:rPr>
          <w:rFonts w:asciiTheme="minorHAnsi" w:hAnsiTheme="minorHAnsi"/>
          <w:color w:val="000000" w:themeColor="text1"/>
        </w:rPr>
        <w:t xml:space="preserve">any </w:t>
      </w:r>
      <w:r w:rsidRPr="00F83234">
        <w:rPr>
          <w:rFonts w:asciiTheme="minorHAnsi" w:hAnsiTheme="minorHAnsi" w:cstheme="minorHAnsi"/>
        </w:rPr>
        <w:t>instances of a failure to address any finding of failing to comply with a safety duty under Part 2 Division 2.2, 2.3 or 2.4; and</w:t>
      </w:r>
    </w:p>
    <w:p w14:paraId="57B620B0" w14:textId="77777777" w:rsidR="00D11D71" w:rsidRPr="00F83234" w:rsidRDefault="00D11D71" w:rsidP="00D11D71">
      <w:pPr>
        <w:pStyle w:val="ListParagraph"/>
        <w:numPr>
          <w:ilvl w:val="0"/>
          <w:numId w:val="13"/>
        </w:numPr>
        <w:ind w:left="426"/>
        <w:contextualSpacing w:val="0"/>
        <w:rPr>
          <w:rFonts w:asciiTheme="minorHAnsi" w:hAnsiTheme="minorHAnsi" w:cstheme="minorHAnsi"/>
        </w:rPr>
      </w:pPr>
      <w:r w:rsidRPr="00F83234">
        <w:rPr>
          <w:rFonts w:asciiTheme="minorHAnsi" w:hAnsiTheme="minorHAnsi" w:cstheme="minorHAnsi"/>
        </w:rPr>
        <w:t>what is being done/was done to address the failures.</w:t>
      </w:r>
    </w:p>
    <w:p w14:paraId="0110E5C5" w14:textId="77777777" w:rsidR="00D11D71" w:rsidRPr="00F83234" w:rsidRDefault="00D11D71" w:rsidP="00D11D71">
      <w:pPr>
        <w:autoSpaceDE w:val="0"/>
        <w:autoSpaceDN w:val="0"/>
        <w:spacing w:before="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Reporting entities </w:t>
      </w:r>
      <w:r w:rsidRPr="00F83234">
        <w:rPr>
          <w:rFonts w:asciiTheme="minorHAnsi" w:hAnsiTheme="minorHAnsi" w:cstheme="minorHAnsi"/>
          <w:color w:val="auto"/>
          <w:sz w:val="24"/>
          <w:szCs w:val="24"/>
          <w:lang w:val="en-US" w:eastAsia="en-US"/>
        </w:rPr>
        <w:t>should</w:t>
      </w:r>
      <w:r w:rsidRPr="00F83234">
        <w:rPr>
          <w:rFonts w:asciiTheme="minorHAnsi" w:hAnsiTheme="minorHAnsi" w:cstheme="minorHAnsi"/>
          <w:sz w:val="24"/>
          <w:szCs w:val="24"/>
          <w:lang w:val="en-US" w:eastAsia="en-US"/>
        </w:rPr>
        <w:t xml:space="preserve"> also report on the following:</w:t>
      </w:r>
    </w:p>
    <w:p w14:paraId="004B6447" w14:textId="77777777" w:rsidR="00D11D71" w:rsidRPr="00F83234" w:rsidRDefault="00D11D71" w:rsidP="00D11D71">
      <w:pPr>
        <w:pStyle w:val="ListParagraph"/>
        <w:numPr>
          <w:ilvl w:val="0"/>
          <w:numId w:val="13"/>
        </w:numPr>
        <w:spacing w:before="120" w:after="0"/>
        <w:ind w:left="426"/>
        <w:contextualSpacing w:val="0"/>
        <w:rPr>
          <w:rFonts w:asciiTheme="minorHAnsi" w:hAnsiTheme="minorHAnsi" w:cstheme="minorHAnsi"/>
          <w:color w:val="000000"/>
          <w:lang w:val="en-AU"/>
        </w:rPr>
      </w:pPr>
      <w:r w:rsidRPr="00F83234">
        <w:rPr>
          <w:rFonts w:asciiTheme="minorHAnsi" w:hAnsiTheme="minorHAnsi" w:cstheme="minorHAnsi"/>
        </w:rPr>
        <w:t>wo</w:t>
      </w:r>
      <w:r w:rsidRPr="00F14CDA">
        <w:rPr>
          <w:rFonts w:asciiTheme="minorHAnsi" w:hAnsiTheme="minorHAnsi"/>
          <w:color w:val="000000" w:themeColor="text1"/>
        </w:rPr>
        <w:t>rker consultation arrangements;</w:t>
      </w:r>
    </w:p>
    <w:p w14:paraId="6752A3A0"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elected Health and Safety Representatives;</w:t>
      </w:r>
    </w:p>
    <w:p w14:paraId="685C206D"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resources dedicated to WHS functions;</w:t>
      </w:r>
    </w:p>
    <w:p w14:paraId="3154EE3C"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WHS audits and their type;</w:t>
      </w:r>
    </w:p>
    <w:p w14:paraId="22443835"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top three risks (and what they are doing about them);</w:t>
      </w:r>
    </w:p>
    <w:p w14:paraId="2E2D1CE0"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 xml:space="preserve">statistics about serious injury or illness and dangerous incidents that required notification to the regulator in accordance with part 3 section 38 of the </w:t>
      </w:r>
      <w:r w:rsidRPr="00F14CDA">
        <w:rPr>
          <w:rFonts w:asciiTheme="minorHAnsi" w:hAnsiTheme="minorHAnsi"/>
          <w:i/>
          <w:color w:val="000000" w:themeColor="text1"/>
        </w:rPr>
        <w:t>Work Health and Safety Act 2011</w:t>
      </w:r>
      <w:r w:rsidRPr="00F14CDA">
        <w:rPr>
          <w:rFonts w:asciiTheme="minorHAnsi" w:hAnsiTheme="minorHAnsi"/>
          <w:color w:val="000000" w:themeColor="text1"/>
        </w:rPr>
        <w:t>; and</w:t>
      </w:r>
    </w:p>
    <w:p w14:paraId="13B98C21" w14:textId="77777777" w:rsidR="00D11D71" w:rsidRPr="00F83234" w:rsidRDefault="00D11D71" w:rsidP="00D11D71">
      <w:pPr>
        <w:pStyle w:val="ListParagraph"/>
        <w:numPr>
          <w:ilvl w:val="0"/>
          <w:numId w:val="13"/>
        </w:numPr>
        <w:ind w:left="426"/>
        <w:contextualSpacing w:val="0"/>
        <w:rPr>
          <w:rFonts w:asciiTheme="minorHAnsi" w:hAnsiTheme="minorHAnsi" w:cstheme="minorHAnsi"/>
          <w:color w:val="000000"/>
        </w:rPr>
      </w:pPr>
      <w:r w:rsidRPr="00F14CDA">
        <w:rPr>
          <w:rFonts w:asciiTheme="minorHAnsi" w:hAnsiTheme="minorHAnsi"/>
          <w:color w:val="000000" w:themeColor="text1"/>
        </w:rPr>
        <w:t>de</w:t>
      </w:r>
      <w:r w:rsidRPr="00F83234">
        <w:rPr>
          <w:rFonts w:asciiTheme="minorHAnsi" w:hAnsiTheme="minorHAnsi" w:cstheme="minorHAnsi"/>
        </w:rPr>
        <w:t>tails</w:t>
      </w:r>
      <w:r w:rsidRPr="00F14CDA">
        <w:rPr>
          <w:rFonts w:asciiTheme="minorHAnsi" w:hAnsiTheme="minorHAnsi"/>
          <w:color w:val="000000" w:themeColor="text1"/>
        </w:rPr>
        <w:t xml:space="preserve"> of injury prevention programs initiated or implemented during the year to improve its return to work performance.  </w:t>
      </w:r>
    </w:p>
    <w:p w14:paraId="50417DCB"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Reporting entities that pay a first-tier workers’ compensation premium and have 500 or more full time equivalent employees are also required to report on their performance against the following Australian Work Health and Safety Strategy 2012-2022 targets:</w:t>
      </w:r>
    </w:p>
    <w:p w14:paraId="7B83AA3C" w14:textId="77777777" w:rsidR="00D11D71" w:rsidRPr="00F83234" w:rsidRDefault="00D11D71" w:rsidP="00D11D71">
      <w:pPr>
        <w:pStyle w:val="ListParagraph"/>
        <w:numPr>
          <w:ilvl w:val="0"/>
          <w:numId w:val="13"/>
        </w:numPr>
        <w:autoSpaceDE/>
        <w:autoSpaceDN/>
        <w:spacing w:before="120" w:after="0"/>
        <w:rPr>
          <w:rFonts w:asciiTheme="minorHAnsi" w:hAnsiTheme="minorHAnsi" w:cstheme="minorHAnsi"/>
          <w:color w:val="000000"/>
        </w:rPr>
      </w:pPr>
      <w:r w:rsidRPr="00F14CDA">
        <w:rPr>
          <w:rFonts w:asciiTheme="minorHAnsi" w:hAnsiTheme="minorHAnsi"/>
          <w:i/>
          <w:color w:val="000000" w:themeColor="text1"/>
        </w:rPr>
        <w:t xml:space="preserve">Target 1 </w:t>
      </w:r>
      <w:r w:rsidRPr="00F14CDA">
        <w:rPr>
          <w:rFonts w:asciiTheme="minorHAnsi" w:hAnsiTheme="minorHAnsi"/>
          <w:color w:val="000000" w:themeColor="text1"/>
        </w:rPr>
        <w:t>- a reduction of at least 30 per cent in the incidence rate of claims resulting in one or more weeks off work, and</w:t>
      </w:r>
    </w:p>
    <w:p w14:paraId="0526C9AB" w14:textId="77777777" w:rsidR="00D11D71" w:rsidRPr="00F83234" w:rsidRDefault="00D11D71" w:rsidP="00D11D71">
      <w:pPr>
        <w:pStyle w:val="ListParagraph"/>
        <w:numPr>
          <w:ilvl w:val="0"/>
          <w:numId w:val="13"/>
        </w:numPr>
        <w:autoSpaceDE/>
        <w:autoSpaceDN/>
        <w:spacing w:before="120" w:after="0"/>
        <w:rPr>
          <w:rFonts w:asciiTheme="minorHAnsi" w:hAnsiTheme="minorHAnsi" w:cstheme="minorHAnsi"/>
          <w:color w:val="000000"/>
        </w:rPr>
      </w:pPr>
      <w:r w:rsidRPr="00F14CDA">
        <w:rPr>
          <w:rFonts w:asciiTheme="minorHAnsi" w:hAnsiTheme="minorHAnsi"/>
          <w:i/>
          <w:color w:val="000000" w:themeColor="text1"/>
        </w:rPr>
        <w:t xml:space="preserve">Target 2 </w:t>
      </w:r>
      <w:r w:rsidRPr="00F14CDA">
        <w:rPr>
          <w:rFonts w:asciiTheme="minorHAnsi" w:hAnsiTheme="minorHAnsi"/>
          <w:color w:val="000000" w:themeColor="text1"/>
        </w:rPr>
        <w:t>- a reduction of at least 30 per cent in the incidence rate of claims for musculoskeletal disorders resulting in one or more weeks off work.</w:t>
      </w:r>
    </w:p>
    <w:p w14:paraId="3C1360FD" w14:textId="77777777" w:rsidR="00D11D71" w:rsidRPr="00F83234" w:rsidRDefault="00D11D71" w:rsidP="00DD2EAC">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Relevant reporting entities should use the format set out in </w:t>
      </w:r>
      <w:r w:rsidRPr="00F83234">
        <w:rPr>
          <w:rFonts w:asciiTheme="minorHAnsi" w:hAnsiTheme="minorHAnsi" w:cstheme="minorHAnsi"/>
          <w:sz w:val="24"/>
          <w:szCs w:val="24"/>
          <w:u w:val="single"/>
          <w:lang w:val="en-US" w:eastAsia="en-US"/>
        </w:rPr>
        <w:t>Attachment C</w:t>
      </w:r>
      <w:r w:rsidRPr="00F83234">
        <w:rPr>
          <w:rFonts w:asciiTheme="minorHAnsi" w:hAnsiTheme="minorHAnsi" w:cstheme="minorHAnsi"/>
          <w:sz w:val="24"/>
          <w:szCs w:val="24"/>
          <w:lang w:val="en-US" w:eastAsia="en-US"/>
        </w:rPr>
        <w:t xml:space="preserve"> for reporting against the targets, and should provide an explanation for any failure to meet a required target.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343954C" w14:textId="77777777" w:rsidTr="00F46459">
        <w:trPr>
          <w:trHeight w:val="20"/>
        </w:trPr>
        <w:tc>
          <w:tcPr>
            <w:tcW w:w="2660" w:type="dxa"/>
            <w:shd w:val="clear" w:color="auto" w:fill="FFF2CC" w:themeFill="accent4" w:themeFillTint="33"/>
          </w:tcPr>
          <w:p w14:paraId="4E7CA8C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shd w:val="clear" w:color="auto" w:fill="FFF2CC" w:themeFill="accent4" w:themeFillTint="33"/>
          </w:tcPr>
          <w:p w14:paraId="1F6365C2" w14:textId="72081BC3" w:rsidR="00D11D71" w:rsidRPr="00F83234" w:rsidRDefault="00AE3DB2"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color w:val="auto"/>
                <w:sz w:val="24"/>
                <w:szCs w:val="24"/>
                <w:lang w:eastAsia="en-US"/>
              </w:rPr>
              <w:t xml:space="preserve">Office of </w:t>
            </w:r>
            <w:r w:rsidR="00D11D71" w:rsidRPr="00F83234">
              <w:rPr>
                <w:rFonts w:asciiTheme="minorHAnsi" w:hAnsiTheme="minorHAnsi" w:cstheme="minorHAnsi"/>
                <w:color w:val="auto"/>
                <w:sz w:val="24"/>
                <w:szCs w:val="24"/>
                <w:lang w:eastAsia="en-US"/>
              </w:rPr>
              <w:t xml:space="preserve">Workplace Safety and Industrial Relations, CMTEDD, </w:t>
            </w:r>
            <w:r w:rsidR="00FE47CF">
              <w:rPr>
                <w:rFonts w:asciiTheme="minorHAnsi" w:hAnsiTheme="minorHAnsi" w:cstheme="minorHAnsi"/>
                <w:color w:val="auto"/>
                <w:sz w:val="24"/>
                <w:szCs w:val="24"/>
                <w:lang w:eastAsia="en-US"/>
              </w:rPr>
              <w:br/>
            </w:r>
            <w:r w:rsidR="00D11D71" w:rsidRPr="00F83234">
              <w:rPr>
                <w:rFonts w:asciiTheme="minorHAnsi" w:hAnsiTheme="minorHAnsi" w:cstheme="minorHAnsi"/>
                <w:color w:val="auto"/>
                <w:sz w:val="24"/>
                <w:szCs w:val="24"/>
                <w:lang w:eastAsia="en-US"/>
              </w:rPr>
              <w:t>620 77192.</w:t>
            </w:r>
          </w:p>
        </w:tc>
      </w:tr>
    </w:tbl>
    <w:p w14:paraId="12C36BF0" w14:textId="3005BB78" w:rsidR="00D11D71" w:rsidRPr="00F83234" w:rsidRDefault="009C7A9A" w:rsidP="00F46459">
      <w:pPr>
        <w:pStyle w:val="Heading3"/>
        <w:rPr>
          <w:rFonts w:asciiTheme="minorHAnsi" w:hAnsiTheme="minorHAnsi" w:cstheme="minorHAnsi"/>
          <w:color w:val="BF8F00" w:themeColor="accent4" w:themeShade="BF"/>
        </w:rPr>
      </w:pPr>
      <w:bookmarkStart w:id="140" w:name="_Toc130280018"/>
      <w:bookmarkStart w:id="141" w:name="_Hlk97566758"/>
      <w:r w:rsidRPr="00F83234">
        <w:rPr>
          <w:rFonts w:asciiTheme="minorHAnsi" w:hAnsiTheme="minorHAnsi" w:cstheme="minorHAnsi"/>
          <w:color w:val="BF8F00" w:themeColor="accent4" w:themeShade="BF"/>
        </w:rPr>
        <w:t xml:space="preserve">B11 </w:t>
      </w:r>
      <w:r w:rsidR="00D11D71" w:rsidRPr="00F83234">
        <w:rPr>
          <w:rFonts w:asciiTheme="minorHAnsi" w:hAnsiTheme="minorHAnsi" w:cstheme="minorHAnsi"/>
          <w:color w:val="BF8F00" w:themeColor="accent4" w:themeShade="BF"/>
        </w:rPr>
        <w:t>Human Resources Management</w:t>
      </w:r>
      <w:bookmarkEnd w:id="140"/>
    </w:p>
    <w:p w14:paraId="6E109C2B" w14:textId="77777777" w:rsidR="00D11D71" w:rsidRPr="00F46459" w:rsidRDefault="00D11D71" w:rsidP="00F46459">
      <w:pPr>
        <w:autoSpaceDE w:val="0"/>
        <w:autoSpaceDN w:val="0"/>
        <w:spacing w:before="120" w:after="120" w:line="240" w:lineRule="auto"/>
        <w:rPr>
          <w:rFonts w:asciiTheme="minorHAnsi" w:hAnsiTheme="minorHAnsi" w:cstheme="minorHAnsi"/>
          <w:sz w:val="24"/>
          <w:szCs w:val="24"/>
          <w:lang w:val="en-US" w:eastAsia="en-US"/>
        </w:rPr>
      </w:pPr>
      <w:r w:rsidRPr="00F46459">
        <w:rPr>
          <w:rFonts w:asciiTheme="minorHAnsi" w:hAnsiTheme="minorHAnsi" w:cstheme="minorHAnsi"/>
          <w:sz w:val="24"/>
          <w:szCs w:val="24"/>
          <w:lang w:val="en-US" w:eastAsia="en-US"/>
        </w:rPr>
        <w:t xml:space="preserve">Report descriptor: Reporting entities must describe their approach to human resources management and workforce planning, including how the workforce profile is aligned and managed to meet the reporting entity’s objectives. Reporting entities should include in their analysis progress on attraction and retention strategies, workforce forecasting, identification of key capability areas and the implementation of specific employment strategies (including People with Disability, Apprenticeships and Traineeships). </w:t>
      </w:r>
    </w:p>
    <w:p w14:paraId="0E44107D" w14:textId="77777777" w:rsidR="00D11D71" w:rsidRPr="00F46459" w:rsidRDefault="00D11D71" w:rsidP="00F46459">
      <w:pPr>
        <w:autoSpaceDE w:val="0"/>
        <w:autoSpaceDN w:val="0"/>
        <w:spacing w:before="120" w:after="120" w:line="240" w:lineRule="auto"/>
        <w:rPr>
          <w:rFonts w:asciiTheme="minorHAnsi" w:hAnsiTheme="minorHAnsi" w:cstheme="minorHAnsi"/>
          <w:sz w:val="24"/>
          <w:szCs w:val="24"/>
          <w:lang w:val="en-US" w:eastAsia="en-US"/>
        </w:rPr>
      </w:pPr>
      <w:r w:rsidRPr="00F46459">
        <w:rPr>
          <w:rFonts w:asciiTheme="minorHAnsi" w:hAnsiTheme="minorHAnsi" w:cstheme="minorHAnsi"/>
          <w:sz w:val="24"/>
          <w:szCs w:val="24"/>
          <w:lang w:val="en-US" w:eastAsia="en-US"/>
        </w:rPr>
        <w:t>Reporting entities must include the following information at a minimum:</w:t>
      </w:r>
    </w:p>
    <w:p w14:paraId="6439506B" w14:textId="3ABC095B" w:rsidR="00D11D71" w:rsidRPr="00F46459" w:rsidRDefault="00750F6B"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t>Full-time equivalent (</w:t>
      </w:r>
      <w:r w:rsidR="00D11D71" w:rsidRPr="00F46459">
        <w:rPr>
          <w:rFonts w:asciiTheme="minorHAnsi" w:hAnsiTheme="minorHAnsi"/>
          <w:iCs/>
          <w:color w:val="000000" w:themeColor="text1"/>
        </w:rPr>
        <w:t>FTE</w:t>
      </w:r>
      <w:r w:rsidRPr="00F46459">
        <w:rPr>
          <w:rFonts w:asciiTheme="minorHAnsi" w:hAnsiTheme="minorHAnsi"/>
          <w:iCs/>
          <w:color w:val="000000" w:themeColor="text1"/>
        </w:rPr>
        <w:t>)</w:t>
      </w:r>
      <w:r w:rsidR="00D11D71" w:rsidRPr="00F46459">
        <w:rPr>
          <w:rFonts w:asciiTheme="minorHAnsi" w:hAnsiTheme="minorHAnsi"/>
          <w:iCs/>
          <w:color w:val="000000" w:themeColor="text1"/>
        </w:rPr>
        <w:t xml:space="preserve"> and headcount by branch;</w:t>
      </w:r>
    </w:p>
    <w:p w14:paraId="05CEFDE1" w14:textId="77777777" w:rsidR="00D11D71" w:rsidRPr="00F46459" w:rsidRDefault="00D11D71"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t>FTE and headcount by gender;</w:t>
      </w:r>
    </w:p>
    <w:p w14:paraId="70EE4E84" w14:textId="77777777" w:rsidR="00D11D71" w:rsidRPr="00F46459" w:rsidRDefault="00D11D71"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t>headcount by classification and gender;</w:t>
      </w:r>
    </w:p>
    <w:p w14:paraId="01471D7C" w14:textId="77777777" w:rsidR="00D11D71" w:rsidRPr="00F46459" w:rsidRDefault="00D11D71"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lastRenderedPageBreak/>
        <w:t>headcount by employment category and gender;</w:t>
      </w:r>
    </w:p>
    <w:p w14:paraId="2042D785" w14:textId="77777777" w:rsidR="00D11D71" w:rsidRPr="00F46459" w:rsidRDefault="00D11D71"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t>headcount by diversity group (Aboriginal and Torres Strait Islander Peoples, Culturally and Linguistically Diverse, People with Disability);</w:t>
      </w:r>
    </w:p>
    <w:p w14:paraId="3F52C902" w14:textId="223E251F" w:rsidR="00D11D71" w:rsidRPr="00F46459" w:rsidRDefault="00D11D71" w:rsidP="00F46459">
      <w:pPr>
        <w:pStyle w:val="ListParagraph"/>
        <w:numPr>
          <w:ilvl w:val="0"/>
          <w:numId w:val="13"/>
        </w:numPr>
        <w:autoSpaceDE/>
        <w:autoSpaceDN/>
        <w:spacing w:before="120" w:after="0"/>
        <w:rPr>
          <w:rFonts w:asciiTheme="minorHAnsi" w:hAnsiTheme="minorHAnsi"/>
          <w:iCs/>
          <w:color w:val="000000" w:themeColor="text1"/>
        </w:rPr>
      </w:pPr>
      <w:r w:rsidRPr="00F46459">
        <w:rPr>
          <w:rFonts w:asciiTheme="minorHAnsi" w:hAnsiTheme="minorHAnsi"/>
          <w:iCs/>
          <w:color w:val="000000" w:themeColor="text1"/>
        </w:rPr>
        <w:t>headcount by age group, gender and average length of service;</w:t>
      </w:r>
      <w:r w:rsidR="00216FA4">
        <w:rPr>
          <w:rFonts w:asciiTheme="minorHAnsi" w:hAnsiTheme="minorHAnsi"/>
          <w:iCs/>
          <w:color w:val="000000" w:themeColor="text1"/>
        </w:rPr>
        <w:t xml:space="preserve"> and</w:t>
      </w:r>
    </w:p>
    <w:p w14:paraId="65F61FD6" w14:textId="77777777" w:rsidR="00D11D71" w:rsidRPr="00F46459" w:rsidRDefault="00D11D71" w:rsidP="009612EC">
      <w:pPr>
        <w:pStyle w:val="ListParagraph"/>
        <w:numPr>
          <w:ilvl w:val="0"/>
          <w:numId w:val="13"/>
        </w:numPr>
        <w:autoSpaceDE/>
        <w:autoSpaceDN/>
        <w:spacing w:before="120"/>
        <w:rPr>
          <w:rFonts w:asciiTheme="minorHAnsi" w:hAnsiTheme="minorHAnsi"/>
          <w:iCs/>
          <w:color w:val="000000" w:themeColor="text1"/>
        </w:rPr>
      </w:pPr>
      <w:r w:rsidRPr="00F46459">
        <w:rPr>
          <w:rFonts w:asciiTheme="minorHAnsi" w:hAnsiTheme="minorHAnsi"/>
          <w:iCs/>
          <w:color w:val="000000" w:themeColor="text1"/>
        </w:rPr>
        <w:t>recruitment and separation rates for the agency.</w:t>
      </w:r>
    </w:p>
    <w:p w14:paraId="2E304FA0"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0E6B82C5"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bookmarkStart w:id="142" w:name="_Human_Resources_Management"/>
      <w:bookmarkEnd w:id="142"/>
      <w:r w:rsidRPr="00F83234">
        <w:rPr>
          <w:rFonts w:asciiTheme="minorHAnsi" w:hAnsiTheme="minorHAnsi" w:cstheme="minorHAnsi"/>
          <w:sz w:val="24"/>
          <w:szCs w:val="24"/>
          <w:lang w:val="en-US" w:eastAsia="en-US"/>
        </w:rPr>
        <w:t>Reporting entities must report on how their learning and development programs and activities during the reporting year have ensured skills and knowledge are retained and enhanced within the reporting entity. Reporting entities are requested to report on:</w:t>
      </w:r>
    </w:p>
    <w:p w14:paraId="4D848AA5"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learning and development programs delivered in key output areas; </w:t>
      </w:r>
    </w:p>
    <w:p w14:paraId="70C7B5ED"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future learning and development areas identified as priorities;</w:t>
      </w:r>
    </w:p>
    <w:p w14:paraId="389B4B1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commitment to whole of government learning and development initiatives (such as the ACTPS Graduate Program); and </w:t>
      </w:r>
    </w:p>
    <w:p w14:paraId="389BC2B0"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statistics on cost and number of employees who participated in the reporting entity’s study assistance program and the ACTPS Training Calendar.</w:t>
      </w:r>
    </w:p>
    <w:p w14:paraId="4A88A8E9" w14:textId="79B00291"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bookmarkStart w:id="143" w:name="_Hlk128399702"/>
      <w:r w:rsidRPr="00F83234">
        <w:rPr>
          <w:rFonts w:asciiTheme="minorHAnsi" w:hAnsiTheme="minorHAnsi" w:cstheme="minorHAnsi"/>
          <w:sz w:val="24"/>
          <w:szCs w:val="24"/>
          <w:lang w:val="en-US" w:eastAsia="en-US"/>
        </w:rPr>
        <w:t>Personal information such as employee names, classifications or any other information which may</w:t>
      </w:r>
      <w:r w:rsidR="004673A6">
        <w:rPr>
          <w:rFonts w:asciiTheme="minorHAnsi" w:hAnsiTheme="minorHAnsi" w:cstheme="minorHAnsi"/>
          <w:sz w:val="24"/>
          <w:szCs w:val="24"/>
          <w:lang w:val="en-US" w:eastAsia="en-US"/>
        </w:rPr>
        <w:t xml:space="preserve"> cumulatively</w:t>
      </w:r>
      <w:r w:rsidRPr="00F83234">
        <w:rPr>
          <w:rFonts w:asciiTheme="minorHAnsi" w:hAnsiTheme="minorHAnsi" w:cstheme="minorHAnsi"/>
          <w:sz w:val="24"/>
          <w:szCs w:val="24"/>
          <w:lang w:val="en-US" w:eastAsia="en-US"/>
        </w:rPr>
        <w:t xml:space="preserve"> identify an individual should not be reported in annual reports. If a reporting requirement cannot be met for privacy reasons, this should be clearly stated in the compliance statement of the annual report. </w:t>
      </w:r>
    </w:p>
    <w:p w14:paraId="4AFD95C7" w14:textId="77777777" w:rsidR="004673A6" w:rsidRPr="001E13F3" w:rsidRDefault="004673A6" w:rsidP="001E13F3">
      <w:pPr>
        <w:autoSpaceDE w:val="0"/>
        <w:autoSpaceDN w:val="0"/>
        <w:spacing w:before="240" w:after="120" w:line="240" w:lineRule="auto"/>
        <w:rPr>
          <w:rFonts w:asciiTheme="minorHAnsi" w:hAnsiTheme="minorHAnsi" w:cstheme="minorHAnsi"/>
          <w:b/>
          <w:bCs/>
          <w:color w:val="000000" w:themeColor="text1"/>
          <w:sz w:val="24"/>
          <w:szCs w:val="24"/>
          <w:lang w:val="en-US" w:eastAsia="en-US"/>
        </w:rPr>
      </w:pPr>
      <w:r w:rsidRPr="001E13F3">
        <w:rPr>
          <w:rFonts w:asciiTheme="minorHAnsi" w:hAnsiTheme="minorHAnsi" w:cstheme="minorHAnsi"/>
          <w:b/>
          <w:bCs/>
          <w:color w:val="000000" w:themeColor="text1"/>
          <w:sz w:val="24"/>
          <w:szCs w:val="24"/>
          <w:lang w:val="en-US" w:eastAsia="en-US"/>
        </w:rPr>
        <w:t>Gender Action Plan and Gender Impact Assessment Reporting</w:t>
      </w:r>
    </w:p>
    <w:p w14:paraId="7D67C82F" w14:textId="77777777" w:rsidR="004673A6" w:rsidRPr="004673A6" w:rsidRDefault="004673A6" w:rsidP="004673A6">
      <w:pPr>
        <w:autoSpaceDE w:val="0"/>
        <w:autoSpaceDN w:val="0"/>
        <w:spacing w:before="120" w:after="120" w:line="240" w:lineRule="auto"/>
        <w:rPr>
          <w:rFonts w:asciiTheme="minorHAnsi" w:hAnsiTheme="minorHAnsi" w:cstheme="minorHAnsi"/>
          <w:color w:val="000000" w:themeColor="text1"/>
          <w:sz w:val="24"/>
          <w:szCs w:val="24"/>
          <w:lang w:val="en-US" w:eastAsia="en-US"/>
        </w:rPr>
      </w:pPr>
      <w:r w:rsidRPr="004673A6">
        <w:rPr>
          <w:rFonts w:asciiTheme="minorHAnsi" w:hAnsiTheme="minorHAnsi" w:cstheme="minorHAnsi"/>
          <w:color w:val="000000" w:themeColor="text1"/>
          <w:sz w:val="24"/>
          <w:szCs w:val="24"/>
          <w:lang w:val="en-US" w:eastAsia="en-US"/>
        </w:rPr>
        <w:t>From the 2022-23 reporting year, reporting entities with workforces comprising over 100 employees are to report the following information:</w:t>
      </w:r>
    </w:p>
    <w:p w14:paraId="1177AB90" w14:textId="77777777" w:rsidR="004673A6" w:rsidRPr="004673A6" w:rsidRDefault="004673A6" w:rsidP="00EC2829">
      <w:pPr>
        <w:pStyle w:val="ListParagraph"/>
        <w:numPr>
          <w:ilvl w:val="0"/>
          <w:numId w:val="9"/>
        </w:numPr>
        <w:spacing w:after="0"/>
        <w:contextualSpacing w:val="0"/>
        <w:rPr>
          <w:rFonts w:asciiTheme="minorHAnsi" w:hAnsiTheme="minorHAnsi" w:cstheme="minorHAnsi"/>
          <w:color w:val="000000" w:themeColor="text1"/>
        </w:rPr>
      </w:pPr>
      <w:r w:rsidRPr="004673A6">
        <w:rPr>
          <w:rFonts w:asciiTheme="minorHAnsi" w:hAnsiTheme="minorHAnsi" w:cstheme="minorHAnsi"/>
          <w:color w:val="000000" w:themeColor="text1"/>
        </w:rPr>
        <w:t>details of how the reporting entity supports gender equality including existing employment conditions, policies, strategies or initiatives that promote and enhance gender equality;</w:t>
      </w:r>
    </w:p>
    <w:p w14:paraId="36FD69C9" w14:textId="53C6E083" w:rsidR="004673A6" w:rsidRPr="004673A6" w:rsidRDefault="004673A6" w:rsidP="00EC2829">
      <w:pPr>
        <w:pStyle w:val="ListParagraph"/>
        <w:numPr>
          <w:ilvl w:val="0"/>
          <w:numId w:val="9"/>
        </w:numPr>
        <w:spacing w:after="0"/>
        <w:contextualSpacing w:val="0"/>
        <w:rPr>
          <w:rFonts w:asciiTheme="minorHAnsi" w:hAnsiTheme="minorHAnsi" w:cstheme="minorHAnsi"/>
          <w:color w:val="000000" w:themeColor="text1"/>
        </w:rPr>
      </w:pPr>
      <w:r w:rsidRPr="004673A6">
        <w:rPr>
          <w:rFonts w:asciiTheme="minorHAnsi" w:hAnsiTheme="minorHAnsi" w:cstheme="minorHAnsi"/>
          <w:color w:val="000000" w:themeColor="text1"/>
        </w:rPr>
        <w:t>the reporting entity’s gender pay gap (whole organisation and by classification group);</w:t>
      </w:r>
      <w:r w:rsidR="00216FA4">
        <w:rPr>
          <w:rFonts w:asciiTheme="minorHAnsi" w:hAnsiTheme="minorHAnsi" w:cstheme="minorHAnsi"/>
          <w:color w:val="000000" w:themeColor="text1"/>
        </w:rPr>
        <w:t xml:space="preserve"> and</w:t>
      </w:r>
    </w:p>
    <w:p w14:paraId="32D01FE2" w14:textId="77777777" w:rsidR="004673A6" w:rsidRPr="004673A6" w:rsidRDefault="004673A6" w:rsidP="004673A6">
      <w:pPr>
        <w:pStyle w:val="ListParagraph"/>
        <w:numPr>
          <w:ilvl w:val="0"/>
          <w:numId w:val="9"/>
        </w:numPr>
        <w:spacing w:before="120"/>
        <w:contextualSpacing w:val="0"/>
        <w:rPr>
          <w:rFonts w:asciiTheme="minorHAnsi" w:hAnsiTheme="minorHAnsi" w:cstheme="minorHAnsi"/>
          <w:color w:val="000000" w:themeColor="text1"/>
        </w:rPr>
      </w:pPr>
      <w:r w:rsidRPr="004673A6">
        <w:rPr>
          <w:rFonts w:asciiTheme="minorHAnsi" w:hAnsiTheme="minorHAnsi" w:cstheme="minorHAnsi"/>
          <w:color w:val="000000" w:themeColor="text1"/>
        </w:rPr>
        <w:t>overall workforce gender composition and composition by classification group (ratio of women, men and non-binary people).</w:t>
      </w:r>
    </w:p>
    <w:p w14:paraId="7563EF19" w14:textId="77777777" w:rsidR="004673A6" w:rsidRPr="004673A6" w:rsidRDefault="004673A6" w:rsidP="004673A6">
      <w:pPr>
        <w:spacing w:before="120" w:after="120" w:line="240" w:lineRule="auto"/>
        <w:rPr>
          <w:rFonts w:asciiTheme="minorHAnsi" w:hAnsiTheme="minorHAnsi" w:cstheme="minorHAnsi"/>
          <w:color w:val="000000" w:themeColor="text1"/>
          <w:sz w:val="24"/>
          <w:szCs w:val="24"/>
        </w:rPr>
      </w:pPr>
      <w:r w:rsidRPr="004673A6">
        <w:rPr>
          <w:rFonts w:asciiTheme="minorHAnsi" w:hAnsiTheme="minorHAnsi" w:cstheme="minorHAnsi"/>
          <w:b/>
          <w:bCs/>
          <w:color w:val="000000" w:themeColor="text1"/>
          <w:sz w:val="24"/>
          <w:szCs w:val="24"/>
        </w:rPr>
        <w:t>Note</w:t>
      </w:r>
      <w:r w:rsidRPr="004673A6">
        <w:rPr>
          <w:rFonts w:asciiTheme="minorHAnsi" w:hAnsiTheme="minorHAnsi" w:cstheme="minorHAnsi"/>
          <w:color w:val="000000" w:themeColor="text1"/>
          <w:sz w:val="24"/>
          <w:szCs w:val="24"/>
        </w:rPr>
        <w:t>: the following additional requirements are noted for visibility only and apply from the 2024 Directions (2023-24 reporting year) onwards. Input to these items is not required under the 2023 Directions (2022-23 reporting year).</w:t>
      </w:r>
    </w:p>
    <w:p w14:paraId="15D895A9" w14:textId="77777777" w:rsidR="004673A6" w:rsidRPr="004673A6" w:rsidRDefault="004673A6" w:rsidP="004673A6">
      <w:pPr>
        <w:spacing w:before="120" w:after="120" w:line="240" w:lineRule="auto"/>
        <w:rPr>
          <w:rFonts w:asciiTheme="minorHAnsi" w:hAnsiTheme="minorHAnsi" w:cstheme="minorHAnsi"/>
          <w:color w:val="000000" w:themeColor="text1"/>
          <w:sz w:val="24"/>
          <w:szCs w:val="24"/>
        </w:rPr>
      </w:pPr>
      <w:r w:rsidRPr="004673A6">
        <w:rPr>
          <w:rFonts w:asciiTheme="minorHAnsi" w:hAnsiTheme="minorHAnsi" w:cstheme="minorHAnsi"/>
          <w:color w:val="000000" w:themeColor="text1"/>
          <w:sz w:val="24"/>
          <w:szCs w:val="24"/>
        </w:rPr>
        <w:t>From 2023-24 reporting years, reporting entities with workforces comprising over 100 people will additionally be required to report on:</w:t>
      </w:r>
    </w:p>
    <w:p w14:paraId="06481E29" w14:textId="77777777" w:rsidR="004673A6" w:rsidRPr="004673A6" w:rsidRDefault="004673A6" w:rsidP="006115E3">
      <w:pPr>
        <w:pStyle w:val="ListParagraph"/>
        <w:numPr>
          <w:ilvl w:val="1"/>
          <w:numId w:val="51"/>
        </w:numPr>
        <w:spacing w:before="120" w:after="200"/>
        <w:ind w:left="426" w:hanging="426"/>
        <w:contextualSpacing w:val="0"/>
        <w:rPr>
          <w:rFonts w:asciiTheme="minorHAnsi" w:hAnsiTheme="minorHAnsi" w:cstheme="minorHAnsi"/>
          <w:b/>
          <w:bCs/>
          <w:color w:val="000000" w:themeColor="text1"/>
        </w:rPr>
      </w:pPr>
      <w:r w:rsidRPr="004673A6">
        <w:rPr>
          <w:rFonts w:asciiTheme="minorHAnsi" w:hAnsiTheme="minorHAnsi" w:cstheme="minorHAnsi"/>
          <w:color w:val="000000" w:themeColor="text1"/>
        </w:rPr>
        <w:t>development and implementation of gender action plans including gender impact assessments; and</w:t>
      </w:r>
    </w:p>
    <w:p w14:paraId="2062A22F" w14:textId="4549CCE1" w:rsidR="00FF33A1" w:rsidRPr="004673A6" w:rsidRDefault="004673A6" w:rsidP="006115E3">
      <w:pPr>
        <w:pStyle w:val="ListParagraph"/>
        <w:numPr>
          <w:ilvl w:val="1"/>
          <w:numId w:val="51"/>
        </w:numPr>
        <w:spacing w:before="120" w:after="200"/>
        <w:ind w:left="426" w:hanging="426"/>
        <w:contextualSpacing w:val="0"/>
        <w:rPr>
          <w:rFonts w:asciiTheme="minorHAnsi" w:hAnsiTheme="minorHAnsi" w:cstheme="minorHAnsi"/>
          <w:color w:val="000000" w:themeColor="text1"/>
        </w:rPr>
      </w:pPr>
      <w:r w:rsidRPr="004673A6">
        <w:rPr>
          <w:rFonts w:asciiTheme="minorHAnsi" w:hAnsiTheme="minorHAnsi" w:cstheme="minorHAnsi"/>
          <w:color w:val="000000" w:themeColor="text1"/>
        </w:rPr>
        <w:lastRenderedPageBreak/>
        <w:t>progress on achieving the clear and measurable targets contained within the gender action plans.</w:t>
      </w:r>
      <w:bookmarkEnd w:id="143"/>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3D8A28A9" w14:textId="77777777" w:rsidTr="009C732F">
        <w:trPr>
          <w:trHeight w:val="750"/>
        </w:trPr>
        <w:tc>
          <w:tcPr>
            <w:tcW w:w="2660" w:type="dxa"/>
            <w:tcBorders>
              <w:bottom w:val="single" w:sz="24" w:space="0" w:color="806000" w:themeColor="accent4" w:themeShade="80"/>
            </w:tcBorders>
            <w:shd w:val="clear" w:color="auto" w:fill="FFF2CC" w:themeFill="accent4" w:themeFillTint="33"/>
          </w:tcPr>
          <w:p w14:paraId="567AA4F9"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17C916" w14:textId="293F313A"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32" w:history="1">
              <w:r w:rsidR="00FD7C02" w:rsidRPr="00FD7C02">
                <w:rPr>
                  <w:rStyle w:val="Hyperlink"/>
                  <w:rFonts w:asciiTheme="minorHAnsi" w:hAnsiTheme="minorHAnsi" w:cstheme="minorHAnsi"/>
                  <w:bCs/>
                  <w:szCs w:val="24"/>
                  <w:lang w:val="en-US" w:eastAsia="en-US"/>
                </w:rPr>
                <w:t>psm@act.gov.au</w:t>
              </w:r>
            </w:hyperlink>
          </w:p>
        </w:tc>
      </w:tr>
    </w:tbl>
    <w:p w14:paraId="7846A2CC" w14:textId="7F29D155" w:rsidR="00D11D71" w:rsidRPr="00F83234" w:rsidRDefault="009C7A9A" w:rsidP="00D11D71">
      <w:pPr>
        <w:pStyle w:val="Heading3"/>
        <w:rPr>
          <w:rFonts w:asciiTheme="minorHAnsi" w:hAnsiTheme="minorHAnsi" w:cstheme="minorHAnsi"/>
          <w:color w:val="BF8F00" w:themeColor="accent4" w:themeShade="BF"/>
        </w:rPr>
      </w:pPr>
      <w:bookmarkStart w:id="144" w:name="_Ecologically_Sustainable_Developmen"/>
      <w:bookmarkStart w:id="145" w:name="_B12_Ecological_Sustainability"/>
      <w:bookmarkStart w:id="146" w:name="_Toc130280019"/>
      <w:bookmarkEnd w:id="141"/>
      <w:bookmarkEnd w:id="144"/>
      <w:bookmarkEnd w:id="145"/>
      <w:r w:rsidRPr="00F83234">
        <w:rPr>
          <w:rFonts w:asciiTheme="minorHAnsi" w:hAnsiTheme="minorHAnsi" w:cstheme="minorHAnsi"/>
          <w:color w:val="BF8F00" w:themeColor="accent4" w:themeShade="BF"/>
        </w:rPr>
        <w:t xml:space="preserve">B12 </w:t>
      </w:r>
      <w:r w:rsidR="00D11D71" w:rsidRPr="00F83234">
        <w:rPr>
          <w:rFonts w:asciiTheme="minorHAnsi" w:hAnsiTheme="minorHAnsi" w:cstheme="minorHAnsi"/>
          <w:color w:val="BF8F00" w:themeColor="accent4" w:themeShade="BF"/>
        </w:rPr>
        <w:t>Ecological Sustainab</w:t>
      </w:r>
      <w:r w:rsidR="00190798" w:rsidRPr="00F83234">
        <w:rPr>
          <w:rFonts w:asciiTheme="minorHAnsi" w:hAnsiTheme="minorHAnsi" w:cstheme="minorHAnsi"/>
          <w:color w:val="BF8F00" w:themeColor="accent4" w:themeShade="BF"/>
        </w:rPr>
        <w:t>ility</w:t>
      </w:r>
      <w:r w:rsidR="00D11D71" w:rsidRPr="00F83234">
        <w:rPr>
          <w:rFonts w:asciiTheme="minorHAnsi" w:hAnsiTheme="minorHAnsi" w:cstheme="minorHAnsi"/>
          <w:color w:val="BF8F00" w:themeColor="accent4" w:themeShade="BF"/>
        </w:rPr>
        <w:t xml:space="preserve"> </w:t>
      </w:r>
      <w:r w:rsidR="00715029" w:rsidRPr="00F83234">
        <w:rPr>
          <w:rFonts w:asciiTheme="minorHAnsi" w:hAnsiTheme="minorHAnsi" w:cstheme="minorHAnsi"/>
          <w:color w:val="BF8F00" w:themeColor="accent4" w:themeShade="BF"/>
        </w:rPr>
        <w:t>Reporting</w:t>
      </w:r>
      <w:bookmarkEnd w:id="146"/>
    </w:p>
    <w:p w14:paraId="48E07048"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i/>
          <w:color w:val="auto"/>
          <w:sz w:val="24"/>
          <w:szCs w:val="24"/>
          <w:lang w:val="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 xml:space="preserve">Commissioner for Sustainability and the Environment (CSE) Act 1993, </w:t>
      </w:r>
      <w:r w:rsidRPr="00F83234">
        <w:rPr>
          <w:rFonts w:asciiTheme="minorHAnsi" w:hAnsiTheme="minorHAnsi" w:cstheme="minorHAnsi"/>
          <w:color w:val="auto"/>
          <w:sz w:val="24"/>
          <w:szCs w:val="24"/>
          <w:lang w:eastAsia="en-US"/>
        </w:rPr>
        <w:t xml:space="preserve">section 23; </w:t>
      </w:r>
      <w:r w:rsidRPr="00F83234">
        <w:rPr>
          <w:rFonts w:asciiTheme="minorHAnsi" w:hAnsiTheme="minorHAnsi" w:cstheme="minorHAnsi"/>
          <w:i/>
          <w:color w:val="auto"/>
          <w:sz w:val="24"/>
          <w:szCs w:val="24"/>
          <w:lang w:val="en-US"/>
        </w:rPr>
        <w:t xml:space="preserve">Climate Change and Greenhouse Gas Reduction Act 2010; </w:t>
      </w:r>
      <w:r w:rsidRPr="00F83234">
        <w:rPr>
          <w:rFonts w:asciiTheme="minorHAnsi" w:hAnsiTheme="minorHAnsi" w:cstheme="minorHAnsi"/>
          <w:color w:val="auto"/>
          <w:sz w:val="24"/>
          <w:szCs w:val="24"/>
          <w:lang w:val="en-US"/>
        </w:rPr>
        <w:t xml:space="preserve">and </w:t>
      </w:r>
      <w:r w:rsidRPr="00F83234">
        <w:rPr>
          <w:rFonts w:asciiTheme="minorHAnsi" w:hAnsiTheme="minorHAnsi" w:cstheme="minorHAnsi"/>
          <w:i/>
          <w:color w:val="auto"/>
          <w:sz w:val="24"/>
          <w:szCs w:val="24"/>
          <w:lang w:val="en-US"/>
        </w:rPr>
        <w:t>Environment Protection Act 1997.</w:t>
      </w:r>
    </w:p>
    <w:p w14:paraId="654063E1"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eastAsia="en-US"/>
        </w:rPr>
        <w:t xml:space="preserve">: Reporting entities must report on the following: </w:t>
      </w:r>
    </w:p>
    <w:p w14:paraId="724493E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requests for staff to assist in the preparation of the State of the Environment Report;</w:t>
      </w:r>
    </w:p>
    <w:p w14:paraId="4BEA73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assistance provided in response to such a request; </w:t>
      </w:r>
    </w:p>
    <w:p w14:paraId="7C6D82A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investigations carried out by the Commissioner of any activities carried out by the reporting entity;  </w:t>
      </w:r>
    </w:p>
    <w:p w14:paraId="1039B4F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recommendations made by the Commissioner following an investigation of the reporting entity's activities; and </w:t>
      </w:r>
    </w:p>
    <w:p w14:paraId="10E0CE2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any actions taken in response to those recommendations.</w:t>
      </w:r>
    </w:p>
    <w:p w14:paraId="1B50DD19"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eastAsia="en-US"/>
        </w:rPr>
        <w:t xml:space="preserve">The ACT Government is committed to sustainable development of the ACT and encourages directorates and public sector bodies to embed sustainability in their decision-making processes. The commitment was translated into a legislative responsibility for directorates and public sector bodies to develop policies and programs to promote ecologically sustainable development through the </w:t>
      </w:r>
      <w:r w:rsidRPr="00F83234">
        <w:rPr>
          <w:rFonts w:asciiTheme="minorHAnsi" w:hAnsiTheme="minorHAnsi" w:cstheme="minorHAnsi"/>
          <w:i/>
          <w:color w:val="auto"/>
          <w:sz w:val="24"/>
          <w:szCs w:val="24"/>
          <w:lang w:eastAsia="en-US"/>
        </w:rPr>
        <w:t xml:space="preserve">Commissioner for Sustainability and the Environment (CSE) Act 1993, </w:t>
      </w:r>
      <w:r w:rsidRPr="00F83234">
        <w:rPr>
          <w:rFonts w:asciiTheme="minorHAnsi" w:hAnsiTheme="minorHAnsi" w:cstheme="minorHAnsi"/>
          <w:i/>
          <w:color w:val="auto"/>
          <w:sz w:val="24"/>
          <w:szCs w:val="24"/>
          <w:lang w:val="en-US"/>
        </w:rPr>
        <w:t>Climate Change and Greenhouse Gas Reduction Act 2010</w:t>
      </w:r>
      <w:r w:rsidRPr="00F83234">
        <w:rPr>
          <w:rFonts w:asciiTheme="minorHAnsi" w:hAnsiTheme="minorHAnsi" w:cstheme="minorHAnsi"/>
          <w:color w:val="auto"/>
          <w:sz w:val="24"/>
          <w:szCs w:val="24"/>
          <w:lang w:val="en-US"/>
        </w:rPr>
        <w:t xml:space="preserve"> and the </w:t>
      </w:r>
      <w:r w:rsidRPr="00F83234">
        <w:rPr>
          <w:rFonts w:asciiTheme="minorHAnsi" w:hAnsiTheme="minorHAnsi" w:cstheme="minorHAnsi"/>
          <w:i/>
          <w:color w:val="auto"/>
          <w:sz w:val="24"/>
          <w:szCs w:val="24"/>
          <w:lang w:val="en-US"/>
        </w:rPr>
        <w:t xml:space="preserve">Environment Protection Act 1997 </w:t>
      </w:r>
      <w:r w:rsidRPr="00F83234">
        <w:rPr>
          <w:rFonts w:asciiTheme="minorHAnsi" w:hAnsiTheme="minorHAnsi" w:cstheme="minorHAnsi"/>
          <w:color w:val="auto"/>
          <w:sz w:val="24"/>
          <w:szCs w:val="24"/>
          <w:lang w:val="en-US"/>
        </w:rPr>
        <w:t>(the Environment Protection Act).</w:t>
      </w:r>
    </w:p>
    <w:p w14:paraId="083ECD6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Ecologically</w:t>
      </w:r>
      <w:r w:rsidRPr="00F83234">
        <w:rPr>
          <w:rFonts w:asciiTheme="minorHAnsi" w:hAnsiTheme="minorHAnsi" w:cstheme="minorHAnsi"/>
          <w:color w:val="auto"/>
          <w:sz w:val="24"/>
          <w:szCs w:val="24"/>
          <w:lang w:eastAsia="en-US"/>
        </w:rPr>
        <w:t xml:space="preserve"> sustainable development means the effective integration of economic, social and environmental considerations in decision-making processes.</w:t>
      </w:r>
    </w:p>
    <w:p w14:paraId="6C5A4FD7" w14:textId="77777777" w:rsidR="00D11D71" w:rsidRPr="00F83234" w:rsidRDefault="00D11D71" w:rsidP="00D11D71">
      <w:pPr>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This section of the annual report should outline:</w:t>
      </w:r>
    </w:p>
    <w:p w14:paraId="5FB5D521"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how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actions and operations accord with legislation and with </w:t>
      </w:r>
      <w:r w:rsidRPr="00F83234">
        <w:rPr>
          <w:rFonts w:asciiTheme="minorHAnsi" w:hAnsiTheme="minorHAnsi" w:cstheme="minorHAnsi"/>
          <w:lang w:val="en-AU"/>
        </w:rPr>
        <w:t xml:space="preserve">ecologically sustainable development </w:t>
      </w:r>
      <w:r w:rsidRPr="00F83234">
        <w:rPr>
          <w:rFonts w:asciiTheme="minorHAnsi" w:hAnsiTheme="minorHAnsi" w:cstheme="minorHAnsi"/>
          <w:lang w:eastAsia="en-AU"/>
        </w:rPr>
        <w:t>principles;</w:t>
      </w:r>
    </w:p>
    <w:p w14:paraId="5DBE2DBA"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the contribution of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to meet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63ED1122"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the effects of the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on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18B73A05"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identification of any measures taken to minimise the impacts of these effects; </w:t>
      </w:r>
    </w:p>
    <w:p w14:paraId="48397E2C"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description of mechanisms used for reviewing and increasing the effectiveness of these measures; and </w:t>
      </w:r>
    </w:p>
    <w:p w14:paraId="60AA4C34" w14:textId="63BF4550" w:rsidR="00D11D71" w:rsidRPr="00F83234" w:rsidRDefault="00D11D71" w:rsidP="00D11D71">
      <w:pPr>
        <w:pStyle w:val="ListParagraph"/>
        <w:numPr>
          <w:ilvl w:val="0"/>
          <w:numId w:val="18"/>
        </w:numPr>
        <w:ind w:left="426"/>
        <w:rPr>
          <w:rFonts w:asciiTheme="minorHAnsi" w:hAnsiTheme="minorHAnsi" w:cstheme="minorHAnsi"/>
        </w:rPr>
      </w:pPr>
      <w:r w:rsidRPr="00F83234">
        <w:rPr>
          <w:rFonts w:asciiTheme="minorHAnsi" w:hAnsiTheme="minorHAnsi" w:cstheme="minorHAnsi"/>
        </w:rPr>
        <w:t>a statement about the accuracy of data</w:t>
      </w:r>
      <w:r w:rsidR="00AA3BF5">
        <w:rPr>
          <w:rFonts w:asciiTheme="minorHAnsi" w:hAnsiTheme="minorHAnsi" w:cstheme="minorHAnsi"/>
        </w:rPr>
        <w:t xml:space="preserve">, that is: </w:t>
      </w:r>
      <w:r w:rsidRPr="00F83234">
        <w:rPr>
          <w:rFonts w:asciiTheme="minorHAnsi" w:hAnsiTheme="minorHAnsi" w:cstheme="minorHAnsi"/>
        </w:rPr>
        <w:t>confidence level.</w:t>
      </w:r>
    </w:p>
    <w:p w14:paraId="003A482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Under the ACT Government Zero Emissions Framework, the ACT Government is committed to achieving net zero emissions in its own operations by 2040. This means demonstrating leadership in reducing greenhouse gas emissions and supporting the achievement of the Territory’s legislated greenhouse gas reduction targets. </w:t>
      </w:r>
      <w:r w:rsidRPr="00F83234">
        <w:rPr>
          <w:rFonts w:asciiTheme="minorHAnsi" w:hAnsiTheme="minorHAnsi" w:cstheme="minorHAnsi"/>
          <w:color w:val="auto"/>
          <w:sz w:val="24"/>
          <w:szCs w:val="24"/>
          <w:lang w:val="en-US"/>
        </w:rPr>
        <w:t xml:space="preserve">Data </w:t>
      </w:r>
      <w:r w:rsidRPr="00F83234">
        <w:rPr>
          <w:rFonts w:asciiTheme="minorHAnsi" w:hAnsiTheme="minorHAnsi" w:cstheme="minorHAnsi"/>
          <w:color w:val="auto"/>
          <w:sz w:val="24"/>
          <w:szCs w:val="24"/>
          <w:lang w:eastAsia="en-US"/>
        </w:rPr>
        <w:t xml:space="preserve">must be provided in the format outlined in </w:t>
      </w:r>
      <w:r w:rsidRPr="00F83234">
        <w:rPr>
          <w:rFonts w:asciiTheme="minorHAnsi" w:hAnsiTheme="minorHAnsi" w:cstheme="minorHAnsi"/>
          <w:color w:val="auto"/>
          <w:sz w:val="24"/>
          <w:szCs w:val="24"/>
          <w:u w:val="single"/>
          <w:lang w:eastAsia="en-US"/>
        </w:rPr>
        <w:t>Attachment D</w:t>
      </w:r>
      <w:r w:rsidRPr="00F83234">
        <w:rPr>
          <w:rFonts w:asciiTheme="minorHAnsi" w:hAnsiTheme="minorHAnsi" w:cstheme="minorHAnsi"/>
          <w:color w:val="auto"/>
          <w:sz w:val="24"/>
          <w:szCs w:val="24"/>
          <w:lang w:eastAsia="en-US"/>
        </w:rPr>
        <w:t xml:space="preserve">. Detailed guidance is also available at </w:t>
      </w:r>
      <w:r w:rsidRPr="00F83234">
        <w:rPr>
          <w:rFonts w:asciiTheme="minorHAnsi" w:hAnsiTheme="minorHAnsi" w:cstheme="minorHAnsi"/>
          <w:color w:val="auto"/>
          <w:sz w:val="24"/>
          <w:szCs w:val="24"/>
          <w:u w:val="single"/>
          <w:lang w:eastAsia="en-US"/>
        </w:rPr>
        <w:t>Attachment D</w:t>
      </w:r>
      <w:r w:rsidRPr="00F83234">
        <w:rPr>
          <w:rFonts w:asciiTheme="minorHAnsi" w:hAnsiTheme="minorHAnsi" w:cstheme="minorHAnsi"/>
          <w:color w:val="auto"/>
          <w:sz w:val="24"/>
          <w:szCs w:val="24"/>
          <w:lang w:eastAsia="en-US"/>
        </w:rPr>
        <w:t>.</w:t>
      </w:r>
    </w:p>
    <w:p w14:paraId="56EEAAC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If a </w:t>
      </w:r>
      <w:r w:rsidRPr="00F83234">
        <w:rPr>
          <w:rFonts w:asciiTheme="minorHAnsi" w:hAnsiTheme="minorHAnsi" w:cstheme="minorHAnsi"/>
          <w:color w:val="auto"/>
          <w:sz w:val="24"/>
          <w:szCs w:val="24"/>
          <w:lang w:val="en-US" w:eastAsia="en-US"/>
        </w:rPr>
        <w:t>reporting entity’s</w:t>
      </w:r>
      <w:r w:rsidRPr="00F83234">
        <w:rPr>
          <w:rFonts w:asciiTheme="minorHAnsi" w:hAnsiTheme="minorHAnsi" w:cstheme="minorHAnsi"/>
          <w:color w:val="auto"/>
          <w:sz w:val="24"/>
          <w:szCs w:val="24"/>
          <w:lang w:eastAsia="en-US"/>
        </w:rPr>
        <w:t xml:space="preserve"> specific data is unable to be disaggregated, the data should represent the </w:t>
      </w:r>
      <w:r w:rsidRPr="00F83234">
        <w:rPr>
          <w:rFonts w:asciiTheme="minorHAnsi" w:hAnsiTheme="minorHAnsi" w:cstheme="minorHAnsi"/>
          <w:color w:val="auto"/>
          <w:sz w:val="24"/>
          <w:szCs w:val="24"/>
          <w:lang w:val="en-US" w:eastAsia="en-US"/>
        </w:rPr>
        <w:t>reporting entity</w:t>
      </w:r>
      <w:r w:rsidRPr="00F83234">
        <w:rPr>
          <w:rFonts w:asciiTheme="minorHAnsi" w:hAnsiTheme="minorHAnsi" w:cstheme="minorHAnsi"/>
          <w:color w:val="auto"/>
          <w:sz w:val="24"/>
          <w:szCs w:val="24"/>
          <w:lang w:eastAsia="en-US"/>
        </w:rPr>
        <w:t xml:space="preserve">’s proportion of the average from the whole of building data. If the data is unable to be collected, at either building or </w:t>
      </w:r>
      <w:r w:rsidRPr="00F83234">
        <w:rPr>
          <w:rFonts w:asciiTheme="minorHAnsi" w:hAnsiTheme="minorHAnsi" w:cstheme="minorHAnsi"/>
          <w:color w:val="auto"/>
          <w:sz w:val="24"/>
          <w:szCs w:val="24"/>
          <w:lang w:val="en-US" w:eastAsia="en-US"/>
        </w:rPr>
        <w:t>reporting entity</w:t>
      </w:r>
      <w:r w:rsidRPr="00F83234">
        <w:rPr>
          <w:rFonts w:asciiTheme="minorHAnsi" w:hAnsiTheme="minorHAnsi" w:cstheme="minorHAnsi"/>
          <w:color w:val="auto"/>
          <w:sz w:val="24"/>
          <w:szCs w:val="24"/>
          <w:lang w:eastAsia="en-US"/>
        </w:rPr>
        <w:t xml:space="preserve"> level, an explanation of data difficulties should be provided and the mechanisms being pursued to ensure data collection in future years. </w:t>
      </w:r>
    </w:p>
    <w:p w14:paraId="1D1B61E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Support Services: </w:t>
      </w:r>
      <w:r w:rsidRPr="00F83234">
        <w:rPr>
          <w:rFonts w:asciiTheme="minorHAnsi" w:hAnsiTheme="minorHAnsi" w:cstheme="minorHAnsi"/>
          <w:color w:val="auto"/>
          <w:sz w:val="24"/>
          <w:szCs w:val="24"/>
          <w:lang w:eastAsia="en-US"/>
        </w:rPr>
        <w:t xml:space="preserve">The Zero Emission Government Team is available to provide support to agencies in the preparation of data for annual reports.  </w:t>
      </w:r>
    </w:p>
    <w:p w14:paraId="3E86A9B7" w14:textId="77777777" w:rsidR="00D11D71" w:rsidRPr="00F83234" w:rsidRDefault="00D11D71" w:rsidP="005C67FE">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further information, contact the Zero Emissions Government team on the details below.</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8E297FB" w14:textId="77777777" w:rsidTr="0028614C">
        <w:trPr>
          <w:trHeight w:val="726"/>
        </w:trPr>
        <w:tc>
          <w:tcPr>
            <w:tcW w:w="2660" w:type="dxa"/>
            <w:tcBorders>
              <w:bottom w:val="single" w:sz="24" w:space="0" w:color="806000" w:themeColor="accent4" w:themeShade="80"/>
            </w:tcBorders>
            <w:shd w:val="clear" w:color="auto" w:fill="FFF2CC" w:themeFill="accent4" w:themeFillTint="33"/>
          </w:tcPr>
          <w:p w14:paraId="4F29951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D84C0BB" w14:textId="1964A698" w:rsidR="00D11D71" w:rsidRPr="00F83234" w:rsidRDefault="00D11D71" w:rsidP="009C732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Zero Emissions Government, EPSDD, </w:t>
            </w:r>
            <w:hyperlink r:id="rId33" w:history="1">
              <w:r w:rsidR="00FD7C02" w:rsidRPr="00FD7C02">
                <w:rPr>
                  <w:rStyle w:val="Hyperlink"/>
                  <w:rFonts w:asciiTheme="minorHAnsi" w:hAnsiTheme="minorHAnsi" w:cstheme="minorHAnsi"/>
                  <w:szCs w:val="24"/>
                  <w:lang w:eastAsia="en-US"/>
                </w:rPr>
                <w:t>zeroemission@act.gov.au</w:t>
              </w:r>
            </w:hyperlink>
            <w:r w:rsidRPr="00F83234">
              <w:rPr>
                <w:rFonts w:asciiTheme="minorHAnsi" w:hAnsiTheme="minorHAnsi" w:cstheme="minorHAnsi"/>
                <w:color w:val="000000" w:themeColor="text1"/>
                <w:sz w:val="24"/>
                <w:szCs w:val="24"/>
                <w:lang w:eastAsia="en-US"/>
              </w:rPr>
              <w:t xml:space="preserve"> or </w:t>
            </w:r>
            <w:hyperlink r:id="rId34" w:history="1">
              <w:r w:rsidR="00FD7C02" w:rsidRPr="00FD7C02">
                <w:rPr>
                  <w:rStyle w:val="Hyperlink"/>
                  <w:rFonts w:asciiTheme="minorHAnsi" w:hAnsiTheme="minorHAnsi" w:cstheme="minorHAnsi"/>
                  <w:szCs w:val="24"/>
                  <w:lang w:eastAsia="en-US"/>
                </w:rPr>
                <w:t>esp@act.gov.au</w:t>
              </w:r>
            </w:hyperlink>
            <w:r w:rsidR="0028614C">
              <w:rPr>
                <w:rStyle w:val="Hyperlink"/>
                <w:rFonts w:asciiTheme="minorHAnsi" w:hAnsiTheme="minorHAnsi" w:cstheme="minorHAnsi"/>
                <w:szCs w:val="24"/>
                <w:lang w:eastAsia="en-US"/>
              </w:rPr>
              <w:t xml:space="preserve">, </w:t>
            </w:r>
            <w:r w:rsidRPr="00F83234">
              <w:rPr>
                <w:rStyle w:val="Hyperlink"/>
                <w:rFonts w:asciiTheme="minorHAnsi" w:hAnsiTheme="minorHAnsi" w:cstheme="minorHAnsi"/>
                <w:color w:val="000000" w:themeColor="text1"/>
                <w:szCs w:val="24"/>
                <w:u w:val="none"/>
                <w:lang w:eastAsia="en-US"/>
              </w:rPr>
              <w:t>Phone</w:t>
            </w:r>
            <w:r w:rsidR="00FE47CF">
              <w:rPr>
                <w:rStyle w:val="Hyperlink"/>
                <w:rFonts w:asciiTheme="minorHAnsi" w:hAnsiTheme="minorHAnsi" w:cstheme="minorHAnsi"/>
                <w:color w:val="000000" w:themeColor="text1"/>
                <w:szCs w:val="24"/>
                <w:u w:val="none"/>
                <w:lang w:eastAsia="en-US"/>
              </w:rPr>
              <w:t>:</w:t>
            </w:r>
            <w:r w:rsidRPr="00F83234">
              <w:rPr>
                <w:rStyle w:val="Hyperlink"/>
                <w:rFonts w:asciiTheme="minorHAnsi" w:hAnsiTheme="minorHAnsi" w:cstheme="minorHAnsi"/>
                <w:color w:val="000000" w:themeColor="text1"/>
                <w:szCs w:val="24"/>
                <w:u w:val="none"/>
                <w:lang w:eastAsia="en-US"/>
              </w:rPr>
              <w:t xml:space="preserve"> 620 72626</w:t>
            </w:r>
          </w:p>
        </w:tc>
      </w:tr>
    </w:tbl>
    <w:p w14:paraId="17ED4E0E" w14:textId="77777777" w:rsidR="00D11D71" w:rsidRPr="00F83234" w:rsidRDefault="00D11D71" w:rsidP="00D11D71">
      <w:pPr>
        <w:pStyle w:val="Heading2"/>
        <w:keepNext/>
        <w:keepLines/>
        <w:numPr>
          <w:ilvl w:val="0"/>
          <w:numId w:val="16"/>
        </w:numPr>
        <w:rPr>
          <w:rFonts w:asciiTheme="minorHAnsi" w:hAnsiTheme="minorHAnsi" w:cstheme="minorHAnsi"/>
        </w:rPr>
      </w:pPr>
      <w:bookmarkStart w:id="147" w:name="_Toc130280020"/>
      <w:r w:rsidRPr="00F83234">
        <w:rPr>
          <w:rFonts w:asciiTheme="minorHAnsi" w:hAnsiTheme="minorHAnsi" w:cstheme="minorHAnsi"/>
        </w:rPr>
        <w:t>Financial Management Reporting</w:t>
      </w:r>
      <w:bookmarkEnd w:id="147"/>
    </w:p>
    <w:p w14:paraId="1D09F6A5" w14:textId="60C382F7" w:rsidR="003409DC"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Part applies to all reporting entities that have financial reporting obligations under the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Territory-owned corporations have financial reporting obligations under the </w:t>
      </w:r>
      <w:r w:rsidRPr="00F83234">
        <w:rPr>
          <w:rFonts w:asciiTheme="minorHAnsi" w:hAnsiTheme="minorHAnsi" w:cstheme="minorHAnsi"/>
          <w:i/>
          <w:color w:val="auto"/>
          <w:sz w:val="24"/>
          <w:szCs w:val="24"/>
          <w:lang w:eastAsia="en-US"/>
        </w:rPr>
        <w:t>Territory-owned Corporations Act 1990</w:t>
      </w:r>
      <w:r w:rsidR="008E646A" w:rsidRPr="00F83234">
        <w:rPr>
          <w:rFonts w:asciiTheme="minorHAnsi" w:hAnsiTheme="minorHAnsi" w:cstheme="minorHAnsi"/>
          <w:iCs/>
          <w:color w:val="auto"/>
          <w:sz w:val="24"/>
          <w:szCs w:val="24"/>
          <w:lang w:eastAsia="en-US"/>
        </w:rPr>
        <w:t xml:space="preserve"> and the Annual Report Directions</w:t>
      </w:r>
      <w:r w:rsidRPr="00F83234">
        <w:rPr>
          <w:rFonts w:asciiTheme="minorHAnsi" w:hAnsiTheme="minorHAnsi" w:cstheme="minorHAnsi"/>
          <w:color w:val="auto"/>
          <w:sz w:val="24"/>
          <w:szCs w:val="24"/>
          <w:lang w:eastAsia="en-US"/>
        </w:rPr>
        <w:t xml:space="preserve">. </w:t>
      </w:r>
    </w:p>
    <w:p w14:paraId="439C34EF" w14:textId="0250A058" w:rsidR="003409DC" w:rsidRPr="00F83234" w:rsidRDefault="00D11D71" w:rsidP="003409DC">
      <w:pPr>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The Financial Management Act uses different terms to describe public sector bodies and </w:t>
      </w:r>
      <w:r w:rsidR="00C30CA6"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entities. </w:t>
      </w:r>
      <w:r w:rsidR="003409DC" w:rsidRPr="00F83234">
        <w:rPr>
          <w:rFonts w:asciiTheme="minorHAnsi" w:hAnsiTheme="minorHAnsi" w:cstheme="minorHAnsi"/>
          <w:sz w:val="24"/>
          <w:szCs w:val="24"/>
        </w:rPr>
        <w:t xml:space="preserve">As defined in Section 3 of the </w:t>
      </w:r>
      <w:hyperlink r:id="rId35" w:history="1">
        <w:r w:rsidR="003409DC" w:rsidRPr="00F83234">
          <w:rPr>
            <w:rStyle w:val="Hyperlink"/>
            <w:rFonts w:asciiTheme="minorHAnsi" w:hAnsiTheme="minorHAnsi" w:cstheme="minorHAnsi"/>
            <w:i/>
            <w:iCs/>
            <w:szCs w:val="24"/>
          </w:rPr>
          <w:t>Financial Management (Territory Authorities) Guidelines 2020</w:t>
        </w:r>
      </w:hyperlink>
      <w:r w:rsidR="003409DC" w:rsidRPr="00F83234">
        <w:rPr>
          <w:rFonts w:asciiTheme="minorHAnsi" w:hAnsiTheme="minorHAnsi" w:cstheme="minorHAnsi"/>
          <w:i/>
          <w:iCs/>
          <w:sz w:val="24"/>
          <w:szCs w:val="24"/>
        </w:rPr>
        <w:t xml:space="preserve"> (No 2)</w:t>
      </w:r>
      <w:r w:rsidR="003409DC" w:rsidRPr="00F83234">
        <w:rPr>
          <w:rFonts w:asciiTheme="minorHAnsi" w:hAnsiTheme="minorHAnsi" w:cstheme="minorHAnsi"/>
          <w:sz w:val="24"/>
          <w:szCs w:val="24"/>
        </w:rPr>
        <w:t>, the following are territory authorities:</w:t>
      </w:r>
    </w:p>
    <w:p w14:paraId="5AA78C4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(a) ACT Gambling and Racing Commission;</w:t>
      </w:r>
    </w:p>
    <w:p w14:paraId="68BCE591"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(b) ACT Insurance Authority;</w:t>
      </w:r>
    </w:p>
    <w:p w14:paraId="31BFD5DA"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(c) ACT Teacher Quality Institute;</w:t>
      </w:r>
    </w:p>
    <w:p w14:paraId="277BCE6F"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(d) Building and Construction Industry Training Fund Authority;</w:t>
      </w:r>
    </w:p>
    <w:p w14:paraId="53AB41AE"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(e) Canberra Institute of Technology;</w:t>
      </w:r>
    </w:p>
    <w:p w14:paraId="6C038361"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(f) Cemeteries and Crematoria Authority;</w:t>
      </w:r>
    </w:p>
    <w:p w14:paraId="5DD411E7"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(g) City Renewal Authority;</w:t>
      </w:r>
    </w:p>
    <w:p w14:paraId="2BBFB9E3"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(h) Cultural Facilities Corporation;</w:t>
      </w:r>
    </w:p>
    <w:p w14:paraId="754B13AD"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(i) Independent Competition and Regulatory Commission for the Australian Capital Territory;</w:t>
      </w:r>
    </w:p>
    <w:p w14:paraId="5C3EC85C"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(j) Legal Aid Commission (A.C.T.);</w:t>
      </w:r>
    </w:p>
    <w:p w14:paraId="6F995CA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(k) Long Service Leave Authority;</w:t>
      </w:r>
    </w:p>
    <w:p w14:paraId="6983FD02"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(l) Motor Accident Injuries Commission;</w:t>
      </w:r>
    </w:p>
    <w:p w14:paraId="078E124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(m) Office of the Work Health and Safety Commissioner (to be known as WorkSafe ACT);</w:t>
      </w:r>
    </w:p>
    <w:p w14:paraId="705F7AB0"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(n) Public Trustee and Guardian for the Australian Capital Territory;</w:t>
      </w:r>
    </w:p>
    <w:p w14:paraId="19F2B6CA"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(o) Suburban Land Agency; and</w:t>
      </w:r>
    </w:p>
    <w:p w14:paraId="08A0CD65" w14:textId="6DD311BD" w:rsidR="003409DC" w:rsidRPr="00F83234" w:rsidRDefault="003409DC" w:rsidP="003409DC">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sz w:val="24"/>
          <w:szCs w:val="24"/>
        </w:rPr>
        <w:t>(p) University of Canberra</w:t>
      </w:r>
      <w:r w:rsidR="00485725">
        <w:rPr>
          <w:rFonts w:asciiTheme="minorHAnsi" w:hAnsiTheme="minorHAnsi" w:cstheme="minorHAnsi"/>
          <w:sz w:val="24"/>
          <w:szCs w:val="24"/>
        </w:rPr>
        <w:t>.</w:t>
      </w:r>
    </w:p>
    <w:p w14:paraId="509E7561" w14:textId="66CF075F" w:rsidR="00D11D71" w:rsidRPr="00F83234" w:rsidRDefault="00D11D71" w:rsidP="003409DC">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reporting entities to check whether they are a </w:t>
      </w:r>
      <w:r w:rsidR="00B8621B" w:rsidRPr="00F83234">
        <w:rPr>
          <w:rFonts w:asciiTheme="minorHAnsi" w:hAnsiTheme="minorHAnsi" w:cstheme="minorHAnsi"/>
          <w:color w:val="auto"/>
          <w:sz w:val="24"/>
          <w:szCs w:val="24"/>
          <w:lang w:eastAsia="en-US"/>
        </w:rPr>
        <w:t xml:space="preserve">directorate, </w:t>
      </w:r>
      <w:r w:rsidR="008E646A"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authority </w:t>
      </w:r>
      <w:r w:rsidR="00B8621B" w:rsidRPr="00F83234">
        <w:rPr>
          <w:rFonts w:asciiTheme="minorHAnsi" w:hAnsiTheme="minorHAnsi" w:cstheme="minorHAnsi"/>
          <w:color w:val="auto"/>
          <w:sz w:val="24"/>
          <w:szCs w:val="24"/>
          <w:lang w:eastAsia="en-US"/>
        </w:rPr>
        <w:t xml:space="preserve">or a </w:t>
      </w:r>
      <w:r w:rsidR="008E646A" w:rsidRPr="00F83234">
        <w:rPr>
          <w:rFonts w:asciiTheme="minorHAnsi" w:hAnsiTheme="minorHAnsi" w:cstheme="minorHAnsi"/>
          <w:color w:val="auto"/>
          <w:sz w:val="24"/>
          <w:szCs w:val="24"/>
          <w:lang w:eastAsia="en-US"/>
        </w:rPr>
        <w:t>T</w:t>
      </w:r>
      <w:r w:rsidR="00B8621B" w:rsidRPr="00F83234">
        <w:rPr>
          <w:rFonts w:asciiTheme="minorHAnsi" w:hAnsiTheme="minorHAnsi" w:cstheme="minorHAnsi"/>
          <w:color w:val="auto"/>
          <w:sz w:val="24"/>
          <w:szCs w:val="24"/>
          <w:lang w:eastAsia="en-US"/>
        </w:rPr>
        <w:t xml:space="preserve">erritory-owned corporation </w:t>
      </w:r>
      <w:r w:rsidRPr="00F83234">
        <w:rPr>
          <w:rFonts w:asciiTheme="minorHAnsi" w:hAnsiTheme="minorHAnsi" w:cstheme="minorHAnsi"/>
          <w:color w:val="auto"/>
          <w:sz w:val="24"/>
          <w:szCs w:val="24"/>
          <w:lang w:eastAsia="en-US"/>
        </w:rPr>
        <w:t>for the purpose of the Financial Management Act</w:t>
      </w:r>
      <w:r w:rsidR="00B8621B" w:rsidRPr="00F83234">
        <w:rPr>
          <w:rFonts w:asciiTheme="minorHAnsi" w:hAnsiTheme="minorHAnsi" w:cstheme="minorHAnsi"/>
          <w:color w:val="auto"/>
          <w:sz w:val="24"/>
          <w:szCs w:val="24"/>
          <w:lang w:eastAsia="en-US"/>
        </w:rPr>
        <w:t xml:space="preserve">, </w:t>
      </w:r>
      <w:r w:rsidR="00DA2AEA" w:rsidRPr="00F83234">
        <w:rPr>
          <w:rFonts w:asciiTheme="minorHAnsi" w:hAnsiTheme="minorHAnsi" w:cstheme="minorHAnsi"/>
          <w:i/>
          <w:color w:val="auto"/>
          <w:sz w:val="24"/>
          <w:szCs w:val="24"/>
          <w:lang w:eastAsia="en-US"/>
        </w:rPr>
        <w:t xml:space="preserve">Territory-owned Corporations Act 1990, </w:t>
      </w:r>
      <w:r w:rsidR="00B8621B" w:rsidRPr="00F83234">
        <w:rPr>
          <w:rFonts w:asciiTheme="minorHAnsi" w:hAnsiTheme="minorHAnsi" w:cstheme="minorHAnsi"/>
          <w:color w:val="auto"/>
          <w:sz w:val="24"/>
          <w:szCs w:val="24"/>
          <w:lang w:eastAsia="en-US"/>
        </w:rPr>
        <w:t xml:space="preserve">the </w:t>
      </w:r>
      <w:hyperlink r:id="rId36" w:history="1">
        <w:r w:rsidR="00B8621B" w:rsidRPr="00F83234">
          <w:rPr>
            <w:rStyle w:val="Hyperlink"/>
            <w:rFonts w:asciiTheme="minorHAnsi" w:hAnsiTheme="minorHAnsi" w:cstheme="minorHAnsi"/>
            <w:i/>
            <w:iCs/>
            <w:szCs w:val="24"/>
            <w:lang w:eastAsia="en-US"/>
          </w:rPr>
          <w:t>Financial Management (Directorates) Guidelines 2019 (No2)</w:t>
        </w:r>
      </w:hyperlink>
      <w:r w:rsidRPr="00F83234">
        <w:rPr>
          <w:rFonts w:asciiTheme="minorHAnsi" w:hAnsiTheme="minorHAnsi" w:cstheme="minorHAnsi"/>
          <w:color w:val="auto"/>
          <w:sz w:val="24"/>
          <w:szCs w:val="24"/>
          <w:lang w:eastAsia="en-US"/>
        </w:rPr>
        <w:t xml:space="preserve"> and the </w:t>
      </w:r>
      <w:hyperlink r:id="rId37" w:history="1">
        <w:r w:rsidRPr="00F83234">
          <w:rPr>
            <w:rStyle w:val="Hyperlink"/>
            <w:rFonts w:asciiTheme="minorHAnsi" w:hAnsiTheme="minorHAnsi" w:cstheme="minorHAnsi"/>
          </w:rPr>
          <w:t>Financial Management (Territory Authorities) Guidelines 2020 (No 2)</w:t>
        </w:r>
      </w:hyperlink>
      <w:r w:rsidRPr="00F83234">
        <w:rPr>
          <w:rFonts w:asciiTheme="minorHAnsi" w:hAnsiTheme="minorHAnsi" w:cstheme="minorHAnsi"/>
          <w:color w:val="auto"/>
          <w:sz w:val="24"/>
          <w:szCs w:val="24"/>
          <w:lang w:eastAsia="en-US"/>
        </w:rPr>
        <w:t>.</w:t>
      </w:r>
    </w:p>
    <w:p w14:paraId="6A09EAF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Financial Management Reporting details may be contained in a separate volume. </w:t>
      </w:r>
    </w:p>
    <w:p w14:paraId="1988190B" w14:textId="2F5AB06A" w:rsidR="00D11D71" w:rsidRPr="00F83234" w:rsidRDefault="00B336D7" w:rsidP="00D11D71">
      <w:pPr>
        <w:pStyle w:val="Heading3"/>
        <w:rPr>
          <w:rFonts w:asciiTheme="minorHAnsi" w:hAnsiTheme="minorHAnsi" w:cstheme="minorHAnsi"/>
          <w:color w:val="BF8F00" w:themeColor="accent4" w:themeShade="BF"/>
        </w:rPr>
      </w:pPr>
      <w:bookmarkStart w:id="148" w:name="_Toc130280021"/>
      <w:bookmarkStart w:id="149" w:name="_Hlk116376447"/>
      <w:r w:rsidRPr="00F83234">
        <w:rPr>
          <w:rFonts w:asciiTheme="minorHAnsi" w:hAnsiTheme="minorHAnsi" w:cstheme="minorHAnsi"/>
          <w:color w:val="BF8F00" w:themeColor="accent4" w:themeShade="BF"/>
        </w:rPr>
        <w:t xml:space="preserve">C1 </w:t>
      </w:r>
      <w:r w:rsidR="00D11D71" w:rsidRPr="00F83234">
        <w:rPr>
          <w:rFonts w:asciiTheme="minorHAnsi" w:hAnsiTheme="minorHAnsi" w:cstheme="minorHAnsi"/>
          <w:color w:val="BF8F00" w:themeColor="accent4" w:themeShade="BF"/>
        </w:rPr>
        <w:t xml:space="preserve">Management </w:t>
      </w:r>
      <w:r w:rsidR="00B8621B" w:rsidRPr="00F83234">
        <w:rPr>
          <w:rFonts w:asciiTheme="minorHAnsi" w:hAnsiTheme="minorHAnsi" w:cstheme="minorHAnsi"/>
          <w:color w:val="BF8F00" w:themeColor="accent4" w:themeShade="BF"/>
        </w:rPr>
        <w:t xml:space="preserve">Discussion and </w:t>
      </w:r>
      <w:r w:rsidR="00D11D71" w:rsidRPr="00F83234">
        <w:rPr>
          <w:rFonts w:asciiTheme="minorHAnsi" w:hAnsiTheme="minorHAnsi" w:cstheme="minorHAnsi"/>
          <w:color w:val="BF8F00" w:themeColor="accent4" w:themeShade="BF"/>
        </w:rPr>
        <w:t>Analysis</w:t>
      </w:r>
      <w:bookmarkEnd w:id="148"/>
    </w:p>
    <w:p w14:paraId="15357285" w14:textId="4FFC291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38" w:history="1">
        <w:r w:rsidRPr="001E13F3">
          <w:rPr>
            <w:rStyle w:val="Hyperlink"/>
            <w:rFonts w:asciiTheme="minorHAnsi" w:hAnsiTheme="minorHAnsi" w:cstheme="minorHAnsi"/>
            <w:szCs w:val="24"/>
            <w:lang w:eastAsia="en-US"/>
          </w:rPr>
          <w:t xml:space="preserve">Management </w:t>
        </w:r>
        <w:r w:rsidR="00B8621B" w:rsidRPr="001E13F3">
          <w:rPr>
            <w:rStyle w:val="Hyperlink"/>
            <w:rFonts w:asciiTheme="minorHAnsi" w:hAnsiTheme="minorHAnsi" w:cstheme="minorHAnsi"/>
            <w:szCs w:val="24"/>
            <w:lang w:eastAsia="en-US"/>
          </w:rPr>
          <w:t xml:space="preserve">Discussion and </w:t>
        </w:r>
        <w:r w:rsidRPr="001E13F3">
          <w:rPr>
            <w:rStyle w:val="Hyperlink"/>
            <w:rFonts w:asciiTheme="minorHAnsi" w:hAnsiTheme="minorHAnsi" w:cstheme="minorHAnsi"/>
            <w:szCs w:val="24"/>
            <w:lang w:eastAsia="en-US"/>
          </w:rPr>
          <w:t>Analysis – Better Practice Guideline</w:t>
        </w:r>
      </w:hyperlink>
      <w:r w:rsidR="001E13F3">
        <w:rPr>
          <w:rFonts w:asciiTheme="minorHAnsi" w:hAnsiTheme="minorHAnsi" w:cstheme="minorHAnsi"/>
          <w:color w:val="auto"/>
          <w:sz w:val="24"/>
          <w:szCs w:val="24"/>
          <w:lang w:eastAsia="en-US"/>
        </w:rPr>
        <w:t>.</w:t>
      </w:r>
    </w:p>
    <w:p w14:paraId="3E7722A5" w14:textId="5D19AB1D"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prepare a Management Discussion and Analysis (MD&amp;A).</w:t>
      </w:r>
      <w:r w:rsidRPr="00F83234">
        <w:rPr>
          <w:rFonts w:asciiTheme="minorHAnsi" w:hAnsiTheme="minorHAnsi" w:cstheme="minorHAnsi"/>
          <w:b/>
          <w:color w:val="auto"/>
          <w:sz w:val="24"/>
          <w:szCs w:val="24"/>
          <w:lang w:eastAsia="en-US"/>
        </w:rPr>
        <w:t xml:space="preserve"> </w:t>
      </w:r>
      <w:r w:rsidRPr="00F83234">
        <w:rPr>
          <w:rFonts w:asciiTheme="minorHAnsi" w:hAnsiTheme="minorHAnsi" w:cstheme="minorHAnsi"/>
          <w:color w:val="auto"/>
          <w:sz w:val="24"/>
          <w:szCs w:val="24"/>
          <w:lang w:eastAsia="en-US"/>
        </w:rPr>
        <w:t xml:space="preserve">The MD&amp;A provides a high-level, strategic focussed narrative of the financial results and health of a directorate or </w:t>
      </w:r>
      <w:r w:rsidR="00C30CA6"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w:t>
      </w:r>
      <w:r w:rsidR="00A04B42" w:rsidRPr="00F83234">
        <w:rPr>
          <w:rFonts w:asciiTheme="minorHAnsi" w:hAnsiTheme="minorHAnsi" w:cstheme="minorHAnsi"/>
          <w:color w:val="auto"/>
          <w:sz w:val="24"/>
          <w:szCs w:val="24"/>
          <w:lang w:eastAsia="en-US"/>
        </w:rPr>
        <w:t>entity</w:t>
      </w:r>
      <w:r w:rsidRPr="00F83234">
        <w:rPr>
          <w:rFonts w:asciiTheme="minorHAnsi" w:hAnsiTheme="minorHAnsi" w:cstheme="minorHAnsi"/>
          <w:color w:val="auto"/>
          <w:sz w:val="24"/>
          <w:szCs w:val="24"/>
          <w:lang w:eastAsia="en-US"/>
        </w:rPr>
        <w:t>. The MD&amp;A should enhance annual financial reporting, be understandable and useful to a wide audience, including the Legislative Assembly, which predominantly consists of non</w:t>
      </w:r>
      <w:r w:rsidRPr="00F83234">
        <w:rPr>
          <w:rFonts w:asciiTheme="minorHAnsi" w:hAnsiTheme="minorHAnsi" w:cstheme="minorHAnsi"/>
          <w:color w:val="auto"/>
          <w:sz w:val="24"/>
          <w:szCs w:val="24"/>
          <w:lang w:eastAsia="en-US"/>
        </w:rPr>
        <w:noBreakHyphen/>
        <w:t>accountants. The MD&amp;A also enables Directors-General of directorates and either Chief Executive Officers or Governing Boards of Territory authorities to fulfil their respective obligations under sections 31(4), 55(4) or 56(4) of the Financial Management Act.</w:t>
      </w:r>
    </w:p>
    <w:p w14:paraId="7B78F4F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should explain the:</w:t>
      </w:r>
    </w:p>
    <w:p w14:paraId="6A5AD6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significance of key financial information contained in the annual financial statements;</w:t>
      </w:r>
    </w:p>
    <w:p w14:paraId="39F39C8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strategies that led to the results reported; and</w:t>
      </w:r>
    </w:p>
    <w:p w14:paraId="51C9F3B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implications of financial trends for future services/operations of the directorate/public sector body.  </w:t>
      </w:r>
    </w:p>
    <w:p w14:paraId="4B977E2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precedes the audited annual financial statements but does not form part of the financial statements and hence is not directly subject to audit. However, the Auditor</w:t>
      </w:r>
      <w:r w:rsidRPr="00F83234">
        <w:rPr>
          <w:rFonts w:asciiTheme="minorHAnsi" w:hAnsiTheme="minorHAnsi" w:cstheme="minorHAnsi"/>
          <w:color w:val="auto"/>
          <w:sz w:val="24"/>
          <w:szCs w:val="24"/>
          <w:lang w:eastAsia="en-US"/>
        </w:rPr>
        <w:noBreakHyphen/>
        <w:t>General will review the MD&amp;A for consistency with information contained in the financial statements, in line with Audit Standard ASA 720 (</w:t>
      </w:r>
      <w:r w:rsidRPr="00F83234">
        <w:rPr>
          <w:rFonts w:asciiTheme="minorHAnsi" w:hAnsiTheme="minorHAnsi" w:cstheme="minorHAnsi"/>
          <w:i/>
          <w:iCs/>
          <w:color w:val="auto"/>
          <w:sz w:val="24"/>
          <w:szCs w:val="24"/>
          <w:lang w:eastAsia="en-US"/>
        </w:rPr>
        <w:t>The Auditor’s Responsibilities Relating to Other Information</w:t>
      </w:r>
      <w:r w:rsidRPr="00F83234">
        <w:rPr>
          <w:rFonts w:asciiTheme="minorHAnsi" w:hAnsiTheme="minorHAnsi" w:cstheme="minorHAnsi"/>
          <w:color w:val="auto"/>
          <w:sz w:val="24"/>
          <w:szCs w:val="24"/>
          <w:lang w:eastAsia="en-US"/>
        </w:rPr>
        <w:t>) applying to an audit of a financial report. Consequently, the MD&amp;A should be provided with the certified financial report presented to the Audit Office in accordance with the Treasury timetable outlined for Annual Financial Statements.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6EE9C53E" w14:textId="77777777" w:rsidTr="009C732F">
        <w:trPr>
          <w:trHeight w:val="669"/>
        </w:trPr>
        <w:tc>
          <w:tcPr>
            <w:tcW w:w="2660" w:type="dxa"/>
            <w:tcBorders>
              <w:bottom w:val="single" w:sz="24" w:space="0" w:color="806000" w:themeColor="accent4" w:themeShade="80"/>
            </w:tcBorders>
            <w:shd w:val="clear" w:color="auto" w:fill="FFF2CC" w:themeFill="accent4" w:themeFillTint="33"/>
          </w:tcPr>
          <w:p w14:paraId="0DD0AE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9C67E58" w14:textId="4B011DF0"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39" w:anchor="cmteddbudgetcoordinationteam@act.gov.au" w:history="1">
              <w:r w:rsidR="0028614C" w:rsidRPr="00F37C9D">
                <w:rPr>
                  <w:rStyle w:val="Hyperlink"/>
                  <w:rFonts w:asciiTheme="minorHAnsi" w:hAnsiTheme="minorHAnsi" w:cstheme="minorHAnsi"/>
                  <w:szCs w:val="24"/>
                  <w:lang w:val="en-US" w:eastAsia="en-US"/>
                </w:rPr>
                <w:t>#cmteddbudgetcoordinationteam@act.gov.au</w:t>
              </w:r>
            </w:hyperlink>
          </w:p>
        </w:tc>
      </w:tr>
    </w:tbl>
    <w:p w14:paraId="1940BC1C" w14:textId="564D849B" w:rsidR="00D11D71" w:rsidRPr="00F83234" w:rsidRDefault="00B336D7" w:rsidP="00D11D71">
      <w:pPr>
        <w:pStyle w:val="Heading3"/>
        <w:rPr>
          <w:rFonts w:asciiTheme="minorHAnsi" w:hAnsiTheme="minorHAnsi" w:cstheme="minorHAnsi"/>
          <w:color w:val="BF8F00" w:themeColor="accent4" w:themeShade="BF"/>
        </w:rPr>
      </w:pPr>
      <w:bookmarkStart w:id="150" w:name="_Toc130280022"/>
      <w:bookmarkEnd w:id="149"/>
      <w:r w:rsidRPr="00F83234">
        <w:rPr>
          <w:rFonts w:asciiTheme="minorHAnsi" w:hAnsiTheme="minorHAnsi" w:cstheme="minorHAnsi"/>
          <w:color w:val="BF8F00" w:themeColor="accent4" w:themeShade="BF"/>
        </w:rPr>
        <w:t xml:space="preserve">C2 </w:t>
      </w:r>
      <w:r w:rsidR="00D11D71" w:rsidRPr="00F83234">
        <w:rPr>
          <w:rFonts w:asciiTheme="minorHAnsi" w:hAnsiTheme="minorHAnsi" w:cstheme="minorHAnsi"/>
          <w:color w:val="BF8F00" w:themeColor="accent4" w:themeShade="BF"/>
        </w:rPr>
        <w:t>Financial Statements</w:t>
      </w:r>
      <w:bookmarkEnd w:id="150"/>
    </w:p>
    <w:p w14:paraId="637D36E4" w14:textId="2037F58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i/>
          <w:color w:val="auto"/>
          <w:sz w:val="24"/>
          <w:szCs w:val="24"/>
          <w:lang w:eastAsia="en-US"/>
        </w:rPr>
        <w:t>Territory-owned Corporations Act 1990</w:t>
      </w:r>
      <w:r w:rsidRPr="00F83234">
        <w:rPr>
          <w:rFonts w:asciiTheme="minorHAnsi" w:hAnsiTheme="minorHAnsi" w:cstheme="minorHAnsi"/>
          <w:color w:val="auto"/>
          <w:sz w:val="24"/>
          <w:szCs w:val="24"/>
          <w:lang w:eastAsia="en-US"/>
        </w:rPr>
        <w:t xml:space="preserve">; ACT Government Accounting Policies; and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w:t>
      </w:r>
      <w:hyperlink r:id="rId40" w:history="1">
        <w:r w:rsidRPr="00F83234">
          <w:rPr>
            <w:rStyle w:val="Hyperlink"/>
            <w:rFonts w:asciiTheme="minorHAnsi" w:hAnsiTheme="minorHAnsi" w:cstheme="minorHAnsi"/>
            <w:szCs w:val="24"/>
            <w:lang w:val="en-US" w:eastAsia="en-US"/>
          </w:rPr>
          <w:t>www.</w:t>
        </w:r>
        <w:r w:rsidR="00DA2AEA" w:rsidRPr="00F83234">
          <w:rPr>
            <w:rStyle w:val="Hyperlink"/>
            <w:rFonts w:asciiTheme="minorHAnsi" w:hAnsiTheme="minorHAnsi" w:cstheme="minorHAnsi"/>
            <w:szCs w:val="24"/>
            <w:lang w:val="en-US" w:eastAsia="en-US"/>
          </w:rPr>
          <w:t>treasury.</w:t>
        </w:r>
        <w:r w:rsidRPr="00F83234">
          <w:rPr>
            <w:rStyle w:val="Hyperlink"/>
            <w:rFonts w:asciiTheme="minorHAnsi" w:hAnsiTheme="minorHAnsi" w:cstheme="minorHAnsi"/>
            <w:szCs w:val="24"/>
            <w:lang w:val="en-US" w:eastAsia="en-US"/>
          </w:rPr>
          <w:t>act.gov.au/accounting</w:t>
        </w:r>
      </w:hyperlink>
      <w:r w:rsidRPr="00F83234">
        <w:rPr>
          <w:rFonts w:asciiTheme="minorHAnsi" w:hAnsiTheme="minorHAnsi" w:cstheme="minorHAnsi"/>
          <w:color w:val="auto"/>
          <w:sz w:val="24"/>
          <w:szCs w:val="24"/>
          <w:lang w:val="en-US" w:eastAsia="en-US"/>
        </w:rPr>
        <w:t>.</w:t>
      </w:r>
    </w:p>
    <w:p w14:paraId="55AFB5EC" w14:textId="66DCC0D6"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Those directorates,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and </w:t>
      </w:r>
      <w:r w:rsidR="00F64E0A"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corporations that </w:t>
      </w:r>
      <w:r w:rsidR="00A375D6" w:rsidRPr="00F83234">
        <w:rPr>
          <w:rFonts w:asciiTheme="minorHAnsi" w:hAnsiTheme="minorHAnsi" w:cstheme="minorHAnsi"/>
          <w:color w:val="auto"/>
          <w:sz w:val="24"/>
          <w:szCs w:val="24"/>
          <w:lang w:eastAsia="en-US"/>
        </w:rPr>
        <w:t xml:space="preserve">are required to </w:t>
      </w:r>
      <w:r w:rsidRPr="00F83234">
        <w:rPr>
          <w:rFonts w:asciiTheme="minorHAnsi" w:hAnsiTheme="minorHAnsi" w:cstheme="minorHAnsi"/>
          <w:color w:val="auto"/>
          <w:sz w:val="24"/>
          <w:szCs w:val="24"/>
          <w:lang w:eastAsia="en-US"/>
        </w:rPr>
        <w:t xml:space="preserve">prepare annual financial statements for the year must include </w:t>
      </w:r>
      <w:r w:rsidR="00C11DCC">
        <w:rPr>
          <w:rFonts w:asciiTheme="minorHAnsi" w:hAnsiTheme="minorHAnsi" w:cstheme="minorHAnsi"/>
          <w:color w:val="auto"/>
          <w:sz w:val="24"/>
          <w:szCs w:val="24"/>
          <w:lang w:eastAsia="en-US"/>
        </w:rPr>
        <w:t>those statements</w:t>
      </w:r>
      <w:r w:rsidRPr="00F83234">
        <w:rPr>
          <w:rFonts w:asciiTheme="minorHAnsi" w:hAnsiTheme="minorHAnsi" w:cstheme="minorHAnsi"/>
          <w:color w:val="auto"/>
          <w:sz w:val="24"/>
          <w:szCs w:val="24"/>
          <w:lang w:eastAsia="en-US"/>
        </w:rPr>
        <w:t xml:space="preserve"> in the relevant annual report. The annual financial statements must be accompanied by the respective Auditor</w:t>
      </w:r>
      <w:r w:rsidRPr="00F83234">
        <w:rPr>
          <w:rFonts w:asciiTheme="minorHAnsi" w:hAnsiTheme="minorHAnsi" w:cstheme="minorHAnsi"/>
          <w:color w:val="auto"/>
          <w:sz w:val="24"/>
          <w:szCs w:val="24"/>
          <w:lang w:eastAsia="en-US"/>
        </w:rPr>
        <w:noBreakHyphen/>
        <w:t>General’s independent audit report for the year</w:t>
      </w:r>
      <w:r w:rsidR="00A375D6" w:rsidRPr="00F83234">
        <w:rPr>
          <w:rFonts w:asciiTheme="minorHAnsi" w:hAnsiTheme="minorHAnsi" w:cstheme="minorHAnsi"/>
          <w:color w:val="auto"/>
          <w:sz w:val="24"/>
          <w:szCs w:val="24"/>
          <w:lang w:eastAsia="en-US"/>
        </w:rPr>
        <w:t>, a Statement of Responsibility by the Director</w:t>
      </w:r>
      <w:r w:rsidR="0052223A" w:rsidRPr="00F83234">
        <w:rPr>
          <w:rFonts w:asciiTheme="minorHAnsi" w:hAnsiTheme="minorHAnsi" w:cstheme="minorHAnsi"/>
          <w:color w:val="auto"/>
          <w:sz w:val="24"/>
          <w:szCs w:val="24"/>
          <w:lang w:eastAsia="en-US"/>
        </w:rPr>
        <w:t>-General/Chief Executive/Chairperson, a Statement by the Chief Finance Officer</w:t>
      </w:r>
      <w:r w:rsidRPr="00F83234">
        <w:rPr>
          <w:rFonts w:asciiTheme="minorHAnsi" w:hAnsiTheme="minorHAnsi" w:cstheme="minorHAnsi"/>
          <w:color w:val="auto"/>
          <w:sz w:val="24"/>
          <w:szCs w:val="24"/>
          <w:lang w:eastAsia="en-US"/>
        </w:rPr>
        <w:t xml:space="preserve"> and together these should be provided in an appendix to the annual report. To improve accessibility, a </w:t>
      </w:r>
      <w:r w:rsidR="00DD42C3" w:rsidRPr="00F83234">
        <w:rPr>
          <w:rFonts w:asciiTheme="minorHAnsi" w:hAnsiTheme="minorHAnsi" w:cstheme="minorHAnsi"/>
          <w:color w:val="auto"/>
          <w:sz w:val="24"/>
          <w:szCs w:val="24"/>
          <w:lang w:eastAsia="en-US"/>
        </w:rPr>
        <w:t xml:space="preserve">table of </w:t>
      </w:r>
      <w:r w:rsidRPr="00F83234">
        <w:rPr>
          <w:rFonts w:asciiTheme="minorHAnsi" w:hAnsiTheme="minorHAnsi" w:cstheme="minorHAnsi"/>
          <w:color w:val="auto"/>
          <w:sz w:val="24"/>
          <w:szCs w:val="24"/>
          <w:lang w:eastAsia="en-US"/>
        </w:rPr>
        <w:t>content</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page is required to be included with the financial statements, an example can be found in the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Model Financial Statements.</w:t>
      </w:r>
    </w:p>
    <w:p w14:paraId="50E30A8E" w14:textId="5E034C2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annual financial statements </w:t>
      </w:r>
      <w:r w:rsidR="00956212" w:rsidRPr="00F83234">
        <w:rPr>
          <w:rFonts w:asciiTheme="minorHAnsi" w:hAnsiTheme="minorHAnsi" w:cstheme="minorHAnsi"/>
          <w:color w:val="auto"/>
          <w:sz w:val="24"/>
          <w:szCs w:val="24"/>
          <w:lang w:eastAsia="en-US"/>
        </w:rPr>
        <w:t xml:space="preserve">of directorates, </w:t>
      </w:r>
      <w:r w:rsidR="00D160D9" w:rsidRPr="00F83234">
        <w:rPr>
          <w:rFonts w:asciiTheme="minorHAnsi" w:hAnsiTheme="minorHAnsi" w:cstheme="minorHAnsi"/>
          <w:color w:val="auto"/>
          <w:sz w:val="24"/>
          <w:szCs w:val="24"/>
          <w:lang w:eastAsia="en-US"/>
        </w:rPr>
        <w:t>T</w:t>
      </w:r>
      <w:r w:rsidR="00956212" w:rsidRPr="00F83234">
        <w:rPr>
          <w:rFonts w:asciiTheme="minorHAnsi" w:hAnsiTheme="minorHAnsi" w:cstheme="minorHAnsi"/>
          <w:color w:val="auto"/>
          <w:sz w:val="24"/>
          <w:szCs w:val="24"/>
          <w:lang w:eastAsia="en-US"/>
        </w:rPr>
        <w:t xml:space="preserve">erritory authorities and </w:t>
      </w:r>
      <w:r w:rsidR="008F0D84" w:rsidRPr="00F83234">
        <w:rPr>
          <w:rFonts w:asciiTheme="minorHAnsi" w:hAnsiTheme="minorHAnsi" w:cstheme="minorHAnsi"/>
          <w:color w:val="auto"/>
          <w:sz w:val="24"/>
          <w:szCs w:val="24"/>
          <w:lang w:eastAsia="en-US"/>
        </w:rPr>
        <w:t>T</w:t>
      </w:r>
      <w:r w:rsidR="00956212" w:rsidRPr="00F83234">
        <w:rPr>
          <w:rFonts w:asciiTheme="minorHAnsi" w:hAnsiTheme="minorHAnsi" w:cstheme="minorHAnsi"/>
          <w:color w:val="auto"/>
          <w:sz w:val="24"/>
          <w:szCs w:val="24"/>
          <w:lang w:eastAsia="en-US"/>
        </w:rPr>
        <w:t xml:space="preserve">erritory-owned corporations </w:t>
      </w:r>
      <w:r w:rsidRPr="00F83234">
        <w:rPr>
          <w:rFonts w:asciiTheme="minorHAnsi" w:hAnsiTheme="minorHAnsi" w:cstheme="minorHAnsi"/>
          <w:color w:val="auto"/>
          <w:sz w:val="24"/>
          <w:szCs w:val="24"/>
          <w:lang w:eastAsia="en-US"/>
        </w:rPr>
        <w:t>must be prepared in accordance with:</w:t>
      </w:r>
    </w:p>
    <w:p w14:paraId="3118D20A" w14:textId="3F8C6CFF"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lastRenderedPageBreak/>
        <w:t>relevant legislation;</w:t>
      </w:r>
    </w:p>
    <w:p w14:paraId="19831F23" w14:textId="2C5680BC" w:rsidR="00D11D71" w:rsidRPr="00F83234" w:rsidRDefault="00CA629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rPr>
        <w:t xml:space="preserve">the accounting pronouncements of the </w:t>
      </w:r>
      <w:r w:rsidR="00D11D71" w:rsidRPr="00F83234">
        <w:rPr>
          <w:rFonts w:asciiTheme="minorHAnsi" w:hAnsiTheme="minorHAnsi" w:cstheme="minorHAnsi"/>
          <w:lang w:val="en-AU"/>
        </w:rPr>
        <w:t>Australian Accounting Standards</w:t>
      </w:r>
      <w:r w:rsidRPr="00F83234">
        <w:rPr>
          <w:rFonts w:asciiTheme="minorHAnsi" w:hAnsiTheme="minorHAnsi" w:cstheme="minorHAnsi"/>
          <w:lang w:val="en-AU"/>
        </w:rPr>
        <w:t>;</w:t>
      </w:r>
      <w:r w:rsidR="00D11D71" w:rsidRPr="00F83234">
        <w:rPr>
          <w:rFonts w:asciiTheme="minorHAnsi" w:hAnsiTheme="minorHAnsi" w:cstheme="minorHAnsi"/>
          <w:lang w:val="en-AU"/>
        </w:rPr>
        <w:t xml:space="preserve"> and</w:t>
      </w:r>
    </w:p>
    <w:p w14:paraId="564E4C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w:t>
      </w:r>
      <w:r w:rsidR="00CA6291" w:rsidRPr="00F83234">
        <w:rPr>
          <w:rFonts w:asciiTheme="minorHAnsi" w:hAnsiTheme="minorHAnsi" w:cstheme="minorHAnsi"/>
          <w:lang w:val="en-AU"/>
        </w:rPr>
        <w:t xml:space="preserve">end of financial year </w:t>
      </w:r>
      <w:r w:rsidRPr="00F83234">
        <w:rPr>
          <w:rFonts w:asciiTheme="minorHAnsi" w:hAnsiTheme="minorHAnsi" w:cstheme="minorHAnsi"/>
          <w:lang w:val="en-AU"/>
        </w:rPr>
        <w:t>timetable set by CMTEDD.</w:t>
      </w:r>
    </w:p>
    <w:p w14:paraId="332092B8" w14:textId="32B0E0CE" w:rsidR="00956212" w:rsidRPr="00F83234" w:rsidRDefault="00956212" w:rsidP="00956212">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 authorities must also prepare their annual financial statements in accordance with the:</w:t>
      </w:r>
    </w:p>
    <w:p w14:paraId="03A95F76" w14:textId="2631E064"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Model Financial Statements;</w:t>
      </w:r>
    </w:p>
    <w:p w14:paraId="13BFD157"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Policy Papers;</w:t>
      </w:r>
    </w:p>
    <w:p w14:paraId="40CEB52C"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Guidance Papers;</w:t>
      </w:r>
    </w:p>
    <w:p w14:paraId="55092629"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Disclosure Papers; and</w:t>
      </w:r>
    </w:p>
    <w:p w14:paraId="5B09D02E"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relevant guidance released through Treasury memoranda.</w:t>
      </w:r>
    </w:p>
    <w:p w14:paraId="14D0C2A5" w14:textId="70D0DA9D" w:rsidR="00D11D71" w:rsidRPr="00F83234" w:rsidRDefault="00956212"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should use the ACT Accounting Papers and </w:t>
      </w:r>
      <w:r w:rsidR="00D160D9"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as tools to meet their annual reporting requirements. The ACT Model Financial Statements </w:t>
      </w:r>
      <w:r w:rsidR="00CA6291" w:rsidRPr="00F83234">
        <w:rPr>
          <w:rFonts w:asciiTheme="minorHAnsi" w:hAnsiTheme="minorHAnsi" w:cstheme="minorHAnsi"/>
          <w:color w:val="auto"/>
          <w:sz w:val="24"/>
          <w:szCs w:val="24"/>
          <w:lang w:eastAsia="en-US"/>
        </w:rPr>
        <w:t>is</w:t>
      </w:r>
      <w:r w:rsidRPr="00F83234">
        <w:rPr>
          <w:rFonts w:asciiTheme="minorHAnsi" w:hAnsiTheme="minorHAnsi" w:cstheme="minorHAnsi"/>
          <w:color w:val="auto"/>
          <w:sz w:val="24"/>
          <w:szCs w:val="24"/>
          <w:lang w:eastAsia="en-US"/>
        </w:rPr>
        <w:t xml:space="preserve"> a model set of ‘general purpose financial statements’ which are concerned with providing information to meet the common needs of primary users who rely on information communicated to them by an agency’s financial statements. One of the primary users is considered to be the Legislative Assembly.  The ACT Model Financial Statements assists with the comparability of information across ACT Government agencies. The format and content prescribed in the Model is to be followed </w:t>
      </w:r>
      <w:r w:rsidR="00CA6291" w:rsidRPr="00F83234">
        <w:rPr>
          <w:rFonts w:asciiTheme="minorHAnsi" w:hAnsiTheme="minorHAnsi" w:cstheme="minorHAnsi"/>
          <w:color w:val="auto"/>
          <w:sz w:val="24"/>
          <w:szCs w:val="24"/>
          <w:lang w:eastAsia="en-US"/>
        </w:rPr>
        <w:t>considering</w:t>
      </w:r>
      <w:r w:rsidRPr="00F83234">
        <w:rPr>
          <w:rFonts w:asciiTheme="minorHAnsi" w:hAnsiTheme="minorHAnsi" w:cstheme="minorHAnsi"/>
          <w:color w:val="auto"/>
          <w:sz w:val="24"/>
          <w:szCs w:val="24"/>
          <w:lang w:eastAsia="en-US"/>
        </w:rPr>
        <w:t xml:space="preserve"> relevance and materiality considerations.</w:t>
      </w:r>
      <w:r w:rsidR="00CA6291" w:rsidRPr="00F83234">
        <w:rPr>
          <w:rFonts w:asciiTheme="minorHAnsi" w:hAnsiTheme="minorHAnsi" w:cstheme="minorHAnsi"/>
          <w:color w:val="auto"/>
          <w:sz w:val="24"/>
          <w:szCs w:val="24"/>
          <w:lang w:eastAsia="en-US"/>
        </w:rPr>
        <w:t xml:space="preserve">  The ACT Model Financial Statements states that the amounts in financial statements </w:t>
      </w:r>
      <w:r w:rsidR="00D11D71" w:rsidRPr="00F83234">
        <w:rPr>
          <w:rFonts w:asciiTheme="minorHAnsi" w:hAnsiTheme="minorHAnsi" w:cstheme="minorHAnsi"/>
          <w:color w:val="auto"/>
          <w:sz w:val="24"/>
          <w:szCs w:val="24"/>
          <w:lang w:eastAsia="en-US"/>
        </w:rPr>
        <w:t>may be rounded to the nearest $1,000 provided:</w:t>
      </w:r>
    </w:p>
    <w:p w14:paraId="27C7E3AC" w14:textId="77777777" w:rsidR="00D11D71" w:rsidRPr="00F83234" w:rsidRDefault="00D11D71" w:rsidP="00D11D71">
      <w:pPr>
        <w:tabs>
          <w:tab w:val="left" w:pos="284"/>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rounding is applied consistently; and</w:t>
      </w:r>
    </w:p>
    <w:p w14:paraId="3A760C03" w14:textId="77777777" w:rsidR="00D11D71" w:rsidRPr="00F83234" w:rsidRDefault="00D11D71" w:rsidP="00D11D71">
      <w:pPr>
        <w:tabs>
          <w:tab w:val="left" w:pos="284"/>
        </w:tab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the level of rounding is clearly indicated.</w:t>
      </w:r>
    </w:p>
    <w:p w14:paraId="5DB7905A" w14:textId="04D9EB6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Directorates and </w:t>
      </w:r>
      <w:r w:rsidR="008F0D84" w:rsidRPr="00F83234">
        <w:rPr>
          <w:rFonts w:asciiTheme="minorHAnsi" w:hAnsiTheme="minorHAnsi" w:cstheme="minorHAnsi"/>
          <w:b/>
          <w:color w:val="auto"/>
          <w:sz w:val="24"/>
          <w:szCs w:val="24"/>
          <w:lang w:eastAsia="en-US"/>
        </w:rPr>
        <w:t>T</w:t>
      </w:r>
      <w:r w:rsidRPr="00F83234">
        <w:rPr>
          <w:rFonts w:asciiTheme="minorHAnsi" w:hAnsiTheme="minorHAnsi" w:cstheme="minorHAnsi"/>
          <w:b/>
          <w:color w:val="auto"/>
          <w:sz w:val="24"/>
          <w:szCs w:val="24"/>
          <w:lang w:eastAsia="en-US"/>
        </w:rPr>
        <w:t>erritory authorities</w:t>
      </w:r>
      <w:r w:rsidRPr="00F83234">
        <w:rPr>
          <w:rFonts w:asciiTheme="minorHAnsi" w:hAnsiTheme="minorHAnsi" w:cstheme="minorHAnsi"/>
          <w:color w:val="auto"/>
          <w:sz w:val="24"/>
          <w:szCs w:val="24"/>
          <w:lang w:eastAsia="en-US"/>
        </w:rPr>
        <w:t xml:space="preserve"> must meet the requirements set out in the following section</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of the Financial Management Act</w:t>
      </w:r>
      <w:r w:rsidR="00DD42C3" w:rsidRPr="00F83234">
        <w:rPr>
          <w:rFonts w:asciiTheme="minorHAnsi" w:hAnsiTheme="minorHAnsi" w:cstheme="minorHAnsi"/>
          <w:color w:val="auto"/>
          <w:sz w:val="24"/>
          <w:szCs w:val="24"/>
          <w:lang w:eastAsia="en-US"/>
        </w:rPr>
        <w:t xml:space="preserve"> in relation to their financial statements</w:t>
      </w:r>
      <w:r w:rsidRPr="00F83234">
        <w:rPr>
          <w:rFonts w:asciiTheme="minorHAnsi" w:hAnsiTheme="minorHAnsi" w:cstheme="minorHAnsi"/>
          <w:color w:val="auto"/>
          <w:sz w:val="24"/>
          <w:szCs w:val="24"/>
          <w:lang w:eastAsia="en-US"/>
        </w:rPr>
        <w:t xml:space="preserve">: </w:t>
      </w:r>
    </w:p>
    <w:p w14:paraId="6629AE8D" w14:textId="57F6D57C"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For Directorates—sections 27</w:t>
      </w:r>
      <w:r w:rsidRPr="00F83234">
        <w:rPr>
          <w:rFonts w:asciiTheme="minorHAnsi" w:hAnsiTheme="minorHAnsi" w:cstheme="minorHAnsi"/>
          <w:lang w:val="en-AU"/>
        </w:rPr>
        <w:noBreakHyphen/>
        <w:t>30.</w:t>
      </w:r>
    </w:p>
    <w:p w14:paraId="681A399A" w14:textId="3727A78E"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For </w:t>
      </w:r>
      <w:r w:rsidR="008F0D84" w:rsidRPr="00F83234">
        <w:rPr>
          <w:rFonts w:asciiTheme="minorHAnsi" w:hAnsiTheme="minorHAnsi" w:cstheme="minorHAnsi"/>
          <w:lang w:val="en-AU"/>
        </w:rPr>
        <w:t>T</w:t>
      </w:r>
      <w:r w:rsidRPr="00F83234">
        <w:rPr>
          <w:rFonts w:asciiTheme="minorHAnsi" w:hAnsiTheme="minorHAnsi" w:cstheme="minorHAnsi"/>
          <w:lang w:val="en-AU"/>
        </w:rPr>
        <w:t>erritory authorities—sections 63</w:t>
      </w:r>
      <w:r w:rsidRPr="00F83234">
        <w:rPr>
          <w:rFonts w:asciiTheme="minorHAnsi" w:hAnsiTheme="minorHAnsi" w:cstheme="minorHAnsi"/>
          <w:lang w:val="en-AU"/>
        </w:rPr>
        <w:noBreakHyphen/>
        <w:t>66.</w:t>
      </w:r>
    </w:p>
    <w:p w14:paraId="68657361" w14:textId="438C9EEA"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Territory-owned Corporations</w:t>
      </w:r>
      <w:r w:rsidRPr="00F83234">
        <w:rPr>
          <w:rFonts w:asciiTheme="minorHAnsi" w:hAnsiTheme="minorHAnsi" w:cstheme="minorHAnsi"/>
          <w:color w:val="auto"/>
          <w:sz w:val="24"/>
          <w:szCs w:val="24"/>
          <w:lang w:eastAsia="en-US"/>
        </w:rPr>
        <w:t xml:space="preserve"> must meet the requirements under section 22 of the </w:t>
      </w:r>
      <w:r w:rsidRPr="00F83234">
        <w:rPr>
          <w:rFonts w:asciiTheme="minorHAnsi" w:hAnsiTheme="minorHAnsi" w:cstheme="minorHAnsi"/>
          <w:i/>
          <w:iCs/>
          <w:color w:val="auto"/>
          <w:sz w:val="24"/>
          <w:szCs w:val="24"/>
          <w:lang w:eastAsia="en-US"/>
        </w:rPr>
        <w:t>Territory-owned Corporations Act 1990</w:t>
      </w:r>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 xml:space="preserve">as well as </w:t>
      </w:r>
      <w:r w:rsidRPr="00F83234">
        <w:rPr>
          <w:rFonts w:asciiTheme="minorHAnsi" w:hAnsiTheme="minorHAnsi" w:cstheme="minorHAnsi"/>
          <w:color w:val="auto"/>
          <w:sz w:val="24"/>
          <w:szCs w:val="24"/>
          <w:lang w:eastAsia="en-US"/>
        </w:rPr>
        <w:t>the</w:t>
      </w:r>
      <w:r w:rsidR="00CA6291" w:rsidRPr="00F83234">
        <w:rPr>
          <w:rFonts w:asciiTheme="minorHAnsi" w:hAnsiTheme="minorHAnsi" w:cstheme="minorHAnsi"/>
          <w:color w:val="auto"/>
          <w:sz w:val="24"/>
          <w:szCs w:val="24"/>
          <w:lang w:eastAsia="en-US"/>
        </w:rPr>
        <w:t xml:space="preserve"> requirements in</w:t>
      </w:r>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Chapter 2M ‘Financial Reports and Audit’ of</w:t>
      </w:r>
      <w:r w:rsidRPr="00F83234">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rPr>
        <w:t xml:space="preserve"> </w:t>
      </w:r>
      <w:r w:rsidRPr="00F83234">
        <w:rPr>
          <w:rFonts w:asciiTheme="minorHAnsi" w:hAnsiTheme="minorHAnsi" w:cstheme="minorHAnsi"/>
          <w:i/>
          <w:iCs/>
          <w:color w:val="auto"/>
          <w:sz w:val="24"/>
          <w:szCs w:val="24"/>
          <w:lang w:eastAsia="en-US"/>
        </w:rPr>
        <w:t>Corporations Act 2001</w:t>
      </w:r>
      <w:r w:rsidRPr="00F83234">
        <w:rPr>
          <w:rFonts w:asciiTheme="minorHAnsi" w:hAnsiTheme="minorHAnsi" w:cstheme="minorHAnsi"/>
          <w:color w:val="auto"/>
          <w:sz w:val="24"/>
          <w:szCs w:val="24"/>
          <w:lang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2D5EAD5" w14:textId="77777777" w:rsidTr="009C732F">
        <w:trPr>
          <w:trHeight w:val="682"/>
        </w:trPr>
        <w:tc>
          <w:tcPr>
            <w:tcW w:w="2660" w:type="dxa"/>
            <w:tcBorders>
              <w:bottom w:val="single" w:sz="24" w:space="0" w:color="806000" w:themeColor="accent4" w:themeShade="80"/>
            </w:tcBorders>
            <w:shd w:val="clear" w:color="auto" w:fill="FFF2CC" w:themeFill="accent4" w:themeFillTint="33"/>
          </w:tcPr>
          <w:p w14:paraId="170834DF"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0E10051" w14:textId="4DD7B6B3"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sz w:val="24"/>
                <w:szCs w:val="24"/>
                <w:lang w:val="en-US" w:eastAsia="en-US"/>
              </w:rPr>
              <w:t xml:space="preserve">Financial Reporting and Framework Branch, Finance and Budget Group, CMTEDD, </w:t>
            </w:r>
            <w:hyperlink r:id="rId41" w:anchor="cmteddbudgetcoordinationteam@act.gov.au" w:history="1">
              <w:r w:rsidR="0028614C" w:rsidRPr="00F37C9D">
                <w:rPr>
                  <w:rStyle w:val="Hyperlink"/>
                  <w:rFonts w:asciiTheme="minorHAnsi" w:hAnsiTheme="minorHAnsi" w:cstheme="minorHAnsi"/>
                  <w:szCs w:val="24"/>
                  <w:lang w:val="en-US" w:eastAsia="en-US"/>
                </w:rPr>
                <w:t>#cmteddbudgetcoordinationteam@act.gov.au</w:t>
              </w:r>
            </w:hyperlink>
          </w:p>
        </w:tc>
      </w:tr>
    </w:tbl>
    <w:p w14:paraId="239ECB31" w14:textId="01225C43" w:rsidR="00D11D71" w:rsidRPr="00F83234" w:rsidRDefault="00B336D7" w:rsidP="00D11D71">
      <w:pPr>
        <w:pStyle w:val="Heading3"/>
        <w:rPr>
          <w:rFonts w:asciiTheme="minorHAnsi" w:hAnsiTheme="minorHAnsi" w:cstheme="minorHAnsi"/>
          <w:color w:val="BF8F00" w:themeColor="accent4" w:themeShade="BF"/>
        </w:rPr>
      </w:pPr>
      <w:bookmarkStart w:id="151" w:name="_Toc130280023"/>
      <w:r w:rsidRPr="00F83234">
        <w:rPr>
          <w:rFonts w:asciiTheme="minorHAnsi" w:hAnsiTheme="minorHAnsi" w:cstheme="minorHAnsi"/>
          <w:color w:val="BF8F00" w:themeColor="accent4" w:themeShade="BF"/>
        </w:rPr>
        <w:t xml:space="preserve">C3 </w:t>
      </w:r>
      <w:r w:rsidR="00D11D71" w:rsidRPr="00F83234">
        <w:rPr>
          <w:rFonts w:asciiTheme="minorHAnsi" w:hAnsiTheme="minorHAnsi" w:cstheme="minorHAnsi"/>
          <w:color w:val="BF8F00" w:themeColor="accent4" w:themeShade="BF"/>
        </w:rPr>
        <w:t>Capital Works</w:t>
      </w:r>
      <w:bookmarkEnd w:id="151"/>
    </w:p>
    <w:p w14:paraId="1DE5DA2A" w14:textId="04B9580B"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with capital works must provide an informed review of their capital works program expenditure, and highlight achievements during the year, particularly from the view of key stakeholders and service delivery.  </w:t>
      </w:r>
    </w:p>
    <w:p w14:paraId="15EF3C0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Reports should be structured in the following format and include:</w:t>
      </w:r>
    </w:p>
    <w:p w14:paraId="15DF7A72" w14:textId="77777777" w:rsidR="00D11D71" w:rsidRPr="00F83234" w:rsidRDefault="00D11D71" w:rsidP="00D11D71">
      <w:pPr>
        <w:pStyle w:val="ListParagraph"/>
        <w:numPr>
          <w:ilvl w:val="0"/>
          <w:numId w:val="12"/>
        </w:numPr>
        <w:ind w:left="357" w:hanging="357"/>
        <w:contextualSpacing w:val="0"/>
        <w:rPr>
          <w:rFonts w:asciiTheme="minorHAnsi" w:hAnsiTheme="minorHAnsi" w:cstheme="minorHAnsi"/>
          <w:lang w:val="en-AU"/>
        </w:rPr>
      </w:pPr>
      <w:r w:rsidRPr="00F83234">
        <w:rPr>
          <w:rFonts w:asciiTheme="minorHAnsi" w:hAnsiTheme="minorHAnsi" w:cstheme="minorHAnsi"/>
          <w:lang w:val="en-AU"/>
        </w:rPr>
        <w:t>Completed projects:</w:t>
      </w:r>
    </w:p>
    <w:p w14:paraId="396911F9" w14:textId="5FC9AD23"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 xml:space="preserve">show all projects </w:t>
      </w:r>
      <w:r w:rsidR="00FD1945">
        <w:rPr>
          <w:rFonts w:asciiTheme="minorHAnsi" w:hAnsiTheme="minorHAnsi" w:cstheme="minorHAnsi"/>
          <w:lang w:val="en-AU"/>
        </w:rPr>
        <w:t xml:space="preserve">with direct budget funding </w:t>
      </w:r>
      <w:r w:rsidRPr="00F83234">
        <w:rPr>
          <w:rFonts w:asciiTheme="minorHAnsi" w:hAnsiTheme="minorHAnsi" w:cstheme="minorHAnsi"/>
          <w:lang w:val="en-AU"/>
        </w:rPr>
        <w:t>completed during the year;</w:t>
      </w:r>
    </w:p>
    <w:p w14:paraId="0EE35DE5"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final costs versus original estimates; and</w:t>
      </w:r>
    </w:p>
    <w:p w14:paraId="4395C4E7" w14:textId="77777777" w:rsidR="00D11D71" w:rsidRPr="00F83234" w:rsidRDefault="00D11D71" w:rsidP="00D11D71">
      <w:pPr>
        <w:pStyle w:val="ListParagraph"/>
        <w:numPr>
          <w:ilvl w:val="0"/>
          <w:numId w:val="9"/>
        </w:numPr>
        <w:spacing w:before="120"/>
        <w:ind w:left="709" w:hanging="357"/>
        <w:contextualSpacing w:val="0"/>
        <w:rPr>
          <w:rFonts w:asciiTheme="minorHAnsi" w:hAnsiTheme="minorHAnsi" w:cstheme="minorHAnsi"/>
          <w:lang w:val="en-AU"/>
        </w:rPr>
      </w:pPr>
      <w:r w:rsidRPr="00F83234">
        <w:rPr>
          <w:rFonts w:asciiTheme="minorHAnsi" w:hAnsiTheme="minorHAnsi" w:cstheme="minorHAnsi"/>
          <w:lang w:val="en-AU"/>
        </w:rPr>
        <w:lastRenderedPageBreak/>
        <w:t>show completion dates versus original estimates.</w:t>
      </w:r>
    </w:p>
    <w:p w14:paraId="63AF99EC" w14:textId="77777777" w:rsidR="00D11D71" w:rsidRPr="00F83234" w:rsidRDefault="00D11D71" w:rsidP="00D11D71">
      <w:pPr>
        <w:pStyle w:val="ListParagraph"/>
        <w:numPr>
          <w:ilvl w:val="0"/>
          <w:numId w:val="12"/>
        </w:numPr>
        <w:spacing w:before="120"/>
        <w:ind w:left="357" w:hanging="357"/>
        <w:contextualSpacing w:val="0"/>
        <w:rPr>
          <w:rFonts w:asciiTheme="minorHAnsi" w:hAnsiTheme="minorHAnsi" w:cstheme="minorHAnsi"/>
          <w:lang w:val="en-AU"/>
        </w:rPr>
      </w:pPr>
      <w:r w:rsidRPr="00F83234">
        <w:rPr>
          <w:rFonts w:asciiTheme="minorHAnsi" w:hAnsiTheme="minorHAnsi" w:cstheme="minorHAnsi"/>
          <w:lang w:val="en-AU"/>
        </w:rPr>
        <w:t>Works still in progress at year end:</w:t>
      </w:r>
    </w:p>
    <w:p w14:paraId="62B0E1ED"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year of approval;</w:t>
      </w:r>
    </w:p>
    <w:p w14:paraId="36D83038"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revised completion dates; and</w:t>
      </w:r>
    </w:p>
    <w:p w14:paraId="1EBE9622" w14:textId="77777777"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show revised total project value.</w:t>
      </w:r>
    </w:p>
    <w:p w14:paraId="10925C43" w14:textId="77777777" w:rsidR="00D11D71" w:rsidRPr="00F83234" w:rsidRDefault="00D11D71" w:rsidP="00D11D71">
      <w:pPr>
        <w:pStyle w:val="ListParagraph"/>
        <w:numPr>
          <w:ilvl w:val="0"/>
          <w:numId w:val="12"/>
        </w:numPr>
        <w:ind w:left="357" w:hanging="357"/>
        <w:contextualSpacing w:val="0"/>
        <w:rPr>
          <w:rFonts w:asciiTheme="minorHAnsi" w:hAnsiTheme="minorHAnsi" w:cstheme="minorHAnsi"/>
          <w:lang w:val="en-AU"/>
        </w:rPr>
      </w:pPr>
      <w:r w:rsidRPr="00F83234">
        <w:rPr>
          <w:rFonts w:asciiTheme="minorHAnsi" w:hAnsiTheme="minorHAnsi" w:cstheme="minorHAnsi"/>
          <w:lang w:val="en-AU"/>
        </w:rPr>
        <w:t xml:space="preserve"> A reconciliation of approved financing, expenditure and the directorate/public sector body’s financial statements.</w:t>
      </w:r>
    </w:p>
    <w:p w14:paraId="59EA3BDF" w14:textId="77777777" w:rsidR="00D11D71" w:rsidRPr="00F83234" w:rsidRDefault="00D11D71" w:rsidP="00D11D71">
      <w:pPr>
        <w:pStyle w:val="ListParagraph"/>
        <w:numPr>
          <w:ilvl w:val="0"/>
          <w:numId w:val="12"/>
        </w:numPr>
        <w:spacing w:before="120"/>
        <w:ind w:left="357" w:hanging="357"/>
        <w:rPr>
          <w:rFonts w:asciiTheme="minorHAnsi" w:hAnsiTheme="minorHAnsi" w:cstheme="minorHAnsi"/>
          <w:lang w:val="en-AU"/>
        </w:rPr>
      </w:pPr>
      <w:r w:rsidRPr="00F83234">
        <w:rPr>
          <w:rFonts w:asciiTheme="minorHAnsi" w:hAnsiTheme="minorHAnsi" w:cstheme="minorHAnsi"/>
          <w:lang w:val="en-AU"/>
        </w:rPr>
        <w:t>The contact details of the relevant capital works officer.</w:t>
      </w:r>
    </w:p>
    <w:p w14:paraId="0A07C96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These requirements can be presented in a capital works table format, similar to the quarterly reporting templates.</w:t>
      </w:r>
      <w:r w:rsidRPr="00F83234">
        <w:rPr>
          <w:rFonts w:asciiTheme="minorHAnsi" w:hAnsiTheme="minorHAnsi" w:cstheme="minorHAnsi"/>
          <w:b/>
          <w:color w:val="auto"/>
          <w:sz w:val="24"/>
          <w:szCs w:val="24"/>
          <w:lang w:eastAsia="en-US"/>
        </w:rPr>
        <w:t xml:space="preserve"> </w:t>
      </w:r>
    </w:p>
    <w:p w14:paraId="67C75E9F"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The Capital Works Table</w:t>
      </w:r>
    </w:p>
    <w:p w14:paraId="6685D58C"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be identified individually and split by:</w:t>
      </w:r>
    </w:p>
    <w:p w14:paraId="375E494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new works;</w:t>
      </w:r>
    </w:p>
    <w:p w14:paraId="372D23F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works in progress;</w:t>
      </w:r>
    </w:p>
    <w:p w14:paraId="59C8D2E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completed projects; and</w:t>
      </w:r>
    </w:p>
    <w:p w14:paraId="084EE506" w14:textId="77777777" w:rsidR="00D11D71" w:rsidRPr="00F83234" w:rsidRDefault="00D11D71" w:rsidP="00D11D71">
      <w:pPr>
        <w:pStyle w:val="ListParagraph"/>
        <w:numPr>
          <w:ilvl w:val="0"/>
          <w:numId w:val="9"/>
        </w:numPr>
        <w:spacing w:before="240"/>
        <w:rPr>
          <w:rFonts w:asciiTheme="minorHAnsi" w:hAnsiTheme="minorHAnsi" w:cstheme="minorHAnsi"/>
          <w:lang w:val="en-AU"/>
        </w:rPr>
      </w:pPr>
      <w:r w:rsidRPr="00F83234">
        <w:rPr>
          <w:rFonts w:asciiTheme="minorHAnsi" w:hAnsiTheme="minorHAnsi" w:cstheme="minorHAnsi"/>
          <w:lang w:val="en-AU"/>
        </w:rPr>
        <w:t>physically but not financially completed projects should be identified.</w:t>
      </w:r>
    </w:p>
    <w:p w14:paraId="55B4BE24"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also be split by segment or business unit (e.g. roads, hospital, division).</w:t>
      </w:r>
    </w:p>
    <w:p w14:paraId="11EF564E"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Examples of columns for the table that would meet the information requirements:</w:t>
      </w:r>
    </w:p>
    <w:p w14:paraId="25CE9F0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project (purpose of capital works that were not immediately apparent);</w:t>
      </w:r>
    </w:p>
    <w:p w14:paraId="02B81F06"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estimated completion date;</w:t>
      </w:r>
    </w:p>
    <w:p w14:paraId="6C8ADB3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actual completion date (for completed projects);</w:t>
      </w:r>
    </w:p>
    <w:p w14:paraId="26094D2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original project value;</w:t>
      </w:r>
    </w:p>
    <w:p w14:paraId="4DE20FDC"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revised project value;</w:t>
      </w:r>
    </w:p>
    <w:p w14:paraId="74874F5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prior year expenditure;</w:t>
      </w:r>
    </w:p>
    <w:p w14:paraId="05FB0C4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and</w:t>
      </w:r>
    </w:p>
    <w:p w14:paraId="0B12D3A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total expenditure to date.</w:t>
      </w:r>
    </w:p>
    <w:p w14:paraId="6C4DF7DE"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Summarise by new works, works in progress and completed projects. </w:t>
      </w:r>
    </w:p>
    <w:p w14:paraId="062AEFD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 additional table of Territorial capital works projects may be relevant.</w:t>
      </w:r>
    </w:p>
    <w:p w14:paraId="6347BC4E" w14:textId="77777777" w:rsidR="00D11D71" w:rsidRPr="00F83234" w:rsidRDefault="00D11D71" w:rsidP="00DD2EAC">
      <w:pPr>
        <w:autoSpaceDE w:val="0"/>
        <w:autoSpaceDN w:val="0"/>
        <w:spacing w:before="24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The Reconciliation Schedules</w:t>
      </w:r>
    </w:p>
    <w:p w14:paraId="520FE95B"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are required to provide reconciliations of:</w:t>
      </w:r>
    </w:p>
    <w:p w14:paraId="47782C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approved current year capital works program financing to capital injection as per cash flow statement;</w:t>
      </w:r>
    </w:p>
    <w:p w14:paraId="685FD337"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to capital injection as per cash flow statement; and</w:t>
      </w:r>
    </w:p>
    <w:p w14:paraId="3F36C663" w14:textId="77777777" w:rsidR="00D11D71" w:rsidRPr="00F83234" w:rsidRDefault="00D11D71" w:rsidP="00A30E90">
      <w:pPr>
        <w:pStyle w:val="ListParagraph"/>
        <w:keepNext/>
        <w:keepLines/>
        <w:numPr>
          <w:ilvl w:val="0"/>
          <w:numId w:val="9"/>
        </w:numPr>
        <w:spacing w:after="200"/>
        <w:ind w:left="357" w:hanging="357"/>
        <w:contextualSpacing w:val="0"/>
        <w:rPr>
          <w:rFonts w:asciiTheme="minorHAnsi" w:hAnsiTheme="minorHAnsi" w:cstheme="minorHAnsi"/>
          <w:lang w:val="en-AU"/>
        </w:rPr>
      </w:pPr>
      <w:r w:rsidRPr="00F83234">
        <w:rPr>
          <w:rFonts w:asciiTheme="minorHAnsi" w:hAnsiTheme="minorHAnsi" w:cstheme="minorHAnsi"/>
          <w:lang w:val="en-AU"/>
        </w:rPr>
        <w:t>current year expenditure to purchases of property, plant and equipment as per cash flow statement.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384AA2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365A2E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5D2730B6" w14:textId="56AAA5F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42" w:anchor="cmteddbudgetcoordinationteam@act.gov.au" w:history="1">
              <w:r w:rsidR="0038051B" w:rsidRPr="00F37C9D">
                <w:rPr>
                  <w:rStyle w:val="Hyperlink"/>
                  <w:rFonts w:asciiTheme="minorHAnsi" w:hAnsiTheme="minorHAnsi" w:cstheme="minorHAnsi"/>
                  <w:szCs w:val="24"/>
                  <w:lang w:eastAsia="en-US"/>
                </w:rPr>
                <w:t>#cmteddbudgetcoordinationteam@act.gov.au</w:t>
              </w:r>
            </w:hyperlink>
          </w:p>
        </w:tc>
      </w:tr>
    </w:tbl>
    <w:p w14:paraId="53818E69" w14:textId="2B126086" w:rsidR="00D11D71" w:rsidRPr="00F83234" w:rsidRDefault="00B336D7" w:rsidP="00D11D71">
      <w:pPr>
        <w:pStyle w:val="Heading3"/>
        <w:rPr>
          <w:rFonts w:asciiTheme="minorHAnsi" w:hAnsiTheme="minorHAnsi" w:cstheme="minorHAnsi"/>
          <w:color w:val="BF8F00" w:themeColor="accent4" w:themeShade="BF"/>
        </w:rPr>
      </w:pPr>
      <w:bookmarkStart w:id="152" w:name="_Toc130280024"/>
      <w:r w:rsidRPr="00F83234">
        <w:rPr>
          <w:rFonts w:asciiTheme="minorHAnsi" w:hAnsiTheme="minorHAnsi" w:cstheme="minorHAnsi"/>
          <w:color w:val="BF8F00" w:themeColor="accent4" w:themeShade="BF"/>
        </w:rPr>
        <w:lastRenderedPageBreak/>
        <w:t xml:space="preserve">C4 </w:t>
      </w:r>
      <w:r w:rsidR="00D11D71" w:rsidRPr="00F83234">
        <w:rPr>
          <w:rFonts w:asciiTheme="minorHAnsi" w:hAnsiTheme="minorHAnsi" w:cstheme="minorHAnsi"/>
          <w:color w:val="BF8F00" w:themeColor="accent4" w:themeShade="BF"/>
        </w:rPr>
        <w:t>Asset Management</w:t>
      </w:r>
      <w:bookmarkEnd w:id="152"/>
    </w:p>
    <w:p w14:paraId="2C413AF9" w14:textId="77777777" w:rsidR="00D11D71" w:rsidRPr="00F83234" w:rsidRDefault="00D11D71" w:rsidP="00D11D71">
      <w:pPr>
        <w:autoSpaceDE w:val="0"/>
        <w:autoSpaceDN w:val="0"/>
        <w:spacing w:before="120"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 xml:space="preserve">ACT Government Asset Management Strategy and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w:t>
      </w:r>
    </w:p>
    <w:p w14:paraId="5D801A5A" w14:textId="55735A16" w:rsidR="00D11D71" w:rsidRPr="00F83234" w:rsidRDefault="00D11D71" w:rsidP="00A30E90">
      <w:pPr>
        <w:autoSpaceDE w:val="0"/>
        <w:autoSpaceDN w:val="0"/>
        <w:spacing w:after="200" w:line="240" w:lineRule="auto"/>
        <w:rPr>
          <w:rFonts w:asciiTheme="minorHAnsi" w:hAnsiTheme="minorHAnsi" w:cstheme="minorHAnsi"/>
          <w: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must report on their Asset Management Strategy and address any additional asset management reporting obligations included in other reporting entity documents. Reports should be structured in the format and include (but are not limited to) the provision set out in </w:t>
      </w:r>
      <w:r w:rsidRPr="00F83234">
        <w:rPr>
          <w:rFonts w:asciiTheme="minorHAnsi" w:hAnsiTheme="minorHAnsi" w:cstheme="minorHAnsi"/>
          <w:color w:val="auto"/>
          <w:sz w:val="24"/>
          <w:szCs w:val="24"/>
          <w:u w:val="single"/>
          <w:lang w:eastAsia="en-US"/>
        </w:rPr>
        <w:t>Attachment E</w:t>
      </w:r>
      <w:r w:rsidRPr="00F83234">
        <w:rPr>
          <w:rFonts w:asciiTheme="minorHAnsi" w:hAnsiTheme="minorHAnsi" w:cstheme="minorHAnsi"/>
          <w:color w:val="auto"/>
          <w:sz w:val="24"/>
          <w:szCs w:val="24"/>
          <w:lang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40F32B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67FDBD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222A013" w14:textId="0DDD330E"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43" w:anchor="cmteddbudgetcoordinationteam@act.gov.au" w:history="1">
              <w:r w:rsidR="0038051B" w:rsidRPr="00F37C9D">
                <w:rPr>
                  <w:rStyle w:val="Hyperlink"/>
                  <w:rFonts w:asciiTheme="minorHAnsi" w:hAnsiTheme="minorHAnsi" w:cstheme="minorHAnsi"/>
                  <w:szCs w:val="24"/>
                  <w:lang w:eastAsia="en-US"/>
                </w:rPr>
                <w:t>#cmteddbudgetcoordinationteam@act.gov.au</w:t>
              </w:r>
            </w:hyperlink>
          </w:p>
          <w:p w14:paraId="4563DD3B"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p w14:paraId="232B02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For information about office utilisation rates, contact the Portfolio Management Team, ACT Property Group, CMTEDD, Phone 620 77214.</w:t>
            </w:r>
          </w:p>
        </w:tc>
      </w:tr>
    </w:tbl>
    <w:p w14:paraId="161AA5B4" w14:textId="77364EF7" w:rsidR="00D11D71" w:rsidRPr="00F83234" w:rsidRDefault="00B336D7" w:rsidP="00D11D71">
      <w:pPr>
        <w:pStyle w:val="Heading3"/>
        <w:rPr>
          <w:rFonts w:asciiTheme="minorHAnsi" w:hAnsiTheme="minorHAnsi" w:cstheme="minorHAnsi"/>
          <w:color w:val="BF8F00" w:themeColor="accent4" w:themeShade="BF"/>
        </w:rPr>
      </w:pPr>
      <w:bookmarkStart w:id="153" w:name="_Toc130280025"/>
      <w:r w:rsidRPr="00F83234">
        <w:rPr>
          <w:rFonts w:asciiTheme="minorHAnsi" w:hAnsiTheme="minorHAnsi" w:cstheme="minorHAnsi"/>
          <w:color w:val="BF8F00" w:themeColor="accent4" w:themeShade="BF"/>
        </w:rPr>
        <w:t xml:space="preserve">C5 </w:t>
      </w:r>
      <w:r w:rsidR="00D11D71" w:rsidRPr="00F83234">
        <w:rPr>
          <w:rFonts w:asciiTheme="minorHAnsi" w:hAnsiTheme="minorHAnsi" w:cstheme="minorHAnsi"/>
          <w:color w:val="BF8F00" w:themeColor="accent4" w:themeShade="BF"/>
        </w:rPr>
        <w:t>Government Contracting</w:t>
      </w:r>
      <w:bookmarkEnd w:id="153"/>
    </w:p>
    <w:p w14:paraId="1753957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Government Procurement Act 2001;</w:t>
      </w:r>
      <w:r w:rsidRPr="00F83234">
        <w:rPr>
          <w:rFonts w:asciiTheme="minorHAnsi" w:hAnsiTheme="minorHAnsi" w:cstheme="minorHAnsi"/>
          <w:color w:val="auto"/>
          <w:sz w:val="24"/>
          <w:szCs w:val="24"/>
          <w:lang w:eastAsia="en-US"/>
        </w:rPr>
        <w:t xml:space="preserve"> and Government Procurement Regulation 2007.</w:t>
      </w:r>
    </w:p>
    <w:p w14:paraId="7C9A2DCD" w14:textId="4553F1C2"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 must report on their procurement and contracting activities. Projects which are exclusively funded by the Commonwealth or other Territory entities should not be reported on, nor services provided by another ACT Government directorate/public sector body.</w:t>
      </w:r>
    </w:p>
    <w:p w14:paraId="4CC9715D" w14:textId="1A105C3C" w:rsidR="00513C5B" w:rsidRDefault="00D11D71" w:rsidP="00513C5B">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ACT Government Contracts Register records ACT Government Contracts with suppliers </w:t>
      </w:r>
      <w:r w:rsidRPr="00513C5B">
        <w:rPr>
          <w:rFonts w:asciiTheme="minorHAnsi" w:hAnsiTheme="minorHAnsi" w:cstheme="minorHAnsi"/>
          <w:color w:val="auto"/>
          <w:sz w:val="24"/>
          <w:szCs w:val="24"/>
          <w:lang w:eastAsia="en-US"/>
        </w:rPr>
        <w:t>of goods, services and works with a value of $25,000 or more.</w:t>
      </w:r>
    </w:p>
    <w:p w14:paraId="0B354474" w14:textId="77777777"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Reports should direct readers to contract data available from the Contracts Register with the following text:</w:t>
      </w:r>
    </w:p>
    <w:p w14:paraId="158FC0DA" w14:textId="77777777"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 xml:space="preserve">The online ACT Government Contracts Register records contracts with suppliers of goods, services and works, with a value of $25,000 or more. </w:t>
      </w:r>
    </w:p>
    <w:p w14:paraId="208CD46F" w14:textId="615CB741"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 xml:space="preserve">A full search of [Entity name] contracts notified with an execution date from 1 July 2022 to 30 June 2023 can be made at </w:t>
      </w:r>
      <w:hyperlink r:id="rId44" w:history="1">
        <w:r w:rsidRPr="008D2F41">
          <w:rPr>
            <w:rStyle w:val="Hyperlink"/>
            <w:rFonts w:asciiTheme="minorHAnsi" w:hAnsiTheme="minorHAnsi" w:cstheme="minorHAnsi"/>
            <w:szCs w:val="24"/>
            <w:lang w:eastAsia="en-US"/>
          </w:rPr>
          <w:t>https://www.tenders.act.gov.au/contract/search</w:t>
        </w:r>
      </w:hyperlink>
      <w:r w:rsidRPr="00513C5B">
        <w:rPr>
          <w:rFonts w:asciiTheme="minorHAnsi" w:hAnsiTheme="minorHAnsi" w:cstheme="minorHAnsi"/>
          <w:color w:val="auto"/>
          <w:sz w:val="24"/>
          <w:szCs w:val="24"/>
          <w:lang w:eastAsia="en-US"/>
        </w:rPr>
        <w:t>.</w:t>
      </w:r>
    </w:p>
    <w:p w14:paraId="3E48D29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Reporting entities should review their data on the contracts register and ensure the data is current and</w:t>
      </w:r>
      <w:r w:rsidRPr="00F83234">
        <w:rPr>
          <w:rFonts w:asciiTheme="minorHAnsi" w:hAnsiTheme="minorHAnsi" w:cstheme="minorHAnsi"/>
          <w:color w:val="auto"/>
          <w:sz w:val="24"/>
          <w:szCs w:val="24"/>
          <w:lang w:eastAsia="en-US"/>
        </w:rPr>
        <w:t xml:space="preserve"> complete.  </w:t>
      </w:r>
    </w:p>
    <w:p w14:paraId="0AC416A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u w:val="single"/>
          <w:lang w:eastAsia="en-US"/>
        </w:rPr>
      </w:pPr>
      <w:r w:rsidRPr="00F83234">
        <w:rPr>
          <w:rFonts w:asciiTheme="minorHAnsi" w:hAnsiTheme="minorHAnsi" w:cstheme="minorHAnsi"/>
          <w:color w:val="auto"/>
          <w:sz w:val="24"/>
          <w:szCs w:val="24"/>
          <w:u w:val="single"/>
          <w:lang w:eastAsia="en-US"/>
        </w:rPr>
        <w:t>Secure Local Jobs Code</w:t>
      </w:r>
    </w:p>
    <w:p w14:paraId="1FA664D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must report on any exemptions from the secure local jobs code requirements under section 22G of the </w:t>
      </w:r>
      <w:r w:rsidRPr="00F83234">
        <w:rPr>
          <w:rFonts w:asciiTheme="minorHAnsi" w:hAnsiTheme="minorHAnsi" w:cstheme="minorHAnsi"/>
          <w:i/>
          <w:color w:val="auto"/>
          <w:sz w:val="24"/>
          <w:szCs w:val="24"/>
          <w:lang w:eastAsia="en-US"/>
        </w:rPr>
        <w:t>Government Procurement Act 2001</w:t>
      </w:r>
      <w:r w:rsidRPr="00F83234">
        <w:rPr>
          <w:rFonts w:asciiTheme="minorHAnsi" w:hAnsiTheme="minorHAnsi" w:cstheme="minorHAnsi"/>
          <w:color w:val="auto"/>
          <w:sz w:val="24"/>
          <w:szCs w:val="24"/>
          <w:lang w:eastAsia="en-US"/>
        </w:rPr>
        <w:t xml:space="preserve">. The report should list each exemption granted to the reporting entity under section 22H, the reason for the exemption and whether the reporting entity complied with the requirements to notify the Secure Local Jobs Code Registrar and council. </w:t>
      </w:r>
    </w:p>
    <w:p w14:paraId="4D77EB0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If no exemptions have been provided, the annual report should specifically note this.</w:t>
      </w:r>
    </w:p>
    <w:p w14:paraId="3B2517FE" w14:textId="77777777" w:rsidR="008D2F41" w:rsidRDefault="008D2F41">
      <w:pPr>
        <w:spacing w:after="160" w:line="259" w:lineRule="auto"/>
        <w:rPr>
          <w:rFonts w:asciiTheme="minorHAnsi" w:hAnsiTheme="minorHAnsi" w:cstheme="minorHAnsi"/>
          <w:color w:val="auto"/>
          <w:sz w:val="24"/>
          <w:szCs w:val="24"/>
          <w:u w:val="single"/>
          <w:lang w:eastAsia="en-US"/>
        </w:rPr>
      </w:pPr>
      <w:r>
        <w:rPr>
          <w:rFonts w:asciiTheme="minorHAnsi" w:hAnsiTheme="minorHAnsi" w:cstheme="minorHAnsi"/>
          <w:color w:val="auto"/>
          <w:sz w:val="24"/>
          <w:szCs w:val="24"/>
          <w:u w:val="single"/>
          <w:lang w:eastAsia="en-US"/>
        </w:rPr>
        <w:br w:type="page"/>
      </w:r>
    </w:p>
    <w:p w14:paraId="0C7FE0E8" w14:textId="3CEF15D3" w:rsidR="00D11D71" w:rsidRPr="00F83234" w:rsidRDefault="00D11D71" w:rsidP="00D11D71">
      <w:pPr>
        <w:autoSpaceDE w:val="0"/>
        <w:autoSpaceDN w:val="0"/>
        <w:spacing w:after="120" w:line="240" w:lineRule="auto"/>
        <w:rPr>
          <w:rFonts w:asciiTheme="minorHAnsi" w:hAnsiTheme="minorHAnsi" w:cstheme="minorHAnsi"/>
          <w:color w:val="auto"/>
          <w:sz w:val="24"/>
          <w:szCs w:val="24"/>
          <w:u w:val="single"/>
          <w:lang w:eastAsia="en-US"/>
        </w:rPr>
      </w:pPr>
      <w:r w:rsidRPr="00F83234">
        <w:rPr>
          <w:rFonts w:asciiTheme="minorHAnsi" w:hAnsiTheme="minorHAnsi" w:cstheme="minorHAnsi"/>
          <w:color w:val="auto"/>
          <w:sz w:val="24"/>
          <w:szCs w:val="24"/>
          <w:u w:val="single"/>
          <w:lang w:eastAsia="en-US"/>
        </w:rPr>
        <w:lastRenderedPageBreak/>
        <w:t>Aboriginal and Torres Strait Islander Procurement Policy</w:t>
      </w:r>
    </w:p>
    <w:p w14:paraId="20E3DFB4" w14:textId="67F77B4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must report on the Aboriginal and Torres Strait Islander Procurement Policy</w:t>
      </w:r>
      <w:r w:rsidR="0038051B">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(ATSIPP) three performance measures. The measures are:</w:t>
      </w:r>
    </w:p>
    <w:p w14:paraId="6109B170"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number of unique Aboriginal and Torres Strait Islander Enterprises that respond to the reporting entity’s tender and quotation opportunities; </w:t>
      </w:r>
    </w:p>
    <w:p w14:paraId="4BE9069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number of unique Aboriginal and Torres Strait Islander Enterprises attributed a value of addressable spend in the financial year; and</w:t>
      </w:r>
    </w:p>
    <w:p w14:paraId="45AF37E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Percentage of the financial year’s addressable spend which is spent with Aboriginal and Torres Strait Islander Enterprises.</w:t>
      </w:r>
    </w:p>
    <w:p w14:paraId="6DFFAF3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ATSIPP describes how each measure is to be calculated.</w:t>
      </w:r>
    </w:p>
    <w:p w14:paraId="04F0DFB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154" w:name="_Hlk66269175"/>
      <w:r w:rsidRPr="00F83234">
        <w:rPr>
          <w:rFonts w:asciiTheme="minorHAnsi" w:hAnsiTheme="minorHAnsi" w:cstheme="minorHAnsi"/>
          <w:color w:val="auto"/>
          <w:sz w:val="24"/>
          <w:szCs w:val="24"/>
          <w:lang w:eastAsia="en-US"/>
        </w:rPr>
        <w:t>To enable Procurement ACT to meet its whole of government reporting obligations under the ATSIPP, the above information on the measures, along with the substantiating data, should be provided to Procurement ACT within 14 calendar days of the publishing of each Annual Report.</w:t>
      </w:r>
      <w:bookmarkEnd w:id="154"/>
      <w:r w:rsidRPr="00F83234">
        <w:rPr>
          <w:rFonts w:asciiTheme="minorHAnsi" w:hAnsiTheme="minorHAnsi" w:cstheme="minorHAnsi"/>
          <w:color w:val="auto"/>
          <w:sz w:val="24"/>
          <w:szCs w:val="24"/>
          <w:lang w:eastAsia="en-US"/>
        </w:rPr>
        <w:t xml:space="preserve">  </w:t>
      </w:r>
    </w:p>
    <w:p w14:paraId="41987345" w14:textId="24F3C9EB" w:rsidR="00D11D71" w:rsidRPr="00F83234" w:rsidRDefault="00D11D71" w:rsidP="0028614C">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 the case of changes to Administrative Arrangements during the reporting year, reporting entities should contact the Tenders ACT team prior to 1 July for advice on extracting the relevant data.</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B96BC4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08B05E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77ED395" w14:textId="082BA0E3" w:rsidR="00D11D71" w:rsidRPr="00F83234" w:rsidRDefault="00F14CDA" w:rsidP="0028614C">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Contracts and Category Management Team</w:t>
            </w:r>
            <w:r w:rsidR="00D11D71" w:rsidRPr="00F83234">
              <w:rPr>
                <w:rFonts w:asciiTheme="minorHAnsi" w:hAnsiTheme="minorHAnsi" w:cstheme="minorHAnsi"/>
                <w:color w:val="auto"/>
                <w:sz w:val="24"/>
                <w:szCs w:val="24"/>
                <w:lang w:eastAsia="en-US"/>
              </w:rPr>
              <w:t>, Procurement ACT, CMTEDD</w:t>
            </w:r>
            <w:r w:rsidR="0028614C">
              <w:rPr>
                <w:rFonts w:asciiTheme="minorHAnsi" w:hAnsiTheme="minorHAnsi" w:cstheme="minorHAnsi"/>
                <w:color w:val="auto"/>
                <w:sz w:val="24"/>
                <w:szCs w:val="24"/>
                <w:lang w:eastAsia="en-US"/>
              </w:rPr>
              <w:t xml:space="preserve">, </w:t>
            </w:r>
            <w:r w:rsidR="00D11D71" w:rsidRPr="00F83234">
              <w:rPr>
                <w:rFonts w:asciiTheme="minorHAnsi" w:hAnsiTheme="minorHAnsi" w:cstheme="minorHAnsi"/>
                <w:color w:val="auto"/>
                <w:sz w:val="24"/>
                <w:szCs w:val="24"/>
                <w:lang w:eastAsia="en-US"/>
              </w:rPr>
              <w:t xml:space="preserve">Phone </w:t>
            </w:r>
            <w:r>
              <w:rPr>
                <w:rFonts w:asciiTheme="minorHAnsi" w:hAnsiTheme="minorHAnsi" w:cstheme="minorHAnsi"/>
                <w:color w:val="auto"/>
                <w:sz w:val="24"/>
                <w:szCs w:val="24"/>
                <w:lang w:eastAsia="en-US"/>
              </w:rPr>
              <w:t>620 55021</w:t>
            </w:r>
            <w:r w:rsidR="00D11D71" w:rsidRPr="00F83234">
              <w:rPr>
                <w:rFonts w:asciiTheme="minorHAnsi" w:hAnsiTheme="minorHAnsi" w:cstheme="minorHAnsi"/>
                <w:color w:val="auto"/>
                <w:sz w:val="24"/>
                <w:szCs w:val="24"/>
                <w:lang w:eastAsia="en-US"/>
              </w:rPr>
              <w:t xml:space="preserve"> or email</w:t>
            </w:r>
            <w:r w:rsidR="00D11D71" w:rsidRPr="00F83234">
              <w:rPr>
                <w:rFonts w:asciiTheme="minorHAnsi" w:hAnsiTheme="minorHAnsi" w:cstheme="minorHAnsi"/>
                <w:color w:val="000000" w:themeColor="text1"/>
                <w:sz w:val="24"/>
                <w:szCs w:val="24"/>
                <w:lang w:eastAsia="en-US"/>
              </w:rPr>
              <w:t xml:space="preserve"> </w:t>
            </w:r>
            <w:hyperlink r:id="rId45" w:history="1">
              <w:r w:rsidRPr="00F14CDA">
                <w:rPr>
                  <w:rStyle w:val="Hyperlink"/>
                  <w:rFonts w:asciiTheme="minorHAnsi" w:hAnsiTheme="minorHAnsi" w:cstheme="minorHAnsi"/>
                  <w:szCs w:val="24"/>
                  <w:lang w:eastAsia="en-US"/>
                </w:rPr>
                <w:t>ccmt@act.gov.a</w:t>
              </w:r>
              <w:r w:rsidRPr="003C2746">
                <w:rPr>
                  <w:rStyle w:val="Hyperlink"/>
                  <w:rFonts w:asciiTheme="minorHAnsi" w:hAnsiTheme="minorHAnsi" w:cstheme="minorHAnsi"/>
                  <w:szCs w:val="24"/>
                  <w:lang w:eastAsia="en-US"/>
                </w:rPr>
                <w:t>u</w:t>
              </w:r>
            </w:hyperlink>
          </w:p>
          <w:p w14:paraId="6B147799" w14:textId="77777777" w:rsidR="0028614C" w:rsidRDefault="0028614C" w:rsidP="009C732F">
            <w:pPr>
              <w:autoSpaceDE w:val="0"/>
              <w:autoSpaceDN w:val="0"/>
              <w:spacing w:line="240" w:lineRule="auto"/>
              <w:rPr>
                <w:rFonts w:asciiTheme="minorHAnsi" w:hAnsiTheme="minorHAnsi" w:cstheme="minorHAnsi"/>
                <w:color w:val="auto"/>
                <w:sz w:val="24"/>
                <w:szCs w:val="24"/>
                <w:lang w:eastAsia="en-US"/>
              </w:rPr>
            </w:pPr>
          </w:p>
          <w:p w14:paraId="34C884AD" w14:textId="3795F70A" w:rsidR="00D11D71" w:rsidRPr="00F83234" w:rsidRDefault="00D11D71" w:rsidP="00F14CD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Secure Local Jobs Code Registrar, CMTEDD</w:t>
            </w:r>
            <w:r w:rsidR="0028614C">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Phone 620 73867</w:t>
            </w:r>
            <w:r w:rsidR="00F14CDA">
              <w:rPr>
                <w:rFonts w:asciiTheme="minorHAnsi" w:hAnsiTheme="minorHAnsi" w:cstheme="minorHAnsi"/>
                <w:color w:val="auto"/>
                <w:sz w:val="24"/>
                <w:szCs w:val="24"/>
                <w:lang w:eastAsia="en-US"/>
              </w:rPr>
              <w:t xml:space="preserve"> or email</w:t>
            </w:r>
            <w:r w:rsidRPr="00F83234">
              <w:rPr>
                <w:rFonts w:asciiTheme="minorHAnsi" w:hAnsiTheme="minorHAnsi" w:cstheme="minorHAnsi"/>
                <w:color w:val="auto"/>
                <w:sz w:val="24"/>
                <w:szCs w:val="24"/>
                <w:lang w:eastAsia="en-US"/>
              </w:rPr>
              <w:t xml:space="preserve"> </w:t>
            </w:r>
            <w:hyperlink r:id="rId46" w:history="1">
              <w:r w:rsidR="00F14CDA" w:rsidRPr="003C2746">
                <w:rPr>
                  <w:rStyle w:val="Hyperlink"/>
                  <w:rFonts w:asciiTheme="minorHAnsi" w:hAnsiTheme="minorHAnsi" w:cstheme="minorHAnsi"/>
                  <w:szCs w:val="24"/>
                  <w:lang w:eastAsia="en-US"/>
                </w:rPr>
                <w:t>securelocaljobs@act.gov.au</w:t>
              </w:r>
            </w:hyperlink>
          </w:p>
        </w:tc>
      </w:tr>
    </w:tbl>
    <w:p w14:paraId="30C120E5" w14:textId="3BB2D15D" w:rsidR="00D11D71" w:rsidRPr="00F83234" w:rsidRDefault="00B336D7" w:rsidP="00D11D71">
      <w:pPr>
        <w:pStyle w:val="Heading3"/>
        <w:rPr>
          <w:rFonts w:asciiTheme="minorHAnsi" w:hAnsiTheme="minorHAnsi" w:cstheme="minorHAnsi"/>
          <w:color w:val="BF8F00" w:themeColor="accent4" w:themeShade="BF"/>
        </w:rPr>
      </w:pPr>
      <w:bookmarkStart w:id="155" w:name="_Toc130280026"/>
      <w:r w:rsidRPr="00F83234">
        <w:rPr>
          <w:rFonts w:asciiTheme="minorHAnsi" w:hAnsiTheme="minorHAnsi" w:cstheme="minorHAnsi"/>
          <w:color w:val="BF8F00" w:themeColor="accent4" w:themeShade="BF"/>
        </w:rPr>
        <w:t xml:space="preserve">C6 </w:t>
      </w:r>
      <w:r w:rsidR="00D11D71" w:rsidRPr="00F83234">
        <w:rPr>
          <w:rFonts w:asciiTheme="minorHAnsi" w:hAnsiTheme="minorHAnsi" w:cstheme="minorHAnsi"/>
          <w:color w:val="BF8F00" w:themeColor="accent4" w:themeShade="BF"/>
        </w:rPr>
        <w:t>Statement of Performance</w:t>
      </w:r>
      <w:bookmarkEnd w:id="155"/>
    </w:p>
    <w:p w14:paraId="7C17C0C3" w14:textId="24A04148"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Financial Management Act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i/>
          <w:color w:val="auto"/>
          <w:sz w:val="24"/>
          <w:szCs w:val="24"/>
          <w:lang w:eastAsia="en-US"/>
        </w:rPr>
        <w:t>1996</w:t>
      </w:r>
      <w:r w:rsidRPr="00F83234">
        <w:rPr>
          <w:rFonts w:asciiTheme="minorHAnsi" w:hAnsiTheme="minorHAnsi" w:cstheme="minorHAnsi"/>
          <w:color w:val="auto"/>
          <w:sz w:val="24"/>
          <w:szCs w:val="24"/>
          <w:lang w:eastAsia="en-US"/>
        </w:rPr>
        <w:t xml:space="preserve">; and </w:t>
      </w:r>
      <w:hyperlink r:id="rId47" w:history="1">
        <w:r w:rsidR="003F4E38" w:rsidRPr="003F4E38">
          <w:rPr>
            <w:rStyle w:val="Hyperlink"/>
            <w:rFonts w:asciiTheme="minorHAnsi" w:hAnsiTheme="minorHAnsi" w:cstheme="minorHAnsi"/>
            <w:szCs w:val="24"/>
            <w:lang w:eastAsia="en-US"/>
          </w:rPr>
          <w:t>Strengthening Performance and Accountability: A Framework for the ACT Government</w:t>
        </w:r>
      </w:hyperlink>
      <w:r w:rsidR="003F4E38">
        <w:rPr>
          <w:rFonts w:asciiTheme="minorHAnsi" w:hAnsiTheme="minorHAnsi" w:cstheme="minorHAnsi"/>
          <w:sz w:val="24"/>
          <w:szCs w:val="24"/>
          <w:lang w:eastAsia="en-US"/>
        </w:rPr>
        <w:t>.</w:t>
      </w:r>
    </w:p>
    <w:p w14:paraId="364AF54C" w14:textId="112E3149" w:rsidR="00D11D71" w:rsidRPr="00F83234" w:rsidRDefault="00D11D71" w:rsidP="00D11D71">
      <w:pPr>
        <w:autoSpaceDE w:val="0"/>
        <w:autoSpaceDN w:val="0"/>
        <w:spacing w:before="120" w:after="120" w:line="240" w:lineRule="auto"/>
        <w:rPr>
          <w:rFonts w:asciiTheme="minorHAnsi" w:hAnsiTheme="minorHAnsi" w:cstheme="minorHAnsi"/>
          <w:b/>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annual statement(s) of performance must be accompanied by the respective Auditor</w:t>
      </w:r>
      <w:r w:rsidRPr="00F83234">
        <w:rPr>
          <w:rFonts w:asciiTheme="minorHAnsi" w:hAnsiTheme="minorHAnsi" w:cstheme="minorHAnsi"/>
          <w:color w:val="auto"/>
          <w:sz w:val="24"/>
          <w:szCs w:val="24"/>
          <w:lang w:eastAsia="en-US"/>
        </w:rPr>
        <w:noBreakHyphen/>
        <w:t>General’s limited assurance report and together these must be provided in an appendix</w:t>
      </w:r>
      <w:r w:rsidR="009F74E1" w:rsidRPr="00F83234">
        <w:rPr>
          <w:rFonts w:asciiTheme="minorHAnsi" w:hAnsiTheme="minorHAnsi" w:cstheme="minorHAnsi"/>
          <w:color w:val="auto"/>
          <w:sz w:val="24"/>
          <w:szCs w:val="24"/>
          <w:lang w:eastAsia="en-US"/>
        </w:rPr>
        <w:t xml:space="preserve"> to the Annual Report</w:t>
      </w:r>
      <w:r w:rsidRPr="00F83234">
        <w:rPr>
          <w:rFonts w:asciiTheme="minorHAnsi" w:hAnsiTheme="minorHAnsi" w:cstheme="minorHAnsi"/>
          <w:color w:val="auto"/>
          <w:sz w:val="24"/>
          <w:szCs w:val="24"/>
          <w:lang w:eastAsia="en-US"/>
        </w:rPr>
        <w:t xml:space="preserve">. The annual statement of performance must be prepared in accordance with the </w:t>
      </w:r>
      <w:r w:rsidRPr="00F83234">
        <w:rPr>
          <w:rFonts w:asciiTheme="minorHAnsi" w:hAnsiTheme="minorHAnsi" w:cstheme="minorHAnsi"/>
          <w:sz w:val="24"/>
          <w:szCs w:val="24"/>
        </w:rPr>
        <w:t>Financial Management Act</w:t>
      </w:r>
      <w:r w:rsidR="009F74E1" w:rsidRPr="00F83234">
        <w:rPr>
          <w:rFonts w:asciiTheme="minorHAnsi" w:hAnsiTheme="minorHAnsi" w:cstheme="minorHAnsi"/>
          <w:sz w:val="24"/>
          <w:szCs w:val="24"/>
        </w:rPr>
        <w:t>, the Strengthening Performance</w:t>
      </w:r>
      <w:r w:rsidRPr="00F83234">
        <w:rPr>
          <w:rFonts w:asciiTheme="minorHAnsi" w:hAnsiTheme="minorHAnsi" w:cstheme="minorHAnsi"/>
          <w:sz w:val="24"/>
          <w:szCs w:val="24"/>
        </w:rPr>
        <w:t xml:space="preserve"> and </w:t>
      </w:r>
      <w:r w:rsidR="009F74E1" w:rsidRPr="00F83234">
        <w:rPr>
          <w:rFonts w:asciiTheme="minorHAnsi" w:hAnsiTheme="minorHAnsi" w:cstheme="minorHAnsi"/>
          <w:sz w:val="24"/>
          <w:szCs w:val="24"/>
        </w:rPr>
        <w:t>Accountability Framework</w:t>
      </w:r>
      <w:r w:rsidRPr="00F83234">
        <w:rPr>
          <w:rFonts w:asciiTheme="minorHAnsi" w:hAnsiTheme="minorHAnsi" w:cstheme="minorHAnsi"/>
          <w:sz w:val="24"/>
          <w:szCs w:val="24"/>
        </w:rPr>
        <w:t xml:space="preserve"> and the </w:t>
      </w:r>
      <w:r w:rsidR="009F74E1" w:rsidRPr="00F83234">
        <w:rPr>
          <w:rFonts w:asciiTheme="minorHAnsi" w:hAnsiTheme="minorHAnsi" w:cstheme="minorHAnsi"/>
          <w:sz w:val="24"/>
          <w:szCs w:val="24"/>
        </w:rPr>
        <w:t xml:space="preserve">end of financial year </w:t>
      </w:r>
      <w:r w:rsidRPr="00F83234">
        <w:rPr>
          <w:rFonts w:asciiTheme="minorHAnsi" w:hAnsiTheme="minorHAnsi" w:cstheme="minorHAnsi"/>
          <w:sz w:val="24"/>
          <w:szCs w:val="24"/>
        </w:rPr>
        <w:t>timetable set by CMTEDD.</w:t>
      </w:r>
    </w:p>
    <w:p w14:paraId="74B13335" w14:textId="1BDCD344"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must meet the disclosure requirements set out in the following sections of the Financial Management Act: </w:t>
      </w:r>
    </w:p>
    <w:p w14:paraId="4D0666D9" w14:textId="4AF4F146" w:rsidR="00D11D71" w:rsidRPr="00F83234" w:rsidRDefault="00D11D71" w:rsidP="00D11D71">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For Directorates—sections </w:t>
      </w:r>
      <w:r w:rsidR="61AC42A8" w:rsidRPr="4C5B358B">
        <w:rPr>
          <w:rFonts w:asciiTheme="minorHAnsi" w:hAnsiTheme="minorHAnsi" w:cstheme="minorBidi"/>
          <w:lang w:val="en-AU"/>
        </w:rPr>
        <w:t>30A</w:t>
      </w:r>
      <w:r w:rsidR="003F4E38">
        <w:rPr>
          <w:rFonts w:asciiTheme="minorHAnsi" w:hAnsiTheme="minorHAnsi" w:cstheme="minorBidi"/>
          <w:lang w:val="en-AU"/>
        </w:rPr>
        <w:t>-</w:t>
      </w:r>
      <w:r w:rsidR="61AC42A8" w:rsidRPr="4C5B358B">
        <w:rPr>
          <w:rFonts w:asciiTheme="minorHAnsi" w:hAnsiTheme="minorHAnsi" w:cstheme="minorBidi"/>
          <w:lang w:val="en-AU"/>
        </w:rPr>
        <w:t>30D</w:t>
      </w:r>
      <w:r w:rsidRPr="00F83234">
        <w:rPr>
          <w:rFonts w:asciiTheme="minorHAnsi" w:hAnsiTheme="minorHAnsi" w:cstheme="minorHAnsi"/>
          <w:lang w:val="en-AU"/>
        </w:rPr>
        <w:t>.</w:t>
      </w:r>
    </w:p>
    <w:p w14:paraId="09A47092" w14:textId="01A1A9D4"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For </w:t>
      </w:r>
      <w:r w:rsidR="008E646A" w:rsidRPr="00F83234">
        <w:rPr>
          <w:rFonts w:asciiTheme="minorHAnsi" w:hAnsiTheme="minorHAnsi" w:cstheme="minorHAnsi"/>
          <w:lang w:val="en-AU"/>
        </w:rPr>
        <w:t>T</w:t>
      </w:r>
      <w:r w:rsidRPr="00F83234">
        <w:rPr>
          <w:rFonts w:asciiTheme="minorHAnsi" w:hAnsiTheme="minorHAnsi" w:cstheme="minorHAnsi"/>
          <w:lang w:val="en-AU"/>
        </w:rPr>
        <w:t>erritory authorities—sections </w:t>
      </w:r>
      <w:r w:rsidR="61AC42A8" w:rsidRPr="4C5B358B">
        <w:rPr>
          <w:rFonts w:asciiTheme="minorHAnsi" w:hAnsiTheme="minorHAnsi" w:cstheme="minorBidi"/>
          <w:lang w:val="en-AU"/>
        </w:rPr>
        <w:t>68</w:t>
      </w:r>
      <w:r w:rsidR="003F4E38">
        <w:rPr>
          <w:rFonts w:asciiTheme="minorHAnsi" w:hAnsiTheme="minorHAnsi" w:cstheme="minorBidi"/>
          <w:lang w:val="en-AU"/>
        </w:rPr>
        <w:t>-</w:t>
      </w:r>
      <w:r w:rsidR="61AC42A8" w:rsidRPr="4C5B358B">
        <w:rPr>
          <w:rFonts w:asciiTheme="minorHAnsi" w:hAnsiTheme="minorHAnsi" w:cstheme="minorBidi"/>
          <w:lang w:val="en-AU"/>
        </w:rPr>
        <w:t>71</w:t>
      </w:r>
      <w:r w:rsidRPr="00F83234">
        <w:rPr>
          <w:rFonts w:asciiTheme="minorHAnsi" w:hAnsiTheme="minorHAnsi" w:cstheme="minorHAnsi"/>
          <w:lang w:val="en-AU"/>
        </w:rPr>
        <w:t>.</w:t>
      </w:r>
    </w:p>
    <w:p w14:paraId="047F4D6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Directorates</w:t>
      </w:r>
    </w:p>
    <w:p w14:paraId="22CA5E3D" w14:textId="13FE697B" w:rsidR="00D11D71" w:rsidRPr="00F83234" w:rsidRDefault="002254F3"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directorate’s </w:t>
      </w:r>
      <w:r w:rsidR="00D11D71" w:rsidRPr="00F83234">
        <w:rPr>
          <w:rFonts w:asciiTheme="minorHAnsi" w:hAnsiTheme="minorHAnsi" w:cstheme="minorHAnsi"/>
          <w:color w:val="auto"/>
          <w:sz w:val="24"/>
          <w:szCs w:val="24"/>
          <w:lang w:eastAsia="en-US"/>
        </w:rPr>
        <w:t xml:space="preserve">statement of performance </w:t>
      </w:r>
      <w:r w:rsidR="00451D76" w:rsidRPr="00F83234">
        <w:rPr>
          <w:rFonts w:asciiTheme="minorHAnsi" w:hAnsiTheme="minorHAnsi" w:cstheme="minorHAnsi"/>
          <w:color w:val="auto"/>
          <w:sz w:val="24"/>
          <w:szCs w:val="24"/>
          <w:lang w:eastAsia="en-US"/>
        </w:rPr>
        <w:t>must include</w:t>
      </w:r>
      <w:r w:rsidR="00A13FFA" w:rsidRPr="00F83234">
        <w:rPr>
          <w:rFonts w:asciiTheme="minorHAnsi" w:hAnsiTheme="minorHAnsi" w:cstheme="minorHAnsi"/>
          <w:color w:val="auto"/>
          <w:sz w:val="24"/>
          <w:szCs w:val="24"/>
          <w:lang w:eastAsia="en-US"/>
        </w:rPr>
        <w:t>,</w:t>
      </w:r>
      <w:r w:rsidR="00451D76"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for </w:t>
      </w:r>
      <w:r w:rsidR="00D11D71" w:rsidRPr="00F83234">
        <w:rPr>
          <w:rFonts w:asciiTheme="minorHAnsi" w:hAnsiTheme="minorHAnsi" w:cstheme="minorHAnsi"/>
          <w:color w:val="auto"/>
          <w:sz w:val="24"/>
          <w:szCs w:val="24"/>
          <w:lang w:eastAsia="en-US"/>
        </w:rPr>
        <w:t xml:space="preserve">each class of outputs provided during the year: </w:t>
      </w:r>
    </w:p>
    <w:p w14:paraId="488E0581" w14:textId="72465AF8" w:rsidR="00D11D71" w:rsidRPr="00F83234" w:rsidRDefault="002254F3" w:rsidP="00D11D71">
      <w:pPr>
        <w:pStyle w:val="ListParagraph"/>
        <w:numPr>
          <w:ilvl w:val="0"/>
          <w:numId w:val="40"/>
        </w:numPr>
        <w:ind w:left="426"/>
        <w:rPr>
          <w:rFonts w:asciiTheme="minorHAnsi" w:hAnsiTheme="minorHAnsi" w:cstheme="minorHAnsi"/>
          <w:lang w:val="en-AU"/>
        </w:rPr>
      </w:pPr>
      <w:r w:rsidRPr="00F83234">
        <w:rPr>
          <w:rFonts w:asciiTheme="minorHAnsi" w:hAnsiTheme="minorHAnsi" w:cstheme="minorHAnsi"/>
          <w:lang w:val="en-AU"/>
        </w:rPr>
        <w:t xml:space="preserve">a </w:t>
      </w:r>
      <w:r w:rsidR="00D11D71" w:rsidRPr="00F83234">
        <w:rPr>
          <w:rFonts w:asciiTheme="minorHAnsi" w:hAnsiTheme="minorHAnsi" w:cstheme="minorHAnsi"/>
          <w:lang w:val="en-AU"/>
        </w:rPr>
        <w:t>compar</w:t>
      </w:r>
      <w:r w:rsidRPr="00F83234">
        <w:rPr>
          <w:rFonts w:asciiTheme="minorHAnsi" w:hAnsiTheme="minorHAnsi" w:cstheme="minorHAnsi"/>
          <w:lang w:val="en-AU"/>
        </w:rPr>
        <w:t>ison</w:t>
      </w:r>
      <w:r w:rsidR="00D11D71" w:rsidRPr="00F83234">
        <w:rPr>
          <w:rFonts w:asciiTheme="minorHAnsi" w:hAnsiTheme="minorHAnsi" w:cstheme="minorHAnsi"/>
          <w:lang w:val="en-AU"/>
        </w:rPr>
        <w:t xml:space="preserve"> </w:t>
      </w:r>
      <w:r w:rsidR="00A13FFA" w:rsidRPr="00F83234">
        <w:rPr>
          <w:rFonts w:asciiTheme="minorHAnsi" w:hAnsiTheme="minorHAnsi" w:cstheme="minorHAnsi"/>
          <w:lang w:val="en-AU"/>
        </w:rPr>
        <w:t>of</w:t>
      </w:r>
      <w:r w:rsidR="00D11D71" w:rsidRPr="00F83234">
        <w:rPr>
          <w:rFonts w:asciiTheme="minorHAnsi" w:hAnsiTheme="minorHAnsi" w:cstheme="minorHAnsi"/>
          <w:lang w:val="en-AU"/>
        </w:rPr>
        <w:t xml:space="preserve"> the actual annual performance against the projected performance contained in the budget papers for the year; and</w:t>
      </w:r>
    </w:p>
    <w:p w14:paraId="0B75FA50" w14:textId="101CC97E" w:rsidR="00D11D71" w:rsidRPr="00F83234" w:rsidRDefault="00D11D71" w:rsidP="00D11D71">
      <w:pPr>
        <w:pStyle w:val="ListParagraph"/>
        <w:numPr>
          <w:ilvl w:val="0"/>
          <w:numId w:val="40"/>
        </w:numPr>
        <w:ind w:left="426"/>
        <w:rPr>
          <w:rFonts w:asciiTheme="minorHAnsi" w:hAnsiTheme="minorHAnsi" w:cstheme="minorHAnsi"/>
          <w:lang w:val="en-AU"/>
        </w:rPr>
      </w:pPr>
      <w:r w:rsidRPr="00F83234">
        <w:rPr>
          <w:rFonts w:asciiTheme="minorHAnsi" w:hAnsiTheme="minorHAnsi" w:cstheme="minorHAnsi"/>
          <w:lang w:val="en-AU"/>
        </w:rPr>
        <w:lastRenderedPageBreak/>
        <w:t>details of the extent to which the projected performance criteria contained in the budget in relation to the provision of outputs were satisfied.</w:t>
      </w:r>
    </w:p>
    <w:p w14:paraId="48107760" w14:textId="62F7ADE3" w:rsidR="00D11D71" w:rsidRPr="00F83234" w:rsidRDefault="00923CBD" w:rsidP="00D11D71">
      <w:pPr>
        <w:autoSpaceDE w:val="0"/>
        <w:autoSpaceDN w:val="0"/>
        <w:spacing w:after="120" w:line="240" w:lineRule="auto"/>
        <w:rPr>
          <w:rFonts w:asciiTheme="minorHAnsi" w:hAnsiTheme="minorHAnsi" w:cstheme="minorHAnsi"/>
          <w:color w:val="auto"/>
          <w:sz w:val="24"/>
          <w:szCs w:val="24"/>
          <w:lang w:eastAsia="en-US"/>
        </w:rPr>
      </w:pPr>
      <w:hyperlink r:id="rId48" w:history="1">
        <w:r w:rsidR="00D11D71" w:rsidRPr="00F83234">
          <w:rPr>
            <w:rStyle w:val="Hyperlink"/>
            <w:rFonts w:asciiTheme="minorHAnsi" w:hAnsiTheme="minorHAnsi" w:cstheme="minorHAnsi"/>
            <w:szCs w:val="24"/>
            <w:lang w:eastAsia="en-US"/>
          </w:rPr>
          <w:t>The Financial Management (Statement of Performance Scrutiny) Guidelines 2019</w:t>
        </w:r>
      </w:hyperlink>
      <w:r w:rsidR="00D11D71" w:rsidRPr="00F83234">
        <w:rPr>
          <w:rFonts w:asciiTheme="minorHAnsi" w:hAnsiTheme="minorHAnsi" w:cstheme="minorHAnsi"/>
          <w:color w:val="auto"/>
          <w:sz w:val="24"/>
          <w:szCs w:val="24"/>
          <w:lang w:eastAsia="en-US"/>
        </w:rPr>
        <w:t xml:space="preserve"> specifies that the statement of performance reports on a directorate’s accountability indicators only and does not include strategic indicators.</w:t>
      </w:r>
      <w:r w:rsidR="0056075A" w:rsidRPr="00F83234">
        <w:rPr>
          <w:rFonts w:asciiTheme="minorHAnsi" w:hAnsiTheme="minorHAnsi" w:cstheme="minorHAnsi"/>
          <w:color w:val="auto"/>
          <w:sz w:val="24"/>
          <w:szCs w:val="24"/>
          <w:lang w:eastAsia="en-US"/>
        </w:rPr>
        <w:t xml:space="preserve">  In addition, it outlines that while the cost and appropriation information is included in the statement of performance for completeness, these are not accountability indicators.</w:t>
      </w:r>
    </w:p>
    <w:p w14:paraId="3AC06D1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Territory authorities</w:t>
      </w:r>
    </w:p>
    <w:p w14:paraId="03254B85" w14:textId="3B6AA1BE"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statement of performance for a Territory authority (subject to part 8 of the Financial Management Act) must assess its performance for the year by reporting against the performance criteria and other measures set out in the authority’s budget and/or statement of intent for the year. </w:t>
      </w:r>
    </w:p>
    <w:p w14:paraId="48CEEA1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a ‘prescribed’ Territory authority, as defined by the Financial Management Act, section 68 (3) requires that: ‘the statement must include a statement of the performance of the authority in providing each class of outputs set out in the authority’s budget for the year and provided by it during the year and, in particular—</w:t>
      </w:r>
    </w:p>
    <w:p w14:paraId="44F70D62" w14:textId="04CBCDFE"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 xml:space="preserve">compare the performance of the </w:t>
      </w:r>
      <w:r w:rsidR="008E646A" w:rsidRPr="00F83234">
        <w:rPr>
          <w:rFonts w:asciiTheme="minorHAnsi" w:hAnsiTheme="minorHAnsi" w:cstheme="minorHAnsi"/>
          <w:lang w:val="en-AU"/>
        </w:rPr>
        <w:t>T</w:t>
      </w:r>
      <w:r w:rsidRPr="00F83234">
        <w:rPr>
          <w:rFonts w:asciiTheme="minorHAnsi" w:hAnsiTheme="minorHAnsi" w:cstheme="minorHAnsi"/>
          <w:lang w:val="en-AU"/>
        </w:rPr>
        <w:t>erritory authority in providing each class of the outputs with the forecast of the performance in the authority’s budget for the year; and</w:t>
      </w:r>
    </w:p>
    <w:p w14:paraId="54C94CB4" w14:textId="77777777"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give particulars of the extent to which the performance criteria set out in the budget for the provision of the outputs were met.’</w:t>
      </w:r>
    </w:p>
    <w:p w14:paraId="0AE924D5" w14:textId="19AA4631" w:rsidR="0056075A"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Financial Management (Statement of Performance Scrutiny) Guidelines 2019 clarifies that the performance criteria referred to in section 68(3) are accountability indicators. A </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prescribed</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Territory authority’s statement of performance is not required to include an authority’s strategic indicators listed in the statement of intent for the authority for the year. </w:t>
      </w:r>
      <w:r w:rsidR="0056075A" w:rsidRPr="00F83234">
        <w:rPr>
          <w:rFonts w:asciiTheme="minorHAnsi" w:hAnsiTheme="minorHAnsi" w:cstheme="minorHAnsi"/>
          <w:color w:val="auto"/>
          <w:sz w:val="24"/>
          <w:szCs w:val="24"/>
          <w:lang w:eastAsia="en-US"/>
        </w:rPr>
        <w:t xml:space="preserve">In addition, these guidelines outline that while the cost and appropriation information is included in the statement of performance for completeness, these are not accountability indicators. </w:t>
      </w:r>
    </w:p>
    <w:p w14:paraId="01B72C4A" w14:textId="2A7DD2BF" w:rsidR="0056075A" w:rsidRPr="00F83234" w:rsidRDefault="0056075A" w:rsidP="0056075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guidelines also s</w:t>
      </w:r>
      <w:r w:rsidR="00334850" w:rsidRPr="00F83234">
        <w:rPr>
          <w:rFonts w:asciiTheme="minorHAnsi" w:hAnsiTheme="minorHAnsi" w:cstheme="minorHAnsi"/>
          <w:color w:val="auto"/>
          <w:sz w:val="24"/>
          <w:szCs w:val="24"/>
          <w:lang w:eastAsia="en-US"/>
        </w:rPr>
        <w:t>tate</w:t>
      </w:r>
      <w:r w:rsidRPr="00F83234">
        <w:rPr>
          <w:rFonts w:asciiTheme="minorHAnsi" w:hAnsiTheme="minorHAnsi" w:cstheme="minorHAnsi"/>
          <w:color w:val="auto"/>
          <w:sz w:val="24"/>
          <w:szCs w:val="24"/>
          <w:lang w:eastAsia="en-US"/>
        </w:rPr>
        <w:t xml:space="preserve"> that for non-prescribed Territory authorities, the </w:t>
      </w:r>
      <w:r w:rsidR="00334850"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uditor-</w:t>
      </w:r>
      <w:r w:rsidR="00334850" w:rsidRPr="00F83234">
        <w:rPr>
          <w:rFonts w:asciiTheme="minorHAnsi" w:hAnsiTheme="minorHAnsi" w:cstheme="minorHAnsi"/>
          <w:color w:val="auto"/>
          <w:sz w:val="24"/>
          <w:szCs w:val="24"/>
          <w:lang w:eastAsia="en-US"/>
        </w:rPr>
        <w:t>G</w:t>
      </w:r>
      <w:r w:rsidRPr="00F83234">
        <w:rPr>
          <w:rFonts w:asciiTheme="minorHAnsi" w:hAnsiTheme="minorHAnsi" w:cstheme="minorHAnsi"/>
          <w:color w:val="auto"/>
          <w:sz w:val="24"/>
          <w:szCs w:val="24"/>
          <w:lang w:eastAsia="en-US"/>
        </w:rPr>
        <w:t xml:space="preserve">eneral will provide a Limited Assurance Report on the results of the performance criteria and other measures included in </w:t>
      </w:r>
      <w:r w:rsidR="00334850"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authority’s statement of intent.</w:t>
      </w:r>
    </w:p>
    <w:p w14:paraId="49908901" w14:textId="34539321"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 xml:space="preserve">Prescribed Territory </w:t>
      </w:r>
      <w:r w:rsidR="008E646A"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uthorities are set out in the </w:t>
      </w:r>
      <w:hyperlink r:id="rId49" w:history="1">
        <w:r w:rsidRPr="00F83234">
          <w:rPr>
            <w:rStyle w:val="Hyperlink"/>
            <w:rFonts w:asciiTheme="minorHAnsi" w:hAnsiTheme="minorHAnsi" w:cstheme="minorHAnsi"/>
            <w:szCs w:val="24"/>
            <w:lang w:eastAsia="en-US"/>
          </w:rPr>
          <w:t>Financial Management (Territory Authorities prescribed for Outputs) Guidelines 2020.</w:t>
        </w:r>
      </w:hyperlink>
    </w:p>
    <w:p w14:paraId="48E4CF9E" w14:textId="07C5E4E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334850"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must submit the financial statement and statement of performance to the Auditor-General no later than the dates specified in the </w:t>
      </w:r>
      <w:r w:rsidR="00334850" w:rsidRPr="00F83234">
        <w:rPr>
          <w:rFonts w:asciiTheme="minorHAnsi" w:hAnsiTheme="minorHAnsi" w:cstheme="minorHAnsi"/>
          <w:color w:val="auto"/>
          <w:sz w:val="24"/>
          <w:szCs w:val="24"/>
          <w:lang w:eastAsia="en-US"/>
        </w:rPr>
        <w:t xml:space="preserve">end of financial year </w:t>
      </w:r>
      <w:r w:rsidRPr="00F83234">
        <w:rPr>
          <w:rFonts w:asciiTheme="minorHAnsi" w:hAnsiTheme="minorHAnsi" w:cstheme="minorHAnsi"/>
          <w:color w:val="auto"/>
          <w:sz w:val="24"/>
          <w:szCs w:val="24"/>
          <w:lang w:eastAsia="en-US"/>
        </w:rPr>
        <w:t xml:space="preserve">timetable issued by CMTEDD. Early submission will help ensure that the audit of all financial statements is completed in time to meet the Territory’s financial reporting deadlines.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68462A84" w14:textId="77777777" w:rsidTr="00F46459">
        <w:trPr>
          <w:trHeight w:val="52"/>
        </w:trPr>
        <w:tc>
          <w:tcPr>
            <w:tcW w:w="2660" w:type="dxa"/>
            <w:tcBorders>
              <w:bottom w:val="single" w:sz="24" w:space="0" w:color="806000" w:themeColor="accent4" w:themeShade="80"/>
            </w:tcBorders>
            <w:shd w:val="clear" w:color="auto" w:fill="FFF2CC" w:themeFill="accent4" w:themeFillTint="33"/>
          </w:tcPr>
          <w:p w14:paraId="0CFDBB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D124580" w14:textId="07E53BD5" w:rsidR="00D11D71" w:rsidRPr="00F83234" w:rsidRDefault="00D11D71" w:rsidP="009C732F">
            <w:pPr>
              <w:autoSpaceDE w:val="0"/>
              <w:autoSpaceDN w:val="0"/>
              <w:spacing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50" w:anchor="cmteddbudgetcoordinationteam@act.gov.au" w:history="1">
              <w:r w:rsidR="00066A37" w:rsidRPr="00F37C9D">
                <w:rPr>
                  <w:rStyle w:val="Hyperlink"/>
                  <w:rFonts w:asciiTheme="minorHAnsi" w:hAnsiTheme="minorHAnsi" w:cstheme="minorHAnsi"/>
                  <w:szCs w:val="24"/>
                  <w:lang w:val="en-US" w:eastAsia="en-US"/>
                </w:rPr>
                <w:t>#cmteddbudgetcoordinationteam@act.gov.au</w:t>
              </w:r>
            </w:hyperlink>
          </w:p>
          <w:p w14:paraId="474F39F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p>
          <w:p w14:paraId="410141CD" w14:textId="0E812F91" w:rsidR="00921B94" w:rsidRPr="00F83234" w:rsidRDefault="00BA349F" w:rsidP="00F46459">
            <w:pPr>
              <w:autoSpaceDE w:val="0"/>
              <w:autoSpaceDN w:val="0"/>
              <w:spacing w:line="240" w:lineRule="auto"/>
              <w:rPr>
                <w:rFonts w:asciiTheme="minorHAnsi" w:hAnsiTheme="minorHAnsi" w:cstheme="minorHAnsi"/>
                <w:b/>
                <w:color w:val="auto"/>
                <w:sz w:val="24"/>
                <w:szCs w:val="24"/>
                <w:highlight w:val="yellow"/>
                <w:lang w:eastAsia="en-US"/>
              </w:rPr>
            </w:pPr>
            <w:r w:rsidRPr="00F14CDA">
              <w:rPr>
                <w:rFonts w:asciiTheme="minorHAnsi" w:hAnsiTheme="minorHAnsi" w:cstheme="minorHAnsi"/>
                <w:bCs/>
                <w:color w:val="auto"/>
                <w:sz w:val="24"/>
                <w:szCs w:val="24"/>
                <w:lang w:eastAsia="en-US"/>
              </w:rPr>
              <w:t>Director</w:t>
            </w:r>
            <w:r w:rsidR="00921B94" w:rsidRPr="00F14CDA">
              <w:rPr>
                <w:rFonts w:asciiTheme="minorHAnsi" w:hAnsiTheme="minorHAnsi" w:cstheme="minorHAnsi"/>
                <w:bCs/>
                <w:color w:val="auto"/>
                <w:sz w:val="24"/>
                <w:szCs w:val="24"/>
                <w:lang w:eastAsia="en-US"/>
              </w:rPr>
              <w:t xml:space="preserve"> Social Policy, Policy and Cabinet Division</w:t>
            </w:r>
            <w:r w:rsidR="00F46459">
              <w:rPr>
                <w:rFonts w:asciiTheme="minorHAnsi" w:hAnsiTheme="minorHAnsi" w:cstheme="minorHAnsi"/>
                <w:bCs/>
                <w:color w:val="auto"/>
                <w:sz w:val="24"/>
                <w:szCs w:val="24"/>
                <w:lang w:eastAsia="en-US"/>
              </w:rPr>
              <w:t xml:space="preserve">, </w:t>
            </w:r>
            <w:r w:rsidR="00921B94" w:rsidRPr="00F14CDA">
              <w:rPr>
                <w:rFonts w:asciiTheme="minorHAnsi" w:hAnsiTheme="minorHAnsi" w:cstheme="minorHAnsi"/>
                <w:bCs/>
                <w:color w:val="auto"/>
                <w:sz w:val="24"/>
                <w:szCs w:val="24"/>
                <w:lang w:eastAsia="en-US"/>
              </w:rPr>
              <w:t>C</w:t>
            </w:r>
            <w:r w:rsidR="00CA0CE4" w:rsidRPr="00F14CDA">
              <w:rPr>
                <w:rFonts w:asciiTheme="minorHAnsi" w:hAnsiTheme="minorHAnsi" w:cstheme="minorHAnsi"/>
                <w:bCs/>
                <w:color w:val="auto"/>
                <w:sz w:val="24"/>
                <w:szCs w:val="24"/>
                <w:lang w:eastAsia="en-US"/>
              </w:rPr>
              <w:t>M</w:t>
            </w:r>
            <w:r w:rsidR="0085377A" w:rsidRPr="00F14CDA">
              <w:rPr>
                <w:rFonts w:asciiTheme="minorHAnsi" w:hAnsiTheme="minorHAnsi" w:cstheme="minorHAnsi"/>
                <w:bCs/>
                <w:color w:val="auto"/>
                <w:sz w:val="24"/>
                <w:szCs w:val="24"/>
                <w:lang w:eastAsia="en-US"/>
              </w:rPr>
              <w:t>TEDD</w:t>
            </w:r>
          </w:p>
        </w:tc>
      </w:tr>
    </w:tbl>
    <w:p w14:paraId="66D9EA02" w14:textId="77777777" w:rsidR="00D11D71" w:rsidRPr="00F83234" w:rsidRDefault="00D11D71" w:rsidP="00D11D71">
      <w:pPr>
        <w:pStyle w:val="Heading1"/>
        <w:rPr>
          <w:rFonts w:asciiTheme="minorHAnsi" w:hAnsiTheme="minorHAnsi" w:cstheme="minorHAnsi"/>
          <w:i w:val="0"/>
        </w:rPr>
      </w:pPr>
      <w:bookmarkStart w:id="156" w:name="_Toc130280027"/>
      <w:r w:rsidRPr="00F83234">
        <w:rPr>
          <w:rFonts w:asciiTheme="minorHAnsi" w:hAnsiTheme="minorHAnsi" w:cstheme="minorHAnsi"/>
          <w:i w:val="0"/>
        </w:rPr>
        <w:lastRenderedPageBreak/>
        <w:t>Part 3 – Reporting by Exception</w:t>
      </w:r>
      <w:bookmarkEnd w:id="156"/>
      <w:r w:rsidRPr="00F83234">
        <w:rPr>
          <w:rFonts w:asciiTheme="minorHAnsi" w:hAnsiTheme="minorHAnsi" w:cstheme="minorHAnsi"/>
          <w:i w:val="0"/>
        </w:rPr>
        <w:t xml:space="preserve"> </w:t>
      </w:r>
    </w:p>
    <w:p w14:paraId="50F349AF" w14:textId="77777777" w:rsidR="00D11D71" w:rsidRPr="00F83234" w:rsidRDefault="00D11D71" w:rsidP="00D11D71">
      <w:pPr>
        <w:pStyle w:val="NoSpacing"/>
        <w:rPr>
          <w:rFonts w:asciiTheme="minorHAnsi" w:hAnsiTheme="minorHAnsi" w:cstheme="minorHAnsi"/>
          <w:sz w:val="24"/>
          <w:szCs w:val="24"/>
        </w:rPr>
      </w:pPr>
      <w:r w:rsidRPr="00F83234">
        <w:rPr>
          <w:rFonts w:asciiTheme="minorHAnsi" w:hAnsiTheme="minorHAnsi" w:cstheme="minorHAnsi"/>
          <w:sz w:val="24"/>
          <w:szCs w:val="24"/>
        </w:rPr>
        <w:t>Reporting entities are not expected to include annual report content on the following requirements, except where notices of non‐compliance have been issued.</w:t>
      </w:r>
    </w:p>
    <w:p w14:paraId="205E9B30" w14:textId="77777777" w:rsidR="00D11D71" w:rsidRPr="00F83234" w:rsidRDefault="00D11D71" w:rsidP="00D11D71">
      <w:pPr>
        <w:pStyle w:val="Heading3"/>
        <w:spacing w:before="120"/>
        <w:rPr>
          <w:rFonts w:asciiTheme="minorHAnsi" w:hAnsiTheme="minorHAnsi" w:cstheme="minorHAnsi"/>
          <w:color w:val="BF8F00" w:themeColor="accent4" w:themeShade="BF"/>
        </w:rPr>
      </w:pPr>
      <w:bookmarkStart w:id="157" w:name="_Toc130280028"/>
      <w:r w:rsidRPr="00F83234">
        <w:rPr>
          <w:rFonts w:asciiTheme="minorHAnsi" w:hAnsiTheme="minorHAnsi" w:cstheme="minorHAnsi"/>
          <w:color w:val="BF8F00" w:themeColor="accent4" w:themeShade="BF"/>
        </w:rPr>
        <w:t>Dangerous Substances</w:t>
      </w:r>
      <w:bookmarkEnd w:id="157"/>
    </w:p>
    <w:p w14:paraId="68744764"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section 200.</w:t>
      </w:r>
    </w:p>
    <w:p w14:paraId="4FE3C80E" w14:textId="4DEB27F1"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eastAsia="en-US"/>
        </w:rPr>
        <w:t>A reporting entities</w:t>
      </w:r>
      <w:r w:rsidRPr="00F83234">
        <w:rPr>
          <w:rFonts w:asciiTheme="minorHAnsi" w:hAnsiTheme="minorHAnsi" w:cstheme="minorHAnsi"/>
          <w:b/>
          <w:color w:val="auto"/>
          <w:sz w:val="24"/>
          <w:szCs w:val="24"/>
          <w:lang w:eastAsia="en-US"/>
        </w:rPr>
        <w:t xml:space="preserve"> </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-owned corporation</w:t>
      </w:r>
      <w:r w:rsidRPr="00F83234">
        <w:rPr>
          <w:rFonts w:asciiTheme="minorHAnsi" w:hAnsiTheme="minorHAnsi" w:cstheme="minorHAnsi"/>
          <w:color w:val="auto"/>
          <w:sz w:val="24"/>
          <w:szCs w:val="24"/>
          <w:lang w:val="en-US"/>
        </w:rPr>
        <w:t xml:space="preserve">) </w:t>
      </w:r>
      <w:r w:rsidRPr="00F83234">
        <w:rPr>
          <w:rFonts w:asciiTheme="minorHAnsi" w:hAnsiTheme="minorHAnsi" w:cstheme="minorHAnsi"/>
          <w:color w:val="auto"/>
          <w:sz w:val="24"/>
          <w:szCs w:val="24"/>
          <w:lang w:val="en-US" w:eastAsia="en-US"/>
        </w:rPr>
        <w:t>that has been issued with a notice of non-compliance</w:t>
      </w:r>
      <w:r w:rsidRPr="00F83234">
        <w:rPr>
          <w:rFonts w:asciiTheme="minorHAnsi" w:hAnsiTheme="minorHAnsi" w:cstheme="minorHAnsi"/>
          <w:color w:val="auto"/>
          <w:sz w:val="24"/>
          <w:szCs w:val="24"/>
          <w:lang w:val="en-US"/>
        </w:rPr>
        <w:t>.</w:t>
      </w:r>
    </w:p>
    <w:p w14:paraId="707E9D2C"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val="en-US"/>
        </w:rPr>
        <w:t xml:space="preserve"> A reporting entity that commits an infringement notice offence against the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xml:space="preserve"> must provide a statement of the number of notices of noncompliance serviced and 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1F7D050"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46083E4"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5B092AD" w14:textId="46F2BA3C" w:rsidR="00D11D71" w:rsidRPr="00F83234" w:rsidRDefault="00FD7C02"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Work</w:t>
            </w:r>
            <w:r>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afe </w:t>
            </w:r>
            <w:r w:rsidR="00D11D71" w:rsidRPr="00F83234">
              <w:rPr>
                <w:rFonts w:asciiTheme="minorHAnsi" w:hAnsiTheme="minorHAnsi" w:cstheme="minorHAnsi"/>
                <w:color w:val="auto"/>
                <w:sz w:val="24"/>
                <w:szCs w:val="24"/>
                <w:lang w:eastAsia="en-US"/>
              </w:rPr>
              <w:t>ACT, Phone 620 54261.</w:t>
            </w:r>
          </w:p>
        </w:tc>
      </w:tr>
    </w:tbl>
    <w:p w14:paraId="3AFF6242" w14:textId="77777777" w:rsidR="00D11D71" w:rsidRPr="00F83234" w:rsidRDefault="00D11D71" w:rsidP="00D11D71">
      <w:pPr>
        <w:pStyle w:val="Heading3"/>
        <w:rPr>
          <w:rFonts w:asciiTheme="minorHAnsi" w:hAnsiTheme="minorHAnsi" w:cstheme="minorHAnsi"/>
          <w:color w:val="BF8F00" w:themeColor="accent4" w:themeShade="BF"/>
        </w:rPr>
      </w:pPr>
      <w:bookmarkStart w:id="158" w:name="_Toc130280029"/>
      <w:r w:rsidRPr="00F83234">
        <w:rPr>
          <w:rFonts w:asciiTheme="minorHAnsi" w:hAnsiTheme="minorHAnsi" w:cstheme="minorHAnsi"/>
          <w:color w:val="BF8F00" w:themeColor="accent4" w:themeShade="BF"/>
        </w:rPr>
        <w:t>Medicines, Poisons and Therapeutic Goods</w:t>
      </w:r>
      <w:bookmarkEnd w:id="158"/>
      <w:r w:rsidRPr="00F83234">
        <w:rPr>
          <w:rFonts w:asciiTheme="minorHAnsi" w:hAnsiTheme="minorHAnsi" w:cstheme="minorHAnsi"/>
          <w:color w:val="BF8F00" w:themeColor="accent4" w:themeShade="BF"/>
        </w:rPr>
        <w:t xml:space="preserve"> </w:t>
      </w:r>
    </w:p>
    <w:p w14:paraId="7269459B"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val="en-US"/>
        </w:rPr>
        <w:t>Medicines, Poisons and Therapeutic Goods Act 2008</w:t>
      </w:r>
      <w:r w:rsidRPr="00F83234">
        <w:rPr>
          <w:rFonts w:asciiTheme="minorHAnsi" w:hAnsiTheme="minorHAnsi" w:cstheme="minorHAnsi"/>
          <w:color w:val="auto"/>
          <w:sz w:val="24"/>
          <w:szCs w:val="24"/>
          <w:lang w:val="en-US"/>
        </w:rPr>
        <w:t>, section 177.</w:t>
      </w:r>
    </w:p>
    <w:p w14:paraId="4BA03E06" w14:textId="516820F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val="en-US"/>
        </w:rPr>
        <w:t>A reporting entity (</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eastAsia="en-US"/>
        </w:rPr>
        <w:t xml:space="preserve"> that has been issued with a notice of non-compliance</w:t>
      </w:r>
      <w:r w:rsidRPr="00F83234">
        <w:rPr>
          <w:rFonts w:asciiTheme="minorHAnsi" w:hAnsiTheme="minorHAnsi" w:cstheme="minorHAnsi"/>
          <w:color w:val="auto"/>
          <w:sz w:val="24"/>
          <w:szCs w:val="24"/>
          <w:lang w:val="en-US"/>
        </w:rPr>
        <w:t>.</w:t>
      </w:r>
    </w:p>
    <w:p w14:paraId="5D78499D"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rPr>
        <w:t xml:space="preserve">Reporting entities that commit an infringement notice offence against the </w:t>
      </w:r>
      <w:r w:rsidRPr="00F83234">
        <w:rPr>
          <w:rFonts w:asciiTheme="minorHAnsi" w:hAnsiTheme="minorHAnsi" w:cstheme="minorHAnsi"/>
          <w:i/>
          <w:color w:val="auto"/>
          <w:sz w:val="24"/>
          <w:szCs w:val="24"/>
          <w:lang w:val="en-US"/>
        </w:rPr>
        <w:t>Medicines, Poisons and Therapeutic Goods Act 2008</w:t>
      </w:r>
      <w:r w:rsidRPr="00F83234">
        <w:rPr>
          <w:rFonts w:asciiTheme="minorHAnsi" w:hAnsiTheme="minorHAnsi" w:cstheme="minorHAnsi"/>
          <w:color w:val="auto"/>
          <w:sz w:val="24"/>
          <w:szCs w:val="24"/>
          <w:lang w:val="en-US"/>
        </w:rPr>
        <w:t xml:space="preserve"> must provide a statement of the number of notices of noncompliance serviced and the 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30A88B6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AACF94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8E4128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val="en-US" w:eastAsia="en-US"/>
              </w:rPr>
              <w:t>Health Protection Service, Population Health, Protection and Prevention, Health Directorate, Phone 620 51700.</w:t>
            </w:r>
          </w:p>
        </w:tc>
      </w:tr>
    </w:tbl>
    <w:p w14:paraId="28B2FF25" w14:textId="77777777" w:rsidR="00D11D71" w:rsidRPr="00F83234" w:rsidRDefault="00D11D71" w:rsidP="00D11D71">
      <w:pPr>
        <w:pStyle w:val="Heading1"/>
        <w:rPr>
          <w:rFonts w:asciiTheme="minorHAnsi" w:hAnsiTheme="minorHAnsi" w:cstheme="minorHAnsi"/>
          <w:i w:val="0"/>
        </w:rPr>
      </w:pPr>
      <w:bookmarkStart w:id="159" w:name="_Toc130280030"/>
      <w:r w:rsidRPr="00F83234">
        <w:rPr>
          <w:rFonts w:asciiTheme="minorHAnsi" w:hAnsiTheme="minorHAnsi" w:cstheme="minorHAnsi"/>
          <w:i w:val="0"/>
        </w:rPr>
        <w:t>Part 4 – Annual Report Requirements for specific reporting entities</w:t>
      </w:r>
      <w:bookmarkEnd w:id="159"/>
    </w:p>
    <w:p w14:paraId="75F2F62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bookmarkStart w:id="160" w:name="_Toc323037329"/>
      <w:r w:rsidRPr="00F83234">
        <w:rPr>
          <w:rFonts w:asciiTheme="minorHAnsi" w:hAnsiTheme="minorHAnsi" w:cstheme="minorHAnsi"/>
          <w:color w:val="auto"/>
          <w:sz w:val="24"/>
          <w:szCs w:val="24"/>
          <w:lang w:val="en-US" w:eastAsia="en-US"/>
        </w:rPr>
        <w:t xml:space="preserve">Part 4 sets out the reporting requirements on subjects that only apply to the annual reports of specific reporting entities.  </w:t>
      </w:r>
    </w:p>
    <w:p w14:paraId="04D9E32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Compliance Statement of the annual report must show which sections of the Directions apply and the location of each section. For the sections that do not apply to a reporting entity, the headings and content can be omitted provided that it is indicated within the compliance statement. For information on the Compliance Statement, including an example, see section 8 Compliance Statement under Part 1 of the Directions.  </w:t>
      </w:r>
    </w:p>
    <w:p w14:paraId="35EB1BDE" w14:textId="0B942925" w:rsidR="00F46459" w:rsidRDefault="00D11D71" w:rsidP="00D11D71">
      <w:pPr>
        <w:autoSpaceDE w:val="0"/>
        <w:autoSpaceDN w:val="0"/>
        <w:spacing w:after="200" w:line="240" w:lineRule="auto"/>
        <w:rPr>
          <w:rFonts w:asciiTheme="minorHAnsi" w:hAnsiTheme="minorHAnsi" w:cstheme="minorHAnsi"/>
          <w:color w:val="auto"/>
          <w:sz w:val="24"/>
          <w:szCs w:val="24"/>
          <w:lang w:val="en-US" w:eastAsia="en-US"/>
        </w:rPr>
      </w:pPr>
      <w:r w:rsidRPr="001E13F3">
        <w:rPr>
          <w:rFonts w:asciiTheme="minorHAnsi" w:hAnsiTheme="minorHAnsi" w:cstheme="minorHAnsi"/>
          <w:b/>
          <w:bCs/>
          <w:color w:val="auto"/>
          <w:sz w:val="24"/>
          <w:szCs w:val="24"/>
          <w:u w:val="single"/>
          <w:lang w:val="en-US" w:eastAsia="en-US"/>
        </w:rPr>
        <w:t>Note</w:t>
      </w:r>
      <w:r w:rsidRPr="001E13F3">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there are specific directorates and public sector bodies with annual reporting requirements found in legislation other than the Directions and the Financial Management Act. A list of these reporting entities and the relevant legislation are listed in the table below. </w:t>
      </w:r>
    </w:p>
    <w:p w14:paraId="4DFB2304" w14:textId="77777777" w:rsidR="00F46459" w:rsidRDefault="00F46459">
      <w:pPr>
        <w:spacing w:after="160" w:line="259" w:lineRule="auto"/>
        <w:rPr>
          <w:rFonts w:asciiTheme="minorHAnsi" w:hAnsiTheme="minorHAnsi" w:cstheme="minorHAnsi"/>
          <w:color w:val="auto"/>
          <w:sz w:val="24"/>
          <w:szCs w:val="24"/>
          <w:lang w:val="en-US" w:eastAsia="en-US"/>
        </w:rPr>
      </w:pPr>
      <w:r>
        <w:rPr>
          <w:rFonts w:asciiTheme="minorHAnsi" w:hAnsiTheme="minorHAnsi" w:cstheme="minorHAnsi"/>
          <w:color w:val="auto"/>
          <w:sz w:val="24"/>
          <w:szCs w:val="24"/>
          <w:lang w:val="en-US" w:eastAsia="en-US"/>
        </w:rPr>
        <w:br w:type="page"/>
      </w:r>
    </w:p>
    <w:tbl>
      <w:tblPr>
        <w:tblStyle w:val="TableGrid"/>
        <w:tblW w:w="0" w:type="auto"/>
        <w:tblInd w:w="108" w:type="dxa"/>
        <w:tblLayout w:type="fixed"/>
        <w:tblLook w:val="04A0" w:firstRow="1" w:lastRow="0" w:firstColumn="1" w:lastColumn="0" w:noHBand="0" w:noVBand="1"/>
      </w:tblPr>
      <w:tblGrid>
        <w:gridCol w:w="2970"/>
        <w:gridCol w:w="4147"/>
        <w:gridCol w:w="1791"/>
      </w:tblGrid>
      <w:tr w:rsidR="00D11D71" w:rsidRPr="00F83234" w14:paraId="7B13B1E5" w14:textId="77777777" w:rsidTr="009C732F">
        <w:trPr>
          <w:trHeight w:val="57"/>
        </w:trPr>
        <w:tc>
          <w:tcPr>
            <w:tcW w:w="2970" w:type="dxa"/>
          </w:tcPr>
          <w:bookmarkEnd w:id="160"/>
          <w:p w14:paraId="1798D3F1"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lastRenderedPageBreak/>
              <w:t>Administrative Unit or Public Sector Body</w:t>
            </w:r>
          </w:p>
        </w:tc>
        <w:tc>
          <w:tcPr>
            <w:tcW w:w="4147" w:type="dxa"/>
          </w:tcPr>
          <w:p w14:paraId="5D07722E"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Legislation</w:t>
            </w:r>
          </w:p>
        </w:tc>
        <w:tc>
          <w:tcPr>
            <w:tcW w:w="1791" w:type="dxa"/>
          </w:tcPr>
          <w:p w14:paraId="01B4404E"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Section</w:t>
            </w:r>
          </w:p>
        </w:tc>
      </w:tr>
      <w:tr w:rsidR="00D11D71" w:rsidRPr="00F83234" w14:paraId="0520FD6F" w14:textId="77777777" w:rsidTr="009C732F">
        <w:trPr>
          <w:trHeight w:val="752"/>
        </w:trPr>
        <w:tc>
          <w:tcPr>
            <w:tcW w:w="2970" w:type="dxa"/>
          </w:tcPr>
          <w:p w14:paraId="3D9C9BE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Australian Capital Territory Architects Board</w:t>
            </w:r>
          </w:p>
        </w:tc>
        <w:tc>
          <w:tcPr>
            <w:tcW w:w="4147" w:type="dxa"/>
          </w:tcPr>
          <w:p w14:paraId="3C1695B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 xml:space="preserve">Architects Act 2004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Architects Regulation 2004</w:t>
            </w:r>
          </w:p>
        </w:tc>
        <w:tc>
          <w:tcPr>
            <w:tcW w:w="1791" w:type="dxa"/>
          </w:tcPr>
          <w:p w14:paraId="497A2CF3"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67 and </w:t>
            </w:r>
          </w:p>
          <w:p w14:paraId="6F1B4B3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regulation 12</w:t>
            </w:r>
          </w:p>
        </w:tc>
      </w:tr>
      <w:tr w:rsidR="00D11D71" w:rsidRPr="00F83234" w14:paraId="50C7A769" w14:textId="77777777" w:rsidTr="009C732F">
        <w:trPr>
          <w:trHeight w:val="20"/>
        </w:trPr>
        <w:tc>
          <w:tcPr>
            <w:tcW w:w="2970" w:type="dxa"/>
          </w:tcPr>
          <w:p w14:paraId="5DA7426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City Renewal Authority</w:t>
            </w:r>
          </w:p>
        </w:tc>
        <w:tc>
          <w:tcPr>
            <w:tcW w:w="4147" w:type="dxa"/>
          </w:tcPr>
          <w:p w14:paraId="74AB09EF"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City Renewal Authority and Suburban Land Agency Act 2017</w:t>
            </w:r>
          </w:p>
        </w:tc>
        <w:tc>
          <w:tcPr>
            <w:tcW w:w="1791" w:type="dxa"/>
          </w:tcPr>
          <w:p w14:paraId="60A90F9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w:t>
            </w:r>
          </w:p>
        </w:tc>
      </w:tr>
      <w:tr w:rsidR="00D11D71" w:rsidRPr="00F83234" w14:paraId="7A1ADAE6" w14:textId="77777777" w:rsidTr="009C732F">
        <w:trPr>
          <w:trHeight w:val="20"/>
        </w:trPr>
        <w:tc>
          <w:tcPr>
            <w:tcW w:w="2970" w:type="dxa"/>
          </w:tcPr>
          <w:p w14:paraId="166E50A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Commissioner for Sustainability and the Environment</w:t>
            </w:r>
          </w:p>
        </w:tc>
        <w:tc>
          <w:tcPr>
            <w:tcW w:w="4147" w:type="dxa"/>
          </w:tcPr>
          <w:p w14:paraId="21189A31"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Commissioner for the Sustainability and the Environment Act 1993</w:t>
            </w:r>
          </w:p>
        </w:tc>
        <w:tc>
          <w:tcPr>
            <w:tcW w:w="1791" w:type="dxa"/>
          </w:tcPr>
          <w:p w14:paraId="47E011E2" w14:textId="4D7A2EE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20</w:t>
            </w:r>
          </w:p>
        </w:tc>
      </w:tr>
      <w:tr w:rsidR="00D11D71" w:rsidRPr="00F83234" w14:paraId="58D852E0" w14:textId="77777777" w:rsidTr="009C732F">
        <w:trPr>
          <w:trHeight w:val="440"/>
        </w:trPr>
        <w:tc>
          <w:tcPr>
            <w:tcW w:w="2970" w:type="dxa"/>
            <w:vMerge w:val="restart"/>
          </w:tcPr>
          <w:p w14:paraId="734C948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bookmarkStart w:id="161" w:name="_Hlk99360201"/>
            <w:r w:rsidRPr="00F83234">
              <w:rPr>
                <w:rFonts w:asciiTheme="minorHAnsi" w:hAnsiTheme="minorHAnsi" w:cstheme="minorHAnsi"/>
                <w:color w:val="auto"/>
                <w:sz w:val="24"/>
                <w:szCs w:val="24"/>
                <w:lang w:eastAsia="en-US"/>
              </w:rPr>
              <w:t>Community Services Directorate</w:t>
            </w:r>
          </w:p>
        </w:tc>
        <w:tc>
          <w:tcPr>
            <w:tcW w:w="4147" w:type="dxa"/>
          </w:tcPr>
          <w:p w14:paraId="5BEBCDBF"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Senior Practitioner Act 2018</w:t>
            </w:r>
          </w:p>
        </w:tc>
        <w:tc>
          <w:tcPr>
            <w:tcW w:w="1791" w:type="dxa"/>
          </w:tcPr>
          <w:p w14:paraId="00410137"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50</w:t>
            </w:r>
          </w:p>
        </w:tc>
      </w:tr>
      <w:tr w:rsidR="00D11D71" w:rsidRPr="00F83234" w14:paraId="6D7E7CFE" w14:textId="77777777" w:rsidTr="009C732F">
        <w:trPr>
          <w:trHeight w:val="439"/>
        </w:trPr>
        <w:tc>
          <w:tcPr>
            <w:tcW w:w="2970" w:type="dxa"/>
            <w:vMerge/>
          </w:tcPr>
          <w:p w14:paraId="7DF0488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061BFDA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Children and Young People Act 2008</w:t>
            </w:r>
          </w:p>
        </w:tc>
        <w:tc>
          <w:tcPr>
            <w:tcW w:w="1791" w:type="dxa"/>
          </w:tcPr>
          <w:p w14:paraId="7ADF8F0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149</w:t>
            </w:r>
          </w:p>
        </w:tc>
      </w:tr>
      <w:bookmarkEnd w:id="161"/>
      <w:tr w:rsidR="00D11D71" w:rsidRPr="00F83234" w14:paraId="23CBF22F" w14:textId="77777777" w:rsidTr="009C732F">
        <w:trPr>
          <w:trHeight w:val="20"/>
        </w:trPr>
        <w:tc>
          <w:tcPr>
            <w:tcW w:w="2970" w:type="dxa"/>
            <w:vMerge w:val="restart"/>
          </w:tcPr>
          <w:p w14:paraId="288E15E2"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Gambling and Racing Commission</w:t>
            </w:r>
          </w:p>
        </w:tc>
        <w:tc>
          <w:tcPr>
            <w:tcW w:w="4147" w:type="dxa"/>
          </w:tcPr>
          <w:p w14:paraId="6DEA5172"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Gambling and Racing Control Act 1999</w:t>
            </w:r>
          </w:p>
        </w:tc>
        <w:tc>
          <w:tcPr>
            <w:tcW w:w="1791" w:type="dxa"/>
          </w:tcPr>
          <w:p w14:paraId="51437428"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46(2)</w:t>
            </w:r>
          </w:p>
        </w:tc>
      </w:tr>
      <w:tr w:rsidR="00D11D71" w:rsidRPr="00F83234" w14:paraId="0A552714" w14:textId="77777777" w:rsidTr="009C732F">
        <w:trPr>
          <w:trHeight w:val="20"/>
        </w:trPr>
        <w:tc>
          <w:tcPr>
            <w:tcW w:w="2970" w:type="dxa"/>
            <w:vMerge/>
          </w:tcPr>
          <w:p w14:paraId="6216ABC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1AC8955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Gaming Machine Act 2004</w:t>
            </w:r>
          </w:p>
        </w:tc>
        <w:tc>
          <w:tcPr>
            <w:tcW w:w="1791" w:type="dxa"/>
          </w:tcPr>
          <w:p w14:paraId="1C15C5E2"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54 and 163G</w:t>
            </w:r>
          </w:p>
        </w:tc>
      </w:tr>
      <w:tr w:rsidR="00D11D71" w:rsidRPr="00F83234" w14:paraId="5AF46F89" w14:textId="77777777" w:rsidTr="009C732F">
        <w:trPr>
          <w:trHeight w:val="20"/>
        </w:trPr>
        <w:tc>
          <w:tcPr>
            <w:tcW w:w="2970" w:type="dxa"/>
          </w:tcPr>
          <w:p w14:paraId="7FC8D1A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Independent Competition and Regulatory Commission</w:t>
            </w:r>
          </w:p>
        </w:tc>
        <w:tc>
          <w:tcPr>
            <w:tcW w:w="4147" w:type="dxa"/>
          </w:tcPr>
          <w:p w14:paraId="5620C884"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Independent Competition and Regulatory Commission Act 1997</w:t>
            </w:r>
          </w:p>
        </w:tc>
        <w:tc>
          <w:tcPr>
            <w:tcW w:w="1791" w:type="dxa"/>
          </w:tcPr>
          <w:p w14:paraId="42B954B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w:t>
            </w:r>
          </w:p>
        </w:tc>
      </w:tr>
      <w:tr w:rsidR="00D11D71" w:rsidRPr="00F83234" w14:paraId="32684205" w14:textId="77777777" w:rsidTr="009C732F">
        <w:trPr>
          <w:trHeight w:val="20"/>
        </w:trPr>
        <w:tc>
          <w:tcPr>
            <w:tcW w:w="2970" w:type="dxa"/>
            <w:vMerge w:val="restart"/>
          </w:tcPr>
          <w:p w14:paraId="6E67C04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bookmarkStart w:id="162" w:name="_Hlk99361020"/>
            <w:r w:rsidRPr="00F83234">
              <w:rPr>
                <w:rFonts w:asciiTheme="minorHAnsi" w:hAnsiTheme="minorHAnsi" w:cstheme="minorHAnsi"/>
                <w:color w:val="auto"/>
                <w:sz w:val="24"/>
                <w:szCs w:val="24"/>
                <w:lang w:eastAsia="en-US"/>
              </w:rPr>
              <w:t>Justice and Community Safety Directorate</w:t>
            </w:r>
          </w:p>
        </w:tc>
        <w:tc>
          <w:tcPr>
            <w:tcW w:w="4147" w:type="dxa"/>
          </w:tcPr>
          <w:p w14:paraId="1D49022C"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Terrorism (Extra Temporary Powers) Act 2006</w:t>
            </w:r>
          </w:p>
        </w:tc>
        <w:tc>
          <w:tcPr>
            <w:tcW w:w="1791" w:type="dxa"/>
          </w:tcPr>
          <w:p w14:paraId="14E50E7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98</w:t>
            </w:r>
          </w:p>
        </w:tc>
      </w:tr>
      <w:tr w:rsidR="00D11D71" w:rsidRPr="00F83234" w14:paraId="5AA8834D" w14:textId="77777777" w:rsidTr="009C732F">
        <w:trPr>
          <w:trHeight w:val="20"/>
        </w:trPr>
        <w:tc>
          <w:tcPr>
            <w:tcW w:w="2970" w:type="dxa"/>
            <w:vMerge/>
          </w:tcPr>
          <w:p w14:paraId="64B99766"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3EF21F3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 xml:space="preserve">Victims of Crime Act 1994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Victims of Crime Regulation 2000</w:t>
            </w:r>
          </w:p>
        </w:tc>
        <w:tc>
          <w:tcPr>
            <w:tcW w:w="1791" w:type="dxa"/>
          </w:tcPr>
          <w:p w14:paraId="69A53250"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21 and </w:t>
            </w:r>
          </w:p>
          <w:p w14:paraId="01880806"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regulation 49</w:t>
            </w:r>
          </w:p>
        </w:tc>
      </w:tr>
      <w:tr w:rsidR="00D11D71" w:rsidRPr="00F83234" w14:paraId="32F88C3F" w14:textId="77777777" w:rsidTr="009C732F">
        <w:trPr>
          <w:trHeight w:val="20"/>
        </w:trPr>
        <w:tc>
          <w:tcPr>
            <w:tcW w:w="2970" w:type="dxa"/>
            <w:vMerge/>
          </w:tcPr>
          <w:p w14:paraId="0DC218D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6A4086D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Corrections Management Act 2007</w:t>
            </w:r>
          </w:p>
        </w:tc>
        <w:tc>
          <w:tcPr>
            <w:tcW w:w="1791" w:type="dxa"/>
          </w:tcPr>
          <w:p w14:paraId="4881B48E"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26</w:t>
            </w:r>
          </w:p>
        </w:tc>
      </w:tr>
      <w:bookmarkEnd w:id="162"/>
      <w:tr w:rsidR="00D11D71" w:rsidRPr="00F83234" w14:paraId="3234A644" w14:textId="77777777" w:rsidTr="009C732F">
        <w:trPr>
          <w:trHeight w:val="20"/>
        </w:trPr>
        <w:tc>
          <w:tcPr>
            <w:tcW w:w="2970" w:type="dxa"/>
          </w:tcPr>
          <w:p w14:paraId="04290C81"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Public Trustee</w:t>
            </w:r>
          </w:p>
        </w:tc>
        <w:tc>
          <w:tcPr>
            <w:tcW w:w="4147" w:type="dxa"/>
          </w:tcPr>
          <w:p w14:paraId="35D16C82"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Confiscation of Criminal Assets Act 2003</w:t>
            </w:r>
          </w:p>
        </w:tc>
        <w:tc>
          <w:tcPr>
            <w:tcW w:w="1791" w:type="dxa"/>
          </w:tcPr>
          <w:p w14:paraId="3E3C812E"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104</w:t>
            </w:r>
          </w:p>
        </w:tc>
      </w:tr>
      <w:tr w:rsidR="00D11D71" w:rsidRPr="00F83234" w14:paraId="6BD55594" w14:textId="77777777" w:rsidTr="009C732F">
        <w:trPr>
          <w:trHeight w:val="20"/>
        </w:trPr>
        <w:tc>
          <w:tcPr>
            <w:tcW w:w="2970" w:type="dxa"/>
          </w:tcPr>
          <w:p w14:paraId="28DB4F67"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Suburban Land Agency </w:t>
            </w:r>
          </w:p>
        </w:tc>
        <w:tc>
          <w:tcPr>
            <w:tcW w:w="4147" w:type="dxa"/>
          </w:tcPr>
          <w:p w14:paraId="0081EDF3"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City Renewal Authority and Suburban Land Agency Act 2017</w:t>
            </w:r>
          </w:p>
        </w:tc>
        <w:tc>
          <w:tcPr>
            <w:tcW w:w="1791" w:type="dxa"/>
          </w:tcPr>
          <w:p w14:paraId="13923A5A"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44</w:t>
            </w:r>
          </w:p>
        </w:tc>
      </w:tr>
      <w:tr w:rsidR="00D11D71" w:rsidRPr="00F83234" w14:paraId="06F78306" w14:textId="77777777" w:rsidTr="009C732F">
        <w:trPr>
          <w:trHeight w:val="20"/>
        </w:trPr>
        <w:tc>
          <w:tcPr>
            <w:tcW w:w="2970" w:type="dxa"/>
          </w:tcPr>
          <w:p w14:paraId="7240EDA9"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Office of the Work Health and Safety Commissioner </w:t>
            </w:r>
          </w:p>
        </w:tc>
        <w:tc>
          <w:tcPr>
            <w:tcW w:w="4147" w:type="dxa"/>
          </w:tcPr>
          <w:p w14:paraId="3FEA5B5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Work Health and Safety Act 2011</w:t>
            </w:r>
          </w:p>
        </w:tc>
        <w:tc>
          <w:tcPr>
            <w:tcW w:w="1791" w:type="dxa"/>
          </w:tcPr>
          <w:p w14:paraId="1CBFD91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2.41</w:t>
            </w:r>
          </w:p>
        </w:tc>
      </w:tr>
    </w:tbl>
    <w:p w14:paraId="54E19589" w14:textId="77777777" w:rsidR="00D11D71" w:rsidRPr="00F83234" w:rsidRDefault="00D11D71" w:rsidP="00D11D71">
      <w:pPr>
        <w:pStyle w:val="Heading2"/>
        <w:rPr>
          <w:rFonts w:asciiTheme="minorHAnsi" w:hAnsiTheme="minorHAnsi" w:cstheme="minorHAnsi"/>
          <w:u w:val="single"/>
        </w:rPr>
      </w:pPr>
      <w:bookmarkStart w:id="163" w:name="_Toc130280031"/>
      <w:r w:rsidRPr="00F83234">
        <w:rPr>
          <w:rFonts w:asciiTheme="minorHAnsi" w:hAnsiTheme="minorHAnsi" w:cstheme="minorHAnsi"/>
          <w:u w:val="single"/>
        </w:rPr>
        <w:t>Chief Minister, Treasury and Economic Development</w:t>
      </w:r>
      <w:bookmarkEnd w:id="163"/>
    </w:p>
    <w:p w14:paraId="6D329291" w14:textId="77777777" w:rsidR="00D11D71" w:rsidRPr="00F83234" w:rsidRDefault="00D11D71" w:rsidP="00D11D71">
      <w:pPr>
        <w:pStyle w:val="Heading3"/>
        <w:rPr>
          <w:rFonts w:asciiTheme="minorHAnsi" w:hAnsiTheme="minorHAnsi" w:cstheme="minorHAnsi"/>
        </w:rPr>
      </w:pPr>
      <w:bookmarkStart w:id="164" w:name="_Toc130280032"/>
      <w:r w:rsidRPr="00F83234">
        <w:rPr>
          <w:rFonts w:asciiTheme="minorHAnsi" w:hAnsiTheme="minorHAnsi" w:cstheme="minorHAnsi"/>
        </w:rPr>
        <w:t>Covert Surveillance authorisations issued to ACT Employers</w:t>
      </w:r>
      <w:bookmarkEnd w:id="164"/>
    </w:p>
    <w:p w14:paraId="482DB0CC" w14:textId="77777777"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r w:rsidRPr="00F83234">
        <w:rPr>
          <w:rFonts w:asciiTheme="minorHAnsi" w:hAnsiTheme="minorHAnsi" w:cstheme="minorHAnsi"/>
          <w:i/>
          <w:iCs/>
          <w:sz w:val="24"/>
          <w:szCs w:val="24"/>
          <w:lang w:eastAsia="en-US"/>
        </w:rPr>
        <w:t>Workplace Privacy Act 2011</w:t>
      </w:r>
    </w:p>
    <w:p w14:paraId="1BE46026" w14:textId="77777777" w:rsidR="00D11D71" w:rsidRPr="00F83234" w:rsidRDefault="00D11D71" w:rsidP="00D11D71">
      <w:pPr>
        <w:rPr>
          <w:rFonts w:asciiTheme="minorHAnsi" w:hAnsiTheme="minorHAnsi" w:cstheme="minorHAnsi"/>
          <w:color w:val="auto"/>
          <w:sz w:val="24"/>
          <w:szCs w:val="24"/>
          <w:lang w:val="en-US" w:eastAsia="en-US"/>
        </w:rPr>
      </w:pPr>
      <w:r w:rsidRPr="00F83234">
        <w:rPr>
          <w:rFonts w:asciiTheme="minorHAnsi" w:hAnsiTheme="minorHAnsi" w:cstheme="minorHAnsi"/>
          <w:b/>
          <w:bCs/>
          <w:sz w:val="24"/>
          <w:szCs w:val="24"/>
          <w:lang w:eastAsia="en-US"/>
        </w:rPr>
        <w:t xml:space="preserve">Application: </w:t>
      </w:r>
      <w:r w:rsidRPr="00F83234">
        <w:rPr>
          <w:rFonts w:asciiTheme="minorHAnsi" w:hAnsiTheme="minorHAnsi" w:cstheme="minorHAnsi"/>
          <w:color w:val="auto"/>
          <w:sz w:val="24"/>
          <w:szCs w:val="24"/>
          <w:lang w:val="en-US" w:eastAsia="en-US"/>
        </w:rPr>
        <w:t>Chief Minister, Treasury and Economic Development Directorate.</w:t>
      </w:r>
    </w:p>
    <w:p w14:paraId="234943B6" w14:textId="77777777" w:rsidR="00D11D71" w:rsidRPr="00F83234" w:rsidRDefault="00D11D71" w:rsidP="0051636B">
      <w:pPr>
        <w:spacing w:line="240" w:lineRule="auto"/>
        <w:rPr>
          <w:rFonts w:asciiTheme="minorHAnsi" w:hAnsiTheme="minorHAnsi" w:cstheme="minorHAnsi"/>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An annual report prepared by the Director-General of the Chief Minister, Treasury and Economic Development Directorate must include the number of covert surveillance authorisations issued (including the kind of surveillance device authorized if applicable) by the Magistrates Court during the financial year.</w:t>
      </w:r>
    </w:p>
    <w:p w14:paraId="2D2BA6B0" w14:textId="77777777" w:rsidR="00F46459" w:rsidRDefault="00F46459">
      <w:pPr>
        <w:spacing w:after="160" w:line="259" w:lineRule="auto"/>
        <w:rPr>
          <w:rFonts w:asciiTheme="minorHAnsi" w:hAnsiTheme="minorHAnsi" w:cstheme="minorHAnsi"/>
          <w:b/>
          <w:bCs/>
          <w:color w:val="auto"/>
          <w:sz w:val="28"/>
          <w:szCs w:val="28"/>
          <w:u w:val="single"/>
          <w:lang w:eastAsia="en-US"/>
        </w:rPr>
      </w:pPr>
      <w:r>
        <w:rPr>
          <w:rFonts w:asciiTheme="minorHAnsi" w:hAnsiTheme="minorHAnsi" w:cstheme="minorHAnsi"/>
          <w:u w:val="single"/>
        </w:rPr>
        <w:br w:type="page"/>
      </w:r>
    </w:p>
    <w:p w14:paraId="4CB74F8B" w14:textId="01261621" w:rsidR="00D11D71" w:rsidRPr="00F83234" w:rsidRDefault="00D11D71" w:rsidP="00D11D71">
      <w:pPr>
        <w:pStyle w:val="Heading2"/>
        <w:rPr>
          <w:rFonts w:asciiTheme="minorHAnsi" w:hAnsiTheme="minorHAnsi" w:cstheme="minorHAnsi"/>
          <w:u w:val="single"/>
        </w:rPr>
      </w:pPr>
      <w:bookmarkStart w:id="165" w:name="_Toc130280033"/>
      <w:r w:rsidRPr="00F83234">
        <w:rPr>
          <w:rFonts w:asciiTheme="minorHAnsi" w:hAnsiTheme="minorHAnsi" w:cstheme="minorHAnsi"/>
          <w:u w:val="single"/>
        </w:rPr>
        <w:lastRenderedPageBreak/>
        <w:t>Education</w:t>
      </w:r>
      <w:bookmarkEnd w:id="165"/>
      <w:r w:rsidRPr="00F83234">
        <w:rPr>
          <w:rFonts w:asciiTheme="minorHAnsi" w:hAnsiTheme="minorHAnsi" w:cstheme="minorHAnsi"/>
          <w:u w:val="single"/>
        </w:rPr>
        <w:t xml:space="preserve"> </w:t>
      </w:r>
    </w:p>
    <w:p w14:paraId="2F736AB4" w14:textId="77777777" w:rsidR="00D11D71" w:rsidRPr="00F83234" w:rsidRDefault="00D11D71" w:rsidP="00D11D71">
      <w:pPr>
        <w:pStyle w:val="Heading3"/>
        <w:spacing w:before="120"/>
        <w:rPr>
          <w:rFonts w:asciiTheme="minorHAnsi" w:hAnsiTheme="minorHAnsi" w:cstheme="minorHAnsi"/>
          <w:color w:val="BF8F00" w:themeColor="accent4" w:themeShade="BF"/>
        </w:rPr>
      </w:pPr>
      <w:bookmarkStart w:id="166" w:name="_Toc130280034"/>
      <w:r w:rsidRPr="00F83234">
        <w:rPr>
          <w:rFonts w:asciiTheme="minorHAnsi" w:hAnsiTheme="minorHAnsi" w:cstheme="minorHAnsi"/>
          <w:color w:val="BF8F00" w:themeColor="accent4" w:themeShade="BF"/>
        </w:rPr>
        <w:t>Investigation of Complaints</w:t>
      </w:r>
      <w:bookmarkEnd w:id="166"/>
    </w:p>
    <w:p w14:paraId="79D141B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val="en-US" w:eastAsia="en-US"/>
        </w:rPr>
        <w:t xml:space="preserve">Education Act 2004, </w:t>
      </w:r>
      <w:r w:rsidRPr="00F83234">
        <w:rPr>
          <w:rFonts w:asciiTheme="minorHAnsi" w:hAnsiTheme="minorHAnsi" w:cstheme="minorHAnsi"/>
          <w:color w:val="auto"/>
          <w:sz w:val="24"/>
          <w:szCs w:val="24"/>
          <w:lang w:val="en-US" w:eastAsia="en-US"/>
        </w:rPr>
        <w:t>section 22.</w:t>
      </w:r>
    </w:p>
    <w:p w14:paraId="6BD42B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Education Directorate.</w:t>
      </w:r>
    </w:p>
    <w:p w14:paraId="459E7BC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The report must include details about the number of complaints investigated by the Director-General during the financial year.</w:t>
      </w:r>
    </w:p>
    <w:p w14:paraId="6BFF48D9" w14:textId="77777777" w:rsidR="00D11D71" w:rsidRPr="00F83234" w:rsidRDefault="00D11D71" w:rsidP="00D11D71">
      <w:pPr>
        <w:pStyle w:val="Heading3"/>
        <w:rPr>
          <w:rFonts w:asciiTheme="minorHAnsi" w:hAnsiTheme="minorHAnsi" w:cstheme="minorHAnsi"/>
          <w:b w:val="0"/>
          <w:color w:val="BF8F00" w:themeColor="accent4" w:themeShade="BF"/>
        </w:rPr>
      </w:pPr>
      <w:bookmarkStart w:id="167" w:name="_Toc130280035"/>
      <w:r w:rsidRPr="00F83234">
        <w:rPr>
          <w:rFonts w:asciiTheme="minorHAnsi" w:hAnsiTheme="minorHAnsi" w:cstheme="minorHAnsi"/>
          <w:color w:val="BF8F00" w:themeColor="accent4" w:themeShade="BF"/>
        </w:rPr>
        <w:t>Teacher Quality Institute</w:t>
      </w:r>
      <w:bookmarkEnd w:id="167"/>
      <w:r w:rsidRPr="00F83234">
        <w:rPr>
          <w:rFonts w:asciiTheme="minorHAnsi" w:hAnsiTheme="minorHAnsi" w:cstheme="minorHAnsi"/>
          <w:color w:val="BF8F00" w:themeColor="accent4" w:themeShade="BF"/>
        </w:rPr>
        <w:t xml:space="preserve"> </w:t>
      </w:r>
    </w:p>
    <w:p w14:paraId="3B9A9894" w14:textId="17C12E6D"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val="en-US" w:eastAsia="en-US"/>
        </w:rPr>
        <w:t>ACT</w:t>
      </w:r>
      <w:r w:rsidRPr="00F83234">
        <w:rPr>
          <w:rFonts w:asciiTheme="minorHAnsi" w:hAnsiTheme="minorHAnsi" w:cstheme="minorHAnsi"/>
          <w:b/>
          <w:color w:val="auto"/>
          <w:sz w:val="24"/>
          <w:szCs w:val="24"/>
          <w:lang w:val="en-US" w:eastAsia="en-US"/>
        </w:rPr>
        <w:t xml:space="preserve"> </w:t>
      </w:r>
      <w:r w:rsidRPr="00F83234">
        <w:rPr>
          <w:rFonts w:asciiTheme="minorHAnsi" w:hAnsiTheme="minorHAnsi" w:cstheme="minorHAnsi"/>
          <w:i/>
          <w:color w:val="auto"/>
          <w:sz w:val="24"/>
          <w:szCs w:val="24"/>
          <w:lang w:val="en-US" w:eastAsia="en-US"/>
        </w:rPr>
        <w:t>Teacher Quality Institute Act 2010.</w:t>
      </w:r>
    </w:p>
    <w:p w14:paraId="34DC4766"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Teacher Quality Institute.</w:t>
      </w:r>
    </w:p>
    <w:p w14:paraId="01ABE18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A report prepared by the Institute must include:</w:t>
      </w:r>
    </w:p>
    <w:p w14:paraId="39F7F134"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 xml:space="preserve">the number of new approved teachers; </w:t>
      </w:r>
    </w:p>
    <w:p w14:paraId="77ED26B7"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the education programs available for the professional learning and development of teachers; and</w:t>
      </w:r>
    </w:p>
    <w:p w14:paraId="5FF32E9E"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the current assessment and certification standards that are required to be met by teachers.</w:t>
      </w:r>
    </w:p>
    <w:p w14:paraId="0F505238" w14:textId="77777777" w:rsidR="00D11D71" w:rsidRPr="00F83234" w:rsidRDefault="00D11D71" w:rsidP="00D11D71">
      <w:pPr>
        <w:pStyle w:val="Heading2"/>
        <w:rPr>
          <w:rFonts w:asciiTheme="minorHAnsi" w:hAnsiTheme="minorHAnsi" w:cstheme="minorHAnsi"/>
          <w:u w:val="single"/>
        </w:rPr>
      </w:pPr>
      <w:bookmarkStart w:id="168" w:name="_Toc130280036"/>
      <w:r w:rsidRPr="00F83234">
        <w:rPr>
          <w:rFonts w:asciiTheme="minorHAnsi" w:hAnsiTheme="minorHAnsi" w:cstheme="minorHAnsi"/>
          <w:u w:val="single"/>
        </w:rPr>
        <w:t>Health</w:t>
      </w:r>
      <w:bookmarkEnd w:id="168"/>
    </w:p>
    <w:p w14:paraId="176EFAA0" w14:textId="77777777" w:rsidR="00D11D71" w:rsidRPr="00F83234" w:rsidRDefault="00D11D71" w:rsidP="00D11D71">
      <w:pPr>
        <w:pStyle w:val="Heading3"/>
        <w:spacing w:before="120"/>
        <w:rPr>
          <w:rFonts w:asciiTheme="minorHAnsi" w:hAnsiTheme="minorHAnsi" w:cstheme="minorHAnsi"/>
          <w:color w:val="BF8F00" w:themeColor="accent4" w:themeShade="BF"/>
        </w:rPr>
      </w:pPr>
      <w:bookmarkStart w:id="169" w:name="_Toc130280037"/>
      <w:r w:rsidRPr="00F83234">
        <w:rPr>
          <w:rFonts w:asciiTheme="minorHAnsi" w:hAnsiTheme="minorHAnsi" w:cstheme="minorHAnsi"/>
          <w:color w:val="BF8F00" w:themeColor="accent4" w:themeShade="BF"/>
        </w:rPr>
        <w:t>Mental Health</w:t>
      </w:r>
      <w:bookmarkEnd w:id="169"/>
    </w:p>
    <w:p w14:paraId="17917C28"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Chief Psychiatrist and Care Coordinator.</w:t>
      </w:r>
    </w:p>
    <w:p w14:paraId="4354CE9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Chief Psychiatrist and Care Coordinator must include </w:t>
      </w:r>
      <w:r w:rsidRPr="00F83234">
        <w:rPr>
          <w:rFonts w:asciiTheme="minorHAnsi" w:hAnsiTheme="minorHAnsi" w:cstheme="minorHAnsi"/>
          <w:sz w:val="24"/>
          <w:szCs w:val="24"/>
        </w:rPr>
        <w:t xml:space="preserve">statistics in relation to people who have a mental illness/dysfunction during the year. </w:t>
      </w:r>
      <w:r w:rsidRPr="00F83234">
        <w:rPr>
          <w:rFonts w:asciiTheme="minorHAnsi" w:hAnsiTheme="minorHAnsi" w:cstheme="minorHAnsi"/>
          <w:color w:val="auto"/>
          <w:sz w:val="24"/>
          <w:szCs w:val="24"/>
          <w:lang w:val="en-US" w:eastAsia="en-US"/>
        </w:rPr>
        <w:t>The Chief Psychiatrist is also required to provide details of any arrangements with other States or Territories during the year in relation to people who have a mental illness.</w:t>
      </w:r>
    </w:p>
    <w:p w14:paraId="278567D2" w14:textId="77777777" w:rsidR="00D11D71" w:rsidRPr="00F83234" w:rsidRDefault="00D11D71" w:rsidP="00D11D71">
      <w:pPr>
        <w:pStyle w:val="Heading2"/>
        <w:rPr>
          <w:rFonts w:asciiTheme="minorHAnsi" w:hAnsiTheme="minorHAnsi" w:cstheme="minorHAnsi"/>
          <w:u w:val="single"/>
          <w:lang w:val="en-US"/>
        </w:rPr>
      </w:pPr>
      <w:bookmarkStart w:id="170" w:name="_Toc130280038"/>
      <w:bookmarkStart w:id="171" w:name="_Hlk99361002"/>
      <w:r w:rsidRPr="00F83234">
        <w:rPr>
          <w:rFonts w:asciiTheme="minorHAnsi" w:hAnsiTheme="minorHAnsi" w:cstheme="minorHAnsi"/>
          <w:u w:val="single"/>
          <w:lang w:val="en-US"/>
        </w:rPr>
        <w:t>Care and Carer Support Agencies</w:t>
      </w:r>
      <w:bookmarkEnd w:id="170"/>
      <w:r w:rsidRPr="00F83234">
        <w:rPr>
          <w:rFonts w:asciiTheme="minorHAnsi" w:hAnsiTheme="minorHAnsi" w:cstheme="minorHAnsi"/>
          <w:u w:val="single"/>
          <w:lang w:val="en-US"/>
        </w:rPr>
        <w:t xml:space="preserve"> </w:t>
      </w:r>
    </w:p>
    <w:p w14:paraId="0C20EDFA" w14:textId="0F5D8578" w:rsidR="003F69E5" w:rsidRPr="00F5311B" w:rsidRDefault="00D11D71" w:rsidP="003F69E5">
      <w:pPr>
        <w:pStyle w:val="CommentText"/>
        <w:rPr>
          <w:rFonts w:asciiTheme="minorHAnsi" w:hAnsiTheme="minorHAnsi" w:cstheme="minorHAnsi"/>
          <w:sz w:val="24"/>
          <w:szCs w:val="24"/>
        </w:rPr>
      </w:pPr>
      <w:r w:rsidRPr="00C842F3">
        <w:rPr>
          <w:rFonts w:asciiTheme="minorHAnsi" w:hAnsiTheme="minorHAnsi" w:cstheme="minorHAnsi"/>
          <w:b/>
          <w:bCs/>
          <w:sz w:val="24"/>
          <w:szCs w:val="24"/>
        </w:rPr>
        <w:t xml:space="preserve">Application: </w:t>
      </w:r>
      <w:r w:rsidR="003F69E5" w:rsidRPr="00F5311B">
        <w:rPr>
          <w:rFonts w:asciiTheme="minorHAnsi" w:hAnsiTheme="minorHAnsi" w:cstheme="minorHAnsi"/>
          <w:sz w:val="24"/>
          <w:szCs w:val="24"/>
        </w:rPr>
        <w:t xml:space="preserve">Care and Carer Support Agencies as prescribed in the </w:t>
      </w:r>
      <w:r w:rsidR="003F69E5" w:rsidRPr="00F5311B">
        <w:rPr>
          <w:rFonts w:asciiTheme="minorHAnsi" w:hAnsiTheme="minorHAnsi" w:cstheme="minorHAnsi"/>
          <w:i/>
          <w:iCs/>
          <w:sz w:val="24"/>
          <w:szCs w:val="24"/>
        </w:rPr>
        <w:t>Carers Recognition Act 2021</w:t>
      </w:r>
      <w:r w:rsidR="003F69E5" w:rsidRPr="00F5311B">
        <w:rPr>
          <w:rFonts w:asciiTheme="minorHAnsi" w:hAnsiTheme="minorHAnsi" w:cstheme="minorHAnsi"/>
          <w:sz w:val="24"/>
          <w:szCs w:val="24"/>
        </w:rPr>
        <w:t>, including:</w:t>
      </w:r>
    </w:p>
    <w:p w14:paraId="19154D1E" w14:textId="59341099"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 xml:space="preserve">Public Sector Support Agencies - ACT Government organisations, including directorates responsible for the assessment, planning, delivery, management and review of support services and programs or policies in relation to people in care relationships. </w:t>
      </w:r>
    </w:p>
    <w:p w14:paraId="5CEB6CF3" w14:textId="188DA2EA"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Funded Support Agencies - Organisations funded by a public sector support agency that are responsible for providing a support service or program with a direct impact on people in care relationships.</w:t>
      </w:r>
    </w:p>
    <w:p w14:paraId="26910ED1" w14:textId="1BBC14B6"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Secondary Support Agencies - Organisations contracted or funded by funded support agencies to provide the support service or programs for which funded support agencies are responsible.</w:t>
      </w:r>
    </w:p>
    <w:p w14:paraId="67CDBE73" w14:textId="7908541B"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r w:rsidRPr="00F83234">
        <w:rPr>
          <w:rFonts w:asciiTheme="minorHAnsi" w:hAnsiTheme="minorHAnsi" w:cstheme="minorHAnsi"/>
          <w:i/>
          <w:iCs/>
          <w:sz w:val="24"/>
          <w:szCs w:val="24"/>
          <w:lang w:eastAsia="en-US"/>
        </w:rPr>
        <w:t>Carers Recognition Act 2021</w:t>
      </w:r>
      <w:r w:rsidR="00B24B79" w:rsidRPr="00F83234">
        <w:rPr>
          <w:rFonts w:asciiTheme="minorHAnsi" w:hAnsiTheme="minorHAnsi" w:cstheme="minorHAnsi"/>
          <w:sz w:val="24"/>
          <w:szCs w:val="24"/>
          <w:lang w:eastAsia="en-US"/>
        </w:rPr>
        <w:t xml:space="preserve"> (the Act)</w:t>
      </w:r>
    </w:p>
    <w:p w14:paraId="5B1028E1" w14:textId="246C902C" w:rsidR="00D11D71" w:rsidRPr="00F83234" w:rsidRDefault="00D11D71" w:rsidP="00647529">
      <w:pPr>
        <w:spacing w:after="120" w:line="240" w:lineRule="auto"/>
        <w:rPr>
          <w:rFonts w:asciiTheme="minorHAnsi" w:hAnsiTheme="minorHAnsi" w:cstheme="minorHAnsi"/>
          <w:sz w:val="24"/>
          <w:szCs w:val="24"/>
          <w:lang w:eastAsia="en-US"/>
        </w:rPr>
      </w:pPr>
      <w:r w:rsidRPr="00F83234">
        <w:rPr>
          <w:rFonts w:asciiTheme="minorHAnsi" w:hAnsiTheme="minorHAnsi" w:cstheme="minorHAnsi"/>
          <w:b/>
          <w:bCs/>
          <w:lang w:eastAsia="en-US"/>
        </w:rPr>
        <w:lastRenderedPageBreak/>
        <w:t xml:space="preserve">Report Descriptor: </w:t>
      </w:r>
      <w:r w:rsidRPr="00F83234">
        <w:rPr>
          <w:rFonts w:asciiTheme="minorHAnsi" w:hAnsiTheme="minorHAnsi" w:cstheme="minorHAnsi"/>
          <w:sz w:val="24"/>
          <w:szCs w:val="24"/>
          <w:lang w:eastAsia="en-US"/>
        </w:rPr>
        <w:t>A care and carer support agency must, in each reporting year for the agency, prepare a report on the agency’s compliance with its obligations under section 10</w:t>
      </w:r>
      <w:r w:rsidR="006C4E2C" w:rsidRPr="00F83234">
        <w:rPr>
          <w:rFonts w:asciiTheme="minorHAnsi" w:hAnsiTheme="minorHAnsi" w:cstheme="minorHAnsi"/>
          <w:sz w:val="24"/>
          <w:szCs w:val="24"/>
          <w:lang w:eastAsia="en-US"/>
        </w:rPr>
        <w:t xml:space="preserve"> of the Act</w:t>
      </w:r>
      <w:r w:rsidRPr="00F83234">
        <w:rPr>
          <w:rFonts w:asciiTheme="minorHAnsi" w:hAnsiTheme="minorHAnsi" w:cstheme="minorHAnsi"/>
          <w:sz w:val="24"/>
          <w:szCs w:val="24"/>
          <w:lang w:eastAsia="en-US"/>
        </w:rPr>
        <w:t>.</w:t>
      </w:r>
    </w:p>
    <w:p w14:paraId="15FD172F" w14:textId="77777777" w:rsidR="00D11D71" w:rsidRPr="00F83234" w:rsidRDefault="00D11D71" w:rsidP="00647529">
      <w:pPr>
        <w:spacing w:line="240" w:lineRule="auto"/>
        <w:rPr>
          <w:rFonts w:asciiTheme="minorHAnsi" w:hAnsiTheme="minorHAnsi" w:cstheme="minorHAnsi"/>
          <w:b/>
          <w:bCs/>
          <w:sz w:val="24"/>
          <w:szCs w:val="24"/>
          <w:lang w:eastAsia="en-US"/>
        </w:rPr>
      </w:pPr>
      <w:r w:rsidRPr="00F83234">
        <w:rPr>
          <w:rFonts w:asciiTheme="minorHAnsi" w:hAnsiTheme="minorHAnsi" w:cstheme="minorHAnsi"/>
          <w:sz w:val="24"/>
          <w:szCs w:val="24"/>
          <w:lang w:eastAsia="en-US"/>
        </w:rPr>
        <w:t>If the agency is a public sector support agency this must be included in the agency’s annual report for the year.</w:t>
      </w:r>
    </w:p>
    <w:p w14:paraId="296F1894" w14:textId="77777777" w:rsidR="00D11D71" w:rsidRPr="00F83234" w:rsidRDefault="00D11D71" w:rsidP="00D11D71">
      <w:pPr>
        <w:pStyle w:val="Heading2"/>
        <w:rPr>
          <w:rFonts w:asciiTheme="minorHAnsi" w:hAnsiTheme="minorHAnsi" w:cstheme="minorHAnsi"/>
          <w:u w:val="single"/>
        </w:rPr>
      </w:pPr>
      <w:bookmarkStart w:id="172" w:name="_Toc130280039"/>
      <w:bookmarkEnd w:id="171"/>
      <w:r w:rsidRPr="00F83234">
        <w:rPr>
          <w:rFonts w:asciiTheme="minorHAnsi" w:hAnsiTheme="minorHAnsi" w:cstheme="minorHAnsi"/>
          <w:u w:val="single"/>
        </w:rPr>
        <w:t>City Centre Marketing and Improvements Levy</w:t>
      </w:r>
      <w:bookmarkEnd w:id="172"/>
    </w:p>
    <w:p w14:paraId="260EA994" w14:textId="548A1868"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sz w:val="24"/>
          <w:szCs w:val="24"/>
        </w:rPr>
        <w:t xml:space="preserve">City Renewal Authority for the </w:t>
      </w:r>
      <w:r w:rsidR="00E7462C">
        <w:rPr>
          <w:rFonts w:asciiTheme="minorHAnsi" w:hAnsiTheme="minorHAnsi" w:cstheme="minorHAnsi"/>
          <w:sz w:val="24"/>
          <w:szCs w:val="24"/>
        </w:rPr>
        <w:t>2022-23</w:t>
      </w:r>
      <w:r w:rsidRPr="00F83234">
        <w:rPr>
          <w:rFonts w:asciiTheme="minorHAnsi" w:hAnsiTheme="minorHAnsi" w:cstheme="minorHAnsi"/>
          <w:sz w:val="24"/>
          <w:szCs w:val="24"/>
        </w:rPr>
        <w:t xml:space="preserve"> reporting year</w:t>
      </w:r>
      <w:r w:rsidR="00E7462C">
        <w:rPr>
          <w:rFonts w:asciiTheme="minorHAnsi" w:hAnsiTheme="minorHAnsi" w:cstheme="minorHAnsi"/>
          <w:sz w:val="24"/>
          <w:szCs w:val="24"/>
        </w:rPr>
        <w:t>.</w:t>
      </w:r>
    </w:p>
    <w:p w14:paraId="1B8C5501" w14:textId="77777777" w:rsidR="00D11D71" w:rsidRPr="00F83234" w:rsidRDefault="00D11D71" w:rsidP="00D11D71">
      <w:pPr>
        <w:spacing w:line="240" w:lineRule="auto"/>
        <w:rPr>
          <w:rFonts w:asciiTheme="minorHAnsi" w:hAnsiTheme="minorHAnsi" w:cstheme="minorHAnsi"/>
          <w:sz w:val="24"/>
          <w:szCs w:val="24"/>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A report prepared by the City Renewal Authority and approved by the authority board must include a report on the City Centre Marketing and Improvements Levy.</w:t>
      </w:r>
    </w:p>
    <w:p w14:paraId="71A5D0B7" w14:textId="77777777" w:rsidR="00D11D71" w:rsidRPr="00F83234" w:rsidRDefault="00D11D71" w:rsidP="00D11D71">
      <w:pPr>
        <w:pStyle w:val="Heading2"/>
        <w:rPr>
          <w:rFonts w:asciiTheme="minorHAnsi" w:hAnsiTheme="minorHAnsi" w:cstheme="minorHAnsi"/>
          <w:u w:val="single"/>
        </w:rPr>
      </w:pPr>
      <w:bookmarkStart w:id="173" w:name="_Toc130280040"/>
      <w:r w:rsidRPr="00F83234">
        <w:rPr>
          <w:rFonts w:asciiTheme="minorHAnsi" w:hAnsiTheme="minorHAnsi" w:cstheme="minorHAnsi"/>
          <w:u w:val="single"/>
        </w:rPr>
        <w:t>Gambling and Racing</w:t>
      </w:r>
      <w:bookmarkEnd w:id="173"/>
      <w:r w:rsidRPr="00F83234">
        <w:rPr>
          <w:rFonts w:asciiTheme="minorHAnsi" w:hAnsiTheme="minorHAnsi" w:cstheme="minorHAnsi"/>
          <w:u w:val="single"/>
        </w:rPr>
        <w:t xml:space="preserve"> </w:t>
      </w:r>
    </w:p>
    <w:p w14:paraId="0144F605"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Gambling and Racing Commission (the Commission).</w:t>
      </w:r>
    </w:p>
    <w:p w14:paraId="4D9EC2E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Report descriptor</w:t>
      </w:r>
    </w:p>
    <w:p w14:paraId="5EA814C0" w14:textId="77777777" w:rsidR="00D11D71" w:rsidRPr="00F83234" w:rsidRDefault="00D11D71" w:rsidP="00D11D71">
      <w:pPr>
        <w:pStyle w:val="ListParagraph"/>
        <w:numPr>
          <w:ilvl w:val="0"/>
          <w:numId w:val="36"/>
        </w:numPr>
        <w:ind w:left="425" w:hanging="425"/>
        <w:contextualSpacing w:val="0"/>
        <w:rPr>
          <w:rFonts w:asciiTheme="minorHAnsi" w:hAnsiTheme="minorHAnsi" w:cstheme="minorHAnsi"/>
        </w:rPr>
      </w:pPr>
      <w:r w:rsidRPr="00F83234">
        <w:rPr>
          <w:rFonts w:asciiTheme="minorHAnsi" w:hAnsiTheme="minorHAnsi" w:cstheme="minorHAnsi"/>
        </w:rPr>
        <w:t xml:space="preserve">The Commission must include in its annual report a statistical summary of complaints lodged in relation to compliance with a gaming law (section 31 of the </w:t>
      </w:r>
      <w:r w:rsidRPr="00F83234">
        <w:rPr>
          <w:rFonts w:asciiTheme="minorHAnsi" w:hAnsiTheme="minorHAnsi" w:cstheme="minorHAnsi"/>
          <w:i/>
        </w:rPr>
        <w:t>Gaming and Racing Control Act 1999</w:t>
      </w:r>
      <w:r w:rsidRPr="00F83234">
        <w:rPr>
          <w:rFonts w:asciiTheme="minorHAnsi" w:hAnsiTheme="minorHAnsi" w:cstheme="minorHAnsi"/>
        </w:rPr>
        <w:t>) and the results of any investigations resulting from them.</w:t>
      </w:r>
    </w:p>
    <w:p w14:paraId="7130E037" w14:textId="77777777" w:rsidR="00D11D71" w:rsidRPr="00F83234" w:rsidRDefault="00D11D71" w:rsidP="00D11D71">
      <w:pPr>
        <w:pStyle w:val="ListParagraph"/>
        <w:numPr>
          <w:ilvl w:val="0"/>
          <w:numId w:val="36"/>
        </w:numPr>
        <w:ind w:left="425" w:hanging="425"/>
        <w:contextualSpacing w:val="0"/>
        <w:rPr>
          <w:rFonts w:asciiTheme="minorHAnsi" w:hAnsiTheme="minorHAnsi" w:cstheme="minorHAnsi"/>
        </w:rPr>
      </w:pPr>
      <w:r w:rsidRPr="00F83234">
        <w:rPr>
          <w:rFonts w:asciiTheme="minorHAnsi" w:hAnsiTheme="minorHAnsi" w:cstheme="minorHAnsi"/>
        </w:rPr>
        <w:t>The Commission must include the following information in relation to the problem gambling assistance fund:</w:t>
      </w:r>
    </w:p>
    <w:p w14:paraId="7B168F58"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amounts that were paid into the fund during the year;</w:t>
      </w:r>
    </w:p>
    <w:p w14:paraId="2B861C6E"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who paid the amounts;</w:t>
      </w:r>
    </w:p>
    <w:p w14:paraId="52FD6C5F"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who elected to pay an amount under section 163AA (Problem gambling assistance fund—annual payment option);</w:t>
      </w:r>
    </w:p>
    <w:p w14:paraId="5F334C21"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amounts that were paid out of the fund during the year;</w:t>
      </w:r>
    </w:p>
    <w:p w14:paraId="4DFC831A"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who the amounts were paid to; and</w:t>
      </w:r>
    </w:p>
    <w:p w14:paraId="6B3E529C"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purposes for which the amounts were paid.</w:t>
      </w:r>
    </w:p>
    <w:p w14:paraId="50F42687" w14:textId="77777777" w:rsidR="00D11D71" w:rsidRPr="00F83234" w:rsidRDefault="00D11D71" w:rsidP="00D11D71">
      <w:pPr>
        <w:pStyle w:val="Heading2"/>
        <w:rPr>
          <w:rFonts w:asciiTheme="minorHAnsi" w:hAnsiTheme="minorHAnsi" w:cstheme="minorHAnsi"/>
          <w:u w:val="single"/>
        </w:rPr>
      </w:pPr>
      <w:bookmarkStart w:id="174" w:name="_Toc130280041"/>
      <w:r w:rsidRPr="00F83234">
        <w:rPr>
          <w:rFonts w:asciiTheme="minorHAnsi" w:hAnsiTheme="minorHAnsi" w:cstheme="minorHAnsi"/>
          <w:u w:val="single"/>
        </w:rPr>
        <w:t>Ministerial and Director-General Directions</w:t>
      </w:r>
      <w:bookmarkEnd w:id="174"/>
    </w:p>
    <w:p w14:paraId="4176EC9F" w14:textId="11D613B4"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Application:</w:t>
      </w:r>
      <w:r w:rsidRPr="00F83234">
        <w:rPr>
          <w:rFonts w:asciiTheme="minorHAnsi" w:hAnsiTheme="minorHAnsi" w:cstheme="minorHAnsi"/>
          <w:color w:val="auto"/>
          <w:sz w:val="24"/>
          <w:szCs w:val="24"/>
          <w:lang w:eastAsia="en-US"/>
        </w:rPr>
        <w:t xml:space="preserve"> Reporting entities (other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with responsibilities under the following Acts: </w:t>
      </w:r>
    </w:p>
    <w:p w14:paraId="0A6078F7"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ACT Teacher Quality Institute Act 2010;</w:t>
      </w:r>
    </w:p>
    <w:p w14:paraId="320D501B"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Board of Senior Secondary Studies Act 1997;</w:t>
      </w:r>
    </w:p>
    <w:p w14:paraId="43C6F460"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Cultural Facilities Corporation Act 1997;</w:t>
      </w:r>
    </w:p>
    <w:p w14:paraId="4299D52D"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Director of Public Prosecutions Act 1990;</w:t>
      </w:r>
    </w:p>
    <w:p w14:paraId="2293F212"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Education Act 2004;</w:t>
      </w:r>
    </w:p>
    <w:p w14:paraId="20BA6466"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Gambling and Racing Control Act 1999;</w:t>
      </w:r>
    </w:p>
    <w:p w14:paraId="29AA57F3"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 xml:space="preserve">Nature Conservation Act 2014; </w:t>
      </w:r>
      <w:r w:rsidRPr="00F83234">
        <w:rPr>
          <w:rFonts w:asciiTheme="minorHAnsi" w:hAnsiTheme="minorHAnsi" w:cstheme="minorHAnsi"/>
          <w:lang w:val="en-AU"/>
        </w:rPr>
        <w:t>and/or</w:t>
      </w:r>
    </w:p>
    <w:p w14:paraId="06FCD647"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Planning and Development Act 2007.</w:t>
      </w:r>
    </w:p>
    <w:p w14:paraId="2CB522D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with responsibilities under the above Acts must report on Ministerial Directions and include: </w:t>
      </w:r>
    </w:p>
    <w:p w14:paraId="3C061255" w14:textId="77777777" w:rsidR="00D11D71" w:rsidRPr="00F83234" w:rsidRDefault="00D11D71" w:rsidP="00D11D71">
      <w:pPr>
        <w:pStyle w:val="ListParagraph"/>
        <w:numPr>
          <w:ilvl w:val="0"/>
          <w:numId w:val="38"/>
        </w:numPr>
        <w:ind w:left="567" w:hanging="567"/>
        <w:rPr>
          <w:rFonts w:asciiTheme="minorHAnsi" w:hAnsiTheme="minorHAnsi" w:cstheme="minorHAnsi"/>
          <w:lang w:val="en-AU"/>
        </w:rPr>
      </w:pPr>
      <w:r w:rsidRPr="00F83234">
        <w:rPr>
          <w:rFonts w:asciiTheme="minorHAnsi" w:hAnsiTheme="minorHAnsi" w:cstheme="minorHAnsi"/>
          <w:lang w:val="en-AU"/>
        </w:rPr>
        <w:t>a copy of any direction; and</w:t>
      </w:r>
    </w:p>
    <w:p w14:paraId="4FFA0F42" w14:textId="77777777" w:rsidR="00D11D71" w:rsidRPr="00F83234" w:rsidRDefault="00D11D71" w:rsidP="00D11D71">
      <w:pPr>
        <w:pStyle w:val="ListParagraph"/>
        <w:numPr>
          <w:ilvl w:val="0"/>
          <w:numId w:val="38"/>
        </w:numPr>
        <w:ind w:left="567" w:hanging="567"/>
        <w:rPr>
          <w:rFonts w:asciiTheme="minorHAnsi" w:hAnsiTheme="minorHAnsi" w:cstheme="minorHAnsi"/>
          <w:lang w:val="en-AU"/>
        </w:rPr>
      </w:pPr>
      <w:r w:rsidRPr="00F83234">
        <w:rPr>
          <w:rFonts w:asciiTheme="minorHAnsi" w:hAnsiTheme="minorHAnsi" w:cstheme="minorHAnsi"/>
          <w:lang w:val="en-AU"/>
        </w:rPr>
        <w:lastRenderedPageBreak/>
        <w:t>a statement about the action taken during the year to give effect to any direction given (whether before or during the year).</w:t>
      </w:r>
    </w:p>
    <w:p w14:paraId="472842A6" w14:textId="1866445D"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1E13F3">
        <w:rPr>
          <w:rFonts w:asciiTheme="minorHAnsi" w:hAnsiTheme="minorHAnsi" w:cstheme="minorHAnsi"/>
          <w:b/>
          <w:bCs/>
          <w:color w:val="auto"/>
          <w:sz w:val="24"/>
          <w:szCs w:val="24"/>
          <w:u w:val="single"/>
          <w:lang w:eastAsia="en-US"/>
        </w:rPr>
        <w:t>Note</w:t>
      </w:r>
      <w:r w:rsidRPr="001E13F3">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the Director</w:t>
      </w:r>
      <w:r w:rsidR="7DF7AD1C"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General of the Education Directorate must include particulars of any direction given by the Director</w:t>
      </w:r>
      <w:r w:rsidR="4A4BBC46"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 xml:space="preserve">General under the </w:t>
      </w:r>
      <w:r w:rsidRPr="00F83234">
        <w:rPr>
          <w:rFonts w:asciiTheme="minorHAnsi" w:hAnsiTheme="minorHAnsi" w:cstheme="minorHAnsi"/>
          <w:i/>
          <w:color w:val="auto"/>
          <w:sz w:val="24"/>
          <w:szCs w:val="24"/>
          <w:lang w:eastAsia="en-US"/>
        </w:rPr>
        <w:t>Education Act 2004</w:t>
      </w:r>
      <w:r w:rsidRPr="00F83234">
        <w:rPr>
          <w:rFonts w:asciiTheme="minorHAnsi" w:hAnsiTheme="minorHAnsi" w:cstheme="minorHAnsi"/>
          <w:color w:val="auto"/>
          <w:sz w:val="24"/>
          <w:szCs w:val="24"/>
          <w:lang w:eastAsia="en-US"/>
        </w:rPr>
        <w:t xml:space="preserve"> in that financial year to a particular School Board and not to School Boards generally.</w:t>
      </w:r>
    </w:p>
    <w:p w14:paraId="6E91B4D1" w14:textId="77777777" w:rsidR="00D11D71" w:rsidRPr="00F83234" w:rsidRDefault="00D11D71" w:rsidP="00D11D71">
      <w:pPr>
        <w:pStyle w:val="Heading2"/>
        <w:rPr>
          <w:rFonts w:asciiTheme="minorHAnsi" w:hAnsiTheme="minorHAnsi" w:cstheme="minorHAnsi"/>
          <w:u w:val="single"/>
        </w:rPr>
      </w:pPr>
      <w:bookmarkStart w:id="175" w:name="_Toc130280042"/>
      <w:bookmarkStart w:id="176" w:name="_Hlk97048135"/>
      <w:r w:rsidRPr="00F83234">
        <w:rPr>
          <w:rFonts w:asciiTheme="minorHAnsi" w:hAnsiTheme="minorHAnsi" w:cstheme="minorHAnsi"/>
          <w:u w:val="single"/>
        </w:rPr>
        <w:t>Public Land Management Plans</w:t>
      </w:r>
      <w:bookmarkEnd w:id="175"/>
      <w:r w:rsidRPr="00F83234">
        <w:rPr>
          <w:rFonts w:asciiTheme="minorHAnsi" w:hAnsiTheme="minorHAnsi" w:cstheme="minorHAnsi"/>
          <w:u w:val="single"/>
        </w:rPr>
        <w:t xml:space="preserve"> </w:t>
      </w:r>
    </w:p>
    <w:p w14:paraId="66D29FF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Basis of requirement: </w:t>
      </w:r>
      <w:r w:rsidRPr="00F83234">
        <w:rPr>
          <w:rFonts w:asciiTheme="minorHAnsi" w:hAnsiTheme="minorHAnsi" w:cstheme="minorHAnsi"/>
          <w:i/>
          <w:iCs/>
          <w:color w:val="auto"/>
          <w:sz w:val="24"/>
          <w:szCs w:val="24"/>
          <w:lang w:val="en-US" w:eastAsia="en-US"/>
        </w:rPr>
        <w:t xml:space="preserve">Planning and Development Act 2007 </w:t>
      </w:r>
      <w:r w:rsidRPr="00F83234">
        <w:rPr>
          <w:rFonts w:asciiTheme="minorHAnsi" w:hAnsiTheme="minorHAnsi" w:cstheme="minorHAnsi"/>
          <w:color w:val="auto"/>
          <w:sz w:val="24"/>
          <w:szCs w:val="24"/>
          <w:lang w:val="en-US" w:eastAsia="en-US"/>
        </w:rPr>
        <w:t>(Planning and Development Act), Chapter 10;</w:t>
      </w:r>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 xml:space="preserve">and </w:t>
      </w:r>
      <w:r w:rsidRPr="00F83234">
        <w:rPr>
          <w:rFonts w:asciiTheme="minorHAnsi" w:hAnsiTheme="minorHAnsi" w:cstheme="minorHAnsi"/>
          <w:i/>
          <w:iCs/>
          <w:color w:val="auto"/>
          <w:sz w:val="24"/>
          <w:szCs w:val="24"/>
          <w:lang w:val="en-US" w:eastAsia="en-US"/>
        </w:rPr>
        <w:t xml:space="preserve">Nature Conservation Act 2014 </w:t>
      </w:r>
      <w:r w:rsidRPr="00F83234">
        <w:rPr>
          <w:rFonts w:asciiTheme="minorHAnsi" w:hAnsiTheme="minorHAnsi" w:cstheme="minorHAnsi"/>
          <w:color w:val="auto"/>
          <w:sz w:val="24"/>
          <w:szCs w:val="24"/>
          <w:lang w:val="en-US" w:eastAsia="en-US"/>
        </w:rPr>
        <w:t>(Nature Conservation Act), Chapter 8.</w:t>
      </w:r>
    </w:p>
    <w:p w14:paraId="394F080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section 333 of the Planning and Development Act, a custodian for an area of land is an administrative unit or other public sector body with administrative responsibility for land in the ACT that is unleased land, public land or both. The custodian must prepare plans of management and reserve management plans, under the Planning and Development Act (section 320) and the Nature Conservation Act (section 177) respectively. Both the Planning and Development Act and the Nature Conservation Act detail what must be included in their respective management plans for public land.</w:t>
      </w:r>
    </w:p>
    <w:p w14:paraId="27F35A05" w14:textId="26596114"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Reporting entities (</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w:t>
      </w:r>
      <w:r w:rsidRPr="00F83234">
        <w:rPr>
          <w:rFonts w:asciiTheme="minorHAnsi" w:hAnsiTheme="minorHAnsi" w:cstheme="minorHAnsi"/>
          <w:color w:val="auto"/>
          <w:sz w:val="24"/>
          <w:szCs w:val="24"/>
          <w:lang w:val="en-US" w:eastAsia="en-US"/>
        </w:rPr>
        <w:t xml:space="preserve"> required to develop public land management plans under the Planning and Development Act and the Nature Conservation Act.</w:t>
      </w:r>
    </w:p>
    <w:p w14:paraId="3DD1401E"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The annual report must provide a summary of the status of each public land management plan as at the end of the reporting year, including:</w:t>
      </w:r>
    </w:p>
    <w:p w14:paraId="1F95919F"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t xml:space="preserve">the title of the public land management plan and the year of commencement;  </w:t>
      </w:r>
    </w:p>
    <w:p w14:paraId="4800489E"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t>the online location of the approved public land management plan; and</w:t>
      </w:r>
    </w:p>
    <w:p w14:paraId="4DEEB6A8"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t>the title of any draft</w:t>
      </w:r>
      <w:r w:rsidRPr="00F83234">
        <w:rPr>
          <w:rFonts w:asciiTheme="minorHAnsi" w:hAnsiTheme="minorHAnsi" w:cstheme="minorHAnsi"/>
          <w:vertAlign w:val="superscript"/>
        </w:rPr>
        <w:t xml:space="preserve"> </w:t>
      </w:r>
      <w:r w:rsidRPr="00F83234">
        <w:rPr>
          <w:rFonts w:asciiTheme="minorHAnsi" w:hAnsiTheme="minorHAnsi" w:cstheme="minorHAnsi"/>
        </w:rPr>
        <w:t>public land management plan.</w:t>
      </w:r>
    </w:p>
    <w:p w14:paraId="59E21C0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a draft plan in preparation is one for which consultation or assembly processes have commenced but the final plan is not yet approved.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706340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25A1FF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668853DD" w14:textId="77777777"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Environment Division, EPSDD, Phone 620 50805.</w:t>
            </w:r>
          </w:p>
        </w:tc>
      </w:tr>
    </w:tbl>
    <w:p w14:paraId="763B047E" w14:textId="77777777" w:rsidR="00D11D71" w:rsidRPr="00F83234" w:rsidRDefault="00D11D71" w:rsidP="00D11D71">
      <w:pPr>
        <w:pStyle w:val="Heading1"/>
        <w:rPr>
          <w:rFonts w:asciiTheme="minorHAnsi" w:hAnsiTheme="minorHAnsi" w:cstheme="minorHAnsi"/>
          <w:i w:val="0"/>
        </w:rPr>
      </w:pPr>
      <w:bookmarkStart w:id="177" w:name="_Toc130280043"/>
      <w:bookmarkEnd w:id="116"/>
      <w:bookmarkEnd w:id="117"/>
      <w:bookmarkEnd w:id="118"/>
      <w:bookmarkEnd w:id="176"/>
      <w:r w:rsidRPr="00F83234">
        <w:rPr>
          <w:rFonts w:asciiTheme="minorHAnsi" w:hAnsiTheme="minorHAnsi" w:cstheme="minorHAnsi"/>
          <w:i w:val="0"/>
        </w:rPr>
        <w:t>Part 5 – Whole of Government Annual Reporting</w:t>
      </w:r>
      <w:bookmarkEnd w:id="177"/>
      <w:r w:rsidRPr="00F83234">
        <w:rPr>
          <w:rFonts w:asciiTheme="minorHAnsi" w:hAnsiTheme="minorHAnsi" w:cstheme="minorHAnsi"/>
          <w:i w:val="0"/>
        </w:rPr>
        <w:t xml:space="preserve"> </w:t>
      </w:r>
    </w:p>
    <w:p w14:paraId="51283FC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requires whole of government reporting on specific subject matter by particular reporting entities. Whole of government annual reporting is appropriate for information on multi-directorate initiatives and allows for a coordinating directorate to present particular information in the one place on behalf of the ACT Government’s ‘one government’ approach.  </w:t>
      </w:r>
    </w:p>
    <w:p w14:paraId="10244FD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the coordinating directorate to organise the collection of whole of government information and provide guidance to reporting entities on the information and mechanisms for collecting that information. </w:t>
      </w:r>
    </w:p>
    <w:p w14:paraId="2E5C19D5" w14:textId="77777777" w:rsidR="00F46459" w:rsidRDefault="00F46459">
      <w:pPr>
        <w:spacing w:after="160" w:line="259"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br w:type="page"/>
      </w:r>
    </w:p>
    <w:p w14:paraId="5C181065" w14:textId="5363951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The information prepared by the reporting entity must be approved by the reporting entity’s Director-General, Chief Executive Officer, Statutory Office Holder or Agency Head, and provided to the coordinating directorate in a timely manner. Information provided by a reporting entity remains the responsibility of the reporting entity’s Director-General, Chief Executive Officer, Statutory Office Holder or Agency Head. </w:t>
      </w:r>
    </w:p>
    <w:p w14:paraId="2239E75B"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 coordinating directorate will present the information in their report. All other reporting entities are not required to repeat this information in their own annual reports, provided that it is presented in a whole of government annual report.</w:t>
      </w:r>
    </w:p>
    <w:p w14:paraId="226D60C8" w14:textId="77777777" w:rsidR="00D11D71" w:rsidRPr="00F83234" w:rsidRDefault="00D11D71" w:rsidP="00D11D71">
      <w:pPr>
        <w:spacing w:line="240" w:lineRule="auto"/>
        <w:rPr>
          <w:rFonts w:asciiTheme="minorHAnsi" w:hAnsiTheme="minorHAnsi" w:cstheme="minorHAnsi"/>
          <w:b/>
          <w:bCs/>
          <w:color w:val="auto"/>
          <w:sz w:val="28"/>
          <w:szCs w:val="28"/>
          <w:lang w:eastAsia="en-US"/>
        </w:rPr>
      </w:pPr>
      <w:r w:rsidRPr="00F83234">
        <w:rPr>
          <w:rFonts w:asciiTheme="minorHAnsi" w:hAnsiTheme="minorHAnsi" w:cstheme="minorHAnsi"/>
          <w:color w:val="auto"/>
          <w:sz w:val="24"/>
          <w:szCs w:val="24"/>
          <w:lang w:eastAsia="en-US"/>
        </w:rPr>
        <w:t xml:space="preserve">Territory-owned corporations and public sector bodies that do not participate in whole of government annual reporting may still have legislative obligations to report on the subjects below. These reporting requirements must be contained within their own annual report.  </w:t>
      </w:r>
    </w:p>
    <w:p w14:paraId="5926A083" w14:textId="77777777" w:rsidR="00D11D71" w:rsidRPr="00F83234" w:rsidRDefault="00D11D71" w:rsidP="00D11D71">
      <w:pPr>
        <w:pStyle w:val="Heading3"/>
        <w:rPr>
          <w:rFonts w:asciiTheme="minorHAnsi" w:hAnsiTheme="minorHAnsi" w:cstheme="minorHAnsi"/>
          <w:color w:val="BF8F00" w:themeColor="accent4" w:themeShade="BF"/>
        </w:rPr>
      </w:pPr>
      <w:bookmarkStart w:id="178" w:name="_Toc130280044"/>
      <w:r w:rsidRPr="00F83234">
        <w:rPr>
          <w:rFonts w:asciiTheme="minorHAnsi" w:hAnsiTheme="minorHAnsi" w:cstheme="minorHAnsi"/>
          <w:color w:val="BF8F00" w:themeColor="accent4" w:themeShade="BF"/>
        </w:rPr>
        <w:t>Bushfire Risk Management</w:t>
      </w:r>
      <w:bookmarkEnd w:id="178"/>
    </w:p>
    <w:p w14:paraId="39E8A2D9" w14:textId="691EC19E" w:rsidR="00D11D71" w:rsidRPr="00F83234" w:rsidRDefault="00D11D71" w:rsidP="00D11D71">
      <w:pPr>
        <w:keepNext/>
        <w:keepLines/>
        <w:autoSpaceDE w:val="0"/>
        <w:autoSpaceDN w:val="0"/>
        <w:spacing w:before="120" w:after="120" w:line="240" w:lineRule="auto"/>
        <w:rPr>
          <w:rFonts w:asciiTheme="minorHAnsi" w:hAnsiTheme="minorHAnsi" w:cstheme="minorHAnsi"/>
          <w:i/>
          <w:iCs/>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iCs/>
          <w:color w:val="auto"/>
          <w:sz w:val="24"/>
          <w:szCs w:val="24"/>
          <w:lang w:eastAsia="en-US"/>
        </w:rPr>
        <w:t>Emergencies Act 2004.</w:t>
      </w:r>
    </w:p>
    <w:p w14:paraId="2CBC2FD5" w14:textId="77777777" w:rsidR="00D11D71" w:rsidRPr="00F83234" w:rsidRDefault="00D11D71" w:rsidP="00D11D71">
      <w:pPr>
        <w:autoSpaceDE w:val="0"/>
        <w:autoSpaceDN w:val="0"/>
        <w:spacing w:after="120"/>
        <w:rPr>
          <w:rFonts w:asciiTheme="minorHAnsi" w:hAnsiTheme="minorHAnsi" w:cstheme="minorHAnsi"/>
          <w:color w:val="auto"/>
          <w:sz w:val="24"/>
          <w:szCs w:val="24"/>
        </w:rPr>
      </w:pPr>
      <w:r w:rsidRPr="00F83234">
        <w:rPr>
          <w:rFonts w:asciiTheme="minorHAnsi" w:hAnsiTheme="minorHAnsi" w:cstheme="minorHAnsi"/>
          <w:b/>
          <w:bCs/>
          <w:sz w:val="24"/>
          <w:szCs w:val="24"/>
          <w:lang w:val="en-US"/>
        </w:rPr>
        <w:t xml:space="preserve">Application: </w:t>
      </w:r>
      <w:r w:rsidRPr="00F83234">
        <w:rPr>
          <w:rFonts w:asciiTheme="minorHAnsi" w:hAnsiTheme="minorHAnsi" w:cstheme="minorHAnsi"/>
          <w:sz w:val="24"/>
          <w:szCs w:val="24"/>
          <w:lang w:val="en-US"/>
        </w:rPr>
        <w:t xml:space="preserve">The Strategic Bushfire Management Plan 2019-2024 (SBMP) is a requirement of the </w:t>
      </w:r>
      <w:r w:rsidRPr="00F83234">
        <w:rPr>
          <w:rFonts w:asciiTheme="minorHAnsi" w:hAnsiTheme="minorHAnsi" w:cstheme="minorHAnsi"/>
          <w:i/>
          <w:iCs/>
          <w:sz w:val="24"/>
          <w:szCs w:val="24"/>
          <w:lang w:val="en-US"/>
        </w:rPr>
        <w:t>Emergencies Act 2004</w:t>
      </w:r>
      <w:r w:rsidRPr="00F83234">
        <w:rPr>
          <w:rFonts w:asciiTheme="minorHAnsi" w:hAnsiTheme="minorHAnsi" w:cstheme="minorHAnsi"/>
          <w:sz w:val="24"/>
          <w:szCs w:val="24"/>
          <w:lang w:val="en-US"/>
        </w:rPr>
        <w:t xml:space="preserve"> and its contents are defined within the Act. </w:t>
      </w:r>
      <w:r w:rsidRPr="00F83234">
        <w:rPr>
          <w:rFonts w:asciiTheme="minorHAnsi" w:hAnsiTheme="minorHAnsi" w:cstheme="minorHAnsi"/>
          <w:sz w:val="24"/>
          <w:szCs w:val="24"/>
        </w:rPr>
        <w:t>The SBMP is the overarching document that directs all levels of bushfire planning in the ACT. Its purpose is to provide a strategic framework to protect the ACT community from bushfires and reduce resulting harm to the physical, social, cultural and economic environment of the Territory. To achieve this, the SBMP sets objectives and actions for:</w:t>
      </w:r>
    </w:p>
    <w:p w14:paraId="4A83BF6B"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agency and community preparation and response for bushfires;</w:t>
      </w:r>
    </w:p>
    <w:p w14:paraId="3B5338D3"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bushfire hazard assessment and risk analysis;</w:t>
      </w:r>
    </w:p>
    <w:p w14:paraId="02B7BF0A"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bushfire prevention, including hazard reduction; and</w:t>
      </w:r>
    </w:p>
    <w:p w14:paraId="5E288194"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adaptive management to apply best practice to bushfire management and prevention practices in the ACT in a changing environment.</w:t>
      </w:r>
    </w:p>
    <w:p w14:paraId="52FFE548" w14:textId="3C4BB03F" w:rsidR="00D11D71" w:rsidRPr="003F4E38" w:rsidRDefault="00D11D71" w:rsidP="00D11D71">
      <w:pPr>
        <w:autoSpaceDE w:val="0"/>
        <w:autoSpaceDN w:val="0"/>
        <w:spacing w:after="120"/>
        <w:rPr>
          <w:rFonts w:asciiTheme="minorHAnsi" w:hAnsiTheme="minorHAnsi"/>
          <w:color w:val="000000" w:themeColor="text1"/>
          <w:lang w:val="en-US"/>
        </w:rPr>
      </w:pPr>
      <w:r w:rsidRPr="00F83234">
        <w:rPr>
          <w:rFonts w:asciiTheme="minorHAnsi" w:hAnsiTheme="minorHAnsi" w:cstheme="minorHAnsi"/>
          <w:b/>
          <w:bCs/>
          <w:sz w:val="24"/>
          <w:szCs w:val="24"/>
        </w:rPr>
        <w:t>Coordinating entity and whole of government annual report:</w:t>
      </w:r>
      <w:r w:rsidRPr="00F83234">
        <w:rPr>
          <w:rFonts w:asciiTheme="minorHAnsi" w:hAnsiTheme="minorHAnsi" w:cstheme="minorHAnsi"/>
          <w:b/>
          <w:bCs/>
          <w:i/>
          <w:iCs/>
          <w:sz w:val="24"/>
          <w:szCs w:val="24"/>
        </w:rPr>
        <w:t xml:space="preserve"> </w:t>
      </w:r>
      <w:r w:rsidRPr="00F83234">
        <w:rPr>
          <w:rFonts w:asciiTheme="minorHAnsi" w:hAnsiTheme="minorHAnsi" w:cstheme="minorHAnsi"/>
          <w:sz w:val="24"/>
          <w:szCs w:val="24"/>
          <w:lang w:val="en-US"/>
        </w:rPr>
        <w:t xml:space="preserve">The ACT Emergency Services Agency coordinates the Whole of Government Bushfire Risk Management reporting on behalf of the Justice and Community Safety Directorate (JACSD) as the responsible coordinating directorate. </w:t>
      </w:r>
    </w:p>
    <w:p w14:paraId="36009341" w14:textId="152D865C" w:rsidR="1446A152" w:rsidRDefault="1446A152"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JACS</w:t>
      </w:r>
      <w:r w:rsidR="652B8860" w:rsidRPr="4C5B358B">
        <w:rPr>
          <w:rFonts w:asciiTheme="minorHAnsi" w:hAnsiTheme="minorHAnsi" w:cstheme="minorBidi"/>
          <w:sz w:val="24"/>
          <w:szCs w:val="24"/>
          <w:lang w:val="en-US"/>
        </w:rPr>
        <w:t>D</w:t>
      </w:r>
      <w:r w:rsidRPr="4C5B358B">
        <w:rPr>
          <w:rFonts w:asciiTheme="minorHAnsi" w:hAnsiTheme="minorHAnsi" w:cstheme="minorBidi"/>
          <w:sz w:val="24"/>
          <w:szCs w:val="24"/>
          <w:lang w:val="en-US"/>
        </w:rPr>
        <w:t xml:space="preserve"> Office of the Chief Operating Officer, </w:t>
      </w:r>
      <w:hyperlink r:id="rId51"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3E0BD5D2" w14:textId="77777777" w:rsidR="00D11D71" w:rsidRPr="00F83234" w:rsidRDefault="00D11D71" w:rsidP="00D11D71">
      <w:pPr>
        <w:keepNext/>
        <w:autoSpaceDE w:val="0"/>
        <w:autoSpaceDN w:val="0"/>
        <w:spacing w:before="120" w:after="120"/>
        <w:rPr>
          <w:rFonts w:asciiTheme="minorHAnsi" w:hAnsiTheme="minorHAnsi" w:cstheme="minorHAnsi"/>
          <w:b/>
          <w:bCs/>
          <w:sz w:val="24"/>
          <w:szCs w:val="24"/>
        </w:rPr>
      </w:pPr>
      <w:r w:rsidRPr="00F83234">
        <w:rPr>
          <w:rFonts w:asciiTheme="minorHAnsi" w:hAnsiTheme="minorHAnsi" w:cstheme="minorHAnsi"/>
          <w:b/>
          <w:bCs/>
          <w:sz w:val="24"/>
          <w:szCs w:val="24"/>
        </w:rPr>
        <w:t xml:space="preserve">Report descriptor: </w:t>
      </w:r>
      <w:r w:rsidRPr="00F83234">
        <w:rPr>
          <w:rFonts w:asciiTheme="minorHAnsi" w:hAnsiTheme="minorHAnsi" w:cstheme="minorHAnsi"/>
          <w:sz w:val="24"/>
          <w:szCs w:val="24"/>
        </w:rPr>
        <w:t>All directorates and public sector bodies must report on the progress of implementation of agreed actions contained in the SBMP 2019-2024.</w:t>
      </w:r>
    </w:p>
    <w:p w14:paraId="6716AAE2" w14:textId="77777777" w:rsidR="00D11D71" w:rsidRPr="00F83234" w:rsidRDefault="00D11D71" w:rsidP="00D11D71">
      <w:pPr>
        <w:autoSpaceDE w:val="0"/>
        <w:autoSpaceDN w:val="0"/>
        <w:spacing w:after="120"/>
        <w:rPr>
          <w:rFonts w:asciiTheme="minorHAnsi" w:hAnsiTheme="minorHAnsi" w:cstheme="minorHAnsi"/>
          <w:sz w:val="24"/>
          <w:szCs w:val="24"/>
        </w:rPr>
      </w:pPr>
      <w:r w:rsidRPr="00F83234">
        <w:rPr>
          <w:rFonts w:asciiTheme="minorHAnsi" w:hAnsiTheme="minorHAnsi" w:cstheme="minorHAnsi"/>
          <w:sz w:val="24"/>
          <w:szCs w:val="24"/>
        </w:rPr>
        <w:t>The Whole of Government Annual Report on Bushfire Risk Management will therefore provide an account of progress made by each entity during the reporting period.</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5AF90D04"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6BA698E2"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1440ECF" w14:textId="77777777" w:rsidR="00D11D71" w:rsidRPr="00F83234" w:rsidRDefault="00D11D71" w:rsidP="009C732F">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ACT Emergency Services Agency, JACSD, Phone 620 78609.</w:t>
            </w:r>
          </w:p>
        </w:tc>
      </w:tr>
    </w:tbl>
    <w:p w14:paraId="58B9E4AF"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r>
        <w:rPr>
          <w:rFonts w:asciiTheme="minorHAnsi" w:hAnsiTheme="minorHAnsi" w:cstheme="minorHAnsi"/>
          <w:color w:val="BF8F00" w:themeColor="accent4" w:themeShade="BF"/>
        </w:rPr>
        <w:br w:type="page"/>
      </w:r>
    </w:p>
    <w:p w14:paraId="1F7528FF" w14:textId="324D40C0" w:rsidR="00D11D71" w:rsidRPr="00F83234" w:rsidRDefault="00D11D71" w:rsidP="00D11D71">
      <w:pPr>
        <w:pStyle w:val="Heading3"/>
        <w:rPr>
          <w:rFonts w:asciiTheme="minorHAnsi" w:hAnsiTheme="minorHAnsi" w:cstheme="minorHAnsi"/>
          <w:color w:val="BF8F00" w:themeColor="accent4" w:themeShade="BF"/>
        </w:rPr>
      </w:pPr>
      <w:bookmarkStart w:id="179" w:name="_Toc130280045"/>
      <w:r w:rsidRPr="00F83234">
        <w:rPr>
          <w:rFonts w:asciiTheme="minorHAnsi" w:hAnsiTheme="minorHAnsi" w:cstheme="minorHAnsi"/>
          <w:color w:val="BF8F00" w:themeColor="accent4" w:themeShade="BF"/>
        </w:rPr>
        <w:lastRenderedPageBreak/>
        <w:t>Human Rights</w:t>
      </w:r>
      <w:bookmarkEnd w:id="179"/>
    </w:p>
    <w:p w14:paraId="6CB2909B"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iCs/>
          <w:color w:val="auto"/>
          <w:sz w:val="24"/>
          <w:szCs w:val="24"/>
          <w:lang w:eastAsia="en-US"/>
        </w:rPr>
        <w:t xml:space="preserve">Basis of requirement: </w:t>
      </w:r>
      <w:r w:rsidRPr="00F83234">
        <w:rPr>
          <w:rFonts w:asciiTheme="minorHAnsi" w:hAnsiTheme="minorHAnsi" w:cstheme="minorHAnsi"/>
          <w:i/>
          <w:iCs/>
          <w:color w:val="auto"/>
          <w:sz w:val="24"/>
          <w:szCs w:val="24"/>
          <w:lang w:eastAsia="en-US"/>
        </w:rPr>
        <w:t>Human Rights Act 2004</w:t>
      </w:r>
      <w:r w:rsidRPr="00F83234">
        <w:rPr>
          <w:rFonts w:asciiTheme="minorHAnsi" w:hAnsiTheme="minorHAnsi" w:cstheme="minorHAnsi"/>
          <w:color w:val="auto"/>
          <w:sz w:val="24"/>
          <w:szCs w:val="24"/>
          <w:lang w:eastAsia="en-US"/>
        </w:rPr>
        <w:t> (the Human Rights Act)</w:t>
      </w:r>
    </w:p>
    <w:p w14:paraId="19627F93" w14:textId="0FE09B37" w:rsidR="00D11D71" w:rsidRPr="00B330F7" w:rsidRDefault="00D11D71" w:rsidP="00D11D71">
      <w:pPr>
        <w:keepNext/>
        <w:keepLines/>
        <w:autoSpaceDE w:val="0"/>
        <w:autoSpaceDN w:val="0"/>
        <w:spacing w:before="120" w:after="120" w:line="240" w:lineRule="auto"/>
        <w:rPr>
          <w:rFonts w:asciiTheme="minorHAnsi" w:hAnsiTheme="minorHAnsi"/>
          <w:color w:val="000000" w:themeColor="text1"/>
          <w:lang w:val="en-US"/>
        </w:rPr>
      </w:pPr>
      <w:r w:rsidRPr="00F83234">
        <w:rPr>
          <w:rFonts w:asciiTheme="minorHAnsi" w:hAnsiTheme="minorHAnsi" w:cstheme="minorHAnsi"/>
          <w:b/>
          <w:color w:val="auto"/>
          <w:sz w:val="24"/>
          <w:szCs w:val="24"/>
          <w:lang w:eastAsia="en-US"/>
        </w:rPr>
        <w:t>Coordinating entity and whole of government annual report: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val="en-US" w:eastAsia="en-US"/>
        </w:rPr>
        <w:t>Justice and Community Safety Directorate (JACSD)</w:t>
      </w:r>
    </w:p>
    <w:p w14:paraId="486E0B28" w14:textId="323AD32A" w:rsidR="137A92F9" w:rsidRDefault="137A92F9"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 xml:space="preserve">JACSD Office of the Chief Operating Officer, </w:t>
      </w:r>
      <w:hyperlink r:id="rId52"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72C4E837"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must report on implementation strategies and progress in incorporating human rights standards </w:t>
      </w:r>
      <w:r w:rsidRPr="00F83234">
        <w:rPr>
          <w:rFonts w:asciiTheme="minorHAnsi" w:hAnsiTheme="minorHAnsi" w:cstheme="minorHAnsi"/>
          <w:sz w:val="24"/>
          <w:szCs w:val="24"/>
        </w:rPr>
        <w:t xml:space="preserve">under the </w:t>
      </w:r>
      <w:r w:rsidRPr="00F83234">
        <w:rPr>
          <w:rFonts w:asciiTheme="minorHAnsi" w:hAnsiTheme="minorHAnsi" w:cstheme="minorHAnsi"/>
          <w:i/>
          <w:iCs/>
          <w:sz w:val="24"/>
          <w:szCs w:val="24"/>
        </w:rPr>
        <w:t>Human Rights Act 2004</w:t>
      </w:r>
      <w:r w:rsidRPr="00F83234">
        <w:rPr>
          <w:rFonts w:asciiTheme="minorHAnsi" w:hAnsiTheme="minorHAnsi" w:cstheme="minorHAnsi"/>
          <w:sz w:val="24"/>
          <w:szCs w:val="24"/>
        </w:rPr>
        <w:t xml:space="preserve"> </w:t>
      </w:r>
      <w:r w:rsidRPr="00F83234">
        <w:rPr>
          <w:rFonts w:asciiTheme="minorHAnsi" w:hAnsiTheme="minorHAnsi" w:cstheme="minorHAnsi"/>
          <w:color w:val="auto"/>
          <w:sz w:val="24"/>
          <w:szCs w:val="24"/>
          <w:lang w:eastAsia="en-US"/>
        </w:rPr>
        <w:t xml:space="preserve">into </w:t>
      </w:r>
      <w:r w:rsidRPr="00F83234">
        <w:rPr>
          <w:rFonts w:asciiTheme="minorHAnsi" w:hAnsiTheme="minorHAnsi" w:cstheme="minorHAnsi"/>
          <w:sz w:val="24"/>
          <w:szCs w:val="24"/>
        </w:rPr>
        <w:t xml:space="preserve">all aspects of </w:t>
      </w:r>
      <w:r w:rsidRPr="00F83234">
        <w:rPr>
          <w:rFonts w:asciiTheme="minorHAnsi" w:hAnsiTheme="minorHAnsi" w:cstheme="minorHAnsi"/>
          <w:color w:val="auto"/>
          <w:sz w:val="24"/>
          <w:szCs w:val="24"/>
          <w:lang w:eastAsia="en-US"/>
        </w:rPr>
        <w:t>their operations, with reference to the following:</w:t>
      </w:r>
    </w:p>
    <w:p w14:paraId="070D8091"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education and training of staff on human rights principles: </w:t>
      </w:r>
      <w:r w:rsidRPr="00F83234">
        <w:rPr>
          <w:rFonts w:asciiTheme="minorHAnsi" w:hAnsiTheme="minorHAnsi" w:cstheme="minorHAnsi"/>
          <w:lang w:val="en-AU"/>
        </w:rPr>
        <w:t xml:space="preserve">number of training sessions; training provider, number and policy cohorts that attended (e.g. legal staff, policy staff); </w:t>
      </w:r>
    </w:p>
    <w:p w14:paraId="2C09F472" w14:textId="7777777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reviews undertaken of internal policies and procedures for compatibility with human rights:</w:t>
      </w:r>
      <w:r w:rsidRPr="00F83234">
        <w:rPr>
          <w:rFonts w:asciiTheme="minorHAnsi" w:hAnsiTheme="minorHAnsi" w:cstheme="minorHAnsi"/>
        </w:rPr>
        <w:t xml:space="preserve"> any processes undertaken to identify human rights issues raised in policies and procedures and, if no reviews have been undertaken, the reasons for not reviewing and a timetable for future review; </w:t>
      </w:r>
    </w:p>
    <w:p w14:paraId="14F394FB" w14:textId="7777777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 xml:space="preserve">any guidelines or checklists developed to incorporate consideration of public authority obligations under s40B of the Human Rights Act in decision making: </w:t>
      </w:r>
      <w:r w:rsidRPr="00F83234">
        <w:rPr>
          <w:rFonts w:asciiTheme="minorHAnsi" w:hAnsiTheme="minorHAnsi" w:cstheme="minorHAnsi"/>
        </w:rPr>
        <w:t>identify</w:t>
      </w:r>
      <w:r w:rsidRPr="00F83234">
        <w:rPr>
          <w:rFonts w:asciiTheme="minorHAnsi" w:hAnsiTheme="minorHAnsi" w:cstheme="minorHAnsi"/>
          <w:b/>
          <w:bCs/>
        </w:rPr>
        <w:t xml:space="preserve"> </w:t>
      </w:r>
      <w:r w:rsidRPr="00F83234">
        <w:rPr>
          <w:rFonts w:asciiTheme="minorHAnsi" w:hAnsiTheme="minorHAnsi" w:cstheme="minorHAnsi"/>
        </w:rPr>
        <w:t>specific forms, policies or guidance material used by the agency that incorporate consideration of relevant human rights in decision making.</w:t>
      </w:r>
    </w:p>
    <w:p w14:paraId="5FA7134F" w14:textId="7777777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any dissemination of information about agency obligations under the Human Rights Act to clients</w:t>
      </w:r>
      <w:r w:rsidRPr="00F83234">
        <w:rPr>
          <w:rFonts w:asciiTheme="minorHAnsi" w:hAnsiTheme="minorHAnsi" w:cstheme="minorHAnsi"/>
        </w:rPr>
        <w:t>: identify any information given to clients that explains the human rights of clients and the obligations of the agency to consider these rights in decision making.</w:t>
      </w:r>
    </w:p>
    <w:p w14:paraId="279CAB65" w14:textId="7777777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 xml:space="preserve">Human Rights Act considerations included in the complaints handling framework: </w:t>
      </w:r>
      <w:r w:rsidRPr="00F83234">
        <w:rPr>
          <w:rFonts w:asciiTheme="minorHAnsi" w:hAnsiTheme="minorHAnsi" w:cstheme="minorHAnsi"/>
        </w:rPr>
        <w:t>provide evidence of human rights considerations being specifically incorporated into the complaints handling processes of the agency.</w:t>
      </w:r>
    </w:p>
    <w:p w14:paraId="40681889" w14:textId="77777777" w:rsidR="00D11D71" w:rsidRPr="00F83234" w:rsidRDefault="00D11D71" w:rsidP="00D11D71">
      <w:pPr>
        <w:pStyle w:val="ListParagraph"/>
        <w:numPr>
          <w:ilvl w:val="0"/>
          <w:numId w:val="15"/>
        </w:numPr>
        <w:autoSpaceDE/>
        <w:rPr>
          <w:rStyle w:val="Calibri12"/>
          <w:rFonts w:asciiTheme="minorHAnsi" w:hAnsiTheme="minorHAnsi" w:cstheme="minorHAnsi"/>
        </w:rPr>
      </w:pPr>
      <w:r w:rsidRPr="00F83234">
        <w:rPr>
          <w:rStyle w:val="Calibri12"/>
          <w:rFonts w:asciiTheme="minorHAnsi" w:hAnsiTheme="minorHAnsi" w:cstheme="minorHAnsi"/>
          <w:b/>
          <w:bCs/>
        </w:rPr>
        <w:t>Inclusion of Human Rights Act obligations in contracts and tenders</w:t>
      </w:r>
      <w:r w:rsidRPr="00F83234">
        <w:rPr>
          <w:rStyle w:val="Calibri12"/>
          <w:rFonts w:asciiTheme="minorHAnsi" w:hAnsiTheme="minorHAnsi" w:cstheme="minorHAnsi"/>
        </w:rPr>
        <w:t xml:space="preserve">: provide information about how Human Rights Act obligations are incorporated when outsourcing services, for example, whether contracts and tenders include a requirement for HRA compliance; </w:t>
      </w:r>
    </w:p>
    <w:p w14:paraId="74820740"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internal dissemination of information to staff on the legislative scrutiny process:</w:t>
      </w:r>
      <w:r w:rsidRPr="00F83234">
        <w:rPr>
          <w:rFonts w:asciiTheme="minorHAnsi" w:hAnsiTheme="minorHAnsi" w:cstheme="minorHAnsi"/>
          <w:lang w:val="en-AU"/>
        </w:rPr>
        <w:t xml:space="preserve"> distribution of Human Rights Commission brochures, JACSD publications and documentation developed by the directorate/public sector body;</w:t>
      </w:r>
    </w:p>
    <w:p w14:paraId="3B5D0707"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liaison with the Human Rights Advisors on human rights principles or the legislative scrutiny process: </w:t>
      </w:r>
      <w:r w:rsidRPr="00F83234">
        <w:rPr>
          <w:rFonts w:asciiTheme="minorHAnsi" w:hAnsiTheme="minorHAnsi" w:cstheme="minorHAnsi"/>
          <w:lang w:val="en-AU"/>
        </w:rPr>
        <w:t>the</w:t>
      </w:r>
      <w:r w:rsidRPr="00F83234">
        <w:rPr>
          <w:rFonts w:asciiTheme="minorHAnsi" w:hAnsiTheme="minorHAnsi" w:cstheme="minorHAnsi"/>
          <w:b/>
          <w:lang w:val="en-AU"/>
        </w:rPr>
        <w:t xml:space="preserve"> </w:t>
      </w:r>
      <w:r w:rsidRPr="00F83234">
        <w:rPr>
          <w:rFonts w:asciiTheme="minorHAnsi" w:hAnsiTheme="minorHAnsi" w:cstheme="minorHAnsi"/>
          <w:lang w:val="en-AU"/>
        </w:rPr>
        <w:t>number of cabinet submissions prepared and the human rights issues identified as part of these processes (without breaching confidentiality); the number of compatibility statements issued in relation to new legislative proposals developed; and a description of any issues that had to be resolved after consultation with the Human Rights Advisor;</w:t>
      </w:r>
    </w:p>
    <w:p w14:paraId="7AE37D38"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reviews or preparations for reviews of existing legislation for compatibility with the Human Rights Act:</w:t>
      </w:r>
      <w:r w:rsidRPr="00F83234">
        <w:rPr>
          <w:rFonts w:asciiTheme="minorHAnsi" w:hAnsiTheme="minorHAnsi" w:cstheme="minorHAnsi"/>
          <w:lang w:val="en-AU"/>
        </w:rPr>
        <w:t xml:space="preserve"> human rights issues raised by the existing legislative framework in which they operate; the process for identifying any necessary legislative amendments; and, if no reviews have been undertaken, the reasons for not reviewing legislation and a timetable for future review; and</w:t>
      </w:r>
    </w:p>
    <w:p w14:paraId="0447B9D8"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litigation: </w:t>
      </w:r>
      <w:r w:rsidRPr="00F83234">
        <w:rPr>
          <w:rFonts w:asciiTheme="minorHAnsi" w:hAnsiTheme="minorHAnsi" w:cstheme="minorHAnsi"/>
          <w:lang w:val="en-AU"/>
        </w:rPr>
        <w:t>a summary of</w:t>
      </w:r>
      <w:r w:rsidRPr="00F83234">
        <w:rPr>
          <w:rFonts w:asciiTheme="minorHAnsi" w:hAnsiTheme="minorHAnsi" w:cstheme="minorHAnsi"/>
          <w:b/>
          <w:lang w:val="en-AU"/>
        </w:rPr>
        <w:t xml:space="preserve"> </w:t>
      </w:r>
      <w:r w:rsidRPr="00F83234">
        <w:rPr>
          <w:rFonts w:asciiTheme="minorHAnsi" w:hAnsiTheme="minorHAnsi" w:cstheme="minorHAnsi"/>
          <w:lang w:val="en-AU"/>
        </w:rPr>
        <w:t>cases before courts or tribunals which have involved arguments concerning the Human Rights Act, along with responses to relevant decisions.</w:t>
      </w:r>
      <w:r w:rsidRPr="00F83234">
        <w:rPr>
          <w:rFonts w:asciiTheme="minorHAnsi" w:hAnsiTheme="minorHAnsi" w:cstheme="minorHAnsi"/>
          <w:b/>
          <w:lang w:val="en-AU"/>
        </w:rPr>
        <w:t xml:space="preserve">  </w:t>
      </w:r>
    </w:p>
    <w:p w14:paraId="4EB1478B" w14:textId="77777777" w:rsidR="00D11D71" w:rsidRPr="00F83234" w:rsidRDefault="00D11D71" w:rsidP="00D11D71">
      <w:pPr>
        <w:spacing w:after="120"/>
        <w:rPr>
          <w:rFonts w:asciiTheme="minorHAnsi" w:hAnsiTheme="minorHAnsi" w:cstheme="minorHAnsi"/>
          <w:sz w:val="24"/>
          <w:szCs w:val="24"/>
        </w:rPr>
      </w:pPr>
      <w:r w:rsidRPr="00F83234">
        <w:rPr>
          <w:rFonts w:asciiTheme="minorHAnsi" w:hAnsiTheme="minorHAnsi" w:cstheme="minorHAnsi"/>
          <w:sz w:val="24"/>
          <w:szCs w:val="24"/>
        </w:rPr>
        <w:lastRenderedPageBreak/>
        <w:t>JACSD will issue further advice to reporting entities on the format of this requirement for inclusion in the JACSD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4AE92FF3"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0212828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1B273A02" w14:textId="10295092" w:rsidR="00D11D71" w:rsidRPr="00F83234" w:rsidRDefault="68FA1D50" w:rsidP="009C732F">
            <w:pPr>
              <w:autoSpaceDE w:val="0"/>
              <w:autoSpaceDN w:val="0"/>
              <w:spacing w:after="120" w:line="240" w:lineRule="auto"/>
              <w:rPr>
                <w:rFonts w:asciiTheme="minorHAnsi" w:hAnsiTheme="minorHAnsi" w:cstheme="minorHAnsi"/>
                <w:color w:val="auto"/>
                <w:sz w:val="24"/>
                <w:szCs w:val="24"/>
                <w:lang w:val="en-US" w:eastAsia="en-US"/>
              </w:rPr>
            </w:pPr>
            <w:r w:rsidRPr="4C5B358B">
              <w:rPr>
                <w:rFonts w:asciiTheme="minorHAnsi" w:hAnsiTheme="minorHAnsi" w:cstheme="minorBidi"/>
                <w:color w:val="auto"/>
                <w:sz w:val="24"/>
                <w:szCs w:val="24"/>
                <w:lang w:eastAsia="en-US"/>
              </w:rPr>
              <w:t>JACSD Governance Coordination and Reporting</w:t>
            </w:r>
            <w:r w:rsidR="003F4E38">
              <w:rPr>
                <w:rFonts w:asciiTheme="minorHAnsi" w:hAnsiTheme="minorHAnsi" w:cstheme="minorBidi"/>
                <w:color w:val="auto"/>
                <w:sz w:val="24"/>
                <w:szCs w:val="24"/>
                <w:lang w:eastAsia="en-US"/>
              </w:rPr>
              <w:t xml:space="preserve">, </w:t>
            </w:r>
            <w:hyperlink r:id="rId53" w:history="1">
              <w:r w:rsidR="00FD7C02" w:rsidRPr="003C2746">
                <w:rPr>
                  <w:rStyle w:val="Hyperlink"/>
                  <w:rFonts w:asciiTheme="minorHAnsi" w:hAnsiTheme="minorHAnsi" w:cstheme="minorBidi"/>
                  <w:szCs w:val="24"/>
                  <w:lang w:eastAsia="en-US"/>
                </w:rPr>
                <w:t>JACSGCR@act.gov.au</w:t>
              </w:r>
            </w:hyperlink>
          </w:p>
        </w:tc>
      </w:tr>
    </w:tbl>
    <w:p w14:paraId="6EE16A38" w14:textId="77777777" w:rsidR="00D11D71" w:rsidRPr="00F83234" w:rsidRDefault="00D11D71" w:rsidP="00D11D71">
      <w:pPr>
        <w:pStyle w:val="Heading3"/>
        <w:rPr>
          <w:rFonts w:asciiTheme="minorHAnsi" w:hAnsiTheme="minorHAnsi" w:cstheme="minorHAnsi"/>
          <w:color w:val="BF8F00" w:themeColor="accent4" w:themeShade="BF"/>
        </w:rPr>
      </w:pPr>
      <w:bookmarkStart w:id="180" w:name="_Toc130280046"/>
      <w:r w:rsidRPr="00F83234">
        <w:rPr>
          <w:rFonts w:asciiTheme="minorHAnsi" w:hAnsiTheme="minorHAnsi" w:cstheme="minorHAnsi"/>
          <w:color w:val="BF8F00" w:themeColor="accent4" w:themeShade="BF"/>
        </w:rPr>
        <w:t>Legal Services Directions</w:t>
      </w:r>
      <w:bookmarkEnd w:id="180"/>
    </w:p>
    <w:p w14:paraId="58B4EA97" w14:textId="47380A7A" w:rsidR="00D11D71" w:rsidRPr="000327E8" w:rsidRDefault="00D11D71" w:rsidP="00D11D71">
      <w:pPr>
        <w:autoSpaceDE w:val="0"/>
        <w:autoSpaceDN w:val="0"/>
        <w:spacing w:before="120" w:after="120" w:line="240" w:lineRule="auto"/>
        <w:rPr>
          <w:rFonts w:asciiTheme="minorHAnsi" w:hAnsiTheme="minorHAnsi" w:cstheme="minorHAnsi"/>
          <w:color w:val="000000" w:themeColor="text1"/>
          <w:sz w:val="24"/>
          <w:szCs w:val="24"/>
          <w:lang w:val="en-US"/>
        </w:rPr>
      </w:pPr>
      <w:r w:rsidRPr="000327E8">
        <w:rPr>
          <w:rFonts w:asciiTheme="minorHAnsi" w:hAnsiTheme="minorHAnsi" w:cstheme="minorHAnsi"/>
          <w:b/>
          <w:color w:val="auto"/>
          <w:sz w:val="24"/>
          <w:szCs w:val="24"/>
          <w:lang w:eastAsia="en-US"/>
        </w:rPr>
        <w:t>Coordinating entity and whole of government annual report:</w:t>
      </w:r>
      <w:r w:rsidRPr="000327E8">
        <w:rPr>
          <w:rFonts w:asciiTheme="minorHAnsi" w:hAnsiTheme="minorHAnsi" w:cstheme="minorHAnsi"/>
          <w:b/>
          <w:i/>
          <w:color w:val="auto"/>
          <w:sz w:val="24"/>
          <w:szCs w:val="24"/>
          <w:lang w:eastAsia="en-US"/>
        </w:rPr>
        <w:t xml:space="preserve"> </w:t>
      </w:r>
      <w:r w:rsidRPr="000327E8">
        <w:rPr>
          <w:rFonts w:asciiTheme="minorHAnsi" w:hAnsiTheme="minorHAnsi" w:cstheme="minorHAnsi"/>
          <w:color w:val="auto"/>
          <w:sz w:val="24"/>
          <w:szCs w:val="24"/>
          <w:lang w:val="en-US" w:eastAsia="en-US"/>
        </w:rPr>
        <w:t xml:space="preserve">Justice and Community Safety Directorate (JACSD) </w:t>
      </w:r>
      <w:r w:rsidR="01383B2E" w:rsidRPr="003F4E38">
        <w:rPr>
          <w:rFonts w:asciiTheme="minorHAnsi" w:hAnsiTheme="minorHAnsi" w:cstheme="minorHAnsi"/>
          <w:color w:val="000000" w:themeColor="text1"/>
          <w:sz w:val="24"/>
          <w:szCs w:val="24"/>
          <w:lang w:val="en-US" w:eastAsia="en-US"/>
        </w:rPr>
        <w:t xml:space="preserve">Office of the Chief Operating Officer, </w:t>
      </w:r>
      <w:hyperlink r:id="rId54" w:history="1">
        <w:r w:rsidR="000327E8" w:rsidRPr="000327E8">
          <w:rPr>
            <w:rStyle w:val="Hyperlink"/>
            <w:rFonts w:asciiTheme="minorHAnsi" w:hAnsiTheme="minorHAnsi" w:cstheme="minorHAnsi"/>
            <w:szCs w:val="24"/>
            <w:lang w:val="en-US" w:eastAsia="en-US"/>
          </w:rPr>
          <w:t>JACSAnnualReportCoord@act.gov.au</w:t>
        </w:r>
      </w:hyperlink>
      <w:r w:rsidR="01383B2E" w:rsidRPr="000327E8">
        <w:rPr>
          <w:rFonts w:asciiTheme="minorHAnsi" w:hAnsiTheme="minorHAnsi" w:cstheme="minorHAnsi"/>
          <w:color w:val="000000" w:themeColor="text1"/>
          <w:sz w:val="24"/>
          <w:szCs w:val="24"/>
          <w:lang w:val="en-US" w:eastAsia="en-US"/>
        </w:rPr>
        <w:t>.</w:t>
      </w:r>
    </w:p>
    <w:p w14:paraId="2F9893A0" w14:textId="55DC88D8" w:rsidR="00D11D71" w:rsidRPr="000327E8"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b/>
          <w:bCs/>
          <w:color w:val="auto"/>
          <w:sz w:val="24"/>
          <w:szCs w:val="24"/>
          <w:lang w:val="en-US" w:eastAsia="en-US"/>
        </w:rPr>
        <w:t xml:space="preserve">Basis of requirement: </w:t>
      </w:r>
      <w:r w:rsidRPr="000327E8">
        <w:rPr>
          <w:rFonts w:asciiTheme="minorHAnsi" w:hAnsiTheme="minorHAnsi" w:cstheme="minorHAnsi"/>
          <w:bCs/>
          <w:color w:val="auto"/>
          <w:sz w:val="24"/>
          <w:szCs w:val="24"/>
          <w:lang w:val="en-US" w:eastAsia="en-US"/>
        </w:rPr>
        <w:t>U</w:t>
      </w:r>
      <w:r w:rsidRPr="000327E8">
        <w:rPr>
          <w:rFonts w:asciiTheme="minorHAnsi" w:hAnsiTheme="minorHAnsi" w:cstheme="minorHAnsi"/>
          <w:color w:val="auto"/>
          <w:sz w:val="24"/>
          <w:szCs w:val="24"/>
          <w:lang w:val="en-US" w:eastAsia="en-US"/>
        </w:rPr>
        <w:t xml:space="preserve">nder section 15 of the </w:t>
      </w:r>
      <w:r w:rsidRPr="000327E8">
        <w:rPr>
          <w:rFonts w:asciiTheme="minorHAnsi" w:hAnsiTheme="minorHAnsi" w:cstheme="minorHAnsi"/>
          <w:i/>
          <w:iCs/>
          <w:color w:val="auto"/>
          <w:sz w:val="24"/>
          <w:szCs w:val="24"/>
          <w:lang w:val="en-US" w:eastAsia="en-US"/>
        </w:rPr>
        <w:t>Law Officers Act 2011</w:t>
      </w:r>
      <w:r w:rsidRPr="000327E8">
        <w:rPr>
          <w:rFonts w:asciiTheme="minorHAnsi" w:hAnsiTheme="minorHAnsi" w:cstheme="minorHAnsi"/>
          <w:color w:val="auto"/>
          <w:sz w:val="24"/>
          <w:szCs w:val="24"/>
          <w:lang w:val="en-US" w:eastAsia="en-US"/>
        </w:rPr>
        <w:t>,</w:t>
      </w:r>
      <w:r w:rsidRPr="000327E8">
        <w:rPr>
          <w:rFonts w:asciiTheme="minorHAnsi" w:hAnsiTheme="minorHAnsi" w:cstheme="minorHAnsi"/>
          <w:i/>
          <w:iCs/>
          <w:color w:val="auto"/>
          <w:sz w:val="24"/>
          <w:szCs w:val="24"/>
          <w:lang w:val="en-US" w:eastAsia="en-US"/>
        </w:rPr>
        <w:t xml:space="preserve"> </w:t>
      </w:r>
      <w:r w:rsidRPr="000327E8">
        <w:rPr>
          <w:rFonts w:asciiTheme="minorHAnsi" w:hAnsiTheme="minorHAnsi" w:cstheme="minorHAnsi"/>
          <w:color w:val="auto"/>
          <w:sz w:val="24"/>
          <w:szCs w:val="24"/>
          <w:lang w:val="en-US" w:eastAsia="en-US"/>
        </w:rPr>
        <w:t xml:space="preserve">reporting entities must report the measures taken by them during the reporting year to ensure compliance with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 xml:space="preserve">irections issued under section 11, such as the </w:t>
      </w:r>
      <w:r w:rsidRPr="000327E8">
        <w:rPr>
          <w:rFonts w:asciiTheme="minorHAnsi" w:hAnsiTheme="minorHAnsi" w:cstheme="minorHAnsi"/>
          <w:i/>
          <w:iCs/>
          <w:color w:val="auto"/>
          <w:sz w:val="24"/>
          <w:szCs w:val="24"/>
          <w:lang w:val="en-US" w:eastAsia="en-US"/>
        </w:rPr>
        <w:t>Law Officers Legal Services Directions 20</w:t>
      </w:r>
      <w:r w:rsidR="64BCE409" w:rsidRPr="000327E8">
        <w:rPr>
          <w:rFonts w:asciiTheme="minorHAnsi" w:hAnsiTheme="minorHAnsi" w:cstheme="minorHAnsi"/>
          <w:i/>
          <w:iCs/>
          <w:color w:val="auto"/>
          <w:sz w:val="24"/>
          <w:szCs w:val="24"/>
          <w:lang w:val="en-US" w:eastAsia="en-US"/>
        </w:rPr>
        <w:t>23</w:t>
      </w:r>
      <w:r w:rsidR="2B1C2C9C" w:rsidRPr="000327E8">
        <w:rPr>
          <w:rFonts w:asciiTheme="minorHAnsi" w:hAnsiTheme="minorHAnsi" w:cstheme="minorHAnsi"/>
          <w:color w:val="auto"/>
          <w:sz w:val="24"/>
          <w:szCs w:val="24"/>
          <w:lang w:val="en-US" w:eastAsia="en-US"/>
        </w:rPr>
        <w:t xml:space="preserve"> </w:t>
      </w:r>
      <w:r w:rsidR="319108BD" w:rsidRPr="000327E8">
        <w:rPr>
          <w:rFonts w:asciiTheme="minorHAnsi" w:hAnsiTheme="minorHAnsi" w:cstheme="minorHAnsi"/>
          <w:color w:val="auto"/>
          <w:sz w:val="24"/>
          <w:szCs w:val="24"/>
          <w:lang w:val="en-US" w:eastAsia="en-US"/>
        </w:rPr>
        <w:t>which also includes the</w:t>
      </w:r>
      <w:r w:rsidRPr="000327E8">
        <w:rPr>
          <w:rFonts w:asciiTheme="minorHAnsi" w:hAnsiTheme="minorHAnsi" w:cstheme="minorHAnsi"/>
          <w:color w:val="auto"/>
          <w:sz w:val="24"/>
          <w:szCs w:val="24"/>
          <w:lang w:val="en-US" w:eastAsia="en-US"/>
        </w:rPr>
        <w:t xml:space="preserve"> </w:t>
      </w:r>
      <w:r w:rsidR="41249FDC" w:rsidRPr="000327E8">
        <w:rPr>
          <w:rFonts w:asciiTheme="minorHAnsi" w:hAnsiTheme="minorHAnsi" w:cstheme="minorHAnsi"/>
          <w:color w:val="auto"/>
          <w:sz w:val="24"/>
          <w:szCs w:val="24"/>
          <w:lang w:val="en-US" w:eastAsia="en-US"/>
        </w:rPr>
        <w:t>Legal Services (</w:t>
      </w:r>
      <w:r w:rsidRPr="000327E8">
        <w:rPr>
          <w:rFonts w:asciiTheme="minorHAnsi" w:hAnsiTheme="minorHAnsi" w:cstheme="minorHAnsi"/>
          <w:color w:val="auto"/>
          <w:sz w:val="24"/>
          <w:szCs w:val="24"/>
          <w:lang w:val="en-US" w:eastAsia="en-US"/>
        </w:rPr>
        <w:t>Model Litigant Guidelines</w:t>
      </w:r>
      <w:r w:rsidR="5B4D290B" w:rsidRPr="000327E8">
        <w:rPr>
          <w:rFonts w:asciiTheme="minorHAnsi" w:hAnsiTheme="minorHAnsi" w:cstheme="minorHAnsi"/>
          <w:color w:val="auto"/>
          <w:sz w:val="24"/>
          <w:szCs w:val="24"/>
          <w:lang w:val="en-US" w:eastAsia="en-US"/>
        </w:rPr>
        <w:t>) Directions</w:t>
      </w:r>
      <w:r w:rsidRPr="000327E8">
        <w:rPr>
          <w:rFonts w:asciiTheme="minorHAnsi" w:hAnsiTheme="minorHAnsi" w:cstheme="minorHAnsi"/>
          <w:color w:val="auto"/>
          <w:sz w:val="24"/>
          <w:szCs w:val="24"/>
          <w:lang w:val="en-US" w:eastAsia="en-US"/>
        </w:rPr>
        <w:t xml:space="preserve">. Directorates are also required to provide information concerning any breaches of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irections during the reporting year.</w:t>
      </w:r>
    </w:p>
    <w:p w14:paraId="0B6422C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0327E8">
        <w:rPr>
          <w:rFonts w:asciiTheme="minorHAnsi" w:hAnsiTheme="minorHAnsi" w:cstheme="minorHAnsi"/>
          <w:color w:val="auto"/>
          <w:sz w:val="24"/>
          <w:szCs w:val="24"/>
          <w:lang w:eastAsia="en-US"/>
        </w:rPr>
        <w:t xml:space="preserve">JACSD will issue further advice to </w:t>
      </w:r>
      <w:r w:rsidRPr="000327E8">
        <w:rPr>
          <w:rFonts w:asciiTheme="minorHAnsi" w:hAnsiTheme="minorHAnsi" w:cstheme="minorHAnsi"/>
          <w:color w:val="auto"/>
          <w:sz w:val="24"/>
          <w:szCs w:val="24"/>
          <w:lang w:val="en-US" w:eastAsia="en-US"/>
        </w:rPr>
        <w:t>reporting entities</w:t>
      </w:r>
      <w:r w:rsidRPr="000327E8">
        <w:rPr>
          <w:rFonts w:asciiTheme="minorHAnsi" w:hAnsiTheme="minorHAnsi" w:cstheme="minorHAnsi"/>
          <w:color w:val="auto"/>
          <w:sz w:val="24"/>
          <w:szCs w:val="24"/>
          <w:lang w:eastAsia="en-US"/>
        </w:rPr>
        <w:t xml:space="preserve"> on the format of this requirement for inclusion in the JACSD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617F28EE"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1B96712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580991F" w14:textId="2B78EEF1" w:rsidR="00D11D71" w:rsidRPr="00B330F7" w:rsidRDefault="7C7EE894" w:rsidP="0028614C">
            <w:pPr>
              <w:autoSpaceDE w:val="0"/>
              <w:autoSpaceDN w:val="0"/>
              <w:spacing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color w:val="000000" w:themeColor="text1"/>
                <w:sz w:val="24"/>
                <w:szCs w:val="24"/>
              </w:rPr>
              <w:t>ACT Government Solicitor</w:t>
            </w:r>
            <w:r w:rsidR="0028614C">
              <w:rPr>
                <w:rFonts w:asciiTheme="minorHAnsi" w:hAnsiTheme="minorHAnsi" w:cstheme="minorHAnsi"/>
                <w:color w:val="000000" w:themeColor="text1"/>
                <w:sz w:val="24"/>
                <w:szCs w:val="24"/>
              </w:rPr>
              <w:t xml:space="preserve">, </w:t>
            </w:r>
            <w:r w:rsidRPr="000327E8">
              <w:rPr>
                <w:rFonts w:asciiTheme="minorHAnsi" w:hAnsiTheme="minorHAnsi" w:cstheme="minorHAnsi"/>
                <w:color w:val="000000" w:themeColor="text1"/>
                <w:sz w:val="24"/>
                <w:szCs w:val="24"/>
              </w:rPr>
              <w:t xml:space="preserve">Phone 620 70666 or </w:t>
            </w:r>
            <w:hyperlink r:id="rId55" w:history="1">
              <w:r w:rsidR="00FD7C02" w:rsidRPr="00FD7C02">
                <w:rPr>
                  <w:rStyle w:val="Hyperlink"/>
                  <w:rFonts w:asciiTheme="minorHAnsi" w:hAnsiTheme="minorHAnsi" w:cstheme="minorHAnsi"/>
                  <w:szCs w:val="24"/>
                </w:rPr>
                <w:t>actgso@act.gov.au</w:t>
              </w:r>
            </w:hyperlink>
          </w:p>
        </w:tc>
      </w:tr>
    </w:tbl>
    <w:p w14:paraId="6652173D" w14:textId="77777777" w:rsidR="00D11D71" w:rsidRPr="00F83234" w:rsidRDefault="00D11D71" w:rsidP="00D11D71">
      <w:pPr>
        <w:pStyle w:val="Heading3"/>
        <w:rPr>
          <w:rFonts w:asciiTheme="minorHAnsi" w:hAnsiTheme="minorHAnsi" w:cstheme="minorHAnsi"/>
          <w:color w:val="BF8F00" w:themeColor="accent4" w:themeShade="BF"/>
        </w:rPr>
      </w:pPr>
      <w:bookmarkStart w:id="181" w:name="_Toc130280047"/>
      <w:r w:rsidRPr="00F83234">
        <w:rPr>
          <w:rFonts w:asciiTheme="minorHAnsi" w:hAnsiTheme="minorHAnsi" w:cstheme="minorHAnsi"/>
          <w:color w:val="BF8F00" w:themeColor="accent4" w:themeShade="BF"/>
        </w:rPr>
        <w:t>Territory Records</w:t>
      </w:r>
      <w:bookmarkEnd w:id="181"/>
    </w:p>
    <w:p w14:paraId="765264C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Territory Records Act 2002</w:t>
      </w:r>
    </w:p>
    <w:p w14:paraId="51F0725E"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All reporting entities.</w:t>
      </w:r>
    </w:p>
    <w:p w14:paraId="10605EC9" w14:textId="77777777" w:rsidR="00D11D71" w:rsidRPr="00F83234" w:rsidRDefault="00D11D71" w:rsidP="00D11D71">
      <w:pPr>
        <w:keepNext/>
        <w:keepLines/>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F83234">
        <w:rPr>
          <w:rFonts w:asciiTheme="minorHAnsi" w:hAnsiTheme="minorHAnsi" w:cstheme="minorHAnsi"/>
          <w:color w:val="auto"/>
          <w:sz w:val="24"/>
          <w:szCs w:val="24"/>
          <w:lang w:eastAsia="en-US"/>
        </w:rPr>
        <w:t xml:space="preserve">Director of Territory Records, CMTEDD </w:t>
      </w:r>
    </w:p>
    <w:p w14:paraId="5C21084E" w14:textId="77777777" w:rsidR="00D11D71" w:rsidRPr="00F83234" w:rsidRDefault="00D11D71" w:rsidP="00D11D71">
      <w:pPr>
        <w:rPr>
          <w:rFonts w:asciiTheme="minorHAnsi" w:hAnsiTheme="minorHAnsi" w:cstheme="minorHAnsi"/>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Reporting entities must provide a statement that:</w:t>
      </w:r>
    </w:p>
    <w:p w14:paraId="7A487684"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provides the date at which the most recent Records Management Program was approved by the reporting entity’s Principal Officer and submitted to the Director of Territory Records;</w:t>
      </w:r>
    </w:p>
    <w:p w14:paraId="48F7B285"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provides details of how the public can inspect the Records Management Program as required by section 21(1) of the Territory Records Act;</w:t>
      </w:r>
    </w:p>
    <w:p w14:paraId="618868DD"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outlines the arrangements for preserving records containing information that may allow people to establish links with their Aboriginal or Torres Strait Islander heritage; </w:t>
      </w:r>
    </w:p>
    <w:p w14:paraId="492BCA3D"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outlines the areas on which the reporting entity intends to focus in the coming reporting period to improve its records management capabilities and makes comment on progress committed to in the previous reporting period; and</w:t>
      </w:r>
    </w:p>
    <w:p w14:paraId="2FFA6BD7"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for Directorates—indicates whether a recordkeeping maturity assessment has been completed in conjunction with the Territory Records Office during the reporting period.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A2A9BA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507DD3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9BF479A" w14:textId="77777777" w:rsidR="00D11D71" w:rsidRPr="00F83234" w:rsidRDefault="00D11D71" w:rsidP="009C732F">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 of Territory Records, Territory Records Office, CMTEDD, Phone 620 70194.</w:t>
            </w:r>
          </w:p>
        </w:tc>
      </w:tr>
    </w:tbl>
    <w:p w14:paraId="15C4203A" w14:textId="77777777" w:rsidR="00D11D71" w:rsidRPr="00F83234" w:rsidRDefault="00D11D71" w:rsidP="00D11D71">
      <w:pPr>
        <w:pStyle w:val="Heading1"/>
        <w:rPr>
          <w:rFonts w:asciiTheme="minorHAnsi" w:hAnsiTheme="minorHAnsi" w:cstheme="minorHAnsi"/>
          <w:i w:val="0"/>
        </w:rPr>
      </w:pPr>
      <w:bookmarkStart w:id="182" w:name="_Toc130280048"/>
      <w:bookmarkStart w:id="183" w:name="_Hlk97566900"/>
      <w:r w:rsidRPr="00F83234">
        <w:rPr>
          <w:rFonts w:asciiTheme="minorHAnsi" w:hAnsiTheme="minorHAnsi" w:cstheme="minorHAnsi"/>
          <w:i w:val="0"/>
        </w:rPr>
        <w:lastRenderedPageBreak/>
        <w:t>Part 6 – State of the Service report</w:t>
      </w:r>
      <w:bookmarkEnd w:id="182"/>
    </w:p>
    <w:p w14:paraId="201500A7" w14:textId="668B8CC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eastAsia="en-US"/>
        </w:rPr>
        <w:t xml:space="preserve">The Head of Service must prepare </w:t>
      </w:r>
      <w:r w:rsidRPr="00F83234">
        <w:rPr>
          <w:rFonts w:asciiTheme="minorHAnsi" w:hAnsiTheme="minorHAnsi" w:cstheme="minorHAnsi"/>
          <w:color w:val="auto"/>
          <w:sz w:val="24"/>
          <w:szCs w:val="24"/>
          <w:lang w:eastAsia="en-US"/>
        </w:rPr>
        <w:t xml:space="preserve">a </w:t>
      </w:r>
      <w:r w:rsidR="001E13F3">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tate of the </w:t>
      </w:r>
      <w:r w:rsidR="001E13F3">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ervice report about the operation of the public service. The report must also include an account of the management of the public sector and information in relation to the Public Sector Standards Commissioner.</w:t>
      </w:r>
    </w:p>
    <w:p w14:paraId="60C6C74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State of the Service Report does not need to comply with any other part of the Directions outside of Part 6.</w:t>
      </w:r>
    </w:p>
    <w:p w14:paraId="44D6F87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Head of Service will determine the format and content of the State of the Service Report, subject to the requirements of the Annual Reports Act.</w:t>
      </w:r>
    </w:p>
    <w:p w14:paraId="060767CB" w14:textId="534FE995"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AC12D5">
        <w:rPr>
          <w:rFonts w:asciiTheme="minorHAnsi" w:hAnsiTheme="minorHAnsi" w:cstheme="minorHAnsi"/>
          <w:bCs/>
          <w:color w:val="auto"/>
          <w:sz w:val="24"/>
          <w:szCs w:val="24"/>
          <w:lang w:eastAsia="en-US"/>
        </w:rPr>
        <w:t>Strategy and Transformation Office,</w:t>
      </w:r>
      <w:r w:rsidR="0028614C">
        <w:rPr>
          <w:rFonts w:asciiTheme="minorHAnsi" w:hAnsiTheme="minorHAnsi" w:cstheme="minorHAnsi"/>
          <w:bCs/>
          <w:color w:val="auto"/>
          <w:sz w:val="24"/>
          <w:szCs w:val="24"/>
          <w:lang w:eastAsia="en-US"/>
        </w:rPr>
        <w:t xml:space="preserve"> the</w:t>
      </w:r>
      <w:r w:rsidRPr="00AC12D5">
        <w:rPr>
          <w:rFonts w:asciiTheme="minorHAnsi" w:hAnsiTheme="minorHAnsi" w:cstheme="minorHAnsi"/>
          <w:bCs/>
          <w:color w:val="auto"/>
          <w:sz w:val="24"/>
          <w:szCs w:val="24"/>
          <w:lang w:eastAsia="en-US"/>
        </w:rPr>
        <w:t xml:space="preserv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CMTEDD</w:t>
      </w:r>
      <w:r w:rsidR="0028614C">
        <w:rPr>
          <w:rFonts w:asciiTheme="minorHAnsi" w:hAnsiTheme="minorHAnsi" w:cstheme="minorHAnsi"/>
          <w:color w:val="auto"/>
          <w:sz w:val="24"/>
          <w:szCs w:val="24"/>
          <w:lang w:eastAsia="en-US"/>
        </w:rPr>
        <w:t>.</w:t>
      </w:r>
    </w:p>
    <w:p w14:paraId="652599CE" w14:textId="65E00BCA"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 xml:space="preserve">Directorates and public sector bodies must comply with this part. The Head of Service may request </w:t>
      </w:r>
      <w:r w:rsidR="00F552F4" w:rsidRPr="00F83234">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erritory entities, officers of the Assembly and the office of the Legislative Assembly to provide information for inclusion into the State of the Service Report in order to support the collective culture in the ACT public sector that supports the ACT community and to allow the Head of Service to fulfil the legislative obligation to include an account of the management of the public sector.  </w:t>
      </w:r>
    </w:p>
    <w:p w14:paraId="6E8A637A" w14:textId="5F3127B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the reporting requirements, the Head of Service (through Deputy Director-General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CMTEDD) will request reporting entities to complete an agency survey.</w:t>
      </w:r>
    </w:p>
    <w:p w14:paraId="4E1731E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aim of the agency survey is to collect data on the outcomes delivered under the Respect, Equity and Diversity (RED) Framework and identify how the values under the ACTPS Code of Conduct are being embedded into workplace culture. These objectives are met through collecting and analysing information via the Agency Survey on the following topics:</w:t>
      </w:r>
    </w:p>
    <w:p w14:paraId="6AE1A0F6"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the significant achievements, awards and recognition received throughout the reporting period;</w:t>
      </w:r>
    </w:p>
    <w:p w14:paraId="6CE8F2DA" w14:textId="0F86FFA2"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 xml:space="preserve">learning and </w:t>
      </w:r>
      <w:r w:rsidR="00542451" w:rsidRPr="00F83234">
        <w:rPr>
          <w:rFonts w:asciiTheme="minorHAnsi" w:hAnsiTheme="minorHAnsi" w:cstheme="minorHAnsi"/>
        </w:rPr>
        <w:t xml:space="preserve">organisational </w:t>
      </w:r>
      <w:r w:rsidRPr="00F83234">
        <w:rPr>
          <w:rFonts w:asciiTheme="minorHAnsi" w:hAnsiTheme="minorHAnsi" w:cstheme="minorHAnsi"/>
        </w:rPr>
        <w:t>development activities provided by directorates and public sector bodies;</w:t>
      </w:r>
    </w:p>
    <w:p w14:paraId="3FB98E34" w14:textId="0BEFC585" w:rsidR="00D11D71"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human resource strategies employed by directorates and public sector bodies (i.e. attraction and retention, Attraction and Retention Incentives (ARIns), workforce planning, managing performance);</w:t>
      </w:r>
    </w:p>
    <w:p w14:paraId="08793964" w14:textId="56F86B8B" w:rsidR="00CE55B6" w:rsidRPr="00CE55B6" w:rsidRDefault="00CE55B6" w:rsidP="006115E3">
      <w:pPr>
        <w:pStyle w:val="ListParagraph"/>
        <w:numPr>
          <w:ilvl w:val="0"/>
          <w:numId w:val="46"/>
        </w:numPr>
        <w:ind w:left="426" w:hanging="426"/>
        <w:rPr>
          <w:rFonts w:asciiTheme="minorHAnsi" w:hAnsiTheme="minorHAnsi" w:cstheme="minorHAnsi"/>
        </w:rPr>
      </w:pPr>
      <w:r w:rsidRPr="00CE55B6">
        <w:rPr>
          <w:rFonts w:asciiTheme="minorHAnsi" w:hAnsiTheme="minorHAnsi" w:cstheme="minorHAnsi"/>
        </w:rPr>
        <w:t>details of how the ACTPS supports workforce gender equality including existing employment conditions, policies, strategies or initiatives that promote and enhance gender equality AND information on the ACTPS Gender Pay Gap (overall and by classification group); AND overall workforce gender composition and composition by classification group.</w:t>
      </w:r>
    </w:p>
    <w:p w14:paraId="4C914837"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disciplinary action and preventing bullying and harassment; and</w:t>
      </w:r>
    </w:p>
    <w:p w14:paraId="7C8C5253"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the tools and measures used by directorates and public sector bodies to implement the RED Framework and employment Strategies for Aboriginal and Torres Strait Islander Peoples and People with Disability.</w:t>
      </w:r>
    </w:p>
    <w:p w14:paraId="48AEDDD3" w14:textId="4934B5FF" w:rsidR="00D11D71" w:rsidRPr="00F83234" w:rsidRDefault="00D11D71" w:rsidP="00CE55B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must return completed survey to the Deputy Director-General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in a timely manner. The agency survey must be approved by the Director-General or the head of the public sector body.</w:t>
      </w:r>
    </w:p>
    <w:p w14:paraId="7780CCA7"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lastRenderedPageBreak/>
        <w:t xml:space="preserve">Report descriptor: </w:t>
      </w:r>
      <w:r w:rsidRPr="00F83234">
        <w:rPr>
          <w:rFonts w:asciiTheme="minorHAnsi" w:hAnsiTheme="minorHAnsi" w:cstheme="minorHAnsi"/>
          <w:color w:val="auto"/>
          <w:sz w:val="24"/>
          <w:szCs w:val="24"/>
          <w:lang w:eastAsia="en-US"/>
        </w:rPr>
        <w:t>The State of the Service report should include the following workforce profile information at a minimum, at whole of government level and by directorate/classification where indicated:</w:t>
      </w:r>
    </w:p>
    <w:p w14:paraId="23381D2E"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FTE and headcount by agency;</w:t>
      </w:r>
    </w:p>
    <w:p w14:paraId="3AC42097"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FTE and headcount by gender;</w:t>
      </w:r>
    </w:p>
    <w:p w14:paraId="11230126"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classification and gender;</w:t>
      </w:r>
    </w:p>
    <w:p w14:paraId="06EFBC71"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employment category and gender by agency;</w:t>
      </w:r>
    </w:p>
    <w:p w14:paraId="361CDFEB"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diversity group (Aboriginal and Torres Strait Islander Peoples, culturally and linguistically diverse, people with disability) by agency;</w:t>
      </w:r>
    </w:p>
    <w:p w14:paraId="0CC6FBF0"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age group, gender and average length of service; and</w:t>
      </w:r>
    </w:p>
    <w:p w14:paraId="48BBD731"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recruitment and separation rates by classification group and agency; and</w:t>
      </w:r>
    </w:p>
    <w:p w14:paraId="693B44B2"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rPr>
        <w:t>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r w:rsidRPr="00F83234">
        <w:rPr>
          <w:rFonts w:asciiTheme="minorHAnsi" w:hAnsiTheme="minorHAnsi" w:cstheme="minorHAnsi"/>
          <w:lang w:val="en-AU"/>
        </w:rPr>
        <w:t>.</w:t>
      </w:r>
    </w:p>
    <w:p w14:paraId="21C74EF6" w14:textId="352AE4BE" w:rsidR="00D11D71" w:rsidRPr="00F83234" w:rsidRDefault="00D11D71" w:rsidP="0042492F">
      <w:pPr>
        <w:rPr>
          <w:rFonts w:asciiTheme="minorHAnsi" w:hAnsiTheme="minorHAnsi" w:cstheme="minorHAnsi"/>
          <w:sz w:val="24"/>
          <w:szCs w:val="24"/>
        </w:rPr>
      </w:pPr>
      <w:r w:rsidRPr="00F83234">
        <w:rPr>
          <w:rFonts w:asciiTheme="minorHAnsi" w:hAnsiTheme="minorHAnsi" w:cstheme="minorHAnsi"/>
          <w:sz w:val="24"/>
          <w:szCs w:val="24"/>
        </w:rPr>
        <w:t>The report must include the following reporting categories:</w:t>
      </w:r>
    </w:p>
    <w:p w14:paraId="35C8A550" w14:textId="77777777" w:rsidR="00D11D71" w:rsidRPr="00F24EA3" w:rsidRDefault="00D11D71" w:rsidP="00F24EA3">
      <w:pPr>
        <w:pStyle w:val="ListParagraph"/>
        <w:numPr>
          <w:ilvl w:val="0"/>
          <w:numId w:val="68"/>
        </w:numPr>
        <w:rPr>
          <w:rFonts w:asciiTheme="minorHAnsi" w:hAnsiTheme="minorHAnsi" w:cstheme="minorHAnsi"/>
        </w:rPr>
      </w:pPr>
      <w:r w:rsidRPr="00F24EA3">
        <w:rPr>
          <w:rFonts w:asciiTheme="minorHAnsi" w:hAnsiTheme="minorHAnsi" w:cstheme="minorHAnsi"/>
        </w:rPr>
        <w:t xml:space="preserve">The number incidents in the ACT Public Service which pertain to: </w:t>
      </w:r>
    </w:p>
    <w:p w14:paraId="6D7AAF9F" w14:textId="77777777" w:rsidR="00D11D71" w:rsidRPr="00F83234" w:rsidRDefault="00D11D71" w:rsidP="00F24EA3">
      <w:pPr>
        <w:pStyle w:val="ListParagraph"/>
        <w:numPr>
          <w:ilvl w:val="0"/>
          <w:numId w:val="69"/>
        </w:numPr>
        <w:rPr>
          <w:rFonts w:asciiTheme="minorHAnsi" w:hAnsiTheme="minorHAnsi" w:cstheme="minorHAnsi"/>
        </w:rPr>
      </w:pPr>
      <w:r w:rsidRPr="00F83234">
        <w:rPr>
          <w:rFonts w:asciiTheme="minorHAnsi" w:hAnsiTheme="minorHAnsi" w:cstheme="minorHAnsi"/>
        </w:rPr>
        <w:t xml:space="preserve">bullying and harassment; </w:t>
      </w:r>
    </w:p>
    <w:p w14:paraId="16B0647F" w14:textId="77777777" w:rsidR="00D11D71" w:rsidRPr="00F83234" w:rsidRDefault="00D11D71" w:rsidP="00F24EA3">
      <w:pPr>
        <w:pStyle w:val="ListParagraph"/>
        <w:numPr>
          <w:ilvl w:val="0"/>
          <w:numId w:val="69"/>
        </w:numPr>
        <w:rPr>
          <w:rFonts w:asciiTheme="minorHAnsi" w:hAnsiTheme="minorHAnsi" w:cstheme="minorHAnsi"/>
        </w:rPr>
      </w:pPr>
      <w:r w:rsidRPr="00F83234">
        <w:rPr>
          <w:rFonts w:asciiTheme="minorHAnsi" w:hAnsiTheme="minorHAnsi" w:cstheme="minorHAnsi"/>
        </w:rPr>
        <w:t xml:space="preserve">sexual harassment; and </w:t>
      </w:r>
    </w:p>
    <w:p w14:paraId="65CDED0A" w14:textId="17CC00E8" w:rsidR="00E16C01" w:rsidRPr="00E16C01" w:rsidRDefault="00D11D71" w:rsidP="00E16C01">
      <w:pPr>
        <w:pStyle w:val="ListParagraph"/>
        <w:numPr>
          <w:ilvl w:val="0"/>
          <w:numId w:val="69"/>
        </w:numPr>
        <w:rPr>
          <w:rFonts w:asciiTheme="minorHAnsi" w:hAnsiTheme="minorHAnsi" w:cstheme="minorHAnsi"/>
        </w:rPr>
      </w:pPr>
      <w:r w:rsidRPr="00F83234">
        <w:rPr>
          <w:rFonts w:asciiTheme="minorHAnsi" w:hAnsiTheme="minorHAnsi" w:cstheme="minorHAnsi"/>
        </w:rPr>
        <w:t>gender-based incidents.</w:t>
      </w:r>
    </w:p>
    <w:p w14:paraId="06DF5339" w14:textId="77777777" w:rsidR="00E16C01" w:rsidRPr="00E16C01" w:rsidRDefault="00E16C01" w:rsidP="00E16C01">
      <w:pPr>
        <w:pStyle w:val="ListParagraph"/>
        <w:numPr>
          <w:ilvl w:val="0"/>
          <w:numId w:val="54"/>
        </w:numPr>
        <w:rPr>
          <w:rFonts w:asciiTheme="minorHAnsi" w:hAnsiTheme="minorHAnsi" w:cstheme="minorHAnsi"/>
        </w:rPr>
      </w:pPr>
      <w:r w:rsidRPr="00E16C01">
        <w:rPr>
          <w:rFonts w:asciiTheme="minorHAnsi" w:hAnsiTheme="minorHAnsi" w:cstheme="minorHAnsi"/>
        </w:rPr>
        <w:t>The number of non-disclosure agreements entered into which pertain to incidences of the following within the ACT Public Service:</w:t>
      </w:r>
    </w:p>
    <w:p w14:paraId="795BB383"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bullying and harassment;</w:t>
      </w:r>
    </w:p>
    <w:p w14:paraId="4E029C94"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sexual harassment; and</w:t>
      </w:r>
    </w:p>
    <w:p w14:paraId="553DBA7F"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 xml:space="preserve">gender-based violence. </w:t>
      </w:r>
    </w:p>
    <w:p w14:paraId="3C28871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 should include an analysis of the culture and behaviour across the ACT public sector. Reporting entities will be requested via the agency survey to provide the outcomes delivered by strategies under the ACTPS Respect, Equity and Diversity (RED) Framework (or equivalent), and identify how the values under the Code of Conduct - Respect, Integrity, Innovation and Collaboration – are being embedded into the ACT public service culture. </w:t>
      </w:r>
    </w:p>
    <w:p w14:paraId="66C7209C" w14:textId="1D13D322" w:rsidR="009407B9" w:rsidRPr="004B7F6A" w:rsidRDefault="00D11D71" w:rsidP="004B7F6A">
      <w:pPr>
        <w:autoSpaceDE w:val="0"/>
        <w:autoSpaceDN w:val="0"/>
        <w:spacing w:after="120" w:line="240" w:lineRule="auto"/>
        <w:rPr>
          <w:rFonts w:asciiTheme="minorHAnsi" w:hAnsiTheme="minorHAnsi" w:cstheme="minorHAnsi"/>
          <w:highlight w:val="yellow"/>
        </w:rPr>
      </w:pPr>
      <w:r w:rsidRPr="00F83234">
        <w:rPr>
          <w:rFonts w:asciiTheme="minorHAnsi" w:hAnsiTheme="minorHAnsi" w:cstheme="minorHAnsi"/>
          <w:color w:val="auto"/>
          <w:sz w:val="24"/>
          <w:szCs w:val="24"/>
          <w:lang w:val="en-US" w:eastAsia="en-US"/>
        </w:rPr>
        <w:t>Data from Shared Services will be used where applicable.</w:t>
      </w:r>
      <w:r w:rsidRPr="00F83234">
        <w:rPr>
          <w:rFonts w:asciiTheme="minorHAnsi" w:hAnsiTheme="minorHAnsi" w:cstheme="minorHAnsi"/>
          <w:color w:val="auto"/>
          <w:sz w:val="24"/>
          <w:szCs w:val="24"/>
          <w:lang w:eastAsia="en-US"/>
        </w:rPr>
        <w:t xml:space="preserve"> Reporting entities may be requested to provide further information to the Head of Service.</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0A7B1AE6" w14:textId="77777777" w:rsidTr="009C732F">
        <w:trPr>
          <w:trHeight w:val="624"/>
        </w:trPr>
        <w:tc>
          <w:tcPr>
            <w:tcW w:w="2660" w:type="dxa"/>
            <w:tcBorders>
              <w:bottom w:val="single" w:sz="18" w:space="0" w:color="806000" w:themeColor="accent4" w:themeShade="80"/>
            </w:tcBorders>
            <w:shd w:val="clear" w:color="auto" w:fill="FFF2CC" w:themeFill="accent4" w:themeFillTint="33"/>
          </w:tcPr>
          <w:p w14:paraId="30E0A849"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35A4B330" w14:textId="2CE7EC68" w:rsidR="00D11D71" w:rsidRPr="00F06795" w:rsidRDefault="00D11D71" w:rsidP="009C732F">
            <w:pPr>
              <w:autoSpaceDE w:val="0"/>
              <w:autoSpaceDN w:val="0"/>
              <w:spacing w:line="240" w:lineRule="auto"/>
              <w:rPr>
                <w:rFonts w:asciiTheme="minorHAnsi" w:hAnsiTheme="minorHAnsi" w:cstheme="minorHAnsi"/>
                <w:color w:val="auto"/>
                <w:sz w:val="24"/>
                <w:szCs w:val="24"/>
                <w:lang w:eastAsia="en-US"/>
              </w:rPr>
            </w:pPr>
            <w:r w:rsidRPr="00F06795">
              <w:rPr>
                <w:rFonts w:asciiTheme="minorHAnsi" w:hAnsiTheme="minorHAnsi" w:cstheme="minorHAnsi"/>
                <w:color w:val="auto"/>
                <w:sz w:val="24"/>
                <w:szCs w:val="24"/>
                <w:lang w:eastAsia="en-US"/>
              </w:rPr>
              <w:t xml:space="preserve">Strategy and Transformation Office, </w:t>
            </w:r>
            <w:r w:rsidR="002541DC" w:rsidRPr="00F06795">
              <w:rPr>
                <w:rFonts w:asciiTheme="minorHAnsi" w:hAnsiTheme="minorHAnsi" w:cstheme="minorHAnsi"/>
                <w:color w:val="auto"/>
                <w:sz w:val="24"/>
                <w:szCs w:val="24"/>
                <w:lang w:eastAsia="en-US"/>
              </w:rPr>
              <w:t>Office of Industrial Relations and Workforce Strategy</w:t>
            </w:r>
            <w:r w:rsidRPr="00F06795">
              <w:rPr>
                <w:rFonts w:asciiTheme="minorHAnsi" w:hAnsiTheme="minorHAnsi" w:cstheme="minorHAnsi"/>
                <w:color w:val="auto"/>
                <w:sz w:val="24"/>
                <w:szCs w:val="24"/>
                <w:lang w:eastAsia="en-US"/>
              </w:rPr>
              <w:t xml:space="preserve">, CMTEDD, </w:t>
            </w:r>
            <w:hyperlink r:id="rId56" w:history="1">
              <w:r w:rsidR="00F06795" w:rsidRPr="00761363">
                <w:rPr>
                  <w:rStyle w:val="Hyperlink"/>
                  <w:rFonts w:asciiTheme="minorHAnsi" w:hAnsiTheme="minorHAnsi" w:cstheme="minorHAnsi"/>
                  <w:szCs w:val="24"/>
                  <w:lang w:eastAsia="en-US"/>
                </w:rPr>
                <w:t>StateoftheService@act.gov.au</w:t>
              </w:r>
            </w:hyperlink>
          </w:p>
        </w:tc>
      </w:tr>
      <w:bookmarkEnd w:id="183"/>
    </w:tbl>
    <w:p w14:paraId="10A9164F" w14:textId="77777777" w:rsidR="00D11D71" w:rsidRPr="00F83234" w:rsidRDefault="00D11D71" w:rsidP="00D11D71">
      <w:pPr>
        <w:spacing w:line="240" w:lineRule="auto"/>
        <w:rPr>
          <w:rFonts w:asciiTheme="minorHAnsi" w:hAnsiTheme="minorHAnsi" w:cstheme="minorHAnsi"/>
          <w:b/>
          <w:bCs/>
          <w:color w:val="auto"/>
          <w:sz w:val="24"/>
          <w:szCs w:val="24"/>
          <w:lang w:eastAsia="en-US"/>
        </w:rPr>
      </w:pPr>
      <w:r w:rsidRPr="00F83234">
        <w:rPr>
          <w:rFonts w:asciiTheme="minorHAnsi" w:hAnsiTheme="minorHAnsi" w:cstheme="minorHAnsi"/>
          <w:sz w:val="24"/>
          <w:szCs w:val="24"/>
        </w:rPr>
        <w:br w:type="page"/>
      </w:r>
    </w:p>
    <w:p w14:paraId="41C98B2C" w14:textId="77777777" w:rsidR="00D11D71" w:rsidRPr="00F83234" w:rsidRDefault="00D11D71" w:rsidP="00D11D71">
      <w:pPr>
        <w:pStyle w:val="Heading2"/>
        <w:rPr>
          <w:rFonts w:asciiTheme="minorHAnsi" w:hAnsiTheme="minorHAnsi" w:cstheme="minorHAnsi"/>
          <w:color w:val="BF8F00" w:themeColor="accent4" w:themeShade="BF"/>
        </w:rPr>
      </w:pPr>
      <w:bookmarkStart w:id="184" w:name="_Toc130280049"/>
      <w:bookmarkStart w:id="185" w:name="_Hlk128734675"/>
      <w:r w:rsidRPr="00337A5F">
        <w:rPr>
          <w:rFonts w:asciiTheme="minorHAnsi" w:hAnsiTheme="minorHAnsi" w:cstheme="minorHAnsi"/>
          <w:color w:val="BF8F00" w:themeColor="accent4" w:themeShade="BF"/>
        </w:rPr>
        <w:lastRenderedPageBreak/>
        <w:t>Attachment A: Public sector bodies’ reporting requirements</w:t>
      </w:r>
      <w:bookmarkEnd w:id="184"/>
      <w:r w:rsidRPr="00F83234">
        <w:rPr>
          <w:rFonts w:asciiTheme="minorHAnsi" w:hAnsiTheme="minorHAnsi" w:cstheme="minorHAnsi"/>
          <w:color w:val="BF8F00" w:themeColor="accent4" w:themeShade="BF"/>
        </w:rPr>
        <w:t xml:space="preserve"> </w:t>
      </w:r>
    </w:p>
    <w:p w14:paraId="6BECF2D8" w14:textId="77777777" w:rsidR="00D11D71" w:rsidRPr="00F83234" w:rsidRDefault="00D11D71" w:rsidP="00D11D71">
      <w:pPr>
        <w:rPr>
          <w:rFonts w:asciiTheme="minorHAnsi" w:hAnsiTheme="minorHAnsi" w:cstheme="minorHAnsi"/>
          <w:b/>
        </w:rPr>
      </w:pPr>
      <w:r w:rsidRPr="00F83234">
        <w:rPr>
          <w:rFonts w:asciiTheme="minorHAnsi" w:hAnsiTheme="minorHAnsi" w:cstheme="minorHAnsi"/>
          <w:b/>
        </w:rPr>
        <w:t>Table A.1 - Public sector bodies that are required to provide a standalone report</w:t>
      </w:r>
    </w:p>
    <w:tbl>
      <w:tblPr>
        <w:tblW w:w="906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28"/>
        <w:gridCol w:w="4536"/>
      </w:tblGrid>
      <w:tr w:rsidR="00835FC1" w:rsidRPr="00B4016E" w14:paraId="68972B09" w14:textId="77777777" w:rsidTr="003221CE">
        <w:tc>
          <w:tcPr>
            <w:tcW w:w="4528" w:type="dxa"/>
            <w:tcBorders>
              <w:bottom w:val="single" w:sz="6" w:space="0" w:color="auto"/>
              <w:right w:val="single" w:sz="6" w:space="0" w:color="auto"/>
            </w:tcBorders>
            <w:shd w:val="clear" w:color="auto" w:fill="FFFFFF"/>
            <w:tcMar>
              <w:top w:w="0" w:type="dxa"/>
              <w:left w:w="101" w:type="dxa"/>
              <w:bottom w:w="0" w:type="dxa"/>
              <w:right w:w="101" w:type="dxa"/>
            </w:tcMar>
            <w:hideMark/>
          </w:tcPr>
          <w:p w14:paraId="6B90CEB2" w14:textId="77777777" w:rsidR="00835FC1" w:rsidRPr="00B4016E" w:rsidRDefault="00835FC1" w:rsidP="00B4016E">
            <w:pPr>
              <w:spacing w:before="120"/>
              <w:rPr>
                <w:rFonts w:asciiTheme="minorHAnsi" w:hAnsiTheme="minorHAnsi" w:cstheme="minorHAnsi"/>
                <w:b/>
                <w:sz w:val="24"/>
                <w:szCs w:val="24"/>
              </w:rPr>
            </w:pPr>
            <w:r w:rsidRPr="00B4016E">
              <w:rPr>
                <w:rFonts w:asciiTheme="minorHAnsi" w:hAnsiTheme="minorHAnsi" w:cstheme="minorHAnsi"/>
                <w:b/>
                <w:sz w:val="24"/>
                <w:szCs w:val="24"/>
              </w:rPr>
              <w:t>Public sector body</w:t>
            </w:r>
          </w:p>
        </w:tc>
        <w:tc>
          <w:tcPr>
            <w:tcW w:w="4536" w:type="dxa"/>
            <w:tcBorders>
              <w:left w:val="single" w:sz="6" w:space="0" w:color="auto"/>
              <w:bottom w:val="single" w:sz="6" w:space="0" w:color="auto"/>
            </w:tcBorders>
            <w:shd w:val="clear" w:color="auto" w:fill="FFFFFF"/>
            <w:tcMar>
              <w:top w:w="0" w:type="dxa"/>
              <w:left w:w="101" w:type="dxa"/>
              <w:bottom w:w="0" w:type="dxa"/>
              <w:right w:w="101" w:type="dxa"/>
            </w:tcMar>
            <w:hideMark/>
          </w:tcPr>
          <w:p w14:paraId="2D56736F" w14:textId="77777777" w:rsidR="00835FC1" w:rsidRPr="00B4016E" w:rsidRDefault="00835FC1" w:rsidP="00B4016E">
            <w:pPr>
              <w:spacing w:before="120"/>
              <w:rPr>
                <w:rFonts w:asciiTheme="minorHAnsi" w:hAnsiTheme="minorHAnsi" w:cstheme="minorHAnsi"/>
                <w:b/>
                <w:sz w:val="24"/>
                <w:szCs w:val="24"/>
              </w:rPr>
            </w:pPr>
            <w:r w:rsidRPr="00B4016E">
              <w:rPr>
                <w:rFonts w:asciiTheme="minorHAnsi" w:hAnsiTheme="minorHAnsi" w:cstheme="minorHAnsi"/>
                <w:b/>
                <w:sz w:val="24"/>
                <w:szCs w:val="24"/>
              </w:rPr>
              <w:t>Responsible Minister</w:t>
            </w:r>
          </w:p>
        </w:tc>
      </w:tr>
      <w:tr w:rsidR="00835FC1" w:rsidRPr="00B4016E" w14:paraId="3B3B7A2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A5ADD94"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ACT Insurance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5AF31A0E"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Special Minister of State</w:t>
            </w:r>
          </w:p>
        </w:tc>
      </w:tr>
      <w:tr w:rsidR="00835FC1" w:rsidRPr="00B4016E" w14:paraId="55E3059C"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3C9252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Building and Construction Industry Training Fund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6A3D304"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Skills</w:t>
            </w:r>
          </w:p>
        </w:tc>
      </w:tr>
      <w:tr w:rsidR="00835FC1" w:rsidRPr="00B4016E" w14:paraId="11B1DF1B"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5B249E"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Commissioner for Sustainability and the Environment</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09866F1"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the Environment</w:t>
            </w:r>
          </w:p>
        </w:tc>
      </w:tr>
      <w:tr w:rsidR="00835FC1" w:rsidRPr="00B4016E" w14:paraId="6E2DDD3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FC8CC96"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Cultural Facilities Corporation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55D7A6A"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the Arts</w:t>
            </w:r>
          </w:p>
        </w:tc>
      </w:tr>
      <w:tr w:rsidR="00835FC1" w:rsidRPr="00B4016E" w14:paraId="041C4625"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08B92D7"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Director of Public Prosecutions</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58D2DA1"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835FC1" w:rsidRPr="00B4016E" w14:paraId="6599588D"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BBBA5F3"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Gambling and Racing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DA3111"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Business and Better Regulation</w:t>
            </w:r>
          </w:p>
        </w:tc>
      </w:tr>
      <w:tr w:rsidR="00835FC1" w:rsidRPr="00B4016E" w14:paraId="32AB5044"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6E7115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Human Rights Commission (incorporating Public Advocate of the ACT and Victims of Crime Commissioner)</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990CA3D"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Human Rights</w:t>
            </w:r>
          </w:p>
        </w:tc>
      </w:tr>
      <w:tr w:rsidR="00835FC1" w:rsidRPr="00B4016E" w14:paraId="21EC5119"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1330CD4"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Independent Competition and Regulatory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4E800FD6"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Treasurer</w:t>
            </w:r>
          </w:p>
        </w:tc>
      </w:tr>
      <w:tr w:rsidR="00835FC1" w:rsidRPr="00B4016E" w14:paraId="48D61804"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EFE31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Inspector of Correctional Services</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6AE75C8A"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Corrections</w:t>
            </w:r>
          </w:p>
        </w:tc>
      </w:tr>
      <w:tr w:rsidR="00835FC1" w:rsidRPr="00B4016E" w14:paraId="0A4A9F52"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8642200"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Legal Aid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14793DF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835FC1" w:rsidRPr="00B4016E" w14:paraId="2854B51E"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BCED2E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Long Service Leave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7E822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Industrial Relations and Workplace Safety</w:t>
            </w:r>
          </w:p>
        </w:tc>
      </w:tr>
      <w:tr w:rsidR="00835FC1" w:rsidRPr="00B4016E" w14:paraId="5037B1C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4B4FF5D"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Public Trustee and Guardian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EB566D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3221CE" w:rsidRPr="004D4A9B" w14:paraId="3AAFBDBF" w14:textId="77777777" w:rsidTr="003221CE">
        <w:tc>
          <w:tcPr>
            <w:tcW w:w="4528" w:type="dxa"/>
            <w:tcBorders>
              <w:top w:val="single" w:sz="6" w:space="0" w:color="auto"/>
              <w:right w:val="single" w:sz="6" w:space="0" w:color="auto"/>
            </w:tcBorders>
            <w:shd w:val="clear" w:color="auto" w:fill="FFFFFF"/>
            <w:tcMar>
              <w:top w:w="0" w:type="dxa"/>
              <w:left w:w="101" w:type="dxa"/>
              <w:bottom w:w="0" w:type="dxa"/>
              <w:right w:w="101" w:type="dxa"/>
            </w:tcMar>
            <w:hideMark/>
          </w:tcPr>
          <w:p w14:paraId="71DCE4A9" w14:textId="494883E5" w:rsidR="003221CE" w:rsidRPr="00473080" w:rsidRDefault="007222F9" w:rsidP="003636DE">
            <w:pPr>
              <w:spacing w:before="120" w:line="23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Office of the </w:t>
            </w:r>
            <w:r w:rsidR="003221CE" w:rsidRPr="00473080">
              <w:rPr>
                <w:rFonts w:asciiTheme="minorHAnsi" w:hAnsiTheme="minorHAnsi" w:cstheme="minorHAnsi"/>
                <w:color w:val="000000" w:themeColor="text1"/>
                <w:sz w:val="24"/>
                <w:szCs w:val="24"/>
              </w:rPr>
              <w:t>Work Health Safety Commissioner</w:t>
            </w:r>
          </w:p>
        </w:tc>
        <w:tc>
          <w:tcPr>
            <w:tcW w:w="4536" w:type="dxa"/>
            <w:tcBorders>
              <w:top w:val="single" w:sz="6" w:space="0" w:color="auto"/>
              <w:left w:val="single" w:sz="6" w:space="0" w:color="auto"/>
            </w:tcBorders>
            <w:shd w:val="clear" w:color="auto" w:fill="FFFFFF"/>
            <w:tcMar>
              <w:top w:w="0" w:type="dxa"/>
              <w:left w:w="101" w:type="dxa"/>
              <w:bottom w:w="0" w:type="dxa"/>
              <w:right w:w="101" w:type="dxa"/>
            </w:tcMar>
            <w:hideMark/>
          </w:tcPr>
          <w:p w14:paraId="423D09DA" w14:textId="77777777" w:rsidR="003221CE" w:rsidRPr="00473080" w:rsidRDefault="003221CE" w:rsidP="003636DE">
            <w:pPr>
              <w:spacing w:before="120" w:line="230" w:lineRule="atLeast"/>
              <w:rPr>
                <w:rFonts w:asciiTheme="minorHAnsi" w:hAnsiTheme="minorHAnsi" w:cstheme="minorHAnsi"/>
                <w:color w:val="000000" w:themeColor="text1"/>
                <w:sz w:val="24"/>
                <w:szCs w:val="24"/>
              </w:rPr>
            </w:pPr>
            <w:r w:rsidRPr="00473080">
              <w:rPr>
                <w:rFonts w:asciiTheme="minorHAnsi" w:hAnsiTheme="minorHAnsi" w:cstheme="minorHAnsi"/>
                <w:color w:val="000000" w:themeColor="text1"/>
                <w:sz w:val="24"/>
                <w:szCs w:val="24"/>
              </w:rPr>
              <w:t>Minister for Industrial Relations and Workplace Safety</w:t>
            </w:r>
          </w:p>
        </w:tc>
      </w:tr>
    </w:tbl>
    <w:p w14:paraId="6908B608" w14:textId="77777777" w:rsidR="00835FC1" w:rsidRPr="00B4016E" w:rsidRDefault="00835FC1" w:rsidP="00D11D71">
      <w:pPr>
        <w:spacing w:line="240" w:lineRule="auto"/>
        <w:rPr>
          <w:rFonts w:asciiTheme="minorHAnsi" w:hAnsiTheme="minorHAnsi" w:cstheme="minorHAnsi"/>
          <w:b/>
          <w:sz w:val="24"/>
          <w:szCs w:val="24"/>
        </w:rPr>
      </w:pPr>
    </w:p>
    <w:p w14:paraId="7B861B3F" w14:textId="25B3560C" w:rsidR="00D11D71" w:rsidRDefault="00D11D71" w:rsidP="00D11D71">
      <w:pPr>
        <w:rPr>
          <w:rFonts w:asciiTheme="minorHAnsi" w:hAnsiTheme="minorHAnsi" w:cstheme="minorHAnsi"/>
          <w:b/>
          <w:sz w:val="24"/>
          <w:szCs w:val="24"/>
        </w:rPr>
      </w:pPr>
      <w:r w:rsidRPr="00B4016E">
        <w:rPr>
          <w:rFonts w:asciiTheme="minorHAnsi" w:hAnsiTheme="minorHAnsi" w:cstheme="minorHAnsi"/>
          <w:b/>
          <w:sz w:val="24"/>
          <w:szCs w:val="24"/>
        </w:rPr>
        <w:t>Table A.2 - Public sector bodies that are required to have their report annexed or subsumed into a director-general annual report</w:t>
      </w:r>
    </w:p>
    <w:tbl>
      <w:tblPr>
        <w:tblW w:w="9416"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693"/>
        <w:gridCol w:w="3371"/>
        <w:gridCol w:w="3352"/>
      </w:tblGrid>
      <w:tr w:rsidR="006E6A06" w:rsidRPr="006E6A06" w14:paraId="5CA0291A" w14:textId="77777777" w:rsidTr="006115E3">
        <w:trPr>
          <w:jc w:val="center"/>
        </w:trPr>
        <w:tc>
          <w:tcPr>
            <w:tcW w:w="2693" w:type="dxa"/>
            <w:tcBorders>
              <w:bottom w:val="single" w:sz="6" w:space="0" w:color="auto"/>
              <w:right w:val="single" w:sz="6" w:space="0" w:color="auto"/>
            </w:tcBorders>
            <w:shd w:val="clear" w:color="auto" w:fill="FFFFFF"/>
            <w:tcMar>
              <w:top w:w="0" w:type="dxa"/>
              <w:left w:w="101" w:type="dxa"/>
              <w:bottom w:w="0" w:type="dxa"/>
              <w:right w:w="101" w:type="dxa"/>
            </w:tcMar>
            <w:hideMark/>
          </w:tcPr>
          <w:p w14:paraId="51324307"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1</w:t>
            </w:r>
            <w:r w:rsidRPr="006E6A06">
              <w:rPr>
                <w:rFonts w:asciiTheme="minorHAnsi" w:hAnsiTheme="minorHAnsi" w:cstheme="minorHAnsi"/>
                <w:sz w:val="24"/>
                <w:szCs w:val="24"/>
              </w:rPr>
              <w:br/>
            </w:r>
            <w:r w:rsidRPr="006E6A06">
              <w:rPr>
                <w:rFonts w:asciiTheme="minorHAnsi" w:hAnsiTheme="minorHAnsi" w:cstheme="minorHAnsi"/>
                <w:b/>
                <w:bCs/>
                <w:sz w:val="24"/>
                <w:szCs w:val="24"/>
              </w:rPr>
              <w:t>Directorate</w:t>
            </w:r>
          </w:p>
        </w:tc>
        <w:tc>
          <w:tcPr>
            <w:tcW w:w="337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0423FEF"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2</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reports annexed to the affiliated Directorate’s annual report</w:t>
            </w:r>
          </w:p>
        </w:tc>
        <w:tc>
          <w:tcPr>
            <w:tcW w:w="3352" w:type="dxa"/>
            <w:tcBorders>
              <w:left w:val="single" w:sz="6" w:space="0" w:color="auto"/>
              <w:bottom w:val="single" w:sz="6" w:space="0" w:color="auto"/>
            </w:tcBorders>
            <w:shd w:val="clear" w:color="auto" w:fill="FFFFFF"/>
            <w:tcMar>
              <w:top w:w="0" w:type="dxa"/>
              <w:left w:w="101" w:type="dxa"/>
              <w:bottom w:w="0" w:type="dxa"/>
              <w:right w:w="101" w:type="dxa"/>
            </w:tcMar>
            <w:hideMark/>
          </w:tcPr>
          <w:p w14:paraId="589B65E0"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3</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 information subsumed within the affiliated Directorate’s annual report</w:t>
            </w:r>
          </w:p>
        </w:tc>
      </w:tr>
      <w:tr w:rsidR="006E6A06" w:rsidRPr="006E6A06" w14:paraId="68D62C11"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755A569"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Canberra Health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B77440" w14:textId="77777777" w:rsidR="006E6A06" w:rsidRPr="006E6A06" w:rsidRDefault="006E6A06" w:rsidP="008F62D8">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7F3A38D" w14:textId="77777777" w:rsidR="006E6A06" w:rsidRPr="006E6A06" w:rsidRDefault="006E6A06" w:rsidP="008F62D8">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2A067CDB"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656BD4"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 xml:space="preserve">Chief Minister, Treasury and Economic </w:t>
            </w:r>
            <w:r w:rsidRPr="006E6A06">
              <w:rPr>
                <w:rFonts w:asciiTheme="minorHAnsi" w:hAnsiTheme="minorHAnsi" w:cstheme="minorHAnsi"/>
                <w:b/>
                <w:bCs/>
                <w:sz w:val="24"/>
                <w:szCs w:val="24"/>
              </w:rPr>
              <w:lastRenderedPageBreak/>
              <w:t>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E6942E"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lastRenderedPageBreak/>
              <w:t>ACT Architects Board</w:t>
            </w:r>
          </w:p>
          <w:p w14:paraId="34CFA5C4"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ACT Construction Occupations</w:t>
            </w:r>
          </w:p>
          <w:p w14:paraId="1D173030"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lastRenderedPageBreak/>
              <w:t>ACT Executive</w:t>
            </w:r>
          </w:p>
          <w:p w14:paraId="1DA06F11"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ACT Government Procurement Board</w:t>
            </w:r>
          </w:p>
          <w:p w14:paraId="2ED1998C"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Default Insurance Fund Manager</w:t>
            </w:r>
          </w:p>
          <w:p w14:paraId="39FC5671"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Director of Territory Records</w:t>
            </w:r>
          </w:p>
          <w:p w14:paraId="208D0AF0"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Environment Protection Authority</w:t>
            </w:r>
          </w:p>
          <w:p w14:paraId="5DE96384"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Lifetime Care and Support Fund</w:t>
            </w:r>
          </w:p>
          <w:p w14:paraId="5D9B9FFC"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Motor Accident Injuries Commission</w:t>
            </w:r>
          </w:p>
          <w:p w14:paraId="36556901"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Office of the Nominal Defendant of the ACT</w:t>
            </w:r>
          </w:p>
          <w:p w14:paraId="05AA18C5" w14:textId="77777777" w:rsidR="006E6A06" w:rsidRPr="006E6A06" w:rsidRDefault="006E6A06" w:rsidP="006115E3">
            <w:pPr>
              <w:pStyle w:val="ListParagraph"/>
              <w:numPr>
                <w:ilvl w:val="0"/>
                <w:numId w:val="59"/>
              </w:numPr>
              <w:ind w:left="365"/>
              <w:rPr>
                <w:rFonts w:asciiTheme="minorHAnsi" w:hAnsiTheme="minorHAnsi" w:cstheme="minorHAnsi"/>
              </w:rPr>
            </w:pPr>
            <w:r w:rsidRPr="006E6A06">
              <w:rPr>
                <w:rFonts w:asciiTheme="minorHAnsi" w:hAnsiTheme="minorHAnsi" w:cstheme="minorHAnsi"/>
              </w:rPr>
              <w:t>Public Sector Workers’ Compensation Fund</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984E307" w14:textId="77777777" w:rsidR="006E6A06" w:rsidRPr="006E6A06" w:rsidRDefault="006E6A06" w:rsidP="008F62D8">
            <w:pPr>
              <w:spacing w:before="120" w:line="230" w:lineRule="atLeast"/>
              <w:rPr>
                <w:rFonts w:asciiTheme="minorHAnsi" w:hAnsiTheme="minorHAnsi" w:cstheme="minorHAnsi"/>
                <w:sz w:val="24"/>
                <w:szCs w:val="24"/>
              </w:rPr>
            </w:pPr>
            <w:r w:rsidRPr="006E6A06">
              <w:rPr>
                <w:rFonts w:asciiTheme="minorHAnsi" w:hAnsiTheme="minorHAnsi" w:cstheme="minorHAnsi"/>
                <w:sz w:val="24"/>
                <w:szCs w:val="24"/>
              </w:rPr>
              <w:lastRenderedPageBreak/>
              <w:t>Nil</w:t>
            </w:r>
          </w:p>
        </w:tc>
      </w:tr>
      <w:tr w:rsidR="006E6A06" w:rsidRPr="006E6A06" w14:paraId="6C3A50AE"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5F093F5"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Community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68F2E7"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3B33AE"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Housing ACT</w:t>
            </w:r>
            <w:r w:rsidRPr="006E6A06">
              <w:rPr>
                <w:rFonts w:asciiTheme="minorHAnsi" w:hAnsiTheme="minorHAnsi" w:cstheme="minorHAnsi"/>
                <w:sz w:val="24"/>
                <w:szCs w:val="24"/>
                <w:vertAlign w:val="superscript"/>
              </w:rPr>
              <w:t>1</w:t>
            </w:r>
          </w:p>
        </w:tc>
      </w:tr>
      <w:tr w:rsidR="006E6A06" w:rsidRPr="006E6A06" w14:paraId="349BF559"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4362570"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Education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4707D6" w14:textId="77777777" w:rsidR="006E6A06" w:rsidRPr="006E6A06" w:rsidRDefault="006E6A06" w:rsidP="006115E3">
            <w:pPr>
              <w:pStyle w:val="ListParagraph"/>
              <w:numPr>
                <w:ilvl w:val="0"/>
                <w:numId w:val="60"/>
              </w:numPr>
              <w:ind w:left="338" w:hanging="338"/>
              <w:rPr>
                <w:rFonts w:asciiTheme="minorHAnsi" w:hAnsiTheme="minorHAnsi" w:cstheme="minorHAnsi"/>
              </w:rPr>
            </w:pPr>
            <w:r w:rsidRPr="006E6A06">
              <w:rPr>
                <w:rFonts w:asciiTheme="minorHAnsi" w:hAnsiTheme="minorHAnsi" w:cstheme="minorHAnsi"/>
              </w:rPr>
              <w:t>ACT Teacher Quality Institute</w:t>
            </w:r>
          </w:p>
          <w:p w14:paraId="4C0487E4" w14:textId="77777777" w:rsidR="006E6A06" w:rsidRPr="006E6A06" w:rsidRDefault="006E6A06" w:rsidP="006115E3">
            <w:pPr>
              <w:pStyle w:val="ListParagraph"/>
              <w:numPr>
                <w:ilvl w:val="0"/>
                <w:numId w:val="60"/>
              </w:numPr>
              <w:ind w:left="365"/>
              <w:rPr>
                <w:rFonts w:asciiTheme="minorHAnsi" w:hAnsiTheme="minorHAnsi" w:cstheme="minorHAnsi"/>
              </w:rPr>
            </w:pPr>
            <w:r w:rsidRPr="006E6A06">
              <w:rPr>
                <w:rFonts w:asciiTheme="minorHAnsi" w:hAnsiTheme="minorHAnsi" w:cstheme="minorHAnsi"/>
              </w:rPr>
              <w:t>Board of Senior Secondary Studies</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4DE0613"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33EB00D9"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E202721"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Environment, Planning and Sustainable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28A07FD"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ACT Heritage Council</w:t>
            </w:r>
          </w:p>
          <w:p w14:paraId="54613712"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Conservator of Flora and Fauna</w:t>
            </w:r>
          </w:p>
          <w:p w14:paraId="308A964A"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Energy Efficiency (Cost of Living) Improvement Administrator</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FB46C2C" w14:textId="77777777" w:rsidR="006E6A06" w:rsidRPr="006E6A06" w:rsidRDefault="006E6A06" w:rsidP="006115E3">
            <w:pPr>
              <w:pStyle w:val="ListParagraph"/>
              <w:numPr>
                <w:ilvl w:val="0"/>
                <w:numId w:val="62"/>
              </w:numPr>
              <w:ind w:left="440" w:hanging="425"/>
              <w:rPr>
                <w:rFonts w:asciiTheme="minorHAnsi" w:hAnsiTheme="minorHAnsi" w:cstheme="minorHAnsi"/>
              </w:rPr>
            </w:pPr>
            <w:r w:rsidRPr="006E6A06">
              <w:rPr>
                <w:rFonts w:asciiTheme="minorHAnsi" w:hAnsiTheme="minorHAnsi" w:cstheme="minorHAnsi"/>
              </w:rPr>
              <w:t>Chief Planning Executive</w:t>
            </w:r>
          </w:p>
          <w:p w14:paraId="57A6C546" w14:textId="77777777" w:rsidR="006E6A06" w:rsidRPr="006E6A06" w:rsidRDefault="006E6A06" w:rsidP="006115E3">
            <w:pPr>
              <w:pStyle w:val="ListParagraph"/>
              <w:numPr>
                <w:ilvl w:val="0"/>
                <w:numId w:val="62"/>
              </w:numPr>
              <w:ind w:left="440" w:hanging="425"/>
              <w:rPr>
                <w:rFonts w:asciiTheme="minorHAnsi" w:hAnsiTheme="minorHAnsi" w:cstheme="minorHAnsi"/>
              </w:rPr>
            </w:pPr>
            <w:r w:rsidRPr="006E6A06">
              <w:rPr>
                <w:rFonts w:asciiTheme="minorHAnsi" w:hAnsiTheme="minorHAnsi" w:cstheme="minorHAnsi"/>
              </w:rPr>
              <w:t>Climate Change Council</w:t>
            </w:r>
          </w:p>
        </w:tc>
      </w:tr>
      <w:tr w:rsidR="006E6A06" w:rsidRPr="006E6A06" w14:paraId="7F0FB260"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98C4651"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ACT Health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572882F"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ACT Care Coordinator</w:t>
            </w:r>
          </w:p>
          <w:p w14:paraId="45DF6F75"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Calvary Heath Care ACT Ltd</w:t>
            </w:r>
            <w:r w:rsidRPr="006E6A06">
              <w:rPr>
                <w:rFonts w:asciiTheme="minorHAnsi" w:hAnsiTheme="minorHAnsi" w:cstheme="minorHAnsi"/>
                <w:vertAlign w:val="superscript"/>
              </w:rPr>
              <w:t>2</w:t>
            </w:r>
          </w:p>
          <w:p w14:paraId="27C3A310"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Chief Psychiatrist</w:t>
            </w:r>
          </w:p>
          <w:p w14:paraId="17536233"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Human Research Ethics Committee</w:t>
            </w:r>
          </w:p>
          <w:p w14:paraId="74EAF9A5"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ACT Local Hospital Network</w:t>
            </w:r>
          </w:p>
          <w:p w14:paraId="757814D7"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Radiation Advisory Committee</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C47D82"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363BFE8D" w14:textId="77777777" w:rsidTr="006115E3">
        <w:trPr>
          <w:jc w:val="center"/>
        </w:trPr>
        <w:tc>
          <w:tcPr>
            <w:tcW w:w="269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83AF806"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Justice and Community Safety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49CE6E" w14:textId="77777777" w:rsidR="006E6A06" w:rsidRPr="006E6A06" w:rsidRDefault="006E6A06" w:rsidP="006115E3">
            <w:pPr>
              <w:pStyle w:val="ListParagraph"/>
              <w:numPr>
                <w:ilvl w:val="0"/>
                <w:numId w:val="64"/>
              </w:numPr>
              <w:ind w:left="338" w:hanging="338"/>
              <w:rPr>
                <w:rFonts w:asciiTheme="minorHAnsi" w:hAnsiTheme="minorHAnsi" w:cstheme="minorHAnsi"/>
              </w:rPr>
            </w:pPr>
            <w:r w:rsidRPr="006E6A06">
              <w:rPr>
                <w:rFonts w:asciiTheme="minorHAnsi" w:hAnsiTheme="minorHAnsi" w:cstheme="minorHAnsi"/>
              </w:rPr>
              <w:t>Sentence Administration Board</w:t>
            </w:r>
          </w:p>
        </w:tc>
        <w:tc>
          <w:tcPr>
            <w:tcW w:w="335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F811A0C"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Emergency Services Commissioner</w:t>
            </w:r>
          </w:p>
          <w:p w14:paraId="66D0E7CB"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Parliamentary Counsel</w:t>
            </w:r>
          </w:p>
          <w:p w14:paraId="775941BE"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Solicitor-General for the Territory</w:t>
            </w:r>
          </w:p>
        </w:tc>
      </w:tr>
      <w:tr w:rsidR="006E6A06" w:rsidRPr="006E6A06" w14:paraId="312161A3" w14:textId="77777777" w:rsidTr="006115E3">
        <w:trPr>
          <w:jc w:val="center"/>
        </w:trPr>
        <w:tc>
          <w:tcPr>
            <w:tcW w:w="2693" w:type="dxa"/>
            <w:tcBorders>
              <w:top w:val="single" w:sz="6" w:space="0" w:color="auto"/>
              <w:right w:val="single" w:sz="6" w:space="0" w:color="auto"/>
            </w:tcBorders>
            <w:shd w:val="clear" w:color="auto" w:fill="FFFFFF"/>
            <w:tcMar>
              <w:top w:w="0" w:type="dxa"/>
              <w:left w:w="101" w:type="dxa"/>
              <w:bottom w:w="0" w:type="dxa"/>
              <w:right w:w="101" w:type="dxa"/>
            </w:tcMar>
            <w:hideMark/>
          </w:tcPr>
          <w:p w14:paraId="36A129AF"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Transport Canberra and City Services Directorate</w:t>
            </w:r>
          </w:p>
        </w:tc>
        <w:tc>
          <w:tcPr>
            <w:tcW w:w="337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5FC8FCD5" w14:textId="77777777" w:rsidR="006E6A06" w:rsidRPr="006E6A06" w:rsidRDefault="006E6A06" w:rsidP="006115E3">
            <w:pPr>
              <w:pStyle w:val="ListParagraph"/>
              <w:numPr>
                <w:ilvl w:val="0"/>
                <w:numId w:val="66"/>
              </w:numPr>
              <w:ind w:left="338" w:hanging="338"/>
              <w:rPr>
                <w:rFonts w:asciiTheme="minorHAnsi" w:hAnsiTheme="minorHAnsi" w:cstheme="minorHAnsi"/>
              </w:rPr>
            </w:pPr>
            <w:r w:rsidRPr="006E6A06">
              <w:rPr>
                <w:rFonts w:asciiTheme="minorHAnsi" w:hAnsiTheme="minorHAnsi" w:cstheme="minorHAnsi"/>
              </w:rPr>
              <w:t>Cemeteries and Crematoria Authority</w:t>
            </w:r>
          </w:p>
        </w:tc>
        <w:tc>
          <w:tcPr>
            <w:tcW w:w="3352" w:type="dxa"/>
            <w:tcBorders>
              <w:top w:val="single" w:sz="6" w:space="0" w:color="auto"/>
              <w:left w:val="single" w:sz="6" w:space="0" w:color="auto"/>
            </w:tcBorders>
            <w:shd w:val="clear" w:color="auto" w:fill="FFFFFF"/>
            <w:tcMar>
              <w:top w:w="0" w:type="dxa"/>
              <w:left w:w="101" w:type="dxa"/>
              <w:bottom w:w="0" w:type="dxa"/>
              <w:right w:w="101" w:type="dxa"/>
            </w:tcMar>
            <w:hideMark/>
          </w:tcPr>
          <w:p w14:paraId="3C98648D" w14:textId="77777777" w:rsidR="006E6A06" w:rsidRPr="006E6A06" w:rsidRDefault="006E6A06" w:rsidP="006115E3">
            <w:pPr>
              <w:pStyle w:val="ListParagraph"/>
              <w:numPr>
                <w:ilvl w:val="0"/>
                <w:numId w:val="67"/>
              </w:numPr>
              <w:spacing w:before="120"/>
              <w:ind w:left="440" w:hanging="440"/>
              <w:rPr>
                <w:rFonts w:asciiTheme="minorHAnsi" w:hAnsiTheme="minorHAnsi" w:cstheme="minorHAnsi"/>
              </w:rPr>
            </w:pPr>
            <w:r w:rsidRPr="006E6A06">
              <w:rPr>
                <w:rFonts w:asciiTheme="minorHAnsi" w:hAnsiTheme="minorHAnsi" w:cstheme="minorHAnsi"/>
              </w:rPr>
              <w:t>ACT Veterinary Practitioners Board</w:t>
            </w:r>
          </w:p>
          <w:p w14:paraId="3D5641A6" w14:textId="77777777" w:rsidR="006E6A06" w:rsidRPr="006E6A06" w:rsidRDefault="006E6A06" w:rsidP="006115E3">
            <w:pPr>
              <w:pStyle w:val="ListParagraph"/>
              <w:numPr>
                <w:ilvl w:val="0"/>
                <w:numId w:val="67"/>
              </w:numPr>
              <w:spacing w:before="120"/>
              <w:ind w:left="440" w:hanging="440"/>
              <w:rPr>
                <w:rFonts w:asciiTheme="minorHAnsi" w:hAnsiTheme="minorHAnsi" w:cstheme="minorHAnsi"/>
              </w:rPr>
            </w:pPr>
            <w:r w:rsidRPr="006E6A06">
              <w:rPr>
                <w:rFonts w:asciiTheme="minorHAnsi" w:hAnsiTheme="minorHAnsi" w:cstheme="minorHAnsi"/>
              </w:rPr>
              <w:lastRenderedPageBreak/>
              <w:t>Animal Welfare Authority</w:t>
            </w:r>
          </w:p>
        </w:tc>
      </w:tr>
    </w:tbl>
    <w:p w14:paraId="37278B5B" w14:textId="77777777" w:rsidR="006E6A06" w:rsidRDefault="006E6A06" w:rsidP="00835FC1">
      <w:pPr>
        <w:spacing w:line="240" w:lineRule="auto"/>
        <w:ind w:left="709"/>
        <w:rPr>
          <w:rFonts w:asciiTheme="minorHAnsi" w:hAnsiTheme="minorHAnsi" w:cstheme="minorHAnsi"/>
          <w:i/>
          <w:iCs/>
          <w:color w:val="auto"/>
          <w:sz w:val="24"/>
          <w:szCs w:val="24"/>
          <w:lang w:val="en-US" w:eastAsia="en-US"/>
        </w:rPr>
      </w:pPr>
    </w:p>
    <w:p w14:paraId="7A98672B" w14:textId="6C1D3282" w:rsidR="00835FC1" w:rsidRPr="00B4016E" w:rsidRDefault="00835FC1" w:rsidP="00835FC1">
      <w:pPr>
        <w:spacing w:line="240" w:lineRule="auto"/>
        <w:ind w:left="709"/>
        <w:rPr>
          <w:rFonts w:asciiTheme="minorHAnsi" w:hAnsiTheme="minorHAnsi" w:cstheme="minorHAnsi"/>
          <w: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1 </w:t>
      </w:r>
      <w:r w:rsidRPr="00B4016E">
        <w:rPr>
          <w:rFonts w:asciiTheme="minorHAnsi" w:hAnsiTheme="minorHAnsi" w:cstheme="minorHAnsi"/>
          <w:i/>
          <w:iCs/>
          <w:color w:val="auto"/>
          <w:sz w:val="24"/>
          <w:szCs w:val="24"/>
          <w:lang w:val="en-US" w:eastAsia="en-US"/>
        </w:rPr>
        <w:tab/>
      </w:r>
      <w:r w:rsidRPr="00B4016E">
        <w:rPr>
          <w:rFonts w:asciiTheme="minorHAnsi" w:hAnsiTheme="minorHAnsi" w:cstheme="minorHAnsi"/>
          <w:iCs/>
          <w:color w:val="auto"/>
          <w:sz w:val="24"/>
          <w:szCs w:val="24"/>
          <w:lang w:val="en-US" w:eastAsia="en-US"/>
        </w:rPr>
        <w:t>Housing ACT is a Public Trading Enterprise that is required to report on its operations during the reporting year.</w:t>
      </w:r>
    </w:p>
    <w:p w14:paraId="43BAE285" w14:textId="77777777" w:rsidR="00835FC1" w:rsidRPr="00B4016E" w:rsidRDefault="00835FC1" w:rsidP="00835FC1">
      <w:pPr>
        <w:spacing w:line="240" w:lineRule="auto"/>
        <w:ind w:left="709"/>
        <w:rPr>
          <w:rFonts w:asciiTheme="minorHAnsi" w:hAnsiTheme="minorHAnsi" w:cstheme="minorHAnsi"/>
          <w:i/>
          <w:iCs/>
          <w:color w:val="auto"/>
          <w:sz w:val="24"/>
          <w:szCs w:val="24"/>
          <w:lang w:val="en-US" w:eastAsia="en-US"/>
        </w:rPr>
      </w:pPr>
    </w:p>
    <w:p w14:paraId="7390D291" w14:textId="2BC4D4C3" w:rsidR="00835FC1" w:rsidRPr="00B4016E" w:rsidRDefault="00835FC1" w:rsidP="00835FC1">
      <w:pPr>
        <w:spacing w:line="240" w:lineRule="auto"/>
        <w:ind w:left="709"/>
        <w:rPr>
          <w:rFonts w:asciiTheme="minorHAnsi" w:hAnsiTheme="minorHAnsi" w:cstheme="minorHAnsi"/>
          <w: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2 </w:t>
      </w:r>
      <w:r w:rsidRPr="00B4016E">
        <w:rPr>
          <w:rFonts w:asciiTheme="minorHAnsi" w:hAnsiTheme="minorHAnsi" w:cstheme="minorHAnsi"/>
          <w:i/>
          <w:iCs/>
          <w:color w:val="auto"/>
          <w:sz w:val="24"/>
          <w:szCs w:val="24"/>
          <w:lang w:val="en-US" w:eastAsia="en-US"/>
        </w:rPr>
        <w:tab/>
      </w:r>
      <w:r w:rsidRPr="00B4016E">
        <w:rPr>
          <w:rFonts w:asciiTheme="minorHAnsi" w:hAnsiTheme="minorHAnsi" w:cstheme="minorHAnsi"/>
          <w:i/>
          <w:iCs/>
          <w:sz w:val="24"/>
          <w:szCs w:val="24"/>
          <w:shd w:val="clear" w:color="auto" w:fill="FFFFFF"/>
        </w:rPr>
        <w:t> </w:t>
      </w:r>
      <w:r w:rsidRPr="00B4016E">
        <w:rPr>
          <w:rFonts w:asciiTheme="minorHAnsi" w:hAnsiTheme="minorHAnsi" w:cstheme="minorHAnsi"/>
          <w:iCs/>
          <w:color w:val="auto"/>
          <w:sz w:val="24"/>
          <w:szCs w:val="24"/>
          <w:lang w:val="en-US" w:eastAsia="en-US"/>
        </w:rPr>
        <w:t xml:space="preserve">Although not a public sector body, </w:t>
      </w:r>
      <w:r w:rsidR="00354F1D">
        <w:rPr>
          <w:rFonts w:asciiTheme="minorHAnsi" w:hAnsiTheme="minorHAnsi" w:cstheme="minorHAnsi"/>
          <w:iCs/>
          <w:color w:val="auto"/>
          <w:sz w:val="24"/>
          <w:szCs w:val="24"/>
          <w:lang w:val="en-US" w:eastAsia="en-US"/>
        </w:rPr>
        <w:t>Calvary Health Care ACT Ltd, in respect of its operation of Calvary Public Hospital Bruce and Clare Holland House,</w:t>
      </w:r>
      <w:r w:rsidRPr="00B4016E">
        <w:rPr>
          <w:rFonts w:asciiTheme="minorHAnsi" w:hAnsiTheme="minorHAnsi" w:cstheme="minorHAnsi"/>
          <w:iCs/>
          <w:color w:val="auto"/>
          <w:sz w:val="24"/>
          <w:szCs w:val="24"/>
          <w:lang w:val="en-US" w:eastAsia="en-US"/>
        </w:rPr>
        <w:t> is required to produce an annual report to be annexed to the ACT Health Directorate’s annual report.</w:t>
      </w:r>
    </w:p>
    <w:p w14:paraId="070038DE" w14:textId="77777777" w:rsidR="00D11D71" w:rsidRPr="00B4016E" w:rsidRDefault="00D11D71" w:rsidP="00D11D71">
      <w:pPr>
        <w:spacing w:line="240" w:lineRule="auto"/>
        <w:ind w:left="709"/>
        <w:rPr>
          <w:rFonts w:asciiTheme="minorHAnsi" w:hAnsiTheme="minorHAnsi" w:cstheme="minorHAnsi"/>
          <w:i/>
          <w:iCs/>
          <w:color w:val="auto"/>
          <w:sz w:val="24"/>
          <w:szCs w:val="24"/>
          <w:lang w:val="en-US" w:eastAsia="en-US"/>
        </w:rPr>
      </w:pPr>
    </w:p>
    <w:p w14:paraId="2E925A9E" w14:textId="229FE165" w:rsidR="00D11D71" w:rsidRPr="00B4016E" w:rsidRDefault="00D11D71" w:rsidP="008E5CD7">
      <w:pPr>
        <w:keepNext/>
        <w:spacing w:line="240" w:lineRule="auto"/>
        <w:ind w:left="709"/>
        <w:rPr>
          <w:rFonts w:asciiTheme="minorHAnsi" w:hAnsiTheme="minorHAnsi" w:cstheme="minorHAns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w:t>
      </w:r>
      <w:r w:rsidR="00835FC1" w:rsidRPr="00B4016E">
        <w:rPr>
          <w:rFonts w:asciiTheme="minorHAnsi" w:hAnsiTheme="minorHAnsi" w:cstheme="minorHAnsi"/>
          <w:i/>
          <w:iCs/>
          <w:color w:val="auto"/>
          <w:sz w:val="24"/>
          <w:szCs w:val="24"/>
          <w:lang w:val="en-US" w:eastAsia="en-US"/>
        </w:rPr>
        <w:t>3</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
          <w:iCs/>
          <w:color w:val="auto"/>
          <w:sz w:val="24"/>
          <w:szCs w:val="24"/>
          <w:lang w:val="en-US" w:eastAsia="en-US"/>
        </w:rPr>
        <w:tab/>
      </w:r>
      <w:r w:rsidRPr="00B4016E">
        <w:rPr>
          <w:rFonts w:asciiTheme="minorHAnsi" w:hAnsiTheme="minorHAnsi" w:cstheme="minorHAnsi"/>
          <w:iCs/>
          <w:color w:val="auto"/>
          <w:sz w:val="24"/>
          <w:szCs w:val="24"/>
          <w:lang w:val="en-US" w:eastAsia="en-US"/>
        </w:rPr>
        <w:t>Under section</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7(2)(b) of the Act, the following public sector bodies must prepare a public sector annual report:</w:t>
      </w:r>
    </w:p>
    <w:p w14:paraId="3FAB1B31" w14:textId="43FD5516" w:rsidR="00D11D71" w:rsidRPr="00B4016E" w:rsidRDefault="0028614C" w:rsidP="006115E3">
      <w:pPr>
        <w:pStyle w:val="ListParagraph"/>
        <w:keepNext/>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Architects Board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Architects Act 2004</w:t>
      </w:r>
      <w:r w:rsidR="00D11D71" w:rsidRPr="00B4016E">
        <w:rPr>
          <w:rFonts w:asciiTheme="minorHAnsi" w:hAnsiTheme="minorHAnsi" w:cstheme="minorHAnsi"/>
          <w:iCs/>
        </w:rPr>
        <w:t>, s 67)</w:t>
      </w:r>
    </w:p>
    <w:p w14:paraId="223EFEB2" w14:textId="31E5DDFB"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City Renewal Authority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City Renewal Authority and Suburban Land Agency Act 2017</w:t>
      </w:r>
      <w:r w:rsidR="00D11D71" w:rsidRPr="00B4016E">
        <w:rPr>
          <w:rFonts w:asciiTheme="minorHAnsi" w:hAnsiTheme="minorHAnsi" w:cstheme="minorHAnsi"/>
          <w:iCs/>
        </w:rPr>
        <w:t>, s 14)</w:t>
      </w:r>
    </w:p>
    <w:p w14:paraId="65BDA89C" w14:textId="152D8655"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3F4E38">
        <w:rPr>
          <w:rFonts w:asciiTheme="minorHAnsi" w:hAnsiTheme="minorHAnsi" w:cstheme="minorHAnsi"/>
        </w:rPr>
        <w:t xml:space="preserve">Construction Occupations </w:t>
      </w:r>
      <w:r w:rsidR="0067261D" w:rsidRPr="003F4E38">
        <w:rPr>
          <w:rFonts w:asciiTheme="minorHAnsi" w:hAnsiTheme="minorHAnsi" w:cstheme="minorHAnsi"/>
        </w:rPr>
        <w:t>R</w:t>
      </w:r>
      <w:r w:rsidR="00D11D71" w:rsidRPr="003F4E38">
        <w:rPr>
          <w:rFonts w:asciiTheme="minorHAnsi" w:hAnsiTheme="minorHAnsi" w:cstheme="minorHAnsi"/>
        </w:rPr>
        <w:t>egistrar</w:t>
      </w:r>
      <w:r w:rsidR="00D11D71" w:rsidRPr="00B4016E">
        <w:rPr>
          <w:rFonts w:asciiTheme="minorHAnsi" w:hAnsiTheme="minorHAnsi" w:cstheme="minorHAnsi"/>
          <w:i/>
          <w:iCs/>
        </w:rPr>
        <w:t xml:space="preserve">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Construction Occupations (Licensing) Act 2004</w:t>
      </w:r>
      <w:r w:rsidR="00D11D71" w:rsidRPr="00B4016E">
        <w:rPr>
          <w:rFonts w:asciiTheme="minorHAnsi" w:hAnsiTheme="minorHAnsi" w:cstheme="minorHAnsi"/>
          <w:iCs/>
        </w:rPr>
        <w:t>, s 112)</w:t>
      </w:r>
    </w:p>
    <w:p w14:paraId="37FA607C" w14:textId="520C2A5D"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Suburban Land Agency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City Renewal Authority and Suburban Land Agency Act 2017</w:t>
      </w:r>
      <w:r w:rsidR="00D11D71" w:rsidRPr="00B4016E">
        <w:rPr>
          <w:rFonts w:asciiTheme="minorHAnsi" w:hAnsiTheme="minorHAnsi" w:cstheme="minorHAnsi"/>
          <w:iCs/>
        </w:rPr>
        <w:t>, s 44)</w:t>
      </w:r>
    </w:p>
    <w:p w14:paraId="1B543989" w14:textId="048681D6"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473080">
        <w:rPr>
          <w:rFonts w:asciiTheme="minorHAnsi" w:hAnsiTheme="minorHAnsi" w:cstheme="minorHAnsi"/>
          <w:iCs/>
        </w:rPr>
        <w:t xml:space="preserve">he </w:t>
      </w:r>
      <w:r w:rsidR="00750F6B" w:rsidRPr="00473080">
        <w:rPr>
          <w:rFonts w:asciiTheme="minorHAnsi" w:hAnsiTheme="minorHAnsi" w:cstheme="minorHAnsi"/>
          <w:iCs/>
        </w:rPr>
        <w:t xml:space="preserve">Victims Services Scheme </w:t>
      </w:r>
      <w:r w:rsidR="00D11D71" w:rsidRPr="00473080">
        <w:rPr>
          <w:rFonts w:asciiTheme="minorHAnsi" w:hAnsiTheme="minorHAnsi" w:cstheme="minorHAnsi"/>
          <w:iCs/>
        </w:rPr>
        <w:t xml:space="preserve">(see </w:t>
      </w:r>
      <w:r w:rsidR="00D11D71" w:rsidRPr="00473080">
        <w:rPr>
          <w:rFonts w:asciiTheme="minorHAnsi" w:hAnsiTheme="minorHAnsi" w:cstheme="minorHAnsi"/>
          <w:i/>
          <w:iCs/>
        </w:rPr>
        <w:t>Victims of Crime Act 1994</w:t>
      </w:r>
      <w:r w:rsidR="00D11D71" w:rsidRPr="00473080">
        <w:rPr>
          <w:rFonts w:asciiTheme="minorHAnsi" w:hAnsiTheme="minorHAnsi" w:cstheme="minorHAnsi"/>
          <w:iCs/>
        </w:rPr>
        <w:t>, s 21)</w:t>
      </w:r>
    </w:p>
    <w:p w14:paraId="092FF100" w14:textId="7C45F5A5" w:rsidR="00D11D71" w:rsidRPr="00473080"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473080">
        <w:rPr>
          <w:rFonts w:asciiTheme="minorHAnsi" w:hAnsiTheme="minorHAnsi" w:cstheme="minorHAnsi"/>
          <w:iCs/>
        </w:rPr>
        <w:t xml:space="preserve">he </w:t>
      </w:r>
      <w:r>
        <w:rPr>
          <w:rFonts w:asciiTheme="minorHAnsi" w:hAnsiTheme="minorHAnsi" w:cstheme="minorHAnsi"/>
          <w:iCs/>
        </w:rPr>
        <w:t xml:space="preserve">Office of the </w:t>
      </w:r>
      <w:r w:rsidR="00750F6B" w:rsidRPr="00473080">
        <w:rPr>
          <w:rFonts w:asciiTheme="minorHAnsi" w:hAnsiTheme="minorHAnsi" w:cstheme="minorHAnsi"/>
          <w:iCs/>
        </w:rPr>
        <w:t xml:space="preserve">Work Health Safety Commissioner </w:t>
      </w:r>
      <w:r w:rsidR="00D11D71" w:rsidRPr="00473080">
        <w:rPr>
          <w:rFonts w:asciiTheme="minorHAnsi" w:hAnsiTheme="minorHAnsi" w:cstheme="minorHAnsi"/>
          <w:iCs/>
        </w:rPr>
        <w:t xml:space="preserve">(see </w:t>
      </w:r>
      <w:r w:rsidR="00D11D71" w:rsidRPr="00473080">
        <w:rPr>
          <w:rFonts w:asciiTheme="minorHAnsi" w:hAnsiTheme="minorHAnsi" w:cstheme="minorHAnsi"/>
          <w:i/>
        </w:rPr>
        <w:t>Work Health and Safety Act 2011, s2.41).</w:t>
      </w:r>
    </w:p>
    <w:p w14:paraId="0F3D3145" w14:textId="77777777" w:rsidR="00D11D71" w:rsidRPr="00B4016E" w:rsidRDefault="00D11D71" w:rsidP="00D11D71">
      <w:pPr>
        <w:spacing w:line="240" w:lineRule="auto"/>
        <w:ind w:left="709"/>
        <w:rPr>
          <w:rFonts w:asciiTheme="minorHAnsi" w:hAnsiTheme="minorHAnsi" w:cstheme="minorHAnsi"/>
          <w:i/>
          <w:iCs/>
          <w:sz w:val="24"/>
          <w:szCs w:val="24"/>
        </w:rPr>
      </w:pPr>
    </w:p>
    <w:p w14:paraId="3997D43F" w14:textId="3C55DE99" w:rsidR="00D11D71" w:rsidRPr="00B4016E" w:rsidRDefault="00D11D71" w:rsidP="00D11D71">
      <w:pPr>
        <w:spacing w:line="240" w:lineRule="auto"/>
        <w:ind w:left="709"/>
        <w:rPr>
          <w:rFonts w:asciiTheme="minorHAnsi" w:hAnsiTheme="minorHAnsi" w:cstheme="minorHAns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w:t>
      </w:r>
      <w:r w:rsidR="00835FC1" w:rsidRPr="00B4016E">
        <w:rPr>
          <w:rFonts w:asciiTheme="minorHAnsi" w:hAnsiTheme="minorHAnsi" w:cstheme="minorHAnsi"/>
          <w:i/>
          <w:iCs/>
          <w:color w:val="auto"/>
          <w:sz w:val="24"/>
          <w:szCs w:val="24"/>
          <w:lang w:val="en-US" w:eastAsia="en-US"/>
        </w:rPr>
        <w:t>4</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 xml:space="preserve">ICON Water and Canberra Institute of Technology have not been declared to prepare a public sector body annual report as they are </w:t>
      </w:r>
      <w:r w:rsidR="00F552F4" w:rsidRPr="00B4016E">
        <w:rPr>
          <w:rFonts w:asciiTheme="minorHAnsi" w:hAnsiTheme="minorHAnsi" w:cstheme="minorHAnsi"/>
          <w:iCs/>
          <w:color w:val="auto"/>
          <w:sz w:val="24"/>
          <w:szCs w:val="24"/>
          <w:lang w:val="en-US" w:eastAsia="en-US"/>
        </w:rPr>
        <w:t>T</w:t>
      </w:r>
      <w:r w:rsidRPr="00B4016E">
        <w:rPr>
          <w:rFonts w:asciiTheme="minorHAnsi" w:hAnsiTheme="minorHAnsi" w:cstheme="minorHAnsi"/>
          <w:iCs/>
          <w:color w:val="auto"/>
          <w:sz w:val="24"/>
          <w:szCs w:val="24"/>
          <w:lang w:val="en-US" w:eastAsia="en-US"/>
        </w:rPr>
        <w:t>erritory entities for the purpose of section 7D, Territory entity annual report</w:t>
      </w:r>
      <w:bookmarkStart w:id="186" w:name="_Creative_Services_Panel"/>
      <w:bookmarkEnd w:id="186"/>
      <w:r w:rsidRPr="00B4016E">
        <w:rPr>
          <w:rFonts w:asciiTheme="minorHAnsi" w:hAnsiTheme="minorHAnsi" w:cstheme="minorHAnsi"/>
          <w:iCs/>
          <w:color w:val="auto"/>
          <w:sz w:val="24"/>
          <w:szCs w:val="24"/>
          <w:lang w:val="en-US" w:eastAsia="en-US"/>
        </w:rPr>
        <w:t>, which means that these entities already have an annual reporting obligation under the Annual Reports Act.</w:t>
      </w:r>
    </w:p>
    <w:bookmarkEnd w:id="185"/>
    <w:p w14:paraId="7F229804" w14:textId="77777777" w:rsidR="006115E3" w:rsidRDefault="006115E3">
      <w:pPr>
        <w:spacing w:after="160" w:line="259" w:lineRule="auto"/>
        <w:rPr>
          <w:rFonts w:asciiTheme="minorHAnsi" w:hAnsiTheme="minorHAnsi" w:cstheme="minorHAnsi"/>
          <w:b/>
          <w:bCs/>
          <w:color w:val="BF8F00" w:themeColor="accent4" w:themeShade="BF"/>
          <w:sz w:val="28"/>
          <w:szCs w:val="28"/>
          <w:lang w:eastAsia="en-US"/>
        </w:rPr>
      </w:pPr>
      <w:r>
        <w:rPr>
          <w:rFonts w:asciiTheme="minorHAnsi" w:hAnsiTheme="minorHAnsi" w:cstheme="minorHAnsi"/>
          <w:color w:val="BF8F00" w:themeColor="accent4" w:themeShade="BF"/>
        </w:rPr>
        <w:br w:type="page"/>
      </w:r>
    </w:p>
    <w:p w14:paraId="0B1F14CF" w14:textId="0676302B" w:rsidR="00D11D71" w:rsidRPr="00F83234" w:rsidRDefault="00D11D71" w:rsidP="00D11D71">
      <w:pPr>
        <w:pStyle w:val="Heading2"/>
        <w:rPr>
          <w:rFonts w:asciiTheme="minorHAnsi" w:hAnsiTheme="minorHAnsi" w:cstheme="minorHAnsi"/>
          <w:color w:val="BF8F00" w:themeColor="accent4" w:themeShade="BF"/>
        </w:rPr>
      </w:pPr>
      <w:bookmarkStart w:id="187" w:name="_Toc130280050"/>
      <w:r w:rsidRPr="00F83234">
        <w:rPr>
          <w:rFonts w:asciiTheme="minorHAnsi" w:hAnsiTheme="minorHAnsi" w:cstheme="minorHAnsi"/>
          <w:color w:val="BF8F00" w:themeColor="accent4" w:themeShade="BF"/>
        </w:rPr>
        <w:lastRenderedPageBreak/>
        <w:t>Attachment B: Example of Compliance Statement</w:t>
      </w:r>
      <w:bookmarkEnd w:id="187"/>
      <w:r w:rsidRPr="00F83234">
        <w:rPr>
          <w:rFonts w:asciiTheme="minorHAnsi" w:hAnsiTheme="minorHAnsi" w:cstheme="minorHAnsi"/>
          <w:color w:val="BF8F00" w:themeColor="accent4" w:themeShade="BF"/>
        </w:rPr>
        <w:t xml:space="preserve"> </w:t>
      </w:r>
    </w:p>
    <w:p w14:paraId="426DFE06" w14:textId="477CBB45"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&lt;insert annual report name&gt; must comply with the Annual Report Directions (the Directions) made under section 8 of the Annual Reports Act. The Directions are found at the ACT Legislation Register: </w:t>
      </w:r>
      <w:hyperlink r:id="rId57" w:history="1">
        <w:r w:rsidRPr="00F83234">
          <w:rPr>
            <w:rStyle w:val="Hyperlink"/>
            <w:rFonts w:asciiTheme="minorHAnsi" w:hAnsiTheme="minorHAnsi" w:cstheme="minorHAnsi"/>
            <w:szCs w:val="24"/>
            <w:lang w:eastAsia="en-US"/>
          </w:rPr>
          <w:t>www.legislation.act.gov.au</w:t>
        </w:r>
      </w:hyperlink>
      <w:r w:rsidRPr="00F83234">
        <w:rPr>
          <w:rFonts w:asciiTheme="minorHAnsi" w:hAnsiTheme="minorHAnsi" w:cstheme="minorHAnsi"/>
          <w:color w:val="auto"/>
          <w:sz w:val="24"/>
          <w:szCs w:val="24"/>
          <w:lang w:eastAsia="en-US"/>
        </w:rPr>
        <w:t>.</w:t>
      </w:r>
    </w:p>
    <w:p w14:paraId="10B70832" w14:textId="77777777" w:rsidR="00D11D71" w:rsidRPr="00F83234" w:rsidRDefault="00D11D71" w:rsidP="00D11D71">
      <w:pPr>
        <w:autoSpaceDE w:val="0"/>
        <w:autoSpaceDN w:val="0"/>
        <w:spacing w:after="120" w:line="240" w:lineRule="auto"/>
        <w:ind w:left="720"/>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The Compliance Statement indicates the subsections, under Parts 1 to 5 of the Directions, that are applicable to &lt;insert reporting entity’s name&gt; and the location of information that satisfies these requirements:</w:t>
      </w:r>
    </w:p>
    <w:p w14:paraId="58C21BBD" w14:textId="77777777" w:rsidR="00D11D71" w:rsidRPr="00F83234" w:rsidRDefault="00D11D71" w:rsidP="00D11D71">
      <w:pPr>
        <w:pStyle w:val="ListParagraph"/>
        <w:rPr>
          <w:rFonts w:asciiTheme="minorHAnsi" w:hAnsiTheme="minorHAnsi" w:cstheme="minorHAnsi"/>
          <w:b/>
          <w:i/>
          <w:lang w:val="en-AU"/>
        </w:rPr>
      </w:pPr>
      <w:r w:rsidRPr="00F83234">
        <w:rPr>
          <w:rFonts w:asciiTheme="minorHAnsi" w:hAnsiTheme="minorHAnsi" w:cstheme="minorHAnsi"/>
          <w:b/>
          <w:i/>
          <w:lang w:val="en-AU"/>
        </w:rPr>
        <w:t>Part 1 Directions Overview</w:t>
      </w:r>
    </w:p>
    <w:p w14:paraId="29AEF6A1"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requirements under Part 1 of the Directions relate to the purpose, timing and distribution, and records keeping of annual reports. The &lt;insert annual report name&gt; complies with all subsections of Part 1 under the Directions.   </w:t>
      </w:r>
    </w:p>
    <w:p w14:paraId="38385794"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Section 15 Feedback, Part 1 of the Directions, contact details for &lt;insert reporting entity’s name&gt; are provided within the &lt;insert annual report name&gt; to provide readers with the opportunity to provide feedback. </w:t>
      </w:r>
    </w:p>
    <w:p w14:paraId="6484A17B" w14:textId="77777777" w:rsidR="00D11D71" w:rsidRPr="00F83234" w:rsidRDefault="00D11D71" w:rsidP="00D11D71">
      <w:pPr>
        <w:pStyle w:val="ListParagraph"/>
        <w:contextualSpacing w:val="0"/>
        <w:rPr>
          <w:rFonts w:asciiTheme="minorHAnsi" w:hAnsiTheme="minorHAnsi" w:cstheme="minorHAnsi"/>
          <w:b/>
          <w:i/>
          <w:lang w:val="en-AU"/>
        </w:rPr>
      </w:pPr>
      <w:r w:rsidRPr="00F83234">
        <w:rPr>
          <w:rFonts w:asciiTheme="minorHAnsi" w:hAnsiTheme="minorHAnsi" w:cstheme="minorHAnsi"/>
          <w:b/>
          <w:i/>
          <w:lang w:val="en-AU"/>
        </w:rPr>
        <w:t>Part 2 Reporting entity Annual Report Requirements</w:t>
      </w:r>
    </w:p>
    <w:p w14:paraId="4F33C7EB" w14:textId="77777777" w:rsidR="00D11D71" w:rsidRPr="00F83234" w:rsidRDefault="00D11D71" w:rsidP="00D11D71">
      <w:pPr>
        <w:pStyle w:val="ListParagraph"/>
        <w:spacing w:before="240"/>
        <w:rPr>
          <w:rFonts w:asciiTheme="minorHAnsi" w:hAnsiTheme="minorHAnsi" w:cstheme="minorHAnsi"/>
          <w:lang w:val="en-AU"/>
        </w:rPr>
      </w:pPr>
      <w:r w:rsidRPr="00F83234">
        <w:rPr>
          <w:rFonts w:asciiTheme="minorHAnsi" w:hAnsiTheme="minorHAnsi" w:cstheme="minorHAnsi"/>
          <w:lang w:val="en-AU"/>
        </w:rPr>
        <w:t xml:space="preserve">The requirements within Part 2 of the Directions are mandatory for all reporting entities and &lt;insert directorate/public sector body name&gt; complies with all subsections. The information that satisfies the requirements of Part 2 is found in the &lt;insert annual report name&gt; as follows: </w:t>
      </w:r>
    </w:p>
    <w:p w14:paraId="10897337" w14:textId="77777777"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A. Transmittal Certificate, see &lt;insert page no. e.g. page 2&gt;</w:t>
      </w:r>
    </w:p>
    <w:p w14:paraId="0415CD97" w14:textId="77777777"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B. Organisational Overview and Performance, inclusive of all subsections, see</w:t>
      </w:r>
    </w:p>
    <w:p w14:paraId="537CCDB4" w14:textId="77777777" w:rsidR="00D11D71" w:rsidRPr="00F83234" w:rsidRDefault="00D11D71" w:rsidP="00D11D71">
      <w:pPr>
        <w:pStyle w:val="ListParagraph"/>
        <w:ind w:left="993" w:firstLine="447"/>
        <w:rPr>
          <w:rFonts w:asciiTheme="minorHAnsi" w:hAnsiTheme="minorHAnsi" w:cstheme="minorHAnsi"/>
          <w:lang w:val="en-AU"/>
        </w:rPr>
      </w:pPr>
      <w:r w:rsidRPr="00F83234">
        <w:rPr>
          <w:rFonts w:asciiTheme="minorHAnsi" w:hAnsiTheme="minorHAnsi" w:cstheme="minorHAnsi"/>
          <w:lang w:val="en-AU"/>
        </w:rPr>
        <w:t>&lt;insert page no. range e.g. pages 3 – 29&gt;</w:t>
      </w:r>
    </w:p>
    <w:p w14:paraId="75EC66E7" w14:textId="77777777"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C. Financial Management Reporting, inclusive of all subsections, see &lt;insert</w:t>
      </w:r>
    </w:p>
    <w:p w14:paraId="09349712" w14:textId="77777777" w:rsidR="00D11D71" w:rsidRPr="00F83234" w:rsidRDefault="00D11D71" w:rsidP="00D11D71">
      <w:pPr>
        <w:pStyle w:val="ListParagraph"/>
        <w:ind w:left="993" w:firstLine="447"/>
        <w:rPr>
          <w:rFonts w:asciiTheme="minorHAnsi" w:hAnsiTheme="minorHAnsi" w:cstheme="minorHAnsi"/>
          <w:lang w:val="en-AU"/>
        </w:rPr>
      </w:pPr>
      <w:r w:rsidRPr="00F83234">
        <w:rPr>
          <w:rFonts w:asciiTheme="minorHAnsi" w:hAnsiTheme="minorHAnsi" w:cstheme="minorHAnsi"/>
          <w:lang w:val="en-AU"/>
        </w:rPr>
        <w:t>page no. range e.g. pages 30 – 40&gt;</w:t>
      </w:r>
    </w:p>
    <w:p w14:paraId="4194376D" w14:textId="77777777" w:rsidR="00D11D71" w:rsidRPr="00F83234" w:rsidRDefault="00D11D71" w:rsidP="00D11D71">
      <w:pPr>
        <w:pStyle w:val="ListParagraph"/>
        <w:spacing w:before="240"/>
        <w:contextualSpacing w:val="0"/>
        <w:rPr>
          <w:rFonts w:asciiTheme="minorHAnsi" w:hAnsiTheme="minorHAnsi" w:cstheme="minorHAnsi"/>
          <w:b/>
          <w:i/>
          <w:lang w:val="en-AU"/>
        </w:rPr>
      </w:pPr>
      <w:r w:rsidRPr="00F83234">
        <w:rPr>
          <w:rFonts w:asciiTheme="minorHAnsi" w:hAnsiTheme="minorHAnsi" w:cstheme="minorHAnsi"/>
          <w:b/>
          <w:i/>
          <w:lang w:val="en-AU"/>
        </w:rPr>
        <w:t xml:space="preserve">Part 3 Reporting by Exception </w:t>
      </w:r>
    </w:p>
    <w:p w14:paraId="6E1F18AD" w14:textId="77777777" w:rsidR="00D11D71" w:rsidRPr="00F83234" w:rsidRDefault="00D11D71" w:rsidP="00D11D71">
      <w:pPr>
        <w:pStyle w:val="ListParagraph"/>
        <w:contextualSpacing w:val="0"/>
        <w:rPr>
          <w:rFonts w:asciiTheme="minorHAnsi" w:hAnsiTheme="minorHAnsi" w:cstheme="minorHAnsi"/>
          <w:lang w:val="en-AU"/>
        </w:rPr>
      </w:pPr>
      <w:r w:rsidRPr="00F83234">
        <w:rPr>
          <w:rFonts w:asciiTheme="minorHAnsi" w:hAnsiTheme="minorHAnsi" w:cstheme="minorHAnsi"/>
          <w:lang w:val="en-AU"/>
        </w:rPr>
        <w:t>&lt;insert reporting entity name&gt; has nil information to report by exception under Part 3 of the Directions for the 20XX-XX reporting year.</w:t>
      </w:r>
    </w:p>
    <w:p w14:paraId="3A029B03" w14:textId="77777777" w:rsidR="00D11D71" w:rsidRPr="00F83234" w:rsidRDefault="00D11D71" w:rsidP="00D11D71">
      <w:pPr>
        <w:pStyle w:val="ListParagraph"/>
        <w:spacing w:before="120"/>
        <w:contextualSpacing w:val="0"/>
        <w:rPr>
          <w:rFonts w:asciiTheme="minorHAnsi" w:hAnsiTheme="minorHAnsi" w:cstheme="minorHAnsi"/>
          <w:b/>
          <w:i/>
          <w:lang w:val="en-AU"/>
        </w:rPr>
      </w:pPr>
      <w:r w:rsidRPr="00F83234">
        <w:rPr>
          <w:rFonts w:asciiTheme="minorHAnsi" w:hAnsiTheme="minorHAnsi" w:cstheme="minorHAnsi"/>
          <w:b/>
          <w:i/>
          <w:lang w:val="en-AU"/>
        </w:rPr>
        <w:t>Part 4 Directorate and Public Sector Body Specific Annual Report Requirements</w:t>
      </w:r>
    </w:p>
    <w:p w14:paraId="110186CD" w14:textId="7170405A" w:rsidR="00D11D71" w:rsidRPr="00F83234" w:rsidRDefault="00D11D71" w:rsidP="00D11D71">
      <w:pPr>
        <w:pStyle w:val="ListParagraph"/>
        <w:rPr>
          <w:rFonts w:asciiTheme="minorHAnsi" w:hAnsiTheme="minorHAnsi" w:cstheme="minorHAnsi"/>
          <w:lang w:val="en-AU"/>
        </w:rPr>
      </w:pPr>
      <w:r w:rsidRPr="00F83234">
        <w:rPr>
          <w:rFonts w:asciiTheme="minorHAnsi" w:hAnsiTheme="minorHAnsi" w:cstheme="minorHAnsi"/>
          <w:lang w:val="en-AU"/>
        </w:rPr>
        <w:t xml:space="preserve">The following subsections of Part 4 of the </w:t>
      </w:r>
      <w:r w:rsidR="00B75966">
        <w:rPr>
          <w:rFonts w:asciiTheme="minorHAnsi" w:hAnsiTheme="minorHAnsi" w:cstheme="minorHAnsi"/>
          <w:lang w:val="en-AU"/>
        </w:rPr>
        <w:t>2023</w:t>
      </w:r>
      <w:r w:rsidRPr="00F83234">
        <w:rPr>
          <w:rFonts w:asciiTheme="minorHAnsi" w:hAnsiTheme="minorHAnsi" w:cstheme="minorHAnsi"/>
          <w:lang w:val="en-AU"/>
        </w:rPr>
        <w:t xml:space="preserve"> Directions are applicable to &lt;insert reporting entity name&gt; and can be found within the &lt;insert annual report name&gt;: </w:t>
      </w:r>
    </w:p>
    <w:p w14:paraId="029D2F9B" w14:textId="77777777" w:rsidR="00D11D71" w:rsidRPr="00F83234" w:rsidRDefault="00D11D71" w:rsidP="00D11D71">
      <w:pPr>
        <w:pStyle w:val="ListParagraph"/>
        <w:numPr>
          <w:ilvl w:val="0"/>
          <w:numId w:val="27"/>
        </w:numPr>
        <w:spacing w:before="120"/>
        <w:ind w:left="1417" w:hanging="425"/>
        <w:contextualSpacing w:val="0"/>
        <w:rPr>
          <w:rFonts w:asciiTheme="minorHAnsi" w:hAnsiTheme="minorHAnsi" w:cstheme="minorHAnsi"/>
          <w:lang w:val="en-AU"/>
        </w:rPr>
      </w:pPr>
      <w:r w:rsidRPr="00F83234">
        <w:rPr>
          <w:rFonts w:asciiTheme="minorHAnsi" w:hAnsiTheme="minorHAnsi" w:cstheme="minorHAnsi"/>
          <w:lang w:val="en-AU"/>
        </w:rPr>
        <w:t>Ministerial and Director-General Directions, see &lt;insert page no. e.g. page 10&gt;</w:t>
      </w:r>
    </w:p>
    <w:p w14:paraId="63380B92" w14:textId="77777777" w:rsidR="00D11D71" w:rsidRPr="00F83234" w:rsidRDefault="00D11D71" w:rsidP="00D11D71">
      <w:pPr>
        <w:pStyle w:val="ListParagraph"/>
        <w:spacing w:before="120"/>
        <w:contextualSpacing w:val="0"/>
        <w:rPr>
          <w:rFonts w:asciiTheme="minorHAnsi" w:hAnsiTheme="minorHAnsi" w:cstheme="minorHAnsi"/>
          <w:b/>
          <w:i/>
          <w:lang w:val="en-AU"/>
        </w:rPr>
      </w:pPr>
      <w:r w:rsidRPr="00F83234">
        <w:rPr>
          <w:rFonts w:asciiTheme="minorHAnsi" w:hAnsiTheme="minorHAnsi" w:cstheme="minorHAnsi"/>
          <w:b/>
          <w:i/>
          <w:lang w:val="en-AU"/>
        </w:rPr>
        <w:t>Part 5 Whole of Government Annual Reporting</w:t>
      </w:r>
    </w:p>
    <w:p w14:paraId="7820DE11"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subsections of Part 5 of the Directions apply to &lt;insert directorate/public sector name&gt;. Consistent with the Directions, the information satisfying these requirements is reported in the one place for all ACT Public Service directorates, as follows: </w:t>
      </w:r>
    </w:p>
    <w:p w14:paraId="1FF436F3" w14:textId="77777777" w:rsidR="00D11D71" w:rsidRPr="00F83234" w:rsidRDefault="00D11D71" w:rsidP="00D11D71">
      <w:pPr>
        <w:pStyle w:val="ListParagraph"/>
        <w:numPr>
          <w:ilvl w:val="0"/>
          <w:numId w:val="26"/>
        </w:numPr>
        <w:ind w:left="1418" w:hanging="425"/>
        <w:rPr>
          <w:rFonts w:asciiTheme="minorHAnsi" w:hAnsiTheme="minorHAnsi" w:cstheme="minorHAnsi"/>
          <w:lang w:val="en-AU"/>
        </w:rPr>
      </w:pPr>
      <w:r w:rsidRPr="00F83234">
        <w:rPr>
          <w:rFonts w:asciiTheme="minorHAnsi" w:hAnsiTheme="minorHAnsi" w:cstheme="minorHAnsi"/>
          <w:lang w:val="en-AU"/>
        </w:rPr>
        <w:t xml:space="preserve">Bushfire Risk Management, </w:t>
      </w:r>
      <w:r w:rsidRPr="00F83234">
        <w:rPr>
          <w:rFonts w:asciiTheme="minorHAnsi" w:hAnsiTheme="minorHAnsi" w:cstheme="minorHAnsi"/>
        </w:rPr>
        <w:t xml:space="preserve">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76ECDD05"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lang w:val="en-AU"/>
        </w:rPr>
        <w:t>Human Rights</w:t>
      </w:r>
      <w:r w:rsidRPr="00F83234">
        <w:rPr>
          <w:rFonts w:asciiTheme="minorHAnsi" w:hAnsiTheme="minorHAnsi" w:cstheme="minorHAnsi"/>
        </w:rPr>
        <w:t xml:space="preserve">, 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77E7F35D"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rPr>
        <w:lastRenderedPageBreak/>
        <w:t xml:space="preserve">Legal Services Directions, 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18701C04"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rPr>
        <w:t>Public Sector Standards and Workforce Profile, see the annual State of the Service Report; and</w:t>
      </w:r>
    </w:p>
    <w:p w14:paraId="1FEF8837"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lang w:val="en-AU"/>
        </w:rPr>
        <w:t>Territory Records, see the annual report of Chief Minister, Treasury and Economic, Development Directorate.</w:t>
      </w:r>
    </w:p>
    <w:p w14:paraId="434979C0" w14:textId="17292FA5"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 xml:space="preserve">ACT Public Service Directorate annual reports are found at the following web address: </w:t>
      </w:r>
      <w:hyperlink r:id="rId58" w:history="1">
        <w:r w:rsidRPr="00F83234">
          <w:rPr>
            <w:rStyle w:val="Hyperlink"/>
            <w:rFonts w:asciiTheme="minorHAnsi" w:hAnsiTheme="minorHAnsi" w:cstheme="minorHAnsi"/>
            <w:szCs w:val="24"/>
            <w:lang w:eastAsia="en-US"/>
          </w:rPr>
          <w:t>http://www.cmd.act.gov.au/open_government/report/annual_reports</w:t>
        </w:r>
      </w:hyperlink>
    </w:p>
    <w:p w14:paraId="014E719E"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br w:type="page"/>
      </w:r>
    </w:p>
    <w:p w14:paraId="39696A47" w14:textId="77777777" w:rsidR="00D11D71" w:rsidRPr="00F83234" w:rsidRDefault="00D11D71" w:rsidP="00D11D71">
      <w:pPr>
        <w:pStyle w:val="Heading2"/>
        <w:rPr>
          <w:rFonts w:asciiTheme="minorHAnsi" w:hAnsiTheme="minorHAnsi" w:cstheme="minorHAnsi"/>
          <w:color w:val="BF8F00" w:themeColor="accent4" w:themeShade="BF"/>
        </w:rPr>
      </w:pPr>
      <w:bookmarkStart w:id="188" w:name="_Toc130280051"/>
      <w:r w:rsidRPr="00F83234">
        <w:rPr>
          <w:rFonts w:asciiTheme="minorHAnsi" w:hAnsiTheme="minorHAnsi" w:cstheme="minorHAnsi"/>
          <w:color w:val="BF8F00" w:themeColor="accent4" w:themeShade="BF"/>
        </w:rPr>
        <w:lastRenderedPageBreak/>
        <w:t>Attachment C: Work Health Safety reporting</w:t>
      </w:r>
      <w:bookmarkEnd w:id="188"/>
      <w:r w:rsidRPr="00F83234">
        <w:rPr>
          <w:rFonts w:asciiTheme="minorHAnsi" w:hAnsiTheme="minorHAnsi" w:cstheme="minorHAnsi"/>
          <w:color w:val="BF8F00" w:themeColor="accent4" w:themeShade="BF"/>
        </w:rPr>
        <w:t xml:space="preserve"> </w:t>
      </w:r>
    </w:p>
    <w:p w14:paraId="1C1F0242" w14:textId="4E47F75F"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rPr>
        <w:t>Reporting entities must provide their data in the format set out in the tables below.</w:t>
      </w:r>
    </w:p>
    <w:p w14:paraId="6CA66275"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u w:val="single"/>
          <w:lang w:val="en-US" w:eastAsia="en-US"/>
        </w:rPr>
      </w:pPr>
      <w:r w:rsidRPr="00F83234">
        <w:rPr>
          <w:rFonts w:asciiTheme="minorHAnsi" w:hAnsiTheme="minorHAnsi" w:cstheme="minorHAnsi"/>
          <w:sz w:val="24"/>
          <w:szCs w:val="24"/>
          <w:u w:val="single"/>
          <w:lang w:val="en-US" w:eastAsia="en-US"/>
        </w:rPr>
        <w:t>Target 1 – reduce the incidence rate of claims resulting in one or more weeks off work by at least 30 per cent by 2022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275"/>
        <w:gridCol w:w="1418"/>
        <w:gridCol w:w="1276"/>
      </w:tblGrid>
      <w:tr w:rsidR="00D11D71" w:rsidRPr="00F83234" w14:paraId="0A2662A5" w14:textId="77777777" w:rsidTr="009C732F">
        <w:trPr>
          <w:trHeight w:val="690"/>
        </w:trPr>
        <w:tc>
          <w:tcPr>
            <w:tcW w:w="1251" w:type="dxa"/>
            <w:hideMark/>
          </w:tcPr>
          <w:p w14:paraId="461C2375"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xml:space="preserve">Financial year </w:t>
            </w:r>
          </w:p>
        </w:tc>
        <w:tc>
          <w:tcPr>
            <w:tcW w:w="1159" w:type="dxa"/>
            <w:hideMark/>
          </w:tcPr>
          <w:p w14:paraId="40890A35"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 new 5 day claims</w:t>
            </w:r>
          </w:p>
        </w:tc>
        <w:tc>
          <w:tcPr>
            <w:tcW w:w="1418" w:type="dxa"/>
            <w:hideMark/>
          </w:tcPr>
          <w:p w14:paraId="645970C3"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Rate per 1000 employees</w:t>
            </w:r>
          </w:p>
        </w:tc>
        <w:tc>
          <w:tcPr>
            <w:tcW w:w="1701" w:type="dxa"/>
            <w:hideMark/>
          </w:tcPr>
          <w:p w14:paraId="5647DD0D"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Directorate or public sector body Target</w:t>
            </w:r>
          </w:p>
        </w:tc>
        <w:tc>
          <w:tcPr>
            <w:tcW w:w="1275" w:type="dxa"/>
            <w:hideMark/>
          </w:tcPr>
          <w:p w14:paraId="1DF8315D"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ACTPS # new 5 day claims</w:t>
            </w:r>
          </w:p>
        </w:tc>
        <w:tc>
          <w:tcPr>
            <w:tcW w:w="1418" w:type="dxa"/>
          </w:tcPr>
          <w:p w14:paraId="558A7701" w14:textId="77777777" w:rsidR="00D11D71" w:rsidRPr="00F83234" w:rsidRDefault="00D11D71" w:rsidP="009C732F">
            <w:pPr>
              <w:keepNext/>
              <w:keepLines/>
              <w:spacing w:line="240" w:lineRule="auto"/>
              <w:rPr>
                <w:rFonts w:asciiTheme="minorHAnsi" w:hAnsiTheme="minorHAnsi" w:cstheme="minorHAnsi"/>
                <w:sz w:val="24"/>
                <w:szCs w:val="24"/>
                <w:lang w:val="en-US"/>
              </w:rPr>
            </w:pPr>
            <w:r w:rsidRPr="00F83234">
              <w:rPr>
                <w:rFonts w:asciiTheme="minorHAnsi" w:hAnsiTheme="minorHAnsi" w:cstheme="minorHAnsi"/>
                <w:sz w:val="24"/>
                <w:szCs w:val="24"/>
                <w:lang w:val="en-US" w:eastAsia="en-US"/>
              </w:rPr>
              <w:t>Rate per 1000 employees</w:t>
            </w:r>
          </w:p>
        </w:tc>
        <w:tc>
          <w:tcPr>
            <w:tcW w:w="1276" w:type="dxa"/>
          </w:tcPr>
          <w:p w14:paraId="3C04405F" w14:textId="77777777" w:rsidR="00D11D71" w:rsidRPr="00F83234" w:rsidRDefault="00D11D71" w:rsidP="009C732F">
            <w:pPr>
              <w:keepNext/>
              <w:keepLines/>
              <w:spacing w:line="240" w:lineRule="auto"/>
              <w:rPr>
                <w:rFonts w:asciiTheme="minorHAnsi" w:hAnsiTheme="minorHAnsi" w:cstheme="minorHAnsi"/>
                <w:sz w:val="24"/>
                <w:szCs w:val="24"/>
                <w:lang w:val="en-US"/>
              </w:rPr>
            </w:pPr>
            <w:r w:rsidRPr="00F83234">
              <w:rPr>
                <w:rFonts w:asciiTheme="minorHAnsi" w:hAnsiTheme="minorHAnsi" w:cstheme="minorHAnsi"/>
                <w:sz w:val="24"/>
                <w:szCs w:val="24"/>
                <w:lang w:val="en-US" w:eastAsia="en-US"/>
              </w:rPr>
              <w:t>ACTPS Target</w:t>
            </w:r>
          </w:p>
        </w:tc>
      </w:tr>
      <w:tr w:rsidR="00D11D71" w:rsidRPr="00F83234" w14:paraId="706A0E3C" w14:textId="77777777" w:rsidTr="009C732F">
        <w:trPr>
          <w:trHeight w:val="330"/>
        </w:trPr>
        <w:tc>
          <w:tcPr>
            <w:tcW w:w="1251" w:type="dxa"/>
            <w:hideMark/>
          </w:tcPr>
          <w:p w14:paraId="7DA2F727" w14:textId="6B34946F" w:rsidR="00D11D71" w:rsidRPr="00F83234" w:rsidRDefault="00D11D71" w:rsidP="009C732F">
            <w:pPr>
              <w:keepNext/>
              <w:keepLines/>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2012 </w:t>
            </w:r>
            <w:r w:rsidR="00524660"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13</w:t>
            </w:r>
          </w:p>
        </w:tc>
        <w:tc>
          <w:tcPr>
            <w:tcW w:w="1159" w:type="dxa"/>
            <w:hideMark/>
          </w:tcPr>
          <w:p w14:paraId="6FF0A19B"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7D749CAF"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DABDCA2"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453C24D1"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F5D4A68" w14:textId="77777777" w:rsidR="00D11D71" w:rsidRPr="00F83234" w:rsidRDefault="00D11D71" w:rsidP="009C732F">
            <w:pPr>
              <w:keepNext/>
              <w:keepLines/>
              <w:spacing w:line="240" w:lineRule="auto"/>
              <w:rPr>
                <w:rFonts w:asciiTheme="minorHAnsi" w:hAnsiTheme="minorHAnsi" w:cstheme="minorHAnsi"/>
                <w:sz w:val="24"/>
                <w:szCs w:val="24"/>
                <w:lang w:val="en-US"/>
              </w:rPr>
            </w:pPr>
          </w:p>
        </w:tc>
        <w:tc>
          <w:tcPr>
            <w:tcW w:w="1276" w:type="dxa"/>
          </w:tcPr>
          <w:p w14:paraId="28FC4183" w14:textId="77777777" w:rsidR="00D11D71" w:rsidRPr="00F83234" w:rsidRDefault="00D11D71" w:rsidP="009C732F">
            <w:pPr>
              <w:keepNext/>
              <w:keepLines/>
              <w:spacing w:line="240" w:lineRule="auto"/>
              <w:rPr>
                <w:rFonts w:asciiTheme="minorHAnsi" w:hAnsiTheme="minorHAnsi" w:cstheme="minorHAnsi"/>
                <w:sz w:val="24"/>
                <w:szCs w:val="24"/>
                <w:lang w:val="en-US"/>
              </w:rPr>
            </w:pPr>
          </w:p>
        </w:tc>
      </w:tr>
      <w:tr w:rsidR="00D11D71" w:rsidRPr="00F83234" w14:paraId="013005C8" w14:textId="77777777" w:rsidTr="009C732F">
        <w:trPr>
          <w:trHeight w:val="330"/>
        </w:trPr>
        <w:tc>
          <w:tcPr>
            <w:tcW w:w="1251" w:type="dxa"/>
            <w:hideMark/>
          </w:tcPr>
          <w:p w14:paraId="2FB11739" w14:textId="2AE32946" w:rsidR="00D11D71" w:rsidRPr="00F83234" w:rsidRDefault="00D11D71" w:rsidP="009C732F">
            <w:pPr>
              <w:keepNext/>
              <w:keepLines/>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2013 </w:t>
            </w:r>
            <w:r w:rsidR="00524660"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14</w:t>
            </w:r>
          </w:p>
        </w:tc>
        <w:tc>
          <w:tcPr>
            <w:tcW w:w="1159" w:type="dxa"/>
            <w:hideMark/>
          </w:tcPr>
          <w:p w14:paraId="37D4B043"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757AC9E9"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2A0EC1B"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728E700B" w14:textId="77777777" w:rsidR="00D11D71" w:rsidRPr="00F83234" w:rsidRDefault="00D11D71"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D6D4497" w14:textId="77777777" w:rsidR="00D11D71" w:rsidRPr="00F83234" w:rsidRDefault="00D11D71" w:rsidP="009C732F">
            <w:pPr>
              <w:keepNext/>
              <w:keepLines/>
              <w:spacing w:line="240" w:lineRule="auto"/>
              <w:rPr>
                <w:rFonts w:asciiTheme="minorHAnsi" w:hAnsiTheme="minorHAnsi" w:cstheme="minorHAnsi"/>
                <w:sz w:val="24"/>
                <w:szCs w:val="24"/>
                <w:lang w:val="en-US"/>
              </w:rPr>
            </w:pPr>
          </w:p>
        </w:tc>
        <w:tc>
          <w:tcPr>
            <w:tcW w:w="1276" w:type="dxa"/>
          </w:tcPr>
          <w:p w14:paraId="43ED49AB" w14:textId="77777777" w:rsidR="00D11D71" w:rsidRPr="00F83234" w:rsidRDefault="00D11D71" w:rsidP="009C732F">
            <w:pPr>
              <w:keepNext/>
              <w:keepLines/>
              <w:spacing w:line="240" w:lineRule="auto"/>
              <w:rPr>
                <w:rFonts w:asciiTheme="minorHAnsi" w:hAnsiTheme="minorHAnsi" w:cstheme="minorHAnsi"/>
                <w:sz w:val="24"/>
                <w:szCs w:val="24"/>
                <w:lang w:val="en-US"/>
              </w:rPr>
            </w:pPr>
          </w:p>
        </w:tc>
      </w:tr>
      <w:tr w:rsidR="00D11D71" w:rsidRPr="00F83234" w14:paraId="3627BDEE" w14:textId="77777777" w:rsidTr="009C732F">
        <w:trPr>
          <w:trHeight w:val="330"/>
        </w:trPr>
        <w:tc>
          <w:tcPr>
            <w:tcW w:w="1251" w:type="dxa"/>
            <w:hideMark/>
          </w:tcPr>
          <w:p w14:paraId="2A5A8946"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2014 – 15</w:t>
            </w:r>
          </w:p>
        </w:tc>
        <w:tc>
          <w:tcPr>
            <w:tcW w:w="1159" w:type="dxa"/>
            <w:hideMark/>
          </w:tcPr>
          <w:p w14:paraId="6E50FE1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342FF45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EBE3A60"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52D23D4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684D249"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10841509"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0E6115E1" w14:textId="77777777" w:rsidTr="009C732F">
        <w:trPr>
          <w:trHeight w:val="330"/>
        </w:trPr>
        <w:tc>
          <w:tcPr>
            <w:tcW w:w="1251" w:type="dxa"/>
            <w:hideMark/>
          </w:tcPr>
          <w:p w14:paraId="2DAE2E20"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2015 – 16</w:t>
            </w:r>
          </w:p>
        </w:tc>
        <w:tc>
          <w:tcPr>
            <w:tcW w:w="1159" w:type="dxa"/>
            <w:hideMark/>
          </w:tcPr>
          <w:p w14:paraId="0E2C533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581842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4B6B85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50CA869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49B5144"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55894677"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04953E68" w14:textId="77777777" w:rsidTr="009C732F">
        <w:trPr>
          <w:trHeight w:val="330"/>
        </w:trPr>
        <w:tc>
          <w:tcPr>
            <w:tcW w:w="1251" w:type="dxa"/>
            <w:hideMark/>
          </w:tcPr>
          <w:p w14:paraId="3D9119A0"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2016 – 17</w:t>
            </w:r>
          </w:p>
        </w:tc>
        <w:tc>
          <w:tcPr>
            <w:tcW w:w="1159" w:type="dxa"/>
            <w:hideMark/>
          </w:tcPr>
          <w:p w14:paraId="0290F48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E00C97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4F3E84F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2C8016A8"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48F1E879"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037041B4"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35309BDE" w14:textId="77777777" w:rsidTr="009C732F">
        <w:trPr>
          <w:trHeight w:val="330"/>
        </w:trPr>
        <w:tc>
          <w:tcPr>
            <w:tcW w:w="1251" w:type="dxa"/>
            <w:hideMark/>
          </w:tcPr>
          <w:p w14:paraId="6C87CF1B"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2017 – 18</w:t>
            </w:r>
          </w:p>
        </w:tc>
        <w:tc>
          <w:tcPr>
            <w:tcW w:w="1159" w:type="dxa"/>
            <w:hideMark/>
          </w:tcPr>
          <w:p w14:paraId="312128E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02B2DE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38D377B"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0B9662D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35AC75F"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6C9F4540"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4879DE28" w14:textId="77777777" w:rsidTr="009C732F">
        <w:trPr>
          <w:trHeight w:val="330"/>
        </w:trPr>
        <w:tc>
          <w:tcPr>
            <w:tcW w:w="1251" w:type="dxa"/>
            <w:hideMark/>
          </w:tcPr>
          <w:p w14:paraId="24D8519E"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2018 – 19</w:t>
            </w:r>
          </w:p>
        </w:tc>
        <w:tc>
          <w:tcPr>
            <w:tcW w:w="1159" w:type="dxa"/>
            <w:hideMark/>
          </w:tcPr>
          <w:p w14:paraId="19BFD63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F88EDB0"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3137B9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4D7A077B"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D7DE49B"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41B7EFD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70556411" w14:textId="77777777" w:rsidTr="009C732F">
        <w:trPr>
          <w:trHeight w:val="330"/>
        </w:trPr>
        <w:tc>
          <w:tcPr>
            <w:tcW w:w="1251" w:type="dxa"/>
            <w:hideMark/>
          </w:tcPr>
          <w:p w14:paraId="064C7B74"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2019 – 20</w:t>
            </w:r>
          </w:p>
        </w:tc>
        <w:tc>
          <w:tcPr>
            <w:tcW w:w="1159" w:type="dxa"/>
            <w:hideMark/>
          </w:tcPr>
          <w:p w14:paraId="3F28B93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1856C6BB"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5412B38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6C7EE3D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AF8859A"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0B2A4994"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821196F" w14:textId="77777777" w:rsidTr="009C732F">
        <w:trPr>
          <w:trHeight w:val="330"/>
        </w:trPr>
        <w:tc>
          <w:tcPr>
            <w:tcW w:w="1251" w:type="dxa"/>
            <w:hideMark/>
          </w:tcPr>
          <w:p w14:paraId="16ECCDF3"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2020 – 21</w:t>
            </w:r>
          </w:p>
        </w:tc>
        <w:tc>
          <w:tcPr>
            <w:tcW w:w="1159" w:type="dxa"/>
            <w:hideMark/>
          </w:tcPr>
          <w:p w14:paraId="15A59AC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D3074C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16FDBD8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1F5BE05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2B97731"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401E5EA1"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05F863DB" w14:textId="77777777" w:rsidTr="009C732F">
        <w:trPr>
          <w:trHeight w:val="330"/>
        </w:trPr>
        <w:tc>
          <w:tcPr>
            <w:tcW w:w="1251" w:type="dxa"/>
            <w:hideMark/>
          </w:tcPr>
          <w:p w14:paraId="58D99416" w14:textId="7033BA5F"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2021 </w:t>
            </w:r>
            <w:r w:rsidR="00524660"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22</w:t>
            </w:r>
          </w:p>
        </w:tc>
        <w:tc>
          <w:tcPr>
            <w:tcW w:w="1159" w:type="dxa"/>
            <w:hideMark/>
          </w:tcPr>
          <w:p w14:paraId="2E12E4E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25E3AA97"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A14195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601C8760"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4182623D" w14:textId="77777777" w:rsidR="00D11D71" w:rsidRPr="00F83234" w:rsidRDefault="00D11D71" w:rsidP="009C732F">
            <w:pPr>
              <w:spacing w:line="240" w:lineRule="auto"/>
              <w:rPr>
                <w:rFonts w:asciiTheme="minorHAnsi" w:hAnsiTheme="minorHAnsi" w:cstheme="minorHAnsi"/>
                <w:sz w:val="24"/>
                <w:szCs w:val="24"/>
                <w:lang w:val="en-US"/>
              </w:rPr>
            </w:pPr>
          </w:p>
        </w:tc>
        <w:tc>
          <w:tcPr>
            <w:tcW w:w="1276" w:type="dxa"/>
          </w:tcPr>
          <w:p w14:paraId="41FF9B5F" w14:textId="77777777" w:rsidR="00D11D71" w:rsidRPr="00F83234" w:rsidRDefault="00D11D71" w:rsidP="009C732F">
            <w:pPr>
              <w:spacing w:line="240" w:lineRule="auto"/>
              <w:rPr>
                <w:rFonts w:asciiTheme="minorHAnsi" w:hAnsiTheme="minorHAnsi" w:cstheme="minorHAnsi"/>
                <w:sz w:val="24"/>
                <w:szCs w:val="24"/>
                <w:lang w:val="en-US"/>
              </w:rPr>
            </w:pPr>
          </w:p>
        </w:tc>
      </w:tr>
      <w:tr w:rsidR="00395C11" w:rsidRPr="00F83234" w14:paraId="52673D8C" w14:textId="77777777" w:rsidTr="009C732F">
        <w:trPr>
          <w:trHeight w:val="330"/>
        </w:trPr>
        <w:tc>
          <w:tcPr>
            <w:tcW w:w="1251" w:type="dxa"/>
          </w:tcPr>
          <w:p w14:paraId="554731C6" w14:textId="003CD0DB" w:rsidR="00395C11" w:rsidRPr="00F83234" w:rsidRDefault="00395C11" w:rsidP="00395C11">
            <w:pPr>
              <w:spacing w:line="240" w:lineRule="auto"/>
              <w:jc w:val="center"/>
              <w:rPr>
                <w:rFonts w:asciiTheme="minorHAnsi" w:hAnsiTheme="minorHAnsi" w:cstheme="minorHAnsi"/>
                <w:sz w:val="24"/>
                <w:szCs w:val="24"/>
                <w:lang w:val="en-US"/>
              </w:rPr>
            </w:pPr>
            <w:r w:rsidRPr="00F83234">
              <w:rPr>
                <w:rFonts w:asciiTheme="minorHAnsi" w:hAnsiTheme="minorHAnsi" w:cstheme="minorHAnsi"/>
                <w:sz w:val="24"/>
                <w:szCs w:val="24"/>
                <w:lang w:val="en-US"/>
              </w:rPr>
              <w:t>2022 – 23</w:t>
            </w:r>
          </w:p>
        </w:tc>
        <w:tc>
          <w:tcPr>
            <w:tcW w:w="1159" w:type="dxa"/>
          </w:tcPr>
          <w:p w14:paraId="274D5A90"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5D9813C9" w14:textId="77777777" w:rsidR="00395C11" w:rsidRPr="00F83234" w:rsidRDefault="00395C11" w:rsidP="00395C11">
            <w:pPr>
              <w:spacing w:line="240" w:lineRule="auto"/>
              <w:rPr>
                <w:rFonts w:asciiTheme="minorHAnsi" w:hAnsiTheme="minorHAnsi" w:cstheme="minorHAnsi"/>
                <w:sz w:val="24"/>
                <w:szCs w:val="24"/>
                <w:lang w:val="en-US"/>
              </w:rPr>
            </w:pPr>
          </w:p>
        </w:tc>
        <w:tc>
          <w:tcPr>
            <w:tcW w:w="1701" w:type="dxa"/>
          </w:tcPr>
          <w:p w14:paraId="2E3BFF2E" w14:textId="77777777" w:rsidR="00395C11" w:rsidRPr="00F83234" w:rsidRDefault="00395C11" w:rsidP="00395C11">
            <w:pPr>
              <w:spacing w:line="240" w:lineRule="auto"/>
              <w:rPr>
                <w:rFonts w:asciiTheme="minorHAnsi" w:hAnsiTheme="minorHAnsi" w:cstheme="minorHAnsi"/>
                <w:sz w:val="24"/>
                <w:szCs w:val="24"/>
                <w:lang w:val="en-US"/>
              </w:rPr>
            </w:pPr>
          </w:p>
        </w:tc>
        <w:tc>
          <w:tcPr>
            <w:tcW w:w="1275" w:type="dxa"/>
          </w:tcPr>
          <w:p w14:paraId="4EB95689"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3739A2E8" w14:textId="77777777" w:rsidR="00395C11" w:rsidRPr="00F83234" w:rsidRDefault="00395C11" w:rsidP="00395C11">
            <w:pPr>
              <w:spacing w:line="240" w:lineRule="auto"/>
              <w:rPr>
                <w:rFonts w:asciiTheme="minorHAnsi" w:hAnsiTheme="minorHAnsi" w:cstheme="minorHAnsi"/>
                <w:sz w:val="24"/>
                <w:szCs w:val="24"/>
                <w:lang w:val="en-US"/>
              </w:rPr>
            </w:pPr>
          </w:p>
        </w:tc>
        <w:tc>
          <w:tcPr>
            <w:tcW w:w="1276" w:type="dxa"/>
          </w:tcPr>
          <w:p w14:paraId="392B6FA7" w14:textId="77777777" w:rsidR="00395C11" w:rsidRPr="00F83234" w:rsidRDefault="00395C11" w:rsidP="00395C11">
            <w:pPr>
              <w:spacing w:line="240" w:lineRule="auto"/>
              <w:rPr>
                <w:rFonts w:asciiTheme="minorHAnsi" w:hAnsiTheme="minorHAnsi" w:cstheme="minorHAnsi"/>
                <w:sz w:val="24"/>
                <w:szCs w:val="24"/>
                <w:lang w:val="en-US"/>
              </w:rPr>
            </w:pPr>
          </w:p>
        </w:tc>
      </w:tr>
    </w:tbl>
    <w:p w14:paraId="251B81F5" w14:textId="77777777" w:rsidR="00D11D71" w:rsidRPr="00F83234" w:rsidRDefault="00D11D71" w:rsidP="00D11D71">
      <w:pPr>
        <w:autoSpaceDE w:val="0"/>
        <w:autoSpaceDN w:val="0"/>
        <w:spacing w:before="120" w:after="120" w:line="240" w:lineRule="auto"/>
        <w:rPr>
          <w:rFonts w:asciiTheme="minorHAnsi" w:hAnsiTheme="minorHAnsi" w:cstheme="minorHAnsi"/>
          <w:sz w:val="24"/>
          <w:szCs w:val="24"/>
          <w:u w:val="single"/>
          <w:lang w:val="en-US" w:eastAsia="en-US"/>
        </w:rPr>
      </w:pPr>
      <w:r w:rsidRPr="00F83234">
        <w:rPr>
          <w:rFonts w:asciiTheme="minorHAnsi" w:hAnsiTheme="minorHAnsi" w:cstheme="minorHAnsi"/>
          <w:sz w:val="24"/>
          <w:szCs w:val="24"/>
          <w:u w:val="single"/>
          <w:lang w:val="en-US" w:eastAsia="en-US"/>
        </w:rPr>
        <w:t>Target 2: reduce the incidence rate of claims for musculoskeletal disorders (MSD) resulting in one or more weeks off work by at least 30 per cent by 2022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417"/>
        <w:gridCol w:w="1418"/>
        <w:gridCol w:w="1134"/>
      </w:tblGrid>
      <w:tr w:rsidR="00D11D71" w:rsidRPr="00F83234" w14:paraId="244B765D" w14:textId="77777777" w:rsidTr="009C732F">
        <w:trPr>
          <w:trHeight w:val="690"/>
        </w:trPr>
        <w:tc>
          <w:tcPr>
            <w:tcW w:w="1251" w:type="dxa"/>
            <w:hideMark/>
          </w:tcPr>
          <w:p w14:paraId="2B554CB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xml:space="preserve">Financial year </w:t>
            </w:r>
          </w:p>
        </w:tc>
        <w:tc>
          <w:tcPr>
            <w:tcW w:w="1159" w:type="dxa"/>
            <w:hideMark/>
          </w:tcPr>
          <w:p w14:paraId="026D424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 new 5 day MSD claims</w:t>
            </w:r>
          </w:p>
        </w:tc>
        <w:tc>
          <w:tcPr>
            <w:tcW w:w="1418" w:type="dxa"/>
            <w:hideMark/>
          </w:tcPr>
          <w:p w14:paraId="34956FC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Rate per 1000 employees</w:t>
            </w:r>
          </w:p>
        </w:tc>
        <w:tc>
          <w:tcPr>
            <w:tcW w:w="1701" w:type="dxa"/>
            <w:hideMark/>
          </w:tcPr>
          <w:p w14:paraId="63EEA73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Directorate or public sector body Target</w:t>
            </w:r>
          </w:p>
        </w:tc>
        <w:tc>
          <w:tcPr>
            <w:tcW w:w="1417" w:type="dxa"/>
            <w:hideMark/>
          </w:tcPr>
          <w:p w14:paraId="559121F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eastAsia="en-US"/>
              </w:rPr>
              <w:t>ACTPS # new 5 day MSD claims</w:t>
            </w:r>
          </w:p>
        </w:tc>
        <w:tc>
          <w:tcPr>
            <w:tcW w:w="1418" w:type="dxa"/>
          </w:tcPr>
          <w:p w14:paraId="3BD039A0" w14:textId="77777777" w:rsidR="00D11D71" w:rsidRPr="00F83234" w:rsidRDefault="00D11D71" w:rsidP="009C732F">
            <w:pPr>
              <w:spacing w:line="240" w:lineRule="auto"/>
              <w:rPr>
                <w:rFonts w:asciiTheme="minorHAnsi" w:hAnsiTheme="minorHAnsi" w:cstheme="minorHAnsi"/>
                <w:sz w:val="24"/>
                <w:szCs w:val="24"/>
                <w:lang w:val="en-US"/>
              </w:rPr>
            </w:pPr>
            <w:r w:rsidRPr="00F83234">
              <w:rPr>
                <w:rFonts w:asciiTheme="minorHAnsi" w:hAnsiTheme="minorHAnsi" w:cstheme="minorHAnsi"/>
                <w:sz w:val="24"/>
                <w:szCs w:val="24"/>
                <w:lang w:val="en-US" w:eastAsia="en-US"/>
              </w:rPr>
              <w:t>Rate per 1000 employees</w:t>
            </w:r>
          </w:p>
        </w:tc>
        <w:tc>
          <w:tcPr>
            <w:tcW w:w="1134" w:type="dxa"/>
          </w:tcPr>
          <w:p w14:paraId="3E3F7A81" w14:textId="77777777" w:rsidR="00D11D71" w:rsidRPr="00F83234" w:rsidRDefault="00D11D71" w:rsidP="009C732F">
            <w:pPr>
              <w:spacing w:line="240" w:lineRule="auto"/>
              <w:rPr>
                <w:rFonts w:asciiTheme="minorHAnsi" w:hAnsiTheme="minorHAnsi" w:cstheme="minorHAnsi"/>
                <w:sz w:val="24"/>
                <w:szCs w:val="24"/>
                <w:lang w:val="en-US"/>
              </w:rPr>
            </w:pPr>
            <w:r w:rsidRPr="00F83234">
              <w:rPr>
                <w:rFonts w:asciiTheme="minorHAnsi" w:hAnsiTheme="minorHAnsi" w:cstheme="minorHAnsi"/>
                <w:sz w:val="24"/>
                <w:szCs w:val="24"/>
                <w:lang w:val="en-US" w:eastAsia="en-US"/>
              </w:rPr>
              <w:t>ACTPS Target</w:t>
            </w:r>
          </w:p>
        </w:tc>
      </w:tr>
      <w:tr w:rsidR="00D11D71" w:rsidRPr="00F83234" w14:paraId="2704F86F" w14:textId="77777777" w:rsidTr="009C732F">
        <w:trPr>
          <w:trHeight w:val="330"/>
        </w:trPr>
        <w:tc>
          <w:tcPr>
            <w:tcW w:w="1251" w:type="dxa"/>
            <w:hideMark/>
          </w:tcPr>
          <w:p w14:paraId="7E089CE8" w14:textId="0271153B"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2012 </w:t>
            </w:r>
            <w:r w:rsidR="00395C11"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13</w:t>
            </w:r>
          </w:p>
        </w:tc>
        <w:tc>
          <w:tcPr>
            <w:tcW w:w="1159" w:type="dxa"/>
            <w:hideMark/>
          </w:tcPr>
          <w:p w14:paraId="2B78694B"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456C233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08F949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7F44A47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76594B7"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5F06E827"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5430D5ED" w14:textId="77777777" w:rsidTr="009C732F">
        <w:trPr>
          <w:trHeight w:val="330"/>
        </w:trPr>
        <w:tc>
          <w:tcPr>
            <w:tcW w:w="1251" w:type="dxa"/>
            <w:hideMark/>
          </w:tcPr>
          <w:p w14:paraId="04BB931E" w14:textId="5288FB6F"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2013 </w:t>
            </w:r>
            <w:r w:rsidR="00395C11"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14</w:t>
            </w:r>
          </w:p>
        </w:tc>
        <w:tc>
          <w:tcPr>
            <w:tcW w:w="1159" w:type="dxa"/>
            <w:hideMark/>
          </w:tcPr>
          <w:p w14:paraId="2B07A2B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EFB196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2098D9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238963D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8C74F32"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41361E2F"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AA1C5DE" w14:textId="77777777" w:rsidTr="009C732F">
        <w:trPr>
          <w:trHeight w:val="330"/>
        </w:trPr>
        <w:tc>
          <w:tcPr>
            <w:tcW w:w="1251" w:type="dxa"/>
            <w:hideMark/>
          </w:tcPr>
          <w:p w14:paraId="708BD1AB"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2014 – 15</w:t>
            </w:r>
          </w:p>
        </w:tc>
        <w:tc>
          <w:tcPr>
            <w:tcW w:w="1159" w:type="dxa"/>
            <w:hideMark/>
          </w:tcPr>
          <w:p w14:paraId="3EF76E87"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35580FF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E69C8F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0B5012E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9F14FCE"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598F544C"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2790171F" w14:textId="77777777" w:rsidTr="009C732F">
        <w:trPr>
          <w:trHeight w:val="330"/>
        </w:trPr>
        <w:tc>
          <w:tcPr>
            <w:tcW w:w="1251" w:type="dxa"/>
            <w:hideMark/>
          </w:tcPr>
          <w:p w14:paraId="5B30C2D1"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2015 – 16</w:t>
            </w:r>
          </w:p>
        </w:tc>
        <w:tc>
          <w:tcPr>
            <w:tcW w:w="1159" w:type="dxa"/>
            <w:hideMark/>
          </w:tcPr>
          <w:p w14:paraId="78AEBEB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2D756C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A2A256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3DEACBD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739A0FA0"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856733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337AE896" w14:textId="77777777" w:rsidTr="009C732F">
        <w:trPr>
          <w:trHeight w:val="330"/>
        </w:trPr>
        <w:tc>
          <w:tcPr>
            <w:tcW w:w="1251" w:type="dxa"/>
            <w:hideMark/>
          </w:tcPr>
          <w:p w14:paraId="5DD3D501"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2016 – 17</w:t>
            </w:r>
          </w:p>
        </w:tc>
        <w:tc>
          <w:tcPr>
            <w:tcW w:w="1159" w:type="dxa"/>
            <w:hideMark/>
          </w:tcPr>
          <w:p w14:paraId="229F71E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9E1DCB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48DD805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74909ED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B2A316F"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4CB76A6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7B7C5AD7" w14:textId="77777777" w:rsidTr="009C732F">
        <w:trPr>
          <w:trHeight w:val="330"/>
        </w:trPr>
        <w:tc>
          <w:tcPr>
            <w:tcW w:w="1251" w:type="dxa"/>
            <w:hideMark/>
          </w:tcPr>
          <w:p w14:paraId="0D39882E"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2017 – 18</w:t>
            </w:r>
          </w:p>
        </w:tc>
        <w:tc>
          <w:tcPr>
            <w:tcW w:w="1159" w:type="dxa"/>
            <w:hideMark/>
          </w:tcPr>
          <w:p w14:paraId="7329FD5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2CE8C80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94E6AB7"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060D4D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DD1CE04"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64D932BD"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6C41E82" w14:textId="77777777" w:rsidTr="009C732F">
        <w:trPr>
          <w:trHeight w:val="330"/>
        </w:trPr>
        <w:tc>
          <w:tcPr>
            <w:tcW w:w="1251" w:type="dxa"/>
            <w:hideMark/>
          </w:tcPr>
          <w:p w14:paraId="6CB5F6AB"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2018 – 19</w:t>
            </w:r>
          </w:p>
        </w:tc>
        <w:tc>
          <w:tcPr>
            <w:tcW w:w="1159" w:type="dxa"/>
            <w:hideMark/>
          </w:tcPr>
          <w:p w14:paraId="1BC4F50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DF917E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818187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1F6F9C1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7C513A7"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E8F9E98"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0413D395" w14:textId="77777777" w:rsidTr="009C732F">
        <w:trPr>
          <w:trHeight w:val="330"/>
        </w:trPr>
        <w:tc>
          <w:tcPr>
            <w:tcW w:w="1251" w:type="dxa"/>
            <w:hideMark/>
          </w:tcPr>
          <w:p w14:paraId="0CD353A5"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2019 – 20</w:t>
            </w:r>
          </w:p>
        </w:tc>
        <w:tc>
          <w:tcPr>
            <w:tcW w:w="1159" w:type="dxa"/>
            <w:hideMark/>
          </w:tcPr>
          <w:p w14:paraId="223CA26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B30265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513C6D70"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163F4F9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5DDD90F"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ADCCF90"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0C3FB42" w14:textId="77777777" w:rsidTr="009C732F">
        <w:trPr>
          <w:trHeight w:val="330"/>
        </w:trPr>
        <w:tc>
          <w:tcPr>
            <w:tcW w:w="1251" w:type="dxa"/>
            <w:hideMark/>
          </w:tcPr>
          <w:p w14:paraId="07A8AFCF" w14:textId="77777777"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2020 – 21</w:t>
            </w:r>
          </w:p>
        </w:tc>
        <w:tc>
          <w:tcPr>
            <w:tcW w:w="1159" w:type="dxa"/>
            <w:hideMark/>
          </w:tcPr>
          <w:p w14:paraId="6D6D3FE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1339B1D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767BFF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23B8E0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1C406E5"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6849580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35FA2B67" w14:textId="77777777" w:rsidTr="009C732F">
        <w:trPr>
          <w:trHeight w:val="330"/>
        </w:trPr>
        <w:tc>
          <w:tcPr>
            <w:tcW w:w="1251" w:type="dxa"/>
            <w:hideMark/>
          </w:tcPr>
          <w:p w14:paraId="598AFB93" w14:textId="1588C1A4" w:rsidR="00D11D71" w:rsidRPr="00F83234" w:rsidRDefault="00D11D71" w:rsidP="009C732F">
            <w:pPr>
              <w:spacing w:line="240" w:lineRule="auto"/>
              <w:jc w:val="center"/>
              <w:rPr>
                <w:rFonts w:asciiTheme="minorHAnsi" w:hAnsiTheme="minorHAnsi" w:cstheme="minorHAnsi"/>
                <w:sz w:val="24"/>
                <w:szCs w:val="24"/>
              </w:rPr>
            </w:pPr>
            <w:r w:rsidRPr="00F83234">
              <w:rPr>
                <w:rFonts w:asciiTheme="minorHAnsi" w:hAnsiTheme="minorHAnsi" w:cstheme="minorHAnsi"/>
                <w:sz w:val="24"/>
                <w:szCs w:val="24"/>
                <w:lang w:val="en-US"/>
              </w:rPr>
              <w:t xml:space="preserve">2021 </w:t>
            </w:r>
            <w:r w:rsidR="00395C11" w:rsidRPr="00F83234">
              <w:rPr>
                <w:rFonts w:asciiTheme="minorHAnsi" w:hAnsiTheme="minorHAnsi" w:cstheme="minorHAnsi"/>
                <w:sz w:val="24"/>
                <w:szCs w:val="24"/>
                <w:lang w:val="en-US"/>
              </w:rPr>
              <w:t>–</w:t>
            </w:r>
            <w:r w:rsidRPr="00F83234">
              <w:rPr>
                <w:rFonts w:asciiTheme="minorHAnsi" w:hAnsiTheme="minorHAnsi" w:cstheme="minorHAnsi"/>
                <w:sz w:val="24"/>
                <w:szCs w:val="24"/>
                <w:lang w:val="en-US"/>
              </w:rPr>
              <w:t xml:space="preserve"> 22</w:t>
            </w:r>
          </w:p>
        </w:tc>
        <w:tc>
          <w:tcPr>
            <w:tcW w:w="1159" w:type="dxa"/>
            <w:hideMark/>
          </w:tcPr>
          <w:p w14:paraId="43E2261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5DD466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4E3DBA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46D780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6A22B11"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165AD716" w14:textId="77777777" w:rsidR="00D11D71" w:rsidRPr="00F83234" w:rsidRDefault="00D11D71" w:rsidP="009C732F">
            <w:pPr>
              <w:spacing w:line="240" w:lineRule="auto"/>
              <w:rPr>
                <w:rFonts w:asciiTheme="minorHAnsi" w:hAnsiTheme="minorHAnsi" w:cstheme="minorHAnsi"/>
                <w:sz w:val="24"/>
                <w:szCs w:val="24"/>
                <w:lang w:val="en-US"/>
              </w:rPr>
            </w:pPr>
          </w:p>
        </w:tc>
      </w:tr>
      <w:tr w:rsidR="00395C11" w:rsidRPr="00F83234" w14:paraId="476E2674" w14:textId="77777777" w:rsidTr="009C732F">
        <w:trPr>
          <w:trHeight w:val="330"/>
        </w:trPr>
        <w:tc>
          <w:tcPr>
            <w:tcW w:w="1251" w:type="dxa"/>
          </w:tcPr>
          <w:p w14:paraId="35DAEE47" w14:textId="13F78888" w:rsidR="00395C11" w:rsidRPr="00F83234" w:rsidRDefault="00395C11" w:rsidP="00395C11">
            <w:pPr>
              <w:spacing w:line="240" w:lineRule="auto"/>
              <w:jc w:val="center"/>
              <w:rPr>
                <w:rFonts w:asciiTheme="minorHAnsi" w:hAnsiTheme="minorHAnsi" w:cstheme="minorHAnsi"/>
                <w:sz w:val="24"/>
                <w:szCs w:val="24"/>
                <w:lang w:val="en-US"/>
              </w:rPr>
            </w:pPr>
            <w:r w:rsidRPr="00F83234">
              <w:rPr>
                <w:rFonts w:asciiTheme="minorHAnsi" w:hAnsiTheme="minorHAnsi" w:cstheme="minorHAnsi"/>
                <w:sz w:val="24"/>
                <w:szCs w:val="24"/>
                <w:lang w:val="en-US"/>
              </w:rPr>
              <w:t>2022 – 23</w:t>
            </w:r>
          </w:p>
        </w:tc>
        <w:tc>
          <w:tcPr>
            <w:tcW w:w="1159" w:type="dxa"/>
          </w:tcPr>
          <w:p w14:paraId="2AF3DE0E"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689A84C4" w14:textId="77777777" w:rsidR="00395C11" w:rsidRPr="00F83234" w:rsidRDefault="00395C11" w:rsidP="00395C11">
            <w:pPr>
              <w:spacing w:line="240" w:lineRule="auto"/>
              <w:rPr>
                <w:rFonts w:asciiTheme="minorHAnsi" w:hAnsiTheme="minorHAnsi" w:cstheme="minorHAnsi"/>
                <w:sz w:val="24"/>
                <w:szCs w:val="24"/>
                <w:lang w:val="en-US"/>
              </w:rPr>
            </w:pPr>
          </w:p>
        </w:tc>
        <w:tc>
          <w:tcPr>
            <w:tcW w:w="1701" w:type="dxa"/>
          </w:tcPr>
          <w:p w14:paraId="0AE45090" w14:textId="77777777" w:rsidR="00395C11" w:rsidRPr="00F83234" w:rsidRDefault="00395C11" w:rsidP="00395C11">
            <w:pPr>
              <w:spacing w:line="240" w:lineRule="auto"/>
              <w:rPr>
                <w:rFonts w:asciiTheme="minorHAnsi" w:hAnsiTheme="minorHAnsi" w:cstheme="minorHAnsi"/>
                <w:sz w:val="24"/>
                <w:szCs w:val="24"/>
                <w:lang w:val="en-US"/>
              </w:rPr>
            </w:pPr>
          </w:p>
        </w:tc>
        <w:tc>
          <w:tcPr>
            <w:tcW w:w="1417" w:type="dxa"/>
          </w:tcPr>
          <w:p w14:paraId="73F3535D"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58D219AF" w14:textId="77777777" w:rsidR="00395C11" w:rsidRPr="00F83234" w:rsidRDefault="00395C11" w:rsidP="00395C11">
            <w:pPr>
              <w:spacing w:line="240" w:lineRule="auto"/>
              <w:rPr>
                <w:rFonts w:asciiTheme="minorHAnsi" w:hAnsiTheme="minorHAnsi" w:cstheme="minorHAnsi"/>
                <w:sz w:val="24"/>
                <w:szCs w:val="24"/>
                <w:lang w:val="en-US"/>
              </w:rPr>
            </w:pPr>
          </w:p>
        </w:tc>
        <w:tc>
          <w:tcPr>
            <w:tcW w:w="1134" w:type="dxa"/>
          </w:tcPr>
          <w:p w14:paraId="0F303501" w14:textId="77777777" w:rsidR="00395C11" w:rsidRPr="00F83234" w:rsidRDefault="00395C11" w:rsidP="00395C11">
            <w:pPr>
              <w:spacing w:line="240" w:lineRule="auto"/>
              <w:rPr>
                <w:rFonts w:asciiTheme="minorHAnsi" w:hAnsiTheme="minorHAnsi" w:cstheme="minorHAnsi"/>
                <w:sz w:val="24"/>
                <w:szCs w:val="24"/>
                <w:lang w:val="en-US"/>
              </w:rPr>
            </w:pPr>
          </w:p>
        </w:tc>
      </w:tr>
    </w:tbl>
    <w:p w14:paraId="23044DC5"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br w:type="page"/>
      </w:r>
    </w:p>
    <w:p w14:paraId="7728540E" w14:textId="51D9702F" w:rsidR="00D11D71" w:rsidRPr="00F83234" w:rsidRDefault="00D11D71" w:rsidP="00D11D71">
      <w:pPr>
        <w:pStyle w:val="Heading2"/>
        <w:rPr>
          <w:rFonts w:asciiTheme="minorHAnsi" w:hAnsiTheme="minorHAnsi" w:cstheme="minorHAnsi"/>
          <w:color w:val="BF8F00" w:themeColor="accent4" w:themeShade="BF"/>
        </w:rPr>
      </w:pPr>
      <w:bookmarkStart w:id="189" w:name="_Toc130280052"/>
      <w:bookmarkStart w:id="190" w:name="_Hlk98778629"/>
      <w:r w:rsidRPr="00F83234">
        <w:rPr>
          <w:rFonts w:asciiTheme="minorHAnsi" w:hAnsiTheme="minorHAnsi" w:cstheme="minorHAnsi"/>
          <w:color w:val="BF8F00" w:themeColor="accent4" w:themeShade="BF"/>
        </w:rPr>
        <w:lastRenderedPageBreak/>
        <w:t>Attachment D: Ecological</w:t>
      </w:r>
      <w:r w:rsidR="00380659">
        <w:rPr>
          <w:rFonts w:asciiTheme="minorHAnsi" w:hAnsiTheme="minorHAnsi" w:cstheme="minorHAnsi"/>
          <w:color w:val="BF8F00" w:themeColor="accent4" w:themeShade="BF"/>
        </w:rPr>
        <w:t xml:space="preserve"> </w:t>
      </w:r>
      <w:r w:rsidR="2B1C2C9C" w:rsidRPr="73B4FAB3">
        <w:rPr>
          <w:rFonts w:asciiTheme="minorHAnsi" w:hAnsiTheme="minorHAnsi" w:cstheme="minorBidi"/>
          <w:color w:val="BF8F00" w:themeColor="accent4" w:themeShade="BF"/>
        </w:rPr>
        <w:t>Sustainab</w:t>
      </w:r>
      <w:r w:rsidR="719A25F5" w:rsidRPr="73B4FAB3">
        <w:rPr>
          <w:rFonts w:asciiTheme="minorHAnsi" w:hAnsiTheme="minorHAnsi" w:cstheme="minorBidi"/>
          <w:color w:val="BF8F00" w:themeColor="accent4" w:themeShade="BF"/>
        </w:rPr>
        <w:t xml:space="preserve">ility </w:t>
      </w:r>
      <w:r w:rsidR="6F114B2B" w:rsidRPr="73B4FAB3">
        <w:rPr>
          <w:rFonts w:asciiTheme="minorHAnsi" w:hAnsiTheme="minorHAnsi" w:cstheme="minorBidi"/>
          <w:color w:val="BF8F00" w:themeColor="accent4" w:themeShade="BF"/>
        </w:rPr>
        <w:t>Reporting</w:t>
      </w:r>
      <w:bookmarkEnd w:id="189"/>
    </w:p>
    <w:p w14:paraId="612DA6F4" w14:textId="1DB19092"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Reporting entities must provide their data in the format set out in the tables below. Guidance on how to complete the table is also provided below</w:t>
      </w:r>
      <w:r w:rsidR="6A8B1950" w:rsidRPr="73B4FAB3">
        <w:rPr>
          <w:rFonts w:asciiTheme="minorHAnsi" w:hAnsiTheme="minorHAnsi" w:cstheme="minorBidi"/>
          <w:color w:val="auto"/>
          <w:sz w:val="24"/>
          <w:szCs w:val="24"/>
          <w:lang w:val="en-US"/>
        </w:rPr>
        <w:t>.</w:t>
      </w:r>
    </w:p>
    <w:p w14:paraId="2F6AC0DF"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p>
    <w:p w14:paraId="2D7609DF" w14:textId="77777777" w:rsidR="00D11D71" w:rsidRPr="00F83234" w:rsidRDefault="00D11D71" w:rsidP="00D11D71">
      <w:pPr>
        <w:autoSpaceDE w:val="0"/>
        <w:autoSpaceDN w:val="0"/>
        <w:spacing w:line="240" w:lineRule="auto"/>
        <w:rPr>
          <w:rFonts w:asciiTheme="minorHAnsi" w:hAnsiTheme="minorHAnsi" w:cstheme="minorHAnsi"/>
          <w:b/>
          <w:bCs/>
          <w:sz w:val="24"/>
          <w:szCs w:val="24"/>
          <w:shd w:val="clear" w:color="auto" w:fill="FFFFFF"/>
        </w:rPr>
      </w:pPr>
      <w:r w:rsidRPr="00F83234">
        <w:rPr>
          <w:rFonts w:asciiTheme="minorHAnsi" w:hAnsiTheme="minorHAnsi" w:cstheme="minorHAnsi"/>
          <w:b/>
          <w:bCs/>
          <w:sz w:val="24"/>
          <w:szCs w:val="24"/>
          <w:shd w:val="clear" w:color="auto" w:fill="FFFFFF"/>
        </w:rPr>
        <w:t>Sustainable Development Performance: Current and Previous Financial Year</w:t>
      </w:r>
    </w:p>
    <w:p w14:paraId="24658834" w14:textId="77777777" w:rsidR="00D11D71" w:rsidRPr="00F83234" w:rsidRDefault="00D11D71" w:rsidP="00D11D71">
      <w:pPr>
        <w:autoSpaceDE w:val="0"/>
        <w:autoSpaceDN w:val="0"/>
        <w:spacing w:line="240" w:lineRule="auto"/>
        <w:rPr>
          <w:rFonts w:asciiTheme="minorHAnsi" w:hAnsiTheme="minorHAnsi" w:cstheme="minorHAnsi"/>
          <w:b/>
          <w:bCs/>
          <w:sz w:val="16"/>
          <w:szCs w:val="16"/>
          <w:shd w:val="clear" w:color="auto" w:fill="FFFFFF"/>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993"/>
        <w:gridCol w:w="1134"/>
        <w:gridCol w:w="1417"/>
      </w:tblGrid>
      <w:tr w:rsidR="00D11D71" w:rsidRPr="00F83234" w14:paraId="7FAA936E" w14:textId="77777777" w:rsidTr="009C732F">
        <w:tc>
          <w:tcPr>
            <w:tcW w:w="3969" w:type="dxa"/>
            <w:shd w:val="clear" w:color="auto" w:fill="D9D9D9" w:themeFill="background1" w:themeFillShade="D9"/>
          </w:tcPr>
          <w:bookmarkEnd w:id="190"/>
          <w:p w14:paraId="662704B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Indicator as at 30 June</w:t>
            </w:r>
          </w:p>
        </w:tc>
        <w:tc>
          <w:tcPr>
            <w:tcW w:w="1701" w:type="dxa"/>
            <w:shd w:val="clear" w:color="auto" w:fill="D9D9D9" w:themeFill="background1" w:themeFillShade="D9"/>
          </w:tcPr>
          <w:p w14:paraId="01ECA17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Unit</w:t>
            </w:r>
          </w:p>
        </w:tc>
        <w:tc>
          <w:tcPr>
            <w:tcW w:w="993" w:type="dxa"/>
            <w:shd w:val="clear" w:color="auto" w:fill="D9D9D9" w:themeFill="background1" w:themeFillShade="D9"/>
          </w:tcPr>
          <w:p w14:paraId="6DFA5865"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Current FY</w:t>
            </w:r>
          </w:p>
        </w:tc>
        <w:tc>
          <w:tcPr>
            <w:tcW w:w="1134" w:type="dxa"/>
            <w:shd w:val="clear" w:color="auto" w:fill="D9D9D9" w:themeFill="background1" w:themeFillShade="D9"/>
          </w:tcPr>
          <w:p w14:paraId="381E0D8F"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Previous FY</w:t>
            </w:r>
          </w:p>
        </w:tc>
        <w:tc>
          <w:tcPr>
            <w:tcW w:w="1417" w:type="dxa"/>
            <w:shd w:val="clear" w:color="auto" w:fill="D9D9D9" w:themeFill="background1" w:themeFillShade="D9"/>
          </w:tcPr>
          <w:p w14:paraId="73FB02E2"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Percentage change</w:t>
            </w:r>
          </w:p>
        </w:tc>
      </w:tr>
      <w:tr w:rsidR="00D11D71" w:rsidRPr="00F83234" w14:paraId="2D8E950A" w14:textId="77777777" w:rsidTr="009C732F">
        <w:tc>
          <w:tcPr>
            <w:tcW w:w="9214" w:type="dxa"/>
            <w:gridSpan w:val="5"/>
            <w:shd w:val="clear" w:color="auto" w:fill="D9D9D9" w:themeFill="background1" w:themeFillShade="D9"/>
          </w:tcPr>
          <w:p w14:paraId="4DE6E290" w14:textId="77777777" w:rsidR="00D11D71" w:rsidRPr="00F83234" w:rsidRDefault="00D11D71" w:rsidP="009C732F">
            <w:pPr>
              <w:tabs>
                <w:tab w:val="left" w:pos="3765"/>
              </w:tab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Stationary energy usage</w:t>
            </w:r>
            <w:r w:rsidRPr="00F83234">
              <w:rPr>
                <w:rFonts w:asciiTheme="minorHAnsi" w:hAnsiTheme="minorHAnsi" w:cstheme="minorHAnsi"/>
                <w:b/>
                <w:color w:val="auto"/>
                <w:sz w:val="24"/>
                <w:szCs w:val="24"/>
                <w:lang w:eastAsia="en-US"/>
              </w:rPr>
              <w:tab/>
            </w:r>
          </w:p>
        </w:tc>
      </w:tr>
      <w:tr w:rsidR="00D11D71" w:rsidRPr="00F83234" w14:paraId="6F921E9E" w14:textId="77777777" w:rsidTr="009C732F">
        <w:tc>
          <w:tcPr>
            <w:tcW w:w="3969" w:type="dxa"/>
          </w:tcPr>
          <w:p w14:paraId="51F87B98"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Electricity use</w:t>
            </w:r>
          </w:p>
        </w:tc>
        <w:tc>
          <w:tcPr>
            <w:tcW w:w="1701" w:type="dxa"/>
          </w:tcPr>
          <w:p w14:paraId="44AA63B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Kilowatt hours</w:t>
            </w:r>
          </w:p>
        </w:tc>
        <w:tc>
          <w:tcPr>
            <w:tcW w:w="993" w:type="dxa"/>
          </w:tcPr>
          <w:p w14:paraId="57BF3F3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5EE9DB01"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4C839904"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10F1759A" w14:textId="77777777" w:rsidTr="009C732F">
        <w:tc>
          <w:tcPr>
            <w:tcW w:w="3969" w:type="dxa"/>
          </w:tcPr>
          <w:p w14:paraId="53AD9061"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Natural gas use (non-transport)</w:t>
            </w:r>
          </w:p>
        </w:tc>
        <w:tc>
          <w:tcPr>
            <w:tcW w:w="1701" w:type="dxa"/>
          </w:tcPr>
          <w:p w14:paraId="4488B22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Megajoules</w:t>
            </w:r>
          </w:p>
        </w:tc>
        <w:tc>
          <w:tcPr>
            <w:tcW w:w="993" w:type="dxa"/>
          </w:tcPr>
          <w:p w14:paraId="4B28597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65FDF4E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5AA8988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04288DF8" w14:textId="77777777" w:rsidTr="009C732F">
        <w:trPr>
          <w:trHeight w:val="281"/>
        </w:trPr>
        <w:tc>
          <w:tcPr>
            <w:tcW w:w="3969" w:type="dxa"/>
          </w:tcPr>
          <w:p w14:paraId="1A394BA5"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Diesel use (non-transport) </w:t>
            </w:r>
          </w:p>
        </w:tc>
        <w:tc>
          <w:tcPr>
            <w:tcW w:w="1701" w:type="dxa"/>
          </w:tcPr>
          <w:p w14:paraId="2317C359"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61ADEEF8"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68B57E6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15C00FB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4B9E7DF5" w14:textId="77777777" w:rsidTr="009C732F">
        <w:tc>
          <w:tcPr>
            <w:tcW w:w="9214" w:type="dxa"/>
            <w:gridSpan w:val="5"/>
            <w:shd w:val="clear" w:color="auto" w:fill="D9D9D9" w:themeFill="background1" w:themeFillShade="D9"/>
          </w:tcPr>
          <w:p w14:paraId="22DB2170" w14:textId="77777777" w:rsidR="00D11D71" w:rsidRPr="00F83234" w:rsidRDefault="00D11D71" w:rsidP="009C732F">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Transport fuel usage</w:t>
            </w:r>
          </w:p>
        </w:tc>
      </w:tr>
      <w:tr w:rsidR="00CF0ECD" w:rsidRPr="00F83234" w14:paraId="1F1B8136" w14:textId="77777777" w:rsidTr="009C732F">
        <w:tc>
          <w:tcPr>
            <w:tcW w:w="3969" w:type="dxa"/>
          </w:tcPr>
          <w:p w14:paraId="18C9B2A8" w14:textId="040202CA"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Battery Electric Vehicles</w:t>
            </w:r>
            <w:r w:rsidR="00A91E63" w:rsidRPr="00F83234">
              <w:rPr>
                <w:rFonts w:asciiTheme="minorHAnsi" w:hAnsiTheme="minorHAnsi" w:cstheme="minorHAnsi"/>
                <w:color w:val="auto"/>
                <w:sz w:val="24"/>
                <w:szCs w:val="24"/>
                <w:lang w:eastAsia="en-US"/>
              </w:rPr>
              <w:t xml:space="preserve"> (BEV)</w:t>
            </w:r>
          </w:p>
        </w:tc>
        <w:tc>
          <w:tcPr>
            <w:tcW w:w="1701" w:type="dxa"/>
          </w:tcPr>
          <w:p w14:paraId="0CD7A051" w14:textId="77777777" w:rsidR="00CF0ECD" w:rsidRPr="00F83234" w:rsidRDefault="515DDCA3" w:rsidP="009C732F">
            <w:pPr>
              <w:autoSpaceDE w:val="0"/>
              <w:autoSpaceDN w:val="0"/>
              <w:spacing w:line="240" w:lineRule="auto"/>
              <w:rPr>
                <w:rFonts w:asciiTheme="minorHAnsi" w:hAnsiTheme="minorHAnsi" w:cstheme="minorHAnsi"/>
                <w:color w:val="auto"/>
                <w:sz w:val="24"/>
                <w:szCs w:val="24"/>
                <w:lang w:eastAsia="en-US"/>
              </w:rPr>
            </w:pPr>
            <w:r w:rsidRPr="73B4FAB3">
              <w:rPr>
                <w:rFonts w:asciiTheme="minorHAnsi" w:hAnsiTheme="minorHAnsi" w:cstheme="minorBidi"/>
                <w:color w:val="auto"/>
                <w:sz w:val="24"/>
                <w:szCs w:val="24"/>
                <w:lang w:eastAsia="en-US"/>
              </w:rPr>
              <w:t>Number</w:t>
            </w:r>
          </w:p>
        </w:tc>
        <w:tc>
          <w:tcPr>
            <w:tcW w:w="993" w:type="dxa"/>
          </w:tcPr>
          <w:p w14:paraId="472DE944"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475AA521"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7B7DAB24"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r>
      <w:tr w:rsidR="00BF05E8" w:rsidRPr="00F83234" w14:paraId="75396BAD" w14:textId="77777777" w:rsidTr="009C732F">
        <w:tc>
          <w:tcPr>
            <w:tcW w:w="3969" w:type="dxa"/>
          </w:tcPr>
          <w:p w14:paraId="3EEAE796" w14:textId="09CF8D4B" w:rsidR="00BF05E8" w:rsidRPr="00F83234" w:rsidRDefault="00571C60" w:rsidP="00BF05E8">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Hydrogen </w:t>
            </w:r>
            <w:r w:rsidR="00BF05E8" w:rsidRPr="00F83234">
              <w:rPr>
                <w:rFonts w:asciiTheme="minorHAnsi" w:hAnsiTheme="minorHAnsi" w:cstheme="minorHAnsi"/>
                <w:color w:val="auto"/>
                <w:sz w:val="24"/>
                <w:szCs w:val="24"/>
                <w:lang w:eastAsia="en-US"/>
              </w:rPr>
              <w:t>Fuel Cell Electric Vehicles (FCEV)</w:t>
            </w:r>
          </w:p>
        </w:tc>
        <w:tc>
          <w:tcPr>
            <w:tcW w:w="1701" w:type="dxa"/>
          </w:tcPr>
          <w:p w14:paraId="54C34DDE" w14:textId="77777777" w:rsidR="00BF05E8" w:rsidRPr="00F83234" w:rsidRDefault="099E4ABF" w:rsidP="00BF05E8">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93" w:type="dxa"/>
          </w:tcPr>
          <w:p w14:paraId="638F187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3AA466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65BA79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3BBF70C4" w14:textId="77777777" w:rsidTr="009C732F">
        <w:tc>
          <w:tcPr>
            <w:tcW w:w="3969" w:type="dxa"/>
          </w:tcPr>
          <w:p w14:paraId="1DA084FF" w14:textId="0F93E234" w:rsidR="00BF05E8" w:rsidRPr="00F83234" w:rsidRDefault="00FD1725"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Plug-in Hybrid Electric Vehicles (PHEV</w:t>
            </w:r>
            <w:r w:rsidR="002F5239" w:rsidRPr="00F83234">
              <w:rPr>
                <w:rFonts w:asciiTheme="minorHAnsi" w:hAnsiTheme="minorHAnsi" w:cstheme="minorHAnsi"/>
                <w:color w:val="auto"/>
                <w:sz w:val="24"/>
                <w:szCs w:val="24"/>
                <w:lang w:eastAsia="en-US"/>
              </w:rPr>
              <w:t>)</w:t>
            </w:r>
          </w:p>
        </w:tc>
        <w:tc>
          <w:tcPr>
            <w:tcW w:w="1701" w:type="dxa"/>
          </w:tcPr>
          <w:p w14:paraId="321AEF0C" w14:textId="77777777" w:rsidR="00BF05E8" w:rsidRPr="00F83234" w:rsidRDefault="384BCCEA" w:rsidP="00BF05E8">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93" w:type="dxa"/>
          </w:tcPr>
          <w:p w14:paraId="4E5172F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5B4D5E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258007F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571C60" w:rsidRPr="00F83234" w14:paraId="222F2EA4" w14:textId="77777777" w:rsidTr="009C732F">
        <w:tc>
          <w:tcPr>
            <w:tcW w:w="3969" w:type="dxa"/>
          </w:tcPr>
          <w:p w14:paraId="0C37018C" w14:textId="21496539"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Hybrid </w:t>
            </w:r>
            <w:r w:rsidR="00073E15">
              <w:rPr>
                <w:rFonts w:asciiTheme="minorHAnsi" w:hAnsiTheme="minorHAnsi" w:cstheme="minorHAnsi"/>
                <w:color w:val="auto"/>
                <w:sz w:val="24"/>
                <w:szCs w:val="24"/>
                <w:lang w:eastAsia="en-US"/>
              </w:rPr>
              <w:t xml:space="preserve">Electric </w:t>
            </w:r>
            <w:r>
              <w:rPr>
                <w:rFonts w:asciiTheme="minorHAnsi" w:hAnsiTheme="minorHAnsi" w:cstheme="minorHAnsi"/>
                <w:color w:val="auto"/>
                <w:sz w:val="24"/>
                <w:szCs w:val="24"/>
                <w:lang w:eastAsia="en-US"/>
              </w:rPr>
              <w:t>Vehicles</w:t>
            </w:r>
            <w:r w:rsidR="00073E15">
              <w:rPr>
                <w:rFonts w:asciiTheme="minorHAnsi" w:hAnsiTheme="minorHAnsi" w:cstheme="minorHAnsi"/>
                <w:color w:val="auto"/>
                <w:sz w:val="24"/>
                <w:szCs w:val="24"/>
                <w:lang w:eastAsia="en-US"/>
              </w:rPr>
              <w:t xml:space="preserve"> (HEV)</w:t>
            </w:r>
          </w:p>
        </w:tc>
        <w:tc>
          <w:tcPr>
            <w:tcW w:w="1701" w:type="dxa"/>
          </w:tcPr>
          <w:p w14:paraId="35431813" w14:textId="54AC422F" w:rsidR="00571C60" w:rsidRPr="0775A07F" w:rsidRDefault="00571C60" w:rsidP="00BF05E8">
            <w:pPr>
              <w:autoSpaceDE w:val="0"/>
              <w:autoSpaceDN w:val="0"/>
              <w:spacing w:line="240" w:lineRule="auto"/>
              <w:rPr>
                <w:rFonts w:asciiTheme="minorHAnsi" w:hAnsiTheme="minorHAnsi" w:cstheme="minorBidi"/>
                <w:color w:val="auto"/>
                <w:sz w:val="24"/>
                <w:szCs w:val="24"/>
                <w:lang w:eastAsia="en-US"/>
              </w:rPr>
            </w:pPr>
            <w:r>
              <w:rPr>
                <w:rFonts w:asciiTheme="minorHAnsi" w:hAnsiTheme="minorHAnsi" w:cstheme="minorBidi"/>
                <w:color w:val="auto"/>
                <w:sz w:val="24"/>
                <w:szCs w:val="24"/>
                <w:lang w:eastAsia="en-US"/>
              </w:rPr>
              <w:t>Number</w:t>
            </w:r>
          </w:p>
        </w:tc>
        <w:tc>
          <w:tcPr>
            <w:tcW w:w="993" w:type="dxa"/>
          </w:tcPr>
          <w:p w14:paraId="69FF5DED"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4C342D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1E6E6C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r>
      <w:tr w:rsidR="00AD706F" w:rsidRPr="00F83234" w:rsidDel="00740D9E" w14:paraId="4F743284" w14:textId="77777777" w:rsidTr="009951EC">
        <w:tc>
          <w:tcPr>
            <w:tcW w:w="3969" w:type="dxa"/>
          </w:tcPr>
          <w:p w14:paraId="007F5295"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Internal Combustion Engine (ICE) vehicles</w:t>
            </w:r>
          </w:p>
        </w:tc>
        <w:tc>
          <w:tcPr>
            <w:tcW w:w="1701" w:type="dxa"/>
          </w:tcPr>
          <w:p w14:paraId="2F8FC9E3" w14:textId="77777777" w:rsidR="00AD706F" w:rsidRPr="00F83234" w:rsidDel="00740D9E" w:rsidRDefault="7484D710" w:rsidP="009951EC">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93" w:type="dxa"/>
          </w:tcPr>
          <w:p w14:paraId="3A40E64E"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c>
          <w:tcPr>
            <w:tcW w:w="1134" w:type="dxa"/>
          </w:tcPr>
          <w:p w14:paraId="66CFFF56"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c>
          <w:tcPr>
            <w:tcW w:w="1417" w:type="dxa"/>
          </w:tcPr>
          <w:p w14:paraId="548362DA"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r>
      <w:tr w:rsidR="00BF05E8" w:rsidRPr="00F83234" w14:paraId="471E2442" w14:textId="77777777" w:rsidTr="009C732F">
        <w:tc>
          <w:tcPr>
            <w:tcW w:w="3969" w:type="dxa"/>
          </w:tcPr>
          <w:p w14:paraId="60A0372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Total number of vehicles</w:t>
            </w:r>
          </w:p>
        </w:tc>
        <w:tc>
          <w:tcPr>
            <w:tcW w:w="1701" w:type="dxa"/>
          </w:tcPr>
          <w:p w14:paraId="7D6FDD4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Number</w:t>
            </w:r>
          </w:p>
        </w:tc>
        <w:tc>
          <w:tcPr>
            <w:tcW w:w="993" w:type="dxa"/>
          </w:tcPr>
          <w:p w14:paraId="4789DDE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F1244A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AE17A5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FD2D3B" w14:textId="77777777" w:rsidTr="009C732F">
        <w:tc>
          <w:tcPr>
            <w:tcW w:w="3969" w:type="dxa"/>
          </w:tcPr>
          <w:p w14:paraId="6A61BF9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Petrol</w:t>
            </w:r>
          </w:p>
        </w:tc>
        <w:tc>
          <w:tcPr>
            <w:tcW w:w="1701" w:type="dxa"/>
          </w:tcPr>
          <w:p w14:paraId="4300900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07A2138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6FD47B6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58F42A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8178956" w14:textId="77777777" w:rsidTr="009C732F">
        <w:tc>
          <w:tcPr>
            <w:tcW w:w="3969" w:type="dxa"/>
          </w:tcPr>
          <w:p w14:paraId="42BCF01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Diesel</w:t>
            </w:r>
          </w:p>
        </w:tc>
        <w:tc>
          <w:tcPr>
            <w:tcW w:w="1701" w:type="dxa"/>
          </w:tcPr>
          <w:p w14:paraId="6554BE3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7F12EFF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48DC83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1E46402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598B2AB" w14:textId="77777777" w:rsidTr="009C732F">
        <w:tc>
          <w:tcPr>
            <w:tcW w:w="3969" w:type="dxa"/>
          </w:tcPr>
          <w:p w14:paraId="09FC5D1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Liquid Petroleum Gas (LPG)</w:t>
            </w:r>
          </w:p>
        </w:tc>
        <w:tc>
          <w:tcPr>
            <w:tcW w:w="1701" w:type="dxa"/>
          </w:tcPr>
          <w:p w14:paraId="318B313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43EADA6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3C869D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A915C8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38B74A9" w14:textId="77777777" w:rsidTr="009C732F">
        <w:tc>
          <w:tcPr>
            <w:tcW w:w="3969" w:type="dxa"/>
          </w:tcPr>
          <w:p w14:paraId="1E0AFFF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Compressed Natural Gas (CNG)</w:t>
            </w:r>
          </w:p>
        </w:tc>
        <w:tc>
          <w:tcPr>
            <w:tcW w:w="1701" w:type="dxa"/>
          </w:tcPr>
          <w:p w14:paraId="270BA41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Gigajoules</w:t>
            </w:r>
          </w:p>
        </w:tc>
        <w:tc>
          <w:tcPr>
            <w:tcW w:w="993" w:type="dxa"/>
          </w:tcPr>
          <w:p w14:paraId="04A3DB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D28BE1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F10D36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8ECF7E" w14:textId="77777777" w:rsidTr="009C732F">
        <w:tc>
          <w:tcPr>
            <w:tcW w:w="9214" w:type="dxa"/>
            <w:gridSpan w:val="5"/>
            <w:shd w:val="clear" w:color="auto" w:fill="D9D9D9" w:themeFill="background1" w:themeFillShade="D9"/>
          </w:tcPr>
          <w:p w14:paraId="18072122"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Water usage</w:t>
            </w:r>
          </w:p>
        </w:tc>
      </w:tr>
      <w:tr w:rsidR="00BF05E8" w:rsidRPr="00F83234" w14:paraId="114BB2B3" w14:textId="77777777" w:rsidTr="009C732F">
        <w:tc>
          <w:tcPr>
            <w:tcW w:w="3969" w:type="dxa"/>
          </w:tcPr>
          <w:p w14:paraId="55BB132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Water use</w:t>
            </w:r>
          </w:p>
        </w:tc>
        <w:tc>
          <w:tcPr>
            <w:tcW w:w="1701" w:type="dxa"/>
          </w:tcPr>
          <w:p w14:paraId="04DB8F9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7620A9C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E1E6F9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0ACD3F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B49D5C3" w14:textId="77777777" w:rsidTr="009C732F">
        <w:tc>
          <w:tcPr>
            <w:tcW w:w="9214" w:type="dxa"/>
            <w:gridSpan w:val="5"/>
            <w:shd w:val="clear" w:color="auto" w:fill="D9D9D9" w:themeFill="background1" w:themeFillShade="D9"/>
          </w:tcPr>
          <w:p w14:paraId="201330F4"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Resource efficiency and waste</w:t>
            </w:r>
          </w:p>
        </w:tc>
      </w:tr>
      <w:tr w:rsidR="00BF05E8" w:rsidRPr="00F83234" w14:paraId="19F1A4EF" w14:textId="77777777" w:rsidTr="009C732F">
        <w:tc>
          <w:tcPr>
            <w:tcW w:w="3969" w:type="dxa"/>
          </w:tcPr>
          <w:p w14:paraId="7A9A5A8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Reams of paper purchased</w:t>
            </w:r>
          </w:p>
        </w:tc>
        <w:tc>
          <w:tcPr>
            <w:tcW w:w="1701" w:type="dxa"/>
          </w:tcPr>
          <w:p w14:paraId="0E8ED75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Reams</w:t>
            </w:r>
          </w:p>
        </w:tc>
        <w:tc>
          <w:tcPr>
            <w:tcW w:w="993" w:type="dxa"/>
          </w:tcPr>
          <w:p w14:paraId="18E7DB6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1D7E99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2329E98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F0D73D9" w14:textId="77777777" w:rsidTr="009C732F">
        <w:tc>
          <w:tcPr>
            <w:tcW w:w="3969" w:type="dxa"/>
          </w:tcPr>
          <w:p w14:paraId="66512F1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Recycled content of paper purchased</w:t>
            </w:r>
          </w:p>
        </w:tc>
        <w:tc>
          <w:tcPr>
            <w:tcW w:w="1701" w:type="dxa"/>
          </w:tcPr>
          <w:p w14:paraId="5387EC5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Percentage</w:t>
            </w:r>
          </w:p>
        </w:tc>
        <w:tc>
          <w:tcPr>
            <w:tcW w:w="993" w:type="dxa"/>
          </w:tcPr>
          <w:p w14:paraId="2082391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3ED51AB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106FE0B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722CDEF" w14:textId="77777777" w:rsidTr="009C732F">
        <w:tc>
          <w:tcPr>
            <w:tcW w:w="3969" w:type="dxa"/>
          </w:tcPr>
          <w:p w14:paraId="322226B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Waste to landfill</w:t>
            </w:r>
          </w:p>
        </w:tc>
        <w:tc>
          <w:tcPr>
            <w:tcW w:w="1701" w:type="dxa"/>
          </w:tcPr>
          <w:p w14:paraId="6334475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67A1E76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4936BAC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3A90B4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0D7A58A" w14:textId="77777777" w:rsidTr="009C732F">
        <w:tc>
          <w:tcPr>
            <w:tcW w:w="3969" w:type="dxa"/>
          </w:tcPr>
          <w:p w14:paraId="2D42F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Co-mingled material recycled </w:t>
            </w:r>
          </w:p>
        </w:tc>
        <w:tc>
          <w:tcPr>
            <w:tcW w:w="1701" w:type="dxa"/>
          </w:tcPr>
          <w:p w14:paraId="7D38CD6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072E2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092086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D58C05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E2DA2B5" w14:textId="77777777" w:rsidTr="009C732F">
        <w:tc>
          <w:tcPr>
            <w:tcW w:w="3969" w:type="dxa"/>
          </w:tcPr>
          <w:p w14:paraId="4BF69A7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Paper &amp; Cardboard recycled (incl. secure paper)</w:t>
            </w:r>
          </w:p>
        </w:tc>
        <w:tc>
          <w:tcPr>
            <w:tcW w:w="1701" w:type="dxa"/>
          </w:tcPr>
          <w:p w14:paraId="4E90A05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1D6342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3FB2B1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5B14EE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787F728" w14:textId="77777777" w:rsidTr="009C732F">
        <w:tc>
          <w:tcPr>
            <w:tcW w:w="3969" w:type="dxa"/>
          </w:tcPr>
          <w:p w14:paraId="07C7AD9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Organic material recycled</w:t>
            </w:r>
          </w:p>
        </w:tc>
        <w:tc>
          <w:tcPr>
            <w:tcW w:w="1701" w:type="dxa"/>
          </w:tcPr>
          <w:p w14:paraId="125BE17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69E530A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8884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F0FADB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94F8DD" w14:textId="77777777" w:rsidTr="009C732F">
        <w:tc>
          <w:tcPr>
            <w:tcW w:w="9214" w:type="dxa"/>
            <w:gridSpan w:val="5"/>
            <w:shd w:val="clear" w:color="auto" w:fill="D9D9D9" w:themeFill="background1" w:themeFillShade="D9"/>
          </w:tcPr>
          <w:p w14:paraId="1621A3C8"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Greenhouse gas emissions</w:t>
            </w:r>
          </w:p>
        </w:tc>
      </w:tr>
      <w:tr w:rsidR="00BF05E8" w:rsidRPr="00F83234" w14:paraId="2414835C" w14:textId="77777777" w:rsidTr="009C732F">
        <w:tc>
          <w:tcPr>
            <w:tcW w:w="3969" w:type="dxa"/>
          </w:tcPr>
          <w:p w14:paraId="251BFB8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from natural gas use (non-transport)</w:t>
            </w:r>
          </w:p>
        </w:tc>
        <w:tc>
          <w:tcPr>
            <w:tcW w:w="1701" w:type="dxa"/>
          </w:tcPr>
          <w:p w14:paraId="3D8CF0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6301161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3BB8647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2BF2FE5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F66DBA" w14:textId="77777777" w:rsidTr="009C732F">
        <w:tc>
          <w:tcPr>
            <w:tcW w:w="3969" w:type="dxa"/>
          </w:tcPr>
          <w:p w14:paraId="420030E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diesel use (non-transport)</w:t>
            </w:r>
          </w:p>
        </w:tc>
        <w:tc>
          <w:tcPr>
            <w:tcW w:w="1701" w:type="dxa"/>
          </w:tcPr>
          <w:p w14:paraId="1C609E2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41A10E2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AA88D9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0F4BAB4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6981360" w14:textId="77777777" w:rsidTr="009C732F">
        <w:tc>
          <w:tcPr>
            <w:tcW w:w="3969" w:type="dxa"/>
          </w:tcPr>
          <w:p w14:paraId="5CDC557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transport fuel use </w:t>
            </w:r>
          </w:p>
        </w:tc>
        <w:tc>
          <w:tcPr>
            <w:tcW w:w="1701" w:type="dxa"/>
          </w:tcPr>
          <w:p w14:paraId="0BC8328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1A46BBD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6A0B7F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7EBE538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381CCEE" w14:textId="77777777" w:rsidTr="009C732F">
        <w:tc>
          <w:tcPr>
            <w:tcW w:w="3969" w:type="dxa"/>
          </w:tcPr>
          <w:p w14:paraId="732C2AE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from refrigerants</w:t>
            </w:r>
          </w:p>
        </w:tc>
        <w:tc>
          <w:tcPr>
            <w:tcW w:w="1701" w:type="dxa"/>
          </w:tcPr>
          <w:p w14:paraId="0076E8B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6CCB6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269B96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CF9BAD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AC13F5E" w14:textId="77777777" w:rsidTr="009C732F">
        <w:trPr>
          <w:cantSplit/>
        </w:trPr>
        <w:tc>
          <w:tcPr>
            <w:tcW w:w="3969" w:type="dxa"/>
          </w:tcPr>
          <w:p w14:paraId="359FA5D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Total emissions </w:t>
            </w:r>
          </w:p>
        </w:tc>
        <w:tc>
          <w:tcPr>
            <w:tcW w:w="1701" w:type="dxa"/>
          </w:tcPr>
          <w:p w14:paraId="48AA321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444FDE3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470DB41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73C369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bl>
    <w:p w14:paraId="6F4EF9E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Completing the table</w:t>
      </w:r>
    </w:p>
    <w:p w14:paraId="43D56D74"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 xml:space="preserve">Under the ACT Government Zero Emissions Government Framework, all ACT Government directorates are working towards zero emissions by 2040. </w:t>
      </w:r>
    </w:p>
    <w:p w14:paraId="6DD4DBD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Directorates are required to report annually on their resource usage.</w:t>
      </w:r>
    </w:p>
    <w:p w14:paraId="1A03E6F6" w14:textId="77777777" w:rsidR="00D11D71" w:rsidRPr="00F83234" w:rsidRDefault="00D11D71" w:rsidP="00D11D71">
      <w:pPr>
        <w:autoSpaceDE w:val="0"/>
        <w:autoSpaceDN w:val="0"/>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Data Sources</w:t>
      </w:r>
    </w:p>
    <w:p w14:paraId="22C0230B" w14:textId="77777777" w:rsidR="00D11D71" w:rsidRPr="00F83234" w:rsidRDefault="00D11D71" w:rsidP="00D11D71">
      <w:pPr>
        <w:autoSpaceDE w:val="0"/>
        <w:autoSpaceDN w:val="0"/>
        <w:spacing w:after="1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Much of the data for this table is available from the Enterprise Sustainability Platform (ESP).</w:t>
      </w:r>
    </w:p>
    <w:p w14:paraId="400D0EE6" w14:textId="77777777" w:rsidR="00D11D71" w:rsidRPr="00F83234" w:rsidRDefault="00D11D71" w:rsidP="00D11D71">
      <w:pPr>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It is the responsibility of directorates and public sector bodies to ensure all energy, fleet, water and emission sources are accounted for in reporting data.</w:t>
      </w:r>
    </w:p>
    <w:p w14:paraId="50016658" w14:textId="22157DCC" w:rsidR="00D11D71" w:rsidRPr="00F83234" w:rsidRDefault="00D11D71" w:rsidP="00D11D71">
      <w:pPr>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lang w:eastAsia="en-US"/>
        </w:rPr>
        <w:t xml:space="preserve">For access to or further information about the ESP contact </w:t>
      </w:r>
      <w:hyperlink r:id="rId59" w:history="1">
        <w:r w:rsidRPr="00F83234">
          <w:rPr>
            <w:rFonts w:asciiTheme="minorHAnsi" w:hAnsiTheme="minorHAnsi" w:cstheme="minorHAnsi"/>
            <w:color w:val="auto"/>
          </w:rPr>
          <w:t>esp@act.gov.au</w:t>
        </w:r>
      </w:hyperlink>
      <w:r w:rsidRPr="00F83234">
        <w:rPr>
          <w:rFonts w:asciiTheme="minorHAnsi" w:hAnsiTheme="minorHAnsi" w:cstheme="minorHAnsi"/>
          <w:color w:val="auto"/>
          <w:lang w:eastAsia="en-US"/>
        </w:rPr>
        <w:t>.</w:t>
      </w:r>
      <w:r w:rsidRPr="00F83234">
        <w:rPr>
          <w:rFonts w:asciiTheme="minorHAnsi" w:hAnsiTheme="minorHAnsi" w:cstheme="minorHAnsi"/>
          <w:color w:val="auto"/>
          <w:sz w:val="24"/>
          <w:szCs w:val="24"/>
          <w:lang w:eastAsia="en-US"/>
        </w:rPr>
        <w:t xml:space="preserve"> </w:t>
      </w:r>
    </w:p>
    <w:p w14:paraId="60C0212C"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Year on year Comparisons</w:t>
      </w:r>
    </w:p>
    <w:p w14:paraId="45C581B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Data for the previous financial year is required to allow year on year comparisons. It is important to highlight major changes to staff and facilities in annual reports if these are responsible for significant increases or decreases in resource use.</w:t>
      </w:r>
    </w:p>
    <w:p w14:paraId="450DC5BC"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 xml:space="preserve">Percentage change </w:t>
      </w:r>
    </w:p>
    <w:p w14:paraId="3C6793F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Should be calculated using the following formula:</w:t>
      </w:r>
    </w:p>
    <w:p w14:paraId="6CA530D1" w14:textId="77777777" w:rsidR="00D11D71" w:rsidRPr="00F83234" w:rsidRDefault="00D11D71" w:rsidP="00D11D71">
      <w:pPr>
        <w:autoSpaceDE w:val="0"/>
        <w:autoSpaceDN w:val="0"/>
        <w:spacing w:after="120" w:line="240" w:lineRule="auto"/>
        <w:ind w:firstLine="720"/>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Percentage change = [(current FY / previous FY) - 1] x 100</w:t>
      </w:r>
    </w:p>
    <w:p w14:paraId="184EAEF3" w14:textId="77777777" w:rsidR="00D11D71" w:rsidRPr="00F83234" w:rsidRDefault="00D11D71" w:rsidP="00D11D71">
      <w:pPr>
        <w:autoSpaceDE w:val="0"/>
        <w:autoSpaceDN w:val="0"/>
        <w:spacing w:after="120" w:line="240" w:lineRule="auto"/>
        <w:ind w:firstLine="720"/>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negative figure represents a decrease in resource use.</w:t>
      </w:r>
    </w:p>
    <w:p w14:paraId="1D9A5ED8"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Energy</w:t>
      </w:r>
    </w:p>
    <w:p w14:paraId="463551A5"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Stationary energy use is for non-transport uses only. For example natural gas used for heating and bulk diesel purchased for backup generators.</w:t>
      </w:r>
    </w:p>
    <w:p w14:paraId="068A043B"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 xml:space="preserve">Transport </w:t>
      </w:r>
    </w:p>
    <w:p w14:paraId="77D10460" w14:textId="6D2ECCB5" w:rsidR="00D11D71" w:rsidRPr="00F83234" w:rsidRDefault="00D11D71" w:rsidP="00D11D71">
      <w:pPr>
        <w:spacing w:line="240" w:lineRule="auto"/>
        <w:rPr>
          <w:rFonts w:asciiTheme="minorHAnsi" w:hAnsiTheme="minorHAnsi" w:cstheme="minorHAnsi"/>
          <w:b/>
          <w:color w:val="auto"/>
          <w:sz w:val="24"/>
          <w:szCs w:val="24"/>
          <w:lang w:val="en-US" w:eastAsia="en-US"/>
        </w:rPr>
      </w:pPr>
      <w:r w:rsidRPr="00F83234">
        <w:rPr>
          <w:rFonts w:asciiTheme="minorHAnsi" w:hAnsiTheme="minorHAnsi" w:cstheme="minorHAnsi"/>
          <w:color w:val="auto"/>
          <w:sz w:val="24"/>
          <w:szCs w:val="24"/>
          <w:lang w:val="en-US" w:eastAsia="en-US"/>
        </w:rPr>
        <w:t>Electricity used to charge electric vehicles from ACT Government charging points will be included in the ‘stationary energy - electricity use’ measure and does not need to be reported separately at this time.</w:t>
      </w:r>
    </w:p>
    <w:p w14:paraId="28A1D8E1"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Waste</w:t>
      </w:r>
    </w:p>
    <w:p w14:paraId="6409E8E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Paper purchases:</w:t>
      </w:r>
    </w:p>
    <w:p w14:paraId="6B38FCD2" w14:textId="77777777" w:rsidR="00D11D71" w:rsidRPr="00F83234" w:rsidRDefault="00D11D71" w:rsidP="00D11D71">
      <w:pPr>
        <w:pStyle w:val="ListParagraph"/>
        <w:numPr>
          <w:ilvl w:val="0"/>
          <w:numId w:val="32"/>
        </w:numPr>
        <w:spacing w:before="120" w:after="0"/>
        <w:ind w:left="425" w:hanging="357"/>
        <w:contextualSpacing w:val="0"/>
        <w:rPr>
          <w:rFonts w:asciiTheme="minorHAnsi" w:hAnsiTheme="minorHAnsi" w:cstheme="minorHAnsi"/>
        </w:rPr>
      </w:pPr>
      <w:r w:rsidRPr="00F83234">
        <w:rPr>
          <w:rFonts w:asciiTheme="minorHAnsi" w:hAnsiTheme="minorHAnsi" w:cstheme="minorHAnsi"/>
        </w:rPr>
        <w:t>Number of reams of paper purchased can be collected from the corporate area of your directorate/public sector body.</w:t>
      </w:r>
    </w:p>
    <w:p w14:paraId="0447FDC0" w14:textId="77777777" w:rsidR="00D11D71" w:rsidRPr="00F83234" w:rsidRDefault="00D11D71" w:rsidP="00D11D71">
      <w:pPr>
        <w:pStyle w:val="ListParagraph"/>
        <w:numPr>
          <w:ilvl w:val="0"/>
          <w:numId w:val="32"/>
        </w:numPr>
        <w:spacing w:after="0"/>
        <w:ind w:left="425" w:hanging="357"/>
        <w:contextualSpacing w:val="0"/>
        <w:rPr>
          <w:rFonts w:asciiTheme="minorHAnsi" w:hAnsiTheme="minorHAnsi" w:cstheme="minorHAnsi"/>
        </w:rPr>
      </w:pPr>
      <w:r w:rsidRPr="00F83234">
        <w:rPr>
          <w:rFonts w:asciiTheme="minorHAnsi" w:hAnsiTheme="minorHAnsi" w:cstheme="minorHAnsi"/>
        </w:rPr>
        <w:t>Percentage of recycled paper purchased is a record of the percentage of recycled paper used by a directorate/public sector body. Below is an example of how to calculate the total recycled content of your paper:</w:t>
      </w:r>
    </w:p>
    <w:p w14:paraId="58DE7329" w14:textId="77777777" w:rsidR="00D11D71" w:rsidRPr="00F83234" w:rsidRDefault="00D11D71" w:rsidP="00D11D71">
      <w:pPr>
        <w:rPr>
          <w:rFonts w:asciiTheme="minorHAnsi" w:hAnsiTheme="minorHAnsi" w:cstheme="minorHAnsi"/>
        </w:rPr>
      </w:pPr>
    </w:p>
    <w:tbl>
      <w:tblPr>
        <w:tblStyle w:val="TableGrid"/>
        <w:tblW w:w="8931" w:type="dxa"/>
        <w:tblInd w:w="108" w:type="dxa"/>
        <w:tblBorders>
          <w:insideH w:val="none" w:sz="0" w:space="0" w:color="auto"/>
          <w:insideV w:val="none" w:sz="0" w:space="0" w:color="auto"/>
        </w:tblBorders>
        <w:tblLook w:val="04A0" w:firstRow="1" w:lastRow="0" w:firstColumn="1" w:lastColumn="0" w:noHBand="0" w:noVBand="1"/>
      </w:tblPr>
      <w:tblGrid>
        <w:gridCol w:w="5670"/>
        <w:gridCol w:w="1134"/>
        <w:gridCol w:w="426"/>
        <w:gridCol w:w="1701"/>
      </w:tblGrid>
      <w:tr w:rsidR="00D11D71" w:rsidRPr="00F83234" w14:paraId="5B128D8E" w14:textId="77777777" w:rsidTr="009C732F">
        <w:trPr>
          <w:trHeight w:val="455"/>
        </w:trPr>
        <w:tc>
          <w:tcPr>
            <w:tcW w:w="5670" w:type="dxa"/>
            <w:tcBorders>
              <w:top w:val="single" w:sz="4" w:space="0" w:color="auto"/>
            </w:tcBorders>
          </w:tcPr>
          <w:p w14:paraId="68F4BF83"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7030A0"/>
                <w:sz w:val="24"/>
                <w:szCs w:val="24"/>
                <w:lang w:val="en-US" w:eastAsia="en-US"/>
              </w:rPr>
              <w:t>20</w:t>
            </w:r>
            <w:r w:rsidRPr="00F83234">
              <w:rPr>
                <w:rFonts w:asciiTheme="minorHAnsi" w:hAnsiTheme="minorHAnsi" w:cstheme="minorHAnsi"/>
                <w:color w:val="auto"/>
                <w:sz w:val="24"/>
                <w:szCs w:val="24"/>
                <w:lang w:val="en-US" w:eastAsia="en-US"/>
              </w:rPr>
              <w:t xml:space="preserve"> reams of </w:t>
            </w:r>
            <w:r w:rsidRPr="00F83234">
              <w:rPr>
                <w:rFonts w:asciiTheme="minorHAnsi" w:hAnsiTheme="minorHAnsi" w:cstheme="minorHAnsi"/>
                <w:b/>
                <w:color w:val="FF0000"/>
                <w:sz w:val="24"/>
                <w:szCs w:val="24"/>
                <w:lang w:val="en-US" w:eastAsia="en-US"/>
              </w:rPr>
              <w:t>50%</w:t>
            </w:r>
            <w:r w:rsidRPr="00F83234">
              <w:rPr>
                <w:rFonts w:asciiTheme="minorHAnsi" w:hAnsiTheme="minorHAnsi" w:cstheme="minorHAnsi"/>
                <w:color w:val="auto"/>
                <w:sz w:val="24"/>
                <w:szCs w:val="24"/>
                <w:lang w:val="en-US" w:eastAsia="en-US"/>
              </w:rPr>
              <w:t xml:space="preserve"> recycled content printing paper</w:t>
            </w:r>
          </w:p>
        </w:tc>
        <w:tc>
          <w:tcPr>
            <w:tcW w:w="1134" w:type="dxa"/>
            <w:tcBorders>
              <w:top w:val="single" w:sz="4" w:space="0" w:color="auto"/>
            </w:tcBorders>
          </w:tcPr>
          <w:p w14:paraId="1063F9B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r w:rsidRPr="00F83234">
              <w:rPr>
                <w:rFonts w:asciiTheme="minorHAnsi" w:hAnsiTheme="minorHAnsi" w:cstheme="minorHAnsi"/>
                <w:b/>
                <w:color w:val="7030A0"/>
                <w:sz w:val="24"/>
                <w:szCs w:val="24"/>
                <w:lang w:val="en-US" w:eastAsia="en-US"/>
              </w:rPr>
              <w:t>20</w:t>
            </w:r>
            <w:r w:rsidRPr="00F83234">
              <w:rPr>
                <w:rFonts w:asciiTheme="minorHAnsi" w:hAnsiTheme="minorHAnsi" w:cstheme="minorHAnsi"/>
                <w:color w:val="auto"/>
                <w:sz w:val="24"/>
                <w:szCs w:val="24"/>
                <w:lang w:val="en-US" w:eastAsia="en-US"/>
              </w:rPr>
              <w:t xml:space="preserve"> x </w:t>
            </w:r>
            <w:r w:rsidRPr="00F83234">
              <w:rPr>
                <w:rFonts w:asciiTheme="minorHAnsi" w:hAnsiTheme="minorHAnsi" w:cstheme="minorHAnsi"/>
                <w:b/>
                <w:color w:val="FF0000"/>
                <w:sz w:val="24"/>
                <w:szCs w:val="24"/>
                <w:lang w:val="en-US" w:eastAsia="en-US"/>
              </w:rPr>
              <w:t>0.5</w:t>
            </w:r>
            <w:r w:rsidRPr="00F83234">
              <w:rPr>
                <w:rFonts w:asciiTheme="minorHAnsi" w:hAnsiTheme="minorHAnsi" w:cstheme="minorHAnsi"/>
                <w:color w:val="auto"/>
                <w:sz w:val="24"/>
                <w:szCs w:val="24"/>
                <w:lang w:val="en-US" w:eastAsia="en-US"/>
              </w:rPr>
              <w:t>)</w:t>
            </w:r>
          </w:p>
        </w:tc>
        <w:tc>
          <w:tcPr>
            <w:tcW w:w="426" w:type="dxa"/>
            <w:tcBorders>
              <w:top w:val="single" w:sz="4" w:space="0" w:color="auto"/>
            </w:tcBorders>
          </w:tcPr>
          <w:p w14:paraId="666F448E"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p>
        </w:tc>
        <w:tc>
          <w:tcPr>
            <w:tcW w:w="1701" w:type="dxa"/>
            <w:tcBorders>
              <w:top w:val="single" w:sz="4" w:space="0" w:color="auto"/>
            </w:tcBorders>
          </w:tcPr>
          <w:p w14:paraId="55A5F771"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00B050"/>
                <w:sz w:val="24"/>
                <w:szCs w:val="24"/>
                <w:lang w:val="en-US" w:eastAsia="en-US"/>
              </w:rPr>
              <w:t>10</w:t>
            </w:r>
          </w:p>
        </w:tc>
      </w:tr>
      <w:tr w:rsidR="00D11D71" w:rsidRPr="00F83234" w14:paraId="276AE9AB" w14:textId="77777777" w:rsidTr="009C732F">
        <w:tc>
          <w:tcPr>
            <w:tcW w:w="5670" w:type="dxa"/>
          </w:tcPr>
          <w:p w14:paraId="71CD62D0"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reams of </w:t>
            </w:r>
            <w:r w:rsidRPr="00F83234">
              <w:rPr>
                <w:rFonts w:asciiTheme="minorHAnsi" w:hAnsiTheme="minorHAnsi" w:cstheme="minorHAnsi"/>
                <w:b/>
                <w:color w:val="FF0000"/>
                <w:sz w:val="24"/>
                <w:szCs w:val="24"/>
                <w:lang w:val="en-US" w:eastAsia="en-US"/>
              </w:rPr>
              <w:t>80%</w:t>
            </w:r>
            <w:r w:rsidRPr="00F83234">
              <w:rPr>
                <w:rFonts w:asciiTheme="minorHAnsi" w:hAnsiTheme="minorHAnsi" w:cstheme="minorHAnsi"/>
                <w:color w:val="auto"/>
                <w:sz w:val="24"/>
                <w:szCs w:val="24"/>
                <w:lang w:val="en-US" w:eastAsia="en-US"/>
              </w:rPr>
              <w:t xml:space="preserve"> recycled content printing paper</w:t>
            </w:r>
          </w:p>
        </w:tc>
        <w:tc>
          <w:tcPr>
            <w:tcW w:w="1134" w:type="dxa"/>
          </w:tcPr>
          <w:p w14:paraId="6F54CAC8"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x </w:t>
            </w:r>
            <w:r w:rsidRPr="00F83234">
              <w:rPr>
                <w:rFonts w:asciiTheme="minorHAnsi" w:hAnsiTheme="minorHAnsi" w:cstheme="minorHAnsi"/>
                <w:b/>
                <w:color w:val="FF0000"/>
                <w:sz w:val="24"/>
                <w:szCs w:val="24"/>
                <w:lang w:val="en-US" w:eastAsia="en-US"/>
              </w:rPr>
              <w:t>0.8</w:t>
            </w:r>
            <w:r w:rsidRPr="00F83234">
              <w:rPr>
                <w:rFonts w:asciiTheme="minorHAnsi" w:hAnsiTheme="minorHAnsi" w:cstheme="minorHAnsi"/>
                <w:color w:val="auto"/>
                <w:sz w:val="24"/>
                <w:szCs w:val="24"/>
                <w:lang w:val="en-US" w:eastAsia="en-US"/>
              </w:rPr>
              <w:t>)</w:t>
            </w:r>
          </w:p>
        </w:tc>
        <w:tc>
          <w:tcPr>
            <w:tcW w:w="426" w:type="dxa"/>
          </w:tcPr>
          <w:p w14:paraId="22F4595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p>
        </w:tc>
        <w:tc>
          <w:tcPr>
            <w:tcW w:w="1701" w:type="dxa"/>
          </w:tcPr>
          <w:p w14:paraId="1314FE42"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00B050"/>
                <w:sz w:val="24"/>
                <w:szCs w:val="24"/>
                <w:lang w:val="en-US" w:eastAsia="en-US"/>
              </w:rPr>
              <w:t>4</w:t>
            </w:r>
          </w:p>
        </w:tc>
      </w:tr>
      <w:tr w:rsidR="00D11D71" w:rsidRPr="00F83234" w14:paraId="67E0C325" w14:textId="77777777" w:rsidTr="009C732F">
        <w:tc>
          <w:tcPr>
            <w:tcW w:w="5670" w:type="dxa"/>
          </w:tcPr>
          <w:p w14:paraId="4B9307B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reams of </w:t>
            </w:r>
            <w:r w:rsidRPr="00F83234">
              <w:rPr>
                <w:rFonts w:asciiTheme="minorHAnsi" w:hAnsiTheme="minorHAnsi" w:cstheme="minorHAnsi"/>
                <w:b/>
                <w:color w:val="FF0000"/>
                <w:sz w:val="24"/>
                <w:szCs w:val="24"/>
                <w:lang w:val="en-US" w:eastAsia="en-US"/>
              </w:rPr>
              <w:t>100%</w:t>
            </w:r>
            <w:r w:rsidRPr="00F83234">
              <w:rPr>
                <w:rFonts w:asciiTheme="minorHAnsi" w:hAnsiTheme="minorHAnsi" w:cstheme="minorHAnsi"/>
                <w:color w:val="auto"/>
                <w:sz w:val="24"/>
                <w:szCs w:val="24"/>
                <w:lang w:val="en-US" w:eastAsia="en-US"/>
              </w:rPr>
              <w:t xml:space="preserve"> recycled content printing</w:t>
            </w:r>
          </w:p>
        </w:tc>
        <w:tc>
          <w:tcPr>
            <w:tcW w:w="1134" w:type="dxa"/>
          </w:tcPr>
          <w:p w14:paraId="629C7D21"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x </w:t>
            </w:r>
            <w:r w:rsidRPr="00F83234">
              <w:rPr>
                <w:rFonts w:asciiTheme="minorHAnsi" w:hAnsiTheme="minorHAnsi" w:cstheme="minorHAnsi"/>
                <w:b/>
                <w:color w:val="FF0000"/>
                <w:sz w:val="24"/>
                <w:szCs w:val="24"/>
                <w:lang w:val="en-US" w:eastAsia="en-US"/>
              </w:rPr>
              <w:t>1.0</w:t>
            </w:r>
            <w:r w:rsidRPr="00F83234">
              <w:rPr>
                <w:rFonts w:asciiTheme="minorHAnsi" w:hAnsiTheme="minorHAnsi" w:cstheme="minorHAnsi"/>
                <w:color w:val="auto"/>
                <w:sz w:val="24"/>
                <w:szCs w:val="24"/>
                <w:lang w:val="en-US" w:eastAsia="en-US"/>
              </w:rPr>
              <w:t>)</w:t>
            </w:r>
          </w:p>
        </w:tc>
        <w:tc>
          <w:tcPr>
            <w:tcW w:w="426" w:type="dxa"/>
          </w:tcPr>
          <w:p w14:paraId="28793FE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p>
        </w:tc>
        <w:tc>
          <w:tcPr>
            <w:tcW w:w="1701" w:type="dxa"/>
          </w:tcPr>
          <w:p w14:paraId="4E95E78C"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00B050"/>
                <w:sz w:val="24"/>
                <w:szCs w:val="24"/>
                <w:lang w:val="en-US" w:eastAsia="en-US"/>
              </w:rPr>
              <w:t>5</w:t>
            </w:r>
          </w:p>
        </w:tc>
      </w:tr>
      <w:tr w:rsidR="00D11D71" w:rsidRPr="00F83234" w14:paraId="563EE77D" w14:textId="77777777" w:rsidTr="009C732F">
        <w:tc>
          <w:tcPr>
            <w:tcW w:w="5670" w:type="dxa"/>
          </w:tcPr>
          <w:p w14:paraId="34AB41C0"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reams of </w:t>
            </w:r>
            <w:r w:rsidRPr="00F83234">
              <w:rPr>
                <w:rFonts w:asciiTheme="minorHAnsi" w:hAnsiTheme="minorHAnsi" w:cstheme="minorHAnsi"/>
                <w:color w:val="auto"/>
                <w:sz w:val="24"/>
                <w:szCs w:val="24"/>
                <w:lang w:eastAsia="en-US"/>
              </w:rPr>
              <w:t>coloured</w:t>
            </w:r>
            <w:r w:rsidRPr="00F83234">
              <w:rPr>
                <w:rFonts w:asciiTheme="minorHAnsi" w:hAnsiTheme="minorHAnsi" w:cstheme="minorHAnsi"/>
                <w:color w:val="auto"/>
                <w:sz w:val="24"/>
                <w:szCs w:val="24"/>
                <w:lang w:val="en-US" w:eastAsia="en-US"/>
              </w:rPr>
              <w:t xml:space="preserve"> paper with </w:t>
            </w:r>
            <w:r w:rsidRPr="00F83234">
              <w:rPr>
                <w:rFonts w:asciiTheme="minorHAnsi" w:hAnsiTheme="minorHAnsi" w:cstheme="minorHAnsi"/>
                <w:b/>
                <w:color w:val="FF0000"/>
                <w:sz w:val="24"/>
                <w:szCs w:val="24"/>
                <w:lang w:val="en-US" w:eastAsia="en-US"/>
              </w:rPr>
              <w:t>no recycled content</w:t>
            </w:r>
          </w:p>
        </w:tc>
        <w:tc>
          <w:tcPr>
            <w:tcW w:w="1134" w:type="dxa"/>
          </w:tcPr>
          <w:p w14:paraId="29063E6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r w:rsidRPr="00F83234">
              <w:rPr>
                <w:rFonts w:asciiTheme="minorHAnsi" w:hAnsiTheme="minorHAnsi" w:cstheme="minorHAnsi"/>
                <w:b/>
                <w:color w:val="7030A0"/>
                <w:sz w:val="24"/>
                <w:szCs w:val="24"/>
                <w:lang w:val="en-US" w:eastAsia="en-US"/>
              </w:rPr>
              <w:t>5</w:t>
            </w:r>
            <w:r w:rsidRPr="00F83234">
              <w:rPr>
                <w:rFonts w:asciiTheme="minorHAnsi" w:hAnsiTheme="minorHAnsi" w:cstheme="minorHAnsi"/>
                <w:color w:val="auto"/>
                <w:sz w:val="24"/>
                <w:szCs w:val="24"/>
                <w:lang w:val="en-US" w:eastAsia="en-US"/>
              </w:rPr>
              <w:t xml:space="preserve"> x   </w:t>
            </w:r>
            <w:r w:rsidRPr="00F83234">
              <w:rPr>
                <w:rFonts w:asciiTheme="minorHAnsi" w:hAnsiTheme="minorHAnsi" w:cstheme="minorHAnsi"/>
                <w:b/>
                <w:color w:val="FF0000"/>
                <w:sz w:val="24"/>
                <w:szCs w:val="24"/>
                <w:lang w:val="en-US" w:eastAsia="en-US"/>
              </w:rPr>
              <w:t>0</w:t>
            </w:r>
            <w:r w:rsidRPr="00F83234">
              <w:rPr>
                <w:rFonts w:asciiTheme="minorHAnsi" w:hAnsiTheme="minorHAnsi" w:cstheme="minorHAnsi"/>
                <w:color w:val="auto"/>
                <w:sz w:val="24"/>
                <w:szCs w:val="24"/>
                <w:lang w:val="en-US" w:eastAsia="en-US"/>
              </w:rPr>
              <w:t>)</w:t>
            </w:r>
          </w:p>
        </w:tc>
        <w:tc>
          <w:tcPr>
            <w:tcW w:w="426" w:type="dxa"/>
          </w:tcPr>
          <w:p w14:paraId="6F943B6C"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w:t>
            </w:r>
          </w:p>
        </w:tc>
        <w:tc>
          <w:tcPr>
            <w:tcW w:w="1701" w:type="dxa"/>
          </w:tcPr>
          <w:p w14:paraId="24B887CF"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00B050"/>
                <w:sz w:val="24"/>
                <w:szCs w:val="24"/>
                <w:lang w:val="en-US" w:eastAsia="en-US"/>
              </w:rPr>
              <w:t>0</w:t>
            </w:r>
          </w:p>
        </w:tc>
      </w:tr>
      <w:tr w:rsidR="00D11D71" w:rsidRPr="00F83234" w14:paraId="2A1FA072" w14:textId="77777777" w:rsidTr="009C732F">
        <w:tc>
          <w:tcPr>
            <w:tcW w:w="8931" w:type="dxa"/>
            <w:gridSpan w:val="4"/>
            <w:tcBorders>
              <w:bottom w:val="single" w:sz="4" w:space="0" w:color="auto"/>
            </w:tcBorders>
          </w:tcPr>
          <w:p w14:paraId="464397B4" w14:textId="77777777" w:rsidR="00D11D71" w:rsidRPr="00F83234" w:rsidRDefault="00D11D71" w:rsidP="009C732F">
            <w:pPr>
              <w:autoSpaceDE w:val="0"/>
              <w:autoSpaceDN w:val="0"/>
              <w:spacing w:before="60" w:after="60" w:line="240" w:lineRule="auto"/>
              <w:rPr>
                <w:rFonts w:asciiTheme="minorHAnsi" w:hAnsiTheme="minorHAnsi" w:cstheme="minorHAnsi"/>
                <w:b/>
                <w:color w:val="00B050"/>
                <w:sz w:val="24"/>
                <w:szCs w:val="24"/>
                <w:lang w:val="en-US" w:eastAsia="en-US"/>
              </w:rPr>
            </w:pPr>
            <w:r w:rsidRPr="00F83234">
              <w:rPr>
                <w:rFonts w:asciiTheme="minorHAnsi" w:hAnsiTheme="minorHAnsi" w:cstheme="minorHAnsi"/>
                <w:b/>
                <w:color w:val="00B050"/>
                <w:sz w:val="24"/>
                <w:szCs w:val="24"/>
                <w:lang w:val="en-US" w:eastAsia="en-US"/>
              </w:rPr>
              <w:t>10</w:t>
            </w:r>
            <w:r w:rsidRPr="00F83234">
              <w:rPr>
                <w:rFonts w:asciiTheme="minorHAnsi" w:hAnsiTheme="minorHAnsi" w:cstheme="minorHAnsi"/>
                <w:color w:val="auto"/>
                <w:sz w:val="24"/>
                <w:szCs w:val="24"/>
                <w:lang w:val="en-US" w:eastAsia="en-US"/>
              </w:rPr>
              <w:t xml:space="preserve"> + </w:t>
            </w:r>
            <w:r w:rsidRPr="00F83234">
              <w:rPr>
                <w:rFonts w:asciiTheme="minorHAnsi" w:hAnsiTheme="minorHAnsi" w:cstheme="minorHAnsi"/>
                <w:b/>
                <w:color w:val="00B050"/>
                <w:sz w:val="24"/>
                <w:szCs w:val="24"/>
                <w:lang w:val="en-US" w:eastAsia="en-US"/>
              </w:rPr>
              <w:t>4</w:t>
            </w:r>
            <w:r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b/>
                <w:color w:val="auto"/>
                <w:sz w:val="24"/>
                <w:szCs w:val="24"/>
                <w:lang w:val="en-US" w:eastAsia="en-US"/>
              </w:rPr>
              <w:t xml:space="preserve"> </w:t>
            </w:r>
            <w:r w:rsidRPr="00F83234">
              <w:rPr>
                <w:rFonts w:asciiTheme="minorHAnsi" w:hAnsiTheme="minorHAnsi" w:cstheme="minorHAnsi"/>
                <w:b/>
                <w:color w:val="00B050"/>
                <w:sz w:val="24"/>
                <w:szCs w:val="24"/>
                <w:lang w:val="en-US" w:eastAsia="en-US"/>
              </w:rPr>
              <w:t>5</w:t>
            </w:r>
            <w:r w:rsidRPr="00F83234">
              <w:rPr>
                <w:rFonts w:asciiTheme="minorHAnsi" w:hAnsiTheme="minorHAnsi" w:cstheme="minorHAnsi"/>
                <w:color w:val="auto"/>
                <w:sz w:val="24"/>
                <w:szCs w:val="24"/>
                <w:lang w:val="en-US" w:eastAsia="en-US"/>
              </w:rPr>
              <w:t xml:space="preserve"> + </w:t>
            </w:r>
            <w:r w:rsidRPr="00F83234">
              <w:rPr>
                <w:rFonts w:asciiTheme="minorHAnsi" w:hAnsiTheme="minorHAnsi" w:cstheme="minorHAnsi"/>
                <w:b/>
                <w:color w:val="00B050"/>
                <w:sz w:val="24"/>
                <w:szCs w:val="24"/>
                <w:lang w:val="en-US" w:eastAsia="en-US"/>
              </w:rPr>
              <w:t>0</w:t>
            </w:r>
            <w:r w:rsidRPr="00F83234">
              <w:rPr>
                <w:rFonts w:asciiTheme="minorHAnsi" w:hAnsiTheme="minorHAnsi" w:cstheme="minorHAnsi"/>
                <w:color w:val="auto"/>
                <w:sz w:val="24"/>
                <w:szCs w:val="24"/>
                <w:lang w:val="en-US" w:eastAsia="en-US"/>
              </w:rPr>
              <w:t xml:space="preserve"> = </w:t>
            </w:r>
            <w:r w:rsidRPr="00F83234">
              <w:rPr>
                <w:rFonts w:asciiTheme="minorHAnsi" w:hAnsiTheme="minorHAnsi" w:cstheme="minorHAnsi"/>
                <w:b/>
                <w:color w:val="00B050"/>
                <w:sz w:val="24"/>
                <w:szCs w:val="24"/>
                <w:lang w:val="en-US" w:eastAsia="en-US"/>
              </w:rPr>
              <w:t>19</w:t>
            </w:r>
            <w:r w:rsidRPr="00F83234">
              <w:rPr>
                <w:rFonts w:asciiTheme="minorHAnsi" w:hAnsiTheme="minorHAnsi" w:cstheme="minorHAnsi"/>
                <w:color w:val="auto"/>
                <w:sz w:val="24"/>
                <w:szCs w:val="24"/>
                <w:lang w:val="en-US" w:eastAsia="en-US"/>
              </w:rPr>
              <w:t xml:space="preserve"> (total recycled content). This figure divided by total reams is your result. In this example </w:t>
            </w:r>
            <w:r w:rsidRPr="00F83234">
              <w:rPr>
                <w:rFonts w:asciiTheme="minorHAnsi" w:hAnsiTheme="minorHAnsi" w:cstheme="minorHAnsi"/>
                <w:b/>
                <w:color w:val="00B050"/>
                <w:sz w:val="24"/>
                <w:szCs w:val="24"/>
                <w:lang w:val="en-US" w:eastAsia="en-US"/>
              </w:rPr>
              <w:t>19</w:t>
            </w:r>
            <w:r w:rsidRPr="00F83234">
              <w:rPr>
                <w:rFonts w:asciiTheme="minorHAnsi" w:hAnsiTheme="minorHAnsi" w:cstheme="minorHAnsi"/>
                <w:color w:val="auto"/>
                <w:sz w:val="24"/>
                <w:szCs w:val="24"/>
                <w:lang w:val="en-US" w:eastAsia="en-US"/>
              </w:rPr>
              <w:t xml:space="preserve"> / </w:t>
            </w:r>
            <w:r w:rsidRPr="00F83234">
              <w:rPr>
                <w:rFonts w:asciiTheme="minorHAnsi" w:hAnsiTheme="minorHAnsi" w:cstheme="minorHAnsi"/>
                <w:b/>
                <w:color w:val="7030A0"/>
                <w:sz w:val="24"/>
                <w:szCs w:val="24"/>
                <w:lang w:val="en-US" w:eastAsia="en-US"/>
              </w:rPr>
              <w:t>35</w:t>
            </w:r>
            <w:r w:rsidRPr="00F83234">
              <w:rPr>
                <w:rFonts w:asciiTheme="minorHAnsi" w:hAnsiTheme="minorHAnsi" w:cstheme="minorHAnsi"/>
                <w:color w:val="auto"/>
                <w:sz w:val="24"/>
                <w:szCs w:val="24"/>
                <w:lang w:val="en-US" w:eastAsia="en-US"/>
              </w:rPr>
              <w:t xml:space="preserve"> = </w:t>
            </w:r>
            <w:r w:rsidRPr="00F83234">
              <w:rPr>
                <w:rFonts w:asciiTheme="minorHAnsi" w:hAnsiTheme="minorHAnsi" w:cstheme="minorHAnsi"/>
                <w:b/>
                <w:color w:val="auto"/>
                <w:sz w:val="24"/>
                <w:szCs w:val="24"/>
                <w:lang w:val="en-US" w:eastAsia="en-US"/>
              </w:rPr>
              <w:t>0.543</w:t>
            </w:r>
            <w:r w:rsidRPr="00F83234">
              <w:rPr>
                <w:rFonts w:asciiTheme="minorHAnsi" w:hAnsiTheme="minorHAnsi" w:cstheme="minorHAnsi"/>
                <w:color w:val="auto"/>
                <w:sz w:val="24"/>
                <w:szCs w:val="24"/>
                <w:lang w:val="en-US" w:eastAsia="en-US"/>
              </w:rPr>
              <w:t xml:space="preserve">. Therefore the recycled content of paper is </w:t>
            </w:r>
            <w:r w:rsidRPr="00F83234">
              <w:rPr>
                <w:rFonts w:asciiTheme="minorHAnsi" w:hAnsiTheme="minorHAnsi" w:cstheme="minorHAnsi"/>
                <w:b/>
                <w:color w:val="auto"/>
                <w:sz w:val="24"/>
                <w:szCs w:val="24"/>
                <w:lang w:val="en-US" w:eastAsia="en-US"/>
              </w:rPr>
              <w:t>54%</w:t>
            </w:r>
            <w:r w:rsidRPr="00F83234">
              <w:rPr>
                <w:rFonts w:asciiTheme="minorHAnsi" w:hAnsiTheme="minorHAnsi" w:cstheme="minorHAnsi"/>
                <w:color w:val="auto"/>
                <w:sz w:val="24"/>
                <w:szCs w:val="24"/>
                <w:lang w:val="en-US" w:eastAsia="en-US"/>
              </w:rPr>
              <w:t>.</w:t>
            </w:r>
          </w:p>
        </w:tc>
      </w:tr>
    </w:tbl>
    <w:p w14:paraId="1A5AF6E7" w14:textId="77777777" w:rsidR="00D11D71" w:rsidRPr="00F83234" w:rsidRDefault="00D11D71" w:rsidP="00D11D71">
      <w:pPr>
        <w:rPr>
          <w:rFonts w:asciiTheme="minorHAnsi" w:hAnsiTheme="minorHAnsi" w:cstheme="minorHAnsi"/>
        </w:rPr>
      </w:pPr>
    </w:p>
    <w:p w14:paraId="2EBECC51" w14:textId="77777777" w:rsidR="00D11D71" w:rsidRPr="00F83234" w:rsidRDefault="00D11D71" w:rsidP="00D11D71">
      <w:pPr>
        <w:spacing w:before="120"/>
        <w:rPr>
          <w:rFonts w:asciiTheme="minorHAnsi" w:hAnsiTheme="minorHAnsi" w:cstheme="minorHAnsi"/>
        </w:rPr>
      </w:pPr>
      <w:r w:rsidRPr="00F83234">
        <w:rPr>
          <w:rFonts w:asciiTheme="minorHAnsi" w:hAnsiTheme="minorHAnsi" w:cstheme="minorHAnsi"/>
          <w:color w:val="auto"/>
          <w:sz w:val="24"/>
          <w:szCs w:val="24"/>
          <w:lang w:val="en-US" w:eastAsia="en-US"/>
        </w:rPr>
        <w:lastRenderedPageBreak/>
        <w:t>Waste and recycled materials:</w:t>
      </w:r>
    </w:p>
    <w:p w14:paraId="68B11571" w14:textId="77777777" w:rsidR="00D11D71" w:rsidRPr="00F83234" w:rsidRDefault="00D11D71" w:rsidP="00D11D71">
      <w:pPr>
        <w:pStyle w:val="ListParagraph"/>
        <w:numPr>
          <w:ilvl w:val="0"/>
          <w:numId w:val="33"/>
        </w:numPr>
        <w:spacing w:before="120" w:after="0"/>
        <w:ind w:left="425" w:hanging="357"/>
        <w:contextualSpacing w:val="0"/>
        <w:rPr>
          <w:rFonts w:asciiTheme="minorHAnsi" w:hAnsiTheme="minorHAnsi" w:cstheme="minorHAnsi"/>
        </w:rPr>
      </w:pPr>
      <w:r w:rsidRPr="00F83234">
        <w:rPr>
          <w:rFonts w:asciiTheme="minorHAnsi" w:hAnsiTheme="minorHAnsi" w:cstheme="minorHAnsi"/>
        </w:rPr>
        <w:t xml:space="preserve">Waste to landfill, co-mingled material, paper, cardboard and organic recycling information can be provided either by directorate/public sector body waste service provider or can be estimated in the following way: </w:t>
      </w:r>
    </w:p>
    <w:p w14:paraId="6C907DF8"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b/>
        </w:rPr>
        <w:t>Total (L) = capacity of bins (L)  x  No. of bins  x  No. of times emptied over a year</w:t>
      </w:r>
    </w:p>
    <w:p w14:paraId="7E3D7ED6"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1m</w:t>
      </w:r>
      <w:r w:rsidRPr="00F83234">
        <w:rPr>
          <w:rFonts w:asciiTheme="minorHAnsi" w:hAnsiTheme="minorHAnsi" w:cstheme="minorHAnsi"/>
          <w:vertAlign w:val="superscript"/>
        </w:rPr>
        <w:t>3</w:t>
      </w:r>
      <w:r w:rsidRPr="00F83234">
        <w:rPr>
          <w:rFonts w:asciiTheme="minorHAnsi" w:hAnsiTheme="minorHAnsi" w:cstheme="minorHAnsi"/>
        </w:rPr>
        <w:t xml:space="preserve"> = 1000L</w:t>
      </w:r>
    </w:p>
    <w:p w14:paraId="1837DFBD"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Co-mingled material relates to mixed plastics, glass/cartons and metals (like your yellow bins at home).</w:t>
      </w:r>
    </w:p>
    <w:p w14:paraId="328F2336"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Paper and cardboard recycled refers to the combined total of secure and non-secure paper and cardboard recycled.</w:t>
      </w:r>
    </w:p>
    <w:p w14:paraId="3846A862"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Organic material refers to food scraps and other organic materials.</w:t>
      </w:r>
    </w:p>
    <w:p w14:paraId="09B6824F" w14:textId="2D87BF12" w:rsidR="00D11D71" w:rsidRPr="00F83234" w:rsidRDefault="00D11D71" w:rsidP="00D11D71">
      <w:pPr>
        <w:pStyle w:val="ListParagraph"/>
        <w:numPr>
          <w:ilvl w:val="0"/>
          <w:numId w:val="33"/>
        </w:numPr>
        <w:ind w:left="425" w:hanging="357"/>
        <w:contextualSpacing w:val="0"/>
        <w:rPr>
          <w:rFonts w:asciiTheme="minorHAnsi" w:hAnsiTheme="minorHAnsi" w:cstheme="minorHAnsi"/>
        </w:rPr>
      </w:pPr>
      <w:r w:rsidRPr="00F83234">
        <w:rPr>
          <w:rFonts w:asciiTheme="minorHAnsi" w:hAnsiTheme="minorHAnsi" w:cstheme="minorHAnsi"/>
        </w:rPr>
        <w:t xml:space="preserve">If you are an Actsmart accredited site, contact </w:t>
      </w:r>
      <w:hyperlink r:id="rId60" w:history="1">
        <w:r w:rsidRPr="00F83234">
          <w:rPr>
            <w:rStyle w:val="Hyperlink"/>
            <w:rFonts w:asciiTheme="minorHAnsi" w:hAnsiTheme="minorHAnsi" w:cstheme="minorHAnsi"/>
          </w:rPr>
          <w:t>actsmartbusiness@act.gov.au</w:t>
        </w:r>
      </w:hyperlink>
      <w:r w:rsidRPr="00F83234">
        <w:rPr>
          <w:rFonts w:asciiTheme="minorHAnsi" w:hAnsiTheme="minorHAnsi" w:cstheme="minorHAnsi"/>
        </w:rPr>
        <w:t xml:space="preserve"> for a copy of your scorecard which provides you with this information.</w:t>
      </w:r>
    </w:p>
    <w:p w14:paraId="39B1C7D9" w14:textId="77777777" w:rsidR="00D11D71" w:rsidRPr="00F83234" w:rsidRDefault="00D11D71" w:rsidP="00D11D71">
      <w:pPr>
        <w:spacing w:before="120" w:line="240" w:lineRule="auto"/>
        <w:rPr>
          <w:rFonts w:asciiTheme="minorHAnsi" w:hAnsiTheme="minorHAnsi" w:cstheme="minorHAnsi"/>
          <w:b/>
          <w:i/>
          <w:color w:val="auto"/>
          <w:sz w:val="24"/>
          <w:szCs w:val="24"/>
          <w:lang w:eastAsia="en-US"/>
        </w:rPr>
      </w:pPr>
      <w:r w:rsidRPr="00F83234">
        <w:rPr>
          <w:rFonts w:asciiTheme="minorHAnsi" w:hAnsiTheme="minorHAnsi" w:cstheme="minorHAnsi"/>
          <w:b/>
          <w:i/>
          <w:color w:val="auto"/>
          <w:sz w:val="24"/>
          <w:szCs w:val="24"/>
          <w:lang w:eastAsia="en-US"/>
        </w:rPr>
        <w:t xml:space="preserve">Greenhouse gas emissions </w:t>
      </w:r>
    </w:p>
    <w:p w14:paraId="744C9DAE" w14:textId="77777777" w:rsidR="00D11D71" w:rsidRPr="00F83234" w:rsidRDefault="00D11D71" w:rsidP="00D11D71">
      <w:pPr>
        <w:rPr>
          <w:rFonts w:asciiTheme="minorHAnsi" w:hAnsiTheme="minorHAnsi" w:cstheme="minorHAnsi"/>
          <w:sz w:val="24"/>
          <w:szCs w:val="24"/>
        </w:rPr>
      </w:pPr>
      <w:r w:rsidRPr="00F83234">
        <w:rPr>
          <w:rFonts w:asciiTheme="minorHAnsi" w:hAnsiTheme="minorHAnsi" w:cstheme="minorHAnsi"/>
          <w:sz w:val="24"/>
          <w:szCs w:val="24"/>
        </w:rPr>
        <w:t>Emissions from all emission sources can be extracted from the Enterprise Sustainability Platform.</w:t>
      </w:r>
    </w:p>
    <w:p w14:paraId="59528B42" w14:textId="6693C4F1" w:rsidR="00D11D71" w:rsidRPr="00F83234" w:rsidRDefault="00D11D71" w:rsidP="006115E3">
      <w:pPr>
        <w:spacing w:before="120"/>
        <w:rPr>
          <w:rFonts w:asciiTheme="minorHAnsi" w:hAnsiTheme="minorHAnsi" w:cstheme="minorHAnsi"/>
          <w:color w:val="auto"/>
          <w:sz w:val="24"/>
          <w:szCs w:val="24"/>
          <w:lang w:eastAsia="en-US"/>
        </w:rPr>
      </w:pPr>
      <w:r w:rsidRPr="00F83234">
        <w:rPr>
          <w:rFonts w:asciiTheme="minorHAnsi" w:hAnsiTheme="minorHAnsi" w:cstheme="minorHAnsi"/>
          <w:sz w:val="24"/>
          <w:szCs w:val="24"/>
        </w:rPr>
        <w:t>The Enterprise Sustainability Platform is maintained with the latest emissions factors.  Emission factors for electricity are revised annually and updated in the Enterprise Sustainability Platform on 1 July. As of January 2022, the ACT shifted to 100% renewable energy and all electricity consumption now produces zero emissions and the emissions factors are no longer required going forward.</w:t>
      </w:r>
      <w:r w:rsidRPr="00F83234">
        <w:rPr>
          <w:rFonts w:asciiTheme="minorHAnsi" w:hAnsiTheme="minorHAnsi" w:cstheme="minorHAnsi"/>
          <w:color w:val="auto"/>
          <w:sz w:val="24"/>
          <w:szCs w:val="24"/>
          <w:lang w:eastAsia="en-US"/>
        </w:rPr>
        <w:br w:type="page"/>
      </w:r>
    </w:p>
    <w:p w14:paraId="4EB540DC" w14:textId="77777777" w:rsidR="00D11D71" w:rsidRPr="00F83234" w:rsidRDefault="00D11D71" w:rsidP="00D11D71">
      <w:pPr>
        <w:pStyle w:val="Heading2"/>
        <w:rPr>
          <w:rFonts w:asciiTheme="minorHAnsi" w:hAnsiTheme="minorHAnsi" w:cstheme="minorHAnsi"/>
          <w:color w:val="BF8F00" w:themeColor="accent4" w:themeShade="BF"/>
        </w:rPr>
      </w:pPr>
      <w:bookmarkStart w:id="191" w:name="_Toc130280053"/>
      <w:r w:rsidRPr="00F83234">
        <w:rPr>
          <w:rFonts w:asciiTheme="minorHAnsi" w:hAnsiTheme="minorHAnsi" w:cstheme="minorHAnsi"/>
          <w:color w:val="BF8F00" w:themeColor="accent4" w:themeShade="BF"/>
        </w:rPr>
        <w:lastRenderedPageBreak/>
        <w:t>Attachment E: Assets management</w:t>
      </w:r>
      <w:bookmarkEnd w:id="191"/>
      <w:r w:rsidRPr="00F83234">
        <w:rPr>
          <w:rFonts w:asciiTheme="minorHAnsi" w:hAnsiTheme="minorHAnsi" w:cstheme="minorHAnsi"/>
          <w:color w:val="BF8F00" w:themeColor="accent4" w:themeShade="BF"/>
        </w:rPr>
        <w:t xml:space="preserve"> </w:t>
      </w:r>
    </w:p>
    <w:p w14:paraId="1A86289E"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rPr>
        <w:t>Data from reporting entities must be provided in the format set out below.</w:t>
      </w:r>
    </w:p>
    <w:p w14:paraId="27D0F012"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p>
    <w:p w14:paraId="15969EA2" w14:textId="77777777" w:rsidR="00D11D71" w:rsidRPr="00F83234" w:rsidRDefault="00D11D71" w:rsidP="00D11D71">
      <w:pPr>
        <w:pStyle w:val="ListParagraph"/>
        <w:numPr>
          <w:ilvl w:val="0"/>
          <w:numId w:val="11"/>
        </w:numPr>
        <w:contextualSpacing w:val="0"/>
        <w:rPr>
          <w:rFonts w:asciiTheme="minorHAnsi" w:hAnsiTheme="minorHAnsi" w:cstheme="minorHAnsi"/>
          <w:lang w:val="en-AU"/>
        </w:rPr>
      </w:pPr>
      <w:r w:rsidRPr="00F83234">
        <w:rPr>
          <w:rFonts w:asciiTheme="minorHAnsi" w:hAnsiTheme="minorHAnsi" w:cstheme="minorHAnsi"/>
          <w:lang w:val="en-AU"/>
        </w:rPr>
        <w:t>Assets Managed – Asset managed including information on their value and quantity, new assets, asset disposals and the identification of surplus property, for example:</w:t>
      </w:r>
    </w:p>
    <w:p w14:paraId="4E507A40" w14:textId="53083C7C" w:rsidR="00D11D71" w:rsidRPr="00F83234" w:rsidRDefault="00D11D71" w:rsidP="00D11D71">
      <w:pPr>
        <w:pStyle w:val="ListParagraph"/>
        <w:numPr>
          <w:ilvl w:val="0"/>
          <w:numId w:val="9"/>
        </w:numPr>
        <w:spacing w:before="12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The directorate/public sector body managed assets with a total value of $xxx,xxx m as at 30 June </w:t>
      </w:r>
      <w:r w:rsidR="00C5675D" w:rsidRPr="00F83234">
        <w:rPr>
          <w:rFonts w:asciiTheme="minorHAnsi" w:hAnsiTheme="minorHAnsi" w:cstheme="minorHAnsi"/>
          <w:lang w:val="en-AU"/>
        </w:rPr>
        <w:t>2023</w:t>
      </w:r>
      <w:r w:rsidRPr="00F83234">
        <w:rPr>
          <w:rFonts w:asciiTheme="minorHAnsi" w:hAnsiTheme="minorHAnsi" w:cstheme="minorHAnsi"/>
          <w:lang w:val="en-AU"/>
        </w:rPr>
        <w:t>:</w:t>
      </w:r>
    </w:p>
    <w:p w14:paraId="006EDB72"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Assets managed include ... show asset grouping and an appropriate measure, for example: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58"/>
      </w:tblGrid>
      <w:tr w:rsidR="00D11D71" w:rsidRPr="00F83234" w14:paraId="7097E069" w14:textId="77777777" w:rsidTr="009C732F">
        <w:trPr>
          <w:trHeight w:val="20"/>
          <w:tblHeader/>
        </w:trPr>
        <w:tc>
          <w:tcPr>
            <w:tcW w:w="5670" w:type="dxa"/>
            <w:shd w:val="clear" w:color="auto" w:fill="D9D9D9"/>
          </w:tcPr>
          <w:p w14:paraId="37E550FF"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Asset</w:t>
            </w:r>
          </w:p>
        </w:tc>
        <w:tc>
          <w:tcPr>
            <w:tcW w:w="2458" w:type="dxa"/>
            <w:shd w:val="clear" w:color="auto" w:fill="D9D9D9"/>
          </w:tcPr>
          <w:p w14:paraId="7361236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Appropriate measure</w:t>
            </w:r>
          </w:p>
        </w:tc>
      </w:tr>
      <w:tr w:rsidR="00D11D71" w:rsidRPr="00F83234" w14:paraId="7A9D5A5D" w14:textId="77777777" w:rsidTr="009C732F">
        <w:trPr>
          <w:trHeight w:val="20"/>
        </w:trPr>
        <w:tc>
          <w:tcPr>
            <w:tcW w:w="5670" w:type="dxa"/>
          </w:tcPr>
          <w:p w14:paraId="0D890CC4"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Built property assets (by type i.e. school, health, community, etc.) </w:t>
            </w:r>
          </w:p>
        </w:tc>
        <w:tc>
          <w:tcPr>
            <w:tcW w:w="2458" w:type="dxa"/>
          </w:tcPr>
          <w:p w14:paraId="5DBB6EFA"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no. of properties</w:t>
            </w:r>
          </w:p>
        </w:tc>
      </w:tr>
      <w:tr w:rsidR="00D11D71" w:rsidRPr="00F83234" w14:paraId="2727EA1A" w14:textId="77777777" w:rsidTr="009C732F">
        <w:trPr>
          <w:trHeight w:val="20"/>
        </w:trPr>
        <w:tc>
          <w:tcPr>
            <w:tcW w:w="5670" w:type="dxa"/>
          </w:tcPr>
          <w:p w14:paraId="01A0910F"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Land</w:t>
            </w:r>
          </w:p>
        </w:tc>
        <w:tc>
          <w:tcPr>
            <w:tcW w:w="2458" w:type="dxa"/>
          </w:tcPr>
          <w:p w14:paraId="07E995E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688FFCEB" w14:textId="77777777" w:rsidTr="009C732F">
        <w:trPr>
          <w:trHeight w:val="20"/>
        </w:trPr>
        <w:tc>
          <w:tcPr>
            <w:tcW w:w="5670" w:type="dxa"/>
          </w:tcPr>
          <w:p w14:paraId="414CB51C"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Infrastructure (e.g. roads, bridges, traffic signals)</w:t>
            </w:r>
          </w:p>
        </w:tc>
        <w:tc>
          <w:tcPr>
            <w:tcW w:w="2458" w:type="dxa"/>
          </w:tcPr>
          <w:p w14:paraId="36CCC435"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number/km</w:t>
            </w:r>
          </w:p>
        </w:tc>
      </w:tr>
      <w:tr w:rsidR="00D11D71" w:rsidRPr="00F83234" w14:paraId="616AE130" w14:textId="77777777" w:rsidTr="009C732F">
        <w:trPr>
          <w:trHeight w:val="20"/>
        </w:trPr>
        <w:tc>
          <w:tcPr>
            <w:tcW w:w="5670" w:type="dxa"/>
          </w:tcPr>
          <w:p w14:paraId="76E6B12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Urban parks</w:t>
            </w:r>
          </w:p>
        </w:tc>
        <w:tc>
          <w:tcPr>
            <w:tcW w:w="2458" w:type="dxa"/>
          </w:tcPr>
          <w:p w14:paraId="0B268FE4"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1744AD1D" w14:textId="77777777" w:rsidTr="009C732F">
        <w:trPr>
          <w:trHeight w:val="20"/>
        </w:trPr>
        <w:tc>
          <w:tcPr>
            <w:tcW w:w="5670" w:type="dxa"/>
          </w:tcPr>
          <w:p w14:paraId="5C4DD397"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Other </w:t>
            </w:r>
          </w:p>
        </w:tc>
        <w:tc>
          <w:tcPr>
            <w:tcW w:w="2458" w:type="dxa"/>
          </w:tcPr>
          <w:p w14:paraId="30BB29F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(xxxxx)</w:t>
            </w:r>
          </w:p>
        </w:tc>
      </w:tr>
    </w:tbl>
    <w:p w14:paraId="40B1EB9B" w14:textId="2A93FDEC"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During </w:t>
      </w:r>
      <w:r w:rsidR="00395C11" w:rsidRPr="00F83234">
        <w:rPr>
          <w:rFonts w:asciiTheme="minorHAnsi" w:hAnsiTheme="minorHAnsi" w:cstheme="minorHAnsi"/>
          <w:lang w:val="en-AU"/>
        </w:rPr>
        <w:t>2022</w:t>
      </w:r>
      <w:r w:rsidRPr="00F83234">
        <w:rPr>
          <w:rFonts w:asciiTheme="minorHAnsi" w:hAnsiTheme="minorHAnsi" w:cstheme="minorHAnsi"/>
          <w:lang w:val="en-AU"/>
        </w:rPr>
        <w:t>-</w:t>
      </w:r>
      <w:r w:rsidR="00395C11" w:rsidRPr="00F83234">
        <w:rPr>
          <w:rFonts w:asciiTheme="minorHAnsi" w:hAnsiTheme="minorHAnsi" w:cstheme="minorHAnsi"/>
          <w:lang w:val="en-AU"/>
        </w:rPr>
        <w:t xml:space="preserve">2023 </w:t>
      </w:r>
      <w:r w:rsidRPr="00F83234">
        <w:rPr>
          <w:rFonts w:asciiTheme="minorHAnsi" w:hAnsiTheme="minorHAnsi" w:cstheme="minorHAnsi"/>
          <w:lang w:val="en-AU"/>
        </w:rPr>
        <w:t>the following assets were added to the directorate/public sector body’s asset register.</w:t>
      </w:r>
    </w:p>
    <w:p w14:paraId="04A86A63" w14:textId="77777777" w:rsidR="00D11D71" w:rsidRPr="00F83234" w:rsidRDefault="00D11D71" w:rsidP="00D11D71">
      <w:pPr>
        <w:pStyle w:val="ListParagraph"/>
        <w:spacing w:after="0"/>
        <w:ind w:left="709"/>
        <w:contextualSpacing w:val="0"/>
        <w:rPr>
          <w:rFonts w:asciiTheme="minorHAnsi" w:hAnsiTheme="minorHAnsi" w:cstheme="minorHAnsi"/>
          <w:i/>
          <w:lang w:val="en-AU"/>
        </w:rPr>
      </w:pPr>
      <w:r w:rsidRPr="00F83234">
        <w:rPr>
          <w:rFonts w:asciiTheme="minorHAnsi" w:hAnsiTheme="minorHAnsi" w:cstheme="minorHAnsi"/>
          <w:i/>
          <w:lang w:val="en-AU"/>
        </w:rPr>
        <w:t>Insert asset details</w:t>
      </w:r>
    </w:p>
    <w:p w14:paraId="4C05F99B" w14:textId="13F159ED"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During </w:t>
      </w:r>
      <w:r w:rsidR="00395C11" w:rsidRPr="00F83234">
        <w:rPr>
          <w:rFonts w:asciiTheme="minorHAnsi" w:hAnsiTheme="minorHAnsi" w:cstheme="minorHAnsi"/>
          <w:lang w:val="en-AU"/>
        </w:rPr>
        <w:t>2022</w:t>
      </w:r>
      <w:r w:rsidRPr="00F83234">
        <w:rPr>
          <w:rFonts w:asciiTheme="minorHAnsi" w:hAnsiTheme="minorHAnsi" w:cstheme="minorHAnsi"/>
          <w:lang w:val="en-AU"/>
        </w:rPr>
        <w:t>-</w:t>
      </w:r>
      <w:r w:rsidR="00395C11" w:rsidRPr="00F83234">
        <w:rPr>
          <w:rFonts w:asciiTheme="minorHAnsi" w:hAnsiTheme="minorHAnsi" w:cstheme="minorHAnsi"/>
          <w:lang w:val="en-AU"/>
        </w:rPr>
        <w:t xml:space="preserve">2023 </w:t>
      </w:r>
      <w:r w:rsidRPr="00F83234">
        <w:rPr>
          <w:rFonts w:asciiTheme="minorHAnsi" w:hAnsiTheme="minorHAnsi" w:cstheme="minorHAnsi"/>
          <w:lang w:val="en-AU"/>
        </w:rPr>
        <w:t>the following assets were removed from the directorate/public sector body’s asset register.</w:t>
      </w:r>
    </w:p>
    <w:p w14:paraId="1C459E81" w14:textId="77777777" w:rsidR="00D11D71" w:rsidRPr="00F83234" w:rsidRDefault="00D11D71" w:rsidP="00D11D71">
      <w:pPr>
        <w:pStyle w:val="ListParagraph"/>
        <w:spacing w:after="0"/>
        <w:ind w:left="709"/>
        <w:contextualSpacing w:val="0"/>
        <w:rPr>
          <w:rFonts w:asciiTheme="minorHAnsi" w:hAnsiTheme="minorHAnsi" w:cstheme="minorHAnsi"/>
          <w:lang w:val="en-AU"/>
        </w:rPr>
      </w:pPr>
      <w:r w:rsidRPr="00F83234">
        <w:rPr>
          <w:rFonts w:asciiTheme="minorHAnsi" w:hAnsiTheme="minorHAnsi" w:cstheme="minorHAnsi"/>
          <w:i/>
          <w:lang w:val="en-AU"/>
        </w:rPr>
        <w:t>Insert asset and reason for disposal</w:t>
      </w:r>
    </w:p>
    <w:p w14:paraId="35DE839F" w14:textId="639722F7"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On 30 June </w:t>
      </w:r>
      <w:r w:rsidR="00395C11" w:rsidRPr="00F83234">
        <w:rPr>
          <w:rFonts w:asciiTheme="minorHAnsi" w:hAnsiTheme="minorHAnsi" w:cstheme="minorHAnsi"/>
          <w:lang w:val="en-AU"/>
        </w:rPr>
        <w:t>2023</w:t>
      </w:r>
      <w:r w:rsidR="00395C11" w:rsidRPr="00F83234">
        <w:rPr>
          <w:rFonts w:asciiTheme="minorHAnsi" w:hAnsiTheme="minorHAnsi" w:cstheme="minorHAnsi"/>
          <w:i/>
          <w:lang w:val="en-AU"/>
        </w:rPr>
        <w:t xml:space="preserve"> </w:t>
      </w:r>
      <w:r w:rsidRPr="00F83234">
        <w:rPr>
          <w:rFonts w:asciiTheme="minorHAnsi" w:hAnsiTheme="minorHAnsi" w:cstheme="minorHAnsi"/>
          <w:lang w:val="en-AU"/>
        </w:rPr>
        <w:t>the directorate/public sector body had ‘xx’ properties which were not being utilised by the directorate/public sector body or have been identified as potentially surplus. These are:</w:t>
      </w:r>
    </w:p>
    <w:p w14:paraId="346C2C8D" w14:textId="38255BFC"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Insert asset and action i.e. leased to non-government organisations, vacant, under evaluation, to be transferred to Property Group, or being used by other government agencies.</w:t>
      </w:r>
    </w:p>
    <w:p w14:paraId="34F5E322" w14:textId="77777777" w:rsidR="00D11D71" w:rsidRPr="00F83234" w:rsidRDefault="00D11D71" w:rsidP="00D11D71">
      <w:pPr>
        <w:pStyle w:val="ListParagraph"/>
        <w:numPr>
          <w:ilvl w:val="0"/>
          <w:numId w:val="11"/>
        </w:numPr>
        <w:ind w:hanging="357"/>
        <w:contextualSpacing w:val="0"/>
        <w:rPr>
          <w:rFonts w:asciiTheme="minorHAnsi" w:hAnsiTheme="minorHAnsi" w:cstheme="minorHAnsi"/>
          <w:lang w:val="en-AU"/>
        </w:rPr>
      </w:pPr>
      <w:r w:rsidRPr="00F83234">
        <w:rPr>
          <w:rFonts w:asciiTheme="minorHAnsi" w:hAnsiTheme="minorHAnsi" w:cstheme="minorHAnsi"/>
          <w:lang w:val="en-AU"/>
        </w:rPr>
        <w:t>Assets Maintenance and Upgrade – including information on asset upgrades and condition of assets.</w:t>
      </w:r>
    </w:p>
    <w:p w14:paraId="581754E2" w14:textId="77777777" w:rsidR="00D11D71" w:rsidRPr="00F83234" w:rsidRDefault="00D11D71" w:rsidP="00D11D71">
      <w:pPr>
        <w:pStyle w:val="ListParagraph"/>
        <w:numPr>
          <w:ilvl w:val="0"/>
          <w:numId w:val="9"/>
        </w:numPr>
        <w:spacing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Asset upgrades (not including works funded and reported through the capital works program) completed during </w:t>
      </w:r>
      <w:r w:rsidRPr="00F83234">
        <w:rPr>
          <w:rFonts w:asciiTheme="minorHAnsi" w:hAnsiTheme="minorHAnsi" w:cstheme="minorHAnsi"/>
          <w:i/>
          <w:lang w:val="en-AU"/>
        </w:rPr>
        <w:t>(the relevant financial year)</w:t>
      </w:r>
      <w:r w:rsidRPr="00F83234">
        <w:rPr>
          <w:rFonts w:asciiTheme="minorHAnsi" w:hAnsiTheme="minorHAnsi" w:cstheme="minorHAnsi"/>
          <w:lang w:val="en-AU"/>
        </w:rPr>
        <w:t xml:space="preserve"> were:</w:t>
      </w:r>
    </w:p>
    <w:p w14:paraId="12205186" w14:textId="77777777"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Insert asset and summary of upgrade</w:t>
      </w:r>
    </w:p>
    <w:p w14:paraId="7CE438F9" w14:textId="77777777"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For (asset type) the expenditure on repairs and maintenance was ‘$xxx,xxx’ which represented ‘xx’ percent of the asset replacement value (or other appropriate performance measure)</w:t>
      </w:r>
    </w:p>
    <w:p w14:paraId="5A6AAA9B" w14:textId="0EAEFF5F"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The directorate/public sector body conducted ‘xx’ audits (condition, hazardous materials, building etc.) of its assets in </w:t>
      </w:r>
      <w:r w:rsidR="00395C11" w:rsidRPr="00F83234">
        <w:rPr>
          <w:rFonts w:asciiTheme="minorHAnsi" w:hAnsiTheme="minorHAnsi" w:cstheme="minorHAnsi"/>
          <w:lang w:val="en-AU"/>
        </w:rPr>
        <w:t>2022</w:t>
      </w:r>
      <w:r w:rsidRPr="00F83234">
        <w:rPr>
          <w:rFonts w:asciiTheme="minorHAnsi" w:hAnsiTheme="minorHAnsi" w:cstheme="minorHAnsi"/>
          <w:lang w:val="en-AU"/>
        </w:rPr>
        <w:t>-</w:t>
      </w:r>
      <w:r w:rsidR="00395C11" w:rsidRPr="00F83234">
        <w:rPr>
          <w:rFonts w:asciiTheme="minorHAnsi" w:hAnsiTheme="minorHAnsi" w:cstheme="minorHAnsi"/>
          <w:lang w:val="en-AU"/>
        </w:rPr>
        <w:t>2023</w:t>
      </w:r>
      <w:r w:rsidRPr="00F83234">
        <w:rPr>
          <w:rFonts w:asciiTheme="minorHAnsi" w:hAnsiTheme="minorHAnsi" w:cstheme="minorHAnsi"/>
          <w:lang w:val="en-AU"/>
        </w:rPr>
        <w:t xml:space="preserve">. </w:t>
      </w:r>
      <w:r w:rsidRPr="00F83234">
        <w:rPr>
          <w:rFonts w:asciiTheme="minorHAnsi" w:hAnsiTheme="minorHAnsi" w:cstheme="minorHAnsi"/>
          <w:i/>
          <w:lang w:val="en-AU"/>
        </w:rPr>
        <w:t>Insert asset type, percentage of assets audited, condition of asset</w:t>
      </w:r>
    </w:p>
    <w:p w14:paraId="491FE9C7" w14:textId="1BE61317" w:rsidR="00D11D71" w:rsidRPr="00F83234" w:rsidRDefault="00D11D71" w:rsidP="009B39FF">
      <w:pPr>
        <w:pStyle w:val="ListParagraph"/>
        <w:numPr>
          <w:ilvl w:val="0"/>
          <w:numId w:val="11"/>
        </w:numPr>
        <w:ind w:hanging="357"/>
        <w:rPr>
          <w:rFonts w:asciiTheme="minorHAnsi" w:hAnsiTheme="minorHAnsi" w:cstheme="minorHAnsi"/>
          <w:lang w:val="en-AU"/>
        </w:rPr>
      </w:pPr>
      <w:r w:rsidRPr="00F83234">
        <w:rPr>
          <w:rFonts w:asciiTheme="minorHAnsi" w:hAnsiTheme="minorHAnsi" w:cstheme="minorHAnsi"/>
          <w:lang w:val="en-AU"/>
        </w:rPr>
        <w:lastRenderedPageBreak/>
        <w:t xml:space="preserve">Office Accommodation – Office accommodation including details of </w:t>
      </w:r>
      <w:r w:rsidR="009B39FF">
        <w:rPr>
          <w:rFonts w:asciiTheme="minorHAnsi" w:hAnsiTheme="minorHAnsi" w:cstheme="minorHAnsi"/>
          <w:lang w:val="en-AU"/>
        </w:rPr>
        <w:t>accommodation</w:t>
      </w:r>
      <w:r w:rsidR="0061135B">
        <w:rPr>
          <w:rFonts w:asciiTheme="minorHAnsi" w:hAnsiTheme="minorHAnsi" w:cstheme="minorHAnsi"/>
          <w:lang w:val="en-AU"/>
        </w:rPr>
        <w:t xml:space="preserve"> as</w:t>
      </w:r>
      <w:r w:rsidRPr="00F83234">
        <w:rPr>
          <w:rFonts w:asciiTheme="minorHAnsi" w:hAnsiTheme="minorHAnsi" w:cstheme="minorHAnsi"/>
          <w:lang w:val="en-AU"/>
        </w:rPr>
        <w:t xml:space="preserve"> at 30 June </w:t>
      </w:r>
      <w:r w:rsidRPr="00F83234">
        <w:rPr>
          <w:rFonts w:asciiTheme="minorHAnsi" w:hAnsiTheme="minorHAnsi" w:cstheme="minorHAnsi"/>
          <w:i/>
          <w:lang w:val="en-AU"/>
        </w:rPr>
        <w:t>(in the relevant financial year</w:t>
      </w:r>
      <w:r w:rsidR="0061135B" w:rsidRPr="00F83234">
        <w:rPr>
          <w:rFonts w:asciiTheme="minorHAnsi" w:hAnsiTheme="minorHAnsi" w:cstheme="minorHAnsi"/>
          <w:i/>
          <w:lang w:val="en-AU"/>
        </w:rPr>
        <w:t>)</w:t>
      </w:r>
      <w:r w:rsidR="0061135B">
        <w:rPr>
          <w:rFonts w:asciiTheme="minorHAnsi" w:hAnsiTheme="minorHAnsi" w:cstheme="minorHAnsi"/>
          <w:lang w:val="en-AU"/>
        </w:rPr>
        <w:t>:</w:t>
      </w:r>
      <w:r w:rsidR="0061135B" w:rsidRPr="00F83234">
        <w:rPr>
          <w:rFonts w:asciiTheme="minorHAnsi" w:hAnsiTheme="minorHAnsi" w:cstheme="minorHAnsi"/>
          <w:lang w:val="en-AU"/>
        </w:rPr>
        <w:t xml:space="preserve"> </w:t>
      </w:r>
      <w:r w:rsidRPr="00F83234">
        <w:rPr>
          <w:rFonts w:asciiTheme="minorHAnsi" w:hAnsiTheme="minorHAnsi" w:cstheme="minorHAnsi"/>
          <w:lang w:val="en-AU"/>
        </w:rPr>
        <w:t>buildings occupied; and number of occupants in each building.</w:t>
      </w:r>
    </w:p>
    <w:p w14:paraId="68585F97" w14:textId="031DF4E9" w:rsidR="00D11D71" w:rsidRPr="00F83234" w:rsidRDefault="00D11D71" w:rsidP="00D11D71">
      <w:pPr>
        <w:pStyle w:val="ListParagraph"/>
        <w:numPr>
          <w:ilvl w:val="0"/>
          <w:numId w:val="9"/>
        </w:numPr>
        <w:spacing w:after="0"/>
        <w:ind w:left="709"/>
        <w:rPr>
          <w:rFonts w:asciiTheme="minorHAnsi" w:hAnsiTheme="minorHAnsi" w:cstheme="minorHAnsi"/>
          <w:lang w:val="en-AU"/>
        </w:rPr>
      </w:pPr>
      <w:r w:rsidRPr="00F83234">
        <w:rPr>
          <w:rFonts w:asciiTheme="minorHAnsi" w:hAnsiTheme="minorHAnsi" w:cstheme="minorHAnsi"/>
          <w:lang w:val="en-AU"/>
        </w:rPr>
        <w:t>The directorate/public sector body employs ‘x,xxx’ employees occupying at the following sites:</w:t>
      </w:r>
    </w:p>
    <w:p w14:paraId="21581E11" w14:textId="2982E50A"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Location 1 (insert building name, number of staff)</w:t>
      </w:r>
      <w:r w:rsidRPr="00F83234">
        <w:rPr>
          <w:rFonts w:asciiTheme="minorHAnsi" w:hAnsiTheme="minorHAnsi" w:cstheme="minorHAnsi"/>
          <w:i/>
          <w:color w:val="auto"/>
          <w:sz w:val="24"/>
          <w:szCs w:val="24"/>
          <w:lang w:eastAsia="en-US"/>
        </w:rPr>
        <w:br/>
        <w:t>Location 2; etc…</w:t>
      </w:r>
      <w:r w:rsidRPr="00F83234">
        <w:rPr>
          <w:rFonts w:asciiTheme="minorHAnsi" w:hAnsiTheme="minorHAnsi" w:cstheme="minorHAnsi"/>
          <w:i/>
          <w:color w:val="auto"/>
          <w:sz w:val="24"/>
          <w:szCs w:val="24"/>
          <w:lang w:eastAsia="en-US"/>
        </w:rPr>
        <w:br/>
      </w:r>
    </w:p>
    <w:p w14:paraId="4C862F77" w14:textId="1D997F29" w:rsidR="00D11D71" w:rsidRPr="00F83234" w:rsidRDefault="00D11D71" w:rsidP="00D11D71">
      <w:pPr>
        <w:pStyle w:val="ListParagraph"/>
        <w:numPr>
          <w:ilvl w:val="0"/>
          <w:numId w:val="9"/>
        </w:numPr>
        <w:spacing w:after="0"/>
        <w:ind w:left="709"/>
        <w:rPr>
          <w:rFonts w:asciiTheme="minorHAnsi" w:hAnsiTheme="minorHAnsi" w:cstheme="minorHAnsi"/>
          <w:lang w:val="en-AU"/>
        </w:rPr>
      </w:pPr>
      <w:r w:rsidRPr="00F83234">
        <w:rPr>
          <w:rFonts w:asciiTheme="minorHAnsi" w:hAnsiTheme="minorHAnsi" w:cstheme="minorHAnsi"/>
          <w:lang w:val="en-AU"/>
        </w:rPr>
        <w:t>A further ‘x,xxx’ staff are employed in non-office environments. These include:</w:t>
      </w:r>
    </w:p>
    <w:p w14:paraId="063871C3" w14:textId="4DF73042" w:rsidR="0090042B" w:rsidRPr="00F83234" w:rsidRDefault="00D11D71" w:rsidP="006115E3">
      <w:pPr>
        <w:autoSpaceDE w:val="0"/>
        <w:autoSpaceDN w:val="0"/>
        <w:spacing w:line="240" w:lineRule="auto"/>
        <w:ind w:left="709"/>
        <w:rPr>
          <w:rFonts w:asciiTheme="minorHAnsi" w:hAnsiTheme="minorHAnsi" w:cstheme="minorHAnsi"/>
        </w:rPr>
      </w:pPr>
      <w:r w:rsidRPr="00F83234">
        <w:rPr>
          <w:rFonts w:asciiTheme="minorHAnsi" w:hAnsiTheme="minorHAnsi" w:cstheme="minorHAnsi"/>
          <w:i/>
          <w:color w:val="auto"/>
          <w:sz w:val="24"/>
          <w:szCs w:val="24"/>
          <w:lang w:eastAsia="en-US"/>
        </w:rPr>
        <w:t>‘xxx’ staff in (insert building type and function i.e. schools/teachers, depots/rangers, hospital/medical).</w:t>
      </w:r>
      <w:bookmarkEnd w:id="1"/>
    </w:p>
    <w:sectPr w:rsidR="0090042B" w:rsidRPr="00F83234" w:rsidSect="00EF2C35">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1A7F" w14:textId="77777777" w:rsidR="004F5438" w:rsidRDefault="004F5438">
      <w:pPr>
        <w:spacing w:line="240" w:lineRule="auto"/>
      </w:pPr>
      <w:r>
        <w:separator/>
      </w:r>
    </w:p>
    <w:p w14:paraId="0CCC5840" w14:textId="77777777" w:rsidR="004F5438" w:rsidRDefault="004F5438"/>
  </w:endnote>
  <w:endnote w:type="continuationSeparator" w:id="0">
    <w:p w14:paraId="5375A1EE" w14:textId="77777777" w:rsidR="004F5438" w:rsidRDefault="004F5438">
      <w:pPr>
        <w:spacing w:line="240" w:lineRule="auto"/>
      </w:pPr>
      <w:r>
        <w:continuationSeparator/>
      </w:r>
    </w:p>
    <w:p w14:paraId="62D20B0A" w14:textId="77777777" w:rsidR="004F5438" w:rsidRDefault="004F5438"/>
  </w:endnote>
  <w:endnote w:type="continuationNotice" w:id="1">
    <w:p w14:paraId="70E2311D" w14:textId="77777777" w:rsidR="004F5438" w:rsidRDefault="004F5438">
      <w:pPr>
        <w:spacing w:line="240" w:lineRule="auto"/>
      </w:pPr>
    </w:p>
    <w:p w14:paraId="30832477" w14:textId="77777777" w:rsidR="004F5438" w:rsidRDefault="004F5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03B" w14:textId="77777777" w:rsidR="00FA26BC" w:rsidRDefault="00FA26BC">
    <w:pPr>
      <w:pStyle w:val="Footer"/>
    </w:pPr>
  </w:p>
  <w:p w14:paraId="13E54417" w14:textId="77777777" w:rsidR="000813CD" w:rsidRDefault="00081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8DC" w14:textId="4C39FE04" w:rsidR="006C31CF" w:rsidRDefault="000440B7">
    <w:pPr>
      <w:pStyle w:val="Footer"/>
      <w:jc w:val="center"/>
    </w:pPr>
    <w:r>
      <w:fldChar w:fldCharType="begin"/>
    </w:r>
    <w:r>
      <w:instrText xml:space="preserve"> PAGE   \* MERGEFORMAT </w:instrText>
    </w:r>
    <w:r>
      <w:fldChar w:fldCharType="separate"/>
    </w:r>
    <w:r>
      <w:rPr>
        <w:noProof/>
      </w:rPr>
      <w:t>20</w:t>
    </w:r>
    <w:r>
      <w:fldChar w:fldCharType="end"/>
    </w:r>
  </w:p>
  <w:p w14:paraId="67D2B159" w14:textId="18EA91A1" w:rsidR="00923CBD" w:rsidRPr="00923CBD" w:rsidRDefault="00923CBD" w:rsidP="00923CBD">
    <w:pPr>
      <w:pStyle w:val="Footer"/>
      <w:jc w:val="center"/>
      <w:rPr>
        <w:rFonts w:ascii="Arial" w:hAnsi="Arial" w:cs="Arial"/>
        <w:sz w:val="14"/>
      </w:rPr>
    </w:pPr>
    <w:r w:rsidRPr="00923CB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BDA6" w14:textId="54794ADE" w:rsidR="00923CBD" w:rsidRPr="00923CBD" w:rsidRDefault="00923CBD" w:rsidP="00923CBD">
    <w:pPr>
      <w:pStyle w:val="Footer"/>
      <w:jc w:val="center"/>
      <w:rPr>
        <w:rFonts w:ascii="Arial" w:hAnsi="Arial" w:cs="Arial"/>
        <w:sz w:val="14"/>
      </w:rPr>
    </w:pPr>
    <w:r w:rsidRPr="00923CB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28BB" w14:textId="77777777" w:rsidR="004F5438" w:rsidRDefault="004F5438">
      <w:pPr>
        <w:spacing w:line="240" w:lineRule="auto"/>
      </w:pPr>
      <w:r>
        <w:separator/>
      </w:r>
    </w:p>
    <w:p w14:paraId="20ED57F7" w14:textId="77777777" w:rsidR="004F5438" w:rsidRDefault="004F5438"/>
  </w:footnote>
  <w:footnote w:type="continuationSeparator" w:id="0">
    <w:p w14:paraId="5C88EE67" w14:textId="77777777" w:rsidR="004F5438" w:rsidRDefault="004F5438">
      <w:pPr>
        <w:spacing w:line="240" w:lineRule="auto"/>
      </w:pPr>
      <w:r>
        <w:continuationSeparator/>
      </w:r>
    </w:p>
    <w:p w14:paraId="0C2ED7B0" w14:textId="77777777" w:rsidR="004F5438" w:rsidRDefault="004F5438"/>
  </w:footnote>
  <w:footnote w:type="continuationNotice" w:id="1">
    <w:p w14:paraId="53A54A0D" w14:textId="77777777" w:rsidR="004F5438" w:rsidRDefault="004F5438">
      <w:pPr>
        <w:spacing w:line="240" w:lineRule="auto"/>
      </w:pPr>
    </w:p>
    <w:p w14:paraId="0716AA12" w14:textId="77777777" w:rsidR="004F5438" w:rsidRDefault="004F5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2B23" w14:textId="77777777" w:rsidR="00FA26BC" w:rsidRDefault="00FA26BC">
    <w:pPr>
      <w:pStyle w:val="Header"/>
    </w:pPr>
  </w:p>
  <w:p w14:paraId="4C125EEB" w14:textId="77777777" w:rsidR="000813CD" w:rsidRDefault="00081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5508" w14:textId="77777777" w:rsidR="00FA26BC" w:rsidRDefault="00FA26BC">
    <w:pPr>
      <w:pStyle w:val="Header"/>
    </w:pPr>
  </w:p>
  <w:p w14:paraId="6C9370F1" w14:textId="77777777" w:rsidR="000813CD" w:rsidRDefault="000813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A511" w14:textId="77777777" w:rsidR="00923CBD" w:rsidRDefault="0092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E352A"/>
    <w:multiLevelType w:val="hybridMultilevel"/>
    <w:tmpl w:val="3BA8F15A"/>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11477145"/>
    <w:multiLevelType w:val="hybridMultilevel"/>
    <w:tmpl w:val="6A72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62F0A"/>
    <w:multiLevelType w:val="hybridMultilevel"/>
    <w:tmpl w:val="B9C0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150BB"/>
    <w:multiLevelType w:val="hybridMultilevel"/>
    <w:tmpl w:val="3E1E7908"/>
    <w:lvl w:ilvl="0" w:tplc="0C090015">
      <w:start w:val="1"/>
      <w:numFmt w:val="upperLetter"/>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B3493"/>
    <w:multiLevelType w:val="hybridMultilevel"/>
    <w:tmpl w:val="19E4B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1D5F7DBB"/>
    <w:multiLevelType w:val="hybridMultilevel"/>
    <w:tmpl w:val="9C0C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63AA2"/>
    <w:multiLevelType w:val="hybridMultilevel"/>
    <w:tmpl w:val="3D3E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C2A0369"/>
    <w:multiLevelType w:val="hybridMultilevel"/>
    <w:tmpl w:val="7B26C4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392542"/>
    <w:multiLevelType w:val="hybridMultilevel"/>
    <w:tmpl w:val="3BD6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47793A"/>
    <w:multiLevelType w:val="hybridMultilevel"/>
    <w:tmpl w:val="E44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6404F7"/>
    <w:multiLevelType w:val="multilevel"/>
    <w:tmpl w:val="56B0F824"/>
    <w:lvl w:ilvl="0">
      <w:start w:val="1"/>
      <w:numFmt w:val="bullet"/>
      <w:pStyle w:val="TextBullets"/>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E52A85"/>
    <w:multiLevelType w:val="hybridMultilevel"/>
    <w:tmpl w:val="E7565EBA"/>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3DE5415B"/>
    <w:multiLevelType w:val="hybridMultilevel"/>
    <w:tmpl w:val="ED5C91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3"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34" w15:restartNumberingAfterBreak="0">
    <w:nsid w:val="4192451C"/>
    <w:multiLevelType w:val="hybridMultilevel"/>
    <w:tmpl w:val="7C5656E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38"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64925EA"/>
    <w:multiLevelType w:val="hybridMultilevel"/>
    <w:tmpl w:val="88CA24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47990EE4"/>
    <w:multiLevelType w:val="hybridMultilevel"/>
    <w:tmpl w:val="C3FEA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190BAE"/>
    <w:multiLevelType w:val="hybridMultilevel"/>
    <w:tmpl w:val="8228D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ABA0E8C"/>
    <w:multiLevelType w:val="hybridMultilevel"/>
    <w:tmpl w:val="A06E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48" w15:restartNumberingAfterBreak="0">
    <w:nsid w:val="537D25EB"/>
    <w:multiLevelType w:val="hybridMultilevel"/>
    <w:tmpl w:val="FD86A3EA"/>
    <w:lvl w:ilvl="0" w:tplc="FFFFFFFF">
      <w:start w:val="1"/>
      <w:numFmt w:val="lowerLetter"/>
      <w:lvlText w:val="%1)"/>
      <w:lvlJc w:val="left"/>
      <w:pPr>
        <w:ind w:left="635" w:hanging="555"/>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49"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ACB78BC"/>
    <w:multiLevelType w:val="hybridMultilevel"/>
    <w:tmpl w:val="EEE44FE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F685424"/>
    <w:multiLevelType w:val="hybridMultilevel"/>
    <w:tmpl w:val="C150BCAC"/>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5" w15:restartNumberingAfterBreak="0">
    <w:nsid w:val="673A618C"/>
    <w:multiLevelType w:val="hybridMultilevel"/>
    <w:tmpl w:val="E9BA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24669C"/>
    <w:multiLevelType w:val="hybridMultilevel"/>
    <w:tmpl w:val="B41AD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A366BC2"/>
    <w:multiLevelType w:val="hybridMultilevel"/>
    <w:tmpl w:val="3E30030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9"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61" w15:restartNumberingAfterBreak="0">
    <w:nsid w:val="71EF3AF9"/>
    <w:multiLevelType w:val="hybridMultilevel"/>
    <w:tmpl w:val="C596C25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EF1939"/>
    <w:multiLevelType w:val="hybridMultilevel"/>
    <w:tmpl w:val="9828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8510581"/>
    <w:multiLevelType w:val="hybridMultilevel"/>
    <w:tmpl w:val="288006F6"/>
    <w:lvl w:ilvl="0" w:tplc="0C090001">
      <w:start w:val="1"/>
      <w:numFmt w:val="bullet"/>
      <w:lvlText w:val=""/>
      <w:lvlJc w:val="left"/>
      <w:pPr>
        <w:ind w:left="720" w:hanging="360"/>
      </w:pPr>
      <w:rPr>
        <w:rFonts w:ascii="Symbol" w:hAnsi="Symbol" w:hint="default"/>
      </w:rPr>
    </w:lvl>
    <w:lvl w:ilvl="1" w:tplc="48DA514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566A39"/>
    <w:multiLevelType w:val="hybridMultilevel"/>
    <w:tmpl w:val="9D5A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125928">
    <w:abstractNumId w:val="0"/>
  </w:num>
  <w:num w:numId="2" w16cid:durableId="702557008">
    <w:abstractNumId w:val="49"/>
  </w:num>
  <w:num w:numId="3" w16cid:durableId="1523519900">
    <w:abstractNumId w:val="25"/>
  </w:num>
  <w:num w:numId="4" w16cid:durableId="510484942">
    <w:abstractNumId w:val="41"/>
  </w:num>
  <w:num w:numId="5" w16cid:durableId="1058166794">
    <w:abstractNumId w:val="30"/>
  </w:num>
  <w:num w:numId="6" w16cid:durableId="948389775">
    <w:abstractNumId w:val="20"/>
  </w:num>
  <w:num w:numId="7" w16cid:durableId="1914654046">
    <w:abstractNumId w:val="19"/>
  </w:num>
  <w:num w:numId="8" w16cid:durableId="2002192522">
    <w:abstractNumId w:val="27"/>
  </w:num>
  <w:num w:numId="9" w16cid:durableId="1382558928">
    <w:abstractNumId w:val="11"/>
  </w:num>
  <w:num w:numId="10" w16cid:durableId="1870988554">
    <w:abstractNumId w:val="5"/>
  </w:num>
  <w:num w:numId="11" w16cid:durableId="281546362">
    <w:abstractNumId w:val="58"/>
  </w:num>
  <w:num w:numId="12" w16cid:durableId="1589339883">
    <w:abstractNumId w:val="61"/>
  </w:num>
  <w:num w:numId="13" w16cid:durableId="156375765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906001">
    <w:abstractNumId w:val="43"/>
  </w:num>
  <w:num w:numId="15" w16cid:durableId="25374492">
    <w:abstractNumId w:val="53"/>
  </w:num>
  <w:num w:numId="16" w16cid:durableId="1037312041">
    <w:abstractNumId w:val="9"/>
  </w:num>
  <w:num w:numId="17" w16cid:durableId="1930967235">
    <w:abstractNumId w:val="2"/>
  </w:num>
  <w:num w:numId="18" w16cid:durableId="1508210494">
    <w:abstractNumId w:val="66"/>
  </w:num>
  <w:num w:numId="19" w16cid:durableId="198011863">
    <w:abstractNumId w:val="10"/>
  </w:num>
  <w:num w:numId="20" w16cid:durableId="608271997">
    <w:abstractNumId w:val="23"/>
  </w:num>
  <w:num w:numId="21" w16cid:durableId="426000744">
    <w:abstractNumId w:val="50"/>
  </w:num>
  <w:num w:numId="22" w16cid:durableId="727534710">
    <w:abstractNumId w:val="46"/>
  </w:num>
  <w:num w:numId="23" w16cid:durableId="330062812">
    <w:abstractNumId w:val="51"/>
  </w:num>
  <w:num w:numId="24" w16cid:durableId="379594270">
    <w:abstractNumId w:val="28"/>
  </w:num>
  <w:num w:numId="25" w16cid:durableId="1937596610">
    <w:abstractNumId w:val="36"/>
  </w:num>
  <w:num w:numId="26" w16cid:durableId="1757823916">
    <w:abstractNumId w:val="52"/>
  </w:num>
  <w:num w:numId="27" w16cid:durableId="2039235385">
    <w:abstractNumId w:val="8"/>
  </w:num>
  <w:num w:numId="28" w16cid:durableId="1551262422">
    <w:abstractNumId w:val="39"/>
  </w:num>
  <w:num w:numId="29" w16cid:durableId="636882961">
    <w:abstractNumId w:val="42"/>
  </w:num>
  <w:num w:numId="30" w16cid:durableId="64650947">
    <w:abstractNumId w:val="40"/>
  </w:num>
  <w:num w:numId="31" w16cid:durableId="248589380">
    <w:abstractNumId w:val="54"/>
  </w:num>
  <w:num w:numId="32" w16cid:durableId="616564832">
    <w:abstractNumId w:val="13"/>
  </w:num>
  <w:num w:numId="33" w16cid:durableId="843401270">
    <w:abstractNumId w:val="44"/>
  </w:num>
  <w:num w:numId="34" w16cid:durableId="1509633693">
    <w:abstractNumId w:val="56"/>
  </w:num>
  <w:num w:numId="35" w16cid:durableId="1351226950">
    <w:abstractNumId w:val="31"/>
  </w:num>
  <w:num w:numId="36" w16cid:durableId="414329669">
    <w:abstractNumId w:val="45"/>
  </w:num>
  <w:num w:numId="37" w16cid:durableId="1280380794">
    <w:abstractNumId w:val="15"/>
  </w:num>
  <w:num w:numId="38" w16cid:durableId="150367834">
    <w:abstractNumId w:val="16"/>
  </w:num>
  <w:num w:numId="39" w16cid:durableId="792938778">
    <w:abstractNumId w:val="26"/>
  </w:num>
  <w:num w:numId="40" w16cid:durableId="824318728">
    <w:abstractNumId w:val="62"/>
  </w:num>
  <w:num w:numId="41" w16cid:durableId="557741576">
    <w:abstractNumId w:val="35"/>
  </w:num>
  <w:num w:numId="42" w16cid:durableId="6507876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8822822">
    <w:abstractNumId w:val="12"/>
  </w:num>
  <w:num w:numId="44" w16cid:durableId="1354569271">
    <w:abstractNumId w:val="4"/>
  </w:num>
  <w:num w:numId="45" w16cid:durableId="1575551298">
    <w:abstractNumId w:val="7"/>
  </w:num>
  <w:num w:numId="46" w16cid:durableId="1232960631">
    <w:abstractNumId w:val="24"/>
  </w:num>
  <w:num w:numId="47" w16cid:durableId="997730452">
    <w:abstractNumId w:val="6"/>
  </w:num>
  <w:num w:numId="48" w16cid:durableId="876969210">
    <w:abstractNumId w:val="65"/>
  </w:num>
  <w:num w:numId="49" w16cid:durableId="823736944">
    <w:abstractNumId w:val="38"/>
  </w:num>
  <w:num w:numId="50" w16cid:durableId="428047110">
    <w:abstractNumId w:val="17"/>
  </w:num>
  <w:num w:numId="51" w16cid:durableId="94635660">
    <w:abstractNumId w:val="64"/>
  </w:num>
  <w:num w:numId="52" w16cid:durableId="1003047580">
    <w:abstractNumId w:val="18"/>
  </w:num>
  <w:num w:numId="53" w16cid:durableId="728382770">
    <w:abstractNumId w:val="3"/>
  </w:num>
  <w:num w:numId="54" w16cid:durableId="62264819">
    <w:abstractNumId w:val="57"/>
  </w:num>
  <w:num w:numId="55" w16cid:durableId="817965112">
    <w:abstractNumId w:val="67"/>
  </w:num>
  <w:num w:numId="56" w16cid:durableId="724525168">
    <w:abstractNumId w:val="63"/>
  </w:num>
  <w:num w:numId="57" w16cid:durableId="760758657">
    <w:abstractNumId w:val="14"/>
  </w:num>
  <w:num w:numId="58" w16cid:durableId="1271165052">
    <w:abstractNumId w:val="29"/>
  </w:num>
  <w:num w:numId="59" w16cid:durableId="1442217223">
    <w:abstractNumId w:val="33"/>
  </w:num>
  <w:num w:numId="60" w16cid:durableId="1484734413">
    <w:abstractNumId w:val="37"/>
  </w:num>
  <w:num w:numId="61" w16cid:durableId="1522737620">
    <w:abstractNumId w:val="1"/>
  </w:num>
  <w:num w:numId="62" w16cid:durableId="1833108489">
    <w:abstractNumId w:val="34"/>
  </w:num>
  <w:num w:numId="63" w16cid:durableId="1993364039">
    <w:abstractNumId w:val="59"/>
  </w:num>
  <w:num w:numId="64" w16cid:durableId="1188103123">
    <w:abstractNumId w:val="22"/>
  </w:num>
  <w:num w:numId="65" w16cid:durableId="1906985217">
    <w:abstractNumId w:val="60"/>
  </w:num>
  <w:num w:numId="66" w16cid:durableId="1600214624">
    <w:abstractNumId w:val="48"/>
  </w:num>
  <w:num w:numId="67" w16cid:durableId="1750736075">
    <w:abstractNumId w:val="47"/>
  </w:num>
  <w:num w:numId="68" w16cid:durableId="1191724666">
    <w:abstractNumId w:val="55"/>
  </w:num>
  <w:num w:numId="69" w16cid:durableId="1517573726">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001926"/>
    <w:rsid w:val="00002233"/>
    <w:rsid w:val="000036E5"/>
    <w:rsid w:val="000109E7"/>
    <w:rsid w:val="00021599"/>
    <w:rsid w:val="00022EB8"/>
    <w:rsid w:val="0003045D"/>
    <w:rsid w:val="000327E8"/>
    <w:rsid w:val="000361C2"/>
    <w:rsid w:val="000440B7"/>
    <w:rsid w:val="00051A06"/>
    <w:rsid w:val="00052D81"/>
    <w:rsid w:val="00053E89"/>
    <w:rsid w:val="00060739"/>
    <w:rsid w:val="00060FD8"/>
    <w:rsid w:val="00066A37"/>
    <w:rsid w:val="00070AAC"/>
    <w:rsid w:val="00073E15"/>
    <w:rsid w:val="000742C0"/>
    <w:rsid w:val="00080772"/>
    <w:rsid w:val="000813CD"/>
    <w:rsid w:val="00085B43"/>
    <w:rsid w:val="0008727B"/>
    <w:rsid w:val="0009317E"/>
    <w:rsid w:val="000B796C"/>
    <w:rsid w:val="000C3266"/>
    <w:rsid w:val="000D4AFE"/>
    <w:rsid w:val="000E068E"/>
    <w:rsid w:val="000F39DC"/>
    <w:rsid w:val="0011219D"/>
    <w:rsid w:val="00112385"/>
    <w:rsid w:val="001133A9"/>
    <w:rsid w:val="0011460E"/>
    <w:rsid w:val="00122233"/>
    <w:rsid w:val="00130B22"/>
    <w:rsid w:val="00140468"/>
    <w:rsid w:val="00142019"/>
    <w:rsid w:val="00151AA6"/>
    <w:rsid w:val="00153A57"/>
    <w:rsid w:val="00155A17"/>
    <w:rsid w:val="00157E1C"/>
    <w:rsid w:val="001611B4"/>
    <w:rsid w:val="00163E8C"/>
    <w:rsid w:val="00167467"/>
    <w:rsid w:val="0017230E"/>
    <w:rsid w:val="001905D8"/>
    <w:rsid w:val="00190798"/>
    <w:rsid w:val="00191123"/>
    <w:rsid w:val="00196766"/>
    <w:rsid w:val="00197798"/>
    <w:rsid w:val="001A0734"/>
    <w:rsid w:val="001A1351"/>
    <w:rsid w:val="001A70D0"/>
    <w:rsid w:val="001A7339"/>
    <w:rsid w:val="001B2566"/>
    <w:rsid w:val="001B672C"/>
    <w:rsid w:val="001C1EBE"/>
    <w:rsid w:val="001C2F4B"/>
    <w:rsid w:val="001C6CC3"/>
    <w:rsid w:val="001D17E2"/>
    <w:rsid w:val="001D24D6"/>
    <w:rsid w:val="001D42E0"/>
    <w:rsid w:val="001E13F3"/>
    <w:rsid w:val="001E216A"/>
    <w:rsid w:val="001F1A6B"/>
    <w:rsid w:val="001F31FB"/>
    <w:rsid w:val="001F6894"/>
    <w:rsid w:val="00205A95"/>
    <w:rsid w:val="00216FA4"/>
    <w:rsid w:val="00222DB6"/>
    <w:rsid w:val="002254F3"/>
    <w:rsid w:val="0023700B"/>
    <w:rsid w:val="00240876"/>
    <w:rsid w:val="00242AC1"/>
    <w:rsid w:val="00247560"/>
    <w:rsid w:val="002541DC"/>
    <w:rsid w:val="00255CAF"/>
    <w:rsid w:val="00260325"/>
    <w:rsid w:val="00266709"/>
    <w:rsid w:val="0028614C"/>
    <w:rsid w:val="002961E0"/>
    <w:rsid w:val="002A2679"/>
    <w:rsid w:val="002A72C8"/>
    <w:rsid w:val="002B052D"/>
    <w:rsid w:val="002B2FD1"/>
    <w:rsid w:val="002C5629"/>
    <w:rsid w:val="002D16BD"/>
    <w:rsid w:val="002E05F3"/>
    <w:rsid w:val="002E0CA8"/>
    <w:rsid w:val="002E7746"/>
    <w:rsid w:val="002F5239"/>
    <w:rsid w:val="002F702D"/>
    <w:rsid w:val="0030009B"/>
    <w:rsid w:val="00302F35"/>
    <w:rsid w:val="00321204"/>
    <w:rsid w:val="003221CE"/>
    <w:rsid w:val="003231DC"/>
    <w:rsid w:val="00332BDA"/>
    <w:rsid w:val="00334850"/>
    <w:rsid w:val="00337A5F"/>
    <w:rsid w:val="003409DC"/>
    <w:rsid w:val="00345A76"/>
    <w:rsid w:val="00354F1D"/>
    <w:rsid w:val="0036549A"/>
    <w:rsid w:val="003772BA"/>
    <w:rsid w:val="00380345"/>
    <w:rsid w:val="0038051B"/>
    <w:rsid w:val="00380659"/>
    <w:rsid w:val="003842E4"/>
    <w:rsid w:val="00390048"/>
    <w:rsid w:val="00390E65"/>
    <w:rsid w:val="00391B52"/>
    <w:rsid w:val="003939A8"/>
    <w:rsid w:val="00395C11"/>
    <w:rsid w:val="003A6D16"/>
    <w:rsid w:val="003C13C5"/>
    <w:rsid w:val="003C20CE"/>
    <w:rsid w:val="003C63C3"/>
    <w:rsid w:val="003C7548"/>
    <w:rsid w:val="003D5A5B"/>
    <w:rsid w:val="003E23A2"/>
    <w:rsid w:val="003E346D"/>
    <w:rsid w:val="003E5E0F"/>
    <w:rsid w:val="003E6601"/>
    <w:rsid w:val="003E7510"/>
    <w:rsid w:val="003F31ED"/>
    <w:rsid w:val="003F4E38"/>
    <w:rsid w:val="003F5392"/>
    <w:rsid w:val="003F69E5"/>
    <w:rsid w:val="00404ABD"/>
    <w:rsid w:val="00405C56"/>
    <w:rsid w:val="00415279"/>
    <w:rsid w:val="004160DD"/>
    <w:rsid w:val="004164B1"/>
    <w:rsid w:val="00416F5B"/>
    <w:rsid w:val="004228AA"/>
    <w:rsid w:val="004228BB"/>
    <w:rsid w:val="00422C8F"/>
    <w:rsid w:val="0042492F"/>
    <w:rsid w:val="00437910"/>
    <w:rsid w:val="004455B9"/>
    <w:rsid w:val="00451D76"/>
    <w:rsid w:val="00464F36"/>
    <w:rsid w:val="004673A6"/>
    <w:rsid w:val="00467FF7"/>
    <w:rsid w:val="0047131B"/>
    <w:rsid w:val="00473080"/>
    <w:rsid w:val="004761E4"/>
    <w:rsid w:val="00485725"/>
    <w:rsid w:val="004A10BE"/>
    <w:rsid w:val="004A3B03"/>
    <w:rsid w:val="004B7F6A"/>
    <w:rsid w:val="004C306D"/>
    <w:rsid w:val="004C788B"/>
    <w:rsid w:val="004D6897"/>
    <w:rsid w:val="004E059E"/>
    <w:rsid w:val="004E44CF"/>
    <w:rsid w:val="004F5438"/>
    <w:rsid w:val="00510208"/>
    <w:rsid w:val="005112F2"/>
    <w:rsid w:val="00513C5B"/>
    <w:rsid w:val="0051636B"/>
    <w:rsid w:val="0052223A"/>
    <w:rsid w:val="00524660"/>
    <w:rsid w:val="00536052"/>
    <w:rsid w:val="00542451"/>
    <w:rsid w:val="005436AC"/>
    <w:rsid w:val="00546BF9"/>
    <w:rsid w:val="0056075A"/>
    <w:rsid w:val="005618A7"/>
    <w:rsid w:val="00567CF8"/>
    <w:rsid w:val="00571752"/>
    <w:rsid w:val="00571C60"/>
    <w:rsid w:val="00576686"/>
    <w:rsid w:val="00590354"/>
    <w:rsid w:val="00590C77"/>
    <w:rsid w:val="00593F32"/>
    <w:rsid w:val="005A39BD"/>
    <w:rsid w:val="005A3A6B"/>
    <w:rsid w:val="005C2D47"/>
    <w:rsid w:val="005C374C"/>
    <w:rsid w:val="005C67FE"/>
    <w:rsid w:val="005C76DB"/>
    <w:rsid w:val="005D0878"/>
    <w:rsid w:val="005D4D37"/>
    <w:rsid w:val="005E299C"/>
    <w:rsid w:val="005F1345"/>
    <w:rsid w:val="005F1B7D"/>
    <w:rsid w:val="006042FF"/>
    <w:rsid w:val="00604F79"/>
    <w:rsid w:val="00606AA4"/>
    <w:rsid w:val="0061135B"/>
    <w:rsid w:val="006115E3"/>
    <w:rsid w:val="00616778"/>
    <w:rsid w:val="00642579"/>
    <w:rsid w:val="006453AF"/>
    <w:rsid w:val="0064573F"/>
    <w:rsid w:val="00647529"/>
    <w:rsid w:val="00653C0E"/>
    <w:rsid w:val="00654830"/>
    <w:rsid w:val="006567E8"/>
    <w:rsid w:val="0067261D"/>
    <w:rsid w:val="00680DE0"/>
    <w:rsid w:val="00680F97"/>
    <w:rsid w:val="00684C01"/>
    <w:rsid w:val="00690CF3"/>
    <w:rsid w:val="006932B6"/>
    <w:rsid w:val="00693B0A"/>
    <w:rsid w:val="006A46EF"/>
    <w:rsid w:val="006A5791"/>
    <w:rsid w:val="006A7B8F"/>
    <w:rsid w:val="006A7ED2"/>
    <w:rsid w:val="006C31CF"/>
    <w:rsid w:val="006C4E2C"/>
    <w:rsid w:val="006D2198"/>
    <w:rsid w:val="006E3C90"/>
    <w:rsid w:val="006E6A06"/>
    <w:rsid w:val="00702119"/>
    <w:rsid w:val="00707946"/>
    <w:rsid w:val="00707F67"/>
    <w:rsid w:val="00715029"/>
    <w:rsid w:val="00715FFB"/>
    <w:rsid w:val="0071770F"/>
    <w:rsid w:val="007200A8"/>
    <w:rsid w:val="00720224"/>
    <w:rsid w:val="007222F9"/>
    <w:rsid w:val="00731921"/>
    <w:rsid w:val="00733B35"/>
    <w:rsid w:val="00736592"/>
    <w:rsid w:val="00740D9E"/>
    <w:rsid w:val="0074358C"/>
    <w:rsid w:val="007445F0"/>
    <w:rsid w:val="00750F6B"/>
    <w:rsid w:val="0075793A"/>
    <w:rsid w:val="00765BA0"/>
    <w:rsid w:val="0078098F"/>
    <w:rsid w:val="00780BE7"/>
    <w:rsid w:val="00785375"/>
    <w:rsid w:val="00791DBC"/>
    <w:rsid w:val="007940A5"/>
    <w:rsid w:val="00794B19"/>
    <w:rsid w:val="00796D19"/>
    <w:rsid w:val="007C533A"/>
    <w:rsid w:val="007D27ED"/>
    <w:rsid w:val="007E6E47"/>
    <w:rsid w:val="007F71F1"/>
    <w:rsid w:val="00835FC1"/>
    <w:rsid w:val="00840CCD"/>
    <w:rsid w:val="00842EB2"/>
    <w:rsid w:val="00852693"/>
    <w:rsid w:val="0085377A"/>
    <w:rsid w:val="00863746"/>
    <w:rsid w:val="00863CE1"/>
    <w:rsid w:val="0086483C"/>
    <w:rsid w:val="00867A44"/>
    <w:rsid w:val="00874F13"/>
    <w:rsid w:val="00875F96"/>
    <w:rsid w:val="008765D0"/>
    <w:rsid w:val="0088195A"/>
    <w:rsid w:val="00882391"/>
    <w:rsid w:val="008825C4"/>
    <w:rsid w:val="00890453"/>
    <w:rsid w:val="00895BEC"/>
    <w:rsid w:val="00897F3D"/>
    <w:rsid w:val="008A0054"/>
    <w:rsid w:val="008B241B"/>
    <w:rsid w:val="008C11B7"/>
    <w:rsid w:val="008D2F41"/>
    <w:rsid w:val="008E486F"/>
    <w:rsid w:val="008E5CD7"/>
    <w:rsid w:val="008E646A"/>
    <w:rsid w:val="008F0A98"/>
    <w:rsid w:val="008F0D84"/>
    <w:rsid w:val="008F5C8C"/>
    <w:rsid w:val="00900A21"/>
    <w:rsid w:val="009046C1"/>
    <w:rsid w:val="00913D7F"/>
    <w:rsid w:val="00921B94"/>
    <w:rsid w:val="00923CBD"/>
    <w:rsid w:val="00926B30"/>
    <w:rsid w:val="00934DB3"/>
    <w:rsid w:val="00935AEF"/>
    <w:rsid w:val="0093659F"/>
    <w:rsid w:val="009407B9"/>
    <w:rsid w:val="009420DD"/>
    <w:rsid w:val="009432B6"/>
    <w:rsid w:val="00945CA7"/>
    <w:rsid w:val="00950830"/>
    <w:rsid w:val="00953E31"/>
    <w:rsid w:val="00956212"/>
    <w:rsid w:val="009565C8"/>
    <w:rsid w:val="009612EC"/>
    <w:rsid w:val="00964B3B"/>
    <w:rsid w:val="00973665"/>
    <w:rsid w:val="00975F86"/>
    <w:rsid w:val="00980E62"/>
    <w:rsid w:val="009851E6"/>
    <w:rsid w:val="009A0021"/>
    <w:rsid w:val="009A4793"/>
    <w:rsid w:val="009B2EC1"/>
    <w:rsid w:val="009B39FF"/>
    <w:rsid w:val="009B6C53"/>
    <w:rsid w:val="009C66CD"/>
    <w:rsid w:val="009C7A9A"/>
    <w:rsid w:val="009E0835"/>
    <w:rsid w:val="009E13E9"/>
    <w:rsid w:val="009E4E69"/>
    <w:rsid w:val="009E5610"/>
    <w:rsid w:val="009E69E3"/>
    <w:rsid w:val="009F7116"/>
    <w:rsid w:val="009F74E1"/>
    <w:rsid w:val="00A04B42"/>
    <w:rsid w:val="00A06424"/>
    <w:rsid w:val="00A11945"/>
    <w:rsid w:val="00A13FFA"/>
    <w:rsid w:val="00A15D2B"/>
    <w:rsid w:val="00A27F81"/>
    <w:rsid w:val="00A30E90"/>
    <w:rsid w:val="00A30F72"/>
    <w:rsid w:val="00A34690"/>
    <w:rsid w:val="00A375D6"/>
    <w:rsid w:val="00A43DDB"/>
    <w:rsid w:val="00A4501D"/>
    <w:rsid w:val="00A51A7F"/>
    <w:rsid w:val="00A55260"/>
    <w:rsid w:val="00A61D2F"/>
    <w:rsid w:val="00A651B4"/>
    <w:rsid w:val="00A6646E"/>
    <w:rsid w:val="00A6782D"/>
    <w:rsid w:val="00A749FB"/>
    <w:rsid w:val="00A82B4F"/>
    <w:rsid w:val="00A91E63"/>
    <w:rsid w:val="00A97DE4"/>
    <w:rsid w:val="00AA241E"/>
    <w:rsid w:val="00AA3B74"/>
    <w:rsid w:val="00AA3BF5"/>
    <w:rsid w:val="00AB0568"/>
    <w:rsid w:val="00AB3197"/>
    <w:rsid w:val="00AC12D5"/>
    <w:rsid w:val="00AC1DEB"/>
    <w:rsid w:val="00AC3502"/>
    <w:rsid w:val="00AC71BA"/>
    <w:rsid w:val="00AD3868"/>
    <w:rsid w:val="00AD5EAB"/>
    <w:rsid w:val="00AD706F"/>
    <w:rsid w:val="00AE3DB2"/>
    <w:rsid w:val="00AE403D"/>
    <w:rsid w:val="00B01068"/>
    <w:rsid w:val="00B025DC"/>
    <w:rsid w:val="00B05469"/>
    <w:rsid w:val="00B075D5"/>
    <w:rsid w:val="00B141EA"/>
    <w:rsid w:val="00B24B79"/>
    <w:rsid w:val="00B25736"/>
    <w:rsid w:val="00B2728B"/>
    <w:rsid w:val="00B330F7"/>
    <w:rsid w:val="00B336D7"/>
    <w:rsid w:val="00B4016E"/>
    <w:rsid w:val="00B64484"/>
    <w:rsid w:val="00B66B1F"/>
    <w:rsid w:val="00B702A2"/>
    <w:rsid w:val="00B71426"/>
    <w:rsid w:val="00B75966"/>
    <w:rsid w:val="00B80268"/>
    <w:rsid w:val="00B854AE"/>
    <w:rsid w:val="00B8621B"/>
    <w:rsid w:val="00B907ED"/>
    <w:rsid w:val="00B94A0D"/>
    <w:rsid w:val="00B9752C"/>
    <w:rsid w:val="00BA349F"/>
    <w:rsid w:val="00BB371A"/>
    <w:rsid w:val="00BB4F28"/>
    <w:rsid w:val="00BB59D3"/>
    <w:rsid w:val="00BC273C"/>
    <w:rsid w:val="00BC4104"/>
    <w:rsid w:val="00BC4A2D"/>
    <w:rsid w:val="00BD45BF"/>
    <w:rsid w:val="00BF05E8"/>
    <w:rsid w:val="00C02654"/>
    <w:rsid w:val="00C0500E"/>
    <w:rsid w:val="00C10D7A"/>
    <w:rsid w:val="00C11DCC"/>
    <w:rsid w:val="00C13391"/>
    <w:rsid w:val="00C16F1D"/>
    <w:rsid w:val="00C27EBA"/>
    <w:rsid w:val="00C30CA6"/>
    <w:rsid w:val="00C5496F"/>
    <w:rsid w:val="00C55380"/>
    <w:rsid w:val="00C5675D"/>
    <w:rsid w:val="00C6167B"/>
    <w:rsid w:val="00C61F9B"/>
    <w:rsid w:val="00C62574"/>
    <w:rsid w:val="00C6399C"/>
    <w:rsid w:val="00C72A34"/>
    <w:rsid w:val="00C8126C"/>
    <w:rsid w:val="00C83A9F"/>
    <w:rsid w:val="00C842F3"/>
    <w:rsid w:val="00C902E6"/>
    <w:rsid w:val="00CA0CE4"/>
    <w:rsid w:val="00CA6291"/>
    <w:rsid w:val="00CB0EFB"/>
    <w:rsid w:val="00CB2173"/>
    <w:rsid w:val="00CC219B"/>
    <w:rsid w:val="00CC5C3E"/>
    <w:rsid w:val="00CC6DCB"/>
    <w:rsid w:val="00CD2A5A"/>
    <w:rsid w:val="00CD4D0B"/>
    <w:rsid w:val="00CE0F26"/>
    <w:rsid w:val="00CE55B6"/>
    <w:rsid w:val="00CE71AE"/>
    <w:rsid w:val="00CF066C"/>
    <w:rsid w:val="00CF0ECD"/>
    <w:rsid w:val="00CF26EB"/>
    <w:rsid w:val="00CF4BB5"/>
    <w:rsid w:val="00D00DEE"/>
    <w:rsid w:val="00D02C0F"/>
    <w:rsid w:val="00D11D71"/>
    <w:rsid w:val="00D160D9"/>
    <w:rsid w:val="00D24664"/>
    <w:rsid w:val="00D3017A"/>
    <w:rsid w:val="00D43E96"/>
    <w:rsid w:val="00D4578C"/>
    <w:rsid w:val="00D50469"/>
    <w:rsid w:val="00D54444"/>
    <w:rsid w:val="00D62AE3"/>
    <w:rsid w:val="00D666B7"/>
    <w:rsid w:val="00D808C6"/>
    <w:rsid w:val="00D83A0B"/>
    <w:rsid w:val="00D86AEE"/>
    <w:rsid w:val="00DA0451"/>
    <w:rsid w:val="00DA2AEA"/>
    <w:rsid w:val="00DA35EF"/>
    <w:rsid w:val="00DB5C39"/>
    <w:rsid w:val="00DC1C17"/>
    <w:rsid w:val="00DC619D"/>
    <w:rsid w:val="00DD1E97"/>
    <w:rsid w:val="00DD2EAC"/>
    <w:rsid w:val="00DD42C3"/>
    <w:rsid w:val="00DD61E3"/>
    <w:rsid w:val="00DD7A5A"/>
    <w:rsid w:val="00DE3C93"/>
    <w:rsid w:val="00E06B0A"/>
    <w:rsid w:val="00E11C5A"/>
    <w:rsid w:val="00E15265"/>
    <w:rsid w:val="00E16C01"/>
    <w:rsid w:val="00E213A3"/>
    <w:rsid w:val="00E23604"/>
    <w:rsid w:val="00E332E2"/>
    <w:rsid w:val="00E3658D"/>
    <w:rsid w:val="00E37085"/>
    <w:rsid w:val="00E436B4"/>
    <w:rsid w:val="00E50742"/>
    <w:rsid w:val="00E53F4C"/>
    <w:rsid w:val="00E65F77"/>
    <w:rsid w:val="00E66755"/>
    <w:rsid w:val="00E7061B"/>
    <w:rsid w:val="00E7187F"/>
    <w:rsid w:val="00E7462C"/>
    <w:rsid w:val="00E806DD"/>
    <w:rsid w:val="00E840BD"/>
    <w:rsid w:val="00E96482"/>
    <w:rsid w:val="00EA2547"/>
    <w:rsid w:val="00EA25DC"/>
    <w:rsid w:val="00EA27EE"/>
    <w:rsid w:val="00EA7883"/>
    <w:rsid w:val="00EB7483"/>
    <w:rsid w:val="00EC2829"/>
    <w:rsid w:val="00EE2DF3"/>
    <w:rsid w:val="00EF4694"/>
    <w:rsid w:val="00F0148A"/>
    <w:rsid w:val="00F021DA"/>
    <w:rsid w:val="00F06795"/>
    <w:rsid w:val="00F11DFA"/>
    <w:rsid w:val="00F14CDA"/>
    <w:rsid w:val="00F24EA3"/>
    <w:rsid w:val="00F354CB"/>
    <w:rsid w:val="00F418FD"/>
    <w:rsid w:val="00F46459"/>
    <w:rsid w:val="00F47109"/>
    <w:rsid w:val="00F5311B"/>
    <w:rsid w:val="00F552F4"/>
    <w:rsid w:val="00F61885"/>
    <w:rsid w:val="00F64E0A"/>
    <w:rsid w:val="00F7243D"/>
    <w:rsid w:val="00F747B9"/>
    <w:rsid w:val="00F83234"/>
    <w:rsid w:val="00F8711A"/>
    <w:rsid w:val="00F91E72"/>
    <w:rsid w:val="00FA26BC"/>
    <w:rsid w:val="00FA3BB1"/>
    <w:rsid w:val="00FB3719"/>
    <w:rsid w:val="00FC1DD7"/>
    <w:rsid w:val="00FC54F3"/>
    <w:rsid w:val="00FC71C3"/>
    <w:rsid w:val="00FD0C24"/>
    <w:rsid w:val="00FD1725"/>
    <w:rsid w:val="00FD1945"/>
    <w:rsid w:val="00FD7A2D"/>
    <w:rsid w:val="00FD7C02"/>
    <w:rsid w:val="00FE47CF"/>
    <w:rsid w:val="00FE59CE"/>
    <w:rsid w:val="00FE63B9"/>
    <w:rsid w:val="00FF0D67"/>
    <w:rsid w:val="00FF30CA"/>
    <w:rsid w:val="00FF33A1"/>
    <w:rsid w:val="00FF3886"/>
    <w:rsid w:val="00FF44D0"/>
    <w:rsid w:val="00FF4AD8"/>
    <w:rsid w:val="01383B2E"/>
    <w:rsid w:val="02F7FFEE"/>
    <w:rsid w:val="03072B8A"/>
    <w:rsid w:val="05B1E18B"/>
    <w:rsid w:val="070B4ED6"/>
    <w:rsid w:val="07639BA1"/>
    <w:rsid w:val="0775A07F"/>
    <w:rsid w:val="08A676D2"/>
    <w:rsid w:val="099E4ABF"/>
    <w:rsid w:val="0A3A2B9B"/>
    <w:rsid w:val="0AFBD87A"/>
    <w:rsid w:val="0BB1F9AB"/>
    <w:rsid w:val="0D2865B4"/>
    <w:rsid w:val="0FCB7B1B"/>
    <w:rsid w:val="1078EABC"/>
    <w:rsid w:val="1200743A"/>
    <w:rsid w:val="12E7682D"/>
    <w:rsid w:val="137A92F9"/>
    <w:rsid w:val="1446A152"/>
    <w:rsid w:val="152FD4F6"/>
    <w:rsid w:val="16291D21"/>
    <w:rsid w:val="16356E98"/>
    <w:rsid w:val="1BA6AC39"/>
    <w:rsid w:val="1F399177"/>
    <w:rsid w:val="1FAE8A3B"/>
    <w:rsid w:val="26DD7E65"/>
    <w:rsid w:val="293B0639"/>
    <w:rsid w:val="2A5673A3"/>
    <w:rsid w:val="2B1C2C9C"/>
    <w:rsid w:val="2BFEEC22"/>
    <w:rsid w:val="2C200FD8"/>
    <w:rsid w:val="2E3B83D9"/>
    <w:rsid w:val="319108BD"/>
    <w:rsid w:val="357AAFB2"/>
    <w:rsid w:val="384BCCEA"/>
    <w:rsid w:val="3FDE353E"/>
    <w:rsid w:val="41249FDC"/>
    <w:rsid w:val="440C5BA7"/>
    <w:rsid w:val="47E3FAB5"/>
    <w:rsid w:val="4A4BBC46"/>
    <w:rsid w:val="4AA10A79"/>
    <w:rsid w:val="4AA743C2"/>
    <w:rsid w:val="4AC8B6C2"/>
    <w:rsid w:val="4C5B358B"/>
    <w:rsid w:val="4DEDAF50"/>
    <w:rsid w:val="515DDCA3"/>
    <w:rsid w:val="558DC67B"/>
    <w:rsid w:val="55A264C1"/>
    <w:rsid w:val="573E3522"/>
    <w:rsid w:val="5AD9ABC7"/>
    <w:rsid w:val="5B4D290B"/>
    <w:rsid w:val="5C11A645"/>
    <w:rsid w:val="5CBB7684"/>
    <w:rsid w:val="61AC42A8"/>
    <w:rsid w:val="64BCE409"/>
    <w:rsid w:val="652B8860"/>
    <w:rsid w:val="68FA1D50"/>
    <w:rsid w:val="6A3FE07D"/>
    <w:rsid w:val="6A8B1950"/>
    <w:rsid w:val="6BE8A94E"/>
    <w:rsid w:val="6D96DE4A"/>
    <w:rsid w:val="6E9DD073"/>
    <w:rsid w:val="6F114B2B"/>
    <w:rsid w:val="719A25F5"/>
    <w:rsid w:val="73096170"/>
    <w:rsid w:val="7399152D"/>
    <w:rsid w:val="73B4FAB3"/>
    <w:rsid w:val="7468AEE4"/>
    <w:rsid w:val="7484D710"/>
    <w:rsid w:val="7B56BFAA"/>
    <w:rsid w:val="7C7EE894"/>
    <w:rsid w:val="7DF7AD1C"/>
    <w:rsid w:val="7ECA9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0ACE"/>
  <w15:chartTrackingRefBased/>
  <w15:docId w15:val="{C750A001-31CD-43BA-BFCC-55D0D38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1D71"/>
    <w:pPr>
      <w:spacing w:after="0" w:line="276" w:lineRule="auto"/>
    </w:pPr>
    <w:rPr>
      <w:rFonts w:ascii="Arial" w:eastAsia="Times New Roman" w:hAnsi="Arial" w:cs="Arial"/>
      <w:color w:val="000000"/>
      <w:lang w:eastAsia="en-AU"/>
    </w:rPr>
  </w:style>
  <w:style w:type="paragraph" w:styleId="Heading1">
    <w:name w:val="heading 1"/>
    <w:basedOn w:val="Normal"/>
    <w:next w:val="Normal"/>
    <w:link w:val="Heading1Char"/>
    <w:uiPriority w:val="9"/>
    <w:qFormat/>
    <w:rsid w:val="00D11D71"/>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D11D71"/>
    <w:pPr>
      <w:outlineLvl w:val="1"/>
    </w:pPr>
    <w:rPr>
      <w:i w:val="0"/>
      <w:sz w:val="28"/>
    </w:rPr>
  </w:style>
  <w:style w:type="paragraph" w:styleId="Heading3">
    <w:name w:val="heading 3"/>
    <w:basedOn w:val="Heading2"/>
    <w:next w:val="Normal"/>
    <w:link w:val="Heading3Char"/>
    <w:uiPriority w:val="9"/>
    <w:unhideWhenUsed/>
    <w:qFormat/>
    <w:rsid w:val="00D11D71"/>
    <w:pPr>
      <w:outlineLvl w:val="2"/>
    </w:pPr>
    <w:rPr>
      <w:sz w:val="26"/>
      <w:szCs w:val="26"/>
    </w:rPr>
  </w:style>
  <w:style w:type="paragraph" w:styleId="Heading4">
    <w:name w:val="heading 4"/>
    <w:basedOn w:val="Normal"/>
    <w:next w:val="Normal"/>
    <w:link w:val="Heading4Char"/>
    <w:uiPriority w:val="99"/>
    <w:unhideWhenUsed/>
    <w:qFormat/>
    <w:rsid w:val="00D11D71"/>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D11D71"/>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D11D71"/>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D11D71"/>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D11D71"/>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D11D71"/>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71"/>
    <w:rPr>
      <w:rFonts w:ascii="Calibri" w:eastAsia="Times New Roman" w:hAnsi="Calibri" w:cs="Times New Roman"/>
      <w:b/>
      <w:bCs/>
      <w:i/>
      <w:sz w:val="32"/>
      <w:szCs w:val="28"/>
    </w:rPr>
  </w:style>
  <w:style w:type="character" w:customStyle="1" w:styleId="Heading2Char">
    <w:name w:val="Heading 2 Char"/>
    <w:basedOn w:val="DefaultParagraphFont"/>
    <w:link w:val="Heading2"/>
    <w:uiPriority w:val="9"/>
    <w:rsid w:val="00D11D71"/>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D11D71"/>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9"/>
    <w:rsid w:val="00D11D71"/>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rsid w:val="00D11D7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D11D7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rsid w:val="00D11D7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rsid w:val="00D11D71"/>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D11D71"/>
    <w:rPr>
      <w:rFonts w:ascii="Cambria" w:eastAsia="Times New Roman" w:hAnsi="Cambria" w:cs="Times New Roman"/>
      <w:i/>
      <w:iCs/>
      <w:color w:val="404040"/>
      <w:sz w:val="20"/>
      <w:szCs w:val="20"/>
      <w:lang w:val="en-US"/>
    </w:rPr>
  </w:style>
  <w:style w:type="paragraph" w:styleId="PlainText">
    <w:name w:val="Plain Text"/>
    <w:basedOn w:val="Normal"/>
    <w:link w:val="PlainTextChar"/>
    <w:uiPriority w:val="99"/>
    <w:rsid w:val="00D11D71"/>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rsid w:val="00D11D71"/>
    <w:rPr>
      <w:rFonts w:ascii="Courier New" w:eastAsia="Times New Roman" w:hAnsi="Courier New" w:cs="Times New Roman"/>
      <w:sz w:val="20"/>
      <w:szCs w:val="24"/>
      <w:lang w:val="en-US"/>
    </w:rPr>
  </w:style>
  <w:style w:type="paragraph" w:styleId="TOC1">
    <w:name w:val="toc 1"/>
    <w:basedOn w:val="Normal"/>
    <w:next w:val="Normal"/>
    <w:autoRedefine/>
    <w:uiPriority w:val="39"/>
    <w:qFormat/>
    <w:rsid w:val="00964B3B"/>
    <w:pPr>
      <w:widowControl w:val="0"/>
      <w:tabs>
        <w:tab w:val="right" w:leader="dot" w:pos="9016"/>
      </w:tabs>
      <w:autoSpaceDE w:val="0"/>
      <w:autoSpaceDN w:val="0"/>
      <w:spacing w:after="120" w:line="240" w:lineRule="auto"/>
      <w:ind w:right="-472"/>
      <w:jc w:val="right"/>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380659"/>
    <w:pPr>
      <w:tabs>
        <w:tab w:val="left" w:pos="567"/>
        <w:tab w:val="right" w:leader="dot" w:pos="9781"/>
      </w:tabs>
      <w:autoSpaceDE w:val="0"/>
      <w:autoSpaceDN w:val="0"/>
      <w:spacing w:after="120" w:line="240" w:lineRule="auto"/>
      <w:ind w:right="-472"/>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D83A0B"/>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D11D71"/>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D11D71"/>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D11D71"/>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D11D71"/>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D11D71"/>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D11D71"/>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rsid w:val="00D11D71"/>
    <w:rPr>
      <w:rFonts w:ascii="Calibri" w:eastAsia="Times New Roman" w:hAnsi="Calibri" w:cs="Times New Roman"/>
      <w:sz w:val="24"/>
      <w:szCs w:val="24"/>
      <w:lang w:val="en-US"/>
    </w:rPr>
  </w:style>
  <w:style w:type="paragraph" w:styleId="Footer">
    <w:name w:val="footer"/>
    <w:basedOn w:val="Normal"/>
    <w:link w:val="Foot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rsid w:val="00D11D71"/>
    <w:rPr>
      <w:rFonts w:ascii="Calibri" w:eastAsia="Times New Roman" w:hAnsi="Calibri" w:cs="Times New Roman"/>
      <w:sz w:val="24"/>
      <w:szCs w:val="24"/>
      <w:lang w:val="en-US"/>
    </w:rPr>
  </w:style>
  <w:style w:type="character" w:styleId="PageNumber">
    <w:name w:val="page number"/>
    <w:basedOn w:val="DefaultParagraphFont"/>
    <w:uiPriority w:val="99"/>
    <w:rsid w:val="00D11D71"/>
    <w:rPr>
      <w:rFonts w:cs="Times New Roman"/>
    </w:rPr>
  </w:style>
  <w:style w:type="character" w:styleId="Hyperlink">
    <w:name w:val="Hyperlink"/>
    <w:basedOn w:val="DefaultParagraphFont"/>
    <w:uiPriority w:val="99"/>
    <w:rsid w:val="00D11D71"/>
    <w:rPr>
      <w:rFonts w:ascii="Arial Narrow" w:hAnsi="Arial Narrow" w:cs="Times New Roman"/>
      <w:color w:val="0000FF"/>
      <w:sz w:val="24"/>
      <w:u w:val="single"/>
    </w:rPr>
  </w:style>
  <w:style w:type="paragraph" w:styleId="NormalWeb">
    <w:name w:val="Normal (Web)"/>
    <w:basedOn w:val="Normal"/>
    <w:uiPriority w:val="99"/>
    <w:rsid w:val="00D11D71"/>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D11D71"/>
    <w:rPr>
      <w:rFonts w:cs="Times New Roman"/>
      <w:color w:val="800080"/>
      <w:u w:val="single"/>
    </w:rPr>
  </w:style>
  <w:style w:type="paragraph" w:styleId="HTMLPreformatted">
    <w:name w:val="HTML Preformatted"/>
    <w:basedOn w:val="Normal"/>
    <w:link w:val="HTMLPreformattedChar"/>
    <w:uiPriority w:val="99"/>
    <w:rsid w:val="00D1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D11D71"/>
    <w:rPr>
      <w:rFonts w:ascii="Courier New" w:eastAsia="Times New Roman" w:hAnsi="Courier New" w:cs="Courier New"/>
      <w:sz w:val="20"/>
      <w:szCs w:val="20"/>
      <w:lang w:val="en-US"/>
    </w:rPr>
  </w:style>
  <w:style w:type="character" w:styleId="Strong">
    <w:name w:val="Strong"/>
    <w:basedOn w:val="DefaultParagraphFont"/>
    <w:uiPriority w:val="22"/>
    <w:qFormat/>
    <w:rsid w:val="00D11D71"/>
    <w:rPr>
      <w:rFonts w:cs="Times New Roman"/>
      <w:b/>
      <w:bCs/>
    </w:rPr>
  </w:style>
  <w:style w:type="paragraph" w:styleId="FootnoteText">
    <w:name w:val="footnote text"/>
    <w:basedOn w:val="Normal"/>
    <w:link w:val="FootnoteTextChar"/>
    <w:uiPriority w:val="99"/>
    <w:semiHidden/>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D11D71"/>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rsid w:val="00D11D71"/>
    <w:rPr>
      <w:rFonts w:cs="Times New Roman"/>
      <w:vertAlign w:val="superscript"/>
    </w:rPr>
  </w:style>
  <w:style w:type="paragraph" w:styleId="ListBullet">
    <w:name w:val="List Bullet"/>
    <w:basedOn w:val="Normal"/>
    <w:autoRedefine/>
    <w:uiPriority w:val="99"/>
    <w:rsid w:val="00D11D71"/>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D11D71"/>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D11D71"/>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rsid w:val="00D11D71"/>
    <w:rPr>
      <w:rFonts w:ascii="Calibri" w:eastAsia="Times New Roman" w:hAnsi="Calibri" w:cs="Times New Roman"/>
      <w:b/>
      <w:bCs/>
      <w:sz w:val="24"/>
      <w:szCs w:val="24"/>
      <w:lang w:val="en-US"/>
    </w:rPr>
  </w:style>
  <w:style w:type="paragraph" w:styleId="BodyTextIndent">
    <w:name w:val="Body Text Indent"/>
    <w:basedOn w:val="Normal"/>
    <w:link w:val="BodyTextIndentChar"/>
    <w:uiPriority w:val="99"/>
    <w:rsid w:val="00D11D71"/>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rsid w:val="00D11D71"/>
    <w:rPr>
      <w:rFonts w:ascii="Calibri" w:eastAsia="Times New Roman" w:hAnsi="Calibri" w:cs="Times New Roman"/>
      <w:i/>
      <w:iCs/>
      <w:sz w:val="24"/>
      <w:szCs w:val="24"/>
      <w:lang w:val="en-US"/>
    </w:rPr>
  </w:style>
  <w:style w:type="paragraph" w:styleId="BodyText2">
    <w:name w:val="Body Text 2"/>
    <w:basedOn w:val="Normal"/>
    <w:link w:val="BodyText2Char"/>
    <w:uiPriority w:val="99"/>
    <w:rsid w:val="00D11D71"/>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rsid w:val="00D11D71"/>
    <w:rPr>
      <w:rFonts w:ascii="Tahoma" w:eastAsia="Times New Roman" w:hAnsi="Tahoma" w:cs="Tahoma"/>
      <w:b/>
      <w:sz w:val="20"/>
      <w:szCs w:val="24"/>
      <w:lang w:val="en-US"/>
    </w:rPr>
  </w:style>
  <w:style w:type="paragraph" w:styleId="BodyTextIndent2">
    <w:name w:val="Body Text Indent 2"/>
    <w:basedOn w:val="Normal"/>
    <w:link w:val="BodyTextIndent2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rsid w:val="00D11D71"/>
    <w:rPr>
      <w:rFonts w:ascii="Calibri" w:eastAsia="Times New Roman" w:hAnsi="Calibri" w:cs="Times New Roman"/>
      <w:b/>
      <w:bCs/>
      <w:sz w:val="24"/>
      <w:szCs w:val="24"/>
      <w:lang w:val="en-US"/>
    </w:rPr>
  </w:style>
  <w:style w:type="paragraph" w:customStyle="1" w:styleId="BoxStyle">
    <w:name w:val="Box Style"/>
    <w:basedOn w:val="Normal"/>
    <w:rsid w:val="00D11D71"/>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D11D71"/>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rsid w:val="00D11D71"/>
    <w:rPr>
      <w:rFonts w:ascii="Calibri" w:eastAsia="Times New Roman" w:hAnsi="Calibri" w:cs="Times New Roman"/>
      <w:sz w:val="24"/>
      <w:szCs w:val="24"/>
      <w:lang w:val="en-US"/>
    </w:rPr>
  </w:style>
  <w:style w:type="paragraph" w:styleId="BodyTextIndent3">
    <w:name w:val="Body Text Indent 3"/>
    <w:basedOn w:val="Normal"/>
    <w:link w:val="BodyTextIndent3Char"/>
    <w:uiPriority w:val="99"/>
    <w:rsid w:val="00D11D71"/>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rsid w:val="00D11D71"/>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D11D71"/>
    <w:rPr>
      <w:rFonts w:cs="Times New Roman"/>
      <w:i/>
      <w:iCs/>
    </w:rPr>
  </w:style>
  <w:style w:type="paragraph" w:styleId="Title">
    <w:name w:val="Title"/>
    <w:basedOn w:val="Normal"/>
    <w:next w:val="Normal"/>
    <w:link w:val="TitleChar"/>
    <w:uiPriority w:val="10"/>
    <w:qFormat/>
    <w:rsid w:val="00D11D71"/>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D11D71"/>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D11D71"/>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D11D71"/>
    <w:rPr>
      <w:rFonts w:ascii="Cambria" w:eastAsia="Times New Roman" w:hAnsi="Cambria" w:cs="Times New Roman"/>
      <w:i/>
      <w:iCs/>
      <w:color w:val="4F81BD"/>
      <w:spacing w:val="15"/>
      <w:sz w:val="24"/>
      <w:szCs w:val="24"/>
      <w:lang w:val="en-US"/>
    </w:rPr>
  </w:style>
  <w:style w:type="paragraph" w:customStyle="1" w:styleId="SectionHeading">
    <w:name w:val="Section Heading"/>
    <w:basedOn w:val="Heading1"/>
    <w:rsid w:val="00D11D71"/>
    <w:pPr>
      <w:spacing w:before="0" w:line="360" w:lineRule="auto"/>
    </w:pPr>
    <w:rPr>
      <w:rFonts w:ascii="Century Gothic" w:hAnsi="Century Gothic"/>
      <w:b w:val="0"/>
      <w:caps/>
      <w:color w:val="5F5F5F"/>
      <w:sz w:val="44"/>
    </w:rPr>
  </w:style>
  <w:style w:type="paragraph" w:customStyle="1" w:styleId="Contents">
    <w:name w:val="Contents"/>
    <w:basedOn w:val="Normal"/>
    <w:rsid w:val="00D11D71"/>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D11D71"/>
    <w:pPr>
      <w:ind w:left="357"/>
    </w:pPr>
  </w:style>
  <w:style w:type="paragraph" w:customStyle="1" w:styleId="Heading2S1">
    <w:name w:val="Heading 2 S1"/>
    <w:basedOn w:val="Heading2"/>
    <w:rsid w:val="00D11D71"/>
    <w:rPr>
      <w:rFonts w:ascii="Arial" w:hAnsi="Arial"/>
    </w:rPr>
  </w:style>
  <w:style w:type="paragraph" w:customStyle="1" w:styleId="Heading3S1">
    <w:name w:val="Heading 3 S1"/>
    <w:basedOn w:val="Heading3"/>
    <w:rsid w:val="00D11D71"/>
    <w:rPr>
      <w:rFonts w:ascii="Arial" w:hAnsi="Arial"/>
    </w:rPr>
  </w:style>
  <w:style w:type="paragraph" w:customStyle="1" w:styleId="Heading4S4">
    <w:name w:val="Heading 4 S4"/>
    <w:basedOn w:val="Heading4"/>
    <w:rsid w:val="00D11D71"/>
  </w:style>
  <w:style w:type="paragraph" w:customStyle="1" w:styleId="1body">
    <w:name w:val="1 body"/>
    <w:basedOn w:val="Normal"/>
    <w:rsid w:val="00D11D71"/>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D11D71"/>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D11D71"/>
    <w:pPr>
      <w:tabs>
        <w:tab w:val="left" w:pos="1843"/>
      </w:tabs>
    </w:pPr>
  </w:style>
  <w:style w:type="paragraph" w:customStyle="1" w:styleId="Apara">
    <w:name w:val="A para"/>
    <w:basedOn w:val="Normal"/>
    <w:link w:val="AparaChar"/>
    <w:rsid w:val="00D11D71"/>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D11D71"/>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D11D71"/>
    <w:pPr>
      <w:numPr>
        <w:numId w:val="2"/>
      </w:numPr>
    </w:pPr>
  </w:style>
  <w:style w:type="paragraph" w:styleId="Caption">
    <w:name w:val="caption"/>
    <w:basedOn w:val="Normal"/>
    <w:next w:val="Normal"/>
    <w:uiPriority w:val="35"/>
    <w:unhideWhenUsed/>
    <w:qFormat/>
    <w:rsid w:val="00D11D71"/>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D11D71"/>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D11D71"/>
    <w:pPr>
      <w:spacing w:before="80" w:after="60" w:line="276" w:lineRule="auto"/>
      <w:jc w:val="both"/>
    </w:pPr>
    <w:rPr>
      <w:rFonts w:ascii="Calibri" w:eastAsia="Times New Roman" w:hAnsi="Calibri" w:cs="Times New Roman"/>
      <w:sz w:val="24"/>
      <w:szCs w:val="24"/>
    </w:rPr>
  </w:style>
  <w:style w:type="paragraph" w:customStyle="1" w:styleId="Billname">
    <w:name w:val="Billname"/>
    <w:basedOn w:val="Normal"/>
    <w:rsid w:val="00D11D71"/>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D11D71"/>
    <w:pPr>
      <w:pBdr>
        <w:bottom w:val="single" w:sz="12" w:space="1" w:color="auto"/>
      </w:pBdr>
      <w:spacing w:before="0" w:after="0"/>
    </w:pPr>
  </w:style>
  <w:style w:type="paragraph" w:customStyle="1" w:styleId="EnactingWords">
    <w:name w:val="EnactingWords"/>
    <w:basedOn w:val="BillBasic"/>
    <w:rsid w:val="00D11D71"/>
    <w:pPr>
      <w:spacing w:before="60"/>
    </w:pPr>
  </w:style>
  <w:style w:type="paragraph" w:customStyle="1" w:styleId="ActNo">
    <w:name w:val="ActNo"/>
    <w:basedOn w:val="Normal"/>
    <w:rsid w:val="00D11D71"/>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D11D71"/>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D11D71"/>
    <w:pPr>
      <w:numPr>
        <w:numId w:val="3"/>
      </w:numPr>
      <w:tabs>
        <w:tab w:val="left" w:pos="3240"/>
      </w:tabs>
      <w:spacing w:before="0"/>
    </w:pPr>
  </w:style>
  <w:style w:type="paragraph" w:customStyle="1" w:styleId="aNotesubpar">
    <w:name w:val="aNotesubpar"/>
    <w:basedOn w:val="BillBasic"/>
    <w:next w:val="Normal"/>
    <w:rsid w:val="00D11D71"/>
    <w:pPr>
      <w:ind w:left="2940" w:hanging="800"/>
    </w:pPr>
    <w:rPr>
      <w:sz w:val="20"/>
      <w:szCs w:val="20"/>
    </w:rPr>
  </w:style>
  <w:style w:type="paragraph" w:customStyle="1" w:styleId="BillBasicHeading">
    <w:name w:val="BillBasicHeading"/>
    <w:basedOn w:val="BillBasic"/>
    <w:rsid w:val="00D11D71"/>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D11D71"/>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D11D71"/>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D11D71"/>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D11D71"/>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D11D71"/>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D11D71"/>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D11D71"/>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D11D71"/>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D11D71"/>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D11D71"/>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11D71"/>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D11D71"/>
    <w:rPr>
      <w:rFonts w:ascii="Tahoma" w:eastAsia="Times New Roman" w:hAnsi="Tahoma" w:cs="Tahoma"/>
      <w:sz w:val="16"/>
      <w:szCs w:val="16"/>
      <w:lang w:val="en-US"/>
    </w:rPr>
  </w:style>
  <w:style w:type="table" w:styleId="TableGrid">
    <w:name w:val="Table Grid"/>
    <w:basedOn w:val="TableNormal"/>
    <w:uiPriority w:val="59"/>
    <w:rsid w:val="00D11D71"/>
    <w:pPr>
      <w:spacing w:before="120"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1D71"/>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D11D71"/>
    <w:pPr>
      <w:spacing w:after="0" w:line="240" w:lineRule="auto"/>
    </w:pPr>
    <w:rPr>
      <w:rFonts w:ascii="Calibri" w:eastAsia="Times New Roman" w:hAnsi="Calibri" w:cs="Times New Roman"/>
      <w:lang w:val="en-US"/>
    </w:rPr>
  </w:style>
  <w:style w:type="paragraph" w:styleId="Quote">
    <w:name w:val="Quote"/>
    <w:basedOn w:val="Normal"/>
    <w:next w:val="Normal"/>
    <w:link w:val="QuoteChar"/>
    <w:uiPriority w:val="29"/>
    <w:qFormat/>
    <w:rsid w:val="00D11D71"/>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rsid w:val="00D11D71"/>
    <w:rPr>
      <w:rFonts w:ascii="Calibri" w:eastAsia="Times New Roman" w:hAnsi="Calibri" w:cs="Times New Roman"/>
      <w:i/>
      <w:iCs/>
      <w:color w:val="000000"/>
      <w:sz w:val="24"/>
      <w:szCs w:val="24"/>
      <w:lang w:val="en-US"/>
    </w:rPr>
  </w:style>
  <w:style w:type="paragraph" w:styleId="IntenseQuote">
    <w:name w:val="Intense Quote"/>
    <w:basedOn w:val="Normal"/>
    <w:next w:val="Normal"/>
    <w:link w:val="IntenseQuoteChar"/>
    <w:uiPriority w:val="30"/>
    <w:qFormat/>
    <w:rsid w:val="00D11D71"/>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rsid w:val="00D11D71"/>
    <w:rPr>
      <w:rFonts w:ascii="Calibri" w:eastAsia="Times New Roman" w:hAnsi="Calibri" w:cs="Times New Roman"/>
      <w:b/>
      <w:bCs/>
      <w:i/>
      <w:iCs/>
      <w:color w:val="4F81BD"/>
      <w:sz w:val="24"/>
      <w:szCs w:val="24"/>
      <w:lang w:val="en-US"/>
    </w:rPr>
  </w:style>
  <w:style w:type="character" w:styleId="SubtleEmphasis">
    <w:name w:val="Subtle Emphasis"/>
    <w:basedOn w:val="DefaultParagraphFont"/>
    <w:uiPriority w:val="19"/>
    <w:qFormat/>
    <w:rsid w:val="00D11D71"/>
    <w:rPr>
      <w:rFonts w:cs="Times New Roman"/>
      <w:i/>
      <w:iCs/>
      <w:color w:val="808080"/>
    </w:rPr>
  </w:style>
  <w:style w:type="character" w:styleId="IntenseEmphasis">
    <w:name w:val="Intense Emphasis"/>
    <w:basedOn w:val="DefaultParagraphFont"/>
    <w:uiPriority w:val="21"/>
    <w:qFormat/>
    <w:rsid w:val="00D11D71"/>
    <w:rPr>
      <w:rFonts w:cs="Times New Roman"/>
      <w:b/>
      <w:bCs/>
      <w:i/>
      <w:iCs/>
      <w:color w:val="4F81BD"/>
    </w:rPr>
  </w:style>
  <w:style w:type="character" w:styleId="SubtleReference">
    <w:name w:val="Subtle Reference"/>
    <w:basedOn w:val="DefaultParagraphFont"/>
    <w:uiPriority w:val="31"/>
    <w:qFormat/>
    <w:rsid w:val="00D11D71"/>
    <w:rPr>
      <w:rFonts w:cs="Times New Roman"/>
      <w:smallCaps/>
      <w:color w:val="C0504D"/>
      <w:u w:val="single"/>
    </w:rPr>
  </w:style>
  <w:style w:type="character" w:styleId="IntenseReference">
    <w:name w:val="Intense Reference"/>
    <w:basedOn w:val="DefaultParagraphFont"/>
    <w:uiPriority w:val="32"/>
    <w:qFormat/>
    <w:rsid w:val="00D11D71"/>
    <w:rPr>
      <w:rFonts w:cs="Times New Roman"/>
      <w:b/>
      <w:bCs/>
      <w:smallCaps/>
      <w:color w:val="C0504D"/>
      <w:spacing w:val="5"/>
      <w:u w:val="single"/>
    </w:rPr>
  </w:style>
  <w:style w:type="character" w:styleId="BookTitle">
    <w:name w:val="Book Title"/>
    <w:basedOn w:val="DefaultParagraphFont"/>
    <w:uiPriority w:val="33"/>
    <w:qFormat/>
    <w:rsid w:val="00D11D71"/>
    <w:rPr>
      <w:rFonts w:cs="Times New Roman"/>
      <w:b/>
      <w:bCs/>
      <w:smallCaps/>
      <w:spacing w:val="5"/>
    </w:rPr>
  </w:style>
  <w:style w:type="paragraph" w:styleId="TOCHeading">
    <w:name w:val="TOC Heading"/>
    <w:basedOn w:val="Heading1"/>
    <w:next w:val="Normal"/>
    <w:uiPriority w:val="39"/>
    <w:semiHidden/>
    <w:unhideWhenUsed/>
    <w:qFormat/>
    <w:rsid w:val="00D11D71"/>
    <w:pPr>
      <w:outlineLvl w:val="9"/>
    </w:pPr>
  </w:style>
  <w:style w:type="character" w:customStyle="1" w:styleId="NoSpacingChar">
    <w:name w:val="No Spacing Char"/>
    <w:basedOn w:val="DefaultParagraphFont"/>
    <w:link w:val="NoSpacing"/>
    <w:uiPriority w:val="1"/>
    <w:locked/>
    <w:rsid w:val="00D11D71"/>
    <w:rPr>
      <w:rFonts w:ascii="Calibri" w:eastAsia="Times New Roman" w:hAnsi="Calibri" w:cs="Times New Roman"/>
      <w:lang w:val="en-US"/>
    </w:rPr>
  </w:style>
  <w:style w:type="table" w:customStyle="1" w:styleId="TableGrid1">
    <w:name w:val="Table Grid1"/>
    <w:basedOn w:val="TableNormal"/>
    <w:next w:val="TableGrid"/>
    <w:rsid w:val="00D11D71"/>
    <w:pPr>
      <w:spacing w:before="12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D11D71"/>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D11D71"/>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D11D71"/>
    <w:pPr>
      <w:autoSpaceDE/>
      <w:autoSpaceDN/>
    </w:pPr>
    <w:rPr>
      <w:szCs w:val="20"/>
      <w:lang w:val="en-AU"/>
    </w:rPr>
  </w:style>
  <w:style w:type="character" w:customStyle="1" w:styleId="charBoldItals">
    <w:name w:val="charBoldItals"/>
    <w:basedOn w:val="DefaultParagraphFont"/>
    <w:rsid w:val="00D11D71"/>
    <w:rPr>
      <w:rFonts w:cs="Times New Roman"/>
      <w:b/>
      <w:i/>
    </w:rPr>
  </w:style>
  <w:style w:type="character" w:customStyle="1" w:styleId="CharSectNo">
    <w:name w:val="CharSectNo"/>
    <w:basedOn w:val="DefaultParagraphFont"/>
    <w:rsid w:val="00D11D71"/>
    <w:rPr>
      <w:rFonts w:ascii="Times New Roman" w:hAnsi="Times New Roman" w:cs="Times New Roman"/>
    </w:rPr>
  </w:style>
  <w:style w:type="table" w:customStyle="1" w:styleId="LightShading1">
    <w:name w:val="Light Shading1"/>
    <w:basedOn w:val="TableNormal"/>
    <w:uiPriority w:val="60"/>
    <w:rsid w:val="00D11D71"/>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D11D7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D11D7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D11D71"/>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D11D71"/>
    <w:rPr>
      <w:rFonts w:cs="Times New Roman"/>
      <w:sz w:val="16"/>
      <w:szCs w:val="16"/>
    </w:rPr>
  </w:style>
  <w:style w:type="paragraph" w:styleId="CommentText">
    <w:name w:val="annotation text"/>
    <w:basedOn w:val="Normal"/>
    <w:link w:val="CommentTextChar"/>
    <w:uiPriority w:val="99"/>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D11D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rsid w:val="00D11D71"/>
    <w:rPr>
      <w:b/>
      <w:bCs/>
    </w:rPr>
  </w:style>
  <w:style w:type="character" w:customStyle="1" w:styleId="CommentSubjectChar">
    <w:name w:val="Comment Subject Char"/>
    <w:basedOn w:val="CommentTextChar"/>
    <w:link w:val="CommentSubject"/>
    <w:uiPriority w:val="99"/>
    <w:rsid w:val="00D11D71"/>
    <w:rPr>
      <w:rFonts w:ascii="Calibri" w:eastAsia="Times New Roman" w:hAnsi="Calibri" w:cs="Times New Roman"/>
      <w:b/>
      <w:bCs/>
      <w:sz w:val="20"/>
      <w:szCs w:val="20"/>
      <w:lang w:val="en-US"/>
    </w:rPr>
  </w:style>
  <w:style w:type="paragraph" w:styleId="Revision">
    <w:name w:val="Revision"/>
    <w:hidden/>
    <w:uiPriority w:val="99"/>
    <w:semiHidden/>
    <w:rsid w:val="00D11D71"/>
    <w:pPr>
      <w:spacing w:after="0" w:line="240" w:lineRule="auto"/>
    </w:pPr>
    <w:rPr>
      <w:rFonts w:ascii="Calibri" w:eastAsia="Times New Roman" w:hAnsi="Calibri" w:cs="Times New Roman"/>
      <w:sz w:val="24"/>
      <w:szCs w:val="24"/>
      <w:lang w:val="en-US"/>
    </w:rPr>
  </w:style>
  <w:style w:type="paragraph" w:styleId="DocumentMap">
    <w:name w:val="Document Map"/>
    <w:basedOn w:val="Normal"/>
    <w:link w:val="DocumentMapChar"/>
    <w:uiPriority w:val="99"/>
    <w:rsid w:val="00D11D71"/>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rsid w:val="00D11D71"/>
    <w:rPr>
      <w:rFonts w:ascii="Tahoma" w:eastAsia="Times New Roman" w:hAnsi="Tahoma" w:cs="Tahoma"/>
      <w:sz w:val="16"/>
      <w:szCs w:val="16"/>
      <w:lang w:val="en-US"/>
    </w:rPr>
  </w:style>
  <w:style w:type="character" w:customStyle="1" w:styleId="charCitHyperlinkItal">
    <w:name w:val="charCitHyperlinkItal"/>
    <w:basedOn w:val="Hyperlink"/>
    <w:uiPriority w:val="1"/>
    <w:rsid w:val="00D11D71"/>
    <w:rPr>
      <w:rFonts w:ascii="Arial Narrow" w:hAnsi="Arial Narrow" w:cs="Times New Roman"/>
      <w:i/>
      <w:color w:val="0000FF"/>
      <w:sz w:val="24"/>
      <w:u w:val="none"/>
    </w:rPr>
  </w:style>
  <w:style w:type="paragraph" w:customStyle="1" w:styleId="Amainreturn">
    <w:name w:val="A main return"/>
    <w:basedOn w:val="BillBasic"/>
    <w:link w:val="AmainreturnChar"/>
    <w:rsid w:val="00D11D71"/>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D11D71"/>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D11D71"/>
    <w:rPr>
      <w:rFonts w:ascii="Times New Roman" w:eastAsia="Times New Roman" w:hAnsi="Times New Roman" w:cs="Times New Roman"/>
      <w:sz w:val="24"/>
      <w:szCs w:val="20"/>
    </w:rPr>
  </w:style>
  <w:style w:type="character" w:customStyle="1" w:styleId="charItals">
    <w:name w:val="charItals"/>
    <w:basedOn w:val="DefaultParagraphFont"/>
    <w:rsid w:val="00D11D71"/>
    <w:rPr>
      <w:rFonts w:cs="Times New Roman"/>
      <w:i/>
    </w:rPr>
  </w:style>
  <w:style w:type="character" w:customStyle="1" w:styleId="ListParagraphChar">
    <w:name w:val="List Paragraph Char"/>
    <w:basedOn w:val="DefaultParagraphFont"/>
    <w:link w:val="ListParagraph"/>
    <w:uiPriority w:val="34"/>
    <w:locked/>
    <w:rsid w:val="00D11D71"/>
    <w:rPr>
      <w:rFonts w:ascii="Calibri" w:eastAsia="Times New Roman" w:hAnsi="Calibri" w:cs="Times New Roman"/>
      <w:sz w:val="24"/>
      <w:szCs w:val="24"/>
      <w:lang w:val="en-US"/>
    </w:rPr>
  </w:style>
  <w:style w:type="paragraph" w:customStyle="1" w:styleId="resource-title">
    <w:name w:val="resource-title"/>
    <w:basedOn w:val="Normal"/>
    <w:rsid w:val="00D11D71"/>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D11D71"/>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D11D71"/>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D11D71"/>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D11D71"/>
    <w:pPr>
      <w:spacing w:before="60" w:after="0" w:line="240" w:lineRule="auto"/>
      <w:ind w:left="1500" w:hanging="400"/>
    </w:pPr>
    <w:rPr>
      <w:rFonts w:ascii="Times New Roman" w:hAnsi="Times New Roman"/>
      <w:szCs w:val="20"/>
    </w:rPr>
  </w:style>
  <w:style w:type="paragraph" w:customStyle="1" w:styleId="Default">
    <w:name w:val="Default"/>
    <w:rsid w:val="00D11D71"/>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araChar">
    <w:name w:val="A para Char"/>
    <w:basedOn w:val="DefaultParagraphFont"/>
    <w:link w:val="Apara"/>
    <w:locked/>
    <w:rsid w:val="00D11D71"/>
    <w:rPr>
      <w:rFonts w:ascii="Times New Roman" w:eastAsia="Times New Roman" w:hAnsi="Times New Roman" w:cs="Times New Roman"/>
      <w:sz w:val="24"/>
      <w:szCs w:val="24"/>
      <w:lang w:val="en-US"/>
    </w:rPr>
  </w:style>
  <w:style w:type="character" w:customStyle="1" w:styleId="ilfuvd">
    <w:name w:val="ilfuvd"/>
    <w:basedOn w:val="DefaultParagraphFont"/>
    <w:rsid w:val="00D11D71"/>
    <w:rPr>
      <w:rFonts w:cs="Times New Roman"/>
    </w:rPr>
  </w:style>
  <w:style w:type="character" w:customStyle="1" w:styleId="Calibri12">
    <w:name w:val="Calibri 12"/>
    <w:basedOn w:val="DefaultParagraphFont"/>
    <w:uiPriority w:val="1"/>
    <w:rsid w:val="00D11D71"/>
    <w:rPr>
      <w:rFonts w:ascii="Calibri" w:hAnsi="Calibri" w:cs="Times New Roman"/>
    </w:rPr>
  </w:style>
  <w:style w:type="character" w:customStyle="1" w:styleId="UnresolvedMention1">
    <w:name w:val="Unresolved Mention1"/>
    <w:basedOn w:val="DefaultParagraphFont"/>
    <w:uiPriority w:val="99"/>
    <w:semiHidden/>
    <w:unhideWhenUsed/>
    <w:rsid w:val="00D11D71"/>
    <w:rPr>
      <w:color w:val="605E5C"/>
      <w:shd w:val="clear" w:color="auto" w:fill="E1DFDD"/>
    </w:rPr>
  </w:style>
  <w:style w:type="paragraph" w:customStyle="1" w:styleId="ah5sec0">
    <w:name w:val="ah5sec"/>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D11D71"/>
  </w:style>
  <w:style w:type="paragraph" w:customStyle="1" w:styleId="amain0">
    <w:name w:val="amain"/>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11D71"/>
    <w:rPr>
      <w:color w:val="605E5C"/>
      <w:shd w:val="clear" w:color="auto" w:fill="E1DFDD"/>
    </w:rPr>
  </w:style>
  <w:style w:type="paragraph" w:customStyle="1" w:styleId="TextBullets">
    <w:name w:val="Text Bullets"/>
    <w:basedOn w:val="Normal"/>
    <w:qFormat/>
    <w:rsid w:val="004228BB"/>
    <w:pPr>
      <w:numPr>
        <w:numId w:val="58"/>
      </w:numPr>
      <w:spacing w:before="220" w:after="220" w:line="259" w:lineRule="auto"/>
    </w:pPr>
    <w:rPr>
      <w:rFonts w:asciiTheme="minorHAnsi" w:eastAsia="Times" w:hAnsiTheme="minorHAnsi"/>
      <w:color w:val="auto"/>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4479">
      <w:bodyDiv w:val="1"/>
      <w:marLeft w:val="0"/>
      <w:marRight w:val="0"/>
      <w:marTop w:val="0"/>
      <w:marBottom w:val="0"/>
      <w:divBdr>
        <w:top w:val="none" w:sz="0" w:space="0" w:color="auto"/>
        <w:left w:val="none" w:sz="0" w:space="0" w:color="auto"/>
        <w:bottom w:val="none" w:sz="0" w:space="0" w:color="auto"/>
        <w:right w:val="none" w:sz="0" w:space="0" w:color="auto"/>
      </w:divBdr>
    </w:div>
    <w:div w:id="1002777634">
      <w:bodyDiv w:val="1"/>
      <w:marLeft w:val="0"/>
      <w:marRight w:val="0"/>
      <w:marTop w:val="0"/>
      <w:marBottom w:val="0"/>
      <w:divBdr>
        <w:top w:val="none" w:sz="0" w:space="0" w:color="auto"/>
        <w:left w:val="none" w:sz="0" w:space="0" w:color="auto"/>
        <w:bottom w:val="none" w:sz="0" w:space="0" w:color="auto"/>
        <w:right w:val="none" w:sz="0" w:space="0" w:color="auto"/>
      </w:divBdr>
    </w:div>
    <w:div w:id="116053934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5503720">
      <w:bodyDiv w:val="1"/>
      <w:marLeft w:val="0"/>
      <w:marRight w:val="0"/>
      <w:marTop w:val="0"/>
      <w:marBottom w:val="0"/>
      <w:divBdr>
        <w:top w:val="none" w:sz="0" w:space="0" w:color="auto"/>
        <w:left w:val="none" w:sz="0" w:space="0" w:color="auto"/>
        <w:bottom w:val="none" w:sz="0" w:space="0" w:color="auto"/>
        <w:right w:val="none" w:sz="0" w:space="0" w:color="auto"/>
      </w:divBdr>
    </w:div>
    <w:div w:id="20692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eativeTeam@act.gov.au" TargetMode="External"/><Relationship Id="rId18" Type="http://schemas.openxmlformats.org/officeDocument/2006/relationships/hyperlink" Target="http://www.legislation.act.gov.au/ni/2017-84/default.asp" TargetMode="External"/><Relationship Id="rId26" Type="http://schemas.openxmlformats.org/officeDocument/2006/relationships/hyperlink" Target="https://www.treasury.act.gov.au/accounting" TargetMode="External"/><Relationship Id="rId39" Type="http://schemas.openxmlformats.org/officeDocument/2006/relationships/hyperlink" Target="mailto:" TargetMode="External"/><Relationship Id="rId21" Type="http://schemas.openxmlformats.org/officeDocument/2006/relationships/hyperlink" Target="mailto:assemblycoordination@act.gov.au" TargetMode="External"/><Relationship Id="rId34" Type="http://schemas.openxmlformats.org/officeDocument/2006/relationships/hyperlink" Target="mailto:esp@act.gov.au" TargetMode="External"/><Relationship Id="rId42" Type="http://schemas.openxmlformats.org/officeDocument/2006/relationships/hyperlink" Target="mailto:" TargetMode="External"/><Relationship Id="rId47" Type="http://schemas.openxmlformats.org/officeDocument/2006/relationships/hyperlink" Target="https://www.cmtedd.act.gov.au/__data/assets/pdf_file/0008/1690721/ACT-Performance-and-Accountability-Framework-FEB-2020.pdf" TargetMode="External"/><Relationship Id="rId50" Type="http://schemas.openxmlformats.org/officeDocument/2006/relationships/hyperlink" Target="mailto:" TargetMode="External"/><Relationship Id="rId55" Type="http://schemas.openxmlformats.org/officeDocument/2006/relationships/hyperlink" Target="mailto:actgso@act.gov.au"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sm@act.gov.au" TargetMode="External"/><Relationship Id="rId29" Type="http://schemas.openxmlformats.org/officeDocument/2006/relationships/hyperlink" Target="mailto:actfoi@ombudsma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emblycoordination@act.gov.au" TargetMode="External"/><Relationship Id="rId24" Type="http://schemas.openxmlformats.org/officeDocument/2006/relationships/hyperlink" Target="mailto:assemblycoordination@act.gov.au" TargetMode="External"/><Relationship Id="rId32" Type="http://schemas.openxmlformats.org/officeDocument/2006/relationships/hyperlink" Target="mailto:psm@act.gov.au" TargetMode="External"/><Relationship Id="rId37" Type="http://schemas.openxmlformats.org/officeDocument/2006/relationships/hyperlink" Target="https://www.legislation.act.gov.au/di/2020-273/" TargetMode="External"/><Relationship Id="rId40" Type="http://schemas.openxmlformats.org/officeDocument/2006/relationships/hyperlink" Target="http://www.act.gov.au/accounting" TargetMode="External"/><Relationship Id="rId45" Type="http://schemas.openxmlformats.org/officeDocument/2006/relationships/hyperlink" Target="mailto:ccmt@act.gov.au" TargetMode="External"/><Relationship Id="rId53" Type="http://schemas.openxmlformats.org/officeDocument/2006/relationships/hyperlink" Target="mailto:JACSGCR@act.gov.au" TargetMode="External"/><Relationship Id="rId58" Type="http://schemas.openxmlformats.org/officeDocument/2006/relationships/hyperlink" Target="http://www.cmd.act.gov.au/open_government/report/annual_reports"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mtedd.webmaster@act.gov.au" TargetMode="External"/><Relationship Id="rId23" Type="http://schemas.openxmlformats.org/officeDocument/2006/relationships/hyperlink" Target="mailto:psm@act.gov.au" TargetMode="External"/><Relationship Id="rId28" Type="http://schemas.openxmlformats.org/officeDocument/2006/relationships/hyperlink" Target="mailto:psm@act.gov.au" TargetMode="External"/><Relationship Id="rId36" Type="http://schemas.openxmlformats.org/officeDocument/2006/relationships/hyperlink" Target="https://www.legislation.act.gov.au/di/2019-73/" TargetMode="External"/><Relationship Id="rId49" Type="http://schemas.openxmlformats.org/officeDocument/2006/relationships/hyperlink" Target="https://www.legislation.act.gov.au/di/2020-183/" TargetMode="External"/><Relationship Id="rId57" Type="http://schemas.openxmlformats.org/officeDocument/2006/relationships/hyperlink" Target="http://www.legislation.act.gov.au" TargetMode="External"/><Relationship Id="rId61" Type="http://schemas.openxmlformats.org/officeDocument/2006/relationships/header" Target="header1.xml"/><Relationship Id="rId10" Type="http://schemas.openxmlformats.org/officeDocument/2006/relationships/hyperlink" Target="mailto:cmtedd.webmaster@act.gov.au" TargetMode="External"/><Relationship Id="rId19" Type="http://schemas.openxmlformats.org/officeDocument/2006/relationships/hyperlink" Target="https://www.territoryrecords.act.gov.au/__data/assets/pdf_file/0006/1218399/Retain-managing-web-content-as-records.pdf" TargetMode="External"/><Relationship Id="rId31" Type="http://schemas.openxmlformats.org/officeDocument/2006/relationships/hyperlink" Target="mailto:psm@act.gov.au" TargetMode="External"/><Relationship Id="rId44" Type="http://schemas.openxmlformats.org/officeDocument/2006/relationships/hyperlink" Target="https://www.tenders.act.gov.au/contract/search" TargetMode="External"/><Relationship Id="rId52" Type="http://schemas.openxmlformats.org/officeDocument/2006/relationships/hyperlink" Target="mailto:JACSAnnualReportCoord@act.gov.au" TargetMode="External"/><Relationship Id="rId60" Type="http://schemas.openxmlformats.org/officeDocument/2006/relationships/hyperlink" Target="mailto:actsmartbusiness@act.gov.au"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mtedd.act.gov.au/employment-framework/resources-and-links/dictionary-of-annual-reporting-terms" TargetMode="External"/><Relationship Id="rId14" Type="http://schemas.openxmlformats.org/officeDocument/2006/relationships/hyperlink" Target="http://www.w3.org/WAI/guid-tech.html" TargetMode="External"/><Relationship Id="rId22" Type="http://schemas.openxmlformats.org/officeDocument/2006/relationships/hyperlink" Target="mailto:psm@act.gov.au" TargetMode="External"/><Relationship Id="rId27" Type="http://schemas.openxmlformats.org/officeDocument/2006/relationships/hyperlink" Target="mailto:" TargetMode="External"/><Relationship Id="rId30" Type="http://schemas.openxmlformats.org/officeDocument/2006/relationships/hyperlink" Target="mailto:CreativeTeam@act.gov.au" TargetMode="External"/><Relationship Id="rId35" Type="http://schemas.openxmlformats.org/officeDocument/2006/relationships/hyperlink" Target="https://legislation.act.gov.au/View/di/2020-183/current/html/2020-183.html" TargetMode="External"/><Relationship Id="rId43" Type="http://schemas.openxmlformats.org/officeDocument/2006/relationships/hyperlink" Target="mailto:" TargetMode="External"/><Relationship Id="rId48" Type="http://schemas.openxmlformats.org/officeDocument/2006/relationships/hyperlink" Target="https://www.legislation.act.gov.au/di/2019-136/" TargetMode="External"/><Relationship Id="rId56" Type="http://schemas.openxmlformats.org/officeDocument/2006/relationships/hyperlink" Target="mailto:StateoftheService@act.gov.au" TargetMode="External"/><Relationship Id="rId64" Type="http://schemas.openxmlformats.org/officeDocument/2006/relationships/footer" Target="footer2.xml"/><Relationship Id="rId8" Type="http://schemas.openxmlformats.org/officeDocument/2006/relationships/hyperlink" Target="https://www.legislation.act.gov.au/a/2004-8/" TargetMode="External"/><Relationship Id="rId51" Type="http://schemas.openxmlformats.org/officeDocument/2006/relationships/hyperlink" Target="mailto:JACSAnnualReportCoord@act.gov.au" TargetMode="External"/><Relationship Id="rId3" Type="http://schemas.openxmlformats.org/officeDocument/2006/relationships/styles" Target="styles.xml"/><Relationship Id="rId12" Type="http://schemas.openxmlformats.org/officeDocument/2006/relationships/hyperlink" Target="mailto:psm@act.gov.au" TargetMode="External"/><Relationship Id="rId17" Type="http://schemas.openxmlformats.org/officeDocument/2006/relationships/hyperlink" Target="mailto:assemblycoordination@act.gov.au" TargetMode="External"/><Relationship Id="rId25" Type="http://schemas.openxmlformats.org/officeDocument/2006/relationships/hyperlink" Target="https://www.treasury.act.gov.au/__data/assets/pdf_file/0014/1510340/F-Internal-Audit-Committee-and-Function-2020.pdf" TargetMode="External"/><Relationship Id="rId33" Type="http://schemas.openxmlformats.org/officeDocument/2006/relationships/hyperlink" Target="mailto:zeroemission@act.gov.au" TargetMode="External"/><Relationship Id="rId38" Type="http://schemas.openxmlformats.org/officeDocument/2006/relationships/hyperlink" Target="https://apps.treasury.act.gov.au/__data/assets/pdf_file/0010/617914/MDA-Management-Discussion-and-Analysis.pdf" TargetMode="External"/><Relationship Id="rId46" Type="http://schemas.openxmlformats.org/officeDocument/2006/relationships/hyperlink" Target="mailto:securelocaljobs@act.gov.au" TargetMode="External"/><Relationship Id="rId59" Type="http://schemas.openxmlformats.org/officeDocument/2006/relationships/hyperlink" Target="mailto:esp@act.gov.au" TargetMode="External"/><Relationship Id="rId67" Type="http://schemas.openxmlformats.org/officeDocument/2006/relationships/fontTable" Target="fontTable.xml"/><Relationship Id="rId20" Type="http://schemas.openxmlformats.org/officeDocument/2006/relationships/hyperlink" Target="mailto:psm@act.gov.au" TargetMode="External"/><Relationship Id="rId41" Type="http://schemas.openxmlformats.org/officeDocument/2006/relationships/hyperlink" Target="mailto:" TargetMode="External"/><Relationship Id="rId54" Type="http://schemas.openxmlformats.org/officeDocument/2006/relationships/hyperlink" Target="mailto:JACSAnnualReportCoord@act.gov.au"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D2D1-747C-4603-97F6-0D6ADAEC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16388</Words>
  <Characters>96808</Characters>
  <Application>Microsoft Office Word</Application>
  <DocSecurity>0</DocSecurity>
  <Lines>2379</Lines>
  <Paragraphs>1179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Afaras, Sophie</dc:creator>
  <cp:keywords>2</cp:keywords>
  <dc:description/>
  <cp:lastModifiedBy>PCODCS</cp:lastModifiedBy>
  <cp:revision>4</cp:revision>
  <dcterms:created xsi:type="dcterms:W3CDTF">2023-05-25T06:05:00Z</dcterms:created>
  <dcterms:modified xsi:type="dcterms:W3CDTF">2023-05-25T06:05:00Z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9448824</vt:lpwstr>
  </property>
  <property fmtid="{D5CDD505-2E9C-101B-9397-08002B2CF9AE}" pid="4" name="JMSREQUIREDCHECKIN">
    <vt:lpwstr/>
  </property>
  <property fmtid="{D5CDD505-2E9C-101B-9397-08002B2CF9AE}" pid="5" name="Objective-Id">
    <vt:lpwstr>A39081978</vt:lpwstr>
  </property>
  <property fmtid="{D5CDD505-2E9C-101B-9397-08002B2CF9AE}" pid="6" name="Objective-Title">
    <vt:lpwstr>Annual Reports (Government Agencies) Directions 2022 - EPSDD consolidated feedback</vt:lpwstr>
  </property>
  <property fmtid="{D5CDD505-2E9C-101B-9397-08002B2CF9AE}" pid="7" name="Objective-Comment">
    <vt:lpwstr/>
  </property>
  <property fmtid="{D5CDD505-2E9C-101B-9397-08002B2CF9AE}" pid="8" name="Objective-CreationStamp">
    <vt:filetime>2022-10-18T03:16:34Z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2022-10-24T05:12:45Z</vt:filetime>
  </property>
  <property fmtid="{D5CDD505-2E9C-101B-9397-08002B2CF9AE}" pid="13" name="Objective-Owner">
    <vt:lpwstr>Janet Dawson</vt:lpwstr>
  </property>
  <property fmtid="{D5CDD505-2E9C-101B-9397-08002B2CF9AE}" pid="14" name="Objective-Path">
    <vt:lpwstr>Whole of ACT Government:EPSDD - Environment Planning and Sustainable Development Directorate:DIVISION - Business, Governance and Capability:06. Governance, Compliance and Legal:TEAM - Performance and Reporting:Reporting:01. Annual Report:2021-22 - EPSDD Annual Report - DRAFTING:13. Annual Report Process Review - WCAG:13.3 EPSDD Consolidated Feedback:</vt:lpwstr>
  </property>
  <property fmtid="{D5CDD505-2E9C-101B-9397-08002B2CF9AE}" pid="15" name="Objective-Parent">
    <vt:lpwstr>13.3 EPSDD Consolidated Feedback</vt:lpwstr>
  </property>
  <property fmtid="{D5CDD505-2E9C-101B-9397-08002B2CF9AE}" pid="16" name="Objective-State">
    <vt:lpwstr>Being Drafted</vt:lpwstr>
  </property>
  <property fmtid="{D5CDD505-2E9C-101B-9397-08002B2CF9AE}" pid="17" name="Objective-Version">
    <vt:lpwstr>3.1</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Unclassified (beige file cover)]</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ies>
</file>