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624A2E" w14:textId="77777777" w:rsidR="009C1E2F" w:rsidRDefault="009C1E2F" w:rsidP="003425C9">
      <w:pPr>
        <w:pStyle w:val="Header"/>
        <w:tabs>
          <w:tab w:val="clear" w:pos="4320"/>
          <w:tab w:val="clear" w:pos="8640"/>
        </w:tabs>
        <w:spacing w:before="120"/>
        <w:rPr>
          <w:rFonts w:cs="Arial"/>
        </w:rPr>
      </w:pPr>
      <w:r>
        <w:rPr>
          <w:rFonts w:cs="Arial"/>
        </w:rPr>
        <w:t>Australian Capital Territory</w:t>
      </w:r>
    </w:p>
    <w:p w14:paraId="3FC4B4B5" w14:textId="3DC1339D" w:rsidR="009C1E2F" w:rsidRDefault="009C1E2F" w:rsidP="003425C9">
      <w:pPr>
        <w:pStyle w:val="Billname"/>
        <w:spacing w:before="700"/>
        <w:rPr>
          <w:rFonts w:cs="Arial"/>
        </w:rPr>
      </w:pPr>
      <w:r>
        <w:rPr>
          <w:rFonts w:cs="Arial"/>
        </w:rPr>
        <w:t>Planning and Development (Technical Amendment</w:t>
      </w:r>
      <w:r w:rsidR="00E02DDB">
        <w:rPr>
          <w:rFonts w:cs="Arial"/>
        </w:rPr>
        <w:t>—</w:t>
      </w:r>
      <w:r w:rsidR="002015B8">
        <w:rPr>
          <w:rFonts w:cs="Arial"/>
        </w:rPr>
        <w:t>Denman Prospect</w:t>
      </w:r>
      <w:r w:rsidR="00E02DDB">
        <w:rPr>
          <w:rFonts w:cs="Arial"/>
        </w:rPr>
        <w:t xml:space="preserve">) Plan Variation </w:t>
      </w:r>
      <w:r w:rsidR="00E126EA">
        <w:rPr>
          <w:rFonts w:cs="Arial"/>
        </w:rPr>
        <w:t>202</w:t>
      </w:r>
      <w:r w:rsidR="00A00490">
        <w:rPr>
          <w:rFonts w:cs="Arial"/>
        </w:rPr>
        <w:t>3</w:t>
      </w:r>
      <w:r w:rsidR="00C964C1">
        <w:rPr>
          <w:rFonts w:cs="Arial"/>
        </w:rPr>
        <w:t xml:space="preserve"> (No 1)</w:t>
      </w:r>
    </w:p>
    <w:p w14:paraId="7855501A" w14:textId="7A0D7BA0" w:rsidR="009C1E2F" w:rsidRPr="006260E7" w:rsidRDefault="006869AC" w:rsidP="003425C9">
      <w:pPr>
        <w:pStyle w:val="Heading5"/>
        <w:spacing w:before="340"/>
        <w:rPr>
          <w:rFonts w:ascii="Arial" w:hAnsi="Arial" w:cs="Arial"/>
          <w:caps/>
          <w:color w:val="auto"/>
        </w:rPr>
      </w:pPr>
      <w:bookmarkStart w:id="0"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w:t>
      </w:r>
      <w:r w:rsidR="00A14FDA">
        <w:rPr>
          <w:rFonts w:ascii="Arial" w:hAnsi="Arial" w:cs="Arial"/>
          <w:b/>
          <w:caps/>
          <w:color w:val="auto"/>
        </w:rPr>
        <w:t>202</w:t>
      </w:r>
      <w:r w:rsidR="00A00490">
        <w:rPr>
          <w:rFonts w:ascii="Arial" w:hAnsi="Arial" w:cs="Arial"/>
          <w:b/>
          <w:caps/>
          <w:color w:val="auto"/>
        </w:rPr>
        <w:t>3</w:t>
      </w:r>
      <w:r w:rsidR="009C1E2F" w:rsidRPr="006260E7">
        <w:rPr>
          <w:rFonts w:ascii="Arial" w:hAnsi="Arial" w:cs="Arial"/>
          <w:b/>
          <w:caps/>
          <w:color w:val="auto"/>
        </w:rPr>
        <w:t>—</w:t>
      </w:r>
      <w:r w:rsidR="00BA401C">
        <w:rPr>
          <w:rFonts w:ascii="Arial" w:hAnsi="Arial" w:cs="Arial"/>
          <w:b/>
          <w:caps/>
          <w:color w:val="auto"/>
        </w:rPr>
        <w:t>306</w:t>
      </w:r>
    </w:p>
    <w:p w14:paraId="7BEEF92A" w14:textId="4D06347B"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 xml:space="preserve">mendment No </w:t>
      </w:r>
      <w:r w:rsidR="002015B8">
        <w:rPr>
          <w:rFonts w:cs="Arial"/>
          <w:b/>
          <w:bCs/>
        </w:rPr>
        <w:t>2023-05</w:t>
      </w:r>
    </w:p>
    <w:p w14:paraId="19D9CD0D" w14:textId="77777777"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0"/>
    <w:p w14:paraId="539C2AE3" w14:textId="3BDA512D" w:rsidR="009C1E2F" w:rsidRDefault="009C1E2F" w:rsidP="00A755F8">
      <w:pPr>
        <w:pStyle w:val="CoverActName"/>
        <w:spacing w:before="320" w:after="0"/>
        <w:jc w:val="left"/>
        <w:rPr>
          <w:rFonts w:cs="Arial"/>
          <w:sz w:val="20"/>
        </w:rPr>
      </w:pPr>
      <w:r>
        <w:rPr>
          <w:rFonts w:cs="Arial"/>
          <w:sz w:val="20"/>
        </w:rPr>
        <w:t>Planning and Development Act 2007, s 89 (Making technical amendments)</w:t>
      </w:r>
      <w:r w:rsidR="007D3CE6">
        <w:rPr>
          <w:rFonts w:cs="Arial"/>
          <w:sz w:val="20"/>
        </w:rPr>
        <w:t xml:space="preserve"> and s 96 (Effect of approval of estate development plan)</w:t>
      </w:r>
    </w:p>
    <w:p w14:paraId="29262507" w14:textId="77777777" w:rsidR="009C1E2F" w:rsidRDefault="009C1E2F" w:rsidP="003425C9">
      <w:pPr>
        <w:pStyle w:val="N-line3"/>
        <w:pBdr>
          <w:bottom w:val="none" w:sz="0" w:space="0" w:color="auto"/>
        </w:pBdr>
        <w:spacing w:before="60"/>
        <w:rPr>
          <w:rFonts w:cs="Arial"/>
        </w:rPr>
      </w:pPr>
    </w:p>
    <w:p w14:paraId="376739DC" w14:textId="77777777" w:rsidR="009C1E2F" w:rsidRDefault="009C1E2F" w:rsidP="009C1E2F">
      <w:pPr>
        <w:pStyle w:val="N-line3"/>
        <w:pBdr>
          <w:top w:val="single" w:sz="12" w:space="1" w:color="auto"/>
          <w:bottom w:val="none" w:sz="0" w:space="0" w:color="auto"/>
        </w:pBdr>
        <w:jc w:val="left"/>
        <w:rPr>
          <w:rFonts w:cs="Arial"/>
        </w:rPr>
      </w:pPr>
    </w:p>
    <w:p w14:paraId="0E238F3B" w14:textId="77777777" w:rsidR="009C1E2F" w:rsidRPr="002B3938" w:rsidRDefault="009C1E2F">
      <w:pPr>
        <w:pStyle w:val="BodyText"/>
        <w:numPr>
          <w:ilvl w:val="0"/>
          <w:numId w:val="15"/>
        </w:numPr>
        <w:spacing w:before="60" w:after="60"/>
        <w:ind w:hanging="720"/>
        <w:rPr>
          <w:rFonts w:eastAsia="Calibri" w:cs="Arial"/>
          <w:b/>
          <w:bCs/>
        </w:rPr>
      </w:pPr>
      <w:r w:rsidRPr="002B3938">
        <w:rPr>
          <w:rFonts w:eastAsia="Calibri" w:cs="Arial"/>
          <w:b/>
          <w:bCs/>
        </w:rPr>
        <w:t>Name of instrument</w:t>
      </w:r>
    </w:p>
    <w:p w14:paraId="053A89E7" w14:textId="46C135B8" w:rsidR="009C1E2F" w:rsidRPr="00CB39AA" w:rsidRDefault="009C1E2F" w:rsidP="003425C9">
      <w:pPr>
        <w:pStyle w:val="Billname"/>
        <w:spacing w:before="140" w:after="0"/>
        <w:ind w:left="720"/>
        <w:rPr>
          <w:rFonts w:ascii="Times New Roman" w:hAnsi="Times New Roman"/>
          <w:b w:val="0"/>
          <w:sz w:val="24"/>
          <w:szCs w:val="24"/>
        </w:rPr>
      </w:pPr>
      <w:r w:rsidRPr="00CB39AA">
        <w:rPr>
          <w:rFonts w:ascii="Times New Roman" w:eastAsia="Calibri" w:hAnsi="Times New Roman"/>
          <w:b w:val="0"/>
          <w:bCs/>
          <w:sz w:val="24"/>
          <w:szCs w:val="24"/>
        </w:rPr>
        <w:t>This instrument is the</w:t>
      </w:r>
      <w:r w:rsidRPr="00CB39AA">
        <w:rPr>
          <w:rFonts w:ascii="Times New Roman" w:hAnsi="Times New Roman"/>
          <w:b w:val="0"/>
          <w:sz w:val="24"/>
          <w:szCs w:val="24"/>
        </w:rPr>
        <w:t xml:space="preserve"> </w:t>
      </w:r>
      <w:r w:rsidRPr="00CB39AA">
        <w:rPr>
          <w:rFonts w:ascii="Times New Roman" w:hAnsi="Times New Roman"/>
          <w:b w:val="0"/>
          <w:i/>
          <w:sz w:val="24"/>
          <w:szCs w:val="24"/>
        </w:rPr>
        <w:t>Planning and Dev</w:t>
      </w:r>
      <w:r w:rsidR="00E02DDB" w:rsidRPr="00CB39AA">
        <w:rPr>
          <w:rFonts w:ascii="Times New Roman" w:hAnsi="Times New Roman"/>
          <w:b w:val="0"/>
          <w:i/>
          <w:sz w:val="24"/>
          <w:szCs w:val="24"/>
        </w:rPr>
        <w:t>elopment (Technical Amendment—</w:t>
      </w:r>
      <w:r w:rsidR="002015B8">
        <w:rPr>
          <w:rFonts w:ascii="Times New Roman" w:hAnsi="Times New Roman"/>
          <w:b w:val="0"/>
          <w:i/>
          <w:sz w:val="24"/>
          <w:szCs w:val="24"/>
        </w:rPr>
        <w:t>Denman Prospect</w:t>
      </w:r>
      <w:r w:rsidR="003425C9" w:rsidRPr="00CB39AA">
        <w:rPr>
          <w:rFonts w:ascii="Times New Roman" w:hAnsi="Times New Roman"/>
          <w:b w:val="0"/>
          <w:i/>
          <w:sz w:val="24"/>
          <w:szCs w:val="24"/>
        </w:rPr>
        <w:t>)</w:t>
      </w:r>
      <w:r w:rsidRPr="00CB39AA">
        <w:rPr>
          <w:rFonts w:ascii="Times New Roman" w:hAnsi="Times New Roman"/>
          <w:b w:val="0"/>
          <w:i/>
          <w:sz w:val="24"/>
          <w:szCs w:val="24"/>
        </w:rPr>
        <w:t xml:space="preserve"> Plan </w:t>
      </w:r>
      <w:r w:rsidR="003425C9" w:rsidRPr="00CB39AA">
        <w:rPr>
          <w:rFonts w:ascii="Times New Roman" w:hAnsi="Times New Roman"/>
          <w:b w:val="0"/>
          <w:i/>
          <w:sz w:val="24"/>
          <w:szCs w:val="24"/>
        </w:rPr>
        <w:t xml:space="preserve">Variation </w:t>
      </w:r>
      <w:r w:rsidR="00A14FDA" w:rsidRPr="00CB39AA">
        <w:rPr>
          <w:rFonts w:ascii="Times New Roman" w:hAnsi="Times New Roman"/>
          <w:b w:val="0"/>
          <w:i/>
          <w:sz w:val="24"/>
          <w:szCs w:val="24"/>
        </w:rPr>
        <w:t>202</w:t>
      </w:r>
      <w:r w:rsidR="00CB39AA" w:rsidRPr="00CB39AA">
        <w:rPr>
          <w:rFonts w:ascii="Times New Roman" w:hAnsi="Times New Roman"/>
          <w:b w:val="0"/>
          <w:i/>
          <w:sz w:val="24"/>
          <w:szCs w:val="24"/>
        </w:rPr>
        <w:t>3</w:t>
      </w:r>
      <w:r w:rsidR="004A3260" w:rsidRPr="00CB39AA">
        <w:rPr>
          <w:rFonts w:ascii="Times New Roman" w:hAnsi="Times New Roman"/>
          <w:b w:val="0"/>
          <w:i/>
          <w:sz w:val="24"/>
          <w:szCs w:val="24"/>
        </w:rPr>
        <w:t xml:space="preserve"> (No </w:t>
      </w:r>
      <w:r w:rsidR="00567A8E" w:rsidRPr="00CB39AA">
        <w:rPr>
          <w:rFonts w:ascii="Times New Roman" w:hAnsi="Times New Roman"/>
          <w:b w:val="0"/>
          <w:i/>
          <w:sz w:val="24"/>
          <w:szCs w:val="24"/>
        </w:rPr>
        <w:t>1</w:t>
      </w:r>
      <w:r w:rsidRPr="00CB39AA">
        <w:rPr>
          <w:rFonts w:ascii="Times New Roman" w:hAnsi="Times New Roman"/>
          <w:b w:val="0"/>
          <w:i/>
          <w:sz w:val="24"/>
          <w:szCs w:val="24"/>
        </w:rPr>
        <w:t>)</w:t>
      </w:r>
      <w:r w:rsidRPr="00CB39AA">
        <w:rPr>
          <w:rFonts w:ascii="Times New Roman" w:hAnsi="Times New Roman"/>
          <w:b w:val="0"/>
          <w:sz w:val="24"/>
          <w:szCs w:val="24"/>
        </w:rPr>
        <w:t>.</w:t>
      </w:r>
    </w:p>
    <w:p w14:paraId="31C910A0" w14:textId="77777777" w:rsidR="000F4806" w:rsidRPr="003B53B5" w:rsidRDefault="009C1E2F" w:rsidP="000F4806">
      <w:pPr>
        <w:pStyle w:val="BodyText"/>
        <w:spacing w:before="300" w:after="0"/>
        <w:rPr>
          <w:rFonts w:eastAsia="Calibri" w:cs="Arial"/>
          <w:b/>
          <w:bCs/>
        </w:rPr>
      </w:pPr>
      <w:r>
        <w:rPr>
          <w:rFonts w:eastAsia="Calibri" w:cs="Arial"/>
          <w:b/>
          <w:bCs/>
        </w:rPr>
        <w:t>2</w:t>
      </w:r>
      <w:r w:rsidR="003425C9">
        <w:rPr>
          <w:rFonts w:eastAsia="Calibri" w:cs="Arial"/>
          <w:b/>
          <w:bCs/>
        </w:rPr>
        <w:tab/>
      </w:r>
      <w:r w:rsidR="000F4806">
        <w:rPr>
          <w:rFonts w:eastAsia="Calibri" w:cs="Arial"/>
          <w:b/>
          <w:bCs/>
        </w:rPr>
        <w:t>Commencement</w:t>
      </w:r>
    </w:p>
    <w:p w14:paraId="098F9C53" w14:textId="435F1056" w:rsidR="000F4806" w:rsidRPr="00DA01A3" w:rsidRDefault="000F4806" w:rsidP="00DA01A3">
      <w:pPr>
        <w:pStyle w:val="Billname"/>
        <w:spacing w:before="140" w:after="0"/>
        <w:ind w:left="720"/>
        <w:rPr>
          <w:rFonts w:ascii="Times New Roman" w:eastAsia="Calibri" w:hAnsi="Times New Roman"/>
          <w:b w:val="0"/>
          <w:bCs/>
          <w:sz w:val="24"/>
          <w:szCs w:val="24"/>
        </w:rPr>
      </w:pPr>
      <w:r w:rsidRPr="00DA01A3">
        <w:rPr>
          <w:rFonts w:ascii="Times New Roman" w:eastAsia="Calibri" w:hAnsi="Times New Roman"/>
          <w:b w:val="0"/>
          <w:bCs/>
          <w:sz w:val="24"/>
          <w:szCs w:val="24"/>
        </w:rPr>
        <w:t xml:space="preserve">This instrument commences on </w:t>
      </w:r>
      <w:r w:rsidR="00A45BDA" w:rsidRPr="00DA01A3">
        <w:rPr>
          <w:rFonts w:ascii="Times New Roman" w:eastAsia="Calibri" w:hAnsi="Times New Roman"/>
          <w:b w:val="0"/>
          <w:bCs/>
          <w:sz w:val="24"/>
          <w:szCs w:val="24"/>
        </w:rPr>
        <w:t>the day after its notification day.</w:t>
      </w:r>
    </w:p>
    <w:p w14:paraId="656CD997" w14:textId="77777777" w:rsidR="009C1E2F" w:rsidRPr="000F4806" w:rsidRDefault="000F4806" w:rsidP="000F4806">
      <w:pPr>
        <w:pStyle w:val="BodyText"/>
        <w:spacing w:before="300" w:after="0"/>
        <w:rPr>
          <w:rFonts w:eastAsia="Calibri" w:cs="Arial"/>
          <w:b/>
          <w:bCs/>
        </w:rPr>
      </w:pPr>
      <w:r>
        <w:rPr>
          <w:rFonts w:eastAsia="Calibri" w:cs="Arial"/>
          <w:b/>
          <w:bCs/>
        </w:rPr>
        <w:t>3</w:t>
      </w:r>
      <w:r>
        <w:rPr>
          <w:rFonts w:eastAsia="Calibri" w:cs="Arial"/>
          <w:b/>
          <w:bCs/>
        </w:rPr>
        <w:tab/>
      </w:r>
      <w:r w:rsidR="009C1E2F" w:rsidRPr="000E79BC">
        <w:rPr>
          <w:rFonts w:eastAsia="Calibri" w:cs="Arial"/>
          <w:b/>
          <w:bCs/>
        </w:rPr>
        <w:t xml:space="preserve">Technical </w:t>
      </w:r>
      <w:r w:rsidR="009C1E2F">
        <w:rPr>
          <w:rFonts w:eastAsia="Calibri" w:cs="Arial"/>
          <w:b/>
          <w:bCs/>
        </w:rPr>
        <w:t>a</w:t>
      </w:r>
      <w:r w:rsidR="009C1E2F" w:rsidRPr="000E79BC">
        <w:rPr>
          <w:rFonts w:eastAsia="Calibri" w:cs="Arial"/>
          <w:b/>
          <w:bCs/>
        </w:rPr>
        <w:t>mendment</w:t>
      </w:r>
    </w:p>
    <w:p w14:paraId="1BE473F6" w14:textId="370AD4BA"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sidR="00BE307E">
        <w:rPr>
          <w:rFonts w:ascii="Times New Roman" w:hAnsi="Times New Roman"/>
          <w:b w:val="0"/>
          <w:sz w:val="24"/>
          <w:szCs w:val="24"/>
        </w:rPr>
        <w:t>under section</w:t>
      </w:r>
      <w:r w:rsidR="0053473A">
        <w:rPr>
          <w:rFonts w:ascii="Times New Roman" w:hAnsi="Times New Roman"/>
          <w:b w:val="0"/>
          <w:sz w:val="24"/>
          <w:szCs w:val="24"/>
        </w:rPr>
        <w:t xml:space="preserve"> 89</w:t>
      </w:r>
      <w:r w:rsidR="004712C3">
        <w:rPr>
          <w:rFonts w:ascii="Times New Roman" w:hAnsi="Times New Roman"/>
          <w:b w:val="0"/>
          <w:sz w:val="24"/>
          <w:szCs w:val="24"/>
        </w:rPr>
        <w:t xml:space="preserve"> </w:t>
      </w:r>
      <w:r w:rsidR="0053473A">
        <w:rPr>
          <w:rFonts w:ascii="Times New Roman" w:hAnsi="Times New Roman"/>
          <w:b w:val="0"/>
          <w:sz w:val="24"/>
          <w:szCs w:val="24"/>
        </w:rPr>
        <w:t>(1)</w:t>
      </w:r>
      <w:r w:rsidR="004712C3">
        <w:rPr>
          <w:rFonts w:ascii="Times New Roman" w:hAnsi="Times New Roman"/>
          <w:b w:val="0"/>
          <w:sz w:val="24"/>
          <w:szCs w:val="24"/>
        </w:rPr>
        <w:t xml:space="preserve"> </w:t>
      </w:r>
      <w:r w:rsidR="00BE307E">
        <w:rPr>
          <w:rFonts w:ascii="Times New Roman" w:hAnsi="Times New Roman"/>
          <w:b w:val="0"/>
          <w:sz w:val="24"/>
          <w:szCs w:val="24"/>
        </w:rPr>
        <w:t xml:space="preserve">(a) of the </w:t>
      </w:r>
      <w:r w:rsidR="00BE307E" w:rsidRPr="00DF7C32">
        <w:rPr>
          <w:rFonts w:ascii="Times New Roman" w:hAnsi="Times New Roman"/>
          <w:b w:val="0"/>
          <w:i/>
          <w:sz w:val="24"/>
          <w:szCs w:val="24"/>
        </w:rPr>
        <w:t>Planning</w:t>
      </w:r>
      <w:r w:rsidR="00A755F8">
        <w:rPr>
          <w:rFonts w:ascii="Times New Roman" w:hAnsi="Times New Roman"/>
          <w:b w:val="0"/>
          <w:i/>
          <w:sz w:val="24"/>
          <w:szCs w:val="24"/>
        </w:rPr>
        <w:t xml:space="preserve"> </w:t>
      </w:r>
      <w:r w:rsidR="00BE307E" w:rsidRPr="00DF7C32">
        <w:rPr>
          <w:rFonts w:ascii="Times New Roman" w:hAnsi="Times New Roman"/>
          <w:b w:val="0"/>
          <w:i/>
          <w:sz w:val="24"/>
          <w:szCs w:val="24"/>
        </w:rPr>
        <w:t>and</w:t>
      </w:r>
      <w:r w:rsidR="00A755F8">
        <w:rPr>
          <w:rFonts w:ascii="Times New Roman" w:hAnsi="Times New Roman"/>
          <w:b w:val="0"/>
          <w:i/>
          <w:sz w:val="24"/>
          <w:szCs w:val="24"/>
        </w:rPr>
        <w:t xml:space="preserve"> </w:t>
      </w:r>
      <w:r w:rsidR="00BE307E" w:rsidRPr="00DF7C32">
        <w:rPr>
          <w:rFonts w:ascii="Times New Roman" w:hAnsi="Times New Roman"/>
          <w:b w:val="0"/>
          <w:i/>
          <w:sz w:val="24"/>
          <w:szCs w:val="24"/>
        </w:rPr>
        <w:t>Development</w:t>
      </w:r>
      <w:r w:rsidR="00A755F8">
        <w:rPr>
          <w:rFonts w:ascii="Times New Roman" w:hAnsi="Times New Roman"/>
          <w:b w:val="0"/>
          <w:i/>
          <w:sz w:val="24"/>
          <w:szCs w:val="24"/>
        </w:rPr>
        <w:t xml:space="preserve"> </w:t>
      </w:r>
      <w:r w:rsidR="00BE307E" w:rsidRPr="00DF7C32">
        <w:rPr>
          <w:rFonts w:ascii="Times New Roman" w:hAnsi="Times New Roman"/>
          <w:b w:val="0"/>
          <w:i/>
          <w:sz w:val="24"/>
          <w:szCs w:val="24"/>
        </w:rPr>
        <w:t>Act</w:t>
      </w:r>
      <w:r w:rsidR="009176C1">
        <w:rPr>
          <w:rFonts w:ascii="Times New Roman" w:hAnsi="Times New Roman"/>
          <w:b w:val="0"/>
          <w:i/>
          <w:sz w:val="24"/>
          <w:szCs w:val="24"/>
        </w:rPr>
        <w:t> </w:t>
      </w:r>
      <w:r w:rsidR="00BE307E" w:rsidRPr="00DF7C32">
        <w:rPr>
          <w:rFonts w:ascii="Times New Roman" w:hAnsi="Times New Roman"/>
          <w:b w:val="0"/>
          <w:i/>
          <w:sz w:val="24"/>
          <w:szCs w:val="24"/>
        </w:rPr>
        <w:t>2007</w:t>
      </w:r>
      <w:r w:rsidR="00BE307E">
        <w:rPr>
          <w:rFonts w:ascii="Times New Roman" w:hAnsi="Times New Roman"/>
          <w:b w:val="0"/>
          <w:i/>
          <w:sz w:val="24"/>
          <w:szCs w:val="24"/>
        </w:rPr>
        <w:t xml:space="preserve"> </w:t>
      </w:r>
      <w:r w:rsidR="00BE307E">
        <w:rPr>
          <w:rFonts w:ascii="Times New Roman" w:hAnsi="Times New Roman"/>
          <w:b w:val="0"/>
          <w:sz w:val="24"/>
          <w:szCs w:val="24"/>
        </w:rPr>
        <w:t xml:space="preserve">(the </w:t>
      </w:r>
      <w:r w:rsidR="00BE307E" w:rsidRPr="00A4443E">
        <w:rPr>
          <w:rFonts w:ascii="Times New Roman" w:hAnsi="Times New Roman"/>
          <w:i/>
          <w:sz w:val="24"/>
          <w:szCs w:val="24"/>
        </w:rPr>
        <w:t>Act</w:t>
      </w:r>
      <w:r w:rsidR="00BE307E">
        <w:rPr>
          <w:rFonts w:ascii="Times New Roman" w:hAnsi="Times New Roman"/>
          <w:b w:val="0"/>
          <w:sz w:val="24"/>
          <w:szCs w:val="24"/>
        </w:rPr>
        <w:t xml:space="preserve">) </w:t>
      </w:r>
      <w:r w:rsidR="006869AC" w:rsidRPr="00DF7C32">
        <w:rPr>
          <w:rFonts w:ascii="Times New Roman" w:hAnsi="Times New Roman"/>
          <w:b w:val="0"/>
          <w:sz w:val="24"/>
          <w:szCs w:val="24"/>
        </w:rPr>
        <w:t xml:space="preserve">that the </w:t>
      </w:r>
      <w:r w:rsidR="002015B8">
        <w:rPr>
          <w:rFonts w:ascii="Times New Roman" w:hAnsi="Times New Roman"/>
          <w:b w:val="0"/>
          <w:sz w:val="24"/>
          <w:szCs w:val="24"/>
        </w:rPr>
        <w:t>Denman Prospect</w:t>
      </w:r>
      <w:r w:rsidR="00567A8E">
        <w:rPr>
          <w:rFonts w:ascii="Times New Roman" w:hAnsi="Times New Roman"/>
          <w:b w:val="0"/>
          <w:sz w:val="24"/>
          <w:szCs w:val="24"/>
        </w:rPr>
        <w:t xml:space="preserve"> </w:t>
      </w:r>
      <w:r w:rsidR="006869AC" w:rsidRPr="00DF7C32">
        <w:rPr>
          <w:rFonts w:ascii="Times New Roman" w:hAnsi="Times New Roman"/>
          <w:b w:val="0"/>
          <w:sz w:val="24"/>
          <w:szCs w:val="24"/>
        </w:rPr>
        <w:t xml:space="preserve">plan variation is a technical </w:t>
      </w:r>
      <w:r w:rsidR="006869AC">
        <w:rPr>
          <w:rFonts w:ascii="Times New Roman" w:hAnsi="Times New Roman"/>
          <w:b w:val="0"/>
          <w:sz w:val="24"/>
          <w:szCs w:val="24"/>
        </w:rPr>
        <w:t>a</w:t>
      </w:r>
      <w:r w:rsidR="006869AC" w:rsidRPr="00DF7C32">
        <w:rPr>
          <w:rFonts w:ascii="Times New Roman" w:hAnsi="Times New Roman"/>
          <w:b w:val="0"/>
          <w:sz w:val="24"/>
          <w:szCs w:val="24"/>
        </w:rPr>
        <w:t>mendment to the Territory Plan</w:t>
      </w:r>
      <w:r w:rsidR="006869AC">
        <w:rPr>
          <w:rFonts w:ascii="Times New Roman" w:hAnsi="Times New Roman"/>
          <w:b w:val="0"/>
          <w:sz w:val="24"/>
          <w:szCs w:val="24"/>
        </w:rPr>
        <w:t>.</w:t>
      </w:r>
      <w:r>
        <w:rPr>
          <w:rFonts w:ascii="Times New Roman" w:hAnsi="Times New Roman"/>
          <w:b w:val="0"/>
          <w:sz w:val="24"/>
          <w:szCs w:val="24"/>
        </w:rPr>
        <w:t xml:space="preserve"> </w:t>
      </w:r>
    </w:p>
    <w:p w14:paraId="264172BE" w14:textId="2ECA6732" w:rsidR="009C1E2F" w:rsidRPr="00D25316" w:rsidRDefault="003425C9" w:rsidP="00196185">
      <w:pPr>
        <w:pStyle w:val="BodyText"/>
        <w:spacing w:before="300" w:after="0"/>
        <w:rPr>
          <w:rFonts w:eastAsia="Calibri" w:cs="Arial"/>
          <w:b/>
          <w:bCs/>
        </w:rPr>
      </w:pPr>
      <w:r w:rsidRPr="00D25316">
        <w:rPr>
          <w:rFonts w:eastAsia="Calibri" w:cs="Arial"/>
          <w:b/>
          <w:bCs/>
        </w:rPr>
        <w:t>4</w:t>
      </w:r>
      <w:r w:rsidRPr="00D25316">
        <w:rPr>
          <w:rFonts w:eastAsia="Calibri" w:cs="Arial"/>
          <w:b/>
          <w:bCs/>
        </w:rPr>
        <w:tab/>
      </w:r>
      <w:r w:rsidR="0079233F">
        <w:rPr>
          <w:rFonts w:eastAsia="Calibri" w:cs="Arial"/>
          <w:b/>
          <w:bCs/>
        </w:rPr>
        <w:t>Dictionary</w:t>
      </w:r>
    </w:p>
    <w:p w14:paraId="37DBBCB7" w14:textId="77777777" w:rsidR="009C1E2F" w:rsidRDefault="0064139D" w:rsidP="00196185">
      <w:pPr>
        <w:pStyle w:val="BodyText"/>
        <w:spacing w:before="140" w:after="0"/>
        <w:ind w:left="1287" w:hanging="567"/>
        <w:rPr>
          <w:rFonts w:ascii="Times New Roman" w:eastAsia="Calibri" w:hAnsi="Times New Roman"/>
          <w:bCs/>
        </w:rPr>
      </w:pPr>
      <w:r>
        <w:rPr>
          <w:rFonts w:ascii="Times New Roman" w:eastAsia="Calibri" w:hAnsi="Times New Roman"/>
          <w:bCs/>
        </w:rPr>
        <w:t>In</w:t>
      </w:r>
      <w:r w:rsidR="009C1E2F" w:rsidRPr="00D25316">
        <w:rPr>
          <w:rFonts w:ascii="Times New Roman" w:eastAsia="Calibri" w:hAnsi="Times New Roman"/>
          <w:bCs/>
        </w:rPr>
        <w:t xml:space="preserve"> this instrument:</w:t>
      </w:r>
    </w:p>
    <w:p w14:paraId="03E37C38" w14:textId="368605FE" w:rsidR="009C1E2F" w:rsidRPr="003B53B5" w:rsidRDefault="002015B8" w:rsidP="00196185">
      <w:pPr>
        <w:pStyle w:val="BodyText"/>
        <w:spacing w:before="140" w:after="0"/>
        <w:ind w:left="720"/>
        <w:rPr>
          <w:rFonts w:ascii="Times New Roman" w:eastAsia="Calibri" w:hAnsi="Times New Roman"/>
          <w:bCs/>
        </w:rPr>
      </w:pPr>
      <w:r>
        <w:rPr>
          <w:rFonts w:ascii="Times New Roman" w:eastAsia="Calibri" w:hAnsi="Times New Roman"/>
          <w:b/>
          <w:bCs/>
          <w:i/>
        </w:rPr>
        <w:t>Denman Prospect</w:t>
      </w:r>
      <w:r w:rsidR="00567A8E">
        <w:rPr>
          <w:rFonts w:ascii="Times New Roman" w:eastAsia="Calibri" w:hAnsi="Times New Roman"/>
          <w:b/>
          <w:bCs/>
          <w:i/>
        </w:rPr>
        <w:t xml:space="preserve"> </w:t>
      </w:r>
      <w:r w:rsidR="009C1E2F" w:rsidRPr="00F24A9D">
        <w:rPr>
          <w:rFonts w:ascii="Times New Roman" w:eastAsia="Calibri" w:hAnsi="Times New Roman"/>
          <w:b/>
          <w:bCs/>
          <w:i/>
        </w:rPr>
        <w:t>plan variation</w:t>
      </w:r>
      <w:r w:rsidR="00227156">
        <w:rPr>
          <w:rFonts w:ascii="Times New Roman" w:eastAsia="Calibri" w:hAnsi="Times New Roman"/>
          <w:bCs/>
        </w:rPr>
        <w:t xml:space="preserve"> means the t</w:t>
      </w:r>
      <w:r w:rsidR="00196185">
        <w:rPr>
          <w:rFonts w:ascii="Times New Roman" w:eastAsia="Calibri" w:hAnsi="Times New Roman"/>
          <w:bCs/>
        </w:rPr>
        <w:t xml:space="preserve">echnical </w:t>
      </w:r>
      <w:r w:rsidR="00227156">
        <w:rPr>
          <w:rFonts w:ascii="Times New Roman" w:eastAsia="Calibri" w:hAnsi="Times New Roman"/>
          <w:bCs/>
        </w:rPr>
        <w:t>a</w:t>
      </w:r>
      <w:r w:rsidR="009C1E2F">
        <w:rPr>
          <w:rFonts w:ascii="Times New Roman" w:eastAsia="Calibri" w:hAnsi="Times New Roman"/>
          <w:bCs/>
        </w:rPr>
        <w:t xml:space="preserve">mendment to the </w:t>
      </w:r>
      <w:r w:rsidR="004A3260">
        <w:rPr>
          <w:rFonts w:ascii="Times New Roman" w:eastAsia="Calibri" w:hAnsi="Times New Roman"/>
          <w:bCs/>
        </w:rPr>
        <w:t xml:space="preserve">Territory </w:t>
      </w:r>
      <w:r w:rsidR="00196185">
        <w:rPr>
          <w:rFonts w:ascii="Times New Roman" w:eastAsia="Calibri" w:hAnsi="Times New Roman"/>
          <w:bCs/>
        </w:rPr>
        <w:t xml:space="preserve">Plan, </w:t>
      </w:r>
      <w:r w:rsidR="00227156">
        <w:rPr>
          <w:rFonts w:ascii="Times New Roman" w:eastAsia="Calibri" w:hAnsi="Times New Roman"/>
          <w:bCs/>
        </w:rPr>
        <w:t>v</w:t>
      </w:r>
      <w:r w:rsidR="004A3260">
        <w:rPr>
          <w:rFonts w:ascii="Times New Roman" w:eastAsia="Calibri" w:hAnsi="Times New Roman"/>
          <w:bCs/>
        </w:rPr>
        <w:t xml:space="preserve">ariation </w:t>
      </w:r>
      <w:r w:rsidR="008869B5">
        <w:rPr>
          <w:rFonts w:ascii="Times New Roman" w:eastAsia="Calibri" w:hAnsi="Times New Roman"/>
          <w:bCs/>
        </w:rPr>
        <w:t>202</w:t>
      </w:r>
      <w:r w:rsidR="00A00490">
        <w:rPr>
          <w:rFonts w:ascii="Times New Roman" w:eastAsia="Calibri" w:hAnsi="Times New Roman"/>
          <w:bCs/>
        </w:rPr>
        <w:t>3</w:t>
      </w:r>
      <w:r w:rsidR="008869B5">
        <w:rPr>
          <w:rFonts w:ascii="Times New Roman" w:eastAsia="Calibri" w:hAnsi="Times New Roman"/>
          <w:bCs/>
        </w:rPr>
        <w:t>-0</w:t>
      </w:r>
      <w:r>
        <w:rPr>
          <w:rFonts w:ascii="Times New Roman" w:eastAsia="Calibri" w:hAnsi="Times New Roman"/>
          <w:bCs/>
        </w:rPr>
        <w:t>5</w:t>
      </w:r>
      <w:r w:rsidR="00196185">
        <w:rPr>
          <w:rFonts w:ascii="Times New Roman" w:eastAsia="Calibri" w:hAnsi="Times New Roman"/>
          <w:bCs/>
        </w:rPr>
        <w:t>,</w:t>
      </w:r>
      <w:r w:rsidR="009C1E2F">
        <w:rPr>
          <w:rFonts w:ascii="Times New Roman" w:eastAsia="Calibri" w:hAnsi="Times New Roman"/>
          <w:bCs/>
        </w:rPr>
        <w:t xml:space="preserve"> in the schedule.</w:t>
      </w:r>
    </w:p>
    <w:p w14:paraId="49212B9D" w14:textId="63014131"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 xml:space="preserve">o consultation was required in relation to the </w:t>
      </w:r>
      <w:r w:rsidR="002015B8">
        <w:rPr>
          <w:rFonts w:ascii="Times New Roman" w:hAnsi="Times New Roman"/>
          <w:sz w:val="20"/>
          <w:szCs w:val="20"/>
        </w:rPr>
        <w:t>Denman Prospect</w:t>
      </w:r>
      <w:r w:rsidR="00C12F64">
        <w:rPr>
          <w:rFonts w:ascii="Times New Roman" w:hAnsi="Times New Roman"/>
          <w:sz w:val="20"/>
          <w:szCs w:val="20"/>
        </w:rPr>
        <w:t xml:space="preserve"> </w:t>
      </w:r>
      <w:r w:rsidR="009C1E2F" w:rsidRPr="003425C9">
        <w:rPr>
          <w:rFonts w:ascii="Times New Roman" w:hAnsi="Times New Roman"/>
          <w:sz w:val="20"/>
          <w:szCs w:val="20"/>
        </w:rPr>
        <w:t xml:space="preserve">plan variation under </w:t>
      </w:r>
      <w:r w:rsidR="00A755F8">
        <w:rPr>
          <w:rFonts w:ascii="Times New Roman" w:hAnsi="Times New Roman"/>
          <w:sz w:val="20"/>
          <w:szCs w:val="20"/>
        </w:rPr>
        <w:t xml:space="preserve">the Act, </w:t>
      </w:r>
      <w:r w:rsidR="009C1E2F" w:rsidRPr="003425C9">
        <w:rPr>
          <w:rFonts w:ascii="Times New Roman" w:hAnsi="Times New Roman"/>
          <w:sz w:val="20"/>
          <w:szCs w:val="20"/>
        </w:rPr>
        <w:t>s 8</w:t>
      </w:r>
      <w:r w:rsidR="009F61F0" w:rsidRPr="003425C9">
        <w:rPr>
          <w:rFonts w:ascii="Times New Roman" w:hAnsi="Times New Roman"/>
          <w:sz w:val="20"/>
          <w:szCs w:val="20"/>
        </w:rPr>
        <w:t>7</w:t>
      </w:r>
      <w:r w:rsidR="009C1E2F" w:rsidRPr="003425C9">
        <w:rPr>
          <w:rFonts w:ascii="Times New Roman" w:hAnsi="Times New Roman"/>
          <w:sz w:val="20"/>
          <w:szCs w:val="20"/>
        </w:rPr>
        <w:t>.</w:t>
      </w:r>
    </w:p>
    <w:p w14:paraId="1892F384" w14:textId="5654E0F6" w:rsidR="009C1E2F" w:rsidRPr="0086439D" w:rsidRDefault="00016661" w:rsidP="00196185">
      <w:pPr>
        <w:spacing w:before="720"/>
        <w:rPr>
          <w:rFonts w:ascii="Times New Roman" w:hAnsi="Times New Roman"/>
        </w:rPr>
      </w:pPr>
      <w:r>
        <w:rPr>
          <w:rFonts w:ascii="Times New Roman" w:hAnsi="Times New Roman"/>
        </w:rPr>
        <w:t>Freya O’Brien</w:t>
      </w:r>
    </w:p>
    <w:p w14:paraId="5894BB62" w14:textId="77777777" w:rsidR="009C1E2F" w:rsidRPr="0086439D" w:rsidRDefault="009C1E2F" w:rsidP="009C1E2F">
      <w:pPr>
        <w:rPr>
          <w:rFonts w:ascii="Times New Roman" w:hAnsi="Times New Roman"/>
          <w:bCs/>
        </w:rPr>
      </w:pPr>
      <w:r w:rsidRPr="0086439D">
        <w:rPr>
          <w:rFonts w:ascii="Times New Roman" w:hAnsi="Times New Roman"/>
          <w:bCs/>
        </w:rPr>
        <w:t>Delegate of the planning and land authority</w:t>
      </w:r>
    </w:p>
    <w:p w14:paraId="7C797EB7" w14:textId="167F271A" w:rsidR="003C225C" w:rsidRPr="00A45BDA" w:rsidRDefault="00BA401C" w:rsidP="009C1E2F">
      <w:pPr>
        <w:rPr>
          <w:rFonts w:ascii="Times New Roman" w:hAnsi="Times New Roman"/>
        </w:rPr>
      </w:pPr>
      <w:r w:rsidRPr="00BA401C">
        <w:rPr>
          <w:rFonts w:ascii="Times New Roman" w:hAnsi="Times New Roman"/>
        </w:rPr>
        <w:t>20</w:t>
      </w:r>
      <w:r w:rsidR="00DA023F" w:rsidRPr="00BA401C">
        <w:rPr>
          <w:rFonts w:ascii="Times New Roman" w:hAnsi="Times New Roman"/>
        </w:rPr>
        <w:t xml:space="preserve"> </w:t>
      </w:r>
      <w:r w:rsidR="00F75D7C" w:rsidRPr="00BA401C">
        <w:rPr>
          <w:rFonts w:ascii="Times New Roman" w:hAnsi="Times New Roman"/>
        </w:rPr>
        <w:t>Ju</w:t>
      </w:r>
      <w:r w:rsidR="0093672C" w:rsidRPr="00BA401C">
        <w:rPr>
          <w:rFonts w:ascii="Times New Roman" w:hAnsi="Times New Roman"/>
        </w:rPr>
        <w:t>ne</w:t>
      </w:r>
      <w:r w:rsidR="00A45BDA" w:rsidRPr="00BA401C">
        <w:rPr>
          <w:rFonts w:ascii="Times New Roman" w:hAnsi="Times New Roman"/>
        </w:rPr>
        <w:t xml:space="preserve"> </w:t>
      </w:r>
      <w:r w:rsidR="00A14FDA" w:rsidRPr="00BA401C">
        <w:rPr>
          <w:rFonts w:ascii="Times New Roman" w:hAnsi="Times New Roman"/>
        </w:rPr>
        <w:t>2</w:t>
      </w:r>
      <w:r w:rsidR="00A14FDA" w:rsidRPr="00A45BDA">
        <w:rPr>
          <w:rFonts w:ascii="Times New Roman" w:hAnsi="Times New Roman"/>
        </w:rPr>
        <w:t>02</w:t>
      </w:r>
      <w:r w:rsidR="00016661" w:rsidRPr="00A45BDA">
        <w:rPr>
          <w:rFonts w:ascii="Times New Roman" w:hAnsi="Times New Roman"/>
        </w:rPr>
        <w:t>3</w:t>
      </w:r>
    </w:p>
    <w:p w14:paraId="67EF1941" w14:textId="090745CC" w:rsidR="00D3019B" w:rsidRDefault="00D3019B">
      <w:pPr>
        <w:rPr>
          <w:rFonts w:ascii="Times New Roman" w:hAnsi="Times New Roman"/>
        </w:rPr>
      </w:pPr>
      <w:r>
        <w:rPr>
          <w:rFonts w:ascii="Times New Roman" w:hAnsi="Times New Roman"/>
        </w:rPr>
        <w:br w:type="page"/>
      </w:r>
    </w:p>
    <w:p w14:paraId="31B237F8" w14:textId="77777777" w:rsidR="00262415" w:rsidRPr="00C31C20" w:rsidRDefault="00262415" w:rsidP="00262415">
      <w:pPr>
        <w:pStyle w:val="TAtitlepageplanninganddevelopmentact"/>
      </w:pPr>
    </w:p>
    <w:p w14:paraId="1D19EB74" w14:textId="77777777" w:rsidR="00262415" w:rsidRDefault="00AE3392" w:rsidP="00266930">
      <w:pPr>
        <w:pStyle w:val="TAtitlepageplanninganddevelopmentact"/>
        <w:ind w:left="0"/>
        <w:jc w:val="left"/>
      </w:pPr>
      <w:r w:rsidRPr="00FB1CFF">
        <w:rPr>
          <w:noProof/>
        </w:rPr>
        <w:drawing>
          <wp:inline distT="0" distB="0" distL="0" distR="0" wp14:anchorId="1F3E2C5B" wp14:editId="2F3869EA">
            <wp:extent cx="2009775" cy="733425"/>
            <wp:effectExtent l="0" t="0" r="9525" b="9525"/>
            <wp:docPr id="1" name="Picture 3" descr="ACTGov_EPSD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Gov_EPSDD_inline_blac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09775" cy="733425"/>
                    </a:xfrm>
                    <a:prstGeom prst="rect">
                      <a:avLst/>
                    </a:prstGeom>
                    <a:noFill/>
                    <a:ln>
                      <a:noFill/>
                    </a:ln>
                  </pic:spPr>
                </pic:pic>
              </a:graphicData>
            </a:graphic>
          </wp:inline>
        </w:drawing>
      </w:r>
    </w:p>
    <w:p w14:paraId="066A8A20" w14:textId="77777777" w:rsidR="00266930" w:rsidRDefault="00266930" w:rsidP="00262415">
      <w:pPr>
        <w:pStyle w:val="TAtitlepageplanninganddevelopmentact"/>
      </w:pPr>
    </w:p>
    <w:p w14:paraId="40419DF4" w14:textId="59AEA0E5" w:rsidR="00A80435" w:rsidRDefault="00A80435" w:rsidP="00262415">
      <w:pPr>
        <w:pStyle w:val="TAtitlepageplanninganddevelopmentact"/>
      </w:pPr>
    </w:p>
    <w:p w14:paraId="1B5F456A" w14:textId="77777777" w:rsidR="00526725" w:rsidRDefault="00526725" w:rsidP="00262415">
      <w:pPr>
        <w:pStyle w:val="TAtitlepageplanninganddevelopmentact"/>
      </w:pPr>
    </w:p>
    <w:p w14:paraId="3055798D" w14:textId="77777777" w:rsidR="00262415" w:rsidRPr="00BE441E" w:rsidRDefault="00567EAA" w:rsidP="00262415">
      <w:pPr>
        <w:pStyle w:val="TAtitlepageplanninganddevelopmentact"/>
      </w:pPr>
      <w:r w:rsidRPr="00BE441E">
        <w:t>Planning &amp; Development Act 2007</w:t>
      </w:r>
    </w:p>
    <w:p w14:paraId="5A24DCE1" w14:textId="77777777" w:rsidR="00262415" w:rsidRPr="00BE441E" w:rsidRDefault="00262415" w:rsidP="00262415">
      <w:pPr>
        <w:pStyle w:val="TAbodytext"/>
      </w:pPr>
    </w:p>
    <w:p w14:paraId="533A8897" w14:textId="77777777" w:rsidR="00262415" w:rsidRPr="00BE441E" w:rsidRDefault="00567EAA" w:rsidP="00262415">
      <w:pPr>
        <w:pStyle w:val="TATitlepagedocumenttitle"/>
      </w:pPr>
      <w:r w:rsidRPr="00BE441E">
        <w:t xml:space="preserve">Technical </w:t>
      </w:r>
      <w:r w:rsidR="00C02EF6">
        <w:t>A</w:t>
      </w:r>
      <w:r w:rsidRPr="00C31C20">
        <w:t>mendment</w:t>
      </w:r>
    </w:p>
    <w:p w14:paraId="0796F56E" w14:textId="77777777" w:rsidR="00262415" w:rsidRPr="00BE441E" w:rsidRDefault="00567EAA" w:rsidP="00262415">
      <w:pPr>
        <w:pStyle w:val="TATitlepagedocumenttitle"/>
      </w:pPr>
      <w:r w:rsidRPr="00BE441E">
        <w:t>to the Territory Plan</w:t>
      </w:r>
    </w:p>
    <w:p w14:paraId="45523801" w14:textId="08596C26" w:rsidR="00262415" w:rsidRPr="00BE441E" w:rsidRDefault="007E2543" w:rsidP="00262415">
      <w:pPr>
        <w:pStyle w:val="TATitlepagedocumenttitle"/>
      </w:pPr>
      <w:bookmarkStart w:id="1" w:name="Variation_number"/>
      <w:r>
        <w:t xml:space="preserve">Variation </w:t>
      </w:r>
      <w:bookmarkEnd w:id="1"/>
      <w:r w:rsidR="008869B5">
        <w:t>202</w:t>
      </w:r>
      <w:r w:rsidR="00A00490">
        <w:t>3</w:t>
      </w:r>
      <w:r w:rsidR="008869B5">
        <w:t>-0</w:t>
      </w:r>
      <w:r w:rsidR="002015B8">
        <w:t>5</w:t>
      </w:r>
    </w:p>
    <w:p w14:paraId="7E3B5D4B" w14:textId="77777777" w:rsidR="00262415" w:rsidRPr="00BE441E" w:rsidRDefault="00262415" w:rsidP="00262415">
      <w:pPr>
        <w:pStyle w:val="TAbodytext"/>
      </w:pPr>
    </w:p>
    <w:p w14:paraId="46770BC5" w14:textId="21B6793A" w:rsidR="00262415" w:rsidRPr="00BE441E" w:rsidRDefault="00262415" w:rsidP="003B24C1">
      <w:pPr>
        <w:pStyle w:val="TAbodytext"/>
        <w:jc w:val="center"/>
      </w:pPr>
    </w:p>
    <w:p w14:paraId="600B526A" w14:textId="77777777" w:rsidR="0021456C" w:rsidRDefault="0021456C" w:rsidP="0021456C">
      <w:pPr>
        <w:pStyle w:val="TAbodytext"/>
      </w:pPr>
    </w:p>
    <w:p w14:paraId="4B2AFE65" w14:textId="0ED285C6" w:rsidR="002015B8" w:rsidRDefault="002015B8" w:rsidP="0021456C">
      <w:pPr>
        <w:pStyle w:val="TATitleexplanatoryheading"/>
      </w:pPr>
      <w:r>
        <w:t>Miscellaneous changes to the</w:t>
      </w:r>
    </w:p>
    <w:p w14:paraId="2D65A226" w14:textId="0E9026BE" w:rsidR="0021456C" w:rsidRPr="00F01C43" w:rsidRDefault="002015B8" w:rsidP="0021456C">
      <w:pPr>
        <w:pStyle w:val="TATitleexplanatoryheading"/>
      </w:pPr>
      <w:r>
        <w:t>Denman Prospect</w:t>
      </w:r>
      <w:r w:rsidR="00282E3E" w:rsidRPr="00F01C43">
        <w:t xml:space="preserve"> </w:t>
      </w:r>
      <w:r w:rsidR="009E5547" w:rsidRPr="00F01C43">
        <w:t>Precinct Map and Code</w:t>
      </w:r>
    </w:p>
    <w:p w14:paraId="2F0A4606" w14:textId="77777777" w:rsidR="00262415" w:rsidRPr="00F01C43" w:rsidRDefault="00262415" w:rsidP="00262415">
      <w:pPr>
        <w:pStyle w:val="TAbodytext"/>
      </w:pPr>
    </w:p>
    <w:p w14:paraId="382D3331" w14:textId="77777777" w:rsidR="00262415" w:rsidRPr="00F01C43" w:rsidRDefault="00262415" w:rsidP="00262415">
      <w:pPr>
        <w:pStyle w:val="TAbodytext"/>
      </w:pPr>
      <w:bookmarkStart w:id="2" w:name="Month_year"/>
    </w:p>
    <w:p w14:paraId="39119E91" w14:textId="77777777" w:rsidR="00262415" w:rsidRDefault="00262415" w:rsidP="00262415">
      <w:pPr>
        <w:pStyle w:val="TAbodytext"/>
      </w:pPr>
    </w:p>
    <w:bookmarkEnd w:id="2"/>
    <w:p w14:paraId="73FCEA41" w14:textId="5440A33A" w:rsidR="00262415" w:rsidRPr="00DA01A3" w:rsidRDefault="00F75D7C" w:rsidP="00262415">
      <w:pPr>
        <w:pStyle w:val="TATitlepagemonthandyear"/>
      </w:pPr>
      <w:r>
        <w:t>June</w:t>
      </w:r>
      <w:r w:rsidR="00A45BDA" w:rsidRPr="00DA01A3">
        <w:t xml:space="preserve"> </w:t>
      </w:r>
      <w:r w:rsidR="00A14FDA" w:rsidRPr="00DA01A3">
        <w:t>202</w:t>
      </w:r>
      <w:r w:rsidR="00CB39AA" w:rsidRPr="00DA01A3">
        <w:t>3</w:t>
      </w:r>
    </w:p>
    <w:p w14:paraId="48B3A7B0" w14:textId="77777777" w:rsidR="00262415" w:rsidRDefault="00262415" w:rsidP="00262415">
      <w:pPr>
        <w:pStyle w:val="TAbodytext"/>
      </w:pPr>
    </w:p>
    <w:p w14:paraId="1AA458AB" w14:textId="77777777" w:rsidR="00262415" w:rsidRDefault="00DC6E21" w:rsidP="00262415">
      <w:pPr>
        <w:pStyle w:val="TATitlepagemonthandyear"/>
      </w:pPr>
      <w:r>
        <w:t xml:space="preserve"> </w:t>
      </w:r>
    </w:p>
    <w:p w14:paraId="1231C96F" w14:textId="77777777" w:rsidR="00D3019B" w:rsidRPr="00D3019B" w:rsidRDefault="00D3019B" w:rsidP="00D3019B"/>
    <w:p w14:paraId="1CF4240D" w14:textId="23CE0805" w:rsidR="00D3019B" w:rsidRPr="00D3019B" w:rsidRDefault="00D3019B" w:rsidP="00D3019B">
      <w:pPr>
        <w:sectPr w:rsidR="00D3019B" w:rsidRPr="00D3019B" w:rsidSect="00D3019B">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14:paraId="7D1C24E6" w14:textId="77777777" w:rsidR="00262415" w:rsidRPr="00BE441E" w:rsidRDefault="00567EAA" w:rsidP="00262415">
      <w:pPr>
        <w:pStyle w:val="TATableofcontentsTitle"/>
      </w:pPr>
      <w:r w:rsidRPr="00BE441E">
        <w:lastRenderedPageBreak/>
        <w:t>Table of Contents</w:t>
      </w:r>
    </w:p>
    <w:p w14:paraId="656F8107" w14:textId="30CBD31A" w:rsidR="001339C2" w:rsidRDefault="00A53701" w:rsidP="001339C2">
      <w:pPr>
        <w:pStyle w:val="TOC1"/>
        <w:tabs>
          <w:tab w:val="left" w:pos="709"/>
          <w:tab w:val="right" w:leader="dot" w:pos="9060"/>
        </w:tabs>
        <w:rPr>
          <w:rFonts w:asciiTheme="minorHAnsi" w:eastAsiaTheme="minorEastAsia" w:hAnsiTheme="minorHAnsi" w:cstheme="minorBidi"/>
          <w:caps w:val="0"/>
          <w:sz w:val="22"/>
          <w:szCs w:val="22"/>
        </w:rPr>
      </w:pPr>
      <w:r w:rsidRPr="004C2C3E">
        <w:fldChar w:fldCharType="begin"/>
      </w:r>
      <w:r w:rsidR="00567EAA" w:rsidRPr="004C2C3E">
        <w:instrText xml:space="preserve"> TOC \h \z \t "TA Appendix heading,3,TA section heading,1,TA section heading 2,2,TA section heading 3,3" </w:instrText>
      </w:r>
      <w:r w:rsidRPr="004C2C3E">
        <w:fldChar w:fldCharType="separate"/>
      </w:r>
      <w:hyperlink w:anchor="_Toc136338939" w:history="1">
        <w:r w:rsidR="001339C2" w:rsidRPr="00B067E5">
          <w:rPr>
            <w:rStyle w:val="Hyperlink"/>
          </w:rPr>
          <w:t>1.</w:t>
        </w:r>
        <w:r w:rsidR="001339C2">
          <w:rPr>
            <w:rFonts w:asciiTheme="minorHAnsi" w:eastAsiaTheme="minorEastAsia" w:hAnsiTheme="minorHAnsi" w:cstheme="minorBidi"/>
            <w:caps w:val="0"/>
            <w:sz w:val="22"/>
            <w:szCs w:val="22"/>
          </w:rPr>
          <w:tab/>
        </w:r>
        <w:r w:rsidR="001339C2" w:rsidRPr="00B067E5">
          <w:rPr>
            <w:rStyle w:val="Hyperlink"/>
          </w:rPr>
          <w:t>INTRODUCTION</w:t>
        </w:r>
        <w:r w:rsidR="001339C2">
          <w:rPr>
            <w:webHidden/>
          </w:rPr>
          <w:tab/>
        </w:r>
        <w:r w:rsidR="001339C2">
          <w:rPr>
            <w:webHidden/>
          </w:rPr>
          <w:fldChar w:fldCharType="begin"/>
        </w:r>
        <w:r w:rsidR="001339C2">
          <w:rPr>
            <w:webHidden/>
          </w:rPr>
          <w:instrText xml:space="preserve"> PAGEREF _Toc136338939 \h </w:instrText>
        </w:r>
        <w:r w:rsidR="001339C2">
          <w:rPr>
            <w:webHidden/>
          </w:rPr>
        </w:r>
        <w:r w:rsidR="001339C2">
          <w:rPr>
            <w:webHidden/>
          </w:rPr>
          <w:fldChar w:fldCharType="separate"/>
        </w:r>
        <w:r w:rsidR="00964D43">
          <w:rPr>
            <w:webHidden/>
          </w:rPr>
          <w:t>1</w:t>
        </w:r>
        <w:r w:rsidR="001339C2">
          <w:rPr>
            <w:webHidden/>
          </w:rPr>
          <w:fldChar w:fldCharType="end"/>
        </w:r>
      </w:hyperlink>
    </w:p>
    <w:p w14:paraId="01B5C483" w14:textId="3FC90B1E" w:rsidR="001339C2" w:rsidRDefault="00104793" w:rsidP="001339C2">
      <w:pPr>
        <w:pStyle w:val="TOC2"/>
        <w:tabs>
          <w:tab w:val="left" w:pos="709"/>
          <w:tab w:val="right" w:leader="dot" w:pos="9060"/>
        </w:tabs>
        <w:rPr>
          <w:rFonts w:asciiTheme="minorHAnsi" w:eastAsiaTheme="minorEastAsia" w:hAnsiTheme="minorHAnsi" w:cstheme="minorBidi"/>
          <w:noProof/>
          <w:sz w:val="22"/>
          <w:szCs w:val="22"/>
        </w:rPr>
      </w:pPr>
      <w:hyperlink w:anchor="_Toc136338940" w:history="1">
        <w:r w:rsidR="001339C2" w:rsidRPr="00B067E5">
          <w:rPr>
            <w:rStyle w:val="Hyperlink"/>
            <w:noProof/>
          </w:rPr>
          <w:t>1.1</w:t>
        </w:r>
        <w:r w:rsidR="001339C2">
          <w:rPr>
            <w:rFonts w:asciiTheme="minorHAnsi" w:eastAsiaTheme="minorEastAsia" w:hAnsiTheme="minorHAnsi" w:cstheme="minorBidi"/>
            <w:noProof/>
            <w:sz w:val="22"/>
            <w:szCs w:val="22"/>
          </w:rPr>
          <w:tab/>
        </w:r>
        <w:r w:rsidR="001339C2" w:rsidRPr="00B067E5">
          <w:rPr>
            <w:rStyle w:val="Hyperlink"/>
            <w:noProof/>
          </w:rPr>
          <w:t>Purpose</w:t>
        </w:r>
        <w:r w:rsidR="001339C2">
          <w:rPr>
            <w:noProof/>
            <w:webHidden/>
          </w:rPr>
          <w:tab/>
        </w:r>
        <w:r w:rsidR="001339C2">
          <w:rPr>
            <w:noProof/>
            <w:webHidden/>
          </w:rPr>
          <w:fldChar w:fldCharType="begin"/>
        </w:r>
        <w:r w:rsidR="001339C2">
          <w:rPr>
            <w:noProof/>
            <w:webHidden/>
          </w:rPr>
          <w:instrText xml:space="preserve"> PAGEREF _Toc136338940 \h </w:instrText>
        </w:r>
        <w:r w:rsidR="001339C2">
          <w:rPr>
            <w:noProof/>
            <w:webHidden/>
          </w:rPr>
        </w:r>
        <w:r w:rsidR="001339C2">
          <w:rPr>
            <w:noProof/>
            <w:webHidden/>
          </w:rPr>
          <w:fldChar w:fldCharType="separate"/>
        </w:r>
        <w:r w:rsidR="00964D43">
          <w:rPr>
            <w:noProof/>
            <w:webHidden/>
          </w:rPr>
          <w:t>1</w:t>
        </w:r>
        <w:r w:rsidR="001339C2">
          <w:rPr>
            <w:noProof/>
            <w:webHidden/>
          </w:rPr>
          <w:fldChar w:fldCharType="end"/>
        </w:r>
      </w:hyperlink>
    </w:p>
    <w:p w14:paraId="35407656" w14:textId="28ABC065" w:rsidR="001339C2" w:rsidRDefault="00104793" w:rsidP="001339C2">
      <w:pPr>
        <w:pStyle w:val="TOC2"/>
        <w:tabs>
          <w:tab w:val="left" w:pos="709"/>
          <w:tab w:val="right" w:leader="dot" w:pos="9060"/>
        </w:tabs>
        <w:rPr>
          <w:rFonts w:asciiTheme="minorHAnsi" w:eastAsiaTheme="minorEastAsia" w:hAnsiTheme="minorHAnsi" w:cstheme="minorBidi"/>
          <w:noProof/>
          <w:sz w:val="22"/>
          <w:szCs w:val="22"/>
        </w:rPr>
      </w:pPr>
      <w:hyperlink w:anchor="_Toc136338941" w:history="1">
        <w:r w:rsidR="001339C2" w:rsidRPr="00B067E5">
          <w:rPr>
            <w:rStyle w:val="Hyperlink"/>
            <w:noProof/>
          </w:rPr>
          <w:t>1.2</w:t>
        </w:r>
        <w:r w:rsidR="001339C2">
          <w:rPr>
            <w:rFonts w:asciiTheme="minorHAnsi" w:eastAsiaTheme="minorEastAsia" w:hAnsiTheme="minorHAnsi" w:cstheme="minorBidi"/>
            <w:noProof/>
            <w:sz w:val="22"/>
            <w:szCs w:val="22"/>
          </w:rPr>
          <w:tab/>
        </w:r>
        <w:r w:rsidR="001339C2" w:rsidRPr="00B067E5">
          <w:rPr>
            <w:rStyle w:val="Hyperlink"/>
            <w:noProof/>
          </w:rPr>
          <w:t>Public consultation</w:t>
        </w:r>
        <w:r w:rsidR="001339C2">
          <w:rPr>
            <w:noProof/>
            <w:webHidden/>
          </w:rPr>
          <w:tab/>
        </w:r>
        <w:r w:rsidR="001339C2">
          <w:rPr>
            <w:noProof/>
            <w:webHidden/>
          </w:rPr>
          <w:fldChar w:fldCharType="begin"/>
        </w:r>
        <w:r w:rsidR="001339C2">
          <w:rPr>
            <w:noProof/>
            <w:webHidden/>
          </w:rPr>
          <w:instrText xml:space="preserve"> PAGEREF _Toc136338941 \h </w:instrText>
        </w:r>
        <w:r w:rsidR="001339C2">
          <w:rPr>
            <w:noProof/>
            <w:webHidden/>
          </w:rPr>
        </w:r>
        <w:r w:rsidR="001339C2">
          <w:rPr>
            <w:noProof/>
            <w:webHidden/>
          </w:rPr>
          <w:fldChar w:fldCharType="separate"/>
        </w:r>
        <w:r w:rsidR="00964D43">
          <w:rPr>
            <w:noProof/>
            <w:webHidden/>
          </w:rPr>
          <w:t>1</w:t>
        </w:r>
        <w:r w:rsidR="001339C2">
          <w:rPr>
            <w:noProof/>
            <w:webHidden/>
          </w:rPr>
          <w:fldChar w:fldCharType="end"/>
        </w:r>
      </w:hyperlink>
    </w:p>
    <w:p w14:paraId="0508832F" w14:textId="17A35388" w:rsidR="001339C2" w:rsidRDefault="00104793" w:rsidP="001339C2">
      <w:pPr>
        <w:pStyle w:val="TOC2"/>
        <w:tabs>
          <w:tab w:val="left" w:pos="709"/>
          <w:tab w:val="right" w:leader="dot" w:pos="9060"/>
        </w:tabs>
        <w:rPr>
          <w:rFonts w:asciiTheme="minorHAnsi" w:eastAsiaTheme="minorEastAsia" w:hAnsiTheme="minorHAnsi" w:cstheme="minorBidi"/>
          <w:noProof/>
          <w:sz w:val="22"/>
          <w:szCs w:val="22"/>
        </w:rPr>
      </w:pPr>
      <w:hyperlink w:anchor="_Toc136338942" w:history="1">
        <w:r w:rsidR="001339C2" w:rsidRPr="00B067E5">
          <w:rPr>
            <w:rStyle w:val="Hyperlink"/>
            <w:noProof/>
          </w:rPr>
          <w:t>1.3</w:t>
        </w:r>
        <w:r w:rsidR="001339C2">
          <w:rPr>
            <w:rFonts w:asciiTheme="minorHAnsi" w:eastAsiaTheme="minorEastAsia" w:hAnsiTheme="minorHAnsi" w:cstheme="minorBidi"/>
            <w:noProof/>
            <w:sz w:val="22"/>
            <w:szCs w:val="22"/>
          </w:rPr>
          <w:tab/>
        </w:r>
        <w:r w:rsidR="001339C2" w:rsidRPr="00B067E5">
          <w:rPr>
            <w:rStyle w:val="Hyperlink"/>
            <w:noProof/>
          </w:rPr>
          <w:t>National Capital Authority</w:t>
        </w:r>
        <w:r w:rsidR="001339C2">
          <w:rPr>
            <w:noProof/>
            <w:webHidden/>
          </w:rPr>
          <w:tab/>
        </w:r>
        <w:r w:rsidR="001339C2">
          <w:rPr>
            <w:noProof/>
            <w:webHidden/>
          </w:rPr>
          <w:fldChar w:fldCharType="begin"/>
        </w:r>
        <w:r w:rsidR="001339C2">
          <w:rPr>
            <w:noProof/>
            <w:webHidden/>
          </w:rPr>
          <w:instrText xml:space="preserve"> PAGEREF _Toc136338942 \h </w:instrText>
        </w:r>
        <w:r w:rsidR="001339C2">
          <w:rPr>
            <w:noProof/>
            <w:webHidden/>
          </w:rPr>
        </w:r>
        <w:r w:rsidR="001339C2">
          <w:rPr>
            <w:noProof/>
            <w:webHidden/>
          </w:rPr>
          <w:fldChar w:fldCharType="separate"/>
        </w:r>
        <w:r w:rsidR="00964D43">
          <w:rPr>
            <w:noProof/>
            <w:webHidden/>
          </w:rPr>
          <w:t>1</w:t>
        </w:r>
        <w:r w:rsidR="001339C2">
          <w:rPr>
            <w:noProof/>
            <w:webHidden/>
          </w:rPr>
          <w:fldChar w:fldCharType="end"/>
        </w:r>
      </w:hyperlink>
    </w:p>
    <w:p w14:paraId="329D668F" w14:textId="7F7E7831" w:rsidR="001339C2" w:rsidRDefault="00104793" w:rsidP="001339C2">
      <w:pPr>
        <w:pStyle w:val="TOC2"/>
        <w:tabs>
          <w:tab w:val="left" w:pos="709"/>
          <w:tab w:val="right" w:leader="dot" w:pos="9060"/>
        </w:tabs>
        <w:rPr>
          <w:rFonts w:asciiTheme="minorHAnsi" w:eastAsiaTheme="minorEastAsia" w:hAnsiTheme="minorHAnsi" w:cstheme="minorBidi"/>
          <w:noProof/>
          <w:sz w:val="22"/>
          <w:szCs w:val="22"/>
        </w:rPr>
      </w:pPr>
      <w:hyperlink w:anchor="_Toc136338943" w:history="1">
        <w:r w:rsidR="001339C2" w:rsidRPr="00B067E5">
          <w:rPr>
            <w:rStyle w:val="Hyperlink"/>
            <w:noProof/>
          </w:rPr>
          <w:t>1.4</w:t>
        </w:r>
        <w:r w:rsidR="001339C2">
          <w:rPr>
            <w:rFonts w:asciiTheme="minorHAnsi" w:eastAsiaTheme="minorEastAsia" w:hAnsiTheme="minorHAnsi" w:cstheme="minorBidi"/>
            <w:noProof/>
            <w:sz w:val="22"/>
            <w:szCs w:val="22"/>
          </w:rPr>
          <w:tab/>
        </w:r>
        <w:r w:rsidR="001339C2" w:rsidRPr="00B067E5">
          <w:rPr>
            <w:rStyle w:val="Hyperlink"/>
            <w:noProof/>
          </w:rPr>
          <w:t>Process</w:t>
        </w:r>
        <w:r w:rsidR="001339C2">
          <w:rPr>
            <w:noProof/>
            <w:webHidden/>
          </w:rPr>
          <w:tab/>
        </w:r>
        <w:r w:rsidR="001339C2">
          <w:rPr>
            <w:noProof/>
            <w:webHidden/>
          </w:rPr>
          <w:fldChar w:fldCharType="begin"/>
        </w:r>
        <w:r w:rsidR="001339C2">
          <w:rPr>
            <w:noProof/>
            <w:webHidden/>
          </w:rPr>
          <w:instrText xml:space="preserve"> PAGEREF _Toc136338943 \h </w:instrText>
        </w:r>
        <w:r w:rsidR="001339C2">
          <w:rPr>
            <w:noProof/>
            <w:webHidden/>
          </w:rPr>
        </w:r>
        <w:r w:rsidR="001339C2">
          <w:rPr>
            <w:noProof/>
            <w:webHidden/>
          </w:rPr>
          <w:fldChar w:fldCharType="separate"/>
        </w:r>
        <w:r w:rsidR="00964D43">
          <w:rPr>
            <w:noProof/>
            <w:webHidden/>
          </w:rPr>
          <w:t>1</w:t>
        </w:r>
        <w:r w:rsidR="001339C2">
          <w:rPr>
            <w:noProof/>
            <w:webHidden/>
          </w:rPr>
          <w:fldChar w:fldCharType="end"/>
        </w:r>
      </w:hyperlink>
    </w:p>
    <w:p w14:paraId="5B745689" w14:textId="0AA02D9E" w:rsidR="001339C2" w:rsidRDefault="00104793" w:rsidP="001339C2">
      <w:pPr>
        <w:pStyle w:val="TOC2"/>
        <w:tabs>
          <w:tab w:val="left" w:pos="709"/>
          <w:tab w:val="right" w:leader="dot" w:pos="9060"/>
        </w:tabs>
        <w:rPr>
          <w:rFonts w:asciiTheme="minorHAnsi" w:eastAsiaTheme="minorEastAsia" w:hAnsiTheme="minorHAnsi" w:cstheme="minorBidi"/>
          <w:noProof/>
          <w:sz w:val="22"/>
          <w:szCs w:val="22"/>
        </w:rPr>
      </w:pPr>
      <w:hyperlink w:anchor="_Toc136338944" w:history="1">
        <w:r w:rsidR="001339C2" w:rsidRPr="00B067E5">
          <w:rPr>
            <w:rStyle w:val="Hyperlink"/>
            <w:noProof/>
          </w:rPr>
          <w:t>1.5</w:t>
        </w:r>
        <w:r w:rsidR="001339C2">
          <w:rPr>
            <w:rFonts w:asciiTheme="minorHAnsi" w:eastAsiaTheme="minorEastAsia" w:hAnsiTheme="minorHAnsi" w:cstheme="minorBidi"/>
            <w:noProof/>
            <w:sz w:val="22"/>
            <w:szCs w:val="22"/>
          </w:rPr>
          <w:tab/>
        </w:r>
        <w:r w:rsidR="001339C2" w:rsidRPr="00B067E5">
          <w:rPr>
            <w:rStyle w:val="Hyperlink"/>
            <w:noProof/>
          </w:rPr>
          <w:t>Types of technical amendments under the Act</w:t>
        </w:r>
        <w:r w:rsidR="001339C2">
          <w:rPr>
            <w:noProof/>
            <w:webHidden/>
          </w:rPr>
          <w:tab/>
        </w:r>
        <w:r w:rsidR="001339C2">
          <w:rPr>
            <w:noProof/>
            <w:webHidden/>
          </w:rPr>
          <w:fldChar w:fldCharType="begin"/>
        </w:r>
        <w:r w:rsidR="001339C2">
          <w:rPr>
            <w:noProof/>
            <w:webHidden/>
          </w:rPr>
          <w:instrText xml:space="preserve"> PAGEREF _Toc136338944 \h </w:instrText>
        </w:r>
        <w:r w:rsidR="001339C2">
          <w:rPr>
            <w:noProof/>
            <w:webHidden/>
          </w:rPr>
        </w:r>
        <w:r w:rsidR="001339C2">
          <w:rPr>
            <w:noProof/>
            <w:webHidden/>
          </w:rPr>
          <w:fldChar w:fldCharType="separate"/>
        </w:r>
        <w:r w:rsidR="00964D43">
          <w:rPr>
            <w:noProof/>
            <w:webHidden/>
          </w:rPr>
          <w:t>2</w:t>
        </w:r>
        <w:r w:rsidR="001339C2">
          <w:rPr>
            <w:noProof/>
            <w:webHidden/>
          </w:rPr>
          <w:fldChar w:fldCharType="end"/>
        </w:r>
      </w:hyperlink>
    </w:p>
    <w:p w14:paraId="1928B6C4" w14:textId="4478424E" w:rsidR="001339C2" w:rsidRDefault="00104793" w:rsidP="001339C2">
      <w:pPr>
        <w:pStyle w:val="TOC1"/>
        <w:tabs>
          <w:tab w:val="left" w:pos="709"/>
          <w:tab w:val="right" w:leader="dot" w:pos="9060"/>
        </w:tabs>
        <w:rPr>
          <w:rFonts w:asciiTheme="minorHAnsi" w:eastAsiaTheme="minorEastAsia" w:hAnsiTheme="minorHAnsi" w:cstheme="minorBidi"/>
          <w:caps w:val="0"/>
          <w:sz w:val="22"/>
          <w:szCs w:val="22"/>
        </w:rPr>
      </w:pPr>
      <w:hyperlink w:anchor="_Toc136338945" w:history="1">
        <w:r w:rsidR="001339C2" w:rsidRPr="00B067E5">
          <w:rPr>
            <w:rStyle w:val="Hyperlink"/>
          </w:rPr>
          <w:t>2.</w:t>
        </w:r>
        <w:r w:rsidR="001339C2">
          <w:rPr>
            <w:rFonts w:asciiTheme="minorHAnsi" w:eastAsiaTheme="minorEastAsia" w:hAnsiTheme="minorHAnsi" w:cstheme="minorBidi"/>
            <w:caps w:val="0"/>
            <w:sz w:val="22"/>
            <w:szCs w:val="22"/>
          </w:rPr>
          <w:tab/>
        </w:r>
        <w:r w:rsidR="001339C2" w:rsidRPr="00B067E5">
          <w:rPr>
            <w:rStyle w:val="Hyperlink"/>
          </w:rPr>
          <w:t>EXPLANATION</w:t>
        </w:r>
        <w:r w:rsidR="001339C2">
          <w:rPr>
            <w:webHidden/>
          </w:rPr>
          <w:tab/>
        </w:r>
        <w:r w:rsidR="001339C2">
          <w:rPr>
            <w:webHidden/>
          </w:rPr>
          <w:fldChar w:fldCharType="begin"/>
        </w:r>
        <w:r w:rsidR="001339C2">
          <w:rPr>
            <w:webHidden/>
          </w:rPr>
          <w:instrText xml:space="preserve"> PAGEREF _Toc136338945 \h </w:instrText>
        </w:r>
        <w:r w:rsidR="001339C2">
          <w:rPr>
            <w:webHidden/>
          </w:rPr>
        </w:r>
        <w:r w:rsidR="001339C2">
          <w:rPr>
            <w:webHidden/>
          </w:rPr>
          <w:fldChar w:fldCharType="separate"/>
        </w:r>
        <w:r w:rsidR="00964D43">
          <w:rPr>
            <w:webHidden/>
          </w:rPr>
          <w:t>3</w:t>
        </w:r>
        <w:r w:rsidR="001339C2">
          <w:rPr>
            <w:webHidden/>
          </w:rPr>
          <w:fldChar w:fldCharType="end"/>
        </w:r>
      </w:hyperlink>
    </w:p>
    <w:p w14:paraId="49F82D62" w14:textId="34A0338F" w:rsidR="001339C2" w:rsidRDefault="00104793" w:rsidP="001339C2">
      <w:pPr>
        <w:pStyle w:val="TOC2"/>
        <w:tabs>
          <w:tab w:val="left" w:pos="709"/>
          <w:tab w:val="right" w:leader="dot" w:pos="9060"/>
        </w:tabs>
        <w:rPr>
          <w:rFonts w:asciiTheme="minorHAnsi" w:eastAsiaTheme="minorEastAsia" w:hAnsiTheme="minorHAnsi" w:cstheme="minorBidi"/>
          <w:noProof/>
          <w:sz w:val="22"/>
          <w:szCs w:val="22"/>
        </w:rPr>
      </w:pPr>
      <w:hyperlink w:anchor="_Toc136338946" w:history="1">
        <w:r w:rsidR="001339C2" w:rsidRPr="00B067E5">
          <w:rPr>
            <w:rStyle w:val="Hyperlink"/>
            <w:noProof/>
          </w:rPr>
          <w:t>2.1</w:t>
        </w:r>
        <w:r w:rsidR="001339C2">
          <w:rPr>
            <w:rFonts w:asciiTheme="minorHAnsi" w:eastAsiaTheme="minorEastAsia" w:hAnsiTheme="minorHAnsi" w:cstheme="minorBidi"/>
            <w:noProof/>
            <w:sz w:val="22"/>
            <w:szCs w:val="22"/>
          </w:rPr>
          <w:tab/>
        </w:r>
        <w:r w:rsidR="001339C2" w:rsidRPr="00B067E5">
          <w:rPr>
            <w:rStyle w:val="Hyperlink"/>
            <w:noProof/>
          </w:rPr>
          <w:t>Territory Plan</w:t>
        </w:r>
        <w:r w:rsidR="001339C2">
          <w:rPr>
            <w:noProof/>
            <w:webHidden/>
          </w:rPr>
          <w:tab/>
        </w:r>
        <w:r w:rsidR="001339C2">
          <w:rPr>
            <w:noProof/>
            <w:webHidden/>
          </w:rPr>
          <w:fldChar w:fldCharType="begin"/>
        </w:r>
        <w:r w:rsidR="001339C2">
          <w:rPr>
            <w:noProof/>
            <w:webHidden/>
          </w:rPr>
          <w:instrText xml:space="preserve"> PAGEREF _Toc136338946 \h </w:instrText>
        </w:r>
        <w:r w:rsidR="001339C2">
          <w:rPr>
            <w:noProof/>
            <w:webHidden/>
          </w:rPr>
        </w:r>
        <w:r w:rsidR="001339C2">
          <w:rPr>
            <w:noProof/>
            <w:webHidden/>
          </w:rPr>
          <w:fldChar w:fldCharType="separate"/>
        </w:r>
        <w:r w:rsidR="00964D43">
          <w:rPr>
            <w:noProof/>
            <w:webHidden/>
          </w:rPr>
          <w:t>3</w:t>
        </w:r>
        <w:r w:rsidR="001339C2">
          <w:rPr>
            <w:noProof/>
            <w:webHidden/>
          </w:rPr>
          <w:fldChar w:fldCharType="end"/>
        </w:r>
      </w:hyperlink>
    </w:p>
    <w:p w14:paraId="50F1DA93" w14:textId="66B9F6DF" w:rsidR="001339C2" w:rsidRDefault="00104793" w:rsidP="001339C2">
      <w:pPr>
        <w:pStyle w:val="TOC1"/>
        <w:tabs>
          <w:tab w:val="left" w:pos="709"/>
          <w:tab w:val="right" w:leader="dot" w:pos="9060"/>
        </w:tabs>
        <w:rPr>
          <w:rFonts w:asciiTheme="minorHAnsi" w:eastAsiaTheme="minorEastAsia" w:hAnsiTheme="minorHAnsi" w:cstheme="minorBidi"/>
          <w:caps w:val="0"/>
          <w:sz w:val="22"/>
          <w:szCs w:val="22"/>
        </w:rPr>
      </w:pPr>
      <w:hyperlink w:anchor="_Toc136338947" w:history="1">
        <w:r w:rsidR="001339C2" w:rsidRPr="00B067E5">
          <w:rPr>
            <w:rStyle w:val="Hyperlink"/>
          </w:rPr>
          <w:t>3.</w:t>
        </w:r>
        <w:r w:rsidR="001339C2">
          <w:rPr>
            <w:rFonts w:asciiTheme="minorHAnsi" w:eastAsiaTheme="minorEastAsia" w:hAnsiTheme="minorHAnsi" w:cstheme="minorBidi"/>
            <w:caps w:val="0"/>
            <w:sz w:val="22"/>
            <w:szCs w:val="22"/>
          </w:rPr>
          <w:tab/>
        </w:r>
        <w:r w:rsidR="001339C2" w:rsidRPr="00B067E5">
          <w:rPr>
            <w:rStyle w:val="Hyperlink"/>
          </w:rPr>
          <w:t>TECHNICAL AMENDMENT</w:t>
        </w:r>
        <w:r w:rsidR="001339C2">
          <w:rPr>
            <w:webHidden/>
          </w:rPr>
          <w:tab/>
        </w:r>
        <w:r w:rsidR="001339C2">
          <w:rPr>
            <w:webHidden/>
          </w:rPr>
          <w:fldChar w:fldCharType="begin"/>
        </w:r>
        <w:r w:rsidR="001339C2">
          <w:rPr>
            <w:webHidden/>
          </w:rPr>
          <w:instrText xml:space="preserve"> PAGEREF _Toc136338947 \h </w:instrText>
        </w:r>
        <w:r w:rsidR="001339C2">
          <w:rPr>
            <w:webHidden/>
          </w:rPr>
        </w:r>
        <w:r w:rsidR="001339C2">
          <w:rPr>
            <w:webHidden/>
          </w:rPr>
          <w:fldChar w:fldCharType="separate"/>
        </w:r>
        <w:r w:rsidR="00964D43">
          <w:rPr>
            <w:webHidden/>
          </w:rPr>
          <w:t>5</w:t>
        </w:r>
        <w:r w:rsidR="001339C2">
          <w:rPr>
            <w:webHidden/>
          </w:rPr>
          <w:fldChar w:fldCharType="end"/>
        </w:r>
      </w:hyperlink>
    </w:p>
    <w:p w14:paraId="695B084D" w14:textId="1987520F" w:rsidR="001339C2" w:rsidRDefault="00104793" w:rsidP="001339C2">
      <w:pPr>
        <w:pStyle w:val="TOC2"/>
        <w:tabs>
          <w:tab w:val="left" w:pos="709"/>
          <w:tab w:val="right" w:leader="dot" w:pos="9060"/>
        </w:tabs>
        <w:rPr>
          <w:rFonts w:asciiTheme="minorHAnsi" w:eastAsiaTheme="minorEastAsia" w:hAnsiTheme="minorHAnsi" w:cstheme="minorBidi"/>
          <w:noProof/>
          <w:sz w:val="22"/>
          <w:szCs w:val="22"/>
        </w:rPr>
      </w:pPr>
      <w:hyperlink w:anchor="_Toc136338948" w:history="1">
        <w:r w:rsidR="001339C2" w:rsidRPr="00B067E5">
          <w:rPr>
            <w:rStyle w:val="Hyperlink"/>
            <w:noProof/>
          </w:rPr>
          <w:t>3.1</w:t>
        </w:r>
        <w:r w:rsidR="001339C2">
          <w:rPr>
            <w:rFonts w:asciiTheme="minorHAnsi" w:eastAsiaTheme="minorEastAsia" w:hAnsiTheme="minorHAnsi" w:cstheme="minorBidi"/>
            <w:noProof/>
            <w:sz w:val="22"/>
            <w:szCs w:val="22"/>
          </w:rPr>
          <w:tab/>
        </w:r>
        <w:r w:rsidR="001339C2" w:rsidRPr="00B067E5">
          <w:rPr>
            <w:rStyle w:val="Hyperlink"/>
            <w:noProof/>
          </w:rPr>
          <w:t>Denman Prospect Precinct Map and Code</w:t>
        </w:r>
        <w:r w:rsidR="001339C2">
          <w:rPr>
            <w:noProof/>
            <w:webHidden/>
          </w:rPr>
          <w:tab/>
        </w:r>
        <w:r w:rsidR="001339C2">
          <w:rPr>
            <w:noProof/>
            <w:webHidden/>
          </w:rPr>
          <w:fldChar w:fldCharType="begin"/>
        </w:r>
        <w:r w:rsidR="001339C2">
          <w:rPr>
            <w:noProof/>
            <w:webHidden/>
          </w:rPr>
          <w:instrText xml:space="preserve"> PAGEREF _Toc136338948 \h </w:instrText>
        </w:r>
        <w:r w:rsidR="001339C2">
          <w:rPr>
            <w:noProof/>
            <w:webHidden/>
          </w:rPr>
        </w:r>
        <w:r w:rsidR="001339C2">
          <w:rPr>
            <w:noProof/>
            <w:webHidden/>
          </w:rPr>
          <w:fldChar w:fldCharType="separate"/>
        </w:r>
        <w:r w:rsidR="00964D43">
          <w:rPr>
            <w:noProof/>
            <w:webHidden/>
          </w:rPr>
          <w:t>5</w:t>
        </w:r>
        <w:r w:rsidR="001339C2">
          <w:rPr>
            <w:noProof/>
            <w:webHidden/>
          </w:rPr>
          <w:fldChar w:fldCharType="end"/>
        </w:r>
      </w:hyperlink>
    </w:p>
    <w:p w14:paraId="2D040289" w14:textId="645A5613" w:rsidR="00841A57" w:rsidRDefault="00A53701" w:rsidP="00967BD2">
      <w:pPr>
        <w:pStyle w:val="TAbodytext"/>
        <w:tabs>
          <w:tab w:val="clear" w:pos="720"/>
          <w:tab w:val="clear" w:pos="1440"/>
          <w:tab w:val="left" w:pos="567"/>
          <w:tab w:val="left" w:pos="1276"/>
        </w:tabs>
        <w:ind w:left="567"/>
      </w:pPr>
      <w:r w:rsidRPr="004C2C3E">
        <w:fldChar w:fldCharType="end"/>
      </w:r>
    </w:p>
    <w:p w14:paraId="16ED8DEE" w14:textId="77777777" w:rsidR="00D3019B" w:rsidRDefault="00D3019B" w:rsidP="00841A57">
      <w:pPr>
        <w:pStyle w:val="TAbodytext"/>
        <w:jc w:val="center"/>
        <w:rPr>
          <w:rFonts w:cs="Arial"/>
          <w:i/>
        </w:rPr>
        <w:sectPr w:rsidR="00D3019B" w:rsidSect="00DA01A3">
          <w:headerReference w:type="default" r:id="rId16"/>
          <w:footerReference w:type="even" r:id="rId17"/>
          <w:footerReference w:type="default" r:id="rId18"/>
          <w:footerReference w:type="first" r:id="rId19"/>
          <w:pgSz w:w="11906" w:h="16838"/>
          <w:pgMar w:top="1440" w:right="1418" w:bottom="1440" w:left="1418" w:header="709" w:footer="709" w:gutter="0"/>
          <w:pgNumType w:fmt="lowerRoman"/>
          <w:cols w:space="708"/>
          <w:titlePg/>
          <w:docGrid w:linePitch="360"/>
        </w:sectPr>
      </w:pPr>
    </w:p>
    <w:p w14:paraId="20EF1911" w14:textId="5E3CD2FD" w:rsidR="009C4E95" w:rsidRPr="00BE441E" w:rsidRDefault="009C4E95" w:rsidP="009C4E95">
      <w:pPr>
        <w:pStyle w:val="TAsectionheading"/>
        <w:pageBreakBefore/>
      </w:pPr>
      <w:bookmarkStart w:id="3" w:name="_Toc254851535"/>
      <w:bookmarkStart w:id="4" w:name="_Toc327263731"/>
      <w:bookmarkStart w:id="5" w:name="_Toc364933259"/>
      <w:bookmarkStart w:id="6" w:name="_Toc136338939"/>
      <w:r w:rsidRPr="00BE441E">
        <w:lastRenderedPageBreak/>
        <w:t>INTRODUCTION</w:t>
      </w:r>
      <w:bookmarkEnd w:id="3"/>
      <w:bookmarkEnd w:id="4"/>
      <w:bookmarkEnd w:id="5"/>
      <w:bookmarkEnd w:id="6"/>
    </w:p>
    <w:p w14:paraId="0FA15E8C" w14:textId="77777777" w:rsidR="009C4E95" w:rsidRDefault="009C4E95" w:rsidP="00514C1A">
      <w:pPr>
        <w:pStyle w:val="TAsectionheading2"/>
      </w:pPr>
      <w:bookmarkStart w:id="7" w:name="_Toc327263732"/>
      <w:bookmarkStart w:id="8" w:name="_Toc364933260"/>
      <w:bookmarkStart w:id="9" w:name="_Toc136338940"/>
      <w:r>
        <w:t>Purpose</w:t>
      </w:r>
      <w:bookmarkEnd w:id="7"/>
      <w:bookmarkEnd w:id="8"/>
      <w:bookmarkEnd w:id="9"/>
    </w:p>
    <w:p w14:paraId="3CB4CB45" w14:textId="77777777" w:rsidR="009C4E95" w:rsidRPr="000F4806" w:rsidRDefault="009C4E95" w:rsidP="009C4E95">
      <w:pPr>
        <w:pStyle w:val="TAbodytext"/>
        <w:rPr>
          <w:rFonts w:ascii="Times New Roman" w:hAnsi="Times New Roman"/>
        </w:rPr>
      </w:pPr>
      <w:r>
        <w:t>T</w:t>
      </w:r>
      <w:r w:rsidR="00F83BDC">
        <w:t xml:space="preserve">his technical </w:t>
      </w:r>
      <w:r w:rsidR="00F83BDC" w:rsidRPr="000F4806">
        <w:t>amendment makes</w:t>
      </w:r>
      <w:r w:rsidRPr="000F4806">
        <w:t xml:space="preserve"> the following changes to the Territory Plan</w:t>
      </w:r>
      <w:r w:rsidR="00A41698" w:rsidRPr="000F4806">
        <w:rPr>
          <w:rFonts w:ascii="Times New Roman" w:hAnsi="Times New Roman"/>
        </w:rPr>
        <w:t>:</w:t>
      </w:r>
    </w:p>
    <w:p w14:paraId="372D8191" w14:textId="3D9CB2CE" w:rsidR="00527F35" w:rsidRPr="00F01C43" w:rsidRDefault="002015B8" w:rsidP="00527F35">
      <w:pPr>
        <w:pStyle w:val="TAbodytext"/>
        <w:spacing w:before="240" w:after="60"/>
        <w:rPr>
          <w:rFonts w:cs="Arial"/>
          <w:i/>
        </w:rPr>
      </w:pPr>
      <w:r>
        <w:rPr>
          <w:rFonts w:cs="Arial"/>
          <w:i/>
        </w:rPr>
        <w:t>Denman Prospect</w:t>
      </w:r>
      <w:r w:rsidR="00527F35" w:rsidRPr="003321B3">
        <w:rPr>
          <w:rFonts w:cs="Arial"/>
          <w:i/>
        </w:rPr>
        <w:t xml:space="preserve"> </w:t>
      </w:r>
      <w:r w:rsidR="00527F35" w:rsidRPr="00F01C43">
        <w:rPr>
          <w:rFonts w:cs="Arial"/>
          <w:i/>
        </w:rPr>
        <w:t>Precinct Map and Code</w:t>
      </w:r>
    </w:p>
    <w:p w14:paraId="6C57AF19" w14:textId="789C1B1A" w:rsidR="0021296C" w:rsidRPr="0093672C" w:rsidRDefault="0021296C" w:rsidP="00465A1E">
      <w:pPr>
        <w:pStyle w:val="ListParagraph"/>
        <w:numPr>
          <w:ilvl w:val="0"/>
          <w:numId w:val="16"/>
        </w:numPr>
        <w:rPr>
          <w:rFonts w:ascii="Arial" w:hAnsi="Arial" w:cs="Arial"/>
          <w:sz w:val="24"/>
          <w:szCs w:val="24"/>
        </w:rPr>
      </w:pPr>
      <w:r w:rsidRPr="0093672C">
        <w:rPr>
          <w:rFonts w:ascii="Arial" w:hAnsi="Arial" w:cs="Arial"/>
          <w:sz w:val="24"/>
          <w:szCs w:val="24"/>
        </w:rPr>
        <w:t xml:space="preserve">insert new rule R3A mandating </w:t>
      </w:r>
      <w:r w:rsidRPr="0093672C">
        <w:rPr>
          <w:rFonts w:ascii="Arial" w:hAnsi="Arial" w:cs="Arial"/>
          <w:i/>
          <w:iCs/>
          <w:sz w:val="24"/>
          <w:szCs w:val="24"/>
        </w:rPr>
        <w:t>community activity centre</w:t>
      </w:r>
      <w:r w:rsidRPr="0093672C">
        <w:rPr>
          <w:rFonts w:ascii="Arial" w:hAnsi="Arial" w:cs="Arial"/>
          <w:sz w:val="24"/>
          <w:szCs w:val="24"/>
        </w:rPr>
        <w:t xml:space="preserve"> and </w:t>
      </w:r>
      <w:r w:rsidRPr="0093672C">
        <w:rPr>
          <w:rFonts w:ascii="Arial" w:hAnsi="Arial" w:cs="Arial"/>
          <w:i/>
          <w:iCs/>
          <w:sz w:val="24"/>
          <w:szCs w:val="24"/>
        </w:rPr>
        <w:t>place of worship</w:t>
      </w:r>
      <w:r w:rsidRPr="0093672C">
        <w:rPr>
          <w:rFonts w:ascii="Arial" w:hAnsi="Arial" w:cs="Arial"/>
          <w:sz w:val="24"/>
          <w:szCs w:val="24"/>
        </w:rPr>
        <w:t xml:space="preserve"> within the commercial local centre</w:t>
      </w:r>
    </w:p>
    <w:p w14:paraId="20FA834F" w14:textId="4C2CC393" w:rsidR="00465A1E" w:rsidRPr="0093672C" w:rsidRDefault="00465A1E" w:rsidP="00465A1E">
      <w:pPr>
        <w:pStyle w:val="ListParagraph"/>
        <w:numPr>
          <w:ilvl w:val="0"/>
          <w:numId w:val="16"/>
        </w:numPr>
        <w:rPr>
          <w:rFonts w:ascii="Arial" w:hAnsi="Arial" w:cs="Arial"/>
          <w:sz w:val="24"/>
          <w:szCs w:val="24"/>
        </w:rPr>
      </w:pPr>
      <w:r w:rsidRPr="0093672C">
        <w:rPr>
          <w:rFonts w:ascii="Arial" w:hAnsi="Arial" w:cs="Arial"/>
          <w:sz w:val="24"/>
          <w:szCs w:val="24"/>
        </w:rPr>
        <w:t xml:space="preserve">amend rules R11A and R11B to correct references to open space </w:t>
      </w:r>
    </w:p>
    <w:p w14:paraId="458C2D2A" w14:textId="2AE5EE97" w:rsidR="00465A1E" w:rsidRPr="0093672C" w:rsidRDefault="00465A1E" w:rsidP="00465A1E">
      <w:pPr>
        <w:pStyle w:val="ListParagraph"/>
        <w:numPr>
          <w:ilvl w:val="0"/>
          <w:numId w:val="16"/>
        </w:numPr>
        <w:spacing w:before="240"/>
        <w:rPr>
          <w:rFonts w:ascii="Arial" w:hAnsi="Arial" w:cs="Arial"/>
          <w:sz w:val="24"/>
          <w:szCs w:val="24"/>
        </w:rPr>
      </w:pPr>
      <w:r w:rsidRPr="0093672C">
        <w:rPr>
          <w:rFonts w:ascii="Arial" w:hAnsi="Arial" w:cs="Arial"/>
          <w:sz w:val="24"/>
          <w:szCs w:val="24"/>
        </w:rPr>
        <w:t xml:space="preserve">insert new </w:t>
      </w:r>
      <w:r w:rsidR="0021296C" w:rsidRPr="0093672C">
        <w:rPr>
          <w:rFonts w:ascii="Arial" w:hAnsi="Arial" w:cs="Arial"/>
          <w:sz w:val="24"/>
          <w:szCs w:val="24"/>
        </w:rPr>
        <w:t>r</w:t>
      </w:r>
      <w:r w:rsidRPr="0093672C">
        <w:rPr>
          <w:rFonts w:ascii="Arial" w:hAnsi="Arial" w:cs="Arial"/>
          <w:sz w:val="24"/>
          <w:szCs w:val="24"/>
        </w:rPr>
        <w:t>ule R11</w:t>
      </w:r>
      <w:r w:rsidR="00B2615D" w:rsidRPr="0093672C">
        <w:rPr>
          <w:rFonts w:ascii="Arial" w:hAnsi="Arial" w:cs="Arial"/>
          <w:sz w:val="24"/>
          <w:szCs w:val="24"/>
        </w:rPr>
        <w:t>D</w:t>
      </w:r>
      <w:r w:rsidRPr="0093672C">
        <w:rPr>
          <w:rFonts w:ascii="Arial" w:hAnsi="Arial" w:cs="Arial"/>
          <w:sz w:val="24"/>
          <w:szCs w:val="24"/>
        </w:rPr>
        <w:t xml:space="preserve"> for courtyard wall provisions  </w:t>
      </w:r>
    </w:p>
    <w:p w14:paraId="7A9D7515" w14:textId="5196689C" w:rsidR="00AA3B51" w:rsidRPr="0093672C" w:rsidRDefault="00AA3B51" w:rsidP="00465A1E">
      <w:pPr>
        <w:pStyle w:val="ListParagraph"/>
        <w:numPr>
          <w:ilvl w:val="0"/>
          <w:numId w:val="16"/>
        </w:numPr>
        <w:spacing w:before="240" w:after="0"/>
        <w:rPr>
          <w:rFonts w:ascii="Arial" w:hAnsi="Arial" w:cs="Arial"/>
          <w:sz w:val="24"/>
          <w:szCs w:val="24"/>
        </w:rPr>
      </w:pPr>
      <w:r w:rsidRPr="0093672C">
        <w:rPr>
          <w:rFonts w:ascii="Arial" w:hAnsi="Arial" w:cs="Arial"/>
          <w:sz w:val="24"/>
          <w:szCs w:val="24"/>
        </w:rPr>
        <w:t>amend title of Diagrams 1, 2 and 3</w:t>
      </w:r>
    </w:p>
    <w:p w14:paraId="51681500" w14:textId="5689AC22" w:rsidR="00465A1E" w:rsidRPr="00465A1E" w:rsidRDefault="00465A1E" w:rsidP="00465A1E">
      <w:pPr>
        <w:pStyle w:val="ListParagraph"/>
        <w:numPr>
          <w:ilvl w:val="0"/>
          <w:numId w:val="16"/>
        </w:numPr>
        <w:spacing w:before="240" w:after="0"/>
        <w:rPr>
          <w:rFonts w:ascii="Arial" w:hAnsi="Arial" w:cs="Arial"/>
          <w:sz w:val="24"/>
          <w:szCs w:val="24"/>
        </w:rPr>
      </w:pPr>
      <w:r w:rsidRPr="0093672C">
        <w:rPr>
          <w:rFonts w:ascii="Arial" w:hAnsi="Arial" w:cs="Arial"/>
          <w:sz w:val="24"/>
          <w:szCs w:val="24"/>
        </w:rPr>
        <w:t xml:space="preserve">insert new Figure 7C to </w:t>
      </w:r>
      <w:r>
        <w:rPr>
          <w:rFonts w:ascii="Arial" w:hAnsi="Arial" w:cs="Arial"/>
          <w:sz w:val="24"/>
          <w:szCs w:val="24"/>
        </w:rPr>
        <w:t>show where courtyard wall provisions apply in accordance with Rule R11</w:t>
      </w:r>
      <w:r w:rsidR="00B2615D">
        <w:rPr>
          <w:rFonts w:ascii="Arial" w:hAnsi="Arial" w:cs="Arial"/>
          <w:sz w:val="24"/>
          <w:szCs w:val="24"/>
        </w:rPr>
        <w:t>D</w:t>
      </w:r>
      <w:r>
        <w:rPr>
          <w:rFonts w:ascii="Arial" w:hAnsi="Arial" w:cs="Arial"/>
          <w:sz w:val="24"/>
          <w:szCs w:val="24"/>
        </w:rPr>
        <w:t xml:space="preserve"> </w:t>
      </w:r>
    </w:p>
    <w:p w14:paraId="4CD4F0D0" w14:textId="77777777" w:rsidR="009E5547" w:rsidRPr="00F01C43" w:rsidRDefault="009E5547" w:rsidP="00A33974">
      <w:pPr>
        <w:pStyle w:val="TAbodytext"/>
        <w:spacing w:after="0"/>
        <w:ind w:left="360"/>
        <w:rPr>
          <w:rFonts w:cs="Arial"/>
        </w:rPr>
      </w:pPr>
    </w:p>
    <w:p w14:paraId="20273BD9" w14:textId="77777777" w:rsidR="001E6716" w:rsidRDefault="001E6716" w:rsidP="001E6716">
      <w:pPr>
        <w:pStyle w:val="TAsectionheading2"/>
      </w:pPr>
      <w:bookmarkStart w:id="10" w:name="_Toc327263733"/>
      <w:bookmarkStart w:id="11" w:name="_Toc364933261"/>
      <w:bookmarkStart w:id="12" w:name="_Toc421097001"/>
      <w:bookmarkStart w:id="13" w:name="_Toc426449495"/>
      <w:bookmarkStart w:id="14" w:name="_Toc136338941"/>
      <w:r>
        <w:t>Public consultation</w:t>
      </w:r>
      <w:bookmarkEnd w:id="10"/>
      <w:bookmarkEnd w:id="11"/>
      <w:bookmarkEnd w:id="12"/>
      <w:bookmarkEnd w:id="13"/>
      <w:bookmarkEnd w:id="14"/>
    </w:p>
    <w:p w14:paraId="1C2FB6F8" w14:textId="6082F1F0" w:rsidR="001E6716" w:rsidRPr="00C80733" w:rsidRDefault="001E6716" w:rsidP="001E6716">
      <w:bookmarkStart w:id="15" w:name="_Toc327263734"/>
      <w:bookmarkStart w:id="16" w:name="_Toc364933262"/>
      <w:r w:rsidRPr="00C80733">
        <w:t>Under section 8</w:t>
      </w:r>
      <w:r w:rsidR="00A93923" w:rsidRPr="00C80733">
        <w:t>7</w:t>
      </w:r>
      <w:r w:rsidR="004712C3" w:rsidRPr="00C80733">
        <w:t xml:space="preserve"> </w:t>
      </w:r>
      <w:r w:rsidR="00797AEC" w:rsidRPr="00C80733">
        <w:t>(1)</w:t>
      </w:r>
      <w:r w:rsidR="004712C3" w:rsidRPr="00C80733">
        <w:t xml:space="preserve"> </w:t>
      </w:r>
      <w:r w:rsidR="00797AEC" w:rsidRPr="00C80733">
        <w:t xml:space="preserve">(c) </w:t>
      </w:r>
      <w:r w:rsidRPr="00C80733">
        <w:t xml:space="preserve">of the </w:t>
      </w:r>
      <w:r w:rsidRPr="00C80733">
        <w:rPr>
          <w:i/>
        </w:rPr>
        <w:t>Planning and Development Act 2007</w:t>
      </w:r>
      <w:r w:rsidRPr="00C80733">
        <w:t xml:space="preserve"> (the </w:t>
      </w:r>
      <w:r w:rsidRPr="00C80733">
        <w:rPr>
          <w:b/>
          <w:bCs/>
          <w:i/>
          <w:iCs/>
        </w:rPr>
        <w:t>Act</w:t>
      </w:r>
      <w:r w:rsidRPr="00C80733">
        <w:t xml:space="preserve">) this type of technical amendment is </w:t>
      </w:r>
      <w:r w:rsidR="00E70C20" w:rsidRPr="00C80733">
        <w:t xml:space="preserve">not </w:t>
      </w:r>
      <w:r w:rsidRPr="00C80733">
        <w:t xml:space="preserve">subject to public consultation.  </w:t>
      </w:r>
    </w:p>
    <w:p w14:paraId="6D8B1857" w14:textId="77777777" w:rsidR="001E6716" w:rsidRPr="005969E8" w:rsidRDefault="001E6716" w:rsidP="001E6716"/>
    <w:p w14:paraId="0C31B00E" w14:textId="77777777" w:rsidR="001E6716" w:rsidRDefault="001E6716" w:rsidP="001E6716">
      <w:pPr>
        <w:pStyle w:val="TAsectionheading2"/>
      </w:pPr>
      <w:bookmarkStart w:id="17" w:name="_Toc390767272"/>
      <w:bookmarkStart w:id="18" w:name="_Toc421097002"/>
      <w:bookmarkStart w:id="19" w:name="_Toc426449496"/>
      <w:bookmarkStart w:id="20" w:name="_Toc136338942"/>
      <w:r w:rsidRPr="006A3135">
        <w:t>National</w:t>
      </w:r>
      <w:r>
        <w:t xml:space="preserve"> Capital Authority</w:t>
      </w:r>
      <w:bookmarkEnd w:id="15"/>
      <w:bookmarkEnd w:id="16"/>
      <w:bookmarkEnd w:id="17"/>
      <w:bookmarkEnd w:id="18"/>
      <w:bookmarkEnd w:id="19"/>
      <w:bookmarkEnd w:id="20"/>
    </w:p>
    <w:p w14:paraId="693BB2AB" w14:textId="77777777" w:rsidR="001E6716" w:rsidRDefault="001E6716" w:rsidP="000F5F04">
      <w:pPr>
        <w:pStyle w:val="TAbodytext"/>
        <w:spacing w:after="0"/>
      </w:pPr>
      <w:r>
        <w:t xml:space="preserve">The National Capital Authority </w:t>
      </w:r>
      <w:r w:rsidR="00E70C20">
        <w:t>does not need to be</w:t>
      </w:r>
      <w:r>
        <w:t xml:space="preserve"> advised of this technical amendment</w:t>
      </w:r>
      <w:r w:rsidR="0021456C">
        <w:t xml:space="preserve"> as per 1.2.</w:t>
      </w:r>
    </w:p>
    <w:p w14:paraId="3242430E" w14:textId="77777777" w:rsidR="000F5F04" w:rsidRDefault="000F5F04" w:rsidP="000F5F04">
      <w:pPr>
        <w:pStyle w:val="TAbodytext"/>
        <w:spacing w:after="0"/>
      </w:pPr>
    </w:p>
    <w:p w14:paraId="3313505F" w14:textId="77777777" w:rsidR="001E6716" w:rsidRDefault="001E6716" w:rsidP="001E6716">
      <w:pPr>
        <w:pStyle w:val="TAsectionheading2"/>
      </w:pPr>
      <w:bookmarkStart w:id="21" w:name="_Toc327263735"/>
      <w:bookmarkStart w:id="22" w:name="_Toc364933263"/>
      <w:bookmarkStart w:id="23" w:name="_Toc390767273"/>
      <w:bookmarkStart w:id="24" w:name="_Toc421097003"/>
      <w:bookmarkStart w:id="25" w:name="_Toc426449497"/>
      <w:bookmarkStart w:id="26" w:name="_Toc136338943"/>
      <w:r>
        <w:t>Process</w:t>
      </w:r>
      <w:bookmarkEnd w:id="21"/>
      <w:bookmarkEnd w:id="22"/>
      <w:bookmarkEnd w:id="23"/>
      <w:bookmarkEnd w:id="24"/>
      <w:bookmarkEnd w:id="25"/>
      <w:bookmarkEnd w:id="26"/>
    </w:p>
    <w:p w14:paraId="06FF0FA7" w14:textId="77777777" w:rsidR="00A33974" w:rsidRPr="00C80733" w:rsidRDefault="001E6716" w:rsidP="00514C1A">
      <w:pPr>
        <w:pStyle w:val="TAbodytext"/>
        <w:rPr>
          <w:rFonts w:cs="Arial"/>
        </w:rPr>
      </w:pPr>
      <w:r w:rsidRPr="00C80733">
        <w:t>This technical amendment has been prepar</w:t>
      </w:r>
      <w:r w:rsidR="00E70C20" w:rsidRPr="00C80733">
        <w:t xml:space="preserve">ed in accordance with section </w:t>
      </w:r>
      <w:r w:rsidR="0021456C" w:rsidRPr="00C80733">
        <w:t>87 and</w:t>
      </w:r>
      <w:r w:rsidR="00E70C20" w:rsidRPr="00C80733">
        <w:t xml:space="preserve"> </w:t>
      </w:r>
      <w:r w:rsidR="00534148" w:rsidRPr="00C80733">
        <w:t>made in accordance with section 89</w:t>
      </w:r>
      <w:r w:rsidRPr="00C80733">
        <w:t xml:space="preserve"> of the</w:t>
      </w:r>
      <w:r w:rsidRPr="00C80733">
        <w:rPr>
          <w:rFonts w:cs="Arial"/>
        </w:rPr>
        <w:t xml:space="preserve"> Act. </w:t>
      </w:r>
    </w:p>
    <w:p w14:paraId="0208238F" w14:textId="77777777" w:rsidR="00514C1A" w:rsidRDefault="005E4B17" w:rsidP="00514C1A">
      <w:pPr>
        <w:pStyle w:val="TAsectionheading2"/>
        <w:tabs>
          <w:tab w:val="clear" w:pos="1440"/>
        </w:tabs>
        <w:spacing w:after="120"/>
      </w:pPr>
      <w:bookmarkStart w:id="27" w:name="_Toc390767274"/>
      <w:r>
        <w:br w:type="page"/>
      </w:r>
      <w:bookmarkStart w:id="28" w:name="_Toc136338944"/>
      <w:r w:rsidR="00514C1A">
        <w:lastRenderedPageBreak/>
        <w:t>Types of technical amendments under the Act</w:t>
      </w:r>
      <w:bookmarkEnd w:id="27"/>
      <w:bookmarkEnd w:id="28"/>
    </w:p>
    <w:p w14:paraId="0D48C6AC" w14:textId="77777777" w:rsidR="00514C1A" w:rsidRDefault="00514C1A" w:rsidP="00514C1A">
      <w:pPr>
        <w:pStyle w:val="TAbodytext"/>
      </w:pPr>
      <w:r>
        <w:t>The following categories of technical amendments are provided under section 87 of the Act:</w:t>
      </w:r>
    </w:p>
    <w:p w14:paraId="3BFA5DEC" w14:textId="77777777" w:rsidR="00A33974" w:rsidRDefault="00A33974">
      <w:pPr>
        <w:pStyle w:val="NoSpacing"/>
        <w:numPr>
          <w:ilvl w:val="0"/>
          <w:numId w:val="12"/>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14:paraId="0EF2025E" w14:textId="77777777"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14:paraId="755179F5" w14:textId="77777777" w:rsidR="00A33974" w:rsidRDefault="00A33974">
      <w:pPr>
        <w:pStyle w:val="NoSpacing"/>
        <w:numPr>
          <w:ilvl w:val="0"/>
          <w:numId w:val="8"/>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14:paraId="51C0937B" w14:textId="77777777" w:rsidR="00A33974" w:rsidRDefault="00A33974">
      <w:pPr>
        <w:pStyle w:val="NoSpacing"/>
        <w:numPr>
          <w:ilvl w:val="0"/>
          <w:numId w:val="8"/>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14:paraId="63E6A9AD"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14:paraId="23084371" w14:textId="2F066AAC"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w:t>
      </w:r>
      <w:r w:rsidR="004712C3">
        <w:rPr>
          <w:rFonts w:ascii="Arial" w:hAnsi="Arial" w:cs="Arial"/>
          <w:sz w:val="24"/>
          <w:szCs w:val="24"/>
        </w:rPr>
        <w:t xml:space="preserve"> </w:t>
      </w:r>
      <w:r>
        <w:rPr>
          <w:rFonts w:ascii="Arial" w:hAnsi="Arial" w:cs="Arial"/>
          <w:sz w:val="24"/>
          <w:szCs w:val="24"/>
        </w:rPr>
        <w:t>(d) applies, in relation to an estate development plan under section 96 (Effect of approval of estate development plan);</w:t>
      </w:r>
    </w:p>
    <w:p w14:paraId="0F10079E"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14:paraId="7500E966"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14:paraId="3F06E651" w14:textId="77777777" w:rsidR="00A33974" w:rsidRDefault="00A33974">
      <w:pPr>
        <w:pStyle w:val="NoSpacing"/>
        <w:numPr>
          <w:ilvl w:val="0"/>
          <w:numId w:val="12"/>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14:paraId="06BE7970" w14:textId="77777777" w:rsidR="00A33974" w:rsidRPr="005A2C12" w:rsidRDefault="00A33974">
      <w:pPr>
        <w:pStyle w:val="TAbodytext"/>
        <w:numPr>
          <w:ilvl w:val="0"/>
          <w:numId w:val="13"/>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14:paraId="54456027" w14:textId="77777777" w:rsidR="00A33974" w:rsidRDefault="00A33974">
      <w:pPr>
        <w:pStyle w:val="NoSpacing"/>
        <w:numPr>
          <w:ilvl w:val="0"/>
          <w:numId w:val="14"/>
        </w:numPr>
        <w:spacing w:after="120"/>
        <w:ind w:left="1985" w:hanging="284"/>
        <w:rPr>
          <w:rFonts w:ascii="Arial" w:hAnsi="Arial" w:cs="Arial"/>
          <w:sz w:val="24"/>
          <w:szCs w:val="24"/>
        </w:rPr>
      </w:pPr>
      <w:r w:rsidRPr="00DB55B7">
        <w:rPr>
          <w:rFonts w:ascii="Arial" w:hAnsi="Arial" w:cs="Arial"/>
          <w:sz w:val="24"/>
          <w:szCs w:val="24"/>
        </w:rPr>
        <w:t>would only change a code; and</w:t>
      </w:r>
    </w:p>
    <w:p w14:paraId="0486A74A" w14:textId="77777777" w:rsidR="00A33974" w:rsidRDefault="00A33974">
      <w:pPr>
        <w:pStyle w:val="NoSpacing"/>
        <w:numPr>
          <w:ilvl w:val="0"/>
          <w:numId w:val="14"/>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14:paraId="3CCC83AC" w14:textId="77777777" w:rsidR="00A33974" w:rsidRDefault="00A33974">
      <w:pPr>
        <w:pStyle w:val="NoSpacing"/>
        <w:numPr>
          <w:ilvl w:val="0"/>
          <w:numId w:val="14"/>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14:paraId="0CE42365" w14:textId="77777777" w:rsidR="00A33974" w:rsidRDefault="00A33974">
      <w:pPr>
        <w:pStyle w:val="TAbodytext"/>
        <w:numPr>
          <w:ilvl w:val="0"/>
          <w:numId w:val="13"/>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14:paraId="272E9F3A" w14:textId="77777777" w:rsidR="00A33974" w:rsidRDefault="00A33974">
      <w:pPr>
        <w:pStyle w:val="TAbodytext"/>
        <w:numPr>
          <w:ilvl w:val="0"/>
          <w:numId w:val="13"/>
        </w:numPr>
        <w:tabs>
          <w:tab w:val="clear" w:pos="720"/>
          <w:tab w:val="clear" w:pos="1440"/>
        </w:tabs>
        <w:ind w:left="1418" w:hanging="709"/>
        <w:rPr>
          <w:rFonts w:cs="Arial"/>
        </w:rPr>
      </w:pPr>
      <w:r>
        <w:rPr>
          <w:rFonts w:cs="Arial"/>
        </w:rPr>
        <w:t>a variation in relation to a future urban area under section 90C (Technical amendments – future urban areas);</w:t>
      </w:r>
    </w:p>
    <w:p w14:paraId="429F3D20" w14:textId="706F0FDE" w:rsidR="00A33974" w:rsidRDefault="00A33974">
      <w:pPr>
        <w:pStyle w:val="TAbodytext"/>
        <w:numPr>
          <w:ilvl w:val="0"/>
          <w:numId w:val="13"/>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w:t>
      </w:r>
      <w:r w:rsidR="00797AEC">
        <w:rPr>
          <w:rFonts w:cs="Arial"/>
        </w:rPr>
        <w:t xml:space="preserve">ed in the plan under </w:t>
      </w:r>
      <w:r w:rsidR="00797AEC">
        <w:rPr>
          <w:rFonts w:cs="Arial"/>
        </w:rPr>
        <w:br/>
        <w:t>section 94</w:t>
      </w:r>
      <w:r w:rsidR="004712C3">
        <w:rPr>
          <w:rFonts w:cs="Arial"/>
        </w:rPr>
        <w:t xml:space="preserve"> </w:t>
      </w:r>
      <w:r w:rsidR="00797AEC">
        <w:rPr>
          <w:rFonts w:cs="Arial"/>
        </w:rPr>
        <w:t>(3)</w:t>
      </w:r>
      <w:r w:rsidR="004712C3">
        <w:rPr>
          <w:rFonts w:cs="Arial"/>
        </w:rPr>
        <w:t xml:space="preserve"> </w:t>
      </w:r>
      <w:r>
        <w:rPr>
          <w:rFonts w:cs="Arial"/>
        </w:rPr>
        <w:t>(g);</w:t>
      </w:r>
    </w:p>
    <w:p w14:paraId="71F8D248" w14:textId="77777777" w:rsidR="00A33974" w:rsidRDefault="00A33974">
      <w:pPr>
        <w:pStyle w:val="TAbodytext"/>
        <w:numPr>
          <w:ilvl w:val="0"/>
          <w:numId w:val="13"/>
        </w:numPr>
        <w:tabs>
          <w:tab w:val="clear" w:pos="720"/>
          <w:tab w:val="clear" w:pos="1440"/>
        </w:tabs>
        <w:ind w:left="1418" w:hanging="709"/>
        <w:rPr>
          <w:rFonts w:cs="Arial"/>
        </w:rPr>
      </w:pPr>
      <w:r>
        <w:rPr>
          <w:rFonts w:cs="Arial"/>
        </w:rPr>
        <w:t>a variation to clarify the language in the territory plan if it does not change the substance of the plan;</w:t>
      </w:r>
    </w:p>
    <w:p w14:paraId="71A8164E" w14:textId="77777777" w:rsidR="00E70C20" w:rsidRPr="00A33974" w:rsidRDefault="00A33974">
      <w:pPr>
        <w:pStyle w:val="TAbodytext"/>
        <w:numPr>
          <w:ilvl w:val="0"/>
          <w:numId w:val="13"/>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14:paraId="586C9BCE" w14:textId="1461392E" w:rsidR="000D28B6" w:rsidRPr="005E12D4" w:rsidRDefault="00A05052" w:rsidP="00545CCF">
      <w:pPr>
        <w:pStyle w:val="TAbodytext"/>
        <w:spacing w:before="240"/>
        <w:rPr>
          <w:rFonts w:cs="Arial"/>
        </w:rPr>
      </w:pPr>
      <w:r w:rsidRPr="005E12D4">
        <w:rPr>
          <w:rFonts w:cs="Arial"/>
        </w:rPr>
        <w:t>TA</w:t>
      </w:r>
      <w:r w:rsidR="002015B8">
        <w:rPr>
          <w:rFonts w:cs="Arial"/>
        </w:rPr>
        <w:t>2023-05</w:t>
      </w:r>
      <w:r w:rsidR="003E0205" w:rsidRPr="005E12D4">
        <w:rPr>
          <w:rFonts w:cs="Arial"/>
        </w:rPr>
        <w:t xml:space="preserve"> </w:t>
      </w:r>
      <w:r w:rsidR="00514C1A" w:rsidRPr="005E12D4">
        <w:rPr>
          <w:rFonts w:cs="Arial"/>
        </w:rPr>
        <w:t>has been prepared in accordance with section</w:t>
      </w:r>
      <w:r w:rsidR="00482CAC" w:rsidRPr="005E12D4">
        <w:rPr>
          <w:rFonts w:cs="Arial"/>
        </w:rPr>
        <w:t xml:space="preserve"> 87</w:t>
      </w:r>
      <w:r w:rsidR="004712C3" w:rsidRPr="005E12D4">
        <w:rPr>
          <w:rFonts w:cs="Arial"/>
        </w:rPr>
        <w:t xml:space="preserve"> </w:t>
      </w:r>
      <w:r w:rsidR="00A33974" w:rsidRPr="005E12D4">
        <w:rPr>
          <w:rFonts w:cs="Arial"/>
        </w:rPr>
        <w:t>(1)</w:t>
      </w:r>
      <w:bookmarkStart w:id="29" w:name="_Toc254851537"/>
      <w:r w:rsidR="004712C3" w:rsidRPr="005E12D4">
        <w:rPr>
          <w:rFonts w:cs="Arial"/>
        </w:rPr>
        <w:t xml:space="preserve"> </w:t>
      </w:r>
      <w:r w:rsidR="00465A1E">
        <w:rPr>
          <w:rFonts w:cs="Arial"/>
        </w:rPr>
        <w:t xml:space="preserve">(a) and </w:t>
      </w:r>
      <w:r w:rsidR="00A33974" w:rsidRPr="005E12D4">
        <w:rPr>
          <w:rFonts w:cs="Arial"/>
        </w:rPr>
        <w:t>(c)</w:t>
      </w:r>
      <w:r w:rsidR="00AF3C03" w:rsidRPr="005E12D4">
        <w:rPr>
          <w:rFonts w:cs="Arial"/>
        </w:rPr>
        <w:t xml:space="preserve"> of the Act</w:t>
      </w:r>
      <w:r w:rsidR="004A4798" w:rsidRPr="005E12D4">
        <w:rPr>
          <w:rFonts w:cs="Arial"/>
        </w:rPr>
        <w:t>.</w:t>
      </w:r>
    </w:p>
    <w:p w14:paraId="59A21636" w14:textId="77777777" w:rsidR="00262415" w:rsidRDefault="00567EAA" w:rsidP="008055EE">
      <w:pPr>
        <w:pStyle w:val="TAsectionheading"/>
      </w:pPr>
      <w:bookmarkStart w:id="30" w:name="_Toc136338945"/>
      <w:r w:rsidRPr="00BE441E">
        <w:lastRenderedPageBreak/>
        <w:t>EXPLANAT</w:t>
      </w:r>
      <w:bookmarkEnd w:id="29"/>
      <w:r w:rsidR="009C4E95">
        <w:t>ION</w:t>
      </w:r>
      <w:bookmarkEnd w:id="30"/>
    </w:p>
    <w:p w14:paraId="3A3AF06E" w14:textId="77777777" w:rsidR="00242B96" w:rsidRDefault="00242B96" w:rsidP="005C414C">
      <w:pPr>
        <w:spacing w:after="120"/>
      </w:pPr>
      <w:r>
        <w:t>This part of the technical amendment document explains the changes to be made to the Territory Plan</w:t>
      </w:r>
      <w:r w:rsidR="00AA6462">
        <w:t>.</w:t>
      </w:r>
    </w:p>
    <w:p w14:paraId="02268B80" w14:textId="603DCF55" w:rsidR="00C12699" w:rsidRDefault="009E63C3" w:rsidP="008A3A94">
      <w:pPr>
        <w:pStyle w:val="TAsectionheading2"/>
        <w:spacing w:before="240" w:after="120"/>
      </w:pPr>
      <w:bookmarkStart w:id="31" w:name="_Toc136338946"/>
      <w:r>
        <w:t>Territory Plan</w:t>
      </w:r>
      <w:bookmarkEnd w:id="31"/>
    </w:p>
    <w:p w14:paraId="3E4B46F8" w14:textId="3C5977A7" w:rsidR="00FC07D0" w:rsidRPr="00CC0272" w:rsidRDefault="00FC07D0" w:rsidP="00FC07D0">
      <w:pPr>
        <w:pStyle w:val="Heading3"/>
        <w:spacing w:after="120"/>
        <w:rPr>
          <w:i/>
        </w:rPr>
      </w:pPr>
      <w:bookmarkStart w:id="32" w:name="_Toc254851539"/>
      <w:bookmarkStart w:id="33" w:name="_Toc9793014"/>
      <w:r>
        <w:t>2.2.1 Denman Prospect</w:t>
      </w:r>
      <w:r w:rsidRPr="00CC0272">
        <w:t xml:space="preserve"> Precinct </w:t>
      </w:r>
      <w:r>
        <w:t xml:space="preserve">Map and </w:t>
      </w:r>
      <w:r w:rsidRPr="00CC0272">
        <w:t>Code</w:t>
      </w:r>
    </w:p>
    <w:p w14:paraId="23D4F415" w14:textId="57B01A80" w:rsidR="00F11A76" w:rsidRPr="00F11A76" w:rsidRDefault="00D52D25" w:rsidP="00D52D25">
      <w:r w:rsidRPr="00F11A76">
        <w:t>Technical amendment</w:t>
      </w:r>
      <w:r w:rsidR="00F11A76" w:rsidRPr="00F11A76">
        <w:t>s</w:t>
      </w:r>
      <w:r w:rsidRPr="00F11A76">
        <w:t xml:space="preserve"> TA202</w:t>
      </w:r>
      <w:r w:rsidR="00F11A76" w:rsidRPr="00F11A76">
        <w:t>2</w:t>
      </w:r>
      <w:r w:rsidRPr="00F11A76">
        <w:t>-0</w:t>
      </w:r>
      <w:r w:rsidR="00F11A76" w:rsidRPr="00F11A76">
        <w:t>3 and TA2022-08</w:t>
      </w:r>
      <w:r w:rsidRPr="00F11A76">
        <w:t xml:space="preserve"> removed the </w:t>
      </w:r>
      <w:r w:rsidR="00DA01A3" w:rsidRPr="00F11A76">
        <w:t>future urban area (</w:t>
      </w:r>
      <w:r w:rsidRPr="00F11A76">
        <w:t>FUA</w:t>
      </w:r>
      <w:r w:rsidR="00DA01A3" w:rsidRPr="00F11A76">
        <w:t xml:space="preserve">) </w:t>
      </w:r>
      <w:r w:rsidRPr="00F11A76">
        <w:t xml:space="preserve">overlay from </w:t>
      </w:r>
      <w:r w:rsidR="00F11A76" w:rsidRPr="00F11A76">
        <w:t xml:space="preserve">the northern area of </w:t>
      </w:r>
      <w:r w:rsidR="002015B8" w:rsidRPr="00F11A76">
        <w:t>Denman Prospect</w:t>
      </w:r>
      <w:r w:rsidRPr="00F11A76">
        <w:t xml:space="preserve"> and varied the </w:t>
      </w:r>
      <w:r w:rsidR="002015B8" w:rsidRPr="00F11A76">
        <w:t>Denman Prospect</w:t>
      </w:r>
      <w:r w:rsidRPr="00F11A76">
        <w:t xml:space="preserve"> Precinct Map and Code in accordance with the approved Estate Development Plan</w:t>
      </w:r>
      <w:r w:rsidR="00DA01A3" w:rsidRPr="00F11A76">
        <w:t xml:space="preserve"> (EDP)</w:t>
      </w:r>
      <w:r w:rsidRPr="00F11A76">
        <w:t>.</w:t>
      </w:r>
      <w:r w:rsidR="00A21492">
        <w:t xml:space="preserve"> Rules R11A and R11B for fencing and courtyard wall provisions were introduced</w:t>
      </w:r>
      <w:r w:rsidR="00482758">
        <w:t>,</w:t>
      </w:r>
      <w:r w:rsidR="00A21492">
        <w:t xml:space="preserve"> and each applied to open space. However, the two rules did not distinguish between </w:t>
      </w:r>
      <w:r w:rsidR="00482758">
        <w:t xml:space="preserve">which rule was to apply. This technical amendment rectifies the omission. </w:t>
      </w:r>
      <w:r w:rsidR="00A21492">
        <w:t xml:space="preserve">  </w:t>
      </w:r>
      <w:r w:rsidRPr="00F11A76">
        <w:t xml:space="preserve"> </w:t>
      </w:r>
    </w:p>
    <w:p w14:paraId="0209E941" w14:textId="77777777" w:rsidR="00F11A76" w:rsidRDefault="00F11A76" w:rsidP="00C34A6E">
      <w:pPr>
        <w:pStyle w:val="TAbodytext"/>
        <w:spacing w:before="360" w:after="240"/>
        <w:rPr>
          <w:rFonts w:cs="Arial"/>
          <w:b/>
          <w:i/>
        </w:rPr>
      </w:pPr>
      <w:r w:rsidRPr="006B0639">
        <w:rPr>
          <w:rFonts w:cs="Arial"/>
          <w:b/>
        </w:rPr>
        <w:t xml:space="preserve">Compliance with the </w:t>
      </w:r>
      <w:r w:rsidRPr="006B0639">
        <w:rPr>
          <w:rFonts w:cs="Arial"/>
          <w:b/>
          <w:i/>
        </w:rPr>
        <w:t>Planning and Development Act 2007</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9"/>
        <w:gridCol w:w="4820"/>
      </w:tblGrid>
      <w:tr w:rsidR="00F11A76" w:rsidRPr="00C53A30" w14:paraId="06F37ED8" w14:textId="77777777" w:rsidTr="00D430DD">
        <w:tc>
          <w:tcPr>
            <w:tcW w:w="3969" w:type="dxa"/>
          </w:tcPr>
          <w:p w14:paraId="27E298D1" w14:textId="77777777" w:rsidR="00F11A76" w:rsidRDefault="00F11A76" w:rsidP="00D430DD">
            <w:pPr>
              <w:rPr>
                <w:b/>
                <w:sz w:val="22"/>
                <w:szCs w:val="22"/>
              </w:rPr>
            </w:pPr>
            <w:r w:rsidRPr="00C53A30">
              <w:rPr>
                <w:b/>
                <w:sz w:val="22"/>
                <w:szCs w:val="22"/>
              </w:rPr>
              <w:t>Section</w:t>
            </w:r>
          </w:p>
        </w:tc>
        <w:tc>
          <w:tcPr>
            <w:tcW w:w="4820" w:type="dxa"/>
          </w:tcPr>
          <w:p w14:paraId="3B0D43EC" w14:textId="77777777" w:rsidR="00F11A76" w:rsidRDefault="00F11A76" w:rsidP="00D430DD">
            <w:pPr>
              <w:rPr>
                <w:b/>
                <w:sz w:val="22"/>
                <w:szCs w:val="22"/>
              </w:rPr>
            </w:pPr>
            <w:r w:rsidRPr="00C53A30">
              <w:rPr>
                <w:b/>
                <w:sz w:val="22"/>
                <w:szCs w:val="22"/>
              </w:rPr>
              <w:t>Statement</w:t>
            </w:r>
          </w:p>
        </w:tc>
      </w:tr>
      <w:tr w:rsidR="00F11A76" w:rsidRPr="00640361" w14:paraId="1753E1F1" w14:textId="77777777" w:rsidTr="00D430DD">
        <w:tblPrEx>
          <w:tblLook w:val="01E0" w:firstRow="1" w:lastRow="1" w:firstColumn="1" w:lastColumn="1" w:noHBand="0" w:noVBand="0"/>
        </w:tblPrEx>
        <w:trPr>
          <w:trHeight w:val="695"/>
        </w:trPr>
        <w:tc>
          <w:tcPr>
            <w:tcW w:w="3969" w:type="dxa"/>
          </w:tcPr>
          <w:p w14:paraId="4655CA3C" w14:textId="77777777" w:rsidR="00F11A76" w:rsidRDefault="00F11A76" w:rsidP="00D430DD">
            <w:pPr>
              <w:rPr>
                <w:rFonts w:cs="Arial"/>
                <w:sz w:val="22"/>
                <w:szCs w:val="22"/>
              </w:rPr>
            </w:pPr>
            <w:r>
              <w:rPr>
                <w:rFonts w:cs="Arial"/>
                <w:sz w:val="22"/>
                <w:szCs w:val="22"/>
              </w:rPr>
              <w:t>s87(1</w:t>
            </w:r>
            <w:r w:rsidRPr="00C53A30">
              <w:rPr>
                <w:rFonts w:cs="Arial"/>
                <w:sz w:val="22"/>
                <w:szCs w:val="22"/>
              </w:rPr>
              <w:t>)(a)</w:t>
            </w:r>
          </w:p>
          <w:p w14:paraId="643C2840" w14:textId="77777777" w:rsidR="00F11A76" w:rsidRDefault="00F11A76" w:rsidP="00D430DD">
            <w:pPr>
              <w:rPr>
                <w:rFonts w:cs="Arial"/>
                <w:sz w:val="22"/>
                <w:szCs w:val="22"/>
              </w:rPr>
            </w:pPr>
            <w:r w:rsidRPr="00C53A30">
              <w:rPr>
                <w:rFonts w:cs="Arial"/>
                <w:sz w:val="22"/>
                <w:szCs w:val="22"/>
              </w:rPr>
              <w:t xml:space="preserve">(a) a variation (an </w:t>
            </w:r>
            <w:r w:rsidRPr="00F11A76">
              <w:rPr>
                <w:rFonts w:cs="Arial"/>
                <w:i/>
                <w:iCs/>
                <w:sz w:val="22"/>
                <w:szCs w:val="22"/>
              </w:rPr>
              <w:t>error variation</w:t>
            </w:r>
            <w:r w:rsidRPr="00C53A30">
              <w:rPr>
                <w:rFonts w:cs="Arial"/>
                <w:sz w:val="22"/>
                <w:szCs w:val="22"/>
              </w:rPr>
              <w:t>) that—</w:t>
            </w:r>
          </w:p>
          <w:p w14:paraId="72E111E3" w14:textId="77777777" w:rsidR="00F11A76" w:rsidRDefault="00F11A76" w:rsidP="00D430DD">
            <w:pPr>
              <w:rPr>
                <w:rFonts w:cs="Arial"/>
                <w:sz w:val="22"/>
                <w:szCs w:val="22"/>
              </w:rPr>
            </w:pPr>
            <w:r w:rsidRPr="00C53A30">
              <w:rPr>
                <w:rFonts w:cs="Arial"/>
                <w:sz w:val="22"/>
                <w:szCs w:val="22"/>
              </w:rPr>
              <w:t>(i) would not adversely affect anyone’s rights if approved;</w:t>
            </w:r>
          </w:p>
          <w:p w14:paraId="3F782E39" w14:textId="77777777" w:rsidR="00F11A76" w:rsidRDefault="00F11A76" w:rsidP="00D430DD">
            <w:pPr>
              <w:rPr>
                <w:rFonts w:cs="Arial"/>
                <w:sz w:val="22"/>
                <w:szCs w:val="22"/>
              </w:rPr>
            </w:pPr>
            <w:r w:rsidRPr="00C53A30">
              <w:rPr>
                <w:rFonts w:cs="Arial"/>
                <w:sz w:val="22"/>
                <w:szCs w:val="22"/>
              </w:rPr>
              <w:t>and</w:t>
            </w:r>
          </w:p>
          <w:p w14:paraId="009204D2" w14:textId="77777777" w:rsidR="00F11A76" w:rsidRPr="00B357CD" w:rsidRDefault="00F11A76" w:rsidP="00D430DD">
            <w:pPr>
              <w:rPr>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820" w:type="dxa"/>
          </w:tcPr>
          <w:p w14:paraId="7CCFA408" w14:textId="77777777" w:rsidR="00F11A76" w:rsidRDefault="00F11A76" w:rsidP="00D430DD">
            <w:pPr>
              <w:pStyle w:val="TAbody"/>
              <w:rPr>
                <w:sz w:val="22"/>
                <w:szCs w:val="22"/>
                <w:lang w:val="en-AU"/>
              </w:rPr>
            </w:pPr>
            <w:r>
              <w:rPr>
                <w:sz w:val="22"/>
                <w:szCs w:val="22"/>
                <w:lang w:val="en-AU"/>
              </w:rPr>
              <w:t xml:space="preserve">Compliant. </w:t>
            </w:r>
          </w:p>
          <w:p w14:paraId="44D4CC81" w14:textId="517712E0" w:rsidR="00F11A76" w:rsidRPr="00F65911" w:rsidRDefault="00F11A76" w:rsidP="00D430DD">
            <w:pPr>
              <w:pStyle w:val="TAbody"/>
              <w:spacing w:before="240"/>
              <w:rPr>
                <w:sz w:val="22"/>
                <w:szCs w:val="22"/>
                <w:lang w:val="en-AU"/>
              </w:rPr>
            </w:pPr>
            <w:r w:rsidRPr="00F65911">
              <w:rPr>
                <w:sz w:val="22"/>
                <w:szCs w:val="22"/>
                <w:lang w:val="en-AU"/>
              </w:rPr>
              <w:t xml:space="preserve">This amendment corrects a formal error </w:t>
            </w:r>
            <w:r>
              <w:rPr>
                <w:sz w:val="22"/>
                <w:szCs w:val="22"/>
                <w:lang w:val="en-AU"/>
              </w:rPr>
              <w:t xml:space="preserve">in the Denman Prospect Precinct Map and Code by rectifying an omission to specify which fencing provisions apply to urban open space in accordance with the approved EDP.  </w:t>
            </w:r>
            <w:r w:rsidRPr="00F65911">
              <w:rPr>
                <w:sz w:val="22"/>
                <w:szCs w:val="22"/>
                <w:lang w:val="en-AU"/>
              </w:rPr>
              <w:t xml:space="preserve">  </w:t>
            </w:r>
          </w:p>
          <w:p w14:paraId="32B65126" w14:textId="77777777" w:rsidR="00F11A76" w:rsidRDefault="00F11A76" w:rsidP="00D430DD">
            <w:pPr>
              <w:pStyle w:val="TAbody"/>
              <w:rPr>
                <w:sz w:val="22"/>
                <w:szCs w:val="22"/>
              </w:rPr>
            </w:pPr>
          </w:p>
        </w:tc>
      </w:tr>
    </w:tbl>
    <w:p w14:paraId="6DA29503" w14:textId="77777777" w:rsidR="00A13847" w:rsidRDefault="00A13847" w:rsidP="00F7122D">
      <w:pPr>
        <w:rPr>
          <w:color w:val="FF0000"/>
        </w:rPr>
      </w:pPr>
    </w:p>
    <w:p w14:paraId="6148EA05" w14:textId="77777777" w:rsidR="00AC52AE" w:rsidRDefault="00AC52AE" w:rsidP="00AC52AE"/>
    <w:p w14:paraId="3CE87D8A" w14:textId="1F805A2D" w:rsidR="00494DB7" w:rsidRPr="0093672C" w:rsidRDefault="00494DB7" w:rsidP="00AC52AE">
      <w:r w:rsidRPr="0093672C">
        <w:t xml:space="preserve">A provision for section 59 blocks 33, 34 and 35 within the commercial local centre is being added </w:t>
      </w:r>
      <w:r w:rsidR="001F4ECF" w:rsidRPr="0093672C">
        <w:t xml:space="preserve">to list </w:t>
      </w:r>
      <w:r w:rsidRPr="0093672C">
        <w:rPr>
          <w:i/>
          <w:iCs/>
        </w:rPr>
        <w:t>community activity centre</w:t>
      </w:r>
      <w:r w:rsidRPr="0093672C">
        <w:t xml:space="preserve"> and </w:t>
      </w:r>
      <w:r w:rsidRPr="0093672C">
        <w:rPr>
          <w:i/>
          <w:iCs/>
        </w:rPr>
        <w:t>place of worship</w:t>
      </w:r>
      <w:r w:rsidRPr="0093672C">
        <w:t xml:space="preserve"> </w:t>
      </w:r>
      <w:r w:rsidR="001F4ECF" w:rsidRPr="0093672C">
        <w:t xml:space="preserve">as </w:t>
      </w:r>
      <w:r w:rsidRPr="0093672C">
        <w:t>mandatory uses</w:t>
      </w:r>
      <w:r w:rsidR="001F4ECF" w:rsidRPr="0093672C">
        <w:t>, in accordance with the approved EDP.</w:t>
      </w:r>
    </w:p>
    <w:p w14:paraId="2948FD20" w14:textId="77777777" w:rsidR="00494DB7" w:rsidRPr="0093672C" w:rsidRDefault="00494DB7" w:rsidP="00AC52AE"/>
    <w:p w14:paraId="1D0AECC4" w14:textId="486B29AC" w:rsidR="00AC52AE" w:rsidRDefault="00AC52AE" w:rsidP="00AC52AE">
      <w:r w:rsidRPr="0093672C">
        <w:t xml:space="preserve">A provision for courtyard wall requirements was inadvertently omitted when the FUA was removed by technical amendments TA2022-03 and TA2022-08. Therefore, this technical amendment introduces </w:t>
      </w:r>
      <w:r w:rsidR="00675CAC">
        <w:t>r</w:t>
      </w:r>
      <w:r w:rsidRPr="0093672C">
        <w:t>ule R</w:t>
      </w:r>
      <w:r w:rsidR="00A65B55" w:rsidRPr="0093672C">
        <w:t>11D</w:t>
      </w:r>
      <w:r w:rsidRPr="0093672C">
        <w:t xml:space="preserve"> </w:t>
      </w:r>
      <w:r w:rsidR="004D429E" w:rsidRPr="0093672C">
        <w:t xml:space="preserve">and Figure 7C </w:t>
      </w:r>
      <w:r>
        <w:t xml:space="preserve">in accordance with the approved EDP. </w:t>
      </w:r>
    </w:p>
    <w:p w14:paraId="6D894ADC" w14:textId="1B801D27" w:rsidR="00740DF6" w:rsidRDefault="00740DF6" w:rsidP="00C34A6E">
      <w:pPr>
        <w:pStyle w:val="TAbodytext"/>
        <w:spacing w:before="360" w:after="240"/>
        <w:rPr>
          <w:rFonts w:cs="Arial"/>
          <w:b/>
          <w:i/>
        </w:rPr>
      </w:pPr>
      <w:r w:rsidRPr="006B0639">
        <w:rPr>
          <w:rFonts w:cs="Arial"/>
          <w:b/>
        </w:rPr>
        <w:t xml:space="preserve">Compliance with the </w:t>
      </w:r>
      <w:r w:rsidRPr="006B0639">
        <w:rPr>
          <w:rFonts w:cs="Arial"/>
          <w:b/>
          <w:i/>
        </w:rPr>
        <w:t>Planning and Development Act 2007</w:t>
      </w:r>
    </w:p>
    <w:tbl>
      <w:tblPr>
        <w:tblW w:w="88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98"/>
        <w:gridCol w:w="4820"/>
      </w:tblGrid>
      <w:tr w:rsidR="00740DF6" w:rsidRPr="006736D5" w14:paraId="506F1F05" w14:textId="77777777" w:rsidTr="006736D5">
        <w:trPr>
          <w:trHeight w:val="279"/>
        </w:trPr>
        <w:tc>
          <w:tcPr>
            <w:tcW w:w="3998" w:type="dxa"/>
          </w:tcPr>
          <w:p w14:paraId="4709D27B" w14:textId="77777777" w:rsidR="00740DF6" w:rsidRPr="006736D5" w:rsidRDefault="00740DF6" w:rsidP="003566A7">
            <w:pPr>
              <w:pStyle w:val="TAbody"/>
              <w:rPr>
                <w:b/>
                <w:sz w:val="22"/>
                <w:szCs w:val="22"/>
                <w:lang w:val="en-AU"/>
              </w:rPr>
            </w:pPr>
            <w:r w:rsidRPr="006736D5">
              <w:rPr>
                <w:b/>
                <w:sz w:val="22"/>
                <w:szCs w:val="22"/>
                <w:lang w:val="en-AU"/>
              </w:rPr>
              <w:t>Section</w:t>
            </w:r>
          </w:p>
        </w:tc>
        <w:tc>
          <w:tcPr>
            <w:tcW w:w="4820" w:type="dxa"/>
          </w:tcPr>
          <w:p w14:paraId="5EDC9C90" w14:textId="77777777" w:rsidR="00740DF6" w:rsidRPr="006736D5" w:rsidRDefault="00740DF6" w:rsidP="003566A7">
            <w:pPr>
              <w:pStyle w:val="TAbody"/>
              <w:rPr>
                <w:b/>
                <w:sz w:val="22"/>
                <w:szCs w:val="22"/>
                <w:lang w:val="en-AU"/>
              </w:rPr>
            </w:pPr>
            <w:r w:rsidRPr="006736D5">
              <w:rPr>
                <w:b/>
                <w:sz w:val="22"/>
                <w:szCs w:val="22"/>
                <w:lang w:val="en-AU"/>
              </w:rPr>
              <w:t>Statement</w:t>
            </w:r>
          </w:p>
        </w:tc>
      </w:tr>
      <w:tr w:rsidR="00740DF6" w:rsidRPr="006736D5" w14:paraId="1D9A43C2" w14:textId="77777777" w:rsidTr="006736D5">
        <w:tblPrEx>
          <w:tblLook w:val="01E0" w:firstRow="1" w:lastRow="1" w:firstColumn="1" w:lastColumn="1" w:noHBand="0" w:noVBand="0"/>
        </w:tblPrEx>
        <w:trPr>
          <w:trHeight w:val="70"/>
        </w:trPr>
        <w:tc>
          <w:tcPr>
            <w:tcW w:w="3998" w:type="dxa"/>
          </w:tcPr>
          <w:p w14:paraId="5205F36F" w14:textId="4F1D657F" w:rsidR="00740DF6" w:rsidRPr="006736D5" w:rsidRDefault="00740DF6" w:rsidP="003566A7">
            <w:pPr>
              <w:pStyle w:val="TAbody"/>
              <w:rPr>
                <w:rFonts w:cs="Arial"/>
                <w:bCs/>
                <w:sz w:val="22"/>
                <w:szCs w:val="22"/>
                <w:lang w:val="en-AU"/>
              </w:rPr>
            </w:pPr>
            <w:r w:rsidRPr="006736D5">
              <w:rPr>
                <w:rFonts w:cs="Arial"/>
                <w:bCs/>
                <w:sz w:val="22"/>
                <w:szCs w:val="22"/>
                <w:lang w:val="en-AU"/>
              </w:rPr>
              <w:t>s87(1)(</w:t>
            </w:r>
            <w:r w:rsidR="00B21117" w:rsidRPr="006736D5">
              <w:rPr>
                <w:rFonts w:cs="Arial"/>
                <w:bCs/>
                <w:sz w:val="22"/>
                <w:szCs w:val="22"/>
                <w:lang w:val="en-AU"/>
              </w:rPr>
              <w:t>c</w:t>
            </w:r>
            <w:r w:rsidRPr="006736D5">
              <w:rPr>
                <w:rFonts w:cs="Arial"/>
                <w:bCs/>
                <w:sz w:val="22"/>
                <w:szCs w:val="22"/>
                <w:lang w:val="en-AU"/>
              </w:rPr>
              <w:t>)</w:t>
            </w:r>
          </w:p>
          <w:p w14:paraId="2DC50886" w14:textId="14FF01A9" w:rsidR="00B21117" w:rsidRPr="006736D5" w:rsidRDefault="00B21117" w:rsidP="003566A7">
            <w:pPr>
              <w:autoSpaceDE w:val="0"/>
              <w:autoSpaceDN w:val="0"/>
              <w:adjustRightInd w:val="0"/>
              <w:rPr>
                <w:sz w:val="22"/>
                <w:szCs w:val="22"/>
              </w:rPr>
            </w:pPr>
            <w:r w:rsidRPr="006736D5">
              <w:rPr>
                <w:sz w:val="22"/>
                <w:szCs w:val="22"/>
              </w:rPr>
              <w:t>(c) a variation, other than one to which subsection (2) (d) applies, in relation to an estate development plan under section 96 (Effect of approval of estate development plan);</w:t>
            </w:r>
          </w:p>
        </w:tc>
        <w:tc>
          <w:tcPr>
            <w:tcW w:w="4820" w:type="dxa"/>
          </w:tcPr>
          <w:p w14:paraId="7AE4CC07" w14:textId="77777777" w:rsidR="00740DF6" w:rsidRPr="006736D5" w:rsidRDefault="00740DF6" w:rsidP="003566A7">
            <w:pPr>
              <w:pStyle w:val="TAbody"/>
              <w:rPr>
                <w:sz w:val="22"/>
                <w:szCs w:val="22"/>
                <w:lang w:val="en-AU"/>
              </w:rPr>
            </w:pPr>
            <w:r w:rsidRPr="006736D5">
              <w:rPr>
                <w:sz w:val="22"/>
                <w:szCs w:val="22"/>
                <w:lang w:val="en-AU"/>
              </w:rPr>
              <w:t>Compliant.</w:t>
            </w:r>
          </w:p>
          <w:p w14:paraId="67569903" w14:textId="072A69E3" w:rsidR="00F01C43" w:rsidRPr="006736D5" w:rsidRDefault="00F01C43" w:rsidP="00F01C43">
            <w:pPr>
              <w:spacing w:before="120"/>
              <w:rPr>
                <w:sz w:val="22"/>
                <w:szCs w:val="22"/>
              </w:rPr>
            </w:pPr>
            <w:r w:rsidRPr="006736D5">
              <w:rPr>
                <w:sz w:val="22"/>
                <w:szCs w:val="22"/>
              </w:rPr>
              <w:t xml:space="preserve">The </w:t>
            </w:r>
            <w:r w:rsidR="002015B8" w:rsidRPr="006736D5">
              <w:rPr>
                <w:sz w:val="22"/>
                <w:szCs w:val="22"/>
              </w:rPr>
              <w:t>Denman Prospect</w:t>
            </w:r>
            <w:r w:rsidRPr="006736D5">
              <w:rPr>
                <w:sz w:val="22"/>
                <w:szCs w:val="22"/>
              </w:rPr>
              <w:t xml:space="preserve"> Precinct Map and Code is varied to incorporate ongoing block specific provisions that are consistent with the approved E</w:t>
            </w:r>
            <w:r w:rsidR="004D429E">
              <w:rPr>
                <w:sz w:val="22"/>
                <w:szCs w:val="22"/>
              </w:rPr>
              <w:t>DP</w:t>
            </w:r>
            <w:r w:rsidRPr="006736D5">
              <w:rPr>
                <w:sz w:val="22"/>
                <w:szCs w:val="22"/>
              </w:rPr>
              <w:t xml:space="preserve">. </w:t>
            </w:r>
          </w:p>
          <w:p w14:paraId="36741018" w14:textId="1627043E" w:rsidR="00F01C43" w:rsidRPr="006736D5" w:rsidRDefault="00F01C43" w:rsidP="005E12D4">
            <w:pPr>
              <w:pStyle w:val="TAbody"/>
              <w:spacing w:before="120" w:after="60"/>
              <w:rPr>
                <w:sz w:val="22"/>
                <w:szCs w:val="22"/>
                <w:lang w:val="en-AU"/>
              </w:rPr>
            </w:pPr>
          </w:p>
        </w:tc>
      </w:tr>
    </w:tbl>
    <w:p w14:paraId="2CEF1276" w14:textId="45469B0E" w:rsidR="00740DF6" w:rsidRDefault="00740DF6" w:rsidP="001832CE"/>
    <w:p w14:paraId="40B74EBD" w14:textId="455031B8" w:rsidR="00AC52AE" w:rsidRDefault="00AC52AE" w:rsidP="001832CE"/>
    <w:p w14:paraId="1101E0F4" w14:textId="77777777" w:rsidR="004D429E" w:rsidRPr="0093672C" w:rsidRDefault="004D429E" w:rsidP="004D429E">
      <w:r w:rsidRPr="0093672C">
        <w:lastRenderedPageBreak/>
        <w:t xml:space="preserve">Diagrams 1, 2 and 3 show examples of how compliance for courtyard walls can be achieved. The titles of the diagrams were not correctly transferred into the Denman Prospect Precinct Map and Code from the approved planning controls plan in the EDP. This technical amendment corrects the titles of the diagrams. </w:t>
      </w:r>
    </w:p>
    <w:p w14:paraId="3A891550" w14:textId="77777777" w:rsidR="004D429E" w:rsidRPr="0093672C" w:rsidRDefault="004D429E" w:rsidP="004D429E">
      <w:pPr>
        <w:pStyle w:val="TAbodytext"/>
        <w:spacing w:before="360" w:after="240"/>
        <w:rPr>
          <w:rFonts w:cs="Arial"/>
          <w:b/>
          <w:i/>
        </w:rPr>
      </w:pPr>
      <w:r w:rsidRPr="0093672C">
        <w:rPr>
          <w:rFonts w:cs="Arial"/>
          <w:b/>
        </w:rPr>
        <w:t xml:space="preserve">Compliance with the </w:t>
      </w:r>
      <w:r w:rsidRPr="0093672C">
        <w:rPr>
          <w:rFonts w:cs="Arial"/>
          <w:b/>
          <w:i/>
        </w:rPr>
        <w:t>Planning and Development Act 2007</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9"/>
        <w:gridCol w:w="4820"/>
      </w:tblGrid>
      <w:tr w:rsidR="0093672C" w:rsidRPr="0093672C" w14:paraId="6C2BD386" w14:textId="77777777" w:rsidTr="0049247B">
        <w:tc>
          <w:tcPr>
            <w:tcW w:w="3969" w:type="dxa"/>
          </w:tcPr>
          <w:p w14:paraId="380375A8" w14:textId="77777777" w:rsidR="004D429E" w:rsidRPr="0093672C" w:rsidRDefault="004D429E" w:rsidP="0049247B">
            <w:pPr>
              <w:rPr>
                <w:b/>
                <w:sz w:val="22"/>
                <w:szCs w:val="22"/>
              </w:rPr>
            </w:pPr>
            <w:r w:rsidRPr="0093672C">
              <w:rPr>
                <w:b/>
                <w:sz w:val="22"/>
                <w:szCs w:val="22"/>
              </w:rPr>
              <w:t>Section</w:t>
            </w:r>
          </w:p>
        </w:tc>
        <w:tc>
          <w:tcPr>
            <w:tcW w:w="4820" w:type="dxa"/>
          </w:tcPr>
          <w:p w14:paraId="77C56E77" w14:textId="77777777" w:rsidR="004D429E" w:rsidRPr="0093672C" w:rsidRDefault="004D429E" w:rsidP="0049247B">
            <w:pPr>
              <w:rPr>
                <w:b/>
                <w:sz w:val="22"/>
                <w:szCs w:val="22"/>
              </w:rPr>
            </w:pPr>
            <w:r w:rsidRPr="0093672C">
              <w:rPr>
                <w:b/>
                <w:sz w:val="22"/>
                <w:szCs w:val="22"/>
              </w:rPr>
              <w:t>Statement</w:t>
            </w:r>
          </w:p>
        </w:tc>
      </w:tr>
      <w:tr w:rsidR="004D429E" w:rsidRPr="0093672C" w14:paraId="0C7667F2" w14:textId="77777777" w:rsidTr="0049247B">
        <w:tblPrEx>
          <w:tblLook w:val="01E0" w:firstRow="1" w:lastRow="1" w:firstColumn="1" w:lastColumn="1" w:noHBand="0" w:noVBand="0"/>
        </w:tblPrEx>
        <w:trPr>
          <w:trHeight w:val="695"/>
        </w:trPr>
        <w:tc>
          <w:tcPr>
            <w:tcW w:w="3969" w:type="dxa"/>
          </w:tcPr>
          <w:p w14:paraId="685EA51A" w14:textId="77777777" w:rsidR="004D429E" w:rsidRPr="0093672C" w:rsidRDefault="004D429E" w:rsidP="0049247B">
            <w:pPr>
              <w:rPr>
                <w:rFonts w:cs="Arial"/>
                <w:sz w:val="22"/>
                <w:szCs w:val="22"/>
              </w:rPr>
            </w:pPr>
            <w:r w:rsidRPr="0093672C">
              <w:rPr>
                <w:rFonts w:cs="Arial"/>
                <w:sz w:val="22"/>
                <w:szCs w:val="22"/>
              </w:rPr>
              <w:t>s87(1)(a)</w:t>
            </w:r>
          </w:p>
          <w:p w14:paraId="11F0C62B" w14:textId="77777777" w:rsidR="004D429E" w:rsidRPr="0093672C" w:rsidRDefault="004D429E" w:rsidP="0049247B">
            <w:pPr>
              <w:rPr>
                <w:rFonts w:cs="Arial"/>
                <w:sz w:val="22"/>
                <w:szCs w:val="22"/>
              </w:rPr>
            </w:pPr>
            <w:r w:rsidRPr="0093672C">
              <w:rPr>
                <w:rFonts w:cs="Arial"/>
                <w:sz w:val="22"/>
                <w:szCs w:val="22"/>
              </w:rPr>
              <w:t xml:space="preserve">(a) a variation (an </w:t>
            </w:r>
            <w:r w:rsidRPr="0093672C">
              <w:rPr>
                <w:rFonts w:cs="Arial"/>
                <w:i/>
                <w:iCs/>
                <w:sz w:val="22"/>
                <w:szCs w:val="22"/>
              </w:rPr>
              <w:t>error variation</w:t>
            </w:r>
            <w:r w:rsidRPr="0093672C">
              <w:rPr>
                <w:rFonts w:cs="Arial"/>
                <w:sz w:val="22"/>
                <w:szCs w:val="22"/>
              </w:rPr>
              <w:t>) that—</w:t>
            </w:r>
          </w:p>
          <w:p w14:paraId="5CEF0C6D" w14:textId="77777777" w:rsidR="004D429E" w:rsidRPr="0093672C" w:rsidRDefault="004D429E" w:rsidP="0049247B">
            <w:pPr>
              <w:rPr>
                <w:rFonts w:cs="Arial"/>
                <w:sz w:val="22"/>
                <w:szCs w:val="22"/>
              </w:rPr>
            </w:pPr>
            <w:r w:rsidRPr="0093672C">
              <w:rPr>
                <w:rFonts w:cs="Arial"/>
                <w:sz w:val="22"/>
                <w:szCs w:val="22"/>
              </w:rPr>
              <w:t>(i) would not adversely affect anyone’s rights if approved;</w:t>
            </w:r>
          </w:p>
          <w:p w14:paraId="59BCA343" w14:textId="77777777" w:rsidR="004D429E" w:rsidRPr="0093672C" w:rsidRDefault="004D429E" w:rsidP="0049247B">
            <w:pPr>
              <w:rPr>
                <w:rFonts w:cs="Arial"/>
                <w:sz w:val="22"/>
                <w:szCs w:val="22"/>
              </w:rPr>
            </w:pPr>
            <w:r w:rsidRPr="0093672C">
              <w:rPr>
                <w:rFonts w:cs="Arial"/>
                <w:sz w:val="22"/>
                <w:szCs w:val="22"/>
              </w:rPr>
              <w:t>and</w:t>
            </w:r>
          </w:p>
          <w:p w14:paraId="34D0303C" w14:textId="77777777" w:rsidR="004D429E" w:rsidRPr="0093672C" w:rsidRDefault="004D429E" w:rsidP="0049247B">
            <w:pPr>
              <w:rPr>
                <w:sz w:val="22"/>
                <w:szCs w:val="22"/>
              </w:rPr>
            </w:pPr>
            <w:r w:rsidRPr="0093672C">
              <w:rPr>
                <w:rFonts w:cs="Arial"/>
                <w:sz w:val="22"/>
                <w:szCs w:val="22"/>
              </w:rPr>
              <w:t>(ii) has as its only object the correction of a formal error in the plan;</w:t>
            </w:r>
          </w:p>
        </w:tc>
        <w:tc>
          <w:tcPr>
            <w:tcW w:w="4820" w:type="dxa"/>
          </w:tcPr>
          <w:p w14:paraId="31D7410B" w14:textId="77777777" w:rsidR="004D429E" w:rsidRPr="0093672C" w:rsidRDefault="004D429E" w:rsidP="0049247B">
            <w:pPr>
              <w:pStyle w:val="TAbody"/>
              <w:rPr>
                <w:sz w:val="22"/>
                <w:szCs w:val="22"/>
                <w:lang w:val="en-AU"/>
              </w:rPr>
            </w:pPr>
            <w:r w:rsidRPr="0093672C">
              <w:rPr>
                <w:sz w:val="22"/>
                <w:szCs w:val="22"/>
                <w:lang w:val="en-AU"/>
              </w:rPr>
              <w:t xml:space="preserve">Compliant. </w:t>
            </w:r>
          </w:p>
          <w:p w14:paraId="29E71545" w14:textId="629E7B29" w:rsidR="004D429E" w:rsidRPr="0093672C" w:rsidRDefault="004D429E" w:rsidP="0049247B">
            <w:pPr>
              <w:pStyle w:val="TAbody"/>
              <w:spacing w:before="240"/>
              <w:rPr>
                <w:sz w:val="22"/>
                <w:szCs w:val="22"/>
                <w:lang w:val="en-AU"/>
              </w:rPr>
            </w:pPr>
            <w:r w:rsidRPr="0093672C">
              <w:rPr>
                <w:sz w:val="22"/>
                <w:szCs w:val="22"/>
                <w:lang w:val="en-AU"/>
              </w:rPr>
              <w:t xml:space="preserve">This amendment corrects a formal error in the Denman Prospect Precinct Map and Code by changing the titles of Diagrams 1, 2 and 3 to be consistent with the approved EDP.    </w:t>
            </w:r>
          </w:p>
          <w:p w14:paraId="2127BC7A" w14:textId="77777777" w:rsidR="004D429E" w:rsidRPr="0093672C" w:rsidRDefault="004D429E" w:rsidP="0049247B">
            <w:pPr>
              <w:pStyle w:val="TAbody"/>
              <w:rPr>
                <w:sz w:val="22"/>
                <w:szCs w:val="22"/>
              </w:rPr>
            </w:pPr>
          </w:p>
        </w:tc>
      </w:tr>
    </w:tbl>
    <w:p w14:paraId="357E574D" w14:textId="77777777" w:rsidR="004D429E" w:rsidRPr="0093672C" w:rsidRDefault="004D429E" w:rsidP="004D429E"/>
    <w:p w14:paraId="7748C539" w14:textId="77777777" w:rsidR="004D429E" w:rsidRPr="0093672C" w:rsidRDefault="004D429E" w:rsidP="001832CE"/>
    <w:p w14:paraId="6B3F0442" w14:textId="33D59A5D" w:rsidR="00AC52AE" w:rsidRPr="0093672C" w:rsidRDefault="00AC52AE" w:rsidP="001832CE"/>
    <w:p w14:paraId="248FAC91" w14:textId="6585ECF8" w:rsidR="00AC52AE" w:rsidRDefault="00AC52AE" w:rsidP="001832CE"/>
    <w:p w14:paraId="3676A988" w14:textId="0152856D" w:rsidR="004D429E" w:rsidRDefault="004D429E" w:rsidP="0052252E">
      <w:pPr>
        <w:rPr>
          <w:rFonts w:cs="Arial"/>
        </w:rPr>
      </w:pPr>
    </w:p>
    <w:p w14:paraId="55D550DB" w14:textId="738BCC7B" w:rsidR="004D429E" w:rsidRDefault="004D429E" w:rsidP="0052252E">
      <w:pPr>
        <w:rPr>
          <w:rFonts w:cs="Arial"/>
        </w:rPr>
      </w:pPr>
    </w:p>
    <w:p w14:paraId="553077B4" w14:textId="2D3587BB" w:rsidR="004D429E" w:rsidRDefault="004D429E" w:rsidP="0052252E">
      <w:pPr>
        <w:rPr>
          <w:rFonts w:cs="Arial"/>
        </w:rPr>
      </w:pPr>
      <w:r>
        <w:rPr>
          <w:rFonts w:cs="Arial"/>
        </w:rPr>
        <w:br w:type="page"/>
      </w:r>
    </w:p>
    <w:p w14:paraId="72F09ABC" w14:textId="6799FD2A" w:rsidR="001832CE" w:rsidRPr="00C127D9" w:rsidRDefault="001832CE" w:rsidP="001832CE">
      <w:pPr>
        <w:pStyle w:val="TAsectionheading"/>
      </w:pPr>
      <w:bookmarkStart w:id="34" w:name="_Toc14869782"/>
      <w:bookmarkStart w:id="35" w:name="_Toc136338947"/>
      <w:r w:rsidRPr="00C127D9">
        <w:lastRenderedPageBreak/>
        <w:t>TECHNICAL AMENDMENT</w:t>
      </w:r>
      <w:bookmarkEnd w:id="34"/>
      <w:bookmarkEnd w:id="35"/>
    </w:p>
    <w:p w14:paraId="36AE078A" w14:textId="069B9E7B" w:rsidR="00EB23DD" w:rsidRDefault="001832CE" w:rsidP="004C705C">
      <w:pPr>
        <w:spacing w:after="360"/>
        <w:rPr>
          <w:i/>
        </w:rPr>
      </w:pPr>
      <w:r w:rsidRPr="00C127D9">
        <w:t>This section of the technical amendment document provides the actual instructions for implementing the changes to the Territory Plan.</w:t>
      </w:r>
    </w:p>
    <w:p w14:paraId="33E53846" w14:textId="0AAFC798" w:rsidR="00DB35D5" w:rsidRPr="0093672C" w:rsidRDefault="002015B8" w:rsidP="004C705C">
      <w:pPr>
        <w:pStyle w:val="TAsectionheading2"/>
        <w:spacing w:before="240" w:after="120"/>
        <w:ind w:left="578" w:hanging="578"/>
      </w:pPr>
      <w:bookmarkStart w:id="36" w:name="_Toc14869784"/>
      <w:bookmarkStart w:id="37" w:name="_Toc136338948"/>
      <w:r w:rsidRPr="0093672C">
        <w:t>Denman Prospect</w:t>
      </w:r>
      <w:r w:rsidR="00805C7E" w:rsidRPr="0093672C">
        <w:t xml:space="preserve"> </w:t>
      </w:r>
      <w:r w:rsidR="00DB35D5" w:rsidRPr="0093672C">
        <w:t>Precinct Map and Code</w:t>
      </w:r>
      <w:bookmarkEnd w:id="36"/>
      <w:bookmarkEnd w:id="37"/>
    </w:p>
    <w:p w14:paraId="028E0DB5" w14:textId="461F2CA6" w:rsidR="00463D1C" w:rsidRPr="0093672C" w:rsidRDefault="00463D1C" w:rsidP="00463D1C">
      <w:pPr>
        <w:pStyle w:val="TAeditorialitemgeneralheading"/>
      </w:pPr>
      <w:r w:rsidRPr="0093672C">
        <w:t xml:space="preserve">Additional rules and criteria, </w:t>
      </w:r>
      <w:r w:rsidR="009E205F" w:rsidRPr="0093672C">
        <w:t xml:space="preserve">RC1 – Commercial Local Centre,              new </w:t>
      </w:r>
      <w:r w:rsidR="00675CAC">
        <w:t xml:space="preserve">Element 1.3 Uses and new </w:t>
      </w:r>
      <w:r w:rsidR="009E205F" w:rsidRPr="0093672C">
        <w:t>r</w:t>
      </w:r>
      <w:r w:rsidR="000E6160" w:rsidRPr="0093672C">
        <w:t>ule R</w:t>
      </w:r>
      <w:r w:rsidR="009E205F" w:rsidRPr="0093672C">
        <w:t>3</w:t>
      </w:r>
      <w:r w:rsidR="004C705C" w:rsidRPr="0093672C">
        <w:t>A</w:t>
      </w:r>
    </w:p>
    <w:p w14:paraId="73DB7DCE" w14:textId="77777777" w:rsidR="00463D1C" w:rsidRPr="0093672C" w:rsidRDefault="00463D1C" w:rsidP="00463D1C">
      <w:pPr>
        <w:rPr>
          <w:i/>
        </w:rPr>
      </w:pPr>
    </w:p>
    <w:p w14:paraId="40F7B9FE" w14:textId="5F8FCD4C" w:rsidR="009E205F" w:rsidRPr="0093672C" w:rsidRDefault="009E205F" w:rsidP="00463D1C">
      <w:pPr>
        <w:rPr>
          <w:i/>
        </w:rPr>
      </w:pPr>
      <w:r w:rsidRPr="0093672C">
        <w:rPr>
          <w:i/>
        </w:rPr>
        <w:t>insert</w:t>
      </w:r>
    </w:p>
    <w:p w14:paraId="7F9DBC23" w14:textId="77777777" w:rsidR="009E205F" w:rsidRPr="0093672C" w:rsidRDefault="009E205F" w:rsidP="00463D1C">
      <w:pPr>
        <w:rPr>
          <w:i/>
        </w:rPr>
      </w:pPr>
    </w:p>
    <w:tbl>
      <w:tblPr>
        <w:tblW w:w="9072" w:type="dxa"/>
        <w:tblInd w:w="2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675CAC" w:rsidRPr="0093672C" w14:paraId="25A90697" w14:textId="77777777" w:rsidTr="00675CAC">
        <w:trPr>
          <w:trHeight w:val="340"/>
        </w:trPr>
        <w:tc>
          <w:tcPr>
            <w:tcW w:w="9072" w:type="dxa"/>
            <w:gridSpan w:val="2"/>
            <w:shd w:val="clear" w:color="auto" w:fill="D9D9D9" w:themeFill="background1" w:themeFillShade="D9"/>
            <w:vAlign w:val="center"/>
          </w:tcPr>
          <w:p w14:paraId="1E7C67DB" w14:textId="50DC0381" w:rsidR="00675CAC" w:rsidRPr="0093672C" w:rsidRDefault="00675CAC" w:rsidP="00675CAC">
            <w:pPr>
              <w:widowControl w:val="0"/>
              <w:autoSpaceDE w:val="0"/>
              <w:autoSpaceDN w:val="0"/>
              <w:spacing w:line="276" w:lineRule="auto"/>
              <w:ind w:left="141" w:right="518"/>
              <w:rPr>
                <w:rFonts w:eastAsia="Arial" w:cs="Arial"/>
                <w:sz w:val="20"/>
                <w:szCs w:val="22"/>
                <w:lang w:val="en-US"/>
              </w:rPr>
            </w:pPr>
            <w:r w:rsidRPr="00675CAC">
              <w:rPr>
                <w:rFonts w:cs="Arial"/>
                <w:b/>
                <w:bCs/>
                <w:sz w:val="20"/>
              </w:rPr>
              <w:t>1.3 Uses</w:t>
            </w:r>
          </w:p>
        </w:tc>
      </w:tr>
      <w:tr w:rsidR="006B47D9" w:rsidRPr="0093672C" w14:paraId="4ECBACDB" w14:textId="77777777" w:rsidTr="0049247B">
        <w:trPr>
          <w:trHeight w:val="1620"/>
        </w:trPr>
        <w:tc>
          <w:tcPr>
            <w:tcW w:w="4536" w:type="dxa"/>
          </w:tcPr>
          <w:p w14:paraId="1CCE0F2E" w14:textId="0B758013" w:rsidR="009E205F" w:rsidRPr="0093672C" w:rsidRDefault="009E205F" w:rsidP="0049247B">
            <w:pPr>
              <w:widowControl w:val="0"/>
              <w:autoSpaceDE w:val="0"/>
              <w:autoSpaceDN w:val="0"/>
              <w:spacing w:before="60" w:line="276" w:lineRule="auto"/>
              <w:ind w:left="141" w:right="518"/>
              <w:rPr>
                <w:rFonts w:cs="Arial"/>
                <w:sz w:val="20"/>
              </w:rPr>
            </w:pPr>
            <w:r w:rsidRPr="0093672C">
              <w:rPr>
                <w:rFonts w:cs="Arial"/>
                <w:sz w:val="20"/>
              </w:rPr>
              <w:t>R3A</w:t>
            </w:r>
          </w:p>
          <w:p w14:paraId="4F1D4E8A" w14:textId="77777777" w:rsidR="009E205F" w:rsidRPr="0093672C" w:rsidRDefault="009E205F" w:rsidP="009E205F">
            <w:pPr>
              <w:widowControl w:val="0"/>
              <w:autoSpaceDE w:val="0"/>
              <w:autoSpaceDN w:val="0"/>
              <w:spacing w:before="60" w:line="276" w:lineRule="auto"/>
              <w:ind w:left="141" w:right="518"/>
              <w:rPr>
                <w:rFonts w:cs="Arial"/>
                <w:sz w:val="20"/>
              </w:rPr>
            </w:pPr>
            <w:r w:rsidRPr="0093672C">
              <w:rPr>
                <w:rFonts w:cs="Arial"/>
                <w:sz w:val="20"/>
              </w:rPr>
              <w:t xml:space="preserve">This rule applies to section 59 blocks 33, 34 and 35 Denman Prospect. </w:t>
            </w:r>
          </w:p>
          <w:p w14:paraId="45ACF1BF" w14:textId="77777777" w:rsidR="0021296C" w:rsidRPr="0093672C" w:rsidRDefault="0021296C" w:rsidP="0021296C">
            <w:pPr>
              <w:widowControl w:val="0"/>
              <w:autoSpaceDE w:val="0"/>
              <w:autoSpaceDN w:val="0"/>
              <w:spacing w:before="60" w:line="276" w:lineRule="auto"/>
              <w:ind w:left="141" w:right="518"/>
              <w:rPr>
                <w:rFonts w:cs="Arial"/>
                <w:i/>
                <w:iCs/>
                <w:sz w:val="20"/>
              </w:rPr>
            </w:pPr>
            <w:r w:rsidRPr="0093672C">
              <w:rPr>
                <w:rFonts w:cs="Arial"/>
                <w:sz w:val="20"/>
              </w:rPr>
              <w:t xml:space="preserve">The following uses are mandatory: </w:t>
            </w:r>
          </w:p>
          <w:p w14:paraId="6119C11D" w14:textId="7867EAF0" w:rsidR="009E205F" w:rsidRPr="0093672C" w:rsidRDefault="009E205F" w:rsidP="0021296C">
            <w:pPr>
              <w:pStyle w:val="ListParagraph"/>
              <w:widowControl w:val="0"/>
              <w:numPr>
                <w:ilvl w:val="0"/>
                <w:numId w:val="33"/>
              </w:numPr>
              <w:autoSpaceDE w:val="0"/>
              <w:autoSpaceDN w:val="0"/>
              <w:spacing w:before="60"/>
              <w:ind w:right="518"/>
              <w:rPr>
                <w:rFonts w:ascii="Arial" w:hAnsi="Arial" w:cs="Arial"/>
                <w:i/>
                <w:iCs/>
                <w:sz w:val="20"/>
              </w:rPr>
            </w:pPr>
            <w:r w:rsidRPr="0093672C">
              <w:rPr>
                <w:rFonts w:ascii="Arial" w:hAnsi="Arial" w:cs="Arial"/>
                <w:i/>
                <w:iCs/>
                <w:sz w:val="20"/>
              </w:rPr>
              <w:t>community activity centre</w:t>
            </w:r>
          </w:p>
          <w:p w14:paraId="34F4572A" w14:textId="73B36CDD" w:rsidR="009E205F" w:rsidRPr="0093672C" w:rsidRDefault="009E205F" w:rsidP="009E205F">
            <w:pPr>
              <w:pStyle w:val="ListParagraph"/>
              <w:widowControl w:val="0"/>
              <w:numPr>
                <w:ilvl w:val="0"/>
                <w:numId w:val="33"/>
              </w:numPr>
              <w:autoSpaceDE w:val="0"/>
              <w:autoSpaceDN w:val="0"/>
              <w:spacing w:before="60"/>
              <w:ind w:right="518"/>
              <w:rPr>
                <w:rFonts w:ascii="Arial" w:hAnsi="Arial" w:cs="Arial"/>
                <w:i/>
                <w:iCs/>
                <w:sz w:val="20"/>
              </w:rPr>
            </w:pPr>
            <w:r w:rsidRPr="0093672C">
              <w:rPr>
                <w:rFonts w:ascii="Arial" w:hAnsi="Arial" w:cs="Arial"/>
                <w:i/>
                <w:iCs/>
                <w:sz w:val="20"/>
              </w:rPr>
              <w:t>place of worship</w:t>
            </w:r>
          </w:p>
          <w:p w14:paraId="49230DD0" w14:textId="7C77495C" w:rsidR="009E205F" w:rsidRPr="0093672C" w:rsidRDefault="009E205F" w:rsidP="009E205F">
            <w:pPr>
              <w:widowControl w:val="0"/>
              <w:autoSpaceDE w:val="0"/>
              <w:autoSpaceDN w:val="0"/>
              <w:spacing w:before="60" w:after="120" w:line="276" w:lineRule="auto"/>
              <w:ind w:left="142" w:right="516"/>
              <w:rPr>
                <w:rFonts w:cs="Arial"/>
                <w:sz w:val="20"/>
              </w:rPr>
            </w:pPr>
            <w:r w:rsidRPr="0093672C">
              <w:rPr>
                <w:rFonts w:cs="Arial"/>
                <w:sz w:val="20"/>
              </w:rPr>
              <w:t xml:space="preserve">The above uses are to have a combined minimum </w:t>
            </w:r>
            <w:r w:rsidRPr="00675CAC">
              <w:rPr>
                <w:rFonts w:cs="Arial"/>
                <w:i/>
                <w:iCs/>
                <w:sz w:val="20"/>
              </w:rPr>
              <w:t>gross floor area</w:t>
            </w:r>
            <w:r w:rsidRPr="0093672C">
              <w:rPr>
                <w:rFonts w:cs="Arial"/>
                <w:sz w:val="20"/>
              </w:rPr>
              <w:t xml:space="preserve"> of 900m</w:t>
            </w:r>
            <w:r w:rsidRPr="0093672C">
              <w:rPr>
                <w:rFonts w:cs="Arial"/>
                <w:sz w:val="20"/>
                <w:vertAlign w:val="superscript"/>
              </w:rPr>
              <w:t>2</w:t>
            </w:r>
            <w:r w:rsidRPr="0093672C">
              <w:rPr>
                <w:rFonts w:cs="Arial"/>
                <w:sz w:val="20"/>
              </w:rPr>
              <w:t xml:space="preserve"> and must be operated by a not-for-profit organisation.            </w:t>
            </w:r>
          </w:p>
        </w:tc>
        <w:tc>
          <w:tcPr>
            <w:tcW w:w="4536" w:type="dxa"/>
          </w:tcPr>
          <w:p w14:paraId="60D5BE53" w14:textId="77777777" w:rsidR="009E205F" w:rsidRPr="0093672C" w:rsidRDefault="009E205F" w:rsidP="0049247B">
            <w:pPr>
              <w:widowControl w:val="0"/>
              <w:autoSpaceDE w:val="0"/>
              <w:autoSpaceDN w:val="0"/>
              <w:spacing w:before="60" w:line="276" w:lineRule="auto"/>
              <w:ind w:left="141" w:right="518"/>
              <w:rPr>
                <w:rFonts w:eastAsia="Arial" w:cs="Arial"/>
                <w:sz w:val="20"/>
                <w:szCs w:val="22"/>
                <w:lang w:val="en-US"/>
              </w:rPr>
            </w:pPr>
          </w:p>
          <w:p w14:paraId="02F36739" w14:textId="77777777" w:rsidR="009E205F" w:rsidRPr="0093672C" w:rsidRDefault="009E205F" w:rsidP="0049247B">
            <w:pPr>
              <w:widowControl w:val="0"/>
              <w:autoSpaceDE w:val="0"/>
              <w:autoSpaceDN w:val="0"/>
              <w:spacing w:before="60" w:line="276" w:lineRule="auto"/>
              <w:ind w:left="141" w:right="518"/>
              <w:rPr>
                <w:rFonts w:eastAsia="Arial" w:cs="Arial"/>
                <w:sz w:val="20"/>
                <w:szCs w:val="22"/>
                <w:lang w:val="en-US"/>
              </w:rPr>
            </w:pPr>
            <w:r w:rsidRPr="0093672C">
              <w:rPr>
                <w:rFonts w:eastAsia="Arial" w:cs="Arial"/>
                <w:sz w:val="20"/>
                <w:szCs w:val="22"/>
                <w:lang w:val="en-US"/>
              </w:rPr>
              <w:t>This is a mandatory requirement.</w:t>
            </w:r>
            <w:r w:rsidRPr="0093672C">
              <w:rPr>
                <w:rFonts w:eastAsia="Arial" w:cs="Arial"/>
                <w:spacing w:val="1"/>
                <w:sz w:val="20"/>
                <w:szCs w:val="22"/>
                <w:lang w:val="en-US"/>
              </w:rPr>
              <w:t xml:space="preserve"> </w:t>
            </w:r>
            <w:r w:rsidRPr="0093672C">
              <w:rPr>
                <w:rFonts w:eastAsia="Arial" w:cs="Arial"/>
                <w:sz w:val="20"/>
                <w:szCs w:val="22"/>
                <w:lang w:val="en-US"/>
              </w:rPr>
              <w:t>There is no</w:t>
            </w:r>
            <w:r w:rsidRPr="0093672C">
              <w:rPr>
                <w:rFonts w:eastAsia="Arial" w:cs="Arial"/>
                <w:spacing w:val="-3"/>
                <w:sz w:val="20"/>
                <w:szCs w:val="22"/>
                <w:lang w:val="en-US"/>
              </w:rPr>
              <w:t xml:space="preserve"> applicable </w:t>
            </w:r>
            <w:r w:rsidRPr="0093672C">
              <w:rPr>
                <w:rFonts w:eastAsia="Arial" w:cs="Arial"/>
                <w:sz w:val="20"/>
                <w:szCs w:val="22"/>
                <w:lang w:val="en-US"/>
              </w:rPr>
              <w:t>criterion.</w:t>
            </w:r>
          </w:p>
        </w:tc>
      </w:tr>
    </w:tbl>
    <w:p w14:paraId="780B3115" w14:textId="77777777" w:rsidR="009E205F" w:rsidRPr="0093672C" w:rsidRDefault="009E205F" w:rsidP="00463D1C">
      <w:pPr>
        <w:rPr>
          <w:i/>
        </w:rPr>
      </w:pPr>
    </w:p>
    <w:p w14:paraId="69B51928" w14:textId="77777777" w:rsidR="009E205F" w:rsidRPr="0093672C" w:rsidRDefault="009E205F" w:rsidP="00463D1C">
      <w:pPr>
        <w:rPr>
          <w:i/>
        </w:rPr>
      </w:pPr>
    </w:p>
    <w:p w14:paraId="4FCEBCBF" w14:textId="3B1F32C6" w:rsidR="009E205F" w:rsidRPr="0093672C" w:rsidRDefault="009E205F" w:rsidP="009E205F">
      <w:pPr>
        <w:pStyle w:val="TAeditorialitemgeneralheading"/>
      </w:pPr>
      <w:r w:rsidRPr="0093672C">
        <w:t>Additional rules and criteria, RC2 – Residential Area, rule R11A</w:t>
      </w:r>
    </w:p>
    <w:p w14:paraId="492BDC4E" w14:textId="77777777" w:rsidR="009E205F" w:rsidRPr="0093672C" w:rsidRDefault="009E205F" w:rsidP="009E205F">
      <w:pPr>
        <w:rPr>
          <w:i/>
        </w:rPr>
      </w:pPr>
    </w:p>
    <w:p w14:paraId="2EEA4FB8" w14:textId="3E5A6C57" w:rsidR="004C705C" w:rsidRPr="0093672C" w:rsidRDefault="004C705C" w:rsidP="00463D1C">
      <w:pPr>
        <w:rPr>
          <w:i/>
        </w:rPr>
      </w:pPr>
      <w:r w:rsidRPr="0093672C">
        <w:rPr>
          <w:i/>
        </w:rPr>
        <w:t>omit</w:t>
      </w:r>
    </w:p>
    <w:p w14:paraId="61DB9C8D" w14:textId="06BF271A" w:rsidR="004C705C" w:rsidRPr="0093672C" w:rsidRDefault="004C705C" w:rsidP="00463D1C">
      <w:pPr>
        <w:rPr>
          <w:i/>
        </w:rPr>
      </w:pPr>
    </w:p>
    <w:p w14:paraId="61E5F6A5" w14:textId="77777777" w:rsidR="004C705C" w:rsidRPr="0093672C" w:rsidRDefault="004C705C" w:rsidP="00644D03">
      <w:pPr>
        <w:ind w:left="360"/>
        <w:rPr>
          <w:iCs/>
        </w:rPr>
      </w:pPr>
      <w:r w:rsidRPr="0093672C">
        <w:rPr>
          <w:iCs/>
        </w:rPr>
        <w:t xml:space="preserve">This rule applies to blocks or parcels in locations identified in Figures 7A and 7B. </w:t>
      </w:r>
    </w:p>
    <w:p w14:paraId="6E4BC857" w14:textId="77777777" w:rsidR="004C705C" w:rsidRPr="0093672C" w:rsidRDefault="004C705C" w:rsidP="00463D1C">
      <w:pPr>
        <w:rPr>
          <w:i/>
        </w:rPr>
      </w:pPr>
    </w:p>
    <w:p w14:paraId="4F274D1A" w14:textId="6E010D2C" w:rsidR="000E6160" w:rsidRPr="0093672C" w:rsidRDefault="000E6160" w:rsidP="00463D1C">
      <w:pPr>
        <w:rPr>
          <w:i/>
        </w:rPr>
      </w:pPr>
      <w:r w:rsidRPr="0093672C">
        <w:rPr>
          <w:i/>
        </w:rPr>
        <w:t xml:space="preserve">insert </w:t>
      </w:r>
    </w:p>
    <w:p w14:paraId="24B3D143" w14:textId="77777777" w:rsidR="000E6160" w:rsidRPr="0093672C" w:rsidRDefault="000E6160" w:rsidP="00463D1C">
      <w:pPr>
        <w:rPr>
          <w:i/>
        </w:rPr>
      </w:pPr>
    </w:p>
    <w:p w14:paraId="5979501F" w14:textId="4CFD08B2" w:rsidR="004C705C" w:rsidRPr="0093672C" w:rsidRDefault="004C705C" w:rsidP="00644D03">
      <w:pPr>
        <w:ind w:left="360"/>
        <w:rPr>
          <w:iCs/>
        </w:rPr>
      </w:pPr>
      <w:r w:rsidRPr="0093672C">
        <w:rPr>
          <w:iCs/>
        </w:rPr>
        <w:t xml:space="preserve">This rule applies to blocks or parcels </w:t>
      </w:r>
      <w:r w:rsidR="00A65B55" w:rsidRPr="0093672C">
        <w:rPr>
          <w:iCs/>
        </w:rPr>
        <w:t xml:space="preserve">addressing </w:t>
      </w:r>
      <w:r w:rsidRPr="0093672C">
        <w:rPr>
          <w:iCs/>
        </w:rPr>
        <w:t xml:space="preserve">urban open space in locations identified in Figures 7A and 7B. </w:t>
      </w:r>
    </w:p>
    <w:p w14:paraId="4351B265" w14:textId="0A29C342" w:rsidR="00463D1C" w:rsidRPr="0093672C" w:rsidRDefault="00463D1C" w:rsidP="00463D1C">
      <w:pPr>
        <w:rPr>
          <w:i/>
        </w:rPr>
      </w:pPr>
    </w:p>
    <w:p w14:paraId="7F3466CE" w14:textId="07463EF8" w:rsidR="00E13417" w:rsidRPr="0093672C" w:rsidRDefault="00E13417" w:rsidP="00463D1C">
      <w:pPr>
        <w:rPr>
          <w:i/>
        </w:rPr>
      </w:pPr>
    </w:p>
    <w:p w14:paraId="5E95CDC1" w14:textId="7BEB3F12" w:rsidR="00D16BB7" w:rsidRPr="0093672C" w:rsidRDefault="00D16BB7" w:rsidP="00D16BB7">
      <w:pPr>
        <w:pStyle w:val="TAeditorialitemgeneralheading"/>
      </w:pPr>
      <w:r w:rsidRPr="0093672C">
        <w:t xml:space="preserve">Additional rules and criteria, </w:t>
      </w:r>
      <w:r w:rsidR="009E205F" w:rsidRPr="0093672C">
        <w:t>RC2 – Residential Area, r</w:t>
      </w:r>
      <w:r w:rsidRPr="0093672C">
        <w:t>ule</w:t>
      </w:r>
      <w:r w:rsidR="004C705C" w:rsidRPr="0093672C">
        <w:t xml:space="preserve"> R11B</w:t>
      </w:r>
    </w:p>
    <w:p w14:paraId="34034D90" w14:textId="77777777" w:rsidR="00D16BB7" w:rsidRPr="0093672C" w:rsidRDefault="00D16BB7" w:rsidP="00D16BB7">
      <w:pPr>
        <w:rPr>
          <w:i/>
        </w:rPr>
      </w:pPr>
    </w:p>
    <w:p w14:paraId="165D0442" w14:textId="77777777" w:rsidR="004C705C" w:rsidRPr="0093672C" w:rsidRDefault="004C705C" w:rsidP="004C705C">
      <w:pPr>
        <w:rPr>
          <w:i/>
        </w:rPr>
      </w:pPr>
      <w:r w:rsidRPr="0093672C">
        <w:rPr>
          <w:i/>
        </w:rPr>
        <w:t>omit</w:t>
      </w:r>
    </w:p>
    <w:p w14:paraId="09791220" w14:textId="77777777" w:rsidR="004C705C" w:rsidRPr="0093672C" w:rsidRDefault="004C705C" w:rsidP="004C705C">
      <w:pPr>
        <w:rPr>
          <w:i/>
        </w:rPr>
      </w:pPr>
    </w:p>
    <w:p w14:paraId="04B9074E" w14:textId="77777777" w:rsidR="004C705C" w:rsidRPr="0093672C" w:rsidRDefault="004C705C" w:rsidP="00644D03">
      <w:pPr>
        <w:ind w:left="360"/>
        <w:rPr>
          <w:iCs/>
        </w:rPr>
      </w:pPr>
      <w:r w:rsidRPr="0093672C">
        <w:rPr>
          <w:iCs/>
        </w:rPr>
        <w:t xml:space="preserve">This rule applies to blocks or parcels in locations identified in Figures 7A and 7B. </w:t>
      </w:r>
    </w:p>
    <w:p w14:paraId="4959FF39" w14:textId="77777777" w:rsidR="004C705C" w:rsidRPr="0093672C" w:rsidRDefault="004C705C" w:rsidP="004C705C">
      <w:pPr>
        <w:rPr>
          <w:i/>
        </w:rPr>
      </w:pPr>
    </w:p>
    <w:p w14:paraId="1CA0F6EA" w14:textId="77777777" w:rsidR="004C705C" w:rsidRPr="0093672C" w:rsidRDefault="004C705C" w:rsidP="004C705C">
      <w:pPr>
        <w:rPr>
          <w:i/>
        </w:rPr>
      </w:pPr>
      <w:r w:rsidRPr="0093672C">
        <w:rPr>
          <w:i/>
        </w:rPr>
        <w:t xml:space="preserve">insert </w:t>
      </w:r>
    </w:p>
    <w:p w14:paraId="662D343D" w14:textId="77777777" w:rsidR="004C705C" w:rsidRPr="0093672C" w:rsidRDefault="004C705C" w:rsidP="004C705C">
      <w:pPr>
        <w:rPr>
          <w:i/>
        </w:rPr>
      </w:pPr>
    </w:p>
    <w:p w14:paraId="39A92DE8" w14:textId="38DFAB8D" w:rsidR="00D16BB7" w:rsidRPr="0093672C" w:rsidRDefault="004C705C" w:rsidP="00644D03">
      <w:pPr>
        <w:ind w:left="360"/>
        <w:rPr>
          <w:iCs/>
        </w:rPr>
      </w:pPr>
      <w:r w:rsidRPr="0093672C">
        <w:rPr>
          <w:iCs/>
        </w:rPr>
        <w:t xml:space="preserve">This rule applies to blocks or parcels </w:t>
      </w:r>
      <w:r w:rsidR="00A65B55" w:rsidRPr="0093672C">
        <w:rPr>
          <w:iCs/>
        </w:rPr>
        <w:t xml:space="preserve">fronting </w:t>
      </w:r>
      <w:r w:rsidRPr="0093672C">
        <w:rPr>
          <w:iCs/>
        </w:rPr>
        <w:t>open space in locations identified in Figures 7A and 7B.</w:t>
      </w:r>
    </w:p>
    <w:p w14:paraId="496A0B11" w14:textId="7C14AECD" w:rsidR="00E13417" w:rsidRPr="0093672C" w:rsidRDefault="00E13417" w:rsidP="00E13417">
      <w:pPr>
        <w:pStyle w:val="TAeditorialitemgeneralheading"/>
      </w:pPr>
      <w:r w:rsidRPr="0093672C">
        <w:lastRenderedPageBreak/>
        <w:t xml:space="preserve">Additional rules and criteria, </w:t>
      </w:r>
      <w:r w:rsidR="009E205F" w:rsidRPr="0093672C">
        <w:t xml:space="preserve">RC2 – Residential Area, </w:t>
      </w:r>
      <w:r w:rsidR="00644D03" w:rsidRPr="0093672C">
        <w:t xml:space="preserve">new </w:t>
      </w:r>
      <w:r w:rsidR="009E205F" w:rsidRPr="0093672C">
        <w:t>r</w:t>
      </w:r>
      <w:r w:rsidRPr="0093672C">
        <w:t>ule R</w:t>
      </w:r>
      <w:r w:rsidR="00644D03" w:rsidRPr="0093672C">
        <w:t>11D</w:t>
      </w:r>
    </w:p>
    <w:p w14:paraId="04376219" w14:textId="77777777" w:rsidR="00E13417" w:rsidRPr="0093672C" w:rsidRDefault="00E13417" w:rsidP="00E13417">
      <w:pPr>
        <w:rPr>
          <w:i/>
        </w:rPr>
      </w:pPr>
    </w:p>
    <w:p w14:paraId="5BBB182C" w14:textId="05047D28" w:rsidR="00E13417" w:rsidRPr="0093672C" w:rsidRDefault="00644D03" w:rsidP="00E13417">
      <w:pPr>
        <w:rPr>
          <w:i/>
        </w:rPr>
      </w:pPr>
      <w:r w:rsidRPr="0093672C">
        <w:rPr>
          <w:i/>
        </w:rPr>
        <w:t>insert</w:t>
      </w:r>
    </w:p>
    <w:p w14:paraId="03C3BFED" w14:textId="77777777" w:rsidR="00644D03" w:rsidRPr="0093672C" w:rsidRDefault="00644D03" w:rsidP="00E13417">
      <w:pPr>
        <w:rPr>
          <w:i/>
        </w:rPr>
      </w:pPr>
    </w:p>
    <w:tbl>
      <w:tblPr>
        <w:tblW w:w="9072" w:type="dxa"/>
        <w:tblInd w:w="2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644D03" w:rsidRPr="0093672C" w14:paraId="0ADF41CA" w14:textId="77777777" w:rsidTr="00D430DD">
        <w:trPr>
          <w:trHeight w:val="1620"/>
        </w:trPr>
        <w:tc>
          <w:tcPr>
            <w:tcW w:w="4536" w:type="dxa"/>
          </w:tcPr>
          <w:p w14:paraId="49338D81" w14:textId="3426CCC8" w:rsidR="00644D03" w:rsidRPr="0093672C" w:rsidRDefault="00644D03" w:rsidP="007E2DD8">
            <w:pPr>
              <w:widowControl w:val="0"/>
              <w:autoSpaceDE w:val="0"/>
              <w:autoSpaceDN w:val="0"/>
              <w:spacing w:before="60" w:line="276" w:lineRule="auto"/>
              <w:ind w:left="141" w:right="518"/>
              <w:rPr>
                <w:rFonts w:cs="Arial"/>
                <w:sz w:val="20"/>
              </w:rPr>
            </w:pPr>
            <w:r w:rsidRPr="0093672C">
              <w:rPr>
                <w:rFonts w:cs="Arial"/>
                <w:sz w:val="20"/>
              </w:rPr>
              <w:t>R11D</w:t>
            </w:r>
          </w:p>
          <w:p w14:paraId="569C65DF" w14:textId="1DD83BB5" w:rsidR="00644D03" w:rsidRPr="0093672C" w:rsidRDefault="00644D03" w:rsidP="007E2DD8">
            <w:pPr>
              <w:widowControl w:val="0"/>
              <w:autoSpaceDE w:val="0"/>
              <w:autoSpaceDN w:val="0"/>
              <w:spacing w:before="60" w:line="276" w:lineRule="auto"/>
              <w:ind w:left="141" w:right="518"/>
              <w:rPr>
                <w:rFonts w:cs="Arial"/>
                <w:sz w:val="20"/>
              </w:rPr>
            </w:pPr>
            <w:r w:rsidRPr="0093672C">
              <w:rPr>
                <w:rFonts w:cs="Arial"/>
                <w:sz w:val="20"/>
              </w:rPr>
              <w:t xml:space="preserve">This rule applies to blocks or parcels in locations identified in Figure 7C except where provisions for courtyard walls have been nominated </w:t>
            </w:r>
            <w:r w:rsidR="0093672C">
              <w:rPr>
                <w:rFonts w:cs="Arial"/>
                <w:sz w:val="20"/>
              </w:rPr>
              <w:t xml:space="preserve">elsewhere </w:t>
            </w:r>
            <w:r w:rsidRPr="0093672C">
              <w:rPr>
                <w:rFonts w:cs="Arial"/>
                <w:sz w:val="20"/>
              </w:rPr>
              <w:t xml:space="preserve">in </w:t>
            </w:r>
            <w:r w:rsidR="00CE1CE3" w:rsidRPr="0093672C">
              <w:rPr>
                <w:rFonts w:cs="Arial"/>
                <w:sz w:val="20"/>
              </w:rPr>
              <w:t xml:space="preserve">rule R11 in </w:t>
            </w:r>
            <w:r w:rsidRPr="0093672C">
              <w:rPr>
                <w:rFonts w:cs="Arial"/>
                <w:sz w:val="20"/>
              </w:rPr>
              <w:t xml:space="preserve">this precinct code. </w:t>
            </w:r>
          </w:p>
          <w:p w14:paraId="42F411C2" w14:textId="661C6671" w:rsidR="00644D03" w:rsidRPr="0093672C" w:rsidRDefault="00644D03" w:rsidP="007E2DD8">
            <w:pPr>
              <w:widowControl w:val="0"/>
              <w:autoSpaceDE w:val="0"/>
              <w:autoSpaceDN w:val="0"/>
              <w:spacing w:before="60" w:line="276" w:lineRule="auto"/>
              <w:ind w:left="141" w:right="518"/>
              <w:rPr>
                <w:rFonts w:cs="Arial"/>
                <w:sz w:val="20"/>
              </w:rPr>
            </w:pPr>
            <w:r w:rsidRPr="0093672C">
              <w:rPr>
                <w:rFonts w:cs="Arial"/>
                <w:sz w:val="20"/>
              </w:rPr>
              <w:t>Courtyard walls are permitted where Principal Private Open Space is located in the front zone.</w:t>
            </w:r>
          </w:p>
          <w:p w14:paraId="285A1FFC" w14:textId="77777777" w:rsidR="00644D03" w:rsidRPr="0093672C" w:rsidRDefault="00644D03" w:rsidP="007E2DD8">
            <w:pPr>
              <w:widowControl w:val="0"/>
              <w:autoSpaceDE w:val="0"/>
              <w:autoSpaceDN w:val="0"/>
              <w:spacing w:before="60" w:line="276" w:lineRule="auto"/>
              <w:ind w:left="141" w:right="518"/>
              <w:rPr>
                <w:rFonts w:cs="Arial"/>
                <w:sz w:val="20"/>
              </w:rPr>
            </w:pPr>
            <w:r w:rsidRPr="0093672C">
              <w:rPr>
                <w:rFonts w:cs="Arial"/>
                <w:sz w:val="20"/>
              </w:rPr>
              <w:t>Courtyard walls are to comply with the following:</w:t>
            </w:r>
          </w:p>
          <w:p w14:paraId="582D0ABD" w14:textId="2ECA7C67" w:rsidR="00644D03" w:rsidRPr="0093672C" w:rsidRDefault="00644D03" w:rsidP="000301EA">
            <w:pPr>
              <w:pStyle w:val="ListParagraph"/>
              <w:widowControl w:val="0"/>
              <w:numPr>
                <w:ilvl w:val="0"/>
                <w:numId w:val="24"/>
              </w:numPr>
              <w:autoSpaceDE w:val="0"/>
              <w:autoSpaceDN w:val="0"/>
              <w:spacing w:before="60"/>
              <w:ind w:right="518"/>
              <w:rPr>
                <w:rFonts w:ascii="Arial" w:hAnsi="Arial" w:cs="Arial"/>
                <w:sz w:val="20"/>
              </w:rPr>
            </w:pPr>
            <w:r w:rsidRPr="0093672C">
              <w:rPr>
                <w:rFonts w:ascii="Arial" w:hAnsi="Arial" w:cs="Arial"/>
                <w:sz w:val="20"/>
              </w:rPr>
              <w:t>Constructed only of brick, block or stonework, any of which may be combined with feature panels</w:t>
            </w:r>
          </w:p>
          <w:p w14:paraId="5301E43A" w14:textId="4845BC35" w:rsidR="00644D03" w:rsidRPr="0093672C" w:rsidRDefault="00644D03" w:rsidP="007E2DD8">
            <w:pPr>
              <w:pStyle w:val="ListParagraph"/>
              <w:widowControl w:val="0"/>
              <w:numPr>
                <w:ilvl w:val="0"/>
                <w:numId w:val="24"/>
              </w:numPr>
              <w:autoSpaceDE w:val="0"/>
              <w:autoSpaceDN w:val="0"/>
              <w:spacing w:before="60"/>
              <w:ind w:right="518"/>
              <w:rPr>
                <w:rFonts w:ascii="Arial" w:hAnsi="Arial" w:cs="Arial"/>
                <w:sz w:val="20"/>
              </w:rPr>
            </w:pPr>
            <w:r w:rsidRPr="0093672C">
              <w:rPr>
                <w:rFonts w:ascii="Arial" w:hAnsi="Arial" w:cs="Arial"/>
                <w:sz w:val="20"/>
              </w:rPr>
              <w:t>Maximum height of 1.5m</w:t>
            </w:r>
          </w:p>
          <w:p w14:paraId="54F823AA" w14:textId="3529F179" w:rsidR="00644D03" w:rsidRPr="0093672C" w:rsidRDefault="00644D03" w:rsidP="000301EA">
            <w:pPr>
              <w:pStyle w:val="ListParagraph"/>
              <w:widowControl w:val="0"/>
              <w:numPr>
                <w:ilvl w:val="0"/>
                <w:numId w:val="24"/>
              </w:numPr>
              <w:autoSpaceDE w:val="0"/>
              <w:autoSpaceDN w:val="0"/>
              <w:spacing w:before="60"/>
              <w:ind w:right="518"/>
              <w:rPr>
                <w:rFonts w:ascii="Arial" w:hAnsi="Arial" w:cs="Arial"/>
                <w:sz w:val="20"/>
              </w:rPr>
            </w:pPr>
            <w:r w:rsidRPr="0093672C">
              <w:rPr>
                <w:rFonts w:ascii="Arial" w:hAnsi="Arial" w:cs="Arial"/>
                <w:sz w:val="20"/>
              </w:rPr>
              <w:t>0.7m minimum setback from the front boundary to facilitate a planting</w:t>
            </w:r>
            <w:r w:rsidR="000301EA" w:rsidRPr="0093672C">
              <w:rPr>
                <w:rFonts w:ascii="Arial" w:hAnsi="Arial" w:cs="Arial"/>
                <w:sz w:val="20"/>
              </w:rPr>
              <w:t xml:space="preserve"> </w:t>
            </w:r>
            <w:r w:rsidRPr="0093672C">
              <w:rPr>
                <w:rFonts w:ascii="Arial" w:hAnsi="Arial" w:cs="Arial"/>
                <w:sz w:val="20"/>
              </w:rPr>
              <w:t>zone forward from the wall.</w:t>
            </w:r>
          </w:p>
          <w:p w14:paraId="6885EC5F" w14:textId="23783E87" w:rsidR="00644D03" w:rsidRPr="0093672C" w:rsidRDefault="00644D03" w:rsidP="007E2DD8">
            <w:pPr>
              <w:widowControl w:val="0"/>
              <w:autoSpaceDE w:val="0"/>
              <w:autoSpaceDN w:val="0"/>
              <w:spacing w:before="60" w:line="276" w:lineRule="auto"/>
              <w:ind w:left="141" w:right="518"/>
              <w:rPr>
                <w:rFonts w:cs="Arial"/>
                <w:sz w:val="20"/>
              </w:rPr>
            </w:pPr>
            <w:r w:rsidRPr="0093672C">
              <w:rPr>
                <w:rFonts w:cs="Arial"/>
                <w:sz w:val="20"/>
              </w:rPr>
              <w:t>Where the length of the wall exceeds 6m, it must be articulated by way</w:t>
            </w:r>
            <w:r w:rsidR="000301EA" w:rsidRPr="0093672C">
              <w:rPr>
                <w:rFonts w:cs="Arial"/>
                <w:sz w:val="20"/>
              </w:rPr>
              <w:t xml:space="preserve"> </w:t>
            </w:r>
            <w:r w:rsidRPr="0093672C">
              <w:rPr>
                <w:rFonts w:cs="Arial"/>
                <w:sz w:val="20"/>
              </w:rPr>
              <w:t>of an increased setback for a gate and/or an articulated planting zone as</w:t>
            </w:r>
            <w:r w:rsidR="000301EA" w:rsidRPr="0093672C">
              <w:rPr>
                <w:rFonts w:cs="Arial"/>
                <w:sz w:val="20"/>
              </w:rPr>
              <w:t xml:space="preserve"> </w:t>
            </w:r>
            <w:r w:rsidRPr="0093672C">
              <w:rPr>
                <w:rFonts w:cs="Arial"/>
                <w:sz w:val="20"/>
              </w:rPr>
              <w:t>follows:</w:t>
            </w:r>
          </w:p>
          <w:p w14:paraId="7F91819A" w14:textId="68622ABD" w:rsidR="00644D03" w:rsidRPr="0093672C" w:rsidRDefault="00644D03" w:rsidP="000301EA">
            <w:pPr>
              <w:pStyle w:val="ListParagraph"/>
              <w:widowControl w:val="0"/>
              <w:numPr>
                <w:ilvl w:val="0"/>
                <w:numId w:val="26"/>
              </w:numPr>
              <w:autoSpaceDE w:val="0"/>
              <w:autoSpaceDN w:val="0"/>
              <w:spacing w:before="60"/>
              <w:ind w:right="518"/>
              <w:rPr>
                <w:rFonts w:ascii="Arial" w:hAnsi="Arial" w:cs="Arial"/>
                <w:sz w:val="20"/>
              </w:rPr>
            </w:pPr>
            <w:r w:rsidRPr="0093672C">
              <w:rPr>
                <w:rFonts w:ascii="Arial" w:hAnsi="Arial" w:cs="Arial"/>
                <w:sz w:val="20"/>
              </w:rPr>
              <w:t>Gate: A pedestrian gate entry must be setback a minimum 1.5m from</w:t>
            </w:r>
            <w:r w:rsidR="000301EA" w:rsidRPr="0093672C">
              <w:rPr>
                <w:rFonts w:ascii="Arial" w:hAnsi="Arial" w:cs="Arial"/>
                <w:sz w:val="20"/>
              </w:rPr>
              <w:t xml:space="preserve"> </w:t>
            </w:r>
            <w:r w:rsidRPr="0093672C">
              <w:rPr>
                <w:rFonts w:ascii="Arial" w:hAnsi="Arial" w:cs="Arial"/>
                <w:sz w:val="20"/>
              </w:rPr>
              <w:t>front</w:t>
            </w:r>
            <w:r w:rsidR="000301EA" w:rsidRPr="0093672C">
              <w:rPr>
                <w:rFonts w:ascii="Arial" w:hAnsi="Arial" w:cs="Arial"/>
                <w:sz w:val="20"/>
              </w:rPr>
              <w:t xml:space="preserve"> </w:t>
            </w:r>
            <w:r w:rsidRPr="0093672C">
              <w:rPr>
                <w:rFonts w:ascii="Arial" w:hAnsi="Arial" w:cs="Arial"/>
                <w:sz w:val="20"/>
              </w:rPr>
              <w:t>boundary</w:t>
            </w:r>
          </w:p>
          <w:p w14:paraId="59C8678D" w14:textId="1CD2133A" w:rsidR="00644D03" w:rsidRPr="0093672C" w:rsidRDefault="00644D03" w:rsidP="000301EA">
            <w:pPr>
              <w:pStyle w:val="ListParagraph"/>
              <w:widowControl w:val="0"/>
              <w:numPr>
                <w:ilvl w:val="0"/>
                <w:numId w:val="26"/>
              </w:numPr>
              <w:autoSpaceDE w:val="0"/>
              <w:autoSpaceDN w:val="0"/>
              <w:spacing w:before="60"/>
              <w:ind w:right="518"/>
              <w:rPr>
                <w:rFonts w:eastAsia="Arial" w:cs="Arial"/>
                <w:sz w:val="20"/>
                <w:lang w:val="en-US"/>
              </w:rPr>
            </w:pPr>
            <w:r w:rsidRPr="0093672C">
              <w:rPr>
                <w:rFonts w:ascii="Arial" w:hAnsi="Arial" w:cs="Arial"/>
                <w:sz w:val="20"/>
              </w:rPr>
              <w:t>Articulated Planting Zone: An additional increased setback from the</w:t>
            </w:r>
            <w:r w:rsidR="00636284" w:rsidRPr="0093672C">
              <w:rPr>
                <w:rFonts w:ascii="Arial" w:hAnsi="Arial" w:cs="Arial"/>
                <w:sz w:val="20"/>
              </w:rPr>
              <w:t xml:space="preserve"> </w:t>
            </w:r>
            <w:r w:rsidRPr="0093672C">
              <w:rPr>
                <w:rFonts w:ascii="Arial" w:hAnsi="Arial" w:cs="Arial"/>
                <w:sz w:val="20"/>
              </w:rPr>
              <w:t>wall, of minimum of 1m.</w:t>
            </w:r>
          </w:p>
        </w:tc>
        <w:tc>
          <w:tcPr>
            <w:tcW w:w="4536" w:type="dxa"/>
          </w:tcPr>
          <w:p w14:paraId="50E450B5" w14:textId="77777777" w:rsidR="007E2DD8" w:rsidRPr="0093672C" w:rsidRDefault="007E2DD8" w:rsidP="007E2DD8">
            <w:pPr>
              <w:widowControl w:val="0"/>
              <w:autoSpaceDE w:val="0"/>
              <w:autoSpaceDN w:val="0"/>
              <w:spacing w:before="60" w:line="276" w:lineRule="auto"/>
              <w:ind w:left="141" w:right="518"/>
              <w:rPr>
                <w:rFonts w:eastAsia="Arial" w:cs="Arial"/>
                <w:sz w:val="20"/>
                <w:szCs w:val="22"/>
                <w:lang w:val="en-US"/>
              </w:rPr>
            </w:pPr>
          </w:p>
          <w:p w14:paraId="4F7D096C" w14:textId="64188571" w:rsidR="00644D03" w:rsidRPr="0093672C" w:rsidRDefault="00644D03" w:rsidP="007E2DD8">
            <w:pPr>
              <w:widowControl w:val="0"/>
              <w:autoSpaceDE w:val="0"/>
              <w:autoSpaceDN w:val="0"/>
              <w:spacing w:before="60" w:line="276" w:lineRule="auto"/>
              <w:ind w:left="141" w:right="518"/>
              <w:rPr>
                <w:rFonts w:eastAsia="Arial" w:cs="Arial"/>
                <w:sz w:val="20"/>
                <w:szCs w:val="22"/>
                <w:lang w:val="en-US"/>
              </w:rPr>
            </w:pPr>
            <w:r w:rsidRPr="0093672C">
              <w:rPr>
                <w:rFonts w:eastAsia="Arial" w:cs="Arial"/>
                <w:sz w:val="20"/>
                <w:szCs w:val="22"/>
                <w:lang w:val="en-US"/>
              </w:rPr>
              <w:t>This is a mandatory requirement.</w:t>
            </w:r>
            <w:r w:rsidRPr="0093672C">
              <w:rPr>
                <w:rFonts w:eastAsia="Arial" w:cs="Arial"/>
                <w:spacing w:val="1"/>
                <w:sz w:val="20"/>
                <w:szCs w:val="22"/>
                <w:lang w:val="en-US"/>
              </w:rPr>
              <w:t xml:space="preserve"> </w:t>
            </w:r>
            <w:r w:rsidRPr="0093672C">
              <w:rPr>
                <w:rFonts w:eastAsia="Arial" w:cs="Arial"/>
                <w:sz w:val="20"/>
                <w:szCs w:val="22"/>
                <w:lang w:val="en-US"/>
              </w:rPr>
              <w:t>There is no</w:t>
            </w:r>
            <w:r w:rsidRPr="0093672C">
              <w:rPr>
                <w:rFonts w:eastAsia="Arial" w:cs="Arial"/>
                <w:spacing w:val="-3"/>
                <w:sz w:val="20"/>
                <w:szCs w:val="22"/>
                <w:lang w:val="en-US"/>
              </w:rPr>
              <w:t xml:space="preserve"> </w:t>
            </w:r>
            <w:r w:rsidR="007E2DD8" w:rsidRPr="0093672C">
              <w:rPr>
                <w:rFonts w:eastAsia="Arial" w:cs="Arial"/>
                <w:spacing w:val="-3"/>
                <w:sz w:val="20"/>
                <w:szCs w:val="22"/>
                <w:lang w:val="en-US"/>
              </w:rPr>
              <w:t xml:space="preserve">applicable </w:t>
            </w:r>
            <w:r w:rsidRPr="0093672C">
              <w:rPr>
                <w:rFonts w:eastAsia="Arial" w:cs="Arial"/>
                <w:sz w:val="20"/>
                <w:szCs w:val="22"/>
                <w:lang w:val="en-US"/>
              </w:rPr>
              <w:t>criterion.</w:t>
            </w:r>
          </w:p>
        </w:tc>
      </w:tr>
    </w:tbl>
    <w:p w14:paraId="4D156795" w14:textId="621ED5E3" w:rsidR="00644D03" w:rsidRPr="0093672C" w:rsidRDefault="00644D03" w:rsidP="00E13417">
      <w:pPr>
        <w:rPr>
          <w:iCs/>
        </w:rPr>
      </w:pPr>
    </w:p>
    <w:p w14:paraId="54003FAD" w14:textId="69E1C588" w:rsidR="006B47D9" w:rsidRPr="0093672C" w:rsidRDefault="006B47D9" w:rsidP="00E13417">
      <w:pPr>
        <w:rPr>
          <w:iCs/>
        </w:rPr>
      </w:pPr>
    </w:p>
    <w:p w14:paraId="2B581E98" w14:textId="4030A1A7" w:rsidR="008A05DC" w:rsidRPr="0093672C" w:rsidRDefault="008A05DC" w:rsidP="00FC07D0">
      <w:pPr>
        <w:pStyle w:val="TAeditorialitemgeneralheading"/>
      </w:pPr>
      <w:r w:rsidRPr="0093672C">
        <w:t>Additional rules and criteria, RC2 – Residential Area, Diagram 1</w:t>
      </w:r>
    </w:p>
    <w:p w14:paraId="6E9A7153" w14:textId="77777777" w:rsidR="008A05DC" w:rsidRPr="0093672C" w:rsidRDefault="008A05DC" w:rsidP="008A05DC">
      <w:pPr>
        <w:rPr>
          <w:i/>
        </w:rPr>
      </w:pPr>
    </w:p>
    <w:p w14:paraId="35FA81A0" w14:textId="74FFD990" w:rsidR="008A05DC" w:rsidRPr="0093672C" w:rsidRDefault="008A05DC" w:rsidP="008A05DC">
      <w:pPr>
        <w:rPr>
          <w:i/>
        </w:rPr>
      </w:pPr>
      <w:r w:rsidRPr="0093672C">
        <w:rPr>
          <w:i/>
        </w:rPr>
        <w:t>omit</w:t>
      </w:r>
    </w:p>
    <w:p w14:paraId="2901E7BF" w14:textId="49246054" w:rsidR="00636284" w:rsidRPr="0093672C" w:rsidRDefault="00636284" w:rsidP="00E13417">
      <w:pPr>
        <w:rPr>
          <w:iCs/>
        </w:rPr>
      </w:pPr>
    </w:p>
    <w:p w14:paraId="13905D78" w14:textId="2F3451BF" w:rsidR="00636284" w:rsidRPr="0093672C" w:rsidRDefault="008A05DC" w:rsidP="00E13417">
      <w:pPr>
        <w:rPr>
          <w:iCs/>
        </w:rPr>
      </w:pPr>
      <w:r w:rsidRPr="0093672C">
        <w:rPr>
          <w:iCs/>
        </w:rPr>
        <w:t>Diagram 1 Example of courtyard wall location – articulated planting zone</w:t>
      </w:r>
    </w:p>
    <w:p w14:paraId="5A7E3630" w14:textId="36F1B8DD" w:rsidR="00636284" w:rsidRPr="0093672C" w:rsidRDefault="00636284" w:rsidP="00E13417">
      <w:pPr>
        <w:rPr>
          <w:iCs/>
        </w:rPr>
      </w:pPr>
    </w:p>
    <w:p w14:paraId="724DBF90" w14:textId="773A739D" w:rsidR="00636284" w:rsidRPr="0093672C" w:rsidRDefault="008A05DC" w:rsidP="00E13417">
      <w:pPr>
        <w:rPr>
          <w:i/>
        </w:rPr>
      </w:pPr>
      <w:r w:rsidRPr="0093672C">
        <w:rPr>
          <w:i/>
        </w:rPr>
        <w:t>insert</w:t>
      </w:r>
    </w:p>
    <w:p w14:paraId="3CAB2C3D" w14:textId="0DCCEF4A" w:rsidR="00636284" w:rsidRPr="0093672C" w:rsidRDefault="00636284" w:rsidP="00E13417">
      <w:pPr>
        <w:rPr>
          <w:iCs/>
        </w:rPr>
      </w:pPr>
    </w:p>
    <w:p w14:paraId="0A04962B" w14:textId="160B0220" w:rsidR="00636284" w:rsidRPr="0093672C" w:rsidRDefault="008A05DC" w:rsidP="00E13417">
      <w:pPr>
        <w:rPr>
          <w:iCs/>
        </w:rPr>
      </w:pPr>
      <w:r w:rsidRPr="0093672C">
        <w:rPr>
          <w:iCs/>
        </w:rPr>
        <w:t>Diagram 1 Example – Courtyard wall location showing articulated planting zone setback</w:t>
      </w:r>
      <w:r w:rsidR="00AA3B51" w:rsidRPr="0093672C">
        <w:rPr>
          <w:iCs/>
        </w:rPr>
        <w:t xml:space="preserve"> (refer to rule R11D)</w:t>
      </w:r>
    </w:p>
    <w:p w14:paraId="5B6677B9" w14:textId="5C37C284" w:rsidR="008A05DC" w:rsidRPr="0093672C" w:rsidRDefault="008A05DC" w:rsidP="00E13417">
      <w:pPr>
        <w:rPr>
          <w:iCs/>
        </w:rPr>
      </w:pPr>
    </w:p>
    <w:p w14:paraId="622E26CE" w14:textId="1F939969" w:rsidR="0021296C" w:rsidRPr="0093672C" w:rsidRDefault="0021296C" w:rsidP="00E13417">
      <w:pPr>
        <w:rPr>
          <w:iCs/>
        </w:rPr>
      </w:pPr>
    </w:p>
    <w:p w14:paraId="7C710C2F" w14:textId="77777777" w:rsidR="0021296C" w:rsidRPr="0093672C" w:rsidRDefault="0021296C" w:rsidP="00E13417">
      <w:pPr>
        <w:rPr>
          <w:iCs/>
        </w:rPr>
      </w:pPr>
    </w:p>
    <w:p w14:paraId="4FE49439" w14:textId="77777777" w:rsidR="006B47D9" w:rsidRPr="0093672C" w:rsidRDefault="006B47D9" w:rsidP="00E13417">
      <w:pPr>
        <w:rPr>
          <w:iCs/>
        </w:rPr>
      </w:pPr>
    </w:p>
    <w:p w14:paraId="4085AB17" w14:textId="52D65CCF" w:rsidR="008A05DC" w:rsidRPr="0093672C" w:rsidRDefault="008A05DC" w:rsidP="00FC07D0">
      <w:pPr>
        <w:pStyle w:val="TAeditorialitemgeneralheading"/>
      </w:pPr>
      <w:r w:rsidRPr="0093672C">
        <w:lastRenderedPageBreak/>
        <w:t>Additional rules and criteria, RC2 – Residential Area, Diagram 2</w:t>
      </w:r>
    </w:p>
    <w:p w14:paraId="6301565D" w14:textId="77777777" w:rsidR="008A05DC" w:rsidRPr="0093672C" w:rsidRDefault="008A05DC" w:rsidP="008A05DC">
      <w:pPr>
        <w:rPr>
          <w:i/>
        </w:rPr>
      </w:pPr>
    </w:p>
    <w:p w14:paraId="455B12CA" w14:textId="77777777" w:rsidR="008A05DC" w:rsidRPr="0093672C" w:rsidRDefault="008A05DC" w:rsidP="008A05DC">
      <w:pPr>
        <w:rPr>
          <w:i/>
        </w:rPr>
      </w:pPr>
      <w:r w:rsidRPr="0093672C">
        <w:rPr>
          <w:i/>
        </w:rPr>
        <w:t>omit</w:t>
      </w:r>
    </w:p>
    <w:p w14:paraId="51ECA387" w14:textId="77777777" w:rsidR="008A05DC" w:rsidRPr="0093672C" w:rsidRDefault="008A05DC" w:rsidP="008A05DC">
      <w:pPr>
        <w:rPr>
          <w:iCs/>
        </w:rPr>
      </w:pPr>
    </w:p>
    <w:p w14:paraId="7E4A4B34" w14:textId="275BF218" w:rsidR="008A05DC" w:rsidRPr="0093672C" w:rsidRDefault="008A05DC" w:rsidP="008A05DC">
      <w:pPr>
        <w:rPr>
          <w:iCs/>
        </w:rPr>
      </w:pPr>
      <w:r w:rsidRPr="0093672C">
        <w:rPr>
          <w:iCs/>
        </w:rPr>
        <w:t>Diagram 2 Example of courtyard wall location – terrace home fronting urban open space</w:t>
      </w:r>
    </w:p>
    <w:p w14:paraId="03340FF1" w14:textId="77777777" w:rsidR="008A05DC" w:rsidRPr="0093672C" w:rsidRDefault="008A05DC" w:rsidP="008A05DC">
      <w:pPr>
        <w:rPr>
          <w:iCs/>
        </w:rPr>
      </w:pPr>
    </w:p>
    <w:p w14:paraId="7F544260" w14:textId="77777777" w:rsidR="008A05DC" w:rsidRPr="0093672C" w:rsidRDefault="008A05DC" w:rsidP="008A05DC">
      <w:pPr>
        <w:rPr>
          <w:i/>
        </w:rPr>
      </w:pPr>
      <w:r w:rsidRPr="0093672C">
        <w:rPr>
          <w:i/>
        </w:rPr>
        <w:t>insert</w:t>
      </w:r>
    </w:p>
    <w:p w14:paraId="5E835510" w14:textId="77777777" w:rsidR="008A05DC" w:rsidRPr="0093672C" w:rsidRDefault="008A05DC" w:rsidP="008A05DC">
      <w:pPr>
        <w:rPr>
          <w:iCs/>
        </w:rPr>
      </w:pPr>
    </w:p>
    <w:p w14:paraId="6F631EDA" w14:textId="181DAD47" w:rsidR="008A05DC" w:rsidRPr="0093672C" w:rsidRDefault="008A05DC" w:rsidP="008A05DC">
      <w:pPr>
        <w:rPr>
          <w:iCs/>
        </w:rPr>
      </w:pPr>
      <w:r w:rsidRPr="0093672C">
        <w:rPr>
          <w:iCs/>
        </w:rPr>
        <w:t>Diagram 2 Example – Courtyard wall location showing a home fronting urban open space, with an increased setback for a gate entry</w:t>
      </w:r>
      <w:r w:rsidR="00AA3B51" w:rsidRPr="0093672C">
        <w:rPr>
          <w:iCs/>
        </w:rPr>
        <w:t xml:space="preserve"> (refer to rule R11A)</w:t>
      </w:r>
    </w:p>
    <w:p w14:paraId="269AE755" w14:textId="5576454D" w:rsidR="00636284" w:rsidRPr="0093672C" w:rsidRDefault="00636284" w:rsidP="00E13417">
      <w:pPr>
        <w:rPr>
          <w:iCs/>
        </w:rPr>
      </w:pPr>
    </w:p>
    <w:p w14:paraId="354D6D78" w14:textId="7B59B820" w:rsidR="008A05DC" w:rsidRPr="0093672C" w:rsidRDefault="008A05DC" w:rsidP="00E13417">
      <w:pPr>
        <w:rPr>
          <w:iCs/>
        </w:rPr>
      </w:pPr>
    </w:p>
    <w:p w14:paraId="2567A05F" w14:textId="26684859" w:rsidR="008A05DC" w:rsidRPr="0093672C" w:rsidRDefault="008A05DC" w:rsidP="00FC07D0">
      <w:pPr>
        <w:pStyle w:val="TAeditorialitemgeneralheading"/>
      </w:pPr>
      <w:r w:rsidRPr="0093672C">
        <w:t>Additional rules and criteria, RC2 – Residential Area, Diagram 3</w:t>
      </w:r>
    </w:p>
    <w:p w14:paraId="13802A84" w14:textId="77777777" w:rsidR="008A05DC" w:rsidRPr="0093672C" w:rsidRDefault="008A05DC" w:rsidP="008A05DC">
      <w:pPr>
        <w:rPr>
          <w:i/>
        </w:rPr>
      </w:pPr>
    </w:p>
    <w:p w14:paraId="36EBC0CD" w14:textId="77777777" w:rsidR="008A05DC" w:rsidRPr="0093672C" w:rsidRDefault="008A05DC" w:rsidP="008A05DC">
      <w:pPr>
        <w:rPr>
          <w:i/>
        </w:rPr>
      </w:pPr>
      <w:r w:rsidRPr="0093672C">
        <w:rPr>
          <w:i/>
        </w:rPr>
        <w:t>omit</w:t>
      </w:r>
    </w:p>
    <w:p w14:paraId="0D5050D1" w14:textId="77777777" w:rsidR="008A05DC" w:rsidRPr="0093672C" w:rsidRDefault="008A05DC" w:rsidP="008A05DC">
      <w:pPr>
        <w:rPr>
          <w:iCs/>
        </w:rPr>
      </w:pPr>
    </w:p>
    <w:p w14:paraId="5D391B52" w14:textId="770007E0" w:rsidR="008A05DC" w:rsidRPr="0093672C" w:rsidRDefault="008A05DC" w:rsidP="008A05DC">
      <w:pPr>
        <w:rPr>
          <w:iCs/>
        </w:rPr>
      </w:pPr>
      <w:r w:rsidRPr="0093672C">
        <w:rPr>
          <w:iCs/>
        </w:rPr>
        <w:t xml:space="preserve">Diagram 3 Example of courtyard wall location – </w:t>
      </w:r>
      <w:r w:rsidR="00F91EFF" w:rsidRPr="0093672C">
        <w:rPr>
          <w:iCs/>
        </w:rPr>
        <w:t>home fronting urban open space</w:t>
      </w:r>
    </w:p>
    <w:p w14:paraId="72D9F7DF" w14:textId="77777777" w:rsidR="008A05DC" w:rsidRPr="0093672C" w:rsidRDefault="008A05DC" w:rsidP="008A05DC">
      <w:pPr>
        <w:rPr>
          <w:iCs/>
        </w:rPr>
      </w:pPr>
    </w:p>
    <w:p w14:paraId="2F07131C" w14:textId="77777777" w:rsidR="008A05DC" w:rsidRPr="0093672C" w:rsidRDefault="008A05DC" w:rsidP="008A05DC">
      <w:pPr>
        <w:rPr>
          <w:i/>
        </w:rPr>
      </w:pPr>
      <w:r w:rsidRPr="0093672C">
        <w:rPr>
          <w:i/>
        </w:rPr>
        <w:t>insert</w:t>
      </w:r>
    </w:p>
    <w:p w14:paraId="3D74DEA2" w14:textId="77777777" w:rsidR="008A05DC" w:rsidRPr="0093672C" w:rsidRDefault="008A05DC" w:rsidP="008A05DC">
      <w:pPr>
        <w:rPr>
          <w:iCs/>
        </w:rPr>
      </w:pPr>
    </w:p>
    <w:p w14:paraId="478DAEF0" w14:textId="06001B45" w:rsidR="008A05DC" w:rsidRPr="0093672C" w:rsidRDefault="008A05DC" w:rsidP="008A05DC">
      <w:pPr>
        <w:rPr>
          <w:iCs/>
        </w:rPr>
      </w:pPr>
      <w:r w:rsidRPr="0093672C">
        <w:rPr>
          <w:iCs/>
        </w:rPr>
        <w:t xml:space="preserve">Diagram </w:t>
      </w:r>
      <w:r w:rsidR="00F91EFF" w:rsidRPr="0093672C">
        <w:rPr>
          <w:iCs/>
        </w:rPr>
        <w:t>3</w:t>
      </w:r>
      <w:r w:rsidRPr="0093672C">
        <w:rPr>
          <w:iCs/>
        </w:rPr>
        <w:t xml:space="preserve"> Example – Courtyard wall showing a home fronting open space, with an</w:t>
      </w:r>
      <w:r w:rsidR="00F91EFF" w:rsidRPr="0093672C">
        <w:rPr>
          <w:iCs/>
        </w:rPr>
        <w:t xml:space="preserve"> articulated gate entry and planting zone</w:t>
      </w:r>
      <w:r w:rsidR="00AA3B51" w:rsidRPr="0093672C">
        <w:rPr>
          <w:iCs/>
        </w:rPr>
        <w:t xml:space="preserve"> (refer to rule R11B)</w:t>
      </w:r>
    </w:p>
    <w:p w14:paraId="4FA181B0" w14:textId="77777777" w:rsidR="008A05DC" w:rsidRPr="0093672C" w:rsidRDefault="008A05DC" w:rsidP="00E13417">
      <w:pPr>
        <w:rPr>
          <w:iCs/>
        </w:rPr>
      </w:pPr>
    </w:p>
    <w:p w14:paraId="40B7D17F" w14:textId="66ECC8E8" w:rsidR="00636284" w:rsidRPr="0093672C" w:rsidRDefault="00636284" w:rsidP="00E13417">
      <w:pPr>
        <w:rPr>
          <w:iCs/>
        </w:rPr>
      </w:pPr>
    </w:p>
    <w:p w14:paraId="24E448F8" w14:textId="7E6481FA" w:rsidR="00636284" w:rsidRPr="0093672C" w:rsidRDefault="00636284" w:rsidP="00E13417">
      <w:pPr>
        <w:rPr>
          <w:iCs/>
        </w:rPr>
      </w:pPr>
    </w:p>
    <w:p w14:paraId="70DB50B9" w14:textId="51AAD23A" w:rsidR="00F91EFF" w:rsidRPr="00FC07D0" w:rsidRDefault="00F91EFF" w:rsidP="00E13417">
      <w:pPr>
        <w:rPr>
          <w:iCs/>
          <w:color w:val="FF0000"/>
        </w:rPr>
      </w:pPr>
    </w:p>
    <w:p w14:paraId="214FED1D" w14:textId="0905048F" w:rsidR="00F91EFF" w:rsidRDefault="00F91EFF" w:rsidP="00E13417">
      <w:pPr>
        <w:rPr>
          <w:iCs/>
        </w:rPr>
      </w:pPr>
    </w:p>
    <w:p w14:paraId="208C913B" w14:textId="2690578C" w:rsidR="00F91EFF" w:rsidRDefault="00F91EFF" w:rsidP="00E13417">
      <w:pPr>
        <w:rPr>
          <w:iCs/>
        </w:rPr>
      </w:pPr>
    </w:p>
    <w:p w14:paraId="0A7B6C68" w14:textId="6BF5B12F" w:rsidR="00F91EFF" w:rsidRDefault="00F91EFF" w:rsidP="00E13417">
      <w:pPr>
        <w:rPr>
          <w:iCs/>
        </w:rPr>
      </w:pPr>
    </w:p>
    <w:p w14:paraId="4B9B4F49" w14:textId="52941A35" w:rsidR="00F91EFF" w:rsidRDefault="00F91EFF" w:rsidP="00E13417">
      <w:pPr>
        <w:rPr>
          <w:iCs/>
        </w:rPr>
      </w:pPr>
    </w:p>
    <w:p w14:paraId="16BE3BD2" w14:textId="514EC63B" w:rsidR="00F91EFF" w:rsidRDefault="00F91EFF" w:rsidP="00E13417">
      <w:pPr>
        <w:rPr>
          <w:iCs/>
        </w:rPr>
      </w:pPr>
    </w:p>
    <w:p w14:paraId="5617A378" w14:textId="35CDE3BC" w:rsidR="00F91EFF" w:rsidRDefault="00F91EFF" w:rsidP="00E13417">
      <w:pPr>
        <w:rPr>
          <w:iCs/>
        </w:rPr>
      </w:pPr>
    </w:p>
    <w:p w14:paraId="36A663D0" w14:textId="1676A474" w:rsidR="00F91EFF" w:rsidRDefault="00F91EFF" w:rsidP="00E13417">
      <w:pPr>
        <w:rPr>
          <w:iCs/>
        </w:rPr>
      </w:pPr>
    </w:p>
    <w:p w14:paraId="608FC184" w14:textId="0F1726C0" w:rsidR="00F91EFF" w:rsidRDefault="00F91EFF" w:rsidP="00E13417">
      <w:pPr>
        <w:rPr>
          <w:iCs/>
        </w:rPr>
      </w:pPr>
    </w:p>
    <w:p w14:paraId="063657A4" w14:textId="79B4BDD9" w:rsidR="006B47D9" w:rsidRDefault="006B47D9" w:rsidP="00E13417">
      <w:pPr>
        <w:rPr>
          <w:iCs/>
        </w:rPr>
      </w:pPr>
      <w:r>
        <w:rPr>
          <w:iCs/>
        </w:rPr>
        <w:br w:type="page"/>
      </w:r>
    </w:p>
    <w:p w14:paraId="2892A5AA" w14:textId="444B8F7E" w:rsidR="00636284" w:rsidRPr="00A00490" w:rsidRDefault="00636284" w:rsidP="00636284">
      <w:pPr>
        <w:pStyle w:val="TAeditorialitemgeneralheading"/>
      </w:pPr>
      <w:r w:rsidRPr="00A00490">
        <w:lastRenderedPageBreak/>
        <w:t xml:space="preserve">Additional rules and criteria, </w:t>
      </w:r>
      <w:r>
        <w:t>new Figure 7C</w:t>
      </w:r>
    </w:p>
    <w:p w14:paraId="1CEA2F05" w14:textId="77777777" w:rsidR="00636284" w:rsidRPr="00A00490" w:rsidRDefault="00636284" w:rsidP="00636284">
      <w:pPr>
        <w:rPr>
          <w:i/>
          <w:color w:val="FF0000"/>
        </w:rPr>
      </w:pPr>
    </w:p>
    <w:p w14:paraId="5F1A9880" w14:textId="25DF66EC" w:rsidR="00636284" w:rsidRDefault="00636284" w:rsidP="00636284">
      <w:pPr>
        <w:rPr>
          <w:i/>
        </w:rPr>
      </w:pPr>
      <w:r>
        <w:rPr>
          <w:i/>
        </w:rPr>
        <w:t>insert</w:t>
      </w:r>
    </w:p>
    <w:p w14:paraId="1C9DF0A9" w14:textId="71DF61CA" w:rsidR="00636284" w:rsidRDefault="00494DB7" w:rsidP="00636284">
      <w:pPr>
        <w:spacing w:before="120"/>
        <w:rPr>
          <w:i/>
        </w:rPr>
      </w:pPr>
      <w:r>
        <w:rPr>
          <w:noProof/>
        </w:rPr>
        <w:drawing>
          <wp:inline distT="0" distB="0" distL="0" distR="0" wp14:anchorId="46D6A209" wp14:editId="5CC626AE">
            <wp:extent cx="5162916" cy="7653866"/>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177644" cy="7675700"/>
                    </a:xfrm>
                    <a:prstGeom prst="rect">
                      <a:avLst/>
                    </a:prstGeom>
                    <a:noFill/>
                    <a:ln>
                      <a:noFill/>
                    </a:ln>
                  </pic:spPr>
                </pic:pic>
              </a:graphicData>
            </a:graphic>
          </wp:inline>
        </w:drawing>
      </w:r>
    </w:p>
    <w:p w14:paraId="322477D3" w14:textId="3EAB253F" w:rsidR="003321B3" w:rsidRPr="00636284" w:rsidRDefault="00636284" w:rsidP="00636284">
      <w:pPr>
        <w:spacing w:before="120"/>
        <w:rPr>
          <w:b/>
          <w:bCs/>
          <w:noProof/>
        </w:rPr>
      </w:pPr>
      <w:r w:rsidRPr="00636284">
        <w:rPr>
          <w:b/>
          <w:bCs/>
          <w:noProof/>
        </w:rPr>
        <w:t>Figure 7C Denman Prospect residential area 9</w:t>
      </w:r>
    </w:p>
    <w:p w14:paraId="256053CC" w14:textId="7B7B6E3B" w:rsidR="003321B3" w:rsidRDefault="003321B3" w:rsidP="00526725">
      <w:pPr>
        <w:rPr>
          <w:noProof/>
        </w:rPr>
      </w:pPr>
    </w:p>
    <w:p w14:paraId="04EE3211" w14:textId="77777777" w:rsidR="00DB35D5" w:rsidRDefault="00DB35D5" w:rsidP="00DB35D5">
      <w:pPr>
        <w:rPr>
          <w:b/>
        </w:rPr>
      </w:pPr>
    </w:p>
    <w:p w14:paraId="1BDC3E70" w14:textId="21CCADA4" w:rsidR="00805C7E" w:rsidRDefault="00805C7E" w:rsidP="00DB35D5">
      <w:pPr>
        <w:rPr>
          <w:b/>
        </w:rPr>
      </w:pPr>
    </w:p>
    <w:p w14:paraId="442E3063" w14:textId="3B032E91" w:rsidR="00636284" w:rsidRDefault="00636284" w:rsidP="00DB35D5">
      <w:pPr>
        <w:rPr>
          <w:b/>
        </w:rPr>
      </w:pPr>
    </w:p>
    <w:p w14:paraId="3B88B6E0" w14:textId="77777777" w:rsidR="00DB35D5" w:rsidRDefault="00DB35D5" w:rsidP="00DB35D5">
      <w:pPr>
        <w:rPr>
          <w:b/>
        </w:rPr>
      </w:pPr>
    </w:p>
    <w:p w14:paraId="06DC7A88" w14:textId="77777777" w:rsidR="00DB35D5" w:rsidRPr="008A2AE9" w:rsidRDefault="00DB35D5" w:rsidP="00DB35D5">
      <w:pPr>
        <w:pStyle w:val="TAinterpretationservicetitle"/>
      </w:pPr>
      <w:r w:rsidRPr="00BE441E">
        <w:t>Interpretation service</w:t>
      </w:r>
    </w:p>
    <w:p w14:paraId="53556E00" w14:textId="77777777" w:rsidR="00DB35D5" w:rsidRPr="00BE441E" w:rsidRDefault="00DB35D5" w:rsidP="00DB35D5">
      <w:pPr>
        <w:pStyle w:val="BodyText"/>
      </w:pPr>
      <w:r w:rsidRPr="000742E2">
        <w:rPr>
          <w:noProof/>
        </w:rPr>
        <w:drawing>
          <wp:anchor distT="0" distB="0" distL="114300" distR="114300" simplePos="0" relativeHeight="251659264" behindDoc="0" locked="0" layoutInCell="1" allowOverlap="1" wp14:anchorId="7E457FAC" wp14:editId="4B3FE065">
            <wp:simplePos x="0" y="0"/>
            <wp:positionH relativeFrom="column">
              <wp:posOffset>-1270</wp:posOffset>
            </wp:positionH>
            <wp:positionV relativeFrom="paragraph">
              <wp:posOffset>0</wp:posOffset>
            </wp:positionV>
            <wp:extent cx="5372100" cy="3543300"/>
            <wp:effectExtent l="0" t="0" r="0" b="0"/>
            <wp:wrapThrough wrapText="bothSides">
              <wp:wrapPolygon edited="0">
                <wp:start x="0" y="0"/>
                <wp:lineTo x="0" y="21484"/>
                <wp:lineTo x="21523" y="21484"/>
                <wp:lineTo x="21523" y="0"/>
                <wp:lineTo x="0" y="0"/>
              </wp:wrapPolygon>
            </wp:wrapThrough>
            <wp:docPr id="28" name="Picture 28"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72100" cy="3543300"/>
                    </a:xfrm>
                    <a:prstGeom prst="rect">
                      <a:avLst/>
                    </a:prstGeom>
                    <a:noFill/>
                    <a:ln>
                      <a:noFill/>
                    </a:ln>
                  </pic:spPr>
                </pic:pic>
              </a:graphicData>
            </a:graphic>
          </wp:anchor>
        </w:drawing>
      </w:r>
    </w:p>
    <w:p w14:paraId="0F69D17E" w14:textId="77777777" w:rsidR="00DB35D5" w:rsidRDefault="00DB35D5" w:rsidP="00DB35D5">
      <w:pPr>
        <w:pStyle w:val="BodyText"/>
      </w:pPr>
    </w:p>
    <w:p w14:paraId="699679EE" w14:textId="77777777" w:rsidR="00DB35D5" w:rsidRDefault="00DB35D5" w:rsidP="00DB35D5">
      <w:pPr>
        <w:rPr>
          <w:b/>
        </w:rPr>
      </w:pPr>
    </w:p>
    <w:p w14:paraId="4CD09147" w14:textId="77777777" w:rsidR="00DB35D5" w:rsidRDefault="00DB35D5" w:rsidP="00DB35D5">
      <w:pPr>
        <w:rPr>
          <w:b/>
        </w:rPr>
      </w:pPr>
    </w:p>
    <w:p w14:paraId="78622742" w14:textId="77777777" w:rsidR="00DB35D5" w:rsidRDefault="00DB35D5" w:rsidP="00DB35D5">
      <w:pPr>
        <w:rPr>
          <w:b/>
        </w:rPr>
      </w:pPr>
    </w:p>
    <w:p w14:paraId="68890057" w14:textId="77777777" w:rsidR="00DB35D5" w:rsidRDefault="00DB35D5" w:rsidP="00DB35D5">
      <w:pPr>
        <w:rPr>
          <w:b/>
        </w:rPr>
      </w:pPr>
    </w:p>
    <w:p w14:paraId="6ADF0310" w14:textId="77777777" w:rsidR="00DB35D5" w:rsidRDefault="00DB35D5" w:rsidP="00DB35D5">
      <w:pPr>
        <w:rPr>
          <w:b/>
        </w:rPr>
      </w:pPr>
    </w:p>
    <w:p w14:paraId="08856784" w14:textId="77777777" w:rsidR="00DB35D5" w:rsidRDefault="00DB35D5" w:rsidP="00DB35D5">
      <w:pPr>
        <w:rPr>
          <w:b/>
        </w:rPr>
      </w:pPr>
    </w:p>
    <w:p w14:paraId="00E0D93F" w14:textId="77777777" w:rsidR="00DB35D5" w:rsidRDefault="00DB35D5" w:rsidP="00DB35D5">
      <w:pPr>
        <w:rPr>
          <w:b/>
        </w:rPr>
      </w:pPr>
    </w:p>
    <w:p w14:paraId="4CFAF265" w14:textId="77777777" w:rsidR="00DB35D5" w:rsidRDefault="00DB35D5" w:rsidP="00DB35D5">
      <w:pPr>
        <w:rPr>
          <w:b/>
        </w:rPr>
      </w:pPr>
    </w:p>
    <w:p w14:paraId="5231E27C" w14:textId="77777777" w:rsidR="00DB35D5" w:rsidRDefault="00DB35D5" w:rsidP="00DB35D5">
      <w:pPr>
        <w:rPr>
          <w:b/>
        </w:rPr>
      </w:pPr>
    </w:p>
    <w:p w14:paraId="5ECA9386" w14:textId="77777777" w:rsidR="00DB35D5" w:rsidRDefault="00DB35D5" w:rsidP="00DB35D5">
      <w:pPr>
        <w:rPr>
          <w:b/>
        </w:rPr>
      </w:pPr>
    </w:p>
    <w:p w14:paraId="1C8A6BC6" w14:textId="77777777" w:rsidR="00DB35D5" w:rsidRDefault="00DB35D5" w:rsidP="00DB35D5">
      <w:pPr>
        <w:rPr>
          <w:b/>
        </w:rPr>
      </w:pPr>
    </w:p>
    <w:p w14:paraId="05555A95" w14:textId="77777777" w:rsidR="00DB35D5" w:rsidRDefault="00DB35D5" w:rsidP="00DB35D5">
      <w:pPr>
        <w:rPr>
          <w:b/>
        </w:rPr>
      </w:pPr>
    </w:p>
    <w:p w14:paraId="3680BCD4" w14:textId="77777777" w:rsidR="00DB35D5" w:rsidRDefault="00DB35D5" w:rsidP="00DB35D5">
      <w:pPr>
        <w:rPr>
          <w:b/>
        </w:rPr>
      </w:pPr>
    </w:p>
    <w:p w14:paraId="03D8DB6C" w14:textId="77777777" w:rsidR="00DB35D5" w:rsidRDefault="00DB35D5" w:rsidP="00DB35D5">
      <w:pPr>
        <w:rPr>
          <w:b/>
        </w:rPr>
      </w:pPr>
    </w:p>
    <w:p w14:paraId="31667FDF" w14:textId="77777777" w:rsidR="00DB35D5" w:rsidRDefault="00DB35D5" w:rsidP="00DB35D5">
      <w:pPr>
        <w:rPr>
          <w:b/>
        </w:rPr>
      </w:pPr>
    </w:p>
    <w:p w14:paraId="44446C59" w14:textId="77777777" w:rsidR="00DB35D5" w:rsidRDefault="00DB35D5" w:rsidP="00DB35D5">
      <w:pPr>
        <w:rPr>
          <w:b/>
        </w:rPr>
      </w:pPr>
    </w:p>
    <w:p w14:paraId="0FFD601C" w14:textId="77777777" w:rsidR="00DB35D5" w:rsidRDefault="00DB35D5" w:rsidP="00DB35D5">
      <w:pPr>
        <w:rPr>
          <w:b/>
        </w:rPr>
      </w:pPr>
    </w:p>
    <w:bookmarkEnd w:id="32"/>
    <w:bookmarkEnd w:id="33"/>
    <w:p w14:paraId="065CDA7B" w14:textId="77777777" w:rsidR="00DB35D5" w:rsidRDefault="00DB35D5" w:rsidP="00DB35D5">
      <w:pPr>
        <w:rPr>
          <w:b/>
        </w:rPr>
      </w:pPr>
    </w:p>
    <w:sectPr w:rsidR="00DB35D5" w:rsidSect="00C12F64">
      <w:headerReference w:type="first" r:id="rId22"/>
      <w:footerReference w:type="first" r:id="rId23"/>
      <w:pgSz w:w="11906" w:h="16838"/>
      <w:pgMar w:top="1440" w:right="1418" w:bottom="1440"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B5F3DD" w14:textId="77777777" w:rsidR="004078C5" w:rsidRDefault="004078C5">
      <w:r>
        <w:separator/>
      </w:r>
    </w:p>
  </w:endnote>
  <w:endnote w:type="continuationSeparator" w:id="0">
    <w:p w14:paraId="04370A13" w14:textId="77777777" w:rsidR="004078C5" w:rsidRDefault="004078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3661E" w14:textId="77777777" w:rsidR="009D1C13" w:rsidRDefault="009D1C13" w:rsidP="00EA50C0">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AB959" w14:textId="16834A8D" w:rsidR="009D1C13" w:rsidRPr="00104793" w:rsidRDefault="00104793" w:rsidP="00104793">
    <w:pPr>
      <w:pStyle w:val="Footer"/>
      <w:jc w:val="center"/>
      <w:rPr>
        <w:rFonts w:cs="Arial"/>
        <w:sz w:val="14"/>
      </w:rPr>
    </w:pPr>
    <w:r w:rsidRPr="0010479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4058B" w14:textId="177249BB" w:rsidR="006340B9" w:rsidRPr="00104793" w:rsidRDefault="00104793" w:rsidP="00104793">
    <w:pPr>
      <w:pStyle w:val="Footer"/>
      <w:jc w:val="center"/>
      <w:rPr>
        <w:rFonts w:cs="Arial"/>
        <w:sz w:val="14"/>
      </w:rPr>
    </w:pPr>
    <w:r w:rsidRPr="0010479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19A6B" w14:textId="77777777" w:rsidR="009D1C13" w:rsidRPr="004B3100" w:rsidRDefault="009D1C13" w:rsidP="004B3100">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98484" w14:textId="06E1F940" w:rsidR="009D1C13" w:rsidRPr="00A45BDA" w:rsidRDefault="009D1C13" w:rsidP="00D3019B">
    <w:pPr>
      <w:pStyle w:val="Footer"/>
      <w:tabs>
        <w:tab w:val="clear" w:pos="4153"/>
        <w:tab w:val="clear" w:pos="8306"/>
        <w:tab w:val="center" w:pos="4535"/>
        <w:tab w:val="right" w:pos="9070"/>
      </w:tabs>
      <w:jc w:val="both"/>
      <w:rPr>
        <w:sz w:val="20"/>
        <w:szCs w:val="20"/>
      </w:rPr>
    </w:pPr>
    <w:r w:rsidRPr="00A45BDA">
      <w:rPr>
        <w:sz w:val="22"/>
        <w:szCs w:val="22"/>
      </w:rPr>
      <w:t>TA</w:t>
    </w:r>
    <w:r w:rsidR="002015B8">
      <w:rPr>
        <w:sz w:val="22"/>
        <w:szCs w:val="22"/>
      </w:rPr>
      <w:t>2023-05</w:t>
    </w:r>
    <w:r w:rsidRPr="00A45BDA">
      <w:rPr>
        <w:sz w:val="22"/>
        <w:szCs w:val="22"/>
      </w:rPr>
      <w:tab/>
    </w:r>
    <w:r w:rsidR="00F91EFF">
      <w:rPr>
        <w:sz w:val="22"/>
        <w:szCs w:val="22"/>
      </w:rPr>
      <w:t xml:space="preserve">June </w:t>
    </w:r>
    <w:r w:rsidR="00C05413" w:rsidRPr="00A45BDA">
      <w:rPr>
        <w:sz w:val="22"/>
        <w:szCs w:val="22"/>
      </w:rPr>
      <w:t>202</w:t>
    </w:r>
    <w:r w:rsidR="00EC519D" w:rsidRPr="00A45BDA">
      <w:rPr>
        <w:sz w:val="22"/>
        <w:szCs w:val="22"/>
      </w:rPr>
      <w:t>3</w:t>
    </w:r>
    <w:r w:rsidRPr="00A45BDA">
      <w:rPr>
        <w:sz w:val="22"/>
        <w:szCs w:val="22"/>
      </w:rPr>
      <w:tab/>
      <w:t xml:space="preserve">page </w:t>
    </w:r>
    <w:r w:rsidRPr="00A45BDA">
      <w:rPr>
        <w:sz w:val="22"/>
        <w:szCs w:val="22"/>
      </w:rPr>
      <w:fldChar w:fldCharType="begin"/>
    </w:r>
    <w:r w:rsidRPr="00A45BDA">
      <w:rPr>
        <w:sz w:val="22"/>
        <w:szCs w:val="22"/>
      </w:rPr>
      <w:instrText xml:space="preserve"> PAGE   \* MERGEFORMAT </w:instrText>
    </w:r>
    <w:r w:rsidRPr="00A45BDA">
      <w:rPr>
        <w:sz w:val="22"/>
        <w:szCs w:val="22"/>
      </w:rPr>
      <w:fldChar w:fldCharType="separate"/>
    </w:r>
    <w:r w:rsidRPr="00A45BDA">
      <w:rPr>
        <w:noProof/>
        <w:sz w:val="22"/>
        <w:szCs w:val="22"/>
      </w:rPr>
      <w:t>16</w:t>
    </w:r>
    <w:r w:rsidRPr="00A45BDA">
      <w:rPr>
        <w:sz w:val="22"/>
        <w:szCs w:val="22"/>
      </w:rPr>
      <w:fldChar w:fldCharType="end"/>
    </w:r>
  </w:p>
  <w:p w14:paraId="2A815895" w14:textId="4DDA149A" w:rsidR="009D1C13" w:rsidRPr="00104793" w:rsidRDefault="00104793" w:rsidP="00104793">
    <w:pPr>
      <w:pStyle w:val="Status"/>
      <w:rPr>
        <w:rFonts w:cs="Arial"/>
      </w:rPr>
    </w:pPr>
    <w:r w:rsidRPr="0010479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188FD" w14:textId="09F9269F" w:rsidR="009D1C13" w:rsidRPr="00A45BDA" w:rsidRDefault="009D1C13" w:rsidP="00D3019B">
    <w:pPr>
      <w:pStyle w:val="Footer"/>
      <w:tabs>
        <w:tab w:val="clear" w:pos="4153"/>
        <w:tab w:val="clear" w:pos="8306"/>
        <w:tab w:val="center" w:pos="4535"/>
        <w:tab w:val="right" w:pos="9070"/>
      </w:tabs>
      <w:jc w:val="both"/>
      <w:rPr>
        <w:sz w:val="20"/>
        <w:szCs w:val="20"/>
      </w:rPr>
    </w:pPr>
    <w:r w:rsidRPr="00A45BDA">
      <w:rPr>
        <w:sz w:val="22"/>
        <w:szCs w:val="22"/>
      </w:rPr>
      <w:t>TA</w:t>
    </w:r>
    <w:r w:rsidR="002015B8">
      <w:rPr>
        <w:sz w:val="22"/>
        <w:szCs w:val="22"/>
      </w:rPr>
      <w:t>2023-05</w:t>
    </w:r>
    <w:r w:rsidRPr="00A45BDA">
      <w:rPr>
        <w:sz w:val="22"/>
        <w:szCs w:val="22"/>
      </w:rPr>
      <w:tab/>
    </w:r>
    <w:r w:rsidR="00F75D7C">
      <w:rPr>
        <w:sz w:val="22"/>
        <w:szCs w:val="22"/>
      </w:rPr>
      <w:t>June</w:t>
    </w:r>
    <w:r w:rsidR="00A45BDA" w:rsidRPr="00A45BDA">
      <w:rPr>
        <w:sz w:val="22"/>
        <w:szCs w:val="22"/>
      </w:rPr>
      <w:t xml:space="preserve"> </w:t>
    </w:r>
    <w:r w:rsidRPr="00A45BDA">
      <w:rPr>
        <w:sz w:val="22"/>
        <w:szCs w:val="22"/>
      </w:rPr>
      <w:t>202</w:t>
    </w:r>
    <w:r w:rsidR="00016661" w:rsidRPr="00A45BDA">
      <w:rPr>
        <w:sz w:val="22"/>
        <w:szCs w:val="22"/>
      </w:rPr>
      <w:t>3</w:t>
    </w:r>
    <w:r w:rsidRPr="00A45BDA">
      <w:rPr>
        <w:sz w:val="22"/>
        <w:szCs w:val="22"/>
      </w:rPr>
      <w:tab/>
      <w:t xml:space="preserve">page </w:t>
    </w:r>
    <w:r w:rsidRPr="00A45BDA">
      <w:rPr>
        <w:sz w:val="22"/>
        <w:szCs w:val="22"/>
      </w:rPr>
      <w:fldChar w:fldCharType="begin"/>
    </w:r>
    <w:r w:rsidRPr="00A45BDA">
      <w:rPr>
        <w:sz w:val="22"/>
        <w:szCs w:val="22"/>
      </w:rPr>
      <w:instrText xml:space="preserve"> PAGE   \* MERGEFORMAT </w:instrText>
    </w:r>
    <w:r w:rsidRPr="00A45BDA">
      <w:rPr>
        <w:sz w:val="22"/>
        <w:szCs w:val="22"/>
      </w:rPr>
      <w:fldChar w:fldCharType="separate"/>
    </w:r>
    <w:r w:rsidRPr="00A45BDA">
      <w:rPr>
        <w:noProof/>
        <w:sz w:val="22"/>
        <w:szCs w:val="22"/>
      </w:rPr>
      <w:t>4</w:t>
    </w:r>
    <w:r w:rsidRPr="00A45BDA">
      <w:rPr>
        <w:sz w:val="22"/>
        <w:szCs w:val="22"/>
      </w:rPr>
      <w:fldChar w:fldCharType="end"/>
    </w:r>
  </w:p>
  <w:p w14:paraId="00114B26" w14:textId="45CFBEDE" w:rsidR="009D1C13" w:rsidRPr="00104793" w:rsidRDefault="00104793" w:rsidP="00104793">
    <w:pPr>
      <w:pStyle w:val="Footer"/>
      <w:jc w:val="center"/>
      <w:rPr>
        <w:rFonts w:cs="Arial"/>
        <w:sz w:val="14"/>
      </w:rPr>
    </w:pPr>
    <w:r w:rsidRPr="00104793">
      <w:rPr>
        <w:rFonts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F2100" w14:textId="330FE4B7" w:rsidR="00DA01A3" w:rsidRPr="00A45BDA" w:rsidRDefault="00DA01A3" w:rsidP="00D3019B">
    <w:pPr>
      <w:pStyle w:val="Footer"/>
      <w:tabs>
        <w:tab w:val="clear" w:pos="4153"/>
        <w:tab w:val="clear" w:pos="8306"/>
        <w:tab w:val="center" w:pos="4535"/>
        <w:tab w:val="right" w:pos="9070"/>
      </w:tabs>
      <w:jc w:val="both"/>
      <w:rPr>
        <w:sz w:val="20"/>
        <w:szCs w:val="20"/>
      </w:rPr>
    </w:pPr>
    <w:r w:rsidRPr="00A45BDA">
      <w:rPr>
        <w:sz w:val="22"/>
        <w:szCs w:val="22"/>
      </w:rPr>
      <w:t>TA2023-0</w:t>
    </w:r>
    <w:r w:rsidR="002015B8">
      <w:rPr>
        <w:sz w:val="22"/>
        <w:szCs w:val="22"/>
      </w:rPr>
      <w:t>5</w:t>
    </w:r>
    <w:r w:rsidRPr="00A45BDA">
      <w:rPr>
        <w:sz w:val="22"/>
        <w:szCs w:val="22"/>
      </w:rPr>
      <w:tab/>
    </w:r>
    <w:r w:rsidR="00F75D7C">
      <w:rPr>
        <w:sz w:val="22"/>
        <w:szCs w:val="22"/>
      </w:rPr>
      <w:t>June</w:t>
    </w:r>
    <w:r w:rsidRPr="00A45BDA">
      <w:rPr>
        <w:sz w:val="22"/>
        <w:szCs w:val="22"/>
      </w:rPr>
      <w:t xml:space="preserve"> 2023</w:t>
    </w:r>
    <w:r w:rsidRPr="00A45BDA">
      <w:rPr>
        <w:sz w:val="22"/>
        <w:szCs w:val="22"/>
      </w:rPr>
      <w:tab/>
      <w:t xml:space="preserve">page </w:t>
    </w:r>
    <w:r w:rsidRPr="00A45BDA">
      <w:rPr>
        <w:sz w:val="22"/>
        <w:szCs w:val="22"/>
      </w:rPr>
      <w:fldChar w:fldCharType="begin"/>
    </w:r>
    <w:r w:rsidRPr="00A45BDA">
      <w:rPr>
        <w:sz w:val="22"/>
        <w:szCs w:val="22"/>
      </w:rPr>
      <w:instrText xml:space="preserve"> PAGE   \* MERGEFORMAT </w:instrText>
    </w:r>
    <w:r w:rsidRPr="00A45BDA">
      <w:rPr>
        <w:sz w:val="22"/>
        <w:szCs w:val="22"/>
      </w:rPr>
      <w:fldChar w:fldCharType="separate"/>
    </w:r>
    <w:r w:rsidRPr="00A45BDA">
      <w:rPr>
        <w:noProof/>
        <w:sz w:val="22"/>
        <w:szCs w:val="22"/>
      </w:rPr>
      <w:t>4</w:t>
    </w:r>
    <w:r w:rsidRPr="00A45BDA">
      <w:rPr>
        <w:sz w:val="22"/>
        <w:szCs w:val="22"/>
      </w:rPr>
      <w:fldChar w:fldCharType="end"/>
    </w:r>
  </w:p>
  <w:p w14:paraId="2FE1D2F2" w14:textId="42553C80" w:rsidR="00DA01A3" w:rsidRPr="00104793" w:rsidRDefault="00104793" w:rsidP="00104793">
    <w:pPr>
      <w:pStyle w:val="Footer"/>
      <w:jc w:val="center"/>
      <w:rPr>
        <w:rFonts w:cs="Arial"/>
        <w:sz w:val="14"/>
      </w:rPr>
    </w:pPr>
    <w:r w:rsidRPr="0010479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011138" w14:textId="77777777" w:rsidR="004078C5" w:rsidRDefault="004078C5">
      <w:r>
        <w:separator/>
      </w:r>
    </w:p>
  </w:footnote>
  <w:footnote w:type="continuationSeparator" w:id="0">
    <w:p w14:paraId="18D813FE" w14:textId="77777777" w:rsidR="004078C5" w:rsidRDefault="004078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491C3" w14:textId="77777777" w:rsidR="006340B9" w:rsidRDefault="006340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A4528" w14:textId="63BBB371" w:rsidR="009D1C13" w:rsidRDefault="009D1C13" w:rsidP="009C1E2F">
    <w:pPr>
      <w:pStyle w:val="Header"/>
    </w:pPr>
    <w:r>
      <w:t>Schedule</w:t>
    </w:r>
  </w:p>
  <w:p w14:paraId="24CBC329" w14:textId="77777777" w:rsidR="009D1C13" w:rsidRDefault="009D1C13" w:rsidP="009C1E2F">
    <w:pPr>
      <w:pStyle w:val="Header"/>
    </w:pPr>
    <w:r>
      <w:t>(see section 4)</w:t>
    </w:r>
  </w:p>
  <w:p w14:paraId="380AB525" w14:textId="77777777" w:rsidR="009D1C13" w:rsidRDefault="00104793" w:rsidP="009C1E2F">
    <w:pPr>
      <w:pStyle w:val="Header"/>
    </w:pPr>
    <w:r>
      <w:pict w14:anchorId="5ECFCE28">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F0ABB" w14:textId="77777777" w:rsidR="006340B9" w:rsidRDefault="006340B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4A7C7" w14:textId="77777777" w:rsidR="009D1C13" w:rsidRPr="009C1E2F" w:rsidRDefault="009D1C13" w:rsidP="009C1E2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066B8" w14:textId="77777777" w:rsidR="00DB35D5" w:rsidRDefault="00DB35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8F7324"/>
    <w:multiLevelType w:val="hybridMultilevel"/>
    <w:tmpl w:val="87A43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EB7A52"/>
    <w:multiLevelType w:val="hybridMultilevel"/>
    <w:tmpl w:val="3E7454C2"/>
    <w:lvl w:ilvl="0" w:tplc="6A0CE5D8">
      <w:start w:val="1"/>
      <w:numFmt w:val="decimal"/>
      <w:pStyle w:val="TAeditorialitemgeneralheading"/>
      <w:lvlText w:val="%1."/>
      <w:lvlJc w:val="left"/>
      <w:pPr>
        <w:tabs>
          <w:tab w:val="num" w:pos="720"/>
        </w:tabs>
        <w:ind w:left="720" w:hanging="360"/>
      </w:pPr>
    </w:lvl>
    <w:lvl w:ilvl="1" w:tplc="BB10E858" w:tentative="1">
      <w:start w:val="1"/>
      <w:numFmt w:val="lowerLetter"/>
      <w:lvlText w:val="%2."/>
      <w:lvlJc w:val="left"/>
      <w:pPr>
        <w:tabs>
          <w:tab w:val="num" w:pos="1440"/>
        </w:tabs>
        <w:ind w:left="1440" w:hanging="360"/>
      </w:pPr>
    </w:lvl>
    <w:lvl w:ilvl="2" w:tplc="FCFA9B7A" w:tentative="1">
      <w:start w:val="1"/>
      <w:numFmt w:val="lowerRoman"/>
      <w:lvlText w:val="%3."/>
      <w:lvlJc w:val="right"/>
      <w:pPr>
        <w:tabs>
          <w:tab w:val="num" w:pos="2160"/>
        </w:tabs>
        <w:ind w:left="2160" w:hanging="180"/>
      </w:pPr>
    </w:lvl>
    <w:lvl w:ilvl="3" w:tplc="47A8627C" w:tentative="1">
      <w:start w:val="1"/>
      <w:numFmt w:val="decimal"/>
      <w:lvlText w:val="%4."/>
      <w:lvlJc w:val="left"/>
      <w:pPr>
        <w:tabs>
          <w:tab w:val="num" w:pos="2880"/>
        </w:tabs>
        <w:ind w:left="2880" w:hanging="360"/>
      </w:pPr>
    </w:lvl>
    <w:lvl w:ilvl="4" w:tplc="C5FE1D8A" w:tentative="1">
      <w:start w:val="1"/>
      <w:numFmt w:val="lowerLetter"/>
      <w:lvlText w:val="%5."/>
      <w:lvlJc w:val="left"/>
      <w:pPr>
        <w:tabs>
          <w:tab w:val="num" w:pos="3600"/>
        </w:tabs>
        <w:ind w:left="3600" w:hanging="360"/>
      </w:pPr>
    </w:lvl>
    <w:lvl w:ilvl="5" w:tplc="C1580416" w:tentative="1">
      <w:start w:val="1"/>
      <w:numFmt w:val="lowerRoman"/>
      <w:lvlText w:val="%6."/>
      <w:lvlJc w:val="right"/>
      <w:pPr>
        <w:tabs>
          <w:tab w:val="num" w:pos="4320"/>
        </w:tabs>
        <w:ind w:left="4320" w:hanging="180"/>
      </w:pPr>
    </w:lvl>
    <w:lvl w:ilvl="6" w:tplc="3AC04F92" w:tentative="1">
      <w:start w:val="1"/>
      <w:numFmt w:val="decimal"/>
      <w:lvlText w:val="%7."/>
      <w:lvlJc w:val="left"/>
      <w:pPr>
        <w:tabs>
          <w:tab w:val="num" w:pos="5040"/>
        </w:tabs>
        <w:ind w:left="5040" w:hanging="360"/>
      </w:pPr>
    </w:lvl>
    <w:lvl w:ilvl="7" w:tplc="1D9409E0" w:tentative="1">
      <w:start w:val="1"/>
      <w:numFmt w:val="lowerLetter"/>
      <w:lvlText w:val="%8."/>
      <w:lvlJc w:val="left"/>
      <w:pPr>
        <w:tabs>
          <w:tab w:val="num" w:pos="5760"/>
        </w:tabs>
        <w:ind w:left="5760" w:hanging="360"/>
      </w:pPr>
    </w:lvl>
    <w:lvl w:ilvl="8" w:tplc="4296BFB0" w:tentative="1">
      <w:start w:val="1"/>
      <w:numFmt w:val="lowerRoman"/>
      <w:lvlText w:val="%9."/>
      <w:lvlJc w:val="right"/>
      <w:pPr>
        <w:tabs>
          <w:tab w:val="num" w:pos="6480"/>
        </w:tabs>
        <w:ind w:left="6480" w:hanging="180"/>
      </w:pPr>
    </w:lvl>
  </w:abstractNum>
  <w:abstractNum w:abstractNumId="3" w15:restartNumberingAfterBreak="0">
    <w:nsid w:val="17B413ED"/>
    <w:multiLevelType w:val="hybridMultilevel"/>
    <w:tmpl w:val="276849FA"/>
    <w:lvl w:ilvl="0" w:tplc="7574770A">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5"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hint="default"/>
      </w:rPr>
    </w:lvl>
    <w:lvl w:ilvl="1" w:tplc="86DAE0DE" w:tentative="1">
      <w:start w:val="1"/>
      <w:numFmt w:val="lowerLetter"/>
      <w:lvlText w:val="%2."/>
      <w:lvlJc w:val="left"/>
      <w:pPr>
        <w:tabs>
          <w:tab w:val="num" w:pos="1440"/>
        </w:tabs>
        <w:ind w:left="1440" w:hanging="360"/>
      </w:pPr>
    </w:lvl>
    <w:lvl w:ilvl="2" w:tplc="63E6E0EA" w:tentative="1">
      <w:start w:val="1"/>
      <w:numFmt w:val="lowerRoman"/>
      <w:lvlText w:val="%3."/>
      <w:lvlJc w:val="right"/>
      <w:pPr>
        <w:tabs>
          <w:tab w:val="num" w:pos="2160"/>
        </w:tabs>
        <w:ind w:left="2160" w:hanging="180"/>
      </w:pPr>
    </w:lvl>
    <w:lvl w:ilvl="3" w:tplc="ECE6D832" w:tentative="1">
      <w:start w:val="1"/>
      <w:numFmt w:val="decimal"/>
      <w:lvlText w:val="%4."/>
      <w:lvlJc w:val="left"/>
      <w:pPr>
        <w:tabs>
          <w:tab w:val="num" w:pos="2880"/>
        </w:tabs>
        <w:ind w:left="2880" w:hanging="360"/>
      </w:pPr>
    </w:lvl>
    <w:lvl w:ilvl="4" w:tplc="9A6499A6" w:tentative="1">
      <w:start w:val="1"/>
      <w:numFmt w:val="lowerLetter"/>
      <w:lvlText w:val="%5."/>
      <w:lvlJc w:val="left"/>
      <w:pPr>
        <w:tabs>
          <w:tab w:val="num" w:pos="3600"/>
        </w:tabs>
        <w:ind w:left="3600" w:hanging="360"/>
      </w:pPr>
    </w:lvl>
    <w:lvl w:ilvl="5" w:tplc="12AE1CA6" w:tentative="1">
      <w:start w:val="1"/>
      <w:numFmt w:val="lowerRoman"/>
      <w:lvlText w:val="%6."/>
      <w:lvlJc w:val="right"/>
      <w:pPr>
        <w:tabs>
          <w:tab w:val="num" w:pos="4320"/>
        </w:tabs>
        <w:ind w:left="4320" w:hanging="180"/>
      </w:pPr>
    </w:lvl>
    <w:lvl w:ilvl="6" w:tplc="4E6022CC" w:tentative="1">
      <w:start w:val="1"/>
      <w:numFmt w:val="decimal"/>
      <w:lvlText w:val="%7."/>
      <w:lvlJc w:val="left"/>
      <w:pPr>
        <w:tabs>
          <w:tab w:val="num" w:pos="5040"/>
        </w:tabs>
        <w:ind w:left="5040" w:hanging="360"/>
      </w:pPr>
    </w:lvl>
    <w:lvl w:ilvl="7" w:tplc="76621F2E" w:tentative="1">
      <w:start w:val="1"/>
      <w:numFmt w:val="lowerLetter"/>
      <w:lvlText w:val="%8."/>
      <w:lvlJc w:val="left"/>
      <w:pPr>
        <w:tabs>
          <w:tab w:val="num" w:pos="5760"/>
        </w:tabs>
        <w:ind w:left="5760" w:hanging="360"/>
      </w:pPr>
    </w:lvl>
    <w:lvl w:ilvl="8" w:tplc="7552597C" w:tentative="1">
      <w:start w:val="1"/>
      <w:numFmt w:val="lowerRoman"/>
      <w:lvlText w:val="%9."/>
      <w:lvlJc w:val="right"/>
      <w:pPr>
        <w:tabs>
          <w:tab w:val="num" w:pos="6480"/>
        </w:tabs>
        <w:ind w:left="6480" w:hanging="180"/>
      </w:pPr>
    </w:lvl>
  </w:abstractNum>
  <w:abstractNum w:abstractNumId="6"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7" w15:restartNumberingAfterBreak="0">
    <w:nsid w:val="362A324A"/>
    <w:multiLevelType w:val="multilevel"/>
    <w:tmpl w:val="06F2B328"/>
    <w:name w:val="elementList2"/>
    <w:lvl w:ilvl="0">
      <w:start w:val="1"/>
      <w:numFmt w:val="decimal"/>
      <w:pStyle w:val="codeCriteriaList"/>
      <w:suff w:val="nothing"/>
      <w:lvlText w:val="C%1"/>
      <w:lvlJc w:val="left"/>
      <w:pPr>
        <w:ind w:left="283" w:firstLine="0"/>
      </w:pPr>
      <w:rPr>
        <w:rFonts w:hint="default"/>
      </w:rPr>
    </w:lvl>
    <w:lvl w:ilvl="1">
      <w:start w:val="1"/>
      <w:numFmt w:val="upperLetter"/>
      <w:pStyle w:val="codeCriteriaListA"/>
      <w:suff w:val="nothing"/>
      <w:lvlText w:val="C%1%2"/>
      <w:lvlJc w:val="left"/>
      <w:pPr>
        <w:ind w:left="283" w:firstLine="0"/>
      </w:pPr>
      <w:rPr>
        <w:rFonts w:hint="default"/>
      </w:rPr>
    </w:lvl>
    <w:lvl w:ilvl="2">
      <w:start w:val="1"/>
      <w:numFmt w:val="decimal"/>
      <w:lvlText w:val="%1.%2.%3."/>
      <w:lvlJc w:val="left"/>
      <w:pPr>
        <w:tabs>
          <w:tab w:val="num" w:pos="1507"/>
        </w:tabs>
        <w:ind w:left="1507" w:hanging="504"/>
      </w:pPr>
      <w:rPr>
        <w:rFonts w:hint="default"/>
      </w:rPr>
    </w:lvl>
    <w:lvl w:ilvl="3">
      <w:start w:val="1"/>
      <w:numFmt w:val="decimal"/>
      <w:lvlText w:val="%1.%2.%3.%4."/>
      <w:lvlJc w:val="left"/>
      <w:pPr>
        <w:tabs>
          <w:tab w:val="num" w:pos="2011"/>
        </w:tabs>
        <w:ind w:left="2011" w:hanging="648"/>
      </w:pPr>
      <w:rPr>
        <w:rFonts w:hint="default"/>
      </w:rPr>
    </w:lvl>
    <w:lvl w:ilvl="4">
      <w:start w:val="1"/>
      <w:numFmt w:val="decimal"/>
      <w:lvlText w:val="%1.%2.%3.%4.%5."/>
      <w:lvlJc w:val="left"/>
      <w:pPr>
        <w:tabs>
          <w:tab w:val="num" w:pos="2515"/>
        </w:tabs>
        <w:ind w:left="2515" w:hanging="792"/>
      </w:pPr>
      <w:rPr>
        <w:rFonts w:hint="default"/>
      </w:rPr>
    </w:lvl>
    <w:lvl w:ilvl="5">
      <w:start w:val="1"/>
      <w:numFmt w:val="decimal"/>
      <w:lvlText w:val="%1.%2.%3.%4.%5.%6."/>
      <w:lvlJc w:val="left"/>
      <w:pPr>
        <w:tabs>
          <w:tab w:val="num" w:pos="3019"/>
        </w:tabs>
        <w:ind w:left="3019" w:hanging="936"/>
      </w:pPr>
      <w:rPr>
        <w:rFonts w:hint="default"/>
      </w:rPr>
    </w:lvl>
    <w:lvl w:ilvl="6">
      <w:start w:val="1"/>
      <w:numFmt w:val="decimal"/>
      <w:lvlText w:val="%1.%2.%3.%4.%5.%6.%7."/>
      <w:lvlJc w:val="left"/>
      <w:pPr>
        <w:tabs>
          <w:tab w:val="num" w:pos="3523"/>
        </w:tabs>
        <w:ind w:left="3523" w:hanging="1080"/>
      </w:pPr>
      <w:rPr>
        <w:rFonts w:hint="default"/>
      </w:rPr>
    </w:lvl>
    <w:lvl w:ilvl="7">
      <w:start w:val="1"/>
      <w:numFmt w:val="decimal"/>
      <w:lvlText w:val="%1.%2.%3.%4.%5.%6.%7.%8."/>
      <w:lvlJc w:val="left"/>
      <w:pPr>
        <w:tabs>
          <w:tab w:val="num" w:pos="4027"/>
        </w:tabs>
        <w:ind w:left="4027" w:hanging="1224"/>
      </w:pPr>
      <w:rPr>
        <w:rFonts w:hint="default"/>
      </w:rPr>
    </w:lvl>
    <w:lvl w:ilvl="8">
      <w:start w:val="1"/>
      <w:numFmt w:val="decimal"/>
      <w:lvlText w:val="%1.%2.%3.%4.%5.%6.%7.%8.%9."/>
      <w:lvlJc w:val="left"/>
      <w:pPr>
        <w:tabs>
          <w:tab w:val="num" w:pos="4603"/>
        </w:tabs>
        <w:ind w:left="4603" w:hanging="1440"/>
      </w:pPr>
      <w:rPr>
        <w:rFonts w:hint="default"/>
      </w:rPr>
    </w:lvl>
  </w:abstractNum>
  <w:abstractNum w:abstractNumId="8"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AB368C1"/>
    <w:multiLevelType w:val="hybridMultilevel"/>
    <w:tmpl w:val="29586F90"/>
    <w:lvl w:ilvl="0" w:tplc="17686664">
      <w:start w:val="1"/>
      <w:numFmt w:val="lowerRoman"/>
      <w:lvlText w:val="(%1)"/>
      <w:lvlJc w:val="right"/>
      <w:pPr>
        <w:ind w:left="861" w:hanging="360"/>
      </w:pPr>
      <w:rPr>
        <w:rFonts w:hint="default"/>
      </w:rPr>
    </w:lvl>
    <w:lvl w:ilvl="1" w:tplc="0C090019">
      <w:start w:val="1"/>
      <w:numFmt w:val="lowerLetter"/>
      <w:lvlText w:val="%2."/>
      <w:lvlJc w:val="left"/>
      <w:pPr>
        <w:ind w:left="1581" w:hanging="360"/>
      </w:pPr>
    </w:lvl>
    <w:lvl w:ilvl="2" w:tplc="0C09001B" w:tentative="1">
      <w:start w:val="1"/>
      <w:numFmt w:val="lowerRoman"/>
      <w:lvlText w:val="%3."/>
      <w:lvlJc w:val="right"/>
      <w:pPr>
        <w:ind w:left="2301" w:hanging="180"/>
      </w:pPr>
    </w:lvl>
    <w:lvl w:ilvl="3" w:tplc="0C09000F" w:tentative="1">
      <w:start w:val="1"/>
      <w:numFmt w:val="decimal"/>
      <w:lvlText w:val="%4."/>
      <w:lvlJc w:val="left"/>
      <w:pPr>
        <w:ind w:left="3021" w:hanging="360"/>
      </w:pPr>
    </w:lvl>
    <w:lvl w:ilvl="4" w:tplc="0C090019" w:tentative="1">
      <w:start w:val="1"/>
      <w:numFmt w:val="lowerLetter"/>
      <w:lvlText w:val="%5."/>
      <w:lvlJc w:val="left"/>
      <w:pPr>
        <w:ind w:left="3741" w:hanging="360"/>
      </w:pPr>
    </w:lvl>
    <w:lvl w:ilvl="5" w:tplc="0C09001B" w:tentative="1">
      <w:start w:val="1"/>
      <w:numFmt w:val="lowerRoman"/>
      <w:lvlText w:val="%6."/>
      <w:lvlJc w:val="right"/>
      <w:pPr>
        <w:ind w:left="4461" w:hanging="180"/>
      </w:pPr>
    </w:lvl>
    <w:lvl w:ilvl="6" w:tplc="0C09000F" w:tentative="1">
      <w:start w:val="1"/>
      <w:numFmt w:val="decimal"/>
      <w:lvlText w:val="%7."/>
      <w:lvlJc w:val="left"/>
      <w:pPr>
        <w:ind w:left="5181" w:hanging="360"/>
      </w:pPr>
    </w:lvl>
    <w:lvl w:ilvl="7" w:tplc="0C090019" w:tentative="1">
      <w:start w:val="1"/>
      <w:numFmt w:val="lowerLetter"/>
      <w:lvlText w:val="%8."/>
      <w:lvlJc w:val="left"/>
      <w:pPr>
        <w:ind w:left="5901" w:hanging="360"/>
      </w:pPr>
    </w:lvl>
    <w:lvl w:ilvl="8" w:tplc="0C09001B" w:tentative="1">
      <w:start w:val="1"/>
      <w:numFmt w:val="lowerRoman"/>
      <w:lvlText w:val="%9."/>
      <w:lvlJc w:val="right"/>
      <w:pPr>
        <w:ind w:left="6621" w:hanging="180"/>
      </w:pPr>
    </w:lvl>
  </w:abstractNum>
  <w:abstractNum w:abstractNumId="10"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1"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509B0D35"/>
    <w:multiLevelType w:val="hybridMultilevel"/>
    <w:tmpl w:val="382C7CCC"/>
    <w:lvl w:ilvl="0" w:tplc="83EEBD26">
      <w:start w:val="1"/>
      <w:numFmt w:val="bullet"/>
      <w:lvlText w:val=""/>
      <w:lvlJc w:val="center"/>
      <w:pPr>
        <w:ind w:left="720" w:hanging="360"/>
      </w:pPr>
      <w:rPr>
        <w:rFonts w:ascii="Symbol" w:hAnsi="Symbol" w:hint="default"/>
      </w:rPr>
    </w:lvl>
    <w:lvl w:ilvl="1" w:tplc="0DAE4EE0">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8520867"/>
    <w:multiLevelType w:val="hybridMultilevel"/>
    <w:tmpl w:val="670EE880"/>
    <w:lvl w:ilvl="0" w:tplc="154A0596">
      <w:start w:val="1"/>
      <w:numFmt w:val="lowerLetter"/>
      <w:lvlText w:val="%1)"/>
      <w:lvlJc w:val="left"/>
      <w:pPr>
        <w:ind w:left="861" w:hanging="360"/>
      </w:pPr>
      <w:rPr>
        <w:i w:val="0"/>
        <w:iCs w:val="0"/>
      </w:rPr>
    </w:lvl>
    <w:lvl w:ilvl="1" w:tplc="0C090019" w:tentative="1">
      <w:start w:val="1"/>
      <w:numFmt w:val="lowerLetter"/>
      <w:lvlText w:val="%2."/>
      <w:lvlJc w:val="left"/>
      <w:pPr>
        <w:ind w:left="1581" w:hanging="360"/>
      </w:pPr>
    </w:lvl>
    <w:lvl w:ilvl="2" w:tplc="0C09001B" w:tentative="1">
      <w:start w:val="1"/>
      <w:numFmt w:val="lowerRoman"/>
      <w:lvlText w:val="%3."/>
      <w:lvlJc w:val="right"/>
      <w:pPr>
        <w:ind w:left="2301" w:hanging="180"/>
      </w:pPr>
    </w:lvl>
    <w:lvl w:ilvl="3" w:tplc="0C09000F" w:tentative="1">
      <w:start w:val="1"/>
      <w:numFmt w:val="decimal"/>
      <w:lvlText w:val="%4."/>
      <w:lvlJc w:val="left"/>
      <w:pPr>
        <w:ind w:left="3021" w:hanging="360"/>
      </w:pPr>
    </w:lvl>
    <w:lvl w:ilvl="4" w:tplc="0C090019" w:tentative="1">
      <w:start w:val="1"/>
      <w:numFmt w:val="lowerLetter"/>
      <w:lvlText w:val="%5."/>
      <w:lvlJc w:val="left"/>
      <w:pPr>
        <w:ind w:left="3741" w:hanging="360"/>
      </w:pPr>
    </w:lvl>
    <w:lvl w:ilvl="5" w:tplc="0C09001B" w:tentative="1">
      <w:start w:val="1"/>
      <w:numFmt w:val="lowerRoman"/>
      <w:lvlText w:val="%6."/>
      <w:lvlJc w:val="right"/>
      <w:pPr>
        <w:ind w:left="4461" w:hanging="180"/>
      </w:pPr>
    </w:lvl>
    <w:lvl w:ilvl="6" w:tplc="0C09000F" w:tentative="1">
      <w:start w:val="1"/>
      <w:numFmt w:val="decimal"/>
      <w:lvlText w:val="%7."/>
      <w:lvlJc w:val="left"/>
      <w:pPr>
        <w:ind w:left="5181" w:hanging="360"/>
      </w:pPr>
    </w:lvl>
    <w:lvl w:ilvl="7" w:tplc="0C090019" w:tentative="1">
      <w:start w:val="1"/>
      <w:numFmt w:val="lowerLetter"/>
      <w:lvlText w:val="%8."/>
      <w:lvlJc w:val="left"/>
      <w:pPr>
        <w:ind w:left="5901" w:hanging="360"/>
      </w:pPr>
    </w:lvl>
    <w:lvl w:ilvl="8" w:tplc="0C09001B" w:tentative="1">
      <w:start w:val="1"/>
      <w:numFmt w:val="lowerRoman"/>
      <w:lvlText w:val="%9."/>
      <w:lvlJc w:val="right"/>
      <w:pPr>
        <w:ind w:left="6621" w:hanging="180"/>
      </w:pPr>
    </w:lvl>
  </w:abstractNum>
  <w:abstractNum w:abstractNumId="14" w15:restartNumberingAfterBreak="0">
    <w:nsid w:val="63656B89"/>
    <w:multiLevelType w:val="multilevel"/>
    <w:tmpl w:val="CB52C664"/>
    <w:lvl w:ilvl="0">
      <w:start w:val="1"/>
      <w:numFmt w:val="decimal"/>
      <w:pStyle w:val="TAsectionheading"/>
      <w:lvlText w:val="%1."/>
      <w:lvlJc w:val="left"/>
      <w:pPr>
        <w:ind w:left="432" w:hanging="432"/>
      </w:pPr>
      <w:rPr>
        <w:rFonts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pStyle w:val="TAsectionheading3"/>
      <w:lvlText w:val="%1.%2.%3"/>
      <w:lvlJc w:val="left"/>
      <w:pPr>
        <w:ind w:left="720" w:hanging="720"/>
      </w:pPr>
      <w:rPr>
        <w:rFonts w:hint="default"/>
        <w:b/>
        <w:i w:val="0"/>
        <w:sz w:val="24"/>
        <w:szCs w:val="28"/>
      </w:rPr>
    </w:lvl>
    <w:lvl w:ilvl="3">
      <w:start w:val="1"/>
      <w:numFmt w:val="decimal"/>
      <w:pStyle w:val="Heading4"/>
      <w:lvlText w:val="%1.%2.%3.%4"/>
      <w:lvlJc w:val="left"/>
      <w:pPr>
        <w:ind w:left="864" w:hanging="864"/>
      </w:pPr>
      <w:rPr>
        <w:rFonts w:ascii="Arial Bold" w:hAnsi="Arial Bold" w:hint="default"/>
        <w:b/>
        <w:bCs w:val="0"/>
        <w:i w:val="0"/>
        <w:iCs w:val="0"/>
        <w:caps w:val="0"/>
        <w:smallCaps w:val="0"/>
        <w:strike w:val="0"/>
        <w:dstrike w:val="0"/>
        <w:color w:val="auto"/>
        <w:spacing w:val="0"/>
        <w:w w:val="100"/>
        <w:kern w:val="0"/>
        <w:position w:val="0"/>
        <w:sz w:val="22"/>
        <w:u w:val="none"/>
        <w:effect w:val="none"/>
        <w:vertAlign w:val="baseline"/>
        <w:em w:val="no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15:restartNumberingAfterBreak="0">
    <w:nsid w:val="64AD0007"/>
    <w:multiLevelType w:val="hybridMultilevel"/>
    <w:tmpl w:val="8744BC14"/>
    <w:lvl w:ilvl="0" w:tplc="17686664">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65E13AE1"/>
    <w:multiLevelType w:val="multilevel"/>
    <w:tmpl w:val="3EA6E702"/>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color w:val="auto"/>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7"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19" w15:restartNumberingAfterBreak="0">
    <w:nsid w:val="710A6F93"/>
    <w:multiLevelType w:val="hybridMultilevel"/>
    <w:tmpl w:val="30D4AA34"/>
    <w:lvl w:ilvl="0" w:tplc="17686664">
      <w:start w:val="1"/>
      <w:numFmt w:val="lowerRoman"/>
      <w:lvlText w:val="(%1)"/>
      <w:lvlJc w:val="right"/>
      <w:pPr>
        <w:ind w:left="1079" w:hanging="360"/>
      </w:pPr>
      <w:rPr>
        <w:rFonts w:hint="default"/>
      </w:rPr>
    </w:lvl>
    <w:lvl w:ilvl="1" w:tplc="0C090019">
      <w:start w:val="1"/>
      <w:numFmt w:val="lowerLetter"/>
      <w:lvlText w:val="%2."/>
      <w:lvlJc w:val="left"/>
      <w:pPr>
        <w:ind w:left="1799" w:hanging="360"/>
      </w:pPr>
    </w:lvl>
    <w:lvl w:ilvl="2" w:tplc="0C09001B" w:tentative="1">
      <w:start w:val="1"/>
      <w:numFmt w:val="lowerRoman"/>
      <w:lvlText w:val="%3."/>
      <w:lvlJc w:val="right"/>
      <w:pPr>
        <w:ind w:left="2519" w:hanging="180"/>
      </w:pPr>
    </w:lvl>
    <w:lvl w:ilvl="3" w:tplc="0C09000F" w:tentative="1">
      <w:start w:val="1"/>
      <w:numFmt w:val="decimal"/>
      <w:lvlText w:val="%4."/>
      <w:lvlJc w:val="left"/>
      <w:pPr>
        <w:ind w:left="3239" w:hanging="360"/>
      </w:pPr>
    </w:lvl>
    <w:lvl w:ilvl="4" w:tplc="0C090019" w:tentative="1">
      <w:start w:val="1"/>
      <w:numFmt w:val="lowerLetter"/>
      <w:lvlText w:val="%5."/>
      <w:lvlJc w:val="left"/>
      <w:pPr>
        <w:ind w:left="3959" w:hanging="360"/>
      </w:pPr>
    </w:lvl>
    <w:lvl w:ilvl="5" w:tplc="0C09001B" w:tentative="1">
      <w:start w:val="1"/>
      <w:numFmt w:val="lowerRoman"/>
      <w:lvlText w:val="%6."/>
      <w:lvlJc w:val="right"/>
      <w:pPr>
        <w:ind w:left="4679" w:hanging="180"/>
      </w:pPr>
    </w:lvl>
    <w:lvl w:ilvl="6" w:tplc="0C09000F" w:tentative="1">
      <w:start w:val="1"/>
      <w:numFmt w:val="decimal"/>
      <w:lvlText w:val="%7."/>
      <w:lvlJc w:val="left"/>
      <w:pPr>
        <w:ind w:left="5399" w:hanging="360"/>
      </w:pPr>
    </w:lvl>
    <w:lvl w:ilvl="7" w:tplc="0C090019" w:tentative="1">
      <w:start w:val="1"/>
      <w:numFmt w:val="lowerLetter"/>
      <w:lvlText w:val="%8."/>
      <w:lvlJc w:val="left"/>
      <w:pPr>
        <w:ind w:left="6119" w:hanging="360"/>
      </w:pPr>
    </w:lvl>
    <w:lvl w:ilvl="8" w:tplc="0C09001B" w:tentative="1">
      <w:start w:val="1"/>
      <w:numFmt w:val="lowerRoman"/>
      <w:lvlText w:val="%9."/>
      <w:lvlJc w:val="right"/>
      <w:pPr>
        <w:ind w:left="6839" w:hanging="180"/>
      </w:pPr>
    </w:lvl>
  </w:abstractNum>
  <w:abstractNum w:abstractNumId="20" w15:restartNumberingAfterBreak="0">
    <w:nsid w:val="77A36D01"/>
    <w:multiLevelType w:val="multilevel"/>
    <w:tmpl w:val="05F4D36C"/>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suff w:val="nothing"/>
      <w:lvlText w:val="%1.%3"/>
      <w:lvlJc w:val="left"/>
      <w:pPr>
        <w:ind w:left="720"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1" w15:restartNumberingAfterBreak="0">
    <w:nsid w:val="77DC73A3"/>
    <w:multiLevelType w:val="hybridMultilevel"/>
    <w:tmpl w:val="1304CF26"/>
    <w:lvl w:ilvl="0" w:tplc="0C090017">
      <w:start w:val="1"/>
      <w:numFmt w:val="lowerLetter"/>
      <w:lvlText w:val="%1)"/>
      <w:lvlJc w:val="left"/>
      <w:pPr>
        <w:ind w:left="501" w:hanging="360"/>
      </w:pPr>
    </w:lvl>
    <w:lvl w:ilvl="1" w:tplc="0C090019">
      <w:start w:val="1"/>
      <w:numFmt w:val="lowerLetter"/>
      <w:lvlText w:val="%2."/>
      <w:lvlJc w:val="left"/>
      <w:pPr>
        <w:ind w:left="1221" w:hanging="360"/>
      </w:pPr>
    </w:lvl>
    <w:lvl w:ilvl="2" w:tplc="0C09001B" w:tentative="1">
      <w:start w:val="1"/>
      <w:numFmt w:val="lowerRoman"/>
      <w:lvlText w:val="%3."/>
      <w:lvlJc w:val="right"/>
      <w:pPr>
        <w:ind w:left="1941" w:hanging="180"/>
      </w:pPr>
    </w:lvl>
    <w:lvl w:ilvl="3" w:tplc="0C09000F" w:tentative="1">
      <w:start w:val="1"/>
      <w:numFmt w:val="decimal"/>
      <w:lvlText w:val="%4."/>
      <w:lvlJc w:val="left"/>
      <w:pPr>
        <w:ind w:left="2661" w:hanging="360"/>
      </w:pPr>
    </w:lvl>
    <w:lvl w:ilvl="4" w:tplc="0C090019" w:tentative="1">
      <w:start w:val="1"/>
      <w:numFmt w:val="lowerLetter"/>
      <w:lvlText w:val="%5."/>
      <w:lvlJc w:val="left"/>
      <w:pPr>
        <w:ind w:left="3381" w:hanging="360"/>
      </w:pPr>
    </w:lvl>
    <w:lvl w:ilvl="5" w:tplc="0C09001B" w:tentative="1">
      <w:start w:val="1"/>
      <w:numFmt w:val="lowerRoman"/>
      <w:lvlText w:val="%6."/>
      <w:lvlJc w:val="right"/>
      <w:pPr>
        <w:ind w:left="4101" w:hanging="180"/>
      </w:pPr>
    </w:lvl>
    <w:lvl w:ilvl="6" w:tplc="0C09000F" w:tentative="1">
      <w:start w:val="1"/>
      <w:numFmt w:val="decimal"/>
      <w:lvlText w:val="%7."/>
      <w:lvlJc w:val="left"/>
      <w:pPr>
        <w:ind w:left="4821" w:hanging="360"/>
      </w:pPr>
    </w:lvl>
    <w:lvl w:ilvl="7" w:tplc="0C090019" w:tentative="1">
      <w:start w:val="1"/>
      <w:numFmt w:val="lowerLetter"/>
      <w:lvlText w:val="%8."/>
      <w:lvlJc w:val="left"/>
      <w:pPr>
        <w:ind w:left="5541" w:hanging="360"/>
      </w:pPr>
    </w:lvl>
    <w:lvl w:ilvl="8" w:tplc="0C09001B" w:tentative="1">
      <w:start w:val="1"/>
      <w:numFmt w:val="lowerRoman"/>
      <w:lvlText w:val="%9."/>
      <w:lvlJc w:val="right"/>
      <w:pPr>
        <w:ind w:left="6261" w:hanging="180"/>
      </w:pPr>
    </w:lvl>
  </w:abstractNum>
  <w:abstractNum w:abstractNumId="22" w15:restartNumberingAfterBreak="0">
    <w:nsid w:val="7C9F3339"/>
    <w:multiLevelType w:val="hybridMultilevel"/>
    <w:tmpl w:val="B42A4268"/>
    <w:lvl w:ilvl="0" w:tplc="E83021B4">
      <w:start w:val="1"/>
      <w:numFmt w:val="decimal"/>
      <w:lvlText w:val="(%1)"/>
      <w:lvlJc w:val="left"/>
      <w:pPr>
        <w:ind w:left="360" w:hanging="360"/>
      </w:pPr>
      <w:rPr>
        <w:rFonts w:hint="default"/>
      </w:rPr>
    </w:lvl>
    <w:lvl w:ilvl="1" w:tplc="72022C7C" w:tentative="1">
      <w:start w:val="1"/>
      <w:numFmt w:val="lowerLetter"/>
      <w:lvlText w:val="%2."/>
      <w:lvlJc w:val="left"/>
      <w:pPr>
        <w:ind w:left="1080" w:hanging="360"/>
      </w:pPr>
    </w:lvl>
    <w:lvl w:ilvl="2" w:tplc="EF6212AE" w:tentative="1">
      <w:start w:val="1"/>
      <w:numFmt w:val="lowerRoman"/>
      <w:lvlText w:val="%3."/>
      <w:lvlJc w:val="right"/>
      <w:pPr>
        <w:ind w:left="1800" w:hanging="180"/>
      </w:pPr>
    </w:lvl>
    <w:lvl w:ilvl="3" w:tplc="0A000F58" w:tentative="1">
      <w:start w:val="1"/>
      <w:numFmt w:val="decimal"/>
      <w:lvlText w:val="%4."/>
      <w:lvlJc w:val="left"/>
      <w:pPr>
        <w:ind w:left="2520" w:hanging="360"/>
      </w:pPr>
    </w:lvl>
    <w:lvl w:ilvl="4" w:tplc="1E56327E" w:tentative="1">
      <w:start w:val="1"/>
      <w:numFmt w:val="lowerLetter"/>
      <w:lvlText w:val="%5."/>
      <w:lvlJc w:val="left"/>
      <w:pPr>
        <w:ind w:left="3240" w:hanging="360"/>
      </w:pPr>
    </w:lvl>
    <w:lvl w:ilvl="5" w:tplc="917CA69C" w:tentative="1">
      <w:start w:val="1"/>
      <w:numFmt w:val="lowerRoman"/>
      <w:lvlText w:val="%6."/>
      <w:lvlJc w:val="right"/>
      <w:pPr>
        <w:ind w:left="3960" w:hanging="180"/>
      </w:pPr>
    </w:lvl>
    <w:lvl w:ilvl="6" w:tplc="189694F0" w:tentative="1">
      <w:start w:val="1"/>
      <w:numFmt w:val="decimal"/>
      <w:lvlText w:val="%7."/>
      <w:lvlJc w:val="left"/>
      <w:pPr>
        <w:ind w:left="4680" w:hanging="360"/>
      </w:pPr>
    </w:lvl>
    <w:lvl w:ilvl="7" w:tplc="694CE80A" w:tentative="1">
      <w:start w:val="1"/>
      <w:numFmt w:val="lowerLetter"/>
      <w:lvlText w:val="%8."/>
      <w:lvlJc w:val="left"/>
      <w:pPr>
        <w:ind w:left="5400" w:hanging="360"/>
      </w:pPr>
    </w:lvl>
    <w:lvl w:ilvl="8" w:tplc="576A1012" w:tentative="1">
      <w:start w:val="1"/>
      <w:numFmt w:val="lowerRoman"/>
      <w:lvlText w:val="%9."/>
      <w:lvlJc w:val="right"/>
      <w:pPr>
        <w:ind w:left="6120" w:hanging="180"/>
      </w:pPr>
    </w:lvl>
  </w:abstractNum>
  <w:num w:numId="1" w16cid:durableId="183490576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45858583">
    <w:abstractNumId w:val="20"/>
  </w:num>
  <w:num w:numId="3" w16cid:durableId="1273241467">
    <w:abstractNumId w:val="6"/>
  </w:num>
  <w:num w:numId="4" w16cid:durableId="2118863138">
    <w:abstractNumId w:val="5"/>
  </w:num>
  <w:num w:numId="5" w16cid:durableId="1833638225">
    <w:abstractNumId w:val="18"/>
  </w:num>
  <w:num w:numId="6" w16cid:durableId="1262029599">
    <w:abstractNumId w:val="8"/>
  </w:num>
  <w:num w:numId="7" w16cid:durableId="876352237">
    <w:abstractNumId w:val="14"/>
  </w:num>
  <w:num w:numId="8" w16cid:durableId="1166628366">
    <w:abstractNumId w:val="15"/>
  </w:num>
  <w:num w:numId="9" w16cid:durableId="1597640109">
    <w:abstractNumId w:val="16"/>
  </w:num>
  <w:num w:numId="10" w16cid:durableId="891355789">
    <w:abstractNumId w:val="7"/>
  </w:num>
  <w:num w:numId="11" w16cid:durableId="39205922">
    <w:abstractNumId w:val="10"/>
  </w:num>
  <w:num w:numId="12" w16cid:durableId="1223907855">
    <w:abstractNumId w:val="22"/>
  </w:num>
  <w:num w:numId="13" w16cid:durableId="2048679362">
    <w:abstractNumId w:val="0"/>
  </w:num>
  <w:num w:numId="14" w16cid:durableId="795104257">
    <w:abstractNumId w:val="4"/>
  </w:num>
  <w:num w:numId="15" w16cid:durableId="1496799497">
    <w:abstractNumId w:val="17"/>
  </w:num>
  <w:num w:numId="16" w16cid:durableId="1578512471">
    <w:abstractNumId w:val="1"/>
  </w:num>
  <w:num w:numId="17" w16cid:durableId="1124151621">
    <w:abstractNumId w:val="2"/>
  </w:num>
  <w:num w:numId="18" w16cid:durableId="435684563">
    <w:abstractNumId w:val="12"/>
  </w:num>
  <w:num w:numId="19" w16cid:durableId="2005477044">
    <w:abstractNumId w:val="2"/>
    <w:lvlOverride w:ilvl="0">
      <w:startOverride w:val="1"/>
    </w:lvlOverride>
  </w:num>
  <w:num w:numId="20" w16cid:durableId="1365207558">
    <w:abstractNumId w:val="2"/>
    <w:lvlOverride w:ilvl="0">
      <w:startOverride w:val="1"/>
    </w:lvlOverride>
  </w:num>
  <w:num w:numId="21" w16cid:durableId="1245724427">
    <w:abstractNumId w:val="2"/>
    <w:lvlOverride w:ilvl="0">
      <w:startOverride w:val="1"/>
    </w:lvlOverride>
  </w:num>
  <w:num w:numId="22" w16cid:durableId="1428038721">
    <w:abstractNumId w:val="2"/>
    <w:lvlOverride w:ilvl="0">
      <w:startOverride w:val="1"/>
    </w:lvlOverride>
  </w:num>
  <w:num w:numId="23" w16cid:durableId="680933701">
    <w:abstractNumId w:val="2"/>
    <w:lvlOverride w:ilvl="0">
      <w:startOverride w:val="1"/>
    </w:lvlOverride>
  </w:num>
  <w:num w:numId="24" w16cid:durableId="1869945590">
    <w:abstractNumId w:val="21"/>
  </w:num>
  <w:num w:numId="25" w16cid:durableId="1411737945">
    <w:abstractNumId w:val="9"/>
  </w:num>
  <w:num w:numId="26" w16cid:durableId="464278903">
    <w:abstractNumId w:val="19"/>
  </w:num>
  <w:num w:numId="27" w16cid:durableId="1129668824">
    <w:abstractNumId w:val="2"/>
    <w:lvlOverride w:ilvl="0">
      <w:startOverride w:val="1"/>
    </w:lvlOverride>
  </w:num>
  <w:num w:numId="28" w16cid:durableId="824781411">
    <w:abstractNumId w:val="2"/>
    <w:lvlOverride w:ilvl="0">
      <w:startOverride w:val="1"/>
    </w:lvlOverride>
  </w:num>
  <w:num w:numId="29" w16cid:durableId="1826359275">
    <w:abstractNumId w:val="2"/>
    <w:lvlOverride w:ilvl="0">
      <w:startOverride w:val="1"/>
    </w:lvlOverride>
  </w:num>
  <w:num w:numId="30" w16cid:durableId="347295913">
    <w:abstractNumId w:val="2"/>
    <w:lvlOverride w:ilvl="0">
      <w:startOverride w:val="1"/>
    </w:lvlOverride>
  </w:num>
  <w:num w:numId="31" w16cid:durableId="2108235035">
    <w:abstractNumId w:val="3"/>
  </w:num>
  <w:num w:numId="32" w16cid:durableId="2133933502">
    <w:abstractNumId w:val="2"/>
    <w:lvlOverride w:ilvl="0">
      <w:startOverride w:val="1"/>
    </w:lvlOverride>
  </w:num>
  <w:num w:numId="33" w16cid:durableId="2033875007">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96E"/>
    <w:rsid w:val="00000068"/>
    <w:rsid w:val="00000F37"/>
    <w:rsid w:val="00001C3E"/>
    <w:rsid w:val="00002562"/>
    <w:rsid w:val="00002E1A"/>
    <w:rsid w:val="00003CA4"/>
    <w:rsid w:val="00004E0A"/>
    <w:rsid w:val="00005E8D"/>
    <w:rsid w:val="00006285"/>
    <w:rsid w:val="00006B7F"/>
    <w:rsid w:val="00010650"/>
    <w:rsid w:val="00010F2A"/>
    <w:rsid w:val="00012AF4"/>
    <w:rsid w:val="00012F4F"/>
    <w:rsid w:val="0001329D"/>
    <w:rsid w:val="00013389"/>
    <w:rsid w:val="0001378A"/>
    <w:rsid w:val="00013E47"/>
    <w:rsid w:val="00014738"/>
    <w:rsid w:val="000159DC"/>
    <w:rsid w:val="00015AF9"/>
    <w:rsid w:val="00016624"/>
    <w:rsid w:val="00016661"/>
    <w:rsid w:val="0002072E"/>
    <w:rsid w:val="00023952"/>
    <w:rsid w:val="0002511A"/>
    <w:rsid w:val="000301EA"/>
    <w:rsid w:val="00030525"/>
    <w:rsid w:val="00030FDA"/>
    <w:rsid w:val="000339C2"/>
    <w:rsid w:val="0003508C"/>
    <w:rsid w:val="000367F5"/>
    <w:rsid w:val="00037636"/>
    <w:rsid w:val="00040624"/>
    <w:rsid w:val="00042825"/>
    <w:rsid w:val="000437D9"/>
    <w:rsid w:val="00043881"/>
    <w:rsid w:val="00044844"/>
    <w:rsid w:val="00044A95"/>
    <w:rsid w:val="00045A77"/>
    <w:rsid w:val="00045C26"/>
    <w:rsid w:val="000462D3"/>
    <w:rsid w:val="0004673D"/>
    <w:rsid w:val="00046CB4"/>
    <w:rsid w:val="00052800"/>
    <w:rsid w:val="0005405D"/>
    <w:rsid w:val="000607B4"/>
    <w:rsid w:val="00061054"/>
    <w:rsid w:val="00061C81"/>
    <w:rsid w:val="00062869"/>
    <w:rsid w:val="00063A2C"/>
    <w:rsid w:val="00064CB5"/>
    <w:rsid w:val="000655FB"/>
    <w:rsid w:val="00065819"/>
    <w:rsid w:val="00065CFA"/>
    <w:rsid w:val="0007015B"/>
    <w:rsid w:val="00071B61"/>
    <w:rsid w:val="000728B7"/>
    <w:rsid w:val="00074425"/>
    <w:rsid w:val="00074490"/>
    <w:rsid w:val="0007575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175F"/>
    <w:rsid w:val="000A36BB"/>
    <w:rsid w:val="000A3B03"/>
    <w:rsid w:val="000A52AD"/>
    <w:rsid w:val="000A5838"/>
    <w:rsid w:val="000B0335"/>
    <w:rsid w:val="000B0EEE"/>
    <w:rsid w:val="000B20EA"/>
    <w:rsid w:val="000B234E"/>
    <w:rsid w:val="000B294E"/>
    <w:rsid w:val="000B366B"/>
    <w:rsid w:val="000B49FE"/>
    <w:rsid w:val="000B5E46"/>
    <w:rsid w:val="000C17BA"/>
    <w:rsid w:val="000C1B44"/>
    <w:rsid w:val="000C1FE9"/>
    <w:rsid w:val="000C20AF"/>
    <w:rsid w:val="000C3014"/>
    <w:rsid w:val="000C47C6"/>
    <w:rsid w:val="000C5CB8"/>
    <w:rsid w:val="000C6845"/>
    <w:rsid w:val="000D28B6"/>
    <w:rsid w:val="000D4942"/>
    <w:rsid w:val="000D53AD"/>
    <w:rsid w:val="000D743E"/>
    <w:rsid w:val="000E1BE3"/>
    <w:rsid w:val="000E57D4"/>
    <w:rsid w:val="000E6160"/>
    <w:rsid w:val="000E654A"/>
    <w:rsid w:val="000E7FB4"/>
    <w:rsid w:val="000F01BC"/>
    <w:rsid w:val="000F080F"/>
    <w:rsid w:val="000F22D8"/>
    <w:rsid w:val="000F29E4"/>
    <w:rsid w:val="000F4806"/>
    <w:rsid w:val="000F53E7"/>
    <w:rsid w:val="000F5F04"/>
    <w:rsid w:val="000F66D5"/>
    <w:rsid w:val="000F6D62"/>
    <w:rsid w:val="000F712E"/>
    <w:rsid w:val="000F72A5"/>
    <w:rsid w:val="0010147D"/>
    <w:rsid w:val="00103014"/>
    <w:rsid w:val="00104793"/>
    <w:rsid w:val="00104B90"/>
    <w:rsid w:val="001111BB"/>
    <w:rsid w:val="0011578E"/>
    <w:rsid w:val="0011627B"/>
    <w:rsid w:val="001162A7"/>
    <w:rsid w:val="00116C91"/>
    <w:rsid w:val="00117162"/>
    <w:rsid w:val="0011746B"/>
    <w:rsid w:val="00120991"/>
    <w:rsid w:val="00120F71"/>
    <w:rsid w:val="00121013"/>
    <w:rsid w:val="00124346"/>
    <w:rsid w:val="00126062"/>
    <w:rsid w:val="001314EA"/>
    <w:rsid w:val="0013162A"/>
    <w:rsid w:val="00131C98"/>
    <w:rsid w:val="00132554"/>
    <w:rsid w:val="001339C2"/>
    <w:rsid w:val="001345A2"/>
    <w:rsid w:val="00134773"/>
    <w:rsid w:val="00134F8D"/>
    <w:rsid w:val="001354B1"/>
    <w:rsid w:val="001360D2"/>
    <w:rsid w:val="001375B2"/>
    <w:rsid w:val="00140AD8"/>
    <w:rsid w:val="00141085"/>
    <w:rsid w:val="00141AB2"/>
    <w:rsid w:val="00144B30"/>
    <w:rsid w:val="00147F91"/>
    <w:rsid w:val="0015002D"/>
    <w:rsid w:val="001503B5"/>
    <w:rsid w:val="0015073D"/>
    <w:rsid w:val="001507D2"/>
    <w:rsid w:val="001526A0"/>
    <w:rsid w:val="00152FE5"/>
    <w:rsid w:val="001534AB"/>
    <w:rsid w:val="00154467"/>
    <w:rsid w:val="00154B10"/>
    <w:rsid w:val="0015538A"/>
    <w:rsid w:val="00160D51"/>
    <w:rsid w:val="00161241"/>
    <w:rsid w:val="001614A9"/>
    <w:rsid w:val="00163E59"/>
    <w:rsid w:val="00164C8C"/>
    <w:rsid w:val="00164E11"/>
    <w:rsid w:val="00166B92"/>
    <w:rsid w:val="00166F3A"/>
    <w:rsid w:val="00166FDE"/>
    <w:rsid w:val="00167B95"/>
    <w:rsid w:val="001706DC"/>
    <w:rsid w:val="0017255A"/>
    <w:rsid w:val="00172FA0"/>
    <w:rsid w:val="00173BCF"/>
    <w:rsid w:val="00174582"/>
    <w:rsid w:val="0017470B"/>
    <w:rsid w:val="00174CDC"/>
    <w:rsid w:val="00174E13"/>
    <w:rsid w:val="00180AE9"/>
    <w:rsid w:val="00180D8B"/>
    <w:rsid w:val="00180FB2"/>
    <w:rsid w:val="00181148"/>
    <w:rsid w:val="001813B2"/>
    <w:rsid w:val="001832CE"/>
    <w:rsid w:val="00184257"/>
    <w:rsid w:val="001842E3"/>
    <w:rsid w:val="00184ACD"/>
    <w:rsid w:val="00184B73"/>
    <w:rsid w:val="0018500E"/>
    <w:rsid w:val="0018508B"/>
    <w:rsid w:val="00185953"/>
    <w:rsid w:val="001870CA"/>
    <w:rsid w:val="00187786"/>
    <w:rsid w:val="001903C8"/>
    <w:rsid w:val="00190777"/>
    <w:rsid w:val="00190877"/>
    <w:rsid w:val="00190975"/>
    <w:rsid w:val="00191370"/>
    <w:rsid w:val="0019152F"/>
    <w:rsid w:val="00191951"/>
    <w:rsid w:val="00191AE2"/>
    <w:rsid w:val="00191B0A"/>
    <w:rsid w:val="00191CEF"/>
    <w:rsid w:val="001934DC"/>
    <w:rsid w:val="0019501C"/>
    <w:rsid w:val="00196185"/>
    <w:rsid w:val="00196816"/>
    <w:rsid w:val="0019717C"/>
    <w:rsid w:val="00197950"/>
    <w:rsid w:val="001A0E2D"/>
    <w:rsid w:val="001A1925"/>
    <w:rsid w:val="001A295A"/>
    <w:rsid w:val="001A4063"/>
    <w:rsid w:val="001A4CCB"/>
    <w:rsid w:val="001A6DF1"/>
    <w:rsid w:val="001A7BD9"/>
    <w:rsid w:val="001A7F65"/>
    <w:rsid w:val="001B0B7B"/>
    <w:rsid w:val="001B302F"/>
    <w:rsid w:val="001B3DB0"/>
    <w:rsid w:val="001B4913"/>
    <w:rsid w:val="001B51EA"/>
    <w:rsid w:val="001B6326"/>
    <w:rsid w:val="001B6902"/>
    <w:rsid w:val="001B6C81"/>
    <w:rsid w:val="001B6D7C"/>
    <w:rsid w:val="001B7CD3"/>
    <w:rsid w:val="001C00EC"/>
    <w:rsid w:val="001C11D1"/>
    <w:rsid w:val="001C1282"/>
    <w:rsid w:val="001C1927"/>
    <w:rsid w:val="001C1AC0"/>
    <w:rsid w:val="001C34BE"/>
    <w:rsid w:val="001C3532"/>
    <w:rsid w:val="001C4309"/>
    <w:rsid w:val="001C443A"/>
    <w:rsid w:val="001C51D7"/>
    <w:rsid w:val="001C57D7"/>
    <w:rsid w:val="001C58F9"/>
    <w:rsid w:val="001C5D23"/>
    <w:rsid w:val="001C5D54"/>
    <w:rsid w:val="001C5EBD"/>
    <w:rsid w:val="001C6388"/>
    <w:rsid w:val="001C742A"/>
    <w:rsid w:val="001C7C1F"/>
    <w:rsid w:val="001D0E46"/>
    <w:rsid w:val="001D2480"/>
    <w:rsid w:val="001D3285"/>
    <w:rsid w:val="001D3C3F"/>
    <w:rsid w:val="001D5534"/>
    <w:rsid w:val="001D76BE"/>
    <w:rsid w:val="001E0608"/>
    <w:rsid w:val="001E168C"/>
    <w:rsid w:val="001E1F6D"/>
    <w:rsid w:val="001E3564"/>
    <w:rsid w:val="001E594A"/>
    <w:rsid w:val="001E5BA0"/>
    <w:rsid w:val="001E6716"/>
    <w:rsid w:val="001E7E0A"/>
    <w:rsid w:val="001F0418"/>
    <w:rsid w:val="001F335F"/>
    <w:rsid w:val="001F486A"/>
    <w:rsid w:val="001F4ECF"/>
    <w:rsid w:val="001F560D"/>
    <w:rsid w:val="001F757B"/>
    <w:rsid w:val="001F7651"/>
    <w:rsid w:val="001F77C6"/>
    <w:rsid w:val="001F7A83"/>
    <w:rsid w:val="001F7BF8"/>
    <w:rsid w:val="00200019"/>
    <w:rsid w:val="002007EC"/>
    <w:rsid w:val="002015B8"/>
    <w:rsid w:val="00201644"/>
    <w:rsid w:val="00203609"/>
    <w:rsid w:val="00204C78"/>
    <w:rsid w:val="0021050F"/>
    <w:rsid w:val="00210F1D"/>
    <w:rsid w:val="00212447"/>
    <w:rsid w:val="0021296C"/>
    <w:rsid w:val="00212CDF"/>
    <w:rsid w:val="002133C6"/>
    <w:rsid w:val="002137D9"/>
    <w:rsid w:val="00213CF2"/>
    <w:rsid w:val="0021456C"/>
    <w:rsid w:val="00214E95"/>
    <w:rsid w:val="002159F2"/>
    <w:rsid w:val="00216072"/>
    <w:rsid w:val="00217206"/>
    <w:rsid w:val="00220A5B"/>
    <w:rsid w:val="00222D45"/>
    <w:rsid w:val="00223491"/>
    <w:rsid w:val="00224AE1"/>
    <w:rsid w:val="0022574B"/>
    <w:rsid w:val="00227156"/>
    <w:rsid w:val="002278D8"/>
    <w:rsid w:val="00227C92"/>
    <w:rsid w:val="00230631"/>
    <w:rsid w:val="00234094"/>
    <w:rsid w:val="002354AF"/>
    <w:rsid w:val="00236184"/>
    <w:rsid w:val="00236FD1"/>
    <w:rsid w:val="00240489"/>
    <w:rsid w:val="00241F67"/>
    <w:rsid w:val="0024220D"/>
    <w:rsid w:val="00242B4E"/>
    <w:rsid w:val="00242B96"/>
    <w:rsid w:val="0024301B"/>
    <w:rsid w:val="00243D6F"/>
    <w:rsid w:val="00243E2C"/>
    <w:rsid w:val="002440E8"/>
    <w:rsid w:val="00244CC7"/>
    <w:rsid w:val="00246241"/>
    <w:rsid w:val="00250C6E"/>
    <w:rsid w:val="002519D1"/>
    <w:rsid w:val="00252974"/>
    <w:rsid w:val="00252CBC"/>
    <w:rsid w:val="002530AF"/>
    <w:rsid w:val="00253772"/>
    <w:rsid w:val="0025408B"/>
    <w:rsid w:val="00257223"/>
    <w:rsid w:val="002577CE"/>
    <w:rsid w:val="0025796B"/>
    <w:rsid w:val="00260EF5"/>
    <w:rsid w:val="002620B4"/>
    <w:rsid w:val="00262415"/>
    <w:rsid w:val="00262616"/>
    <w:rsid w:val="00263917"/>
    <w:rsid w:val="00265EB3"/>
    <w:rsid w:val="00266350"/>
    <w:rsid w:val="00266930"/>
    <w:rsid w:val="00266B8B"/>
    <w:rsid w:val="00267FC4"/>
    <w:rsid w:val="0027038B"/>
    <w:rsid w:val="00270CDF"/>
    <w:rsid w:val="00270DDA"/>
    <w:rsid w:val="002712C9"/>
    <w:rsid w:val="002716BC"/>
    <w:rsid w:val="002723DA"/>
    <w:rsid w:val="00273FCB"/>
    <w:rsid w:val="0027505E"/>
    <w:rsid w:val="002752D6"/>
    <w:rsid w:val="002753DA"/>
    <w:rsid w:val="0027546B"/>
    <w:rsid w:val="00277DD3"/>
    <w:rsid w:val="00280C6E"/>
    <w:rsid w:val="0028183D"/>
    <w:rsid w:val="0028195B"/>
    <w:rsid w:val="00282E3E"/>
    <w:rsid w:val="002866B7"/>
    <w:rsid w:val="0028687D"/>
    <w:rsid w:val="00290890"/>
    <w:rsid w:val="00290DE9"/>
    <w:rsid w:val="00291620"/>
    <w:rsid w:val="0029244E"/>
    <w:rsid w:val="00293C11"/>
    <w:rsid w:val="0029484B"/>
    <w:rsid w:val="00294BCA"/>
    <w:rsid w:val="00294E5B"/>
    <w:rsid w:val="00294FA9"/>
    <w:rsid w:val="0029542C"/>
    <w:rsid w:val="0029628E"/>
    <w:rsid w:val="00297759"/>
    <w:rsid w:val="002A0CAB"/>
    <w:rsid w:val="002A45B4"/>
    <w:rsid w:val="002A5942"/>
    <w:rsid w:val="002A65D8"/>
    <w:rsid w:val="002A71E6"/>
    <w:rsid w:val="002A769C"/>
    <w:rsid w:val="002A7B4C"/>
    <w:rsid w:val="002B1196"/>
    <w:rsid w:val="002B3020"/>
    <w:rsid w:val="002B32EB"/>
    <w:rsid w:val="002B45F0"/>
    <w:rsid w:val="002B49A6"/>
    <w:rsid w:val="002B5105"/>
    <w:rsid w:val="002B614D"/>
    <w:rsid w:val="002B6B8C"/>
    <w:rsid w:val="002C20E4"/>
    <w:rsid w:val="002C2958"/>
    <w:rsid w:val="002C39F4"/>
    <w:rsid w:val="002C4D0F"/>
    <w:rsid w:val="002C5278"/>
    <w:rsid w:val="002C61B6"/>
    <w:rsid w:val="002C6559"/>
    <w:rsid w:val="002C7962"/>
    <w:rsid w:val="002D18EA"/>
    <w:rsid w:val="002D202A"/>
    <w:rsid w:val="002D20BD"/>
    <w:rsid w:val="002D2548"/>
    <w:rsid w:val="002D3EB3"/>
    <w:rsid w:val="002D4D2D"/>
    <w:rsid w:val="002D531F"/>
    <w:rsid w:val="002D7235"/>
    <w:rsid w:val="002D7751"/>
    <w:rsid w:val="002E035E"/>
    <w:rsid w:val="002E0424"/>
    <w:rsid w:val="002E21FB"/>
    <w:rsid w:val="002E2947"/>
    <w:rsid w:val="002E31E7"/>
    <w:rsid w:val="002E3604"/>
    <w:rsid w:val="002E3B20"/>
    <w:rsid w:val="002E3F0D"/>
    <w:rsid w:val="002E615B"/>
    <w:rsid w:val="002E6927"/>
    <w:rsid w:val="002E6957"/>
    <w:rsid w:val="002E74F9"/>
    <w:rsid w:val="002F03EE"/>
    <w:rsid w:val="002F0DB3"/>
    <w:rsid w:val="002F139F"/>
    <w:rsid w:val="002F257C"/>
    <w:rsid w:val="002F2B21"/>
    <w:rsid w:val="002F2BC1"/>
    <w:rsid w:val="002F364F"/>
    <w:rsid w:val="002F3FC8"/>
    <w:rsid w:val="002F41B1"/>
    <w:rsid w:val="00300B36"/>
    <w:rsid w:val="003019DD"/>
    <w:rsid w:val="00301A21"/>
    <w:rsid w:val="00302654"/>
    <w:rsid w:val="003055AD"/>
    <w:rsid w:val="00306320"/>
    <w:rsid w:val="003068B3"/>
    <w:rsid w:val="003076AF"/>
    <w:rsid w:val="00307E36"/>
    <w:rsid w:val="003112B1"/>
    <w:rsid w:val="00311821"/>
    <w:rsid w:val="00312170"/>
    <w:rsid w:val="00313E97"/>
    <w:rsid w:val="003143AB"/>
    <w:rsid w:val="003149DB"/>
    <w:rsid w:val="00316A57"/>
    <w:rsid w:val="003204FB"/>
    <w:rsid w:val="00321555"/>
    <w:rsid w:val="00323210"/>
    <w:rsid w:val="003250AE"/>
    <w:rsid w:val="0032650B"/>
    <w:rsid w:val="00330C41"/>
    <w:rsid w:val="00331975"/>
    <w:rsid w:val="003321B3"/>
    <w:rsid w:val="003327D1"/>
    <w:rsid w:val="00332839"/>
    <w:rsid w:val="00332FCE"/>
    <w:rsid w:val="00333062"/>
    <w:rsid w:val="003330B1"/>
    <w:rsid w:val="003344D9"/>
    <w:rsid w:val="00334B95"/>
    <w:rsid w:val="00336D96"/>
    <w:rsid w:val="00337D4A"/>
    <w:rsid w:val="0034058F"/>
    <w:rsid w:val="00340880"/>
    <w:rsid w:val="003425C9"/>
    <w:rsid w:val="00343EFF"/>
    <w:rsid w:val="003443AC"/>
    <w:rsid w:val="00344558"/>
    <w:rsid w:val="00345E7C"/>
    <w:rsid w:val="00346207"/>
    <w:rsid w:val="003474D6"/>
    <w:rsid w:val="00347C17"/>
    <w:rsid w:val="00350850"/>
    <w:rsid w:val="003508D3"/>
    <w:rsid w:val="0035146E"/>
    <w:rsid w:val="003516A1"/>
    <w:rsid w:val="003537B5"/>
    <w:rsid w:val="003549AC"/>
    <w:rsid w:val="003549FB"/>
    <w:rsid w:val="0035588F"/>
    <w:rsid w:val="00357650"/>
    <w:rsid w:val="0035789D"/>
    <w:rsid w:val="00360326"/>
    <w:rsid w:val="003603BB"/>
    <w:rsid w:val="00361D8D"/>
    <w:rsid w:val="00361EF8"/>
    <w:rsid w:val="00365E46"/>
    <w:rsid w:val="00365F5E"/>
    <w:rsid w:val="00367018"/>
    <w:rsid w:val="00367522"/>
    <w:rsid w:val="00367E9E"/>
    <w:rsid w:val="003725B2"/>
    <w:rsid w:val="00372A3E"/>
    <w:rsid w:val="00373832"/>
    <w:rsid w:val="00375474"/>
    <w:rsid w:val="00375EE9"/>
    <w:rsid w:val="0037694C"/>
    <w:rsid w:val="00376C82"/>
    <w:rsid w:val="003774F4"/>
    <w:rsid w:val="00377D5B"/>
    <w:rsid w:val="003800BA"/>
    <w:rsid w:val="0038075D"/>
    <w:rsid w:val="00380822"/>
    <w:rsid w:val="00380BC5"/>
    <w:rsid w:val="003814E9"/>
    <w:rsid w:val="00383D91"/>
    <w:rsid w:val="003859C9"/>
    <w:rsid w:val="003867E9"/>
    <w:rsid w:val="00386BD8"/>
    <w:rsid w:val="00387989"/>
    <w:rsid w:val="0039065D"/>
    <w:rsid w:val="00390A67"/>
    <w:rsid w:val="00390B5C"/>
    <w:rsid w:val="00390F32"/>
    <w:rsid w:val="003912CA"/>
    <w:rsid w:val="003932D5"/>
    <w:rsid w:val="003939CF"/>
    <w:rsid w:val="00394A06"/>
    <w:rsid w:val="00394AB0"/>
    <w:rsid w:val="00395D9F"/>
    <w:rsid w:val="00396130"/>
    <w:rsid w:val="00396EE7"/>
    <w:rsid w:val="00397B0A"/>
    <w:rsid w:val="003A0941"/>
    <w:rsid w:val="003A27A6"/>
    <w:rsid w:val="003A29B8"/>
    <w:rsid w:val="003A3583"/>
    <w:rsid w:val="003A40C4"/>
    <w:rsid w:val="003A5538"/>
    <w:rsid w:val="003A65CA"/>
    <w:rsid w:val="003A7CA4"/>
    <w:rsid w:val="003B18DE"/>
    <w:rsid w:val="003B243B"/>
    <w:rsid w:val="003B24C1"/>
    <w:rsid w:val="003B2D8A"/>
    <w:rsid w:val="003B3648"/>
    <w:rsid w:val="003B444B"/>
    <w:rsid w:val="003B48A4"/>
    <w:rsid w:val="003B51B8"/>
    <w:rsid w:val="003B5641"/>
    <w:rsid w:val="003B5CF1"/>
    <w:rsid w:val="003B6739"/>
    <w:rsid w:val="003B6F90"/>
    <w:rsid w:val="003B75B5"/>
    <w:rsid w:val="003C00C6"/>
    <w:rsid w:val="003C03DC"/>
    <w:rsid w:val="003C0A49"/>
    <w:rsid w:val="003C2148"/>
    <w:rsid w:val="003C225C"/>
    <w:rsid w:val="003C25E6"/>
    <w:rsid w:val="003C38EA"/>
    <w:rsid w:val="003C39E7"/>
    <w:rsid w:val="003C43CA"/>
    <w:rsid w:val="003C5374"/>
    <w:rsid w:val="003C5B5A"/>
    <w:rsid w:val="003C5E01"/>
    <w:rsid w:val="003C67B9"/>
    <w:rsid w:val="003C6AA2"/>
    <w:rsid w:val="003C7459"/>
    <w:rsid w:val="003C7654"/>
    <w:rsid w:val="003C794E"/>
    <w:rsid w:val="003D039A"/>
    <w:rsid w:val="003D05D6"/>
    <w:rsid w:val="003D1BB7"/>
    <w:rsid w:val="003D293A"/>
    <w:rsid w:val="003D3037"/>
    <w:rsid w:val="003D318D"/>
    <w:rsid w:val="003D485D"/>
    <w:rsid w:val="003D5892"/>
    <w:rsid w:val="003D6184"/>
    <w:rsid w:val="003D6B2C"/>
    <w:rsid w:val="003E0205"/>
    <w:rsid w:val="003E1876"/>
    <w:rsid w:val="003E1BEA"/>
    <w:rsid w:val="003E53F4"/>
    <w:rsid w:val="003F019E"/>
    <w:rsid w:val="003F1067"/>
    <w:rsid w:val="003F1BB3"/>
    <w:rsid w:val="003F34D1"/>
    <w:rsid w:val="003F4568"/>
    <w:rsid w:val="003F45EA"/>
    <w:rsid w:val="003F4B93"/>
    <w:rsid w:val="003F631E"/>
    <w:rsid w:val="003F642E"/>
    <w:rsid w:val="003F6965"/>
    <w:rsid w:val="0040126C"/>
    <w:rsid w:val="00401993"/>
    <w:rsid w:val="004021D3"/>
    <w:rsid w:val="00402EBD"/>
    <w:rsid w:val="00403DA4"/>
    <w:rsid w:val="00406A64"/>
    <w:rsid w:val="004071B1"/>
    <w:rsid w:val="004073A7"/>
    <w:rsid w:val="004078C5"/>
    <w:rsid w:val="0041031D"/>
    <w:rsid w:val="00411499"/>
    <w:rsid w:val="00411650"/>
    <w:rsid w:val="00411974"/>
    <w:rsid w:val="00411A22"/>
    <w:rsid w:val="004134E6"/>
    <w:rsid w:val="00413A9B"/>
    <w:rsid w:val="00414D6E"/>
    <w:rsid w:val="004150EF"/>
    <w:rsid w:val="00420323"/>
    <w:rsid w:val="004206D1"/>
    <w:rsid w:val="00420E2B"/>
    <w:rsid w:val="004222D1"/>
    <w:rsid w:val="00422643"/>
    <w:rsid w:val="00422AEF"/>
    <w:rsid w:val="00423C38"/>
    <w:rsid w:val="00425E70"/>
    <w:rsid w:val="004267CF"/>
    <w:rsid w:val="00430D01"/>
    <w:rsid w:val="00432192"/>
    <w:rsid w:val="004322EB"/>
    <w:rsid w:val="00432E60"/>
    <w:rsid w:val="00433DAE"/>
    <w:rsid w:val="00434F4A"/>
    <w:rsid w:val="00435B04"/>
    <w:rsid w:val="004370B4"/>
    <w:rsid w:val="004405F6"/>
    <w:rsid w:val="00441F31"/>
    <w:rsid w:val="00442018"/>
    <w:rsid w:val="00442F45"/>
    <w:rsid w:val="00445751"/>
    <w:rsid w:val="00445C5B"/>
    <w:rsid w:val="00446D41"/>
    <w:rsid w:val="00451A7D"/>
    <w:rsid w:val="00451E28"/>
    <w:rsid w:val="00451F23"/>
    <w:rsid w:val="00453128"/>
    <w:rsid w:val="00453812"/>
    <w:rsid w:val="004547C6"/>
    <w:rsid w:val="004553EE"/>
    <w:rsid w:val="00455A52"/>
    <w:rsid w:val="00456A94"/>
    <w:rsid w:val="004603E8"/>
    <w:rsid w:val="004608BF"/>
    <w:rsid w:val="00463267"/>
    <w:rsid w:val="004632D3"/>
    <w:rsid w:val="00463D1C"/>
    <w:rsid w:val="00465A1E"/>
    <w:rsid w:val="00467E1F"/>
    <w:rsid w:val="00467F46"/>
    <w:rsid w:val="00470755"/>
    <w:rsid w:val="00470B45"/>
    <w:rsid w:val="004712C3"/>
    <w:rsid w:val="00472285"/>
    <w:rsid w:val="004723F5"/>
    <w:rsid w:val="004731BD"/>
    <w:rsid w:val="00476D16"/>
    <w:rsid w:val="00476D7F"/>
    <w:rsid w:val="0048066F"/>
    <w:rsid w:val="00481888"/>
    <w:rsid w:val="00481A16"/>
    <w:rsid w:val="0048215D"/>
    <w:rsid w:val="00482758"/>
    <w:rsid w:val="00482CAC"/>
    <w:rsid w:val="00484ACD"/>
    <w:rsid w:val="00484CBB"/>
    <w:rsid w:val="00485320"/>
    <w:rsid w:val="00487D88"/>
    <w:rsid w:val="004902D1"/>
    <w:rsid w:val="00490EED"/>
    <w:rsid w:val="004918B0"/>
    <w:rsid w:val="00493BDC"/>
    <w:rsid w:val="004942FA"/>
    <w:rsid w:val="004946E7"/>
    <w:rsid w:val="00494DB7"/>
    <w:rsid w:val="004951C2"/>
    <w:rsid w:val="004A0895"/>
    <w:rsid w:val="004A1BEC"/>
    <w:rsid w:val="004A211D"/>
    <w:rsid w:val="004A2142"/>
    <w:rsid w:val="004A3260"/>
    <w:rsid w:val="004A3C87"/>
    <w:rsid w:val="004A4798"/>
    <w:rsid w:val="004B25CC"/>
    <w:rsid w:val="004B27AF"/>
    <w:rsid w:val="004B3100"/>
    <w:rsid w:val="004C0CD7"/>
    <w:rsid w:val="004C0D52"/>
    <w:rsid w:val="004C2BCF"/>
    <w:rsid w:val="004C2C3E"/>
    <w:rsid w:val="004C3610"/>
    <w:rsid w:val="004C4846"/>
    <w:rsid w:val="004C513C"/>
    <w:rsid w:val="004C705C"/>
    <w:rsid w:val="004C73A1"/>
    <w:rsid w:val="004C73BA"/>
    <w:rsid w:val="004C770E"/>
    <w:rsid w:val="004D0023"/>
    <w:rsid w:val="004D063F"/>
    <w:rsid w:val="004D1489"/>
    <w:rsid w:val="004D1C68"/>
    <w:rsid w:val="004D3A54"/>
    <w:rsid w:val="004D4088"/>
    <w:rsid w:val="004D410A"/>
    <w:rsid w:val="004D429E"/>
    <w:rsid w:val="004D5222"/>
    <w:rsid w:val="004D6689"/>
    <w:rsid w:val="004D7DF7"/>
    <w:rsid w:val="004E0326"/>
    <w:rsid w:val="004E1D30"/>
    <w:rsid w:val="004E23B9"/>
    <w:rsid w:val="004E287D"/>
    <w:rsid w:val="004E2D59"/>
    <w:rsid w:val="004E3007"/>
    <w:rsid w:val="004E3A62"/>
    <w:rsid w:val="004E559F"/>
    <w:rsid w:val="004F3745"/>
    <w:rsid w:val="004F3EE9"/>
    <w:rsid w:val="004F44B8"/>
    <w:rsid w:val="004F45AF"/>
    <w:rsid w:val="004F4ACF"/>
    <w:rsid w:val="004F52A4"/>
    <w:rsid w:val="004F596D"/>
    <w:rsid w:val="004F6231"/>
    <w:rsid w:val="004F6B9C"/>
    <w:rsid w:val="004F76D0"/>
    <w:rsid w:val="00507055"/>
    <w:rsid w:val="00510983"/>
    <w:rsid w:val="005111AF"/>
    <w:rsid w:val="00512AAC"/>
    <w:rsid w:val="00513EA3"/>
    <w:rsid w:val="005144B7"/>
    <w:rsid w:val="00514C1A"/>
    <w:rsid w:val="00514E3A"/>
    <w:rsid w:val="00515AA0"/>
    <w:rsid w:val="00516704"/>
    <w:rsid w:val="0051688F"/>
    <w:rsid w:val="00517878"/>
    <w:rsid w:val="005210DF"/>
    <w:rsid w:val="005218A9"/>
    <w:rsid w:val="0052252E"/>
    <w:rsid w:val="00522CE8"/>
    <w:rsid w:val="005244C8"/>
    <w:rsid w:val="005262C2"/>
    <w:rsid w:val="00526725"/>
    <w:rsid w:val="00526EA1"/>
    <w:rsid w:val="00527E88"/>
    <w:rsid w:val="00527F35"/>
    <w:rsid w:val="00530461"/>
    <w:rsid w:val="0053167B"/>
    <w:rsid w:val="005330F4"/>
    <w:rsid w:val="005337BC"/>
    <w:rsid w:val="00533C29"/>
    <w:rsid w:val="00533C6A"/>
    <w:rsid w:val="00534148"/>
    <w:rsid w:val="0053473A"/>
    <w:rsid w:val="005350FE"/>
    <w:rsid w:val="00536B22"/>
    <w:rsid w:val="00537F3D"/>
    <w:rsid w:val="00540A5E"/>
    <w:rsid w:val="00541AD4"/>
    <w:rsid w:val="005424E3"/>
    <w:rsid w:val="0054250D"/>
    <w:rsid w:val="00542B35"/>
    <w:rsid w:val="00543632"/>
    <w:rsid w:val="0054381C"/>
    <w:rsid w:val="00543F7E"/>
    <w:rsid w:val="0054599D"/>
    <w:rsid w:val="00545A90"/>
    <w:rsid w:val="00545CCF"/>
    <w:rsid w:val="0054750C"/>
    <w:rsid w:val="005476DE"/>
    <w:rsid w:val="005532A1"/>
    <w:rsid w:val="00553B9C"/>
    <w:rsid w:val="0055589D"/>
    <w:rsid w:val="00556D5D"/>
    <w:rsid w:val="00556E54"/>
    <w:rsid w:val="00560473"/>
    <w:rsid w:val="00561A83"/>
    <w:rsid w:val="00563525"/>
    <w:rsid w:val="005638F7"/>
    <w:rsid w:val="00566285"/>
    <w:rsid w:val="0056676B"/>
    <w:rsid w:val="00566CB9"/>
    <w:rsid w:val="00567294"/>
    <w:rsid w:val="00567A8E"/>
    <w:rsid w:val="00567EAA"/>
    <w:rsid w:val="005716C0"/>
    <w:rsid w:val="005722E5"/>
    <w:rsid w:val="00572304"/>
    <w:rsid w:val="0057335C"/>
    <w:rsid w:val="005747E3"/>
    <w:rsid w:val="0057508C"/>
    <w:rsid w:val="005752FF"/>
    <w:rsid w:val="00576299"/>
    <w:rsid w:val="00576FF4"/>
    <w:rsid w:val="0058128E"/>
    <w:rsid w:val="0058297D"/>
    <w:rsid w:val="005834A5"/>
    <w:rsid w:val="00583F18"/>
    <w:rsid w:val="005861C5"/>
    <w:rsid w:val="005866D7"/>
    <w:rsid w:val="00590646"/>
    <w:rsid w:val="005910D4"/>
    <w:rsid w:val="00592F79"/>
    <w:rsid w:val="0059374F"/>
    <w:rsid w:val="00595B62"/>
    <w:rsid w:val="00596356"/>
    <w:rsid w:val="005979A6"/>
    <w:rsid w:val="00597B4F"/>
    <w:rsid w:val="00597E6F"/>
    <w:rsid w:val="005A0290"/>
    <w:rsid w:val="005A4667"/>
    <w:rsid w:val="005A5D07"/>
    <w:rsid w:val="005A63BF"/>
    <w:rsid w:val="005A67B0"/>
    <w:rsid w:val="005A7B7E"/>
    <w:rsid w:val="005B0839"/>
    <w:rsid w:val="005B3591"/>
    <w:rsid w:val="005B3AB6"/>
    <w:rsid w:val="005B40C5"/>
    <w:rsid w:val="005B41B9"/>
    <w:rsid w:val="005B562B"/>
    <w:rsid w:val="005B5C63"/>
    <w:rsid w:val="005B669D"/>
    <w:rsid w:val="005B6E4A"/>
    <w:rsid w:val="005B7470"/>
    <w:rsid w:val="005B7D86"/>
    <w:rsid w:val="005C06F7"/>
    <w:rsid w:val="005C0FCE"/>
    <w:rsid w:val="005C2ABA"/>
    <w:rsid w:val="005C2BF0"/>
    <w:rsid w:val="005C2F88"/>
    <w:rsid w:val="005C33C7"/>
    <w:rsid w:val="005C414C"/>
    <w:rsid w:val="005C7E94"/>
    <w:rsid w:val="005D1B20"/>
    <w:rsid w:val="005D247F"/>
    <w:rsid w:val="005D3A15"/>
    <w:rsid w:val="005D411B"/>
    <w:rsid w:val="005D5D80"/>
    <w:rsid w:val="005D608C"/>
    <w:rsid w:val="005D613C"/>
    <w:rsid w:val="005D61C5"/>
    <w:rsid w:val="005D6568"/>
    <w:rsid w:val="005D6B6A"/>
    <w:rsid w:val="005D6FD1"/>
    <w:rsid w:val="005D6FD5"/>
    <w:rsid w:val="005D7D03"/>
    <w:rsid w:val="005E06EC"/>
    <w:rsid w:val="005E12D4"/>
    <w:rsid w:val="005E1412"/>
    <w:rsid w:val="005E183D"/>
    <w:rsid w:val="005E1F13"/>
    <w:rsid w:val="005E26BF"/>
    <w:rsid w:val="005E4B17"/>
    <w:rsid w:val="005E54F7"/>
    <w:rsid w:val="005E7062"/>
    <w:rsid w:val="005F0303"/>
    <w:rsid w:val="005F1540"/>
    <w:rsid w:val="005F25D8"/>
    <w:rsid w:val="005F4803"/>
    <w:rsid w:val="005F4926"/>
    <w:rsid w:val="005F4FCA"/>
    <w:rsid w:val="005F7B71"/>
    <w:rsid w:val="005F7C93"/>
    <w:rsid w:val="00600816"/>
    <w:rsid w:val="006009CD"/>
    <w:rsid w:val="00601BCA"/>
    <w:rsid w:val="00602363"/>
    <w:rsid w:val="00602B5C"/>
    <w:rsid w:val="006055A7"/>
    <w:rsid w:val="00606772"/>
    <w:rsid w:val="006122D4"/>
    <w:rsid w:val="00614CD0"/>
    <w:rsid w:val="00615172"/>
    <w:rsid w:val="0062058D"/>
    <w:rsid w:val="00620FA0"/>
    <w:rsid w:val="00621056"/>
    <w:rsid w:val="0062389E"/>
    <w:rsid w:val="006260E7"/>
    <w:rsid w:val="00630AE9"/>
    <w:rsid w:val="0063142C"/>
    <w:rsid w:val="00631636"/>
    <w:rsid w:val="00632588"/>
    <w:rsid w:val="00632841"/>
    <w:rsid w:val="00632CC3"/>
    <w:rsid w:val="00633DF6"/>
    <w:rsid w:val="006340B9"/>
    <w:rsid w:val="006342EF"/>
    <w:rsid w:val="00634FF4"/>
    <w:rsid w:val="00636284"/>
    <w:rsid w:val="00636A4C"/>
    <w:rsid w:val="00637E08"/>
    <w:rsid w:val="006409FA"/>
    <w:rsid w:val="0064139D"/>
    <w:rsid w:val="00642256"/>
    <w:rsid w:val="006440D7"/>
    <w:rsid w:val="0064472A"/>
    <w:rsid w:val="00644D03"/>
    <w:rsid w:val="00646501"/>
    <w:rsid w:val="006465AD"/>
    <w:rsid w:val="00647474"/>
    <w:rsid w:val="00656008"/>
    <w:rsid w:val="0065623E"/>
    <w:rsid w:val="00656E0E"/>
    <w:rsid w:val="0066061E"/>
    <w:rsid w:val="00660645"/>
    <w:rsid w:val="00660665"/>
    <w:rsid w:val="0066069C"/>
    <w:rsid w:val="00660F7C"/>
    <w:rsid w:val="006628E5"/>
    <w:rsid w:val="00662F03"/>
    <w:rsid w:val="00662F7C"/>
    <w:rsid w:val="00663765"/>
    <w:rsid w:val="00663D4A"/>
    <w:rsid w:val="00665785"/>
    <w:rsid w:val="006670E6"/>
    <w:rsid w:val="00667239"/>
    <w:rsid w:val="00667C55"/>
    <w:rsid w:val="0067214A"/>
    <w:rsid w:val="0067233F"/>
    <w:rsid w:val="006730B6"/>
    <w:rsid w:val="006736D5"/>
    <w:rsid w:val="00674CCD"/>
    <w:rsid w:val="00675CAC"/>
    <w:rsid w:val="00676FBB"/>
    <w:rsid w:val="00677C36"/>
    <w:rsid w:val="00681996"/>
    <w:rsid w:val="00681DE8"/>
    <w:rsid w:val="00681DFB"/>
    <w:rsid w:val="00682307"/>
    <w:rsid w:val="00682875"/>
    <w:rsid w:val="006831EF"/>
    <w:rsid w:val="00685C26"/>
    <w:rsid w:val="00685C42"/>
    <w:rsid w:val="00685CB7"/>
    <w:rsid w:val="00685DCC"/>
    <w:rsid w:val="006869AC"/>
    <w:rsid w:val="00691A1E"/>
    <w:rsid w:val="00692DC1"/>
    <w:rsid w:val="00694903"/>
    <w:rsid w:val="0069579E"/>
    <w:rsid w:val="006969DE"/>
    <w:rsid w:val="00697546"/>
    <w:rsid w:val="006A017E"/>
    <w:rsid w:val="006A04A4"/>
    <w:rsid w:val="006A2DEE"/>
    <w:rsid w:val="006A4E8E"/>
    <w:rsid w:val="006A7169"/>
    <w:rsid w:val="006A73FA"/>
    <w:rsid w:val="006A7426"/>
    <w:rsid w:val="006B0639"/>
    <w:rsid w:val="006B095F"/>
    <w:rsid w:val="006B1030"/>
    <w:rsid w:val="006B2A3E"/>
    <w:rsid w:val="006B2DAA"/>
    <w:rsid w:val="006B3849"/>
    <w:rsid w:val="006B409C"/>
    <w:rsid w:val="006B44FF"/>
    <w:rsid w:val="006B47D9"/>
    <w:rsid w:val="006B49F7"/>
    <w:rsid w:val="006B69E3"/>
    <w:rsid w:val="006B73D7"/>
    <w:rsid w:val="006C11ED"/>
    <w:rsid w:val="006C15C2"/>
    <w:rsid w:val="006C166B"/>
    <w:rsid w:val="006C1A0E"/>
    <w:rsid w:val="006C34B6"/>
    <w:rsid w:val="006C3A98"/>
    <w:rsid w:val="006C4DC0"/>
    <w:rsid w:val="006D1480"/>
    <w:rsid w:val="006D1486"/>
    <w:rsid w:val="006D27BE"/>
    <w:rsid w:val="006D309F"/>
    <w:rsid w:val="006D33F3"/>
    <w:rsid w:val="006D3C7C"/>
    <w:rsid w:val="006D4485"/>
    <w:rsid w:val="006D57FC"/>
    <w:rsid w:val="006D5903"/>
    <w:rsid w:val="006D5CFF"/>
    <w:rsid w:val="006D633D"/>
    <w:rsid w:val="006D6D8D"/>
    <w:rsid w:val="006D6E6B"/>
    <w:rsid w:val="006E124A"/>
    <w:rsid w:val="006E13E6"/>
    <w:rsid w:val="006E142F"/>
    <w:rsid w:val="006E32F0"/>
    <w:rsid w:val="006E6091"/>
    <w:rsid w:val="006E7E26"/>
    <w:rsid w:val="006F009A"/>
    <w:rsid w:val="006F0D3D"/>
    <w:rsid w:val="006F1D87"/>
    <w:rsid w:val="006F380E"/>
    <w:rsid w:val="006F47D0"/>
    <w:rsid w:val="006F614A"/>
    <w:rsid w:val="00700BBE"/>
    <w:rsid w:val="007012D0"/>
    <w:rsid w:val="007022F8"/>
    <w:rsid w:val="00703018"/>
    <w:rsid w:val="00703278"/>
    <w:rsid w:val="00703901"/>
    <w:rsid w:val="0071084B"/>
    <w:rsid w:val="0071109B"/>
    <w:rsid w:val="00711BBB"/>
    <w:rsid w:val="00713F2A"/>
    <w:rsid w:val="007142FF"/>
    <w:rsid w:val="0071458D"/>
    <w:rsid w:val="007151B4"/>
    <w:rsid w:val="007156E2"/>
    <w:rsid w:val="00715FC2"/>
    <w:rsid w:val="007163B4"/>
    <w:rsid w:val="00716C74"/>
    <w:rsid w:val="00716D7D"/>
    <w:rsid w:val="00717C62"/>
    <w:rsid w:val="007208E0"/>
    <w:rsid w:val="00721A87"/>
    <w:rsid w:val="00723169"/>
    <w:rsid w:val="007231EE"/>
    <w:rsid w:val="00724A71"/>
    <w:rsid w:val="00725402"/>
    <w:rsid w:val="00725E58"/>
    <w:rsid w:val="00725F88"/>
    <w:rsid w:val="00726F62"/>
    <w:rsid w:val="0073130E"/>
    <w:rsid w:val="007313AB"/>
    <w:rsid w:val="007349A6"/>
    <w:rsid w:val="00736014"/>
    <w:rsid w:val="00736476"/>
    <w:rsid w:val="00736F32"/>
    <w:rsid w:val="00740DF6"/>
    <w:rsid w:val="00742333"/>
    <w:rsid w:val="00742C1A"/>
    <w:rsid w:val="0074323B"/>
    <w:rsid w:val="007461C1"/>
    <w:rsid w:val="00746779"/>
    <w:rsid w:val="00747184"/>
    <w:rsid w:val="00747332"/>
    <w:rsid w:val="00750BCF"/>
    <w:rsid w:val="007519F5"/>
    <w:rsid w:val="00751A1D"/>
    <w:rsid w:val="00753159"/>
    <w:rsid w:val="007534A7"/>
    <w:rsid w:val="00753D52"/>
    <w:rsid w:val="00753E8E"/>
    <w:rsid w:val="007540C5"/>
    <w:rsid w:val="0075481F"/>
    <w:rsid w:val="00754C03"/>
    <w:rsid w:val="007550FF"/>
    <w:rsid w:val="00757656"/>
    <w:rsid w:val="00757762"/>
    <w:rsid w:val="00757D45"/>
    <w:rsid w:val="007611BD"/>
    <w:rsid w:val="007626B5"/>
    <w:rsid w:val="0076402B"/>
    <w:rsid w:val="0076423D"/>
    <w:rsid w:val="00765658"/>
    <w:rsid w:val="00767D2C"/>
    <w:rsid w:val="00770861"/>
    <w:rsid w:val="00770EA0"/>
    <w:rsid w:val="00772593"/>
    <w:rsid w:val="007731A4"/>
    <w:rsid w:val="00777E42"/>
    <w:rsid w:val="007804CC"/>
    <w:rsid w:val="007822F5"/>
    <w:rsid w:val="007825B1"/>
    <w:rsid w:val="0078285F"/>
    <w:rsid w:val="00782B1F"/>
    <w:rsid w:val="007830F3"/>
    <w:rsid w:val="007845D4"/>
    <w:rsid w:val="00784661"/>
    <w:rsid w:val="00784C64"/>
    <w:rsid w:val="00785334"/>
    <w:rsid w:val="00785851"/>
    <w:rsid w:val="00786A4B"/>
    <w:rsid w:val="00786DDC"/>
    <w:rsid w:val="00787276"/>
    <w:rsid w:val="007875B5"/>
    <w:rsid w:val="00787E36"/>
    <w:rsid w:val="00790146"/>
    <w:rsid w:val="00790162"/>
    <w:rsid w:val="007906CB"/>
    <w:rsid w:val="00792058"/>
    <w:rsid w:val="0079233F"/>
    <w:rsid w:val="00792747"/>
    <w:rsid w:val="00792893"/>
    <w:rsid w:val="00793807"/>
    <w:rsid w:val="00793BB0"/>
    <w:rsid w:val="00794844"/>
    <w:rsid w:val="00794B8D"/>
    <w:rsid w:val="007956EB"/>
    <w:rsid w:val="00795F7C"/>
    <w:rsid w:val="007968C1"/>
    <w:rsid w:val="00796E5B"/>
    <w:rsid w:val="007974C1"/>
    <w:rsid w:val="00797AEC"/>
    <w:rsid w:val="007A189B"/>
    <w:rsid w:val="007A1FC1"/>
    <w:rsid w:val="007A25C4"/>
    <w:rsid w:val="007A2D6F"/>
    <w:rsid w:val="007A2F06"/>
    <w:rsid w:val="007A4B95"/>
    <w:rsid w:val="007A5CED"/>
    <w:rsid w:val="007A5DA3"/>
    <w:rsid w:val="007B01F6"/>
    <w:rsid w:val="007B0FC4"/>
    <w:rsid w:val="007B2DFD"/>
    <w:rsid w:val="007B313B"/>
    <w:rsid w:val="007B3614"/>
    <w:rsid w:val="007B3661"/>
    <w:rsid w:val="007B392E"/>
    <w:rsid w:val="007B4594"/>
    <w:rsid w:val="007B4CDA"/>
    <w:rsid w:val="007B56AA"/>
    <w:rsid w:val="007B5F47"/>
    <w:rsid w:val="007B650A"/>
    <w:rsid w:val="007B6952"/>
    <w:rsid w:val="007B6C7E"/>
    <w:rsid w:val="007B6CD4"/>
    <w:rsid w:val="007C00BE"/>
    <w:rsid w:val="007C19C4"/>
    <w:rsid w:val="007C1A91"/>
    <w:rsid w:val="007C234D"/>
    <w:rsid w:val="007C436A"/>
    <w:rsid w:val="007C6B43"/>
    <w:rsid w:val="007D02E7"/>
    <w:rsid w:val="007D3233"/>
    <w:rsid w:val="007D3CE6"/>
    <w:rsid w:val="007E0EBF"/>
    <w:rsid w:val="007E1327"/>
    <w:rsid w:val="007E1759"/>
    <w:rsid w:val="007E1874"/>
    <w:rsid w:val="007E210B"/>
    <w:rsid w:val="007E2543"/>
    <w:rsid w:val="007E2DD8"/>
    <w:rsid w:val="007E2E43"/>
    <w:rsid w:val="007E4C50"/>
    <w:rsid w:val="007E4FAB"/>
    <w:rsid w:val="007E5235"/>
    <w:rsid w:val="007E53FA"/>
    <w:rsid w:val="007E5475"/>
    <w:rsid w:val="007E5F42"/>
    <w:rsid w:val="007E6BA1"/>
    <w:rsid w:val="007E7AA4"/>
    <w:rsid w:val="007F06A0"/>
    <w:rsid w:val="007F0EC3"/>
    <w:rsid w:val="007F14AF"/>
    <w:rsid w:val="007F18FF"/>
    <w:rsid w:val="007F1DA8"/>
    <w:rsid w:val="007F252B"/>
    <w:rsid w:val="007F2C52"/>
    <w:rsid w:val="007F39A9"/>
    <w:rsid w:val="007F4365"/>
    <w:rsid w:val="007F52E6"/>
    <w:rsid w:val="007F5EBA"/>
    <w:rsid w:val="008005FA"/>
    <w:rsid w:val="00801D34"/>
    <w:rsid w:val="00802047"/>
    <w:rsid w:val="008033B9"/>
    <w:rsid w:val="00804779"/>
    <w:rsid w:val="008055EE"/>
    <w:rsid w:val="00805C7E"/>
    <w:rsid w:val="00806F98"/>
    <w:rsid w:val="008071C7"/>
    <w:rsid w:val="00807568"/>
    <w:rsid w:val="00807ACE"/>
    <w:rsid w:val="0081234A"/>
    <w:rsid w:val="00812422"/>
    <w:rsid w:val="00812E2F"/>
    <w:rsid w:val="00815C4C"/>
    <w:rsid w:val="008166BA"/>
    <w:rsid w:val="008176F4"/>
    <w:rsid w:val="0081793A"/>
    <w:rsid w:val="00817F81"/>
    <w:rsid w:val="00820ACB"/>
    <w:rsid w:val="00820D29"/>
    <w:rsid w:val="00822A46"/>
    <w:rsid w:val="00824D0D"/>
    <w:rsid w:val="00826270"/>
    <w:rsid w:val="008267B4"/>
    <w:rsid w:val="008269C2"/>
    <w:rsid w:val="008277CD"/>
    <w:rsid w:val="00830F88"/>
    <w:rsid w:val="00832A8A"/>
    <w:rsid w:val="00833044"/>
    <w:rsid w:val="008349AA"/>
    <w:rsid w:val="00835BB2"/>
    <w:rsid w:val="00836C63"/>
    <w:rsid w:val="00837065"/>
    <w:rsid w:val="008379A9"/>
    <w:rsid w:val="008413FF"/>
    <w:rsid w:val="00841589"/>
    <w:rsid w:val="00841A57"/>
    <w:rsid w:val="0084238E"/>
    <w:rsid w:val="008428D0"/>
    <w:rsid w:val="00844904"/>
    <w:rsid w:val="00846C18"/>
    <w:rsid w:val="00850065"/>
    <w:rsid w:val="00851019"/>
    <w:rsid w:val="00851450"/>
    <w:rsid w:val="008523D3"/>
    <w:rsid w:val="00852675"/>
    <w:rsid w:val="00852E2F"/>
    <w:rsid w:val="00852F1C"/>
    <w:rsid w:val="0085375F"/>
    <w:rsid w:val="0085381A"/>
    <w:rsid w:val="00854F29"/>
    <w:rsid w:val="0085570C"/>
    <w:rsid w:val="0085596C"/>
    <w:rsid w:val="00855F59"/>
    <w:rsid w:val="00857402"/>
    <w:rsid w:val="00860C73"/>
    <w:rsid w:val="00860FA4"/>
    <w:rsid w:val="00861D72"/>
    <w:rsid w:val="008628FF"/>
    <w:rsid w:val="008629F4"/>
    <w:rsid w:val="00862D82"/>
    <w:rsid w:val="00862EE0"/>
    <w:rsid w:val="0086353F"/>
    <w:rsid w:val="0086368A"/>
    <w:rsid w:val="00863729"/>
    <w:rsid w:val="00863C0C"/>
    <w:rsid w:val="0086439D"/>
    <w:rsid w:val="008650B5"/>
    <w:rsid w:val="00865173"/>
    <w:rsid w:val="00865954"/>
    <w:rsid w:val="008661FE"/>
    <w:rsid w:val="00866BF1"/>
    <w:rsid w:val="008722F6"/>
    <w:rsid w:val="00872886"/>
    <w:rsid w:val="00872A74"/>
    <w:rsid w:val="00876213"/>
    <w:rsid w:val="008776BE"/>
    <w:rsid w:val="00884AF5"/>
    <w:rsid w:val="00885A88"/>
    <w:rsid w:val="00885D3C"/>
    <w:rsid w:val="00886025"/>
    <w:rsid w:val="008869B5"/>
    <w:rsid w:val="00887754"/>
    <w:rsid w:val="00887CA1"/>
    <w:rsid w:val="00891943"/>
    <w:rsid w:val="00891A9A"/>
    <w:rsid w:val="00891B24"/>
    <w:rsid w:val="00891D42"/>
    <w:rsid w:val="008924E3"/>
    <w:rsid w:val="00894A8E"/>
    <w:rsid w:val="00895559"/>
    <w:rsid w:val="008A01BC"/>
    <w:rsid w:val="008A05DC"/>
    <w:rsid w:val="008A09A8"/>
    <w:rsid w:val="008A0BD2"/>
    <w:rsid w:val="008A1868"/>
    <w:rsid w:val="008A1C43"/>
    <w:rsid w:val="008A2524"/>
    <w:rsid w:val="008A2AF0"/>
    <w:rsid w:val="008A3A94"/>
    <w:rsid w:val="008A5E27"/>
    <w:rsid w:val="008A6B9E"/>
    <w:rsid w:val="008A716B"/>
    <w:rsid w:val="008B0283"/>
    <w:rsid w:val="008B25BD"/>
    <w:rsid w:val="008B2DFB"/>
    <w:rsid w:val="008B3C37"/>
    <w:rsid w:val="008B4FD0"/>
    <w:rsid w:val="008B7C0C"/>
    <w:rsid w:val="008B7E30"/>
    <w:rsid w:val="008C057C"/>
    <w:rsid w:val="008C1073"/>
    <w:rsid w:val="008C224D"/>
    <w:rsid w:val="008C3F7F"/>
    <w:rsid w:val="008C4CFF"/>
    <w:rsid w:val="008C5FC0"/>
    <w:rsid w:val="008C64D2"/>
    <w:rsid w:val="008C6668"/>
    <w:rsid w:val="008C72E7"/>
    <w:rsid w:val="008D078C"/>
    <w:rsid w:val="008D1891"/>
    <w:rsid w:val="008D221E"/>
    <w:rsid w:val="008D28FC"/>
    <w:rsid w:val="008D421B"/>
    <w:rsid w:val="008D47EC"/>
    <w:rsid w:val="008D4C29"/>
    <w:rsid w:val="008D4C7F"/>
    <w:rsid w:val="008D555B"/>
    <w:rsid w:val="008D6684"/>
    <w:rsid w:val="008D69A6"/>
    <w:rsid w:val="008D7220"/>
    <w:rsid w:val="008D75A4"/>
    <w:rsid w:val="008E2DAB"/>
    <w:rsid w:val="008E4218"/>
    <w:rsid w:val="008E4484"/>
    <w:rsid w:val="008E4D2D"/>
    <w:rsid w:val="008E4F1A"/>
    <w:rsid w:val="008E5464"/>
    <w:rsid w:val="008E62FB"/>
    <w:rsid w:val="008F0811"/>
    <w:rsid w:val="008F1569"/>
    <w:rsid w:val="008F1D34"/>
    <w:rsid w:val="008F238A"/>
    <w:rsid w:val="008F27A1"/>
    <w:rsid w:val="008F2A9D"/>
    <w:rsid w:val="008F4828"/>
    <w:rsid w:val="008F64FA"/>
    <w:rsid w:val="008F7904"/>
    <w:rsid w:val="00900FC0"/>
    <w:rsid w:val="00902118"/>
    <w:rsid w:val="00902B51"/>
    <w:rsid w:val="00903490"/>
    <w:rsid w:val="00903FA7"/>
    <w:rsid w:val="00905537"/>
    <w:rsid w:val="00905B99"/>
    <w:rsid w:val="00905CAA"/>
    <w:rsid w:val="00910122"/>
    <w:rsid w:val="00911208"/>
    <w:rsid w:val="009118F1"/>
    <w:rsid w:val="00912220"/>
    <w:rsid w:val="00912338"/>
    <w:rsid w:val="00912C1A"/>
    <w:rsid w:val="00912E48"/>
    <w:rsid w:val="00912F2E"/>
    <w:rsid w:val="00914227"/>
    <w:rsid w:val="00915195"/>
    <w:rsid w:val="009165A1"/>
    <w:rsid w:val="009176C1"/>
    <w:rsid w:val="009208C7"/>
    <w:rsid w:val="00920B43"/>
    <w:rsid w:val="009213ED"/>
    <w:rsid w:val="00922889"/>
    <w:rsid w:val="00922AB0"/>
    <w:rsid w:val="009242CE"/>
    <w:rsid w:val="00925565"/>
    <w:rsid w:val="00927630"/>
    <w:rsid w:val="00927A7C"/>
    <w:rsid w:val="00930040"/>
    <w:rsid w:val="00930362"/>
    <w:rsid w:val="009322DB"/>
    <w:rsid w:val="009334EC"/>
    <w:rsid w:val="0093483C"/>
    <w:rsid w:val="0093672C"/>
    <w:rsid w:val="00936875"/>
    <w:rsid w:val="009372A2"/>
    <w:rsid w:val="00937B8D"/>
    <w:rsid w:val="00937C2B"/>
    <w:rsid w:val="00940EF8"/>
    <w:rsid w:val="00941A1F"/>
    <w:rsid w:val="00941A5B"/>
    <w:rsid w:val="009420D4"/>
    <w:rsid w:val="009449EE"/>
    <w:rsid w:val="00944EB0"/>
    <w:rsid w:val="00946B7C"/>
    <w:rsid w:val="00947483"/>
    <w:rsid w:val="00950224"/>
    <w:rsid w:val="00950B8F"/>
    <w:rsid w:val="00950DBE"/>
    <w:rsid w:val="00951A47"/>
    <w:rsid w:val="009527FA"/>
    <w:rsid w:val="00952EC8"/>
    <w:rsid w:val="00955233"/>
    <w:rsid w:val="009558B9"/>
    <w:rsid w:val="00957D0A"/>
    <w:rsid w:val="009618A8"/>
    <w:rsid w:val="009621C8"/>
    <w:rsid w:val="00964819"/>
    <w:rsid w:val="00964D43"/>
    <w:rsid w:val="00964D62"/>
    <w:rsid w:val="00967703"/>
    <w:rsid w:val="009678B3"/>
    <w:rsid w:val="00967BD2"/>
    <w:rsid w:val="00967CB2"/>
    <w:rsid w:val="0097317C"/>
    <w:rsid w:val="009734A9"/>
    <w:rsid w:val="00973C4F"/>
    <w:rsid w:val="00974951"/>
    <w:rsid w:val="00974B5B"/>
    <w:rsid w:val="00975E9A"/>
    <w:rsid w:val="00976B2B"/>
    <w:rsid w:val="00976F37"/>
    <w:rsid w:val="00980B21"/>
    <w:rsid w:val="00980E73"/>
    <w:rsid w:val="00981DD0"/>
    <w:rsid w:val="00982409"/>
    <w:rsid w:val="00982569"/>
    <w:rsid w:val="00982705"/>
    <w:rsid w:val="00982F8E"/>
    <w:rsid w:val="009831EA"/>
    <w:rsid w:val="00985592"/>
    <w:rsid w:val="00985EB2"/>
    <w:rsid w:val="009861CE"/>
    <w:rsid w:val="00986ED4"/>
    <w:rsid w:val="0099012A"/>
    <w:rsid w:val="00990DB9"/>
    <w:rsid w:val="009910BE"/>
    <w:rsid w:val="00991F84"/>
    <w:rsid w:val="0099237B"/>
    <w:rsid w:val="0099256C"/>
    <w:rsid w:val="009929D2"/>
    <w:rsid w:val="00992A2D"/>
    <w:rsid w:val="00992D9F"/>
    <w:rsid w:val="00996521"/>
    <w:rsid w:val="009A1A0C"/>
    <w:rsid w:val="009A1BC4"/>
    <w:rsid w:val="009A24C2"/>
    <w:rsid w:val="009A3256"/>
    <w:rsid w:val="009A43F5"/>
    <w:rsid w:val="009A444E"/>
    <w:rsid w:val="009A50B6"/>
    <w:rsid w:val="009A6192"/>
    <w:rsid w:val="009B0072"/>
    <w:rsid w:val="009B0294"/>
    <w:rsid w:val="009B29CF"/>
    <w:rsid w:val="009B3146"/>
    <w:rsid w:val="009B4707"/>
    <w:rsid w:val="009B713B"/>
    <w:rsid w:val="009B7A73"/>
    <w:rsid w:val="009B7DE1"/>
    <w:rsid w:val="009B7DF0"/>
    <w:rsid w:val="009C077A"/>
    <w:rsid w:val="009C1E2F"/>
    <w:rsid w:val="009C28BB"/>
    <w:rsid w:val="009C34A1"/>
    <w:rsid w:val="009C4900"/>
    <w:rsid w:val="009C490C"/>
    <w:rsid w:val="009C4E90"/>
    <w:rsid w:val="009C4E95"/>
    <w:rsid w:val="009C577F"/>
    <w:rsid w:val="009C66A7"/>
    <w:rsid w:val="009D0035"/>
    <w:rsid w:val="009D02E1"/>
    <w:rsid w:val="009D090D"/>
    <w:rsid w:val="009D0EED"/>
    <w:rsid w:val="009D1C13"/>
    <w:rsid w:val="009D2DF7"/>
    <w:rsid w:val="009D310A"/>
    <w:rsid w:val="009D4102"/>
    <w:rsid w:val="009D4C9B"/>
    <w:rsid w:val="009D4DBB"/>
    <w:rsid w:val="009D4FC8"/>
    <w:rsid w:val="009D5D00"/>
    <w:rsid w:val="009D5F0E"/>
    <w:rsid w:val="009D7A0F"/>
    <w:rsid w:val="009E06E3"/>
    <w:rsid w:val="009E0E4F"/>
    <w:rsid w:val="009E1628"/>
    <w:rsid w:val="009E205F"/>
    <w:rsid w:val="009E5547"/>
    <w:rsid w:val="009E5E4D"/>
    <w:rsid w:val="009E63C3"/>
    <w:rsid w:val="009E73EA"/>
    <w:rsid w:val="009F1611"/>
    <w:rsid w:val="009F3927"/>
    <w:rsid w:val="009F404D"/>
    <w:rsid w:val="009F4157"/>
    <w:rsid w:val="009F445E"/>
    <w:rsid w:val="009F4478"/>
    <w:rsid w:val="009F5317"/>
    <w:rsid w:val="009F59DF"/>
    <w:rsid w:val="009F61F0"/>
    <w:rsid w:val="009F6899"/>
    <w:rsid w:val="009F76F6"/>
    <w:rsid w:val="009F78F1"/>
    <w:rsid w:val="00A00490"/>
    <w:rsid w:val="00A005AC"/>
    <w:rsid w:val="00A01B36"/>
    <w:rsid w:val="00A021A6"/>
    <w:rsid w:val="00A038D3"/>
    <w:rsid w:val="00A03B06"/>
    <w:rsid w:val="00A0468C"/>
    <w:rsid w:val="00A05052"/>
    <w:rsid w:val="00A054A1"/>
    <w:rsid w:val="00A066E6"/>
    <w:rsid w:val="00A07D97"/>
    <w:rsid w:val="00A11DC5"/>
    <w:rsid w:val="00A13847"/>
    <w:rsid w:val="00A14894"/>
    <w:rsid w:val="00A14FBD"/>
    <w:rsid w:val="00A14FDA"/>
    <w:rsid w:val="00A151E3"/>
    <w:rsid w:val="00A1585A"/>
    <w:rsid w:val="00A16C48"/>
    <w:rsid w:val="00A17362"/>
    <w:rsid w:val="00A17C2E"/>
    <w:rsid w:val="00A21492"/>
    <w:rsid w:val="00A22A11"/>
    <w:rsid w:val="00A238FB"/>
    <w:rsid w:val="00A23C3C"/>
    <w:rsid w:val="00A23CB1"/>
    <w:rsid w:val="00A247DD"/>
    <w:rsid w:val="00A24B75"/>
    <w:rsid w:val="00A24C78"/>
    <w:rsid w:val="00A26165"/>
    <w:rsid w:val="00A26448"/>
    <w:rsid w:val="00A266F7"/>
    <w:rsid w:val="00A26BEE"/>
    <w:rsid w:val="00A2778A"/>
    <w:rsid w:val="00A30480"/>
    <w:rsid w:val="00A30725"/>
    <w:rsid w:val="00A30D45"/>
    <w:rsid w:val="00A31360"/>
    <w:rsid w:val="00A31832"/>
    <w:rsid w:val="00A32223"/>
    <w:rsid w:val="00A33974"/>
    <w:rsid w:val="00A35135"/>
    <w:rsid w:val="00A35926"/>
    <w:rsid w:val="00A372EF"/>
    <w:rsid w:val="00A37603"/>
    <w:rsid w:val="00A37F7F"/>
    <w:rsid w:val="00A403B8"/>
    <w:rsid w:val="00A40609"/>
    <w:rsid w:val="00A41698"/>
    <w:rsid w:val="00A425C4"/>
    <w:rsid w:val="00A4443E"/>
    <w:rsid w:val="00A45BDA"/>
    <w:rsid w:val="00A509CD"/>
    <w:rsid w:val="00A51CE4"/>
    <w:rsid w:val="00A52CF5"/>
    <w:rsid w:val="00A53701"/>
    <w:rsid w:val="00A54264"/>
    <w:rsid w:val="00A54D32"/>
    <w:rsid w:val="00A55B23"/>
    <w:rsid w:val="00A55D59"/>
    <w:rsid w:val="00A57B0A"/>
    <w:rsid w:val="00A64A4C"/>
    <w:rsid w:val="00A65B55"/>
    <w:rsid w:val="00A65D9F"/>
    <w:rsid w:val="00A65DFB"/>
    <w:rsid w:val="00A66EAB"/>
    <w:rsid w:val="00A67437"/>
    <w:rsid w:val="00A71119"/>
    <w:rsid w:val="00A71808"/>
    <w:rsid w:val="00A71BD3"/>
    <w:rsid w:val="00A72D30"/>
    <w:rsid w:val="00A745A9"/>
    <w:rsid w:val="00A74B59"/>
    <w:rsid w:val="00A755F8"/>
    <w:rsid w:val="00A7567D"/>
    <w:rsid w:val="00A7592A"/>
    <w:rsid w:val="00A76110"/>
    <w:rsid w:val="00A76646"/>
    <w:rsid w:val="00A80190"/>
    <w:rsid w:val="00A80435"/>
    <w:rsid w:val="00A81708"/>
    <w:rsid w:val="00A82047"/>
    <w:rsid w:val="00A82731"/>
    <w:rsid w:val="00A827C6"/>
    <w:rsid w:val="00A82E80"/>
    <w:rsid w:val="00A833DD"/>
    <w:rsid w:val="00A86A8D"/>
    <w:rsid w:val="00A90F35"/>
    <w:rsid w:val="00A9213E"/>
    <w:rsid w:val="00A92582"/>
    <w:rsid w:val="00A93464"/>
    <w:rsid w:val="00A93923"/>
    <w:rsid w:val="00A94604"/>
    <w:rsid w:val="00A947FD"/>
    <w:rsid w:val="00A95ED4"/>
    <w:rsid w:val="00A961DF"/>
    <w:rsid w:val="00A96647"/>
    <w:rsid w:val="00A97949"/>
    <w:rsid w:val="00AA0652"/>
    <w:rsid w:val="00AA2628"/>
    <w:rsid w:val="00AA3B51"/>
    <w:rsid w:val="00AA6462"/>
    <w:rsid w:val="00AA7FF8"/>
    <w:rsid w:val="00AB3B2E"/>
    <w:rsid w:val="00AB3F11"/>
    <w:rsid w:val="00AB551D"/>
    <w:rsid w:val="00AB5F53"/>
    <w:rsid w:val="00AB6E9B"/>
    <w:rsid w:val="00AC2A2F"/>
    <w:rsid w:val="00AC52AE"/>
    <w:rsid w:val="00AC5CB3"/>
    <w:rsid w:val="00AC667A"/>
    <w:rsid w:val="00AC6A97"/>
    <w:rsid w:val="00AC741E"/>
    <w:rsid w:val="00AD18EA"/>
    <w:rsid w:val="00AD1D1D"/>
    <w:rsid w:val="00AD1F8E"/>
    <w:rsid w:val="00AD3EFC"/>
    <w:rsid w:val="00AD40B1"/>
    <w:rsid w:val="00AD5BD7"/>
    <w:rsid w:val="00AE08B9"/>
    <w:rsid w:val="00AE31A3"/>
    <w:rsid w:val="00AE3392"/>
    <w:rsid w:val="00AE3CF9"/>
    <w:rsid w:val="00AE417C"/>
    <w:rsid w:val="00AE45F0"/>
    <w:rsid w:val="00AE5EA7"/>
    <w:rsid w:val="00AE7E43"/>
    <w:rsid w:val="00AF09B7"/>
    <w:rsid w:val="00AF1617"/>
    <w:rsid w:val="00AF2A1F"/>
    <w:rsid w:val="00AF3B16"/>
    <w:rsid w:val="00AF3C03"/>
    <w:rsid w:val="00AF3FCE"/>
    <w:rsid w:val="00AF3FD4"/>
    <w:rsid w:val="00AF4FD7"/>
    <w:rsid w:val="00AF5E0D"/>
    <w:rsid w:val="00B01A15"/>
    <w:rsid w:val="00B02027"/>
    <w:rsid w:val="00B02A91"/>
    <w:rsid w:val="00B0358B"/>
    <w:rsid w:val="00B04330"/>
    <w:rsid w:val="00B044AD"/>
    <w:rsid w:val="00B048A6"/>
    <w:rsid w:val="00B06A73"/>
    <w:rsid w:val="00B07602"/>
    <w:rsid w:val="00B07C17"/>
    <w:rsid w:val="00B10141"/>
    <w:rsid w:val="00B103C9"/>
    <w:rsid w:val="00B11010"/>
    <w:rsid w:val="00B11AB1"/>
    <w:rsid w:val="00B12C13"/>
    <w:rsid w:val="00B13C97"/>
    <w:rsid w:val="00B15668"/>
    <w:rsid w:val="00B1597B"/>
    <w:rsid w:val="00B1647D"/>
    <w:rsid w:val="00B16FDE"/>
    <w:rsid w:val="00B21117"/>
    <w:rsid w:val="00B2113B"/>
    <w:rsid w:val="00B21856"/>
    <w:rsid w:val="00B22666"/>
    <w:rsid w:val="00B22D1D"/>
    <w:rsid w:val="00B234E9"/>
    <w:rsid w:val="00B23B41"/>
    <w:rsid w:val="00B23CD0"/>
    <w:rsid w:val="00B2615D"/>
    <w:rsid w:val="00B27249"/>
    <w:rsid w:val="00B27F70"/>
    <w:rsid w:val="00B308F8"/>
    <w:rsid w:val="00B31A4D"/>
    <w:rsid w:val="00B339FE"/>
    <w:rsid w:val="00B33CB9"/>
    <w:rsid w:val="00B34980"/>
    <w:rsid w:val="00B35BF2"/>
    <w:rsid w:val="00B35F44"/>
    <w:rsid w:val="00B3641B"/>
    <w:rsid w:val="00B404DD"/>
    <w:rsid w:val="00B40E7F"/>
    <w:rsid w:val="00B41CDC"/>
    <w:rsid w:val="00B42DC1"/>
    <w:rsid w:val="00B42FA9"/>
    <w:rsid w:val="00B43188"/>
    <w:rsid w:val="00B45305"/>
    <w:rsid w:val="00B4610D"/>
    <w:rsid w:val="00B47B80"/>
    <w:rsid w:val="00B5090F"/>
    <w:rsid w:val="00B51289"/>
    <w:rsid w:val="00B5285E"/>
    <w:rsid w:val="00B53CE5"/>
    <w:rsid w:val="00B551B6"/>
    <w:rsid w:val="00B55938"/>
    <w:rsid w:val="00B57CFB"/>
    <w:rsid w:val="00B60FC4"/>
    <w:rsid w:val="00B617B6"/>
    <w:rsid w:val="00B62048"/>
    <w:rsid w:val="00B622EB"/>
    <w:rsid w:val="00B63004"/>
    <w:rsid w:val="00B6371D"/>
    <w:rsid w:val="00B6383F"/>
    <w:rsid w:val="00B6512D"/>
    <w:rsid w:val="00B65928"/>
    <w:rsid w:val="00B6626F"/>
    <w:rsid w:val="00B66409"/>
    <w:rsid w:val="00B67539"/>
    <w:rsid w:val="00B67E66"/>
    <w:rsid w:val="00B701E5"/>
    <w:rsid w:val="00B70C21"/>
    <w:rsid w:val="00B71B77"/>
    <w:rsid w:val="00B71F4C"/>
    <w:rsid w:val="00B72766"/>
    <w:rsid w:val="00B72AD0"/>
    <w:rsid w:val="00B74B0C"/>
    <w:rsid w:val="00B754B3"/>
    <w:rsid w:val="00B757FC"/>
    <w:rsid w:val="00B76FEB"/>
    <w:rsid w:val="00B77184"/>
    <w:rsid w:val="00B77E50"/>
    <w:rsid w:val="00B814FF"/>
    <w:rsid w:val="00B8319E"/>
    <w:rsid w:val="00B83513"/>
    <w:rsid w:val="00B84075"/>
    <w:rsid w:val="00B85523"/>
    <w:rsid w:val="00B86588"/>
    <w:rsid w:val="00B86B79"/>
    <w:rsid w:val="00B86CB9"/>
    <w:rsid w:val="00B8714C"/>
    <w:rsid w:val="00B9188D"/>
    <w:rsid w:val="00B91950"/>
    <w:rsid w:val="00B925C2"/>
    <w:rsid w:val="00B9298C"/>
    <w:rsid w:val="00B92AD3"/>
    <w:rsid w:val="00B93A1F"/>
    <w:rsid w:val="00B94063"/>
    <w:rsid w:val="00B959CB"/>
    <w:rsid w:val="00B967AF"/>
    <w:rsid w:val="00B96E9E"/>
    <w:rsid w:val="00B9791C"/>
    <w:rsid w:val="00BA042C"/>
    <w:rsid w:val="00BA0D50"/>
    <w:rsid w:val="00BA0DB5"/>
    <w:rsid w:val="00BA1912"/>
    <w:rsid w:val="00BA2403"/>
    <w:rsid w:val="00BA385E"/>
    <w:rsid w:val="00BA401C"/>
    <w:rsid w:val="00BA638E"/>
    <w:rsid w:val="00BA664E"/>
    <w:rsid w:val="00BA66FA"/>
    <w:rsid w:val="00BA6C11"/>
    <w:rsid w:val="00BA6C91"/>
    <w:rsid w:val="00BA7AFE"/>
    <w:rsid w:val="00BB021D"/>
    <w:rsid w:val="00BB056B"/>
    <w:rsid w:val="00BB0B5C"/>
    <w:rsid w:val="00BB1003"/>
    <w:rsid w:val="00BB13B2"/>
    <w:rsid w:val="00BB1D23"/>
    <w:rsid w:val="00BB2E06"/>
    <w:rsid w:val="00BB3334"/>
    <w:rsid w:val="00BB599B"/>
    <w:rsid w:val="00BB5D7F"/>
    <w:rsid w:val="00BC0208"/>
    <w:rsid w:val="00BC1771"/>
    <w:rsid w:val="00BC241F"/>
    <w:rsid w:val="00BC331E"/>
    <w:rsid w:val="00BC38D9"/>
    <w:rsid w:val="00BC3CE4"/>
    <w:rsid w:val="00BC55ED"/>
    <w:rsid w:val="00BC64CF"/>
    <w:rsid w:val="00BC6749"/>
    <w:rsid w:val="00BC6EB4"/>
    <w:rsid w:val="00BC7A9C"/>
    <w:rsid w:val="00BD0523"/>
    <w:rsid w:val="00BD1A8A"/>
    <w:rsid w:val="00BD2037"/>
    <w:rsid w:val="00BD424C"/>
    <w:rsid w:val="00BD68FB"/>
    <w:rsid w:val="00BD7493"/>
    <w:rsid w:val="00BE1235"/>
    <w:rsid w:val="00BE1759"/>
    <w:rsid w:val="00BE17D5"/>
    <w:rsid w:val="00BE3057"/>
    <w:rsid w:val="00BE307E"/>
    <w:rsid w:val="00BE4FC6"/>
    <w:rsid w:val="00BE5045"/>
    <w:rsid w:val="00BF000E"/>
    <w:rsid w:val="00BF007E"/>
    <w:rsid w:val="00BF0A93"/>
    <w:rsid w:val="00BF148F"/>
    <w:rsid w:val="00BF2628"/>
    <w:rsid w:val="00BF331C"/>
    <w:rsid w:val="00BF349B"/>
    <w:rsid w:val="00BF3EAF"/>
    <w:rsid w:val="00BF5830"/>
    <w:rsid w:val="00BF5897"/>
    <w:rsid w:val="00BF648A"/>
    <w:rsid w:val="00BF6D2D"/>
    <w:rsid w:val="00C0008C"/>
    <w:rsid w:val="00C02EF6"/>
    <w:rsid w:val="00C03347"/>
    <w:rsid w:val="00C03416"/>
    <w:rsid w:val="00C039BC"/>
    <w:rsid w:val="00C04B22"/>
    <w:rsid w:val="00C05413"/>
    <w:rsid w:val="00C10BB3"/>
    <w:rsid w:val="00C11918"/>
    <w:rsid w:val="00C12699"/>
    <w:rsid w:val="00C127D9"/>
    <w:rsid w:val="00C12F64"/>
    <w:rsid w:val="00C13093"/>
    <w:rsid w:val="00C16956"/>
    <w:rsid w:val="00C20AB5"/>
    <w:rsid w:val="00C20FA0"/>
    <w:rsid w:val="00C221CF"/>
    <w:rsid w:val="00C22230"/>
    <w:rsid w:val="00C226A1"/>
    <w:rsid w:val="00C2407A"/>
    <w:rsid w:val="00C24CB3"/>
    <w:rsid w:val="00C2537F"/>
    <w:rsid w:val="00C265B2"/>
    <w:rsid w:val="00C2696E"/>
    <w:rsid w:val="00C300F8"/>
    <w:rsid w:val="00C307C0"/>
    <w:rsid w:val="00C31155"/>
    <w:rsid w:val="00C31717"/>
    <w:rsid w:val="00C32BF1"/>
    <w:rsid w:val="00C32CAC"/>
    <w:rsid w:val="00C33CF0"/>
    <w:rsid w:val="00C34A6E"/>
    <w:rsid w:val="00C36DD4"/>
    <w:rsid w:val="00C37E4B"/>
    <w:rsid w:val="00C40DD6"/>
    <w:rsid w:val="00C41067"/>
    <w:rsid w:val="00C458F5"/>
    <w:rsid w:val="00C460C9"/>
    <w:rsid w:val="00C46E85"/>
    <w:rsid w:val="00C51179"/>
    <w:rsid w:val="00C5170A"/>
    <w:rsid w:val="00C53003"/>
    <w:rsid w:val="00C531EF"/>
    <w:rsid w:val="00C53345"/>
    <w:rsid w:val="00C53AB5"/>
    <w:rsid w:val="00C545FD"/>
    <w:rsid w:val="00C5498B"/>
    <w:rsid w:val="00C55BE3"/>
    <w:rsid w:val="00C56262"/>
    <w:rsid w:val="00C56595"/>
    <w:rsid w:val="00C56A4D"/>
    <w:rsid w:val="00C56B45"/>
    <w:rsid w:val="00C56E39"/>
    <w:rsid w:val="00C607EB"/>
    <w:rsid w:val="00C61B67"/>
    <w:rsid w:val="00C62155"/>
    <w:rsid w:val="00C703DD"/>
    <w:rsid w:val="00C7118F"/>
    <w:rsid w:val="00C7121B"/>
    <w:rsid w:val="00C71815"/>
    <w:rsid w:val="00C71A37"/>
    <w:rsid w:val="00C71C24"/>
    <w:rsid w:val="00C72BD2"/>
    <w:rsid w:val="00C73B44"/>
    <w:rsid w:val="00C75030"/>
    <w:rsid w:val="00C75253"/>
    <w:rsid w:val="00C755C8"/>
    <w:rsid w:val="00C75E69"/>
    <w:rsid w:val="00C76B80"/>
    <w:rsid w:val="00C77783"/>
    <w:rsid w:val="00C80151"/>
    <w:rsid w:val="00C80733"/>
    <w:rsid w:val="00C80E43"/>
    <w:rsid w:val="00C8312F"/>
    <w:rsid w:val="00C843CC"/>
    <w:rsid w:val="00C85429"/>
    <w:rsid w:val="00C85845"/>
    <w:rsid w:val="00C86649"/>
    <w:rsid w:val="00C93D31"/>
    <w:rsid w:val="00C94992"/>
    <w:rsid w:val="00C95237"/>
    <w:rsid w:val="00C95282"/>
    <w:rsid w:val="00C95324"/>
    <w:rsid w:val="00C95BBE"/>
    <w:rsid w:val="00C960FE"/>
    <w:rsid w:val="00C964C1"/>
    <w:rsid w:val="00C97565"/>
    <w:rsid w:val="00C975EF"/>
    <w:rsid w:val="00CA11FF"/>
    <w:rsid w:val="00CA171B"/>
    <w:rsid w:val="00CA23A9"/>
    <w:rsid w:val="00CA2480"/>
    <w:rsid w:val="00CA272B"/>
    <w:rsid w:val="00CA39CC"/>
    <w:rsid w:val="00CA54AF"/>
    <w:rsid w:val="00CA61AE"/>
    <w:rsid w:val="00CA7C3B"/>
    <w:rsid w:val="00CB083A"/>
    <w:rsid w:val="00CB0CE6"/>
    <w:rsid w:val="00CB10DB"/>
    <w:rsid w:val="00CB39AA"/>
    <w:rsid w:val="00CB4D1D"/>
    <w:rsid w:val="00CB50AE"/>
    <w:rsid w:val="00CB51F6"/>
    <w:rsid w:val="00CB6166"/>
    <w:rsid w:val="00CB6B0C"/>
    <w:rsid w:val="00CC0272"/>
    <w:rsid w:val="00CC0F2A"/>
    <w:rsid w:val="00CC0F6A"/>
    <w:rsid w:val="00CC109D"/>
    <w:rsid w:val="00CC134A"/>
    <w:rsid w:val="00CC177F"/>
    <w:rsid w:val="00CC1DDC"/>
    <w:rsid w:val="00CC2486"/>
    <w:rsid w:val="00CC3F12"/>
    <w:rsid w:val="00CC768E"/>
    <w:rsid w:val="00CC7E3F"/>
    <w:rsid w:val="00CD0474"/>
    <w:rsid w:val="00CD04EF"/>
    <w:rsid w:val="00CD13A8"/>
    <w:rsid w:val="00CD13DB"/>
    <w:rsid w:val="00CD1C70"/>
    <w:rsid w:val="00CD5027"/>
    <w:rsid w:val="00CD6CE8"/>
    <w:rsid w:val="00CE077A"/>
    <w:rsid w:val="00CE0FF6"/>
    <w:rsid w:val="00CE17E4"/>
    <w:rsid w:val="00CE1CE3"/>
    <w:rsid w:val="00CE39BB"/>
    <w:rsid w:val="00CE47EF"/>
    <w:rsid w:val="00CE5281"/>
    <w:rsid w:val="00CE5315"/>
    <w:rsid w:val="00CE6C98"/>
    <w:rsid w:val="00CF180A"/>
    <w:rsid w:val="00CF3B3A"/>
    <w:rsid w:val="00CF60AB"/>
    <w:rsid w:val="00D020BF"/>
    <w:rsid w:val="00D02D2F"/>
    <w:rsid w:val="00D03172"/>
    <w:rsid w:val="00D05145"/>
    <w:rsid w:val="00D058A0"/>
    <w:rsid w:val="00D05BB2"/>
    <w:rsid w:val="00D070CD"/>
    <w:rsid w:val="00D10E54"/>
    <w:rsid w:val="00D116B6"/>
    <w:rsid w:val="00D121EA"/>
    <w:rsid w:val="00D14474"/>
    <w:rsid w:val="00D14580"/>
    <w:rsid w:val="00D16BB7"/>
    <w:rsid w:val="00D20154"/>
    <w:rsid w:val="00D20EC0"/>
    <w:rsid w:val="00D2187F"/>
    <w:rsid w:val="00D227AA"/>
    <w:rsid w:val="00D23B86"/>
    <w:rsid w:val="00D23EEB"/>
    <w:rsid w:val="00D25316"/>
    <w:rsid w:val="00D25CCE"/>
    <w:rsid w:val="00D26712"/>
    <w:rsid w:val="00D26AF9"/>
    <w:rsid w:val="00D26ED5"/>
    <w:rsid w:val="00D2752F"/>
    <w:rsid w:val="00D3019B"/>
    <w:rsid w:val="00D31F2D"/>
    <w:rsid w:val="00D33379"/>
    <w:rsid w:val="00D3537A"/>
    <w:rsid w:val="00D35DBE"/>
    <w:rsid w:val="00D35DC9"/>
    <w:rsid w:val="00D3771B"/>
    <w:rsid w:val="00D40F89"/>
    <w:rsid w:val="00D41390"/>
    <w:rsid w:val="00D43ABD"/>
    <w:rsid w:val="00D4439B"/>
    <w:rsid w:val="00D44573"/>
    <w:rsid w:val="00D446C2"/>
    <w:rsid w:val="00D4495E"/>
    <w:rsid w:val="00D44E02"/>
    <w:rsid w:val="00D45515"/>
    <w:rsid w:val="00D46ECA"/>
    <w:rsid w:val="00D476B9"/>
    <w:rsid w:val="00D478D1"/>
    <w:rsid w:val="00D47EF2"/>
    <w:rsid w:val="00D505F8"/>
    <w:rsid w:val="00D5193C"/>
    <w:rsid w:val="00D52D25"/>
    <w:rsid w:val="00D53454"/>
    <w:rsid w:val="00D53C89"/>
    <w:rsid w:val="00D53D66"/>
    <w:rsid w:val="00D54E0F"/>
    <w:rsid w:val="00D55D29"/>
    <w:rsid w:val="00D6001F"/>
    <w:rsid w:val="00D60B57"/>
    <w:rsid w:val="00D62D72"/>
    <w:rsid w:val="00D64C40"/>
    <w:rsid w:val="00D654E0"/>
    <w:rsid w:val="00D66071"/>
    <w:rsid w:val="00D66625"/>
    <w:rsid w:val="00D67C9A"/>
    <w:rsid w:val="00D70D41"/>
    <w:rsid w:val="00D713C1"/>
    <w:rsid w:val="00D72E22"/>
    <w:rsid w:val="00D72EB1"/>
    <w:rsid w:val="00D7425B"/>
    <w:rsid w:val="00D74A39"/>
    <w:rsid w:val="00D75C1D"/>
    <w:rsid w:val="00D7655D"/>
    <w:rsid w:val="00D76682"/>
    <w:rsid w:val="00D76CFD"/>
    <w:rsid w:val="00D80588"/>
    <w:rsid w:val="00D813AB"/>
    <w:rsid w:val="00D81C6C"/>
    <w:rsid w:val="00D837D7"/>
    <w:rsid w:val="00D84928"/>
    <w:rsid w:val="00D861E7"/>
    <w:rsid w:val="00D863F4"/>
    <w:rsid w:val="00D90459"/>
    <w:rsid w:val="00D90F1C"/>
    <w:rsid w:val="00D93982"/>
    <w:rsid w:val="00D94252"/>
    <w:rsid w:val="00D958C3"/>
    <w:rsid w:val="00D975D2"/>
    <w:rsid w:val="00DA01A3"/>
    <w:rsid w:val="00DA023F"/>
    <w:rsid w:val="00DA04AD"/>
    <w:rsid w:val="00DA090D"/>
    <w:rsid w:val="00DA25E9"/>
    <w:rsid w:val="00DA3C1B"/>
    <w:rsid w:val="00DA516C"/>
    <w:rsid w:val="00DA61F0"/>
    <w:rsid w:val="00DA6AE5"/>
    <w:rsid w:val="00DB17F8"/>
    <w:rsid w:val="00DB1C49"/>
    <w:rsid w:val="00DB2AFD"/>
    <w:rsid w:val="00DB2BB6"/>
    <w:rsid w:val="00DB35D5"/>
    <w:rsid w:val="00DB403A"/>
    <w:rsid w:val="00DB44FD"/>
    <w:rsid w:val="00DB488C"/>
    <w:rsid w:val="00DB4A35"/>
    <w:rsid w:val="00DB52C2"/>
    <w:rsid w:val="00DB52FE"/>
    <w:rsid w:val="00DB740D"/>
    <w:rsid w:val="00DB7AD2"/>
    <w:rsid w:val="00DB7C39"/>
    <w:rsid w:val="00DC0FC1"/>
    <w:rsid w:val="00DC20F5"/>
    <w:rsid w:val="00DC23CA"/>
    <w:rsid w:val="00DC2894"/>
    <w:rsid w:val="00DC2B14"/>
    <w:rsid w:val="00DC4124"/>
    <w:rsid w:val="00DC49FD"/>
    <w:rsid w:val="00DC4A01"/>
    <w:rsid w:val="00DC5969"/>
    <w:rsid w:val="00DC6E21"/>
    <w:rsid w:val="00DC7368"/>
    <w:rsid w:val="00DC79B7"/>
    <w:rsid w:val="00DC7E6C"/>
    <w:rsid w:val="00DD0CB8"/>
    <w:rsid w:val="00DD1693"/>
    <w:rsid w:val="00DD1CDE"/>
    <w:rsid w:val="00DD2464"/>
    <w:rsid w:val="00DD32BF"/>
    <w:rsid w:val="00DD3FC9"/>
    <w:rsid w:val="00DD4427"/>
    <w:rsid w:val="00DD4917"/>
    <w:rsid w:val="00DD4F97"/>
    <w:rsid w:val="00DD5988"/>
    <w:rsid w:val="00DD5ED1"/>
    <w:rsid w:val="00DD6366"/>
    <w:rsid w:val="00DD65A1"/>
    <w:rsid w:val="00DD6EA8"/>
    <w:rsid w:val="00DD7BA8"/>
    <w:rsid w:val="00DE138C"/>
    <w:rsid w:val="00DE2B01"/>
    <w:rsid w:val="00DE32EF"/>
    <w:rsid w:val="00DE50BD"/>
    <w:rsid w:val="00DE544B"/>
    <w:rsid w:val="00DE5E86"/>
    <w:rsid w:val="00DE5FE0"/>
    <w:rsid w:val="00DF0A32"/>
    <w:rsid w:val="00DF0D96"/>
    <w:rsid w:val="00DF4979"/>
    <w:rsid w:val="00DF4BC1"/>
    <w:rsid w:val="00DF7D53"/>
    <w:rsid w:val="00E011C5"/>
    <w:rsid w:val="00E0142C"/>
    <w:rsid w:val="00E0143F"/>
    <w:rsid w:val="00E01864"/>
    <w:rsid w:val="00E01D0B"/>
    <w:rsid w:val="00E0217F"/>
    <w:rsid w:val="00E0266B"/>
    <w:rsid w:val="00E026AD"/>
    <w:rsid w:val="00E02DDB"/>
    <w:rsid w:val="00E033CE"/>
    <w:rsid w:val="00E05D1C"/>
    <w:rsid w:val="00E066E3"/>
    <w:rsid w:val="00E0788D"/>
    <w:rsid w:val="00E07B09"/>
    <w:rsid w:val="00E10339"/>
    <w:rsid w:val="00E10949"/>
    <w:rsid w:val="00E11C2D"/>
    <w:rsid w:val="00E126EA"/>
    <w:rsid w:val="00E13417"/>
    <w:rsid w:val="00E136D2"/>
    <w:rsid w:val="00E13E61"/>
    <w:rsid w:val="00E17076"/>
    <w:rsid w:val="00E178FE"/>
    <w:rsid w:val="00E17DD6"/>
    <w:rsid w:val="00E20DA4"/>
    <w:rsid w:val="00E225C8"/>
    <w:rsid w:val="00E25DE3"/>
    <w:rsid w:val="00E261FA"/>
    <w:rsid w:val="00E262AE"/>
    <w:rsid w:val="00E2638B"/>
    <w:rsid w:val="00E27769"/>
    <w:rsid w:val="00E27A09"/>
    <w:rsid w:val="00E31546"/>
    <w:rsid w:val="00E3190A"/>
    <w:rsid w:val="00E32074"/>
    <w:rsid w:val="00E32934"/>
    <w:rsid w:val="00E33130"/>
    <w:rsid w:val="00E33692"/>
    <w:rsid w:val="00E33B23"/>
    <w:rsid w:val="00E343AE"/>
    <w:rsid w:val="00E35B6D"/>
    <w:rsid w:val="00E36CE4"/>
    <w:rsid w:val="00E40467"/>
    <w:rsid w:val="00E41383"/>
    <w:rsid w:val="00E42688"/>
    <w:rsid w:val="00E4334C"/>
    <w:rsid w:val="00E447DE"/>
    <w:rsid w:val="00E4500F"/>
    <w:rsid w:val="00E45087"/>
    <w:rsid w:val="00E460CF"/>
    <w:rsid w:val="00E51400"/>
    <w:rsid w:val="00E51AE8"/>
    <w:rsid w:val="00E52CAF"/>
    <w:rsid w:val="00E56037"/>
    <w:rsid w:val="00E56B83"/>
    <w:rsid w:val="00E56F71"/>
    <w:rsid w:val="00E57485"/>
    <w:rsid w:val="00E57DBD"/>
    <w:rsid w:val="00E60CBA"/>
    <w:rsid w:val="00E615C1"/>
    <w:rsid w:val="00E618BF"/>
    <w:rsid w:val="00E62DB1"/>
    <w:rsid w:val="00E635C9"/>
    <w:rsid w:val="00E64080"/>
    <w:rsid w:val="00E64F4B"/>
    <w:rsid w:val="00E66341"/>
    <w:rsid w:val="00E67231"/>
    <w:rsid w:val="00E67F42"/>
    <w:rsid w:val="00E7013D"/>
    <w:rsid w:val="00E70C20"/>
    <w:rsid w:val="00E72C03"/>
    <w:rsid w:val="00E72DB2"/>
    <w:rsid w:val="00E7543F"/>
    <w:rsid w:val="00E75AB2"/>
    <w:rsid w:val="00E76868"/>
    <w:rsid w:val="00E76D69"/>
    <w:rsid w:val="00E77411"/>
    <w:rsid w:val="00E77435"/>
    <w:rsid w:val="00E77BA0"/>
    <w:rsid w:val="00E77D25"/>
    <w:rsid w:val="00E80488"/>
    <w:rsid w:val="00E806FE"/>
    <w:rsid w:val="00E81235"/>
    <w:rsid w:val="00E81829"/>
    <w:rsid w:val="00E81AFC"/>
    <w:rsid w:val="00E81F27"/>
    <w:rsid w:val="00E82244"/>
    <w:rsid w:val="00E825B5"/>
    <w:rsid w:val="00E83465"/>
    <w:rsid w:val="00E83BA4"/>
    <w:rsid w:val="00E840F3"/>
    <w:rsid w:val="00E84DBC"/>
    <w:rsid w:val="00E84E93"/>
    <w:rsid w:val="00E8505A"/>
    <w:rsid w:val="00E859E5"/>
    <w:rsid w:val="00E85C8C"/>
    <w:rsid w:val="00E860A6"/>
    <w:rsid w:val="00E87C6A"/>
    <w:rsid w:val="00E9019C"/>
    <w:rsid w:val="00E90343"/>
    <w:rsid w:val="00E9060A"/>
    <w:rsid w:val="00E9111F"/>
    <w:rsid w:val="00E9120A"/>
    <w:rsid w:val="00E92681"/>
    <w:rsid w:val="00E9309A"/>
    <w:rsid w:val="00E93F95"/>
    <w:rsid w:val="00E94181"/>
    <w:rsid w:val="00E94CE1"/>
    <w:rsid w:val="00E959DA"/>
    <w:rsid w:val="00E95A82"/>
    <w:rsid w:val="00E961BD"/>
    <w:rsid w:val="00EA0C6D"/>
    <w:rsid w:val="00EA0EFA"/>
    <w:rsid w:val="00EA20B0"/>
    <w:rsid w:val="00EA2552"/>
    <w:rsid w:val="00EA2A47"/>
    <w:rsid w:val="00EA304D"/>
    <w:rsid w:val="00EA4E81"/>
    <w:rsid w:val="00EA50C0"/>
    <w:rsid w:val="00EA58B6"/>
    <w:rsid w:val="00EA6227"/>
    <w:rsid w:val="00EA6F42"/>
    <w:rsid w:val="00EA722C"/>
    <w:rsid w:val="00EA7D8E"/>
    <w:rsid w:val="00EB01F2"/>
    <w:rsid w:val="00EB12BB"/>
    <w:rsid w:val="00EB167E"/>
    <w:rsid w:val="00EB1748"/>
    <w:rsid w:val="00EB1E46"/>
    <w:rsid w:val="00EB23DD"/>
    <w:rsid w:val="00EB2973"/>
    <w:rsid w:val="00EB5838"/>
    <w:rsid w:val="00EB6757"/>
    <w:rsid w:val="00EB6CD3"/>
    <w:rsid w:val="00EB769E"/>
    <w:rsid w:val="00EB7A30"/>
    <w:rsid w:val="00EC0D44"/>
    <w:rsid w:val="00EC17D2"/>
    <w:rsid w:val="00EC3BD3"/>
    <w:rsid w:val="00EC4648"/>
    <w:rsid w:val="00EC519D"/>
    <w:rsid w:val="00EC700B"/>
    <w:rsid w:val="00EC7A7E"/>
    <w:rsid w:val="00ED0B33"/>
    <w:rsid w:val="00ED2376"/>
    <w:rsid w:val="00ED295C"/>
    <w:rsid w:val="00ED31AA"/>
    <w:rsid w:val="00ED3BE9"/>
    <w:rsid w:val="00ED4766"/>
    <w:rsid w:val="00ED546C"/>
    <w:rsid w:val="00ED7CFD"/>
    <w:rsid w:val="00EE00C5"/>
    <w:rsid w:val="00EE293E"/>
    <w:rsid w:val="00EE4432"/>
    <w:rsid w:val="00EE4529"/>
    <w:rsid w:val="00EE5DE5"/>
    <w:rsid w:val="00EE60CC"/>
    <w:rsid w:val="00EE60CF"/>
    <w:rsid w:val="00EE6761"/>
    <w:rsid w:val="00EE68E1"/>
    <w:rsid w:val="00EF0B66"/>
    <w:rsid w:val="00EF110B"/>
    <w:rsid w:val="00EF1F52"/>
    <w:rsid w:val="00EF271F"/>
    <w:rsid w:val="00EF4710"/>
    <w:rsid w:val="00EF5DDD"/>
    <w:rsid w:val="00F002A5"/>
    <w:rsid w:val="00F01C43"/>
    <w:rsid w:val="00F01ED6"/>
    <w:rsid w:val="00F03510"/>
    <w:rsid w:val="00F03A1C"/>
    <w:rsid w:val="00F03DE7"/>
    <w:rsid w:val="00F03FD7"/>
    <w:rsid w:val="00F04DD8"/>
    <w:rsid w:val="00F0568C"/>
    <w:rsid w:val="00F057BA"/>
    <w:rsid w:val="00F06A95"/>
    <w:rsid w:val="00F10705"/>
    <w:rsid w:val="00F11A76"/>
    <w:rsid w:val="00F13D2A"/>
    <w:rsid w:val="00F1402C"/>
    <w:rsid w:val="00F142EF"/>
    <w:rsid w:val="00F14C1D"/>
    <w:rsid w:val="00F152BC"/>
    <w:rsid w:val="00F17C76"/>
    <w:rsid w:val="00F20CD9"/>
    <w:rsid w:val="00F218E9"/>
    <w:rsid w:val="00F226BE"/>
    <w:rsid w:val="00F2283E"/>
    <w:rsid w:val="00F23D77"/>
    <w:rsid w:val="00F25BF3"/>
    <w:rsid w:val="00F260FE"/>
    <w:rsid w:val="00F26EC4"/>
    <w:rsid w:val="00F2728D"/>
    <w:rsid w:val="00F27527"/>
    <w:rsid w:val="00F308DF"/>
    <w:rsid w:val="00F310D9"/>
    <w:rsid w:val="00F3319B"/>
    <w:rsid w:val="00F33E4B"/>
    <w:rsid w:val="00F34D5D"/>
    <w:rsid w:val="00F35340"/>
    <w:rsid w:val="00F37859"/>
    <w:rsid w:val="00F37AAF"/>
    <w:rsid w:val="00F42F56"/>
    <w:rsid w:val="00F44315"/>
    <w:rsid w:val="00F444D0"/>
    <w:rsid w:val="00F44E05"/>
    <w:rsid w:val="00F45BCA"/>
    <w:rsid w:val="00F46135"/>
    <w:rsid w:val="00F46738"/>
    <w:rsid w:val="00F46D6E"/>
    <w:rsid w:val="00F46DAB"/>
    <w:rsid w:val="00F475E4"/>
    <w:rsid w:val="00F4774C"/>
    <w:rsid w:val="00F513FE"/>
    <w:rsid w:val="00F51DD8"/>
    <w:rsid w:val="00F52928"/>
    <w:rsid w:val="00F54188"/>
    <w:rsid w:val="00F54249"/>
    <w:rsid w:val="00F54C4F"/>
    <w:rsid w:val="00F61113"/>
    <w:rsid w:val="00F625BB"/>
    <w:rsid w:val="00F62A1B"/>
    <w:rsid w:val="00F62E65"/>
    <w:rsid w:val="00F63FF2"/>
    <w:rsid w:val="00F653E3"/>
    <w:rsid w:val="00F65B97"/>
    <w:rsid w:val="00F6675E"/>
    <w:rsid w:val="00F670E0"/>
    <w:rsid w:val="00F67D37"/>
    <w:rsid w:val="00F7122D"/>
    <w:rsid w:val="00F71A58"/>
    <w:rsid w:val="00F74067"/>
    <w:rsid w:val="00F74948"/>
    <w:rsid w:val="00F74C9E"/>
    <w:rsid w:val="00F75323"/>
    <w:rsid w:val="00F755A2"/>
    <w:rsid w:val="00F75C81"/>
    <w:rsid w:val="00F75D7C"/>
    <w:rsid w:val="00F768E2"/>
    <w:rsid w:val="00F76F7C"/>
    <w:rsid w:val="00F7735C"/>
    <w:rsid w:val="00F776AB"/>
    <w:rsid w:val="00F8043B"/>
    <w:rsid w:val="00F80872"/>
    <w:rsid w:val="00F83BDC"/>
    <w:rsid w:val="00F83D2F"/>
    <w:rsid w:val="00F84145"/>
    <w:rsid w:val="00F8442E"/>
    <w:rsid w:val="00F844C9"/>
    <w:rsid w:val="00F84E87"/>
    <w:rsid w:val="00F90093"/>
    <w:rsid w:val="00F909D8"/>
    <w:rsid w:val="00F9105C"/>
    <w:rsid w:val="00F91E8C"/>
    <w:rsid w:val="00F91EFF"/>
    <w:rsid w:val="00F925DD"/>
    <w:rsid w:val="00F936BE"/>
    <w:rsid w:val="00F95165"/>
    <w:rsid w:val="00F951BA"/>
    <w:rsid w:val="00F958C5"/>
    <w:rsid w:val="00F96439"/>
    <w:rsid w:val="00F96B65"/>
    <w:rsid w:val="00F9764C"/>
    <w:rsid w:val="00FA0133"/>
    <w:rsid w:val="00FA0535"/>
    <w:rsid w:val="00FA0974"/>
    <w:rsid w:val="00FA1EA3"/>
    <w:rsid w:val="00FA24B9"/>
    <w:rsid w:val="00FA2AEC"/>
    <w:rsid w:val="00FA2EEA"/>
    <w:rsid w:val="00FA3DE8"/>
    <w:rsid w:val="00FA4053"/>
    <w:rsid w:val="00FA5C41"/>
    <w:rsid w:val="00FA6829"/>
    <w:rsid w:val="00FB0D4C"/>
    <w:rsid w:val="00FB2353"/>
    <w:rsid w:val="00FB252A"/>
    <w:rsid w:val="00FB3BA4"/>
    <w:rsid w:val="00FB3F9B"/>
    <w:rsid w:val="00FB5C46"/>
    <w:rsid w:val="00FB7CE3"/>
    <w:rsid w:val="00FC07D0"/>
    <w:rsid w:val="00FC113F"/>
    <w:rsid w:val="00FC1A78"/>
    <w:rsid w:val="00FC1BAA"/>
    <w:rsid w:val="00FC1D70"/>
    <w:rsid w:val="00FC1D86"/>
    <w:rsid w:val="00FC3C66"/>
    <w:rsid w:val="00FC41DF"/>
    <w:rsid w:val="00FC5C8E"/>
    <w:rsid w:val="00FC61EF"/>
    <w:rsid w:val="00FC6218"/>
    <w:rsid w:val="00FC63D1"/>
    <w:rsid w:val="00FC66B7"/>
    <w:rsid w:val="00FC745B"/>
    <w:rsid w:val="00FC790B"/>
    <w:rsid w:val="00FC7EA7"/>
    <w:rsid w:val="00FD3660"/>
    <w:rsid w:val="00FD3F85"/>
    <w:rsid w:val="00FD408E"/>
    <w:rsid w:val="00FD6BA3"/>
    <w:rsid w:val="00FE0CDB"/>
    <w:rsid w:val="00FE1161"/>
    <w:rsid w:val="00FE1227"/>
    <w:rsid w:val="00FE1865"/>
    <w:rsid w:val="00FE23B9"/>
    <w:rsid w:val="00FE30C6"/>
    <w:rsid w:val="00FE3174"/>
    <w:rsid w:val="00FE340A"/>
    <w:rsid w:val="00FE3A0E"/>
    <w:rsid w:val="00FE3D1C"/>
    <w:rsid w:val="00FE42CF"/>
    <w:rsid w:val="00FE48C8"/>
    <w:rsid w:val="00FE6F4F"/>
    <w:rsid w:val="00FE72D1"/>
    <w:rsid w:val="00FF13EA"/>
    <w:rsid w:val="00FF28C1"/>
    <w:rsid w:val="00FF3073"/>
    <w:rsid w:val="00FF51A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C3C58EF"/>
  <w15:docId w15:val="{D9150EDA-2DD2-4473-8E4B-7FACF49BD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A05DC"/>
    <w:rPr>
      <w:rFonts w:ascii="Arial" w:hAnsi="Arial"/>
      <w:sz w:val="24"/>
      <w:szCs w:val="24"/>
    </w:rPr>
  </w:style>
  <w:style w:type="paragraph" w:styleId="Heading1">
    <w:name w:val="heading 1"/>
    <w:basedOn w:val="Normal"/>
    <w:next w:val="Normal"/>
    <w:qFormat/>
    <w:rsid w:val="008A2AE9"/>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numPr>
        <w:ilvl w:val="3"/>
        <w:numId w:val="7"/>
      </w:numPr>
      <w:spacing w:before="240" w:after="60"/>
      <w:outlineLvl w:val="3"/>
    </w:pPr>
    <w:rPr>
      <w:b/>
      <w:bCs/>
      <w:sz w:val="28"/>
      <w:szCs w:val="28"/>
    </w:rPr>
  </w:style>
  <w:style w:type="paragraph" w:styleId="Heading5">
    <w:name w:val="heading 5"/>
    <w:basedOn w:val="Normal"/>
    <w:next w:val="Normal"/>
    <w:link w:val="Heading5Char"/>
    <w:semiHidden/>
    <w:unhideWhenUsed/>
    <w:qFormat/>
    <w:rsid w:val="00B84075"/>
    <w:pPr>
      <w:keepNext/>
      <w:keepLines/>
      <w:spacing w:before="200"/>
      <w:outlineLvl w:val="4"/>
    </w:pPr>
    <w:rPr>
      <w:rFonts w:ascii="Cambria" w:hAnsi="Cambria"/>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locked/>
    <w:rsid w:val="00DC51FA"/>
    <w:rPr>
      <w:sz w:val="24"/>
      <w:szCs w:val="24"/>
      <w:lang w:val="en-AU" w:eastAsia="en-AU" w:bidi="ar-SA"/>
    </w:rPr>
  </w:style>
  <w:style w:type="paragraph" w:styleId="BodyText">
    <w:name w:val="Body Text"/>
    <w:basedOn w:val="Normal"/>
    <w:link w:val="BodyTextChar"/>
    <w:qFormat/>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numPr>
        <w:ilvl w:val="1"/>
        <w:numId w:val="7"/>
      </w:numPr>
      <w:tabs>
        <w:tab w:val="left" w:pos="1440"/>
      </w:tabs>
      <w:spacing w:before="0" w:after="240"/>
    </w:pPr>
    <w:rPr>
      <w:bCs w:val="0"/>
      <w:i w:val="0"/>
      <w:iCs w:val="0"/>
    </w:rPr>
  </w:style>
  <w:style w:type="paragraph" w:styleId="TOC3">
    <w:name w:val="toc 3"/>
    <w:basedOn w:val="Normal"/>
    <w:next w:val="BodyText"/>
    <w:autoRedefine/>
    <w:uiPriority w:val="39"/>
    <w:rsid w:val="0069579E"/>
    <w:pPr>
      <w:tabs>
        <w:tab w:val="left" w:pos="567"/>
        <w:tab w:val="left" w:pos="1202"/>
        <w:tab w:val="left" w:pos="1276"/>
        <w:tab w:val="right" w:leader="dot" w:pos="9072"/>
      </w:tabs>
      <w:ind w:right="-2"/>
    </w:pPr>
    <w:rPr>
      <w:rFonts w:cs="Arial"/>
      <w:b/>
      <w:noProof/>
      <w:sz w:val="20"/>
      <w:szCs w:val="20"/>
    </w:r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17"/>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3"/>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link w:val="TAsectionheadingChar"/>
    <w:qFormat/>
    <w:rsid w:val="008A2AE9"/>
    <w:pPr>
      <w:numPr>
        <w:numId w:val="7"/>
      </w:numPr>
    </w:pPr>
  </w:style>
  <w:style w:type="paragraph" w:customStyle="1" w:styleId="TAsectionheading3">
    <w:name w:val="TA section heading 3"/>
    <w:basedOn w:val="Heading3"/>
    <w:link w:val="TAsectionheading3Char"/>
    <w:rsid w:val="008A2AE9"/>
    <w:pPr>
      <w:keepNext w:val="0"/>
      <w:numPr>
        <w:ilvl w:val="2"/>
        <w:numId w:val="7"/>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4"/>
      </w:numPr>
      <w:tabs>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eastAsia="Calibri" w:hAnsi="Calibri"/>
      <w:sz w:val="22"/>
      <w:szCs w:val="22"/>
      <w:lang w:eastAsia="en-US"/>
    </w:rPr>
  </w:style>
  <w:style w:type="character" w:customStyle="1" w:styleId="TAbodytextChar">
    <w:name w:val="TA body text Char"/>
    <w:link w:val="TAbodytext"/>
    <w:rsid w:val="0034058F"/>
    <w:rPr>
      <w:rFonts w:ascii="Arial" w:hAnsi="Arial"/>
      <w:sz w:val="24"/>
      <w:szCs w:val="24"/>
    </w:rPr>
  </w:style>
  <w:style w:type="paragraph" w:styleId="ListParagraph">
    <w:name w:val="List Paragraph"/>
    <w:basedOn w:val="Normal"/>
    <w:uiPriority w:val="34"/>
    <w:qFormat/>
    <w:rsid w:val="00777E42"/>
    <w:pPr>
      <w:spacing w:after="200" w:line="276" w:lineRule="auto"/>
      <w:ind w:left="720"/>
      <w:contextualSpacing/>
    </w:pPr>
    <w:rPr>
      <w:rFonts w:ascii="Calibri" w:eastAsia="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character" w:customStyle="1" w:styleId="FooterChar">
    <w:name w:val="Footer Char"/>
    <w:link w:val="Footer"/>
    <w:rsid w:val="00865173"/>
    <w:rPr>
      <w:rFonts w:ascii="Arial" w:hAnsi="Arial"/>
      <w:sz w:val="24"/>
      <w:szCs w:val="24"/>
    </w:rPr>
  </w:style>
  <w:style w:type="paragraph" w:customStyle="1" w:styleId="CritList">
    <w:name w:val="CritList"/>
    <w:basedOn w:val="Normal"/>
    <w:link w:val="CritListCharChar"/>
    <w:qFormat/>
    <w:rsid w:val="002F03EE"/>
    <w:pPr>
      <w:numPr>
        <w:numId w:val="9"/>
      </w:numPr>
      <w:spacing w:before="60" w:after="60" w:line="288" w:lineRule="auto"/>
    </w:pPr>
    <w:rPr>
      <w:rFonts w:cs="Arial"/>
      <w:sz w:val="20"/>
      <w:szCs w:val="20"/>
      <w:lang w:val="en-US" w:eastAsia="en-US" w:bidi="en-US"/>
    </w:rPr>
  </w:style>
  <w:style w:type="paragraph" w:customStyle="1" w:styleId="RuleList">
    <w:name w:val="RuleList"/>
    <w:basedOn w:val="Normal"/>
    <w:link w:val="RuleListChar"/>
    <w:qFormat/>
    <w:rsid w:val="002F03EE"/>
    <w:pPr>
      <w:numPr>
        <w:numId w:val="5"/>
      </w:numPr>
      <w:spacing w:before="60" w:after="60" w:line="288" w:lineRule="auto"/>
    </w:pPr>
    <w:rPr>
      <w:rFonts w:cs="Arial"/>
      <w:sz w:val="20"/>
      <w:szCs w:val="20"/>
      <w:lang w:val="en-US" w:eastAsia="en-US" w:bidi="en-US"/>
    </w:rPr>
  </w:style>
  <w:style w:type="character" w:customStyle="1" w:styleId="RuleListChar">
    <w:name w:val="RuleList Char"/>
    <w:link w:val="RuleList"/>
    <w:rsid w:val="00C95324"/>
    <w:rPr>
      <w:rFonts w:ascii="Arial" w:hAnsi="Arial" w:cs="Arial"/>
      <w:lang w:val="en-US" w:eastAsia="en-US" w:bidi="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link w:val="TAsectionheading3"/>
    <w:rsid w:val="000A36BB"/>
    <w:rPr>
      <w:rFonts w:ascii="Arial" w:hAnsi="Arial" w:cs="Arial"/>
      <w:b/>
      <w:sz w:val="28"/>
      <w:szCs w:val="28"/>
    </w:rPr>
  </w:style>
  <w:style w:type="paragraph" w:customStyle="1" w:styleId="codeBullet">
    <w:name w:val="codeBullet"/>
    <w:basedOn w:val="Normal"/>
    <w:rsid w:val="00FB0D4C"/>
    <w:pPr>
      <w:numPr>
        <w:numId w:val="6"/>
      </w:numPr>
      <w:spacing w:after="60"/>
    </w:pPr>
    <w:rPr>
      <w:rFonts w:cs="Arial"/>
      <w:sz w:val="20"/>
      <w:szCs w:val="22"/>
      <w:lang w:eastAsia="en-US" w:bidi="en-US"/>
    </w:rPr>
  </w:style>
  <w:style w:type="character" w:customStyle="1" w:styleId="TAsectionheadingChar">
    <w:name w:val="TA section heading Char"/>
    <w:link w:val="TAsectionheading"/>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link w:val="bodyText0"/>
    <w:rsid w:val="00212447"/>
    <w:rPr>
      <w:rFonts w:ascii="Arial" w:hAnsi="Arial" w:cs="Arial"/>
      <w:lang w:eastAsia="en-US"/>
    </w:rPr>
  </w:style>
  <w:style w:type="character" w:styleId="Strong">
    <w:name w:val="Strong"/>
    <w:uiPriority w:val="22"/>
    <w:rsid w:val="00212447"/>
    <w:rPr>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link w:val="CritList"/>
    <w:rsid w:val="004150EF"/>
    <w:rPr>
      <w:rFonts w:ascii="Arial" w:hAnsi="Arial" w:cs="Arial"/>
      <w:lang w:val="en-US" w:eastAsia="en-US" w:bidi="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4150EF"/>
    <w:rPr>
      <w:rFonts w:ascii="Arial" w:hAnsi="Arial" w:cs="Arial"/>
      <w:b/>
      <w:bCs/>
      <w:lang w:eastAsia="en-US"/>
    </w:rPr>
  </w:style>
  <w:style w:type="paragraph" w:customStyle="1" w:styleId="partsubheading">
    <w:name w:val="partsubheading"/>
    <w:basedOn w:val="partHeading"/>
    <w:next w:val="BodyText"/>
    <w:qFormat/>
    <w:rsid w:val="00725F88"/>
    <w:pPr>
      <w:shd w:val="clear" w:color="auto" w:fill="000000"/>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link w:val="Note"/>
    <w:rsid w:val="007E210B"/>
    <w:rPr>
      <w:rFonts w:ascii="Arial" w:hAnsi="Arial" w:cs="Arial"/>
      <w:color w:val="000000"/>
      <w:sz w:val="16"/>
      <w:szCs w:val="16"/>
      <w:lang w:eastAsia="en-US"/>
    </w:rPr>
  </w:style>
  <w:style w:type="paragraph" w:customStyle="1" w:styleId="codeCriteriaList">
    <w:name w:val="codeCriteriaList"/>
    <w:basedOn w:val="codeRuleCriteria"/>
    <w:rsid w:val="00A95ED4"/>
    <w:pPr>
      <w:numPr>
        <w:numId w:val="10"/>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eastAsia="Calibri" w:hAnsi="Times New Roman"/>
    </w:rPr>
  </w:style>
  <w:style w:type="character" w:customStyle="1" w:styleId="Heading5Char">
    <w:name w:val="Heading 5 Char"/>
    <w:link w:val="Heading5"/>
    <w:semiHidden/>
    <w:rsid w:val="00B84075"/>
    <w:rPr>
      <w:rFonts w:ascii="Cambria" w:eastAsia="Times New Roman" w:hAnsi="Cambria" w:cs="Times New Roman"/>
      <w:color w:val="243F60"/>
      <w:sz w:val="24"/>
      <w:szCs w:val="24"/>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11"/>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link w:val="NoSpacing"/>
    <w:uiPriority w:val="1"/>
    <w:rsid w:val="009C1E2F"/>
    <w:rPr>
      <w:rFonts w:ascii="Calibri" w:eastAsia="Calibri" w:hAnsi="Calibri"/>
      <w:sz w:val="22"/>
      <w:szCs w:val="22"/>
      <w:lang w:eastAsia="en-US"/>
    </w:rPr>
  </w:style>
  <w:style w:type="character" w:styleId="CommentReference">
    <w:name w:val="annotation reference"/>
    <w:rsid w:val="004942FA"/>
    <w:rPr>
      <w:sz w:val="16"/>
      <w:szCs w:val="16"/>
    </w:rPr>
  </w:style>
  <w:style w:type="paragraph" w:styleId="CommentText">
    <w:name w:val="annotation text"/>
    <w:basedOn w:val="Normal"/>
    <w:link w:val="CommentTextChar"/>
    <w:rsid w:val="004942FA"/>
    <w:rPr>
      <w:sz w:val="20"/>
      <w:szCs w:val="20"/>
    </w:rPr>
  </w:style>
  <w:style w:type="character" w:customStyle="1" w:styleId="CommentTextChar">
    <w:name w:val="Comment Text Char"/>
    <w:link w:val="CommentText"/>
    <w:rsid w:val="004942FA"/>
    <w:rPr>
      <w:rFonts w:ascii="Arial" w:hAnsi="Arial"/>
    </w:rPr>
  </w:style>
  <w:style w:type="paragraph" w:styleId="CommentSubject">
    <w:name w:val="annotation subject"/>
    <w:basedOn w:val="CommentText"/>
    <w:next w:val="CommentText"/>
    <w:link w:val="CommentSubjectChar"/>
    <w:rsid w:val="004942FA"/>
    <w:rPr>
      <w:b/>
      <w:bCs/>
    </w:rPr>
  </w:style>
  <w:style w:type="character" w:customStyle="1" w:styleId="CommentSubjectChar">
    <w:name w:val="Comment Subject Char"/>
    <w:link w:val="CommentSubject"/>
    <w:rsid w:val="004942FA"/>
    <w:rPr>
      <w:rFonts w:ascii="Arial" w:hAnsi="Arial"/>
      <w:b/>
      <w:bCs/>
    </w:rPr>
  </w:style>
  <w:style w:type="paragraph" w:customStyle="1" w:styleId="bodySubheading">
    <w:name w:val="bodySubheading"/>
    <w:basedOn w:val="Normal"/>
    <w:rsid w:val="00846C18"/>
    <w:pPr>
      <w:keepNext/>
      <w:spacing w:before="240" w:line="288" w:lineRule="auto"/>
    </w:pPr>
    <w:rPr>
      <w:rFonts w:cs="Arial"/>
      <w:b/>
      <w:bCs/>
      <w:sz w:val="22"/>
      <w:szCs w:val="20"/>
      <w:lang w:eastAsia="en-US"/>
    </w:rPr>
  </w:style>
  <w:style w:type="paragraph" w:customStyle="1" w:styleId="partsubHeading0">
    <w:name w:val="partsubHeading"/>
    <w:basedOn w:val="partHeading"/>
    <w:next w:val="Normal"/>
    <w:rsid w:val="00846C18"/>
    <w:pPr>
      <w:keepNext/>
      <w:tabs>
        <w:tab w:val="left" w:pos="1287"/>
        <w:tab w:val="num" w:pos="1440"/>
        <w:tab w:val="left" w:pos="1701"/>
      </w:tabs>
      <w:spacing w:after="120" w:line="276" w:lineRule="auto"/>
      <w:ind w:left="1440" w:hanging="720"/>
    </w:pPr>
    <w:rPr>
      <w:color w:val="auto"/>
      <w:sz w:val="28"/>
      <w:szCs w:val="28"/>
      <w:lang w:eastAsia="en-AU"/>
    </w:rPr>
  </w:style>
  <w:style w:type="paragraph" w:customStyle="1" w:styleId="Status">
    <w:name w:val="Status"/>
    <w:basedOn w:val="Normal"/>
    <w:rsid w:val="00846C18"/>
    <w:pPr>
      <w:spacing w:before="280"/>
      <w:jc w:val="center"/>
    </w:pPr>
    <w:rPr>
      <w:sz w:val="14"/>
      <w:szCs w:val="20"/>
      <w:lang w:eastAsia="en-US"/>
    </w:rPr>
  </w:style>
  <w:style w:type="character" w:styleId="PageNumber">
    <w:name w:val="page number"/>
    <w:basedOn w:val="DefaultParagraphFont"/>
    <w:rsid w:val="00846C18"/>
  </w:style>
  <w:style w:type="paragraph" w:customStyle="1" w:styleId="FooterInfoCentre">
    <w:name w:val="FooterInfoCentre"/>
    <w:basedOn w:val="Normal"/>
    <w:rsid w:val="00846C18"/>
    <w:pPr>
      <w:tabs>
        <w:tab w:val="right" w:pos="7707"/>
      </w:tabs>
      <w:jc w:val="center"/>
    </w:pPr>
    <w:rPr>
      <w:sz w:val="18"/>
      <w:szCs w:val="20"/>
      <w:lang w:eastAsia="en-US"/>
    </w:rPr>
  </w:style>
  <w:style w:type="paragraph" w:customStyle="1" w:styleId="Figuretitle">
    <w:name w:val="Figure_title"/>
    <w:basedOn w:val="Normal"/>
    <w:qFormat/>
    <w:rsid w:val="00846C18"/>
    <w:rPr>
      <w:b/>
      <w:sz w:val="20"/>
      <w:szCs w:val="20"/>
    </w:rPr>
  </w:style>
  <w:style w:type="paragraph" w:styleId="TableofFigures">
    <w:name w:val="table of figures"/>
    <w:basedOn w:val="TOC1"/>
    <w:next w:val="Normal"/>
    <w:uiPriority w:val="99"/>
    <w:unhideWhenUsed/>
    <w:rsid w:val="00846C18"/>
    <w:pPr>
      <w:tabs>
        <w:tab w:val="right" w:leader="dot" w:pos="9027"/>
      </w:tabs>
      <w:spacing w:before="120"/>
      <w:ind w:left="780" w:hanging="780"/>
    </w:pPr>
    <w:rPr>
      <w:rFonts w:ascii="Arial Bold" w:hAnsi="Arial Bold" w:cs="Arial"/>
      <w:b/>
      <w:bCs/>
      <w:caps w:val="0"/>
      <w:sz w:val="20"/>
      <w:szCs w:val="20"/>
    </w:rPr>
  </w:style>
  <w:style w:type="paragraph" w:styleId="TOC4">
    <w:name w:val="toc 4"/>
    <w:basedOn w:val="Normal"/>
    <w:next w:val="Normal"/>
    <w:autoRedefine/>
    <w:uiPriority w:val="39"/>
    <w:rsid w:val="006F47D0"/>
    <w:pPr>
      <w:tabs>
        <w:tab w:val="left" w:pos="0"/>
        <w:tab w:val="left" w:pos="1320"/>
        <w:tab w:val="left" w:pos="2126"/>
        <w:tab w:val="right" w:leader="dot" w:pos="9060"/>
      </w:tabs>
      <w:ind w:left="2126" w:hanging="850"/>
    </w:pPr>
    <w:rPr>
      <w:noProof/>
      <w:sz w:val="20"/>
      <w:szCs w:val="20"/>
    </w:rPr>
  </w:style>
  <w:style w:type="paragraph" w:styleId="TOCHeading">
    <w:name w:val="TOC Heading"/>
    <w:basedOn w:val="Heading1"/>
    <w:next w:val="Normal"/>
    <w:uiPriority w:val="39"/>
    <w:unhideWhenUsed/>
    <w:qFormat/>
    <w:rsid w:val="007968C1"/>
    <w:pPr>
      <w:keepLines/>
      <w:numPr>
        <w:numId w:val="0"/>
      </w:numPr>
      <w:tabs>
        <w:tab w:val="clear" w:pos="720"/>
      </w:tabs>
      <w:spacing w:before="240" w:after="0" w:line="259" w:lineRule="auto"/>
      <w:outlineLvl w:val="9"/>
    </w:pPr>
    <w:rPr>
      <w:rFonts w:ascii="Calibri Light" w:hAnsi="Calibri Light" w:cs="Times New Roman"/>
      <w:b w:val="0"/>
      <w:bCs w:val="0"/>
      <w:color w:val="2E74B5"/>
      <w:kern w:val="0"/>
      <w:lang w:val="en-US" w:eastAsia="en-US"/>
    </w:rPr>
  </w:style>
  <w:style w:type="paragraph" w:customStyle="1" w:styleId="Default">
    <w:name w:val="Default"/>
    <w:rsid w:val="001B6902"/>
    <w:pPr>
      <w:autoSpaceDE w:val="0"/>
      <w:autoSpaceDN w:val="0"/>
      <w:adjustRightInd w:val="0"/>
    </w:pPr>
    <w:rPr>
      <w:rFonts w:ascii="Arial" w:eastAsia="Calibri" w:hAnsi="Arial" w:cs="Arial"/>
      <w:color w:val="000000"/>
      <w:sz w:val="24"/>
      <w:szCs w:val="24"/>
    </w:rPr>
  </w:style>
  <w:style w:type="paragraph" w:styleId="Revision">
    <w:name w:val="Revision"/>
    <w:hidden/>
    <w:uiPriority w:val="99"/>
    <w:semiHidden/>
    <w:rsid w:val="00CE1CE3"/>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442840">
      <w:bodyDiv w:val="1"/>
      <w:marLeft w:val="0"/>
      <w:marRight w:val="0"/>
      <w:marTop w:val="0"/>
      <w:marBottom w:val="0"/>
      <w:divBdr>
        <w:top w:val="none" w:sz="0" w:space="0" w:color="auto"/>
        <w:left w:val="none" w:sz="0" w:space="0" w:color="auto"/>
        <w:bottom w:val="none" w:sz="0" w:space="0" w:color="auto"/>
        <w:right w:val="none" w:sz="0" w:space="0" w:color="auto"/>
      </w:divBdr>
    </w:div>
    <w:div w:id="123619777">
      <w:bodyDiv w:val="1"/>
      <w:marLeft w:val="0"/>
      <w:marRight w:val="0"/>
      <w:marTop w:val="0"/>
      <w:marBottom w:val="0"/>
      <w:divBdr>
        <w:top w:val="none" w:sz="0" w:space="0" w:color="auto"/>
        <w:left w:val="none" w:sz="0" w:space="0" w:color="auto"/>
        <w:bottom w:val="none" w:sz="0" w:space="0" w:color="auto"/>
        <w:right w:val="none" w:sz="0" w:space="0" w:color="auto"/>
      </w:divBdr>
    </w:div>
    <w:div w:id="226890335">
      <w:bodyDiv w:val="1"/>
      <w:marLeft w:val="0"/>
      <w:marRight w:val="0"/>
      <w:marTop w:val="0"/>
      <w:marBottom w:val="0"/>
      <w:divBdr>
        <w:top w:val="none" w:sz="0" w:space="0" w:color="auto"/>
        <w:left w:val="none" w:sz="0" w:space="0" w:color="auto"/>
        <w:bottom w:val="none" w:sz="0" w:space="0" w:color="auto"/>
        <w:right w:val="none" w:sz="0" w:space="0" w:color="auto"/>
      </w:divBdr>
    </w:div>
    <w:div w:id="484593905">
      <w:bodyDiv w:val="1"/>
      <w:marLeft w:val="0"/>
      <w:marRight w:val="0"/>
      <w:marTop w:val="0"/>
      <w:marBottom w:val="0"/>
      <w:divBdr>
        <w:top w:val="none" w:sz="0" w:space="0" w:color="auto"/>
        <w:left w:val="none" w:sz="0" w:space="0" w:color="auto"/>
        <w:bottom w:val="none" w:sz="0" w:space="0" w:color="auto"/>
        <w:right w:val="none" w:sz="0" w:space="0" w:color="auto"/>
      </w:divBdr>
    </w:div>
    <w:div w:id="501436819">
      <w:bodyDiv w:val="1"/>
      <w:marLeft w:val="0"/>
      <w:marRight w:val="0"/>
      <w:marTop w:val="0"/>
      <w:marBottom w:val="0"/>
      <w:divBdr>
        <w:top w:val="none" w:sz="0" w:space="0" w:color="auto"/>
        <w:left w:val="none" w:sz="0" w:space="0" w:color="auto"/>
        <w:bottom w:val="none" w:sz="0" w:space="0" w:color="auto"/>
        <w:right w:val="none" w:sz="0" w:space="0" w:color="auto"/>
      </w:divBdr>
    </w:div>
    <w:div w:id="583801738">
      <w:bodyDiv w:val="1"/>
      <w:marLeft w:val="0"/>
      <w:marRight w:val="0"/>
      <w:marTop w:val="0"/>
      <w:marBottom w:val="0"/>
      <w:divBdr>
        <w:top w:val="none" w:sz="0" w:space="0" w:color="auto"/>
        <w:left w:val="none" w:sz="0" w:space="0" w:color="auto"/>
        <w:bottom w:val="none" w:sz="0" w:space="0" w:color="auto"/>
        <w:right w:val="none" w:sz="0" w:space="0" w:color="auto"/>
      </w:divBdr>
    </w:div>
    <w:div w:id="707684655">
      <w:bodyDiv w:val="1"/>
      <w:marLeft w:val="0"/>
      <w:marRight w:val="0"/>
      <w:marTop w:val="0"/>
      <w:marBottom w:val="0"/>
      <w:divBdr>
        <w:top w:val="none" w:sz="0" w:space="0" w:color="auto"/>
        <w:left w:val="none" w:sz="0" w:space="0" w:color="auto"/>
        <w:bottom w:val="none" w:sz="0" w:space="0" w:color="auto"/>
        <w:right w:val="none" w:sz="0" w:space="0" w:color="auto"/>
      </w:divBdr>
    </w:div>
    <w:div w:id="771704980">
      <w:bodyDiv w:val="1"/>
      <w:marLeft w:val="0"/>
      <w:marRight w:val="0"/>
      <w:marTop w:val="0"/>
      <w:marBottom w:val="0"/>
      <w:divBdr>
        <w:top w:val="none" w:sz="0" w:space="0" w:color="auto"/>
        <w:left w:val="none" w:sz="0" w:space="0" w:color="auto"/>
        <w:bottom w:val="none" w:sz="0" w:space="0" w:color="auto"/>
        <w:right w:val="none" w:sz="0" w:space="0" w:color="auto"/>
      </w:divBdr>
    </w:div>
    <w:div w:id="915942980">
      <w:bodyDiv w:val="1"/>
      <w:marLeft w:val="0"/>
      <w:marRight w:val="0"/>
      <w:marTop w:val="0"/>
      <w:marBottom w:val="0"/>
      <w:divBdr>
        <w:top w:val="none" w:sz="0" w:space="0" w:color="auto"/>
        <w:left w:val="none" w:sz="0" w:space="0" w:color="auto"/>
        <w:bottom w:val="none" w:sz="0" w:space="0" w:color="auto"/>
        <w:right w:val="none" w:sz="0" w:space="0" w:color="auto"/>
      </w:divBdr>
    </w:div>
    <w:div w:id="957374887">
      <w:bodyDiv w:val="1"/>
      <w:marLeft w:val="0"/>
      <w:marRight w:val="0"/>
      <w:marTop w:val="0"/>
      <w:marBottom w:val="0"/>
      <w:divBdr>
        <w:top w:val="none" w:sz="0" w:space="0" w:color="auto"/>
        <w:left w:val="none" w:sz="0" w:space="0" w:color="auto"/>
        <w:bottom w:val="none" w:sz="0" w:space="0" w:color="auto"/>
        <w:right w:val="none" w:sz="0" w:space="0" w:color="auto"/>
      </w:divBdr>
    </w:div>
    <w:div w:id="970328121">
      <w:bodyDiv w:val="1"/>
      <w:marLeft w:val="0"/>
      <w:marRight w:val="0"/>
      <w:marTop w:val="0"/>
      <w:marBottom w:val="0"/>
      <w:divBdr>
        <w:top w:val="none" w:sz="0" w:space="0" w:color="auto"/>
        <w:left w:val="none" w:sz="0" w:space="0" w:color="auto"/>
        <w:bottom w:val="none" w:sz="0" w:space="0" w:color="auto"/>
        <w:right w:val="none" w:sz="0" w:space="0" w:color="auto"/>
      </w:divBdr>
    </w:div>
    <w:div w:id="1253851271">
      <w:bodyDiv w:val="1"/>
      <w:marLeft w:val="0"/>
      <w:marRight w:val="0"/>
      <w:marTop w:val="0"/>
      <w:marBottom w:val="0"/>
      <w:divBdr>
        <w:top w:val="none" w:sz="0" w:space="0" w:color="auto"/>
        <w:left w:val="none" w:sz="0" w:space="0" w:color="auto"/>
        <w:bottom w:val="none" w:sz="0" w:space="0" w:color="auto"/>
        <w:right w:val="none" w:sz="0" w:space="0" w:color="auto"/>
      </w:divBdr>
    </w:div>
    <w:div w:id="1508788559">
      <w:bodyDiv w:val="1"/>
      <w:marLeft w:val="0"/>
      <w:marRight w:val="0"/>
      <w:marTop w:val="0"/>
      <w:marBottom w:val="0"/>
      <w:divBdr>
        <w:top w:val="none" w:sz="0" w:space="0" w:color="auto"/>
        <w:left w:val="none" w:sz="0" w:space="0" w:color="auto"/>
        <w:bottom w:val="none" w:sz="0" w:space="0" w:color="auto"/>
        <w:right w:val="none" w:sz="0" w:space="0" w:color="auto"/>
      </w:divBdr>
    </w:div>
    <w:div w:id="1633562872">
      <w:bodyDiv w:val="1"/>
      <w:marLeft w:val="0"/>
      <w:marRight w:val="0"/>
      <w:marTop w:val="0"/>
      <w:marBottom w:val="0"/>
      <w:divBdr>
        <w:top w:val="none" w:sz="0" w:space="0" w:color="auto"/>
        <w:left w:val="none" w:sz="0" w:space="0" w:color="auto"/>
        <w:bottom w:val="none" w:sz="0" w:space="0" w:color="auto"/>
        <w:right w:val="none" w:sz="0" w:space="0" w:color="auto"/>
      </w:divBdr>
    </w:div>
    <w:div w:id="1854831720">
      <w:bodyDiv w:val="1"/>
      <w:marLeft w:val="0"/>
      <w:marRight w:val="0"/>
      <w:marTop w:val="0"/>
      <w:marBottom w:val="0"/>
      <w:divBdr>
        <w:top w:val="none" w:sz="0" w:space="0" w:color="auto"/>
        <w:left w:val="none" w:sz="0" w:space="0" w:color="auto"/>
        <w:bottom w:val="none" w:sz="0" w:space="0" w:color="auto"/>
        <w:right w:val="none" w:sz="0" w:space="0" w:color="auto"/>
      </w:divBdr>
    </w:div>
    <w:div w:id="1911840667">
      <w:bodyDiv w:val="1"/>
      <w:marLeft w:val="0"/>
      <w:marRight w:val="0"/>
      <w:marTop w:val="0"/>
      <w:marBottom w:val="0"/>
      <w:divBdr>
        <w:top w:val="none" w:sz="0" w:space="0" w:color="auto"/>
        <w:left w:val="none" w:sz="0" w:space="0" w:color="auto"/>
        <w:bottom w:val="none" w:sz="0" w:space="0" w:color="auto"/>
        <w:right w:val="none" w:sz="0" w:space="0" w:color="auto"/>
      </w:divBdr>
    </w:div>
    <w:div w:id="19197090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numbering" Target="numbering.xml"/><Relationship Id="rId21" Type="http://schemas.openxmlformats.org/officeDocument/2006/relationships/image" Target="media/image3.pn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image" Target="media/image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7.xml"/><Relationship Id="rId10" Type="http://schemas.openxmlformats.org/officeDocument/2006/relationships/header" Target="header1.xml"/><Relationship Id="rId19" Type="http://schemas.openxmlformats.org/officeDocument/2006/relationships/footer" Target="footer6.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79F472A6-F2FB-4E64-BD5A-D0043B44CCF9}">
  <ds:schemaRefs>
    <ds:schemaRef ds:uri="http://schemas.openxmlformats.org/officeDocument/2006/bibliography"/>
  </ds:schemaRefs>
</ds:datastoreItem>
</file>

<file path=customXml/itemProps2.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1704</Words>
  <Characters>8831</Characters>
  <Application>Microsoft Office Word</Application>
  <DocSecurity>0</DocSecurity>
  <Lines>378</Lines>
  <Paragraphs>163</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10454</CharactersWithSpaces>
  <SharedDoc>false</SharedDoc>
  <HLinks>
    <vt:vector size="288" baseType="variant">
      <vt:variant>
        <vt:i4>1048630</vt:i4>
      </vt:variant>
      <vt:variant>
        <vt:i4>290</vt:i4>
      </vt:variant>
      <vt:variant>
        <vt:i4>0</vt:i4>
      </vt:variant>
      <vt:variant>
        <vt:i4>5</vt:i4>
      </vt:variant>
      <vt:variant>
        <vt:lpwstr/>
      </vt:variant>
      <vt:variant>
        <vt:lpwstr>_Toc20210462</vt:lpwstr>
      </vt:variant>
      <vt:variant>
        <vt:i4>1245238</vt:i4>
      </vt:variant>
      <vt:variant>
        <vt:i4>284</vt:i4>
      </vt:variant>
      <vt:variant>
        <vt:i4>0</vt:i4>
      </vt:variant>
      <vt:variant>
        <vt:i4>5</vt:i4>
      </vt:variant>
      <vt:variant>
        <vt:lpwstr/>
      </vt:variant>
      <vt:variant>
        <vt:lpwstr>_Toc20210461</vt:lpwstr>
      </vt:variant>
      <vt:variant>
        <vt:i4>1769525</vt:i4>
      </vt:variant>
      <vt:variant>
        <vt:i4>278</vt:i4>
      </vt:variant>
      <vt:variant>
        <vt:i4>0</vt:i4>
      </vt:variant>
      <vt:variant>
        <vt:i4>5</vt:i4>
      </vt:variant>
      <vt:variant>
        <vt:lpwstr/>
      </vt:variant>
      <vt:variant>
        <vt:lpwstr>_Toc20210459</vt:lpwstr>
      </vt:variant>
      <vt:variant>
        <vt:i4>1703989</vt:i4>
      </vt:variant>
      <vt:variant>
        <vt:i4>272</vt:i4>
      </vt:variant>
      <vt:variant>
        <vt:i4>0</vt:i4>
      </vt:variant>
      <vt:variant>
        <vt:i4>5</vt:i4>
      </vt:variant>
      <vt:variant>
        <vt:lpwstr/>
      </vt:variant>
      <vt:variant>
        <vt:lpwstr>_Toc20210458</vt:lpwstr>
      </vt:variant>
      <vt:variant>
        <vt:i4>1376309</vt:i4>
      </vt:variant>
      <vt:variant>
        <vt:i4>266</vt:i4>
      </vt:variant>
      <vt:variant>
        <vt:i4>0</vt:i4>
      </vt:variant>
      <vt:variant>
        <vt:i4>5</vt:i4>
      </vt:variant>
      <vt:variant>
        <vt:lpwstr/>
      </vt:variant>
      <vt:variant>
        <vt:lpwstr>_Toc20210457</vt:lpwstr>
      </vt:variant>
      <vt:variant>
        <vt:i4>1310773</vt:i4>
      </vt:variant>
      <vt:variant>
        <vt:i4>260</vt:i4>
      </vt:variant>
      <vt:variant>
        <vt:i4>0</vt:i4>
      </vt:variant>
      <vt:variant>
        <vt:i4>5</vt:i4>
      </vt:variant>
      <vt:variant>
        <vt:lpwstr/>
      </vt:variant>
      <vt:variant>
        <vt:lpwstr>_Toc20210456</vt:lpwstr>
      </vt:variant>
      <vt:variant>
        <vt:i4>1507381</vt:i4>
      </vt:variant>
      <vt:variant>
        <vt:i4>254</vt:i4>
      </vt:variant>
      <vt:variant>
        <vt:i4>0</vt:i4>
      </vt:variant>
      <vt:variant>
        <vt:i4>5</vt:i4>
      </vt:variant>
      <vt:variant>
        <vt:lpwstr/>
      </vt:variant>
      <vt:variant>
        <vt:lpwstr>_Toc20210455</vt:lpwstr>
      </vt:variant>
      <vt:variant>
        <vt:i4>1441845</vt:i4>
      </vt:variant>
      <vt:variant>
        <vt:i4>248</vt:i4>
      </vt:variant>
      <vt:variant>
        <vt:i4>0</vt:i4>
      </vt:variant>
      <vt:variant>
        <vt:i4>5</vt:i4>
      </vt:variant>
      <vt:variant>
        <vt:lpwstr/>
      </vt:variant>
      <vt:variant>
        <vt:lpwstr>_Toc20210454</vt:lpwstr>
      </vt:variant>
      <vt:variant>
        <vt:i4>1114165</vt:i4>
      </vt:variant>
      <vt:variant>
        <vt:i4>242</vt:i4>
      </vt:variant>
      <vt:variant>
        <vt:i4>0</vt:i4>
      </vt:variant>
      <vt:variant>
        <vt:i4>5</vt:i4>
      </vt:variant>
      <vt:variant>
        <vt:lpwstr/>
      </vt:variant>
      <vt:variant>
        <vt:lpwstr>_Toc20210453</vt:lpwstr>
      </vt:variant>
      <vt:variant>
        <vt:i4>1048629</vt:i4>
      </vt:variant>
      <vt:variant>
        <vt:i4>236</vt:i4>
      </vt:variant>
      <vt:variant>
        <vt:i4>0</vt:i4>
      </vt:variant>
      <vt:variant>
        <vt:i4>5</vt:i4>
      </vt:variant>
      <vt:variant>
        <vt:lpwstr/>
      </vt:variant>
      <vt:variant>
        <vt:lpwstr>_Toc20210452</vt:lpwstr>
      </vt:variant>
      <vt:variant>
        <vt:i4>1245237</vt:i4>
      </vt:variant>
      <vt:variant>
        <vt:i4>230</vt:i4>
      </vt:variant>
      <vt:variant>
        <vt:i4>0</vt:i4>
      </vt:variant>
      <vt:variant>
        <vt:i4>5</vt:i4>
      </vt:variant>
      <vt:variant>
        <vt:lpwstr/>
      </vt:variant>
      <vt:variant>
        <vt:lpwstr>_Toc20210451</vt:lpwstr>
      </vt:variant>
      <vt:variant>
        <vt:i4>1179701</vt:i4>
      </vt:variant>
      <vt:variant>
        <vt:i4>224</vt:i4>
      </vt:variant>
      <vt:variant>
        <vt:i4>0</vt:i4>
      </vt:variant>
      <vt:variant>
        <vt:i4>5</vt:i4>
      </vt:variant>
      <vt:variant>
        <vt:lpwstr/>
      </vt:variant>
      <vt:variant>
        <vt:lpwstr>_Toc20210450</vt:lpwstr>
      </vt:variant>
      <vt:variant>
        <vt:i4>1048636</vt:i4>
      </vt:variant>
      <vt:variant>
        <vt:i4>215</vt:i4>
      </vt:variant>
      <vt:variant>
        <vt:i4>0</vt:i4>
      </vt:variant>
      <vt:variant>
        <vt:i4>5</vt:i4>
      </vt:variant>
      <vt:variant>
        <vt:lpwstr/>
      </vt:variant>
      <vt:variant>
        <vt:lpwstr>_Toc20209354</vt:lpwstr>
      </vt:variant>
      <vt:variant>
        <vt:i4>1507388</vt:i4>
      </vt:variant>
      <vt:variant>
        <vt:i4>209</vt:i4>
      </vt:variant>
      <vt:variant>
        <vt:i4>0</vt:i4>
      </vt:variant>
      <vt:variant>
        <vt:i4>5</vt:i4>
      </vt:variant>
      <vt:variant>
        <vt:lpwstr/>
      </vt:variant>
      <vt:variant>
        <vt:lpwstr>_Toc20209353</vt:lpwstr>
      </vt:variant>
      <vt:variant>
        <vt:i4>1441852</vt:i4>
      </vt:variant>
      <vt:variant>
        <vt:i4>203</vt:i4>
      </vt:variant>
      <vt:variant>
        <vt:i4>0</vt:i4>
      </vt:variant>
      <vt:variant>
        <vt:i4>5</vt:i4>
      </vt:variant>
      <vt:variant>
        <vt:lpwstr/>
      </vt:variant>
      <vt:variant>
        <vt:lpwstr>_Toc20209352</vt:lpwstr>
      </vt:variant>
      <vt:variant>
        <vt:i4>1376316</vt:i4>
      </vt:variant>
      <vt:variant>
        <vt:i4>197</vt:i4>
      </vt:variant>
      <vt:variant>
        <vt:i4>0</vt:i4>
      </vt:variant>
      <vt:variant>
        <vt:i4>5</vt:i4>
      </vt:variant>
      <vt:variant>
        <vt:lpwstr/>
      </vt:variant>
      <vt:variant>
        <vt:lpwstr>_Toc20209351</vt:lpwstr>
      </vt:variant>
      <vt:variant>
        <vt:i4>1310780</vt:i4>
      </vt:variant>
      <vt:variant>
        <vt:i4>191</vt:i4>
      </vt:variant>
      <vt:variant>
        <vt:i4>0</vt:i4>
      </vt:variant>
      <vt:variant>
        <vt:i4>5</vt:i4>
      </vt:variant>
      <vt:variant>
        <vt:lpwstr/>
      </vt:variant>
      <vt:variant>
        <vt:lpwstr>_Toc20209350</vt:lpwstr>
      </vt:variant>
      <vt:variant>
        <vt:i4>1900605</vt:i4>
      </vt:variant>
      <vt:variant>
        <vt:i4>185</vt:i4>
      </vt:variant>
      <vt:variant>
        <vt:i4>0</vt:i4>
      </vt:variant>
      <vt:variant>
        <vt:i4>5</vt:i4>
      </vt:variant>
      <vt:variant>
        <vt:lpwstr/>
      </vt:variant>
      <vt:variant>
        <vt:lpwstr>_Toc20209349</vt:lpwstr>
      </vt:variant>
      <vt:variant>
        <vt:i4>1835069</vt:i4>
      </vt:variant>
      <vt:variant>
        <vt:i4>179</vt:i4>
      </vt:variant>
      <vt:variant>
        <vt:i4>0</vt:i4>
      </vt:variant>
      <vt:variant>
        <vt:i4>5</vt:i4>
      </vt:variant>
      <vt:variant>
        <vt:lpwstr/>
      </vt:variant>
      <vt:variant>
        <vt:lpwstr>_Toc20209348</vt:lpwstr>
      </vt:variant>
      <vt:variant>
        <vt:i4>1245245</vt:i4>
      </vt:variant>
      <vt:variant>
        <vt:i4>173</vt:i4>
      </vt:variant>
      <vt:variant>
        <vt:i4>0</vt:i4>
      </vt:variant>
      <vt:variant>
        <vt:i4>5</vt:i4>
      </vt:variant>
      <vt:variant>
        <vt:lpwstr/>
      </vt:variant>
      <vt:variant>
        <vt:lpwstr>_Toc20209347</vt:lpwstr>
      </vt:variant>
      <vt:variant>
        <vt:i4>1179709</vt:i4>
      </vt:variant>
      <vt:variant>
        <vt:i4>167</vt:i4>
      </vt:variant>
      <vt:variant>
        <vt:i4>0</vt:i4>
      </vt:variant>
      <vt:variant>
        <vt:i4>5</vt:i4>
      </vt:variant>
      <vt:variant>
        <vt:lpwstr/>
      </vt:variant>
      <vt:variant>
        <vt:lpwstr>_Toc20209346</vt:lpwstr>
      </vt:variant>
      <vt:variant>
        <vt:i4>1114173</vt:i4>
      </vt:variant>
      <vt:variant>
        <vt:i4>161</vt:i4>
      </vt:variant>
      <vt:variant>
        <vt:i4>0</vt:i4>
      </vt:variant>
      <vt:variant>
        <vt:i4>5</vt:i4>
      </vt:variant>
      <vt:variant>
        <vt:lpwstr/>
      </vt:variant>
      <vt:variant>
        <vt:lpwstr>_Toc20209345</vt:lpwstr>
      </vt:variant>
      <vt:variant>
        <vt:i4>1048637</vt:i4>
      </vt:variant>
      <vt:variant>
        <vt:i4>155</vt:i4>
      </vt:variant>
      <vt:variant>
        <vt:i4>0</vt:i4>
      </vt:variant>
      <vt:variant>
        <vt:i4>5</vt:i4>
      </vt:variant>
      <vt:variant>
        <vt:lpwstr/>
      </vt:variant>
      <vt:variant>
        <vt:lpwstr>_Toc20209344</vt:lpwstr>
      </vt:variant>
      <vt:variant>
        <vt:i4>1507389</vt:i4>
      </vt:variant>
      <vt:variant>
        <vt:i4>149</vt:i4>
      </vt:variant>
      <vt:variant>
        <vt:i4>0</vt:i4>
      </vt:variant>
      <vt:variant>
        <vt:i4>5</vt:i4>
      </vt:variant>
      <vt:variant>
        <vt:lpwstr/>
      </vt:variant>
      <vt:variant>
        <vt:lpwstr>_Toc20209343</vt:lpwstr>
      </vt:variant>
      <vt:variant>
        <vt:i4>1441853</vt:i4>
      </vt:variant>
      <vt:variant>
        <vt:i4>143</vt:i4>
      </vt:variant>
      <vt:variant>
        <vt:i4>0</vt:i4>
      </vt:variant>
      <vt:variant>
        <vt:i4>5</vt:i4>
      </vt:variant>
      <vt:variant>
        <vt:lpwstr/>
      </vt:variant>
      <vt:variant>
        <vt:lpwstr>_Toc20209342</vt:lpwstr>
      </vt:variant>
      <vt:variant>
        <vt:i4>1376317</vt:i4>
      </vt:variant>
      <vt:variant>
        <vt:i4>137</vt:i4>
      </vt:variant>
      <vt:variant>
        <vt:i4>0</vt:i4>
      </vt:variant>
      <vt:variant>
        <vt:i4>5</vt:i4>
      </vt:variant>
      <vt:variant>
        <vt:lpwstr/>
      </vt:variant>
      <vt:variant>
        <vt:lpwstr>_Toc20209341</vt:lpwstr>
      </vt:variant>
      <vt:variant>
        <vt:i4>1310781</vt:i4>
      </vt:variant>
      <vt:variant>
        <vt:i4>131</vt:i4>
      </vt:variant>
      <vt:variant>
        <vt:i4>0</vt:i4>
      </vt:variant>
      <vt:variant>
        <vt:i4>5</vt:i4>
      </vt:variant>
      <vt:variant>
        <vt:lpwstr/>
      </vt:variant>
      <vt:variant>
        <vt:lpwstr>_Toc20209340</vt:lpwstr>
      </vt:variant>
      <vt:variant>
        <vt:i4>1900602</vt:i4>
      </vt:variant>
      <vt:variant>
        <vt:i4>125</vt:i4>
      </vt:variant>
      <vt:variant>
        <vt:i4>0</vt:i4>
      </vt:variant>
      <vt:variant>
        <vt:i4>5</vt:i4>
      </vt:variant>
      <vt:variant>
        <vt:lpwstr/>
      </vt:variant>
      <vt:variant>
        <vt:lpwstr>_Toc20209339</vt:lpwstr>
      </vt:variant>
      <vt:variant>
        <vt:i4>1835066</vt:i4>
      </vt:variant>
      <vt:variant>
        <vt:i4>119</vt:i4>
      </vt:variant>
      <vt:variant>
        <vt:i4>0</vt:i4>
      </vt:variant>
      <vt:variant>
        <vt:i4>5</vt:i4>
      </vt:variant>
      <vt:variant>
        <vt:lpwstr/>
      </vt:variant>
      <vt:variant>
        <vt:lpwstr>_Toc20209338</vt:lpwstr>
      </vt:variant>
      <vt:variant>
        <vt:i4>1245242</vt:i4>
      </vt:variant>
      <vt:variant>
        <vt:i4>113</vt:i4>
      </vt:variant>
      <vt:variant>
        <vt:i4>0</vt:i4>
      </vt:variant>
      <vt:variant>
        <vt:i4>5</vt:i4>
      </vt:variant>
      <vt:variant>
        <vt:lpwstr/>
      </vt:variant>
      <vt:variant>
        <vt:lpwstr>_Toc20209337</vt:lpwstr>
      </vt:variant>
      <vt:variant>
        <vt:i4>1179706</vt:i4>
      </vt:variant>
      <vt:variant>
        <vt:i4>107</vt:i4>
      </vt:variant>
      <vt:variant>
        <vt:i4>0</vt:i4>
      </vt:variant>
      <vt:variant>
        <vt:i4>5</vt:i4>
      </vt:variant>
      <vt:variant>
        <vt:lpwstr/>
      </vt:variant>
      <vt:variant>
        <vt:lpwstr>_Toc20209336</vt:lpwstr>
      </vt:variant>
      <vt:variant>
        <vt:i4>1114170</vt:i4>
      </vt:variant>
      <vt:variant>
        <vt:i4>101</vt:i4>
      </vt:variant>
      <vt:variant>
        <vt:i4>0</vt:i4>
      </vt:variant>
      <vt:variant>
        <vt:i4>5</vt:i4>
      </vt:variant>
      <vt:variant>
        <vt:lpwstr/>
      </vt:variant>
      <vt:variant>
        <vt:lpwstr>_Toc20209335</vt:lpwstr>
      </vt:variant>
      <vt:variant>
        <vt:i4>1048634</vt:i4>
      </vt:variant>
      <vt:variant>
        <vt:i4>95</vt:i4>
      </vt:variant>
      <vt:variant>
        <vt:i4>0</vt:i4>
      </vt:variant>
      <vt:variant>
        <vt:i4>5</vt:i4>
      </vt:variant>
      <vt:variant>
        <vt:lpwstr/>
      </vt:variant>
      <vt:variant>
        <vt:lpwstr>_Toc20209334</vt:lpwstr>
      </vt:variant>
      <vt:variant>
        <vt:i4>1507386</vt:i4>
      </vt:variant>
      <vt:variant>
        <vt:i4>89</vt:i4>
      </vt:variant>
      <vt:variant>
        <vt:i4>0</vt:i4>
      </vt:variant>
      <vt:variant>
        <vt:i4>5</vt:i4>
      </vt:variant>
      <vt:variant>
        <vt:lpwstr/>
      </vt:variant>
      <vt:variant>
        <vt:lpwstr>_Toc20209333</vt:lpwstr>
      </vt:variant>
      <vt:variant>
        <vt:i4>1441850</vt:i4>
      </vt:variant>
      <vt:variant>
        <vt:i4>83</vt:i4>
      </vt:variant>
      <vt:variant>
        <vt:i4>0</vt:i4>
      </vt:variant>
      <vt:variant>
        <vt:i4>5</vt:i4>
      </vt:variant>
      <vt:variant>
        <vt:lpwstr/>
      </vt:variant>
      <vt:variant>
        <vt:lpwstr>_Toc20209332</vt:lpwstr>
      </vt:variant>
      <vt:variant>
        <vt:i4>1376314</vt:i4>
      </vt:variant>
      <vt:variant>
        <vt:i4>77</vt:i4>
      </vt:variant>
      <vt:variant>
        <vt:i4>0</vt:i4>
      </vt:variant>
      <vt:variant>
        <vt:i4>5</vt:i4>
      </vt:variant>
      <vt:variant>
        <vt:lpwstr/>
      </vt:variant>
      <vt:variant>
        <vt:lpwstr>_Toc20209331</vt:lpwstr>
      </vt:variant>
      <vt:variant>
        <vt:i4>1310780</vt:i4>
      </vt:variant>
      <vt:variant>
        <vt:i4>68</vt:i4>
      </vt:variant>
      <vt:variant>
        <vt:i4>0</vt:i4>
      </vt:variant>
      <vt:variant>
        <vt:i4>5</vt:i4>
      </vt:variant>
      <vt:variant>
        <vt:lpwstr/>
      </vt:variant>
      <vt:variant>
        <vt:lpwstr>_Toc19799536</vt:lpwstr>
      </vt:variant>
      <vt:variant>
        <vt:i4>1507388</vt:i4>
      </vt:variant>
      <vt:variant>
        <vt:i4>62</vt:i4>
      </vt:variant>
      <vt:variant>
        <vt:i4>0</vt:i4>
      </vt:variant>
      <vt:variant>
        <vt:i4>5</vt:i4>
      </vt:variant>
      <vt:variant>
        <vt:lpwstr/>
      </vt:variant>
      <vt:variant>
        <vt:lpwstr>_Toc19799535</vt:lpwstr>
      </vt:variant>
      <vt:variant>
        <vt:i4>1441852</vt:i4>
      </vt:variant>
      <vt:variant>
        <vt:i4>56</vt:i4>
      </vt:variant>
      <vt:variant>
        <vt:i4>0</vt:i4>
      </vt:variant>
      <vt:variant>
        <vt:i4>5</vt:i4>
      </vt:variant>
      <vt:variant>
        <vt:lpwstr/>
      </vt:variant>
      <vt:variant>
        <vt:lpwstr>_Toc19799534</vt:lpwstr>
      </vt:variant>
      <vt:variant>
        <vt:i4>1245244</vt:i4>
      </vt:variant>
      <vt:variant>
        <vt:i4>50</vt:i4>
      </vt:variant>
      <vt:variant>
        <vt:i4>0</vt:i4>
      </vt:variant>
      <vt:variant>
        <vt:i4>5</vt:i4>
      </vt:variant>
      <vt:variant>
        <vt:lpwstr/>
      </vt:variant>
      <vt:variant>
        <vt:lpwstr>_Toc19799531</vt:lpwstr>
      </vt:variant>
      <vt:variant>
        <vt:i4>1179708</vt:i4>
      </vt:variant>
      <vt:variant>
        <vt:i4>44</vt:i4>
      </vt:variant>
      <vt:variant>
        <vt:i4>0</vt:i4>
      </vt:variant>
      <vt:variant>
        <vt:i4>5</vt:i4>
      </vt:variant>
      <vt:variant>
        <vt:lpwstr/>
      </vt:variant>
      <vt:variant>
        <vt:lpwstr>_Toc19799530</vt:lpwstr>
      </vt:variant>
      <vt:variant>
        <vt:i4>1769533</vt:i4>
      </vt:variant>
      <vt:variant>
        <vt:i4>38</vt:i4>
      </vt:variant>
      <vt:variant>
        <vt:i4>0</vt:i4>
      </vt:variant>
      <vt:variant>
        <vt:i4>5</vt:i4>
      </vt:variant>
      <vt:variant>
        <vt:lpwstr/>
      </vt:variant>
      <vt:variant>
        <vt:lpwstr>_Toc19799529</vt:lpwstr>
      </vt:variant>
      <vt:variant>
        <vt:i4>1703997</vt:i4>
      </vt:variant>
      <vt:variant>
        <vt:i4>32</vt:i4>
      </vt:variant>
      <vt:variant>
        <vt:i4>0</vt:i4>
      </vt:variant>
      <vt:variant>
        <vt:i4>5</vt:i4>
      </vt:variant>
      <vt:variant>
        <vt:lpwstr/>
      </vt:variant>
      <vt:variant>
        <vt:lpwstr>_Toc19799528</vt:lpwstr>
      </vt:variant>
      <vt:variant>
        <vt:i4>1376317</vt:i4>
      </vt:variant>
      <vt:variant>
        <vt:i4>26</vt:i4>
      </vt:variant>
      <vt:variant>
        <vt:i4>0</vt:i4>
      </vt:variant>
      <vt:variant>
        <vt:i4>5</vt:i4>
      </vt:variant>
      <vt:variant>
        <vt:lpwstr/>
      </vt:variant>
      <vt:variant>
        <vt:lpwstr>_Toc19799527</vt:lpwstr>
      </vt:variant>
      <vt:variant>
        <vt:i4>1310781</vt:i4>
      </vt:variant>
      <vt:variant>
        <vt:i4>20</vt:i4>
      </vt:variant>
      <vt:variant>
        <vt:i4>0</vt:i4>
      </vt:variant>
      <vt:variant>
        <vt:i4>5</vt:i4>
      </vt:variant>
      <vt:variant>
        <vt:lpwstr/>
      </vt:variant>
      <vt:variant>
        <vt:lpwstr>_Toc19799526</vt:lpwstr>
      </vt:variant>
      <vt:variant>
        <vt:i4>1507389</vt:i4>
      </vt:variant>
      <vt:variant>
        <vt:i4>14</vt:i4>
      </vt:variant>
      <vt:variant>
        <vt:i4>0</vt:i4>
      </vt:variant>
      <vt:variant>
        <vt:i4>5</vt:i4>
      </vt:variant>
      <vt:variant>
        <vt:lpwstr/>
      </vt:variant>
      <vt:variant>
        <vt:lpwstr>_Toc19799525</vt:lpwstr>
      </vt:variant>
      <vt:variant>
        <vt:i4>1441853</vt:i4>
      </vt:variant>
      <vt:variant>
        <vt:i4>8</vt:i4>
      </vt:variant>
      <vt:variant>
        <vt:i4>0</vt:i4>
      </vt:variant>
      <vt:variant>
        <vt:i4>5</vt:i4>
      </vt:variant>
      <vt:variant>
        <vt:lpwstr/>
      </vt:variant>
      <vt:variant>
        <vt:lpwstr>_Toc19799524</vt:lpwstr>
      </vt:variant>
      <vt:variant>
        <vt:i4>1114173</vt:i4>
      </vt:variant>
      <vt:variant>
        <vt:i4>2</vt:i4>
      </vt:variant>
      <vt:variant>
        <vt:i4>0</vt:i4>
      </vt:variant>
      <vt:variant>
        <vt:i4>5</vt:i4>
      </vt:variant>
      <vt:variant>
        <vt:lpwstr/>
      </vt:variant>
      <vt:variant>
        <vt:lpwstr>_Toc19799523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johannes botha</dc:creator>
  <cp:keywords/>
  <cp:lastModifiedBy>PCODCS</cp:lastModifiedBy>
  <cp:revision>4</cp:revision>
  <cp:lastPrinted>2021-07-29T22:45:00Z</cp:lastPrinted>
  <dcterms:created xsi:type="dcterms:W3CDTF">2023-06-21T23:14:00Z</dcterms:created>
  <dcterms:modified xsi:type="dcterms:W3CDTF">2023-06-21T23:14:00Z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A41992058</vt:lpwstr>
  </property>
  <property fmtid="{D5CDD505-2E9C-101B-9397-08002B2CF9AE}" pid="4" name="Objective-Title">
    <vt:lpwstr>02 TA2023-05 - Attachment A - NI + Technical Amendment</vt:lpwstr>
  </property>
  <property fmtid="{D5CDD505-2E9C-101B-9397-08002B2CF9AE}" pid="5" name="Objective-Comment">
    <vt:lpwstr/>
  </property>
  <property fmtid="{D5CDD505-2E9C-101B-9397-08002B2CF9AE}" pid="6" name="Objective-CreationStamp">
    <vt:filetime>2023-05-16T22:38:11Z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2023-06-21T07:01:27Z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and Urban Policy:Branch - Territory Plan:02 Technical amendments:01 Active TA:2023 Technical Amendments:CURRENT:TA2023-05 Denman Prospect amendments:2. Notifiable instrument:</vt:lpwstr>
  </property>
  <property fmtid="{D5CDD505-2E9C-101B-9397-08002B2CF9AE}" pid="13" name="Objective-Parent">
    <vt:lpwstr>2. Notifiable instrument</vt:lpwstr>
  </property>
  <property fmtid="{D5CDD505-2E9C-101B-9397-08002B2CF9AE}" pid="14" name="Objective-State">
    <vt:lpwstr>Being Edited</vt:lpwstr>
  </property>
  <property fmtid="{D5CDD505-2E9C-101B-9397-08002B2CF9AE}" pid="15" name="Objective-Version">
    <vt:lpwstr>5.1</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1-2023/08875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y fmtid="{D5CDD505-2E9C-101B-9397-08002B2CF9AE}" pid="40" name="Objective-Owner Agency">
    <vt:lpwstr>EPSDD</vt:lpwstr>
  </property>
  <property fmtid="{D5CDD505-2E9C-101B-9397-08002B2CF9AE}" pid="41" name="Objective-Document Type">
    <vt:lpwstr>0-Document</vt:lpwstr>
  </property>
  <property fmtid="{D5CDD505-2E9C-101B-9397-08002B2CF9AE}" pid="42" name="Objective-Language">
    <vt:lpwstr>English (en)</vt:lpwstr>
  </property>
  <property fmtid="{D5CDD505-2E9C-101B-9397-08002B2CF9AE}" pid="43" name="Objective-Jurisdiction">
    <vt:lpwstr>ACT</vt:lpwstr>
  </property>
  <property fmtid="{D5CDD505-2E9C-101B-9397-08002B2CF9AE}" pid="44" name="Objective-Customers">
    <vt:lpwstr/>
  </property>
  <property fmtid="{D5CDD505-2E9C-101B-9397-08002B2CF9AE}" pid="45" name="Objective-Places">
    <vt:lpwstr/>
  </property>
  <property fmtid="{D5CDD505-2E9C-101B-9397-08002B2CF9AE}" pid="46" name="Objective-Transaction Reference">
    <vt:lpwstr/>
  </property>
  <property fmtid="{D5CDD505-2E9C-101B-9397-08002B2CF9AE}" pid="47" name="Objective-Document Created By">
    <vt:lpwstr/>
  </property>
  <property fmtid="{D5CDD505-2E9C-101B-9397-08002B2CF9AE}" pid="48" name="Objective-Document Created On">
    <vt:lpwstr/>
  </property>
  <property fmtid="{D5CDD505-2E9C-101B-9397-08002B2CF9AE}" pid="49" name="Objective-Covers Period From">
    <vt:lpwstr/>
  </property>
  <property fmtid="{D5CDD505-2E9C-101B-9397-08002B2CF9AE}" pid="50" name="Objective-Covers Period To">
    <vt:lpwstr/>
  </property>
  <property fmtid="{D5CDD505-2E9C-101B-9397-08002B2CF9AE}" pid="51" name="DMSID">
    <vt:lpwstr>10632799</vt:lpwstr>
  </property>
  <property fmtid="{D5CDD505-2E9C-101B-9397-08002B2CF9AE}" pid="52" name="CHECKEDOUTFROMJMS">
    <vt:lpwstr/>
  </property>
  <property fmtid="{D5CDD505-2E9C-101B-9397-08002B2CF9AE}" pid="53" name="JMSREQUIREDCHECKIN">
    <vt:lpwstr/>
  </property>
</Properties>
</file>