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A2DF928" w14:textId="77777777" w:rsidR="009D7265" w:rsidRPr="008E418C" w:rsidRDefault="009D7265" w:rsidP="009D7265">
      <w:pPr>
        <w:spacing w:before="120" w:after="0" w:line="240" w:lineRule="auto"/>
        <w:rPr>
          <w:rFonts w:ascii="Calibri" w:eastAsia="Times New Roman" w:hAnsi="Calibri" w:cs="Calibri"/>
          <w:sz w:val="24"/>
          <w:szCs w:val="20"/>
        </w:rPr>
      </w:pPr>
      <w:bookmarkStart w:id="0" w:name="_Toc44738651"/>
      <w:r w:rsidRPr="008E418C">
        <w:rPr>
          <w:rFonts w:ascii="Calibri" w:eastAsia="Times New Roman" w:hAnsi="Calibri" w:cs="Calibri"/>
          <w:sz w:val="24"/>
          <w:szCs w:val="20"/>
        </w:rPr>
        <w:t>Australian Capital Territory</w:t>
      </w:r>
    </w:p>
    <w:p w14:paraId="50BC7874" w14:textId="352043A0" w:rsidR="009D7265" w:rsidRPr="008E418C" w:rsidRDefault="009D7265" w:rsidP="009D7265">
      <w:pPr>
        <w:tabs>
          <w:tab w:val="left" w:pos="2400"/>
          <w:tab w:val="left" w:pos="2880"/>
        </w:tabs>
        <w:spacing w:before="700" w:after="100" w:line="240" w:lineRule="auto"/>
        <w:rPr>
          <w:rFonts w:ascii="Calibri" w:eastAsia="Times New Roman" w:hAnsi="Calibri" w:cs="Calibri"/>
          <w:b/>
          <w:sz w:val="40"/>
          <w:szCs w:val="20"/>
        </w:rPr>
      </w:pPr>
      <w:r w:rsidRPr="008E418C">
        <w:rPr>
          <w:rFonts w:ascii="Calibri" w:eastAsia="Times New Roman" w:hAnsi="Calibri" w:cs="Calibri"/>
          <w:b/>
          <w:sz w:val="40"/>
          <w:szCs w:val="20"/>
        </w:rPr>
        <w:t>Gaming Machine (Peripheral Equipment) Approval 20</w:t>
      </w:r>
      <w:r w:rsidR="00587F99">
        <w:rPr>
          <w:rFonts w:ascii="Calibri" w:eastAsia="Times New Roman" w:hAnsi="Calibri" w:cs="Calibri"/>
          <w:b/>
          <w:sz w:val="40"/>
          <w:szCs w:val="20"/>
        </w:rPr>
        <w:t>2</w:t>
      </w:r>
      <w:r w:rsidR="00FB452C">
        <w:rPr>
          <w:rFonts w:ascii="Calibri" w:eastAsia="Times New Roman" w:hAnsi="Calibri" w:cs="Calibri"/>
          <w:b/>
          <w:sz w:val="40"/>
          <w:szCs w:val="20"/>
        </w:rPr>
        <w:t>3</w:t>
      </w:r>
      <w:r>
        <w:rPr>
          <w:rFonts w:ascii="Calibri" w:eastAsia="Times New Roman" w:hAnsi="Calibri" w:cs="Calibri"/>
          <w:b/>
          <w:sz w:val="40"/>
          <w:szCs w:val="20"/>
        </w:rPr>
        <w:t xml:space="preserve"> (No </w:t>
      </w:r>
      <w:r w:rsidR="0029584B">
        <w:rPr>
          <w:rFonts w:ascii="Calibri" w:eastAsia="Times New Roman" w:hAnsi="Calibri" w:cs="Calibri"/>
          <w:b/>
          <w:sz w:val="40"/>
          <w:szCs w:val="20"/>
        </w:rPr>
        <w:t>7</w:t>
      </w:r>
      <w:r w:rsidRPr="008E418C">
        <w:rPr>
          <w:rFonts w:ascii="Calibri" w:eastAsia="Times New Roman" w:hAnsi="Calibri" w:cs="Calibri"/>
          <w:b/>
          <w:sz w:val="40"/>
          <w:szCs w:val="20"/>
        </w:rPr>
        <w:t>)</w:t>
      </w:r>
    </w:p>
    <w:p w14:paraId="6965DCF8" w14:textId="4D6DB433" w:rsidR="009D7265" w:rsidRPr="008E418C" w:rsidRDefault="009D7265" w:rsidP="009D7265">
      <w:pPr>
        <w:tabs>
          <w:tab w:val="center" w:pos="4051"/>
        </w:tabs>
        <w:spacing w:before="240" w:after="60" w:line="240" w:lineRule="auto"/>
        <w:rPr>
          <w:rFonts w:ascii="Calibri" w:eastAsia="Times New Roman" w:hAnsi="Calibri" w:cs="Calibri"/>
          <w:b/>
          <w:bCs/>
          <w:sz w:val="24"/>
          <w:szCs w:val="20"/>
          <w:vertAlign w:val="superscript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Notifiable instrument NI20</w:t>
      </w:r>
      <w:r w:rsidR="00587F99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="000C38F7">
        <w:rPr>
          <w:rFonts w:ascii="Calibri" w:eastAsia="Times New Roman" w:hAnsi="Calibri" w:cs="Calibri"/>
          <w:b/>
          <w:bCs/>
          <w:sz w:val="24"/>
          <w:szCs w:val="20"/>
        </w:rPr>
        <w:t>3</w:t>
      </w:r>
      <w:r w:rsidR="00991C40">
        <w:rPr>
          <w:rFonts w:ascii="Calibri" w:eastAsia="Times New Roman" w:hAnsi="Calibri" w:cs="Calibri"/>
          <w:b/>
          <w:bCs/>
          <w:sz w:val="24"/>
          <w:szCs w:val="20"/>
        </w:rPr>
        <w:t>-436</w:t>
      </w:r>
    </w:p>
    <w:p w14:paraId="03DB0657" w14:textId="77777777" w:rsidR="009D7265" w:rsidRPr="008E418C" w:rsidRDefault="009D7265" w:rsidP="009D7265">
      <w:pPr>
        <w:spacing w:before="240" w:after="120" w:line="240" w:lineRule="auto"/>
        <w:jc w:val="both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made under the  </w:t>
      </w:r>
    </w:p>
    <w:p w14:paraId="048EEED5" w14:textId="77777777" w:rsidR="009D7265" w:rsidRPr="008E418C" w:rsidRDefault="009D7265" w:rsidP="009D7265">
      <w:pPr>
        <w:tabs>
          <w:tab w:val="left" w:pos="2600"/>
        </w:tabs>
        <w:spacing w:before="200" w:after="60" w:line="240" w:lineRule="auto"/>
        <w:jc w:val="both"/>
        <w:rPr>
          <w:rFonts w:ascii="Calibri" w:eastAsia="Times New Roman" w:hAnsi="Calibri" w:cs="Calibri"/>
          <w:b/>
          <w:sz w:val="24"/>
          <w:szCs w:val="20"/>
        </w:rPr>
      </w:pPr>
      <w:r w:rsidRPr="008E418C">
        <w:rPr>
          <w:rFonts w:ascii="Calibri" w:eastAsia="Times New Roman" w:hAnsi="Calibri" w:cs="Calibri"/>
          <w:b/>
          <w:sz w:val="20"/>
          <w:szCs w:val="20"/>
        </w:rPr>
        <w:t>Gaming Machine Act 2004, section 69 (Approval of gaming machines and peripheral equipment)</w:t>
      </w:r>
    </w:p>
    <w:p w14:paraId="7A6D0FD5" w14:textId="77777777" w:rsidR="009D7265" w:rsidRPr="008E418C" w:rsidRDefault="009D7265" w:rsidP="009D7265">
      <w:pP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45054FE5" w14:textId="77777777" w:rsidR="009D7265" w:rsidRPr="008E418C" w:rsidRDefault="009D7265" w:rsidP="009D7265">
      <w:pPr>
        <w:pBdr>
          <w:top w:val="single" w:sz="12" w:space="1" w:color="auto"/>
        </w:pBdr>
        <w:spacing w:after="0" w:line="240" w:lineRule="auto"/>
        <w:jc w:val="both"/>
        <w:rPr>
          <w:rFonts w:ascii="Calibri" w:eastAsia="Times New Roman" w:hAnsi="Calibri" w:cs="Calibri"/>
          <w:sz w:val="24"/>
          <w:szCs w:val="20"/>
        </w:rPr>
      </w:pPr>
    </w:p>
    <w:p w14:paraId="77D6E538" w14:textId="77777777" w:rsidR="009D7265" w:rsidRPr="008E418C" w:rsidRDefault="009D7265" w:rsidP="009D7265">
      <w:pPr>
        <w:keepNext/>
        <w:spacing w:before="60" w:after="60" w:line="240" w:lineRule="auto"/>
        <w:ind w:left="720" w:hanging="720"/>
        <w:outlineLvl w:val="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1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>Name of instrument</w:t>
      </w:r>
    </w:p>
    <w:p w14:paraId="0A249E2B" w14:textId="74E3A990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i/>
          <w:iCs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 xml:space="preserve">This instrument is the 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 xml:space="preserve">Gaming Machine (Peripheral Equipment) Approval 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>20</w:t>
      </w:r>
      <w:r w:rsidR="00587F99" w:rsidRPr="00587F99">
        <w:rPr>
          <w:rFonts w:ascii="Calibri" w:eastAsia="Times New Roman" w:hAnsi="Calibri" w:cs="Calibri"/>
          <w:i/>
          <w:iCs/>
          <w:sz w:val="24"/>
          <w:szCs w:val="20"/>
        </w:rPr>
        <w:t>2</w:t>
      </w:r>
      <w:r w:rsidR="006B3177">
        <w:rPr>
          <w:rFonts w:ascii="Calibri" w:eastAsia="Times New Roman" w:hAnsi="Calibri" w:cs="Calibri"/>
          <w:i/>
          <w:iCs/>
          <w:sz w:val="24"/>
          <w:szCs w:val="20"/>
        </w:rPr>
        <w:t>3</w:t>
      </w:r>
      <w:r w:rsidRPr="00587F99">
        <w:rPr>
          <w:rFonts w:ascii="Calibri" w:eastAsia="Times New Roman" w:hAnsi="Calibri" w:cs="Calibri"/>
          <w:i/>
          <w:iCs/>
          <w:sz w:val="24"/>
          <w:szCs w:val="20"/>
        </w:rPr>
        <w:t xml:space="preserve"> (N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o</w:t>
      </w:r>
      <w:r w:rsidR="00F16111">
        <w:rPr>
          <w:rFonts w:ascii="Calibri" w:eastAsia="Times New Roman" w:hAnsi="Calibri" w:cs="Calibri"/>
          <w:i/>
          <w:iCs/>
          <w:sz w:val="24"/>
          <w:szCs w:val="20"/>
        </w:rPr>
        <w:t xml:space="preserve"> </w:t>
      </w:r>
      <w:r w:rsidR="0029584B">
        <w:rPr>
          <w:rFonts w:ascii="Calibri" w:eastAsia="Times New Roman" w:hAnsi="Calibri" w:cs="Calibri"/>
          <w:i/>
          <w:iCs/>
          <w:sz w:val="24"/>
          <w:szCs w:val="20"/>
        </w:rPr>
        <w:t>7</w:t>
      </w:r>
      <w:r w:rsidRPr="008E418C">
        <w:rPr>
          <w:rFonts w:ascii="Calibri" w:eastAsia="Times New Roman" w:hAnsi="Calibri" w:cs="Calibri"/>
          <w:i/>
          <w:iCs/>
          <w:sz w:val="24"/>
          <w:szCs w:val="20"/>
        </w:rPr>
        <w:t>)</w:t>
      </w:r>
    </w:p>
    <w:p w14:paraId="39D47ECF" w14:textId="77777777" w:rsidR="009D7265" w:rsidRPr="008E418C" w:rsidRDefault="009D7265" w:rsidP="009D7265">
      <w:pPr>
        <w:spacing w:after="0" w:line="240" w:lineRule="auto"/>
        <w:rPr>
          <w:rFonts w:ascii="Calibri" w:eastAsia="Times New Roman" w:hAnsi="Calibri" w:cs="Calibri"/>
          <w:sz w:val="24"/>
          <w:szCs w:val="20"/>
        </w:rPr>
      </w:pPr>
    </w:p>
    <w:p w14:paraId="2811A4F7" w14:textId="77777777" w:rsidR="009D7265" w:rsidRPr="008E418C" w:rsidRDefault="009D7265" w:rsidP="009D7265">
      <w:pPr>
        <w:spacing w:before="240" w:after="60" w:line="240" w:lineRule="auto"/>
        <w:ind w:left="720" w:hanging="720"/>
        <w:rPr>
          <w:rFonts w:ascii="Calibri" w:eastAsia="Times New Roman" w:hAnsi="Calibri" w:cs="Calibri"/>
          <w:b/>
          <w:bCs/>
          <w:sz w:val="24"/>
          <w:szCs w:val="20"/>
        </w:rPr>
      </w:pPr>
      <w:r w:rsidRPr="008E418C">
        <w:rPr>
          <w:rFonts w:ascii="Calibri" w:eastAsia="Times New Roman" w:hAnsi="Calibri" w:cs="Calibri"/>
          <w:b/>
          <w:bCs/>
          <w:sz w:val="24"/>
          <w:szCs w:val="20"/>
        </w:rPr>
        <w:t>2</w:t>
      </w:r>
      <w:r w:rsidRPr="008E418C">
        <w:rPr>
          <w:rFonts w:ascii="Calibri" w:eastAsia="Times New Roman" w:hAnsi="Calibri" w:cs="Calibri"/>
          <w:b/>
          <w:bCs/>
          <w:sz w:val="24"/>
          <w:szCs w:val="20"/>
        </w:rPr>
        <w:tab/>
        <w:t xml:space="preserve">Commencement </w:t>
      </w:r>
    </w:p>
    <w:p w14:paraId="47F2626F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  <w:r w:rsidRPr="008E418C">
        <w:rPr>
          <w:rFonts w:ascii="Calibri" w:eastAsia="Times New Roman" w:hAnsi="Calibri" w:cs="Calibri"/>
          <w:sz w:val="24"/>
          <w:szCs w:val="20"/>
        </w:rPr>
        <w:t>This instrument commences the day after the date of notification.</w:t>
      </w:r>
    </w:p>
    <w:p w14:paraId="38B719D6" w14:textId="77777777" w:rsidR="009D7265" w:rsidRPr="008E418C" w:rsidRDefault="009D7265" w:rsidP="009D7265">
      <w:pPr>
        <w:spacing w:before="80" w:after="60" w:line="240" w:lineRule="auto"/>
        <w:ind w:left="720"/>
        <w:rPr>
          <w:rFonts w:ascii="Calibri" w:eastAsia="Times New Roman" w:hAnsi="Calibri" w:cs="Calibri"/>
          <w:sz w:val="24"/>
          <w:szCs w:val="20"/>
        </w:rPr>
      </w:pPr>
    </w:p>
    <w:p w14:paraId="6366F497" w14:textId="77777777" w:rsidR="009D7265" w:rsidRPr="008E418C" w:rsidRDefault="009D7265" w:rsidP="009D7265">
      <w:pPr>
        <w:numPr>
          <w:ilvl w:val="0"/>
          <w:numId w:val="1"/>
        </w:numPr>
        <w:spacing w:before="80" w:after="60" w:line="240" w:lineRule="auto"/>
        <w:ind w:hanging="720"/>
        <w:jc w:val="both"/>
        <w:outlineLvl w:val="5"/>
        <w:rPr>
          <w:rFonts w:ascii="Calibri" w:eastAsia="Times New Roman" w:hAnsi="Calibri" w:cs="Calibri"/>
          <w:b/>
          <w:bCs/>
          <w:sz w:val="24"/>
          <w:szCs w:val="24"/>
        </w:rPr>
      </w:pPr>
      <w:r w:rsidRPr="008E418C">
        <w:rPr>
          <w:rFonts w:ascii="Calibri" w:eastAsia="Times New Roman" w:hAnsi="Calibri" w:cs="Calibri"/>
          <w:b/>
          <w:bCs/>
          <w:sz w:val="24"/>
          <w:szCs w:val="24"/>
        </w:rPr>
        <w:t>Approval</w:t>
      </w:r>
    </w:p>
    <w:p w14:paraId="2EF397A2" w14:textId="4ED715E5" w:rsidR="007F2F1D" w:rsidRDefault="009D7265" w:rsidP="009D7265">
      <w:pPr>
        <w:spacing w:after="60" w:line="240" w:lineRule="auto"/>
        <w:ind w:left="709"/>
        <w:rPr>
          <w:noProof/>
        </w:rPr>
      </w:pPr>
      <w:r w:rsidRPr="008E418C">
        <w:rPr>
          <w:rFonts w:ascii="Calibri" w:eastAsia="Times New Roman" w:hAnsi="Calibri" w:cs="Calibri"/>
          <w:sz w:val="24"/>
          <w:szCs w:val="24"/>
          <w:lang w:val="en-GB"/>
        </w:rPr>
        <w:t xml:space="preserve">I approve the peripheral equipment described in the attached Schedule to this instrument.  </w:t>
      </w:r>
      <w:r w:rsidRPr="008E418C">
        <w:rPr>
          <w:rFonts w:ascii="Calibri" w:eastAsia="Times New Roman" w:hAnsi="Calibri" w:cs="Calibri"/>
          <w:sz w:val="24"/>
          <w:szCs w:val="24"/>
          <w:lang w:val="en-GB"/>
        </w:rPr>
        <w:br/>
      </w:r>
    </w:p>
    <w:p w14:paraId="09DBA553" w14:textId="45617AF0" w:rsidR="00B332B2" w:rsidRDefault="00B332B2" w:rsidP="009D7265">
      <w:pPr>
        <w:spacing w:after="60" w:line="240" w:lineRule="auto"/>
        <w:ind w:left="709"/>
        <w:rPr>
          <w:noProof/>
        </w:rPr>
      </w:pPr>
    </w:p>
    <w:p w14:paraId="47B615EA" w14:textId="14601CEA" w:rsidR="008D757F" w:rsidRDefault="002C7D12" w:rsidP="009D7265">
      <w:pPr>
        <w:spacing w:after="60" w:line="240" w:lineRule="auto"/>
        <w:ind w:left="709"/>
        <w:rPr>
          <w:noProof/>
        </w:rPr>
      </w:pPr>
      <w:r>
        <w:rPr>
          <w:noProof/>
        </w:rPr>
        <w:drawing>
          <wp:inline distT="0" distB="0" distL="0" distR="0" wp14:anchorId="4641EBD7" wp14:editId="4949B3BA">
            <wp:extent cx="1747838" cy="475743"/>
            <wp:effectExtent l="0" t="0" r="5080" b="635"/>
            <wp:docPr id="1" name="Picture 1" descr="cid:image001.png@01D2A162.BFFB738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id:image001.png@01D2A162.BFFB7380"/>
                    <pic:cNvPicPr>
                      <a:picLocks noChangeAspect="1" noChangeArrowheads="1"/>
                    </pic:cNvPicPr>
                  </pic:nvPicPr>
                  <pic:blipFill>
                    <a:blip r:embed="rId8" r:link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14684" cy="49393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4AE955E0" w14:textId="77777777" w:rsidR="00B332B2" w:rsidRDefault="00D302C7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4"/>
          <w:lang w:val="en-GB"/>
        </w:rPr>
      </w:pPr>
      <w:r>
        <w:rPr>
          <w:rFonts w:ascii="Calibri" w:eastAsia="Times New Roman" w:hAnsi="Calibri" w:cs="Calibri"/>
          <w:sz w:val="24"/>
          <w:szCs w:val="24"/>
          <w:lang w:val="en-GB"/>
        </w:rPr>
        <w:t>Karl Somers</w:t>
      </w:r>
      <w:bookmarkEnd w:id="0"/>
    </w:p>
    <w:p w14:paraId="251358D0" w14:textId="77777777" w:rsidR="00B332B2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  <w:r w:rsidRPr="00587F99">
        <w:rPr>
          <w:rFonts w:ascii="Calibri" w:eastAsia="Times New Roman" w:hAnsi="Calibri" w:cs="Calibri"/>
          <w:bCs/>
          <w:sz w:val="24"/>
          <w:szCs w:val="20"/>
        </w:rPr>
        <w:t>Delegate</w:t>
      </w:r>
    </w:p>
    <w:p w14:paraId="0EE5F874" w14:textId="74561292" w:rsidR="009D7265" w:rsidRDefault="009D7265" w:rsidP="00B332B2">
      <w:pPr>
        <w:spacing w:after="60" w:line="240" w:lineRule="auto"/>
        <w:ind w:left="709"/>
        <w:rPr>
          <w:rFonts w:ascii="Calibri" w:eastAsia="Times New Roman" w:hAnsi="Calibri" w:cs="Calibri"/>
          <w:sz w:val="24"/>
          <w:szCs w:val="20"/>
        </w:rPr>
      </w:pPr>
      <w:r w:rsidRPr="00587F99">
        <w:rPr>
          <w:rFonts w:ascii="Calibri" w:eastAsia="Times New Roman" w:hAnsi="Calibri" w:cs="Calibri"/>
          <w:sz w:val="24"/>
          <w:szCs w:val="20"/>
        </w:rPr>
        <w:t>ACT Gambling and Racing Commission</w:t>
      </w:r>
    </w:p>
    <w:p w14:paraId="712ADD4C" w14:textId="2215A770" w:rsidR="009D7265" w:rsidRPr="00587F99" w:rsidRDefault="002C7D12" w:rsidP="009D7265">
      <w:pPr>
        <w:spacing w:after="0" w:line="240" w:lineRule="auto"/>
        <w:ind w:left="709"/>
        <w:jc w:val="both"/>
        <w:rPr>
          <w:rFonts w:ascii="Calibri" w:eastAsia="Times New Roman" w:hAnsi="Calibri" w:cs="Calibri"/>
          <w:bCs/>
          <w:sz w:val="24"/>
          <w:szCs w:val="20"/>
        </w:rPr>
      </w:pPr>
      <w:r>
        <w:rPr>
          <w:rFonts w:ascii="Calibri" w:eastAsia="Times New Roman" w:hAnsi="Calibri" w:cs="Calibri"/>
          <w:sz w:val="24"/>
          <w:szCs w:val="20"/>
        </w:rPr>
        <w:t>03 July</w:t>
      </w:r>
      <w:r w:rsidR="006D47FF">
        <w:rPr>
          <w:rFonts w:ascii="Calibri" w:eastAsia="Times New Roman" w:hAnsi="Calibri" w:cs="Calibri"/>
          <w:sz w:val="24"/>
          <w:szCs w:val="20"/>
        </w:rPr>
        <w:t xml:space="preserve"> </w:t>
      </w:r>
      <w:r w:rsidR="006B3177">
        <w:rPr>
          <w:rFonts w:ascii="Calibri" w:eastAsia="Times New Roman" w:hAnsi="Calibri" w:cs="Calibri"/>
          <w:sz w:val="24"/>
          <w:szCs w:val="20"/>
        </w:rPr>
        <w:t>2023</w:t>
      </w:r>
    </w:p>
    <w:p w14:paraId="1478A34C" w14:textId="77777777" w:rsidR="009D7265" w:rsidRPr="00587F99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731D69A8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4A6B4412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01F5210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</w:pPr>
    </w:p>
    <w:p w14:paraId="1C9BFC64" w14:textId="77777777" w:rsidR="009D7265" w:rsidRPr="008E418C" w:rsidRDefault="009D7265" w:rsidP="009D7265">
      <w:pPr>
        <w:spacing w:after="0" w:line="240" w:lineRule="auto"/>
        <w:ind w:left="709"/>
        <w:rPr>
          <w:rFonts w:ascii="Calibri" w:eastAsia="Times New Roman" w:hAnsi="Calibri" w:cs="Calibri"/>
          <w:bCs/>
          <w:sz w:val="24"/>
          <w:szCs w:val="20"/>
        </w:rPr>
        <w:sectPr w:rsidR="009D7265" w:rsidRPr="008E418C" w:rsidSect="005D6EBA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/>
          <w:pgMar w:top="1440" w:right="2007" w:bottom="1134" w:left="1797" w:header="720" w:footer="720" w:gutter="0"/>
          <w:cols w:space="720"/>
          <w:titlePg/>
          <w:rtlGutter/>
          <w:docGrid w:linePitch="326"/>
        </w:sectPr>
      </w:pPr>
    </w:p>
    <w:p w14:paraId="272E543B" w14:textId="77777777" w:rsidR="009D7265" w:rsidRPr="0004209A" w:rsidRDefault="009D7265" w:rsidP="009D7265">
      <w:pPr>
        <w:spacing w:after="0" w:line="276" w:lineRule="auto"/>
        <w:rPr>
          <w:rFonts w:eastAsia="Calibri" w:cstheme="minorHAnsi"/>
          <w:sz w:val="24"/>
          <w:szCs w:val="24"/>
        </w:rPr>
      </w:pPr>
      <w:r w:rsidRPr="0004209A">
        <w:rPr>
          <w:rFonts w:eastAsia="Calibri" w:cstheme="minorHAnsi"/>
          <w:sz w:val="24"/>
          <w:szCs w:val="24"/>
        </w:rPr>
        <w:lastRenderedPageBreak/>
        <w:t>For further information please contact the approved supplier.</w:t>
      </w:r>
    </w:p>
    <w:p w14:paraId="67DF3ADD" w14:textId="326A8F62" w:rsidR="001B14C3" w:rsidRDefault="002A2282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  <w:r w:rsidRPr="00256C1E">
        <w:rPr>
          <w:rFonts w:eastAsia="Calibri" w:cstheme="minorHAnsi"/>
          <w:color w:val="FF0000"/>
          <w:sz w:val="24"/>
          <w:szCs w:val="24"/>
        </w:rPr>
        <w:t xml:space="preserve"> </w:t>
      </w:r>
    </w:p>
    <w:tbl>
      <w:tblPr>
        <w:tblW w:w="907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715"/>
        <w:gridCol w:w="5360"/>
      </w:tblGrid>
      <w:tr w:rsidR="00C533ED" w:rsidRPr="00A91E8F" w14:paraId="1A8B3E03" w14:textId="77777777" w:rsidTr="00002B4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5132550" w14:textId="7EC7C753" w:rsidR="00C533ED" w:rsidRPr="00A91E8F" w:rsidRDefault="0029584B" w:rsidP="00002B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IGT (Australia) Pty Ltd</w:t>
            </w:r>
          </w:p>
        </w:tc>
      </w:tr>
      <w:tr w:rsidR="00C533ED" w:rsidRPr="00A91E8F" w14:paraId="4D4FF2AD" w14:textId="77777777" w:rsidTr="00002B4B"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AD6CBA9" w14:textId="0813668A" w:rsidR="00C533ED" w:rsidRPr="00A91E8F" w:rsidRDefault="00C533ED" w:rsidP="00002B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Subject:</w:t>
            </w:r>
            <w:r w:rsidR="006D47FF" w:rsidRPr="00A91E8F">
              <w:rPr>
                <w:rFonts w:ascii="Calibri" w:hAnsi="Calibri" w:cs="Calibri"/>
                <w:sz w:val="24"/>
                <w:szCs w:val="24"/>
              </w:rPr>
              <w:t xml:space="preserve"> </w:t>
            </w:r>
            <w:r w:rsidR="0029584B" w:rsidRPr="00A91E8F">
              <w:rPr>
                <w:rFonts w:ascii="Calibri" w:hAnsi="Calibri" w:cs="Calibri"/>
                <w:sz w:val="24"/>
                <w:szCs w:val="24"/>
              </w:rPr>
              <w:t>Updated Rev7 / Rev8 Link Progressive Jackpot System &amp; Regression Tested Games</w:t>
            </w:r>
          </w:p>
        </w:tc>
      </w:tr>
      <w:tr w:rsidR="00C533ED" w:rsidRPr="00A91E8F" w14:paraId="58A91419" w14:textId="77777777" w:rsidTr="00A91E8F">
        <w:trPr>
          <w:trHeight w:val="70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F1DC06D" w14:textId="7CBAEB41" w:rsidR="00C533ED" w:rsidRPr="00A91E8F" w:rsidRDefault="00C533ED" w:rsidP="00002B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 xml:space="preserve">LPJS Name: 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36BC674" w14:textId="70C77FA1" w:rsidR="00C533ED" w:rsidRPr="00A91E8F" w:rsidRDefault="0029584B" w:rsidP="00002B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Standard LPJS – Light It Up Link</w:t>
            </w:r>
          </w:p>
        </w:tc>
      </w:tr>
      <w:tr w:rsidR="00C533ED" w:rsidRPr="00A91E8F" w14:paraId="551CAA4B" w14:textId="77777777" w:rsidTr="00A91E8F">
        <w:trPr>
          <w:trHeight w:val="70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974F99E" w14:textId="66D01C23" w:rsidR="00C533ED" w:rsidRPr="00A91E8F" w:rsidRDefault="00C533ED" w:rsidP="00002B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Specification number: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9909E0" w14:textId="1D7AF26E" w:rsidR="00C533ED" w:rsidRPr="00A91E8F" w:rsidRDefault="0029584B" w:rsidP="00002B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18.YA015</w:t>
            </w:r>
          </w:p>
        </w:tc>
      </w:tr>
      <w:tr w:rsidR="004C21B6" w:rsidRPr="00A91E8F" w14:paraId="270EDE10" w14:textId="77777777" w:rsidTr="00A91E8F">
        <w:trPr>
          <w:trHeight w:val="70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1E3BBB" w14:textId="783BE0C7" w:rsidR="004C21B6" w:rsidRPr="00A91E8F" w:rsidRDefault="004C21B6" w:rsidP="00002B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System Name 1: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F1747C7" w14:textId="77777777" w:rsidR="0029584B" w:rsidRPr="00A91E8F" w:rsidRDefault="0029584B" w:rsidP="002958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Rev 8 (T2E) Link Progressive Jackpot Controller</w:t>
            </w:r>
          </w:p>
          <w:p w14:paraId="54E66DCB" w14:textId="2B297602" w:rsidR="004C21B6" w:rsidRPr="00A91E8F" w:rsidRDefault="0029584B" w:rsidP="002958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System</w:t>
            </w:r>
          </w:p>
        </w:tc>
      </w:tr>
      <w:tr w:rsidR="004C21B6" w:rsidRPr="00A91E8F" w14:paraId="3270B2D2" w14:textId="77777777" w:rsidTr="00A91E8F">
        <w:trPr>
          <w:trHeight w:val="70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A4064F1" w14:textId="2C6E1FFB" w:rsidR="004C21B6" w:rsidRPr="00A91E8F" w:rsidRDefault="004C21B6" w:rsidP="00002B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System Name 2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FE9FF88" w14:textId="77777777" w:rsidR="0029584B" w:rsidRPr="00A91E8F" w:rsidRDefault="0029584B" w:rsidP="0029584B">
            <w:pPr>
              <w:autoSpaceDE w:val="0"/>
              <w:autoSpaceDN w:val="0"/>
              <w:adjustRightInd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Rev 7 Link Progressive Jackpot Controller</w:t>
            </w:r>
          </w:p>
          <w:p w14:paraId="236D4805" w14:textId="4EFD128B" w:rsidR="004C21B6" w:rsidRPr="00A91E8F" w:rsidRDefault="0029584B" w:rsidP="002958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System</w:t>
            </w:r>
          </w:p>
        </w:tc>
      </w:tr>
      <w:tr w:rsidR="0029584B" w:rsidRPr="00A91E8F" w14:paraId="77898C11" w14:textId="77777777" w:rsidTr="00033F68">
        <w:trPr>
          <w:trHeight w:val="70"/>
        </w:trPr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C2AF86E" w14:textId="04AE1F95" w:rsidR="0029584B" w:rsidRPr="00A91E8F" w:rsidRDefault="0029584B" w:rsidP="0029584B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List of approved games regression tested with the above identified ‘Light It Up’ Link:</w:t>
            </w:r>
          </w:p>
        </w:tc>
      </w:tr>
      <w:tr w:rsidR="00A91E8F" w:rsidRPr="00A91E8F" w14:paraId="53A766E6" w14:textId="77777777" w:rsidTr="00A91E8F">
        <w:trPr>
          <w:trHeight w:val="70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CC1C0B2" w14:textId="1112FF9D" w:rsidR="00A91E8F" w:rsidRPr="00A91E8F" w:rsidRDefault="00A91E8F" w:rsidP="00A91E8F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 xml:space="preserve">Light It Up Link Wings Over Egypt </w:t>
            </w:r>
            <w:r w:rsidRPr="00A91E8F">
              <w:rPr>
                <w:rFonts w:ascii="Calibri" w:hAnsi="Calibri" w:cs="Calibri"/>
                <w:sz w:val="24"/>
                <w:szCs w:val="24"/>
              </w:rPr>
              <w:br/>
              <w:t xml:space="preserve">(1 Link + 1 </w:t>
            </w:r>
            <w:proofErr w:type="spellStart"/>
            <w:r w:rsidRPr="00A91E8F">
              <w:rPr>
                <w:rFonts w:ascii="Calibri" w:hAnsi="Calibri" w:cs="Calibri"/>
                <w:sz w:val="24"/>
                <w:szCs w:val="24"/>
              </w:rPr>
              <w:t>iSAP</w:t>
            </w:r>
            <w:proofErr w:type="spellEnd"/>
            <w:r w:rsidRPr="00A91E8F"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00A3BDC" w14:textId="245F09F9" w:rsidR="00A91E8F" w:rsidRPr="00A91E8F" w:rsidRDefault="00A91E8F" w:rsidP="00A91E8F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18.HDG46</w:t>
            </w:r>
          </w:p>
        </w:tc>
      </w:tr>
      <w:tr w:rsidR="00A91E8F" w:rsidRPr="00A91E8F" w14:paraId="1F65DEE8" w14:textId="77777777" w:rsidTr="00A91E8F">
        <w:trPr>
          <w:trHeight w:val="70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274C8AC" w14:textId="2BDB413C" w:rsidR="00A91E8F" w:rsidRPr="00A91E8F" w:rsidRDefault="00A91E8F" w:rsidP="00A91E8F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 xml:space="preserve">Light It Up Link Wings Over Kunlun </w:t>
            </w:r>
            <w:r w:rsidRPr="00A91E8F">
              <w:rPr>
                <w:rFonts w:ascii="Calibri" w:hAnsi="Calibri" w:cs="Calibri"/>
                <w:sz w:val="24"/>
                <w:szCs w:val="24"/>
              </w:rPr>
              <w:br/>
              <w:t xml:space="preserve">(1 Link + 1 </w:t>
            </w:r>
            <w:proofErr w:type="spellStart"/>
            <w:r w:rsidRPr="00A91E8F">
              <w:rPr>
                <w:rFonts w:ascii="Calibri" w:hAnsi="Calibri" w:cs="Calibri"/>
                <w:sz w:val="24"/>
                <w:szCs w:val="24"/>
              </w:rPr>
              <w:t>iSAP</w:t>
            </w:r>
            <w:proofErr w:type="spellEnd"/>
            <w:r w:rsidRPr="00A91E8F"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5433C1D" w14:textId="7D3FE798" w:rsidR="00A91E8F" w:rsidRPr="00A91E8F" w:rsidRDefault="00A91E8F" w:rsidP="00A91E8F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18.HDG47</w:t>
            </w:r>
          </w:p>
        </w:tc>
      </w:tr>
      <w:tr w:rsidR="00A91E8F" w:rsidRPr="00A91E8F" w14:paraId="66B6DCE6" w14:textId="77777777" w:rsidTr="00A91E8F">
        <w:trPr>
          <w:trHeight w:val="70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C7506EC" w14:textId="72530AAA" w:rsidR="00A91E8F" w:rsidRPr="00A91E8F" w:rsidRDefault="00A91E8F" w:rsidP="00A91E8F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 xml:space="preserve">Light It Up Link Wings Over Valhalla </w:t>
            </w:r>
            <w:r w:rsidRPr="00A91E8F">
              <w:rPr>
                <w:rFonts w:ascii="Calibri" w:hAnsi="Calibri" w:cs="Calibri"/>
                <w:sz w:val="24"/>
                <w:szCs w:val="24"/>
              </w:rPr>
              <w:br/>
              <w:t xml:space="preserve">(1 Link + 1 </w:t>
            </w:r>
            <w:proofErr w:type="spellStart"/>
            <w:r w:rsidRPr="00A91E8F">
              <w:rPr>
                <w:rFonts w:ascii="Calibri" w:hAnsi="Calibri" w:cs="Calibri"/>
                <w:sz w:val="24"/>
                <w:szCs w:val="24"/>
              </w:rPr>
              <w:t>iSAP</w:t>
            </w:r>
            <w:proofErr w:type="spellEnd"/>
            <w:r w:rsidRPr="00A91E8F">
              <w:rPr>
                <w:rFonts w:ascii="Calibri" w:hAnsi="Calibri" w:cs="Calibri"/>
                <w:sz w:val="24"/>
                <w:szCs w:val="24"/>
              </w:rPr>
              <w:t>)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0974821" w14:textId="23B4C02E" w:rsidR="00A91E8F" w:rsidRPr="00A91E8F" w:rsidRDefault="00A91E8F" w:rsidP="00A91E8F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18.HDG49</w:t>
            </w:r>
          </w:p>
        </w:tc>
      </w:tr>
      <w:tr w:rsidR="00A91E8F" w:rsidRPr="00A91E8F" w14:paraId="362FE4A8" w14:textId="77777777" w:rsidTr="00A91E8F">
        <w:trPr>
          <w:trHeight w:val="70"/>
        </w:trPr>
        <w:tc>
          <w:tcPr>
            <w:tcW w:w="37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7BDE9DE" w14:textId="77777777" w:rsidR="00A91E8F" w:rsidRPr="00A91E8F" w:rsidRDefault="00A91E8F" w:rsidP="00A91E8F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BC1D5B2" w14:textId="7AA7A3D2" w:rsidR="00A91E8F" w:rsidRPr="00A91E8F" w:rsidRDefault="00A91E8F" w:rsidP="00A91E8F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18-A1378/S01</w:t>
            </w:r>
          </w:p>
        </w:tc>
      </w:tr>
      <w:tr w:rsidR="00A91E8F" w:rsidRPr="00A91E8F" w14:paraId="72A6C5D6" w14:textId="77777777" w:rsidTr="005E3D1D">
        <w:trPr>
          <w:trHeight w:val="70"/>
        </w:trPr>
        <w:tc>
          <w:tcPr>
            <w:tcW w:w="90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3AD83D1" w14:textId="062B66BD" w:rsidR="00A91E8F" w:rsidRPr="00A91E8F" w:rsidRDefault="00A91E8F" w:rsidP="00A91E8F">
            <w:pPr>
              <w:widowControl w:val="0"/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b/>
                <w:bCs/>
                <w:sz w:val="24"/>
                <w:szCs w:val="24"/>
                <w:u w:val="single"/>
              </w:rPr>
              <w:t>Specific Approval Condition:</w:t>
            </w:r>
            <w:r w:rsidRPr="00A91E8F">
              <w:rPr>
                <w:rFonts w:ascii="Calibri" w:hAnsi="Calibri" w:cs="Calibri"/>
                <w:b/>
                <w:bCs/>
                <w:sz w:val="24"/>
                <w:szCs w:val="24"/>
              </w:rPr>
              <w:br/>
            </w:r>
            <w:r w:rsidRPr="00A91E8F">
              <w:rPr>
                <w:rFonts w:ascii="Calibri" w:hAnsi="Calibri" w:cs="Calibri"/>
                <w:sz w:val="24"/>
                <w:szCs w:val="24"/>
              </w:rPr>
              <w:t>The games below do not support the setting combination LI001003</w:t>
            </w:r>
          </w:p>
        </w:tc>
      </w:tr>
    </w:tbl>
    <w:p w14:paraId="7B981965" w14:textId="3316E793" w:rsidR="00C533ED" w:rsidRPr="00A91E8F" w:rsidRDefault="00C533ED" w:rsidP="009D7265">
      <w:pPr>
        <w:spacing w:after="0" w:line="276" w:lineRule="auto"/>
        <w:rPr>
          <w:rFonts w:ascii="Calibri" w:eastAsia="Calibri" w:hAnsi="Calibri" w:cs="Calibri"/>
          <w:color w:val="FF0000"/>
          <w:sz w:val="24"/>
          <w:szCs w:val="24"/>
        </w:rPr>
      </w:pPr>
    </w:p>
    <w:tbl>
      <w:tblPr>
        <w:tblW w:w="9091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3693"/>
        <w:gridCol w:w="5398"/>
      </w:tblGrid>
      <w:tr w:rsidR="0029584B" w:rsidRPr="00A91E8F" w14:paraId="41F1480F" w14:textId="77777777" w:rsidTr="005E6DA7">
        <w:trPr>
          <w:trHeight w:val="299"/>
        </w:trPr>
        <w:tc>
          <w:tcPr>
            <w:tcW w:w="909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7F8C3C46" w14:textId="77777777" w:rsidR="0029584B" w:rsidRPr="00A91E8F" w:rsidRDefault="0029584B" w:rsidP="005E6DA7">
            <w:p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LNW Gaming ANZ Pty Ltd</w:t>
            </w:r>
          </w:p>
        </w:tc>
      </w:tr>
      <w:tr w:rsidR="0029584B" w:rsidRPr="00A91E8F" w14:paraId="4DC1071B" w14:textId="77777777" w:rsidTr="005E6DA7">
        <w:trPr>
          <w:trHeight w:val="309"/>
        </w:trPr>
        <w:tc>
          <w:tcPr>
            <w:tcW w:w="9091" w:type="dxa"/>
            <w:gridSpan w:val="2"/>
          </w:tcPr>
          <w:p w14:paraId="60664063" w14:textId="77777777" w:rsidR="0029584B" w:rsidRPr="00A91E8F" w:rsidRDefault="0029584B" w:rsidP="005E6DA7">
            <w:p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Subject: Progressive jackpot controller firmware update</w:t>
            </w:r>
          </w:p>
        </w:tc>
      </w:tr>
      <w:tr w:rsidR="0029584B" w:rsidRPr="00A91E8F" w14:paraId="66CA49AF" w14:textId="77777777" w:rsidTr="005E6DA7">
        <w:trPr>
          <w:trHeight w:val="299"/>
        </w:trPr>
        <w:tc>
          <w:tcPr>
            <w:tcW w:w="3693" w:type="dxa"/>
          </w:tcPr>
          <w:p w14:paraId="013A7B4B" w14:textId="77777777" w:rsidR="0029584B" w:rsidRPr="00A91E8F" w:rsidRDefault="0029584B" w:rsidP="005E6DA7">
            <w:p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LPJS name:</w:t>
            </w:r>
          </w:p>
        </w:tc>
        <w:tc>
          <w:tcPr>
            <w:tcW w:w="5398" w:type="dxa"/>
          </w:tcPr>
          <w:p w14:paraId="3B988F9D" w14:textId="77777777" w:rsidR="0029584B" w:rsidRPr="00A91E8F" w:rsidRDefault="0029584B" w:rsidP="005E6DA7">
            <w:p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Standard LPJS – Coin Combo Link</w:t>
            </w:r>
          </w:p>
        </w:tc>
      </w:tr>
      <w:tr w:rsidR="0029584B" w:rsidRPr="00A91E8F" w14:paraId="32D28CD2" w14:textId="77777777" w:rsidTr="005E6DA7">
        <w:trPr>
          <w:trHeight w:val="299"/>
        </w:trPr>
        <w:tc>
          <w:tcPr>
            <w:tcW w:w="3693" w:type="dxa"/>
          </w:tcPr>
          <w:p w14:paraId="7979A719" w14:textId="77777777" w:rsidR="0029584B" w:rsidRPr="00A91E8F" w:rsidRDefault="0029584B" w:rsidP="005E6DA7">
            <w:p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Specification Number:</w:t>
            </w:r>
          </w:p>
        </w:tc>
        <w:tc>
          <w:tcPr>
            <w:tcW w:w="5398" w:type="dxa"/>
          </w:tcPr>
          <w:p w14:paraId="4B0C52D5" w14:textId="77777777" w:rsidR="0029584B" w:rsidRPr="00A91E8F" w:rsidRDefault="0029584B" w:rsidP="005E6DA7">
            <w:p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35.YA006</w:t>
            </w:r>
          </w:p>
        </w:tc>
      </w:tr>
      <w:tr w:rsidR="0029584B" w:rsidRPr="00A91E8F" w14:paraId="15CBC135" w14:textId="77777777" w:rsidTr="005E6DA7">
        <w:trPr>
          <w:trHeight w:val="299"/>
        </w:trPr>
        <w:tc>
          <w:tcPr>
            <w:tcW w:w="3693" w:type="dxa"/>
          </w:tcPr>
          <w:p w14:paraId="52712D27" w14:textId="77777777" w:rsidR="0029584B" w:rsidRPr="00A91E8F" w:rsidRDefault="0029584B" w:rsidP="005E6DA7">
            <w:p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Application Reference Number:</w:t>
            </w:r>
          </w:p>
        </w:tc>
        <w:tc>
          <w:tcPr>
            <w:tcW w:w="5398" w:type="dxa"/>
          </w:tcPr>
          <w:p w14:paraId="5ADE1B57" w14:textId="77777777" w:rsidR="0029584B" w:rsidRPr="00A91E8F" w:rsidRDefault="0029584B" w:rsidP="005E6DA7">
            <w:pPr>
              <w:spacing w:after="0" w:line="240" w:lineRule="auto"/>
              <w:rPr>
                <w:rFonts w:ascii="Calibri" w:hAnsi="Calibri" w:cs="Calibri"/>
                <w:sz w:val="24"/>
                <w:szCs w:val="24"/>
              </w:rPr>
            </w:pPr>
            <w:r w:rsidRPr="00A91E8F">
              <w:rPr>
                <w:rFonts w:ascii="Calibri" w:hAnsi="Calibri" w:cs="Calibri"/>
                <w:sz w:val="24"/>
                <w:szCs w:val="24"/>
              </w:rPr>
              <w:t>35-A1434/S01</w:t>
            </w:r>
          </w:p>
        </w:tc>
      </w:tr>
    </w:tbl>
    <w:p w14:paraId="10BEB757" w14:textId="77777777" w:rsidR="0029584B" w:rsidRPr="00256C1E" w:rsidRDefault="0029584B" w:rsidP="009D7265">
      <w:pPr>
        <w:spacing w:after="0" w:line="276" w:lineRule="auto"/>
        <w:rPr>
          <w:rFonts w:eastAsia="Calibri" w:cstheme="minorHAnsi"/>
          <w:color w:val="FF0000"/>
          <w:sz w:val="24"/>
          <w:szCs w:val="24"/>
        </w:rPr>
      </w:pPr>
    </w:p>
    <w:sectPr w:rsidR="0029584B" w:rsidRPr="00256C1E" w:rsidSect="005D6EBA">
      <w:headerReference w:type="default" r:id="rId16"/>
      <w:pgSz w:w="11906" w:h="16838"/>
      <w:pgMar w:top="1440" w:right="1440" w:bottom="1440" w:left="1440" w:header="708" w:footer="708" w:gutter="0"/>
      <w:pgNumType w:start="1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23C5B006" w14:textId="77777777" w:rsidR="00CE2D9F" w:rsidRDefault="00CE2D9F" w:rsidP="009D7265">
      <w:pPr>
        <w:spacing w:after="0" w:line="240" w:lineRule="auto"/>
      </w:pPr>
      <w:r>
        <w:separator/>
      </w:r>
    </w:p>
  </w:endnote>
  <w:endnote w:type="continuationSeparator" w:id="0">
    <w:p w14:paraId="4FB40405" w14:textId="77777777" w:rsidR="00CE2D9F" w:rsidRDefault="00CE2D9F" w:rsidP="009D726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EB54693" w14:textId="77777777" w:rsidR="00D53D35" w:rsidRDefault="00D53D35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4067733" w14:textId="7B498E19" w:rsidR="00D53D35" w:rsidRPr="00D53D35" w:rsidRDefault="00D53D35" w:rsidP="00D53D35">
    <w:pPr>
      <w:pStyle w:val="Footer"/>
      <w:jc w:val="center"/>
      <w:rPr>
        <w:rFonts w:ascii="Arial" w:hAnsi="Arial" w:cs="Arial"/>
        <w:sz w:val="14"/>
      </w:rPr>
    </w:pPr>
    <w:r w:rsidRPr="00D53D35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F0B5418" w14:textId="00A5FF8E" w:rsidR="00D53D35" w:rsidRPr="00D53D35" w:rsidRDefault="00D53D35" w:rsidP="00D53D35">
    <w:pPr>
      <w:pStyle w:val="Footer"/>
      <w:jc w:val="center"/>
      <w:rPr>
        <w:rFonts w:ascii="Arial" w:hAnsi="Arial" w:cs="Arial"/>
        <w:sz w:val="14"/>
      </w:rPr>
    </w:pPr>
    <w:r w:rsidRPr="00D53D35">
      <w:rPr>
        <w:rFonts w:ascii="Arial" w:hAnsi="Arial"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7FA7A03" w14:textId="77777777" w:rsidR="00CE2D9F" w:rsidRDefault="00CE2D9F" w:rsidP="009D7265">
      <w:pPr>
        <w:spacing w:after="0" w:line="240" w:lineRule="auto"/>
      </w:pPr>
      <w:r>
        <w:separator/>
      </w:r>
    </w:p>
  </w:footnote>
  <w:footnote w:type="continuationSeparator" w:id="0">
    <w:p w14:paraId="13AEC13C" w14:textId="77777777" w:rsidR="00CE2D9F" w:rsidRDefault="00CE2D9F" w:rsidP="009D726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33FB52D" w14:textId="77777777" w:rsidR="00D53D35" w:rsidRDefault="00D53D35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E9A112" w14:textId="77777777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980BE0">
      <w:rPr>
        <w:b/>
        <w:bCs/>
        <w:sz w:val="20"/>
      </w:rPr>
      <w:fldChar w:fldCharType="begin"/>
    </w:r>
    <w:r w:rsidRPr="00980BE0">
      <w:rPr>
        <w:b/>
        <w:bCs/>
        <w:sz w:val="20"/>
      </w:rPr>
      <w:instrText xml:space="preserve"> PAGE   \* MERGEFORMAT </w:instrText>
    </w:r>
    <w:r w:rsidRPr="00980BE0">
      <w:rPr>
        <w:b/>
        <w:bCs/>
        <w:sz w:val="20"/>
      </w:rPr>
      <w:fldChar w:fldCharType="separate"/>
    </w:r>
    <w:r>
      <w:rPr>
        <w:b/>
        <w:bCs/>
        <w:noProof/>
        <w:sz w:val="20"/>
      </w:rPr>
      <w:t>3</w:t>
    </w:r>
    <w:r w:rsidRPr="00980BE0">
      <w:rPr>
        <w:b/>
        <w:bCs/>
        <w:sz w:val="20"/>
      </w:rPr>
      <w:fldChar w:fldCharType="end"/>
    </w:r>
    <w:r>
      <w:rPr>
        <w:b/>
        <w:bCs/>
        <w:sz w:val="20"/>
      </w:rPr>
      <w:t xml:space="preserve"> (of 1 pages)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3337F6">
      <w:rPr>
        <w:b/>
        <w:bCs/>
        <w:i/>
        <w:iCs/>
        <w:sz w:val="20"/>
      </w:rPr>
      <w:t>Approval 20</w:t>
    </w:r>
    <w:r>
      <w:rPr>
        <w:b/>
        <w:bCs/>
        <w:i/>
        <w:iCs/>
        <w:sz w:val="20"/>
      </w:rPr>
      <w:t xml:space="preserve">15 </w:t>
    </w:r>
    <w:r w:rsidRPr="003337F6">
      <w:rPr>
        <w:b/>
        <w:bCs/>
        <w:i/>
        <w:iCs/>
        <w:sz w:val="20"/>
      </w:rPr>
      <w:t xml:space="preserve">(No </w:t>
    </w:r>
    <w:r>
      <w:rPr>
        <w:b/>
        <w:bCs/>
        <w:i/>
        <w:iCs/>
        <w:sz w:val="20"/>
      </w:rPr>
      <w:t>3)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12CBF7B" w14:textId="77777777" w:rsidR="00D53D35" w:rsidRDefault="00D53D35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122E566" w14:textId="6EEA3412" w:rsidR="005D6EBA" w:rsidRPr="00DD0F60" w:rsidRDefault="00326276" w:rsidP="005D6EBA">
    <w:pPr>
      <w:spacing w:before="240"/>
      <w:rPr>
        <w:b/>
        <w:bCs/>
        <w:i/>
        <w:iCs/>
        <w:sz w:val="20"/>
      </w:rPr>
    </w:pPr>
    <w:r>
      <w:rPr>
        <w:b/>
        <w:bCs/>
        <w:sz w:val="20"/>
      </w:rPr>
      <w:t xml:space="preserve">This is Page </w:t>
    </w:r>
    <w:r w:rsidRPr="00BD061D">
      <w:rPr>
        <w:b/>
        <w:bCs/>
        <w:sz w:val="20"/>
      </w:rPr>
      <w:fldChar w:fldCharType="begin"/>
    </w:r>
    <w:r w:rsidRPr="00BD061D">
      <w:rPr>
        <w:b/>
        <w:bCs/>
        <w:sz w:val="20"/>
      </w:rPr>
      <w:instrText xml:space="preserve"> PAGE   \* MERGEFORMAT </w:instrText>
    </w:r>
    <w:r w:rsidRPr="00BD061D">
      <w:rPr>
        <w:b/>
        <w:bCs/>
        <w:sz w:val="20"/>
      </w:rPr>
      <w:fldChar w:fldCharType="separate"/>
    </w:r>
    <w:r w:rsidR="00CF31D8">
      <w:rPr>
        <w:b/>
        <w:bCs/>
        <w:noProof/>
        <w:sz w:val="20"/>
      </w:rPr>
      <w:t>1</w:t>
    </w:r>
    <w:r w:rsidRPr="00BD061D">
      <w:rPr>
        <w:b/>
        <w:bCs/>
        <w:sz w:val="20"/>
      </w:rPr>
      <w:fldChar w:fldCharType="end"/>
    </w:r>
    <w:r>
      <w:rPr>
        <w:b/>
        <w:bCs/>
        <w:sz w:val="20"/>
      </w:rPr>
      <w:t xml:space="preserve"> (of </w:t>
    </w:r>
    <w:r w:rsidR="008D08B3">
      <w:rPr>
        <w:b/>
        <w:bCs/>
        <w:sz w:val="20"/>
      </w:rPr>
      <w:t xml:space="preserve">1 </w:t>
    </w:r>
    <w:r>
      <w:rPr>
        <w:b/>
        <w:bCs/>
        <w:sz w:val="20"/>
      </w:rPr>
      <w:t xml:space="preserve">page) of the Schedule to the </w:t>
    </w:r>
    <w:r>
      <w:rPr>
        <w:b/>
        <w:bCs/>
        <w:i/>
        <w:sz w:val="20"/>
      </w:rPr>
      <w:t>Gaming Machine (</w:t>
    </w:r>
    <w:r w:rsidRPr="003337F6">
      <w:rPr>
        <w:b/>
        <w:bCs/>
        <w:i/>
        <w:iCs/>
        <w:sz w:val="20"/>
      </w:rPr>
      <w:t>Peripheral Equipment</w:t>
    </w:r>
    <w:r>
      <w:rPr>
        <w:b/>
        <w:bCs/>
        <w:i/>
        <w:iCs/>
        <w:sz w:val="20"/>
      </w:rPr>
      <w:t>)</w:t>
    </w:r>
    <w:r w:rsidRPr="003337F6">
      <w:rPr>
        <w:b/>
        <w:bCs/>
        <w:i/>
        <w:iCs/>
        <w:sz w:val="20"/>
      </w:rPr>
      <w:t xml:space="preserve"> Approval 2</w:t>
    </w:r>
    <w:r w:rsidRPr="00D3278E">
      <w:rPr>
        <w:b/>
        <w:bCs/>
        <w:i/>
        <w:iCs/>
        <w:sz w:val="20"/>
      </w:rPr>
      <w:t>0</w:t>
    </w:r>
    <w:r w:rsidR="00475FFB" w:rsidRPr="00D3278E">
      <w:rPr>
        <w:b/>
        <w:bCs/>
        <w:i/>
        <w:iCs/>
        <w:sz w:val="20"/>
      </w:rPr>
      <w:t>2</w:t>
    </w:r>
    <w:r w:rsidR="006B3177">
      <w:rPr>
        <w:b/>
        <w:bCs/>
        <w:i/>
        <w:iCs/>
        <w:sz w:val="20"/>
      </w:rPr>
      <w:t>3</w:t>
    </w:r>
    <w:r w:rsidRPr="00D3278E">
      <w:rPr>
        <w:b/>
        <w:bCs/>
        <w:i/>
        <w:iCs/>
        <w:sz w:val="20"/>
      </w:rPr>
      <w:t xml:space="preserve"> </w:t>
    </w:r>
    <w:r>
      <w:rPr>
        <w:b/>
        <w:bCs/>
        <w:i/>
        <w:iCs/>
        <w:sz w:val="20"/>
      </w:rPr>
      <w:br/>
    </w:r>
    <w:r w:rsidRPr="00587F99">
      <w:rPr>
        <w:b/>
        <w:bCs/>
        <w:i/>
        <w:iCs/>
        <w:sz w:val="20"/>
      </w:rPr>
      <w:t>(No</w:t>
    </w:r>
    <w:r w:rsidR="0029584B">
      <w:rPr>
        <w:b/>
        <w:bCs/>
        <w:i/>
        <w:iCs/>
        <w:sz w:val="20"/>
      </w:rPr>
      <w:t xml:space="preserve"> 7</w:t>
    </w:r>
    <w:r w:rsidRPr="00587F99">
      <w:rPr>
        <w:b/>
        <w:bCs/>
        <w:i/>
        <w:iCs/>
        <w:sz w:val="20"/>
      </w:rPr>
      <w:t>)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E576B0B"/>
    <w:multiLevelType w:val="hybridMultilevel"/>
    <w:tmpl w:val="5282A6D6"/>
    <w:lvl w:ilvl="0" w:tplc="347A84E8">
      <w:start w:val="3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num w:numId="1" w16cid:durableId="420178690">
    <w:abstractNumId w:val="0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9D7265"/>
    <w:rsid w:val="0001523B"/>
    <w:rsid w:val="000334BF"/>
    <w:rsid w:val="0004209A"/>
    <w:rsid w:val="00051131"/>
    <w:rsid w:val="00054BB7"/>
    <w:rsid w:val="000730E8"/>
    <w:rsid w:val="000A146B"/>
    <w:rsid w:val="000A6885"/>
    <w:rsid w:val="000C02FD"/>
    <w:rsid w:val="000C29C4"/>
    <w:rsid w:val="000C38F7"/>
    <w:rsid w:val="000E3E80"/>
    <w:rsid w:val="0012613D"/>
    <w:rsid w:val="00150C72"/>
    <w:rsid w:val="00151347"/>
    <w:rsid w:val="00156184"/>
    <w:rsid w:val="00185614"/>
    <w:rsid w:val="001872EB"/>
    <w:rsid w:val="00191E4E"/>
    <w:rsid w:val="001B14C3"/>
    <w:rsid w:val="001B366C"/>
    <w:rsid w:val="001B41DC"/>
    <w:rsid w:val="001C43AB"/>
    <w:rsid w:val="001C7EB5"/>
    <w:rsid w:val="001F7108"/>
    <w:rsid w:val="0020793C"/>
    <w:rsid w:val="00215C40"/>
    <w:rsid w:val="0022062B"/>
    <w:rsid w:val="002219C1"/>
    <w:rsid w:val="00222A2A"/>
    <w:rsid w:val="00256C1E"/>
    <w:rsid w:val="002609CA"/>
    <w:rsid w:val="00276B4C"/>
    <w:rsid w:val="002770CD"/>
    <w:rsid w:val="0029584B"/>
    <w:rsid w:val="002A2282"/>
    <w:rsid w:val="002C7D12"/>
    <w:rsid w:val="002D42B3"/>
    <w:rsid w:val="002D4F0A"/>
    <w:rsid w:val="002D5A15"/>
    <w:rsid w:val="002F68A1"/>
    <w:rsid w:val="00303585"/>
    <w:rsid w:val="0031309B"/>
    <w:rsid w:val="00326276"/>
    <w:rsid w:val="00326680"/>
    <w:rsid w:val="00341136"/>
    <w:rsid w:val="00353DDB"/>
    <w:rsid w:val="0035437F"/>
    <w:rsid w:val="0037098E"/>
    <w:rsid w:val="00370BA2"/>
    <w:rsid w:val="00384797"/>
    <w:rsid w:val="003A099D"/>
    <w:rsid w:val="003F33F5"/>
    <w:rsid w:val="003F6AD3"/>
    <w:rsid w:val="0040347C"/>
    <w:rsid w:val="00415198"/>
    <w:rsid w:val="00453136"/>
    <w:rsid w:val="00464E57"/>
    <w:rsid w:val="004721EE"/>
    <w:rsid w:val="00475FFB"/>
    <w:rsid w:val="004A5219"/>
    <w:rsid w:val="004B2EDD"/>
    <w:rsid w:val="004C21B6"/>
    <w:rsid w:val="004D278F"/>
    <w:rsid w:val="004F787A"/>
    <w:rsid w:val="005112D6"/>
    <w:rsid w:val="00552F9A"/>
    <w:rsid w:val="00587F99"/>
    <w:rsid w:val="00590EDC"/>
    <w:rsid w:val="00604F48"/>
    <w:rsid w:val="006150F6"/>
    <w:rsid w:val="006235C5"/>
    <w:rsid w:val="00630D4D"/>
    <w:rsid w:val="00646C77"/>
    <w:rsid w:val="00685910"/>
    <w:rsid w:val="00694F1E"/>
    <w:rsid w:val="006A1854"/>
    <w:rsid w:val="006A4A0B"/>
    <w:rsid w:val="006B3177"/>
    <w:rsid w:val="006B70DF"/>
    <w:rsid w:val="006C65D6"/>
    <w:rsid w:val="006C6DA7"/>
    <w:rsid w:val="006D47FF"/>
    <w:rsid w:val="006F273F"/>
    <w:rsid w:val="00711C4D"/>
    <w:rsid w:val="0072343B"/>
    <w:rsid w:val="007636D8"/>
    <w:rsid w:val="007827A4"/>
    <w:rsid w:val="007A15FE"/>
    <w:rsid w:val="007F2F1D"/>
    <w:rsid w:val="00803237"/>
    <w:rsid w:val="00830F66"/>
    <w:rsid w:val="00834F13"/>
    <w:rsid w:val="00837F16"/>
    <w:rsid w:val="00866303"/>
    <w:rsid w:val="008912BF"/>
    <w:rsid w:val="008B6D17"/>
    <w:rsid w:val="008D08B3"/>
    <w:rsid w:val="008D68A4"/>
    <w:rsid w:val="008D757F"/>
    <w:rsid w:val="009054F9"/>
    <w:rsid w:val="00912264"/>
    <w:rsid w:val="009174E1"/>
    <w:rsid w:val="009714C1"/>
    <w:rsid w:val="00972E1D"/>
    <w:rsid w:val="00991C40"/>
    <w:rsid w:val="009A08E0"/>
    <w:rsid w:val="009B1C09"/>
    <w:rsid w:val="009C29C3"/>
    <w:rsid w:val="009D507A"/>
    <w:rsid w:val="009D7265"/>
    <w:rsid w:val="00A11429"/>
    <w:rsid w:val="00A17ABA"/>
    <w:rsid w:val="00A24285"/>
    <w:rsid w:val="00A42382"/>
    <w:rsid w:val="00A44E74"/>
    <w:rsid w:val="00A514FC"/>
    <w:rsid w:val="00A63E63"/>
    <w:rsid w:val="00A91E8F"/>
    <w:rsid w:val="00AC7F71"/>
    <w:rsid w:val="00AE3999"/>
    <w:rsid w:val="00B27107"/>
    <w:rsid w:val="00B332B2"/>
    <w:rsid w:val="00B4231A"/>
    <w:rsid w:val="00B4498F"/>
    <w:rsid w:val="00B537F6"/>
    <w:rsid w:val="00B61099"/>
    <w:rsid w:val="00B61C09"/>
    <w:rsid w:val="00BC37A7"/>
    <w:rsid w:val="00BC7F49"/>
    <w:rsid w:val="00BD0C4B"/>
    <w:rsid w:val="00BE0D71"/>
    <w:rsid w:val="00BE2BE3"/>
    <w:rsid w:val="00BF18B8"/>
    <w:rsid w:val="00C070D8"/>
    <w:rsid w:val="00C523CD"/>
    <w:rsid w:val="00C533ED"/>
    <w:rsid w:val="00C7440E"/>
    <w:rsid w:val="00C7448A"/>
    <w:rsid w:val="00C90AC4"/>
    <w:rsid w:val="00CA4896"/>
    <w:rsid w:val="00CE2D9F"/>
    <w:rsid w:val="00CF31D8"/>
    <w:rsid w:val="00D302C7"/>
    <w:rsid w:val="00D3278E"/>
    <w:rsid w:val="00D359DB"/>
    <w:rsid w:val="00D53D35"/>
    <w:rsid w:val="00D746DF"/>
    <w:rsid w:val="00D815FA"/>
    <w:rsid w:val="00DB0D7D"/>
    <w:rsid w:val="00DB42B6"/>
    <w:rsid w:val="00DE39AE"/>
    <w:rsid w:val="00DF7DF1"/>
    <w:rsid w:val="00E07E3E"/>
    <w:rsid w:val="00E13052"/>
    <w:rsid w:val="00E17D07"/>
    <w:rsid w:val="00E24C0E"/>
    <w:rsid w:val="00E253DA"/>
    <w:rsid w:val="00E44677"/>
    <w:rsid w:val="00E50D5E"/>
    <w:rsid w:val="00E66A41"/>
    <w:rsid w:val="00EA7C47"/>
    <w:rsid w:val="00EB077C"/>
    <w:rsid w:val="00EB4A55"/>
    <w:rsid w:val="00ED1E80"/>
    <w:rsid w:val="00EF4C3B"/>
    <w:rsid w:val="00F13CEE"/>
    <w:rsid w:val="00F16111"/>
    <w:rsid w:val="00F31DA3"/>
    <w:rsid w:val="00F3700B"/>
    <w:rsid w:val="00F4017F"/>
    <w:rsid w:val="00F56D66"/>
    <w:rsid w:val="00F72E1A"/>
    <w:rsid w:val="00F77AFE"/>
    <w:rsid w:val="00F93312"/>
    <w:rsid w:val="00FA2AEA"/>
    <w:rsid w:val="00FA78F7"/>
    <w:rsid w:val="00FB452C"/>
    <w:rsid w:val="00FC3102"/>
    <w:rsid w:val="00FC5B66"/>
    <w:rsid w:val="00FE0D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A96C3E8"/>
  <w15:chartTrackingRefBased/>
  <w15:docId w15:val="{C82C5465-4E3B-45C5-BC55-356F876F35B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9D7265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D7265"/>
  </w:style>
  <w:style w:type="paragraph" w:styleId="Footer">
    <w:name w:val="footer"/>
    <w:basedOn w:val="Normal"/>
    <w:link w:val="FooterChar"/>
    <w:uiPriority w:val="99"/>
    <w:unhideWhenUsed/>
    <w:rsid w:val="009D7265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D7265"/>
  </w:style>
  <w:style w:type="paragraph" w:customStyle="1" w:styleId="Default">
    <w:name w:val="Default"/>
    <w:rsid w:val="00834F13"/>
    <w:pPr>
      <w:autoSpaceDE w:val="0"/>
      <w:autoSpaceDN w:val="0"/>
      <w:adjustRightInd w:val="0"/>
      <w:spacing w:after="0" w:line="240" w:lineRule="auto"/>
    </w:pPr>
    <w:rPr>
      <w:rFonts w:ascii="Arial" w:hAnsi="Arial" w:cs="Arial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13" Type="http://schemas.openxmlformats.org/officeDocument/2006/relationships/footer" Target="footer2.xml"/><Relationship Id="rId1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1.xml"/><Relationship Id="rId17" Type="http://schemas.openxmlformats.org/officeDocument/2006/relationships/fontTable" Target="fontTable.xml"/><Relationship Id="rId2" Type="http://schemas.openxmlformats.org/officeDocument/2006/relationships/numbering" Target="numbering.xml"/><Relationship Id="rId16" Type="http://schemas.openxmlformats.org/officeDocument/2006/relationships/header" Target="header4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eader" Target="header2.xml"/><Relationship Id="rId5" Type="http://schemas.openxmlformats.org/officeDocument/2006/relationships/webSettings" Target="web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image" Target="cid:image001.png@01D2A162.BFFB7380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65FDA98-7EB8-4AD5-97FF-29E1C471F9B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236</Words>
  <Characters>1330</Characters>
  <Application>Microsoft Office Word</Application>
  <DocSecurity>0</DocSecurity>
  <Lines>67</Lines>
  <Paragraphs>46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ACT Government</Company>
  <LinksUpToDate>false</LinksUpToDate>
  <CharactersWithSpaces>1532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Gritti, Deb</dc:creator>
  <cp:keywords/>
  <dc:description/>
  <cp:lastModifiedBy>PCODCS</cp:lastModifiedBy>
  <cp:revision>4</cp:revision>
  <dcterms:created xsi:type="dcterms:W3CDTF">2023-07-21T00:26:00Z</dcterms:created>
  <dcterms:modified xsi:type="dcterms:W3CDTF">2023-07-21T00:26:00Z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A42505626</vt:lpwstr>
  </property>
  <property fmtid="{D5CDD505-2E9C-101B-9397-08002B2CF9AE}" pid="4" name="Objective-Title">
    <vt:lpwstr>Gaming Machine (Peripheral Equipment) Approval 2023 No 7</vt:lpwstr>
  </property>
  <property fmtid="{D5CDD505-2E9C-101B-9397-08002B2CF9AE}" pid="5" name="Objective-Comment">
    <vt:lpwstr/>
  </property>
  <property fmtid="{D5CDD505-2E9C-101B-9397-08002B2CF9AE}" pid="6" name="Objective-CreationStamp">
    <vt:filetime>2023-06-26T01:30:57Z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2023-07-03T03:23:18Z</vt:filetime>
  </property>
  <property fmtid="{D5CDD505-2E9C-101B-9397-08002B2CF9AE}" pid="10" name="Objective-ModificationStamp">
    <vt:filetime>2023-07-03T03:23:18Z</vt:filetime>
  </property>
  <property fmtid="{D5CDD505-2E9C-101B-9397-08002B2CF9AE}" pid="11" name="Objective-Owner">
    <vt:lpwstr>Briana Commisso</vt:lpwstr>
  </property>
  <property fmtid="{D5CDD505-2E9C-101B-9397-08002B2CF9AE}" pid="12" name="Objective-Path">
    <vt:lpwstr>Whole of ACT Government:AC - Access Canberra:BRANCH - Licensing &amp; Registrations:UNIT - Liquor &amp; Gaming Licensing:10 - Gaming Regulation:(3) New Games and Peripheral Equipment:Peripheral Equipment Approvals:2023:Gaming Machine (Peripheral Equipment) Approval 2023 No 7 - To be  notified (July):</vt:lpwstr>
  </property>
  <property fmtid="{D5CDD505-2E9C-101B-9397-08002B2CF9AE}" pid="13" name="Objective-Parent">
    <vt:lpwstr>Gaming Machine (Peripheral Equipment) Approval 2023 No 7 - To be  notified (July)</vt:lpwstr>
  </property>
  <property fmtid="{D5CDD505-2E9C-101B-9397-08002B2CF9AE}" pid="14" name="Objective-State">
    <vt:lpwstr>Published</vt:lpwstr>
  </property>
  <property fmtid="{D5CDD505-2E9C-101B-9397-08002B2CF9AE}" pid="15" name="Objective-Version">
    <vt:lpwstr>3.0</vt:lpwstr>
  </property>
  <property fmtid="{D5CDD505-2E9C-101B-9397-08002B2CF9AE}" pid="16" name="Objective-VersionNumber">
    <vt:r8>3</vt:r8>
  </property>
  <property fmtid="{D5CDD505-2E9C-101B-9397-08002B2CF9AE}" pid="17" name="Objective-VersionComment">
    <vt:lpwstr/>
  </property>
  <property fmtid="{D5CDD505-2E9C-101B-9397-08002B2CF9AE}" pid="18" name="Objective-FileNumber">
    <vt:lpwstr/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 [system]">
    <vt:lpwstr>ACCESS CANBERRA</vt:lpwstr>
  </property>
  <property fmtid="{D5CDD505-2E9C-101B-9397-08002B2CF9AE}" pid="22" name="Objective-Document Type [system]">
    <vt:lpwstr>0-Document</vt:lpwstr>
  </property>
  <property fmtid="{D5CDD505-2E9C-101B-9397-08002B2CF9AE}" pid="23" name="Objective-Language [system]">
    <vt:lpwstr>English (en)</vt:lpwstr>
  </property>
  <property fmtid="{D5CDD505-2E9C-101B-9397-08002B2CF9AE}" pid="24" name="Objective-Jurisdiction [system]">
    <vt:lpwstr>ACT</vt:lpwstr>
  </property>
  <property fmtid="{D5CDD505-2E9C-101B-9397-08002B2CF9AE}" pid="25" name="Objective-Customers [system]">
    <vt:lpwstr/>
  </property>
  <property fmtid="{D5CDD505-2E9C-101B-9397-08002B2CF9AE}" pid="26" name="Objective-Places [system]">
    <vt:lpwstr/>
  </property>
  <property fmtid="{D5CDD505-2E9C-101B-9397-08002B2CF9AE}" pid="27" name="Objective-Transaction Reference [system]">
    <vt:lpwstr/>
  </property>
  <property fmtid="{D5CDD505-2E9C-101B-9397-08002B2CF9AE}" pid="28" name="Objective-Document Created By [system]">
    <vt:lpwstr/>
  </property>
  <property fmtid="{D5CDD505-2E9C-101B-9397-08002B2CF9AE}" pid="29" name="Objective-Document Created On [system]">
    <vt:lpwstr/>
  </property>
  <property fmtid="{D5CDD505-2E9C-101B-9397-08002B2CF9AE}" pid="30" name="Objective-Covers Period From [system]">
    <vt:lpwstr/>
  </property>
  <property fmtid="{D5CDD505-2E9C-101B-9397-08002B2CF9AE}" pid="31" name="Objective-Covers Period To [system]">
    <vt:lpwstr/>
  </property>
  <property fmtid="{D5CDD505-2E9C-101B-9397-08002B2CF9AE}" pid="32" name="Objective-Owner Agency">
    <vt:lpwstr>ACCESS CANBERRA</vt:lpwstr>
  </property>
  <property fmtid="{D5CDD505-2E9C-101B-9397-08002B2CF9AE}" pid="33" name="Objective-Document Type">
    <vt:lpwstr>0-Document</vt:lpwstr>
  </property>
  <property fmtid="{D5CDD505-2E9C-101B-9397-08002B2CF9AE}" pid="34" name="Objective-Language">
    <vt:lpwstr>English (en)</vt:lpwstr>
  </property>
  <property fmtid="{D5CDD505-2E9C-101B-9397-08002B2CF9AE}" pid="35" name="Objective-Jurisdiction">
    <vt:lpwstr>ACT</vt:lpwstr>
  </property>
  <property fmtid="{D5CDD505-2E9C-101B-9397-08002B2CF9AE}" pid="36" name="Objective-Customers">
    <vt:lpwstr/>
  </property>
  <property fmtid="{D5CDD505-2E9C-101B-9397-08002B2CF9AE}" pid="37" name="Objective-Places">
    <vt:lpwstr/>
  </property>
  <property fmtid="{D5CDD505-2E9C-101B-9397-08002B2CF9AE}" pid="38" name="Objective-Transaction Reference">
    <vt:lpwstr/>
  </property>
  <property fmtid="{D5CDD505-2E9C-101B-9397-08002B2CF9AE}" pid="39" name="Objective-Document Created By">
    <vt:lpwstr/>
  </property>
  <property fmtid="{D5CDD505-2E9C-101B-9397-08002B2CF9AE}" pid="40" name="Objective-Document Created On">
    <vt:lpwstr/>
  </property>
  <property fmtid="{D5CDD505-2E9C-101B-9397-08002B2CF9AE}" pid="41" name="Objective-Covers Period From">
    <vt:lpwstr/>
  </property>
  <property fmtid="{D5CDD505-2E9C-101B-9397-08002B2CF9AE}" pid="42" name="Objective-Covers Period To">
    <vt:lpwstr/>
  </property>
</Properties>
</file>