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016F" w14:textId="77777777" w:rsidR="00232D59" w:rsidRPr="00232D59" w:rsidRDefault="00232D59" w:rsidP="00232D59">
      <w:pPr>
        <w:spacing w:before="120" w:after="0" w:line="240" w:lineRule="auto"/>
        <w:rPr>
          <w:rFonts w:ascii="Arial" w:eastAsia="Times New Roman" w:hAnsi="Arial" w:cs="Arial"/>
          <w:color w:val="000000" w:themeColor="text1"/>
          <w:sz w:val="24"/>
          <w:szCs w:val="20"/>
        </w:rPr>
      </w:pPr>
      <w:bookmarkStart w:id="0" w:name="_Toc44738651"/>
      <w:r w:rsidRPr="00232D59">
        <w:rPr>
          <w:rFonts w:ascii="Arial" w:eastAsia="Times New Roman" w:hAnsi="Arial" w:cs="Arial"/>
          <w:color w:val="000000" w:themeColor="text1"/>
          <w:sz w:val="24"/>
          <w:szCs w:val="20"/>
        </w:rPr>
        <w:t>Australian Capital Territory</w:t>
      </w:r>
    </w:p>
    <w:p w14:paraId="2919FF74" w14:textId="77777777" w:rsidR="00232D59" w:rsidRPr="00232D59" w:rsidRDefault="00232D59" w:rsidP="00232D59">
      <w:pPr>
        <w:tabs>
          <w:tab w:val="left" w:pos="2400"/>
          <w:tab w:val="left" w:pos="2880"/>
        </w:tabs>
        <w:spacing w:before="700" w:after="100" w:line="240" w:lineRule="auto"/>
        <w:rPr>
          <w:rFonts w:ascii="Arial" w:eastAsia="Times New Roman" w:hAnsi="Arial" w:cs="Times New Roman"/>
          <w:b/>
          <w:color w:val="000000" w:themeColor="text1"/>
          <w:sz w:val="40"/>
          <w:szCs w:val="20"/>
        </w:rPr>
      </w:pPr>
      <w:r w:rsidRPr="00232D59">
        <w:rPr>
          <w:rFonts w:ascii="Arial" w:eastAsia="Times New Roman" w:hAnsi="Arial" w:cs="Times New Roman"/>
          <w:b/>
          <w:color w:val="000000" w:themeColor="text1"/>
          <w:sz w:val="40"/>
          <w:szCs w:val="20"/>
        </w:rPr>
        <w:t>Corrections Management (Transitional Release Staged Approach to Reintegration) Operating Procedure 2023</w:t>
      </w:r>
    </w:p>
    <w:p w14:paraId="6569CFFE" w14:textId="44035BFA" w:rsidR="00232D59" w:rsidRPr="00232D59" w:rsidRDefault="00232D59" w:rsidP="00232D59">
      <w:pPr>
        <w:spacing w:before="340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</w:pPr>
      <w:r w:rsidRPr="00232D59"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  <w:t>Notifiable instrument NI2023</w:t>
      </w:r>
      <w:r w:rsidRPr="006B1222">
        <w:rPr>
          <w:rFonts w:ascii="Arial" w:hAnsi="Arial" w:cs="Arial"/>
          <w:b/>
          <w:bCs/>
          <w:color w:val="000000" w:themeColor="text1"/>
        </w:rPr>
        <w:t>–</w:t>
      </w:r>
      <w:r w:rsidRPr="00232D59">
        <w:rPr>
          <w:rFonts w:ascii="Arial" w:eastAsia="Times New Roman" w:hAnsi="Arial" w:cs="Arial"/>
          <w:b/>
          <w:bCs/>
          <w:color w:val="000000" w:themeColor="text1"/>
          <w:sz w:val="24"/>
          <w:szCs w:val="20"/>
        </w:rPr>
        <w:t>79</w:t>
      </w:r>
    </w:p>
    <w:p w14:paraId="275D2EB9" w14:textId="77777777" w:rsidR="00232D59" w:rsidRPr="00232D59" w:rsidRDefault="00232D59" w:rsidP="00232D59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32D59">
        <w:rPr>
          <w:rFonts w:ascii="Times New Roman" w:eastAsia="Times New Roman" w:hAnsi="Times New Roman" w:cs="Times New Roman"/>
          <w:sz w:val="24"/>
          <w:szCs w:val="20"/>
        </w:rPr>
        <w:t xml:space="preserve">made under the  </w:t>
      </w:r>
    </w:p>
    <w:p w14:paraId="3CD634D1" w14:textId="77777777" w:rsidR="00232D59" w:rsidRPr="00232D59" w:rsidRDefault="00232D59" w:rsidP="00232D59">
      <w:pPr>
        <w:tabs>
          <w:tab w:val="left" w:pos="2600"/>
        </w:tabs>
        <w:spacing w:before="320"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32D59">
        <w:rPr>
          <w:rFonts w:ascii="Arial" w:eastAsia="Times New Roman" w:hAnsi="Arial" w:cs="Arial"/>
          <w:b/>
          <w:sz w:val="20"/>
          <w:szCs w:val="20"/>
        </w:rPr>
        <w:t xml:space="preserve">Corrections Management Act 2007, s14 (Corrections policies and operating procedures) </w:t>
      </w:r>
    </w:p>
    <w:p w14:paraId="00B505F4" w14:textId="77777777" w:rsidR="00232D59" w:rsidRPr="00232D59" w:rsidRDefault="00232D59" w:rsidP="00232D5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BB214D1" w14:textId="77777777" w:rsidR="00232D59" w:rsidRPr="00232D59" w:rsidRDefault="00232D59" w:rsidP="00232D59">
      <w:pPr>
        <w:pBdr>
          <w:top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9D57217" w14:textId="77777777" w:rsidR="00232D59" w:rsidRPr="00232D59" w:rsidRDefault="00232D59" w:rsidP="00232D59">
      <w:pPr>
        <w:spacing w:before="60" w:after="6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232D59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232D59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4C86AB54" w14:textId="77777777" w:rsidR="00232D59" w:rsidRPr="00232D59" w:rsidRDefault="00232D59" w:rsidP="00232D59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232D59">
        <w:rPr>
          <w:rFonts w:ascii="Times New Roman" w:eastAsia="Times New Roman" w:hAnsi="Times New Roman" w:cs="Times New Roman"/>
          <w:sz w:val="24"/>
          <w:szCs w:val="20"/>
        </w:rPr>
        <w:t xml:space="preserve">This instrument is the </w:t>
      </w:r>
      <w:r w:rsidRPr="00232D59">
        <w:rPr>
          <w:rFonts w:ascii="Times New Roman" w:eastAsia="Times New Roman" w:hAnsi="Times New Roman" w:cs="Times New Roman"/>
          <w:i/>
          <w:iCs/>
          <w:sz w:val="24"/>
          <w:szCs w:val="20"/>
        </w:rPr>
        <w:t>Corrections Management (Transitional Release Staged Approach to Reintegration) Operating Procedure 2023.</w:t>
      </w:r>
    </w:p>
    <w:p w14:paraId="6567A096" w14:textId="77777777" w:rsidR="00232D59" w:rsidRPr="00232D59" w:rsidRDefault="00232D59" w:rsidP="00232D5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232D59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232D59">
        <w:rPr>
          <w:rFonts w:ascii="Arial" w:eastAsia="Times New Roman" w:hAnsi="Arial" w:cs="Arial"/>
          <w:b/>
          <w:bCs/>
          <w:sz w:val="24"/>
          <w:szCs w:val="20"/>
        </w:rPr>
        <w:tab/>
        <w:t xml:space="preserve">Commencement </w:t>
      </w:r>
    </w:p>
    <w:p w14:paraId="538889FC" w14:textId="77777777" w:rsidR="00232D59" w:rsidRPr="00232D59" w:rsidRDefault="00232D59" w:rsidP="00232D59">
      <w:pPr>
        <w:spacing w:before="140"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232D59">
        <w:rPr>
          <w:rFonts w:ascii="Times New Roman" w:eastAsia="Times New Roman" w:hAnsi="Times New Roman" w:cs="Times New Roman"/>
          <w:sz w:val="24"/>
          <w:szCs w:val="20"/>
        </w:rPr>
        <w:t xml:space="preserve">This instrument commences on the day after its notification day. </w:t>
      </w:r>
    </w:p>
    <w:p w14:paraId="38226D2D" w14:textId="77777777" w:rsidR="00232D59" w:rsidRPr="00232D59" w:rsidRDefault="00232D59" w:rsidP="00232D59">
      <w:pPr>
        <w:spacing w:before="300"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232D59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232D59">
        <w:rPr>
          <w:rFonts w:ascii="Arial" w:eastAsia="Times New Roman" w:hAnsi="Arial" w:cs="Arial"/>
          <w:b/>
          <w:bCs/>
          <w:sz w:val="24"/>
          <w:szCs w:val="20"/>
        </w:rPr>
        <w:tab/>
        <w:t xml:space="preserve">Operating Procedure </w:t>
      </w:r>
    </w:p>
    <w:p w14:paraId="1BC32F04" w14:textId="77777777" w:rsidR="00232D59" w:rsidRPr="00232D59" w:rsidRDefault="00232D59" w:rsidP="00232D59">
      <w:pPr>
        <w:spacing w:before="140" w:after="0" w:line="240" w:lineRule="auto"/>
        <w:ind w:left="720"/>
        <w:rPr>
          <w:rFonts w:ascii="Arial" w:eastAsia="Times New Roman" w:hAnsi="Arial" w:cs="Arial"/>
          <w:b/>
          <w:bCs/>
          <w:sz w:val="24"/>
          <w:szCs w:val="20"/>
        </w:rPr>
      </w:pPr>
      <w:r w:rsidRPr="00232D59">
        <w:rPr>
          <w:rFonts w:ascii="Times New Roman" w:eastAsia="Times New Roman" w:hAnsi="Times New Roman" w:cs="Times New Roman"/>
          <w:sz w:val="24"/>
          <w:szCs w:val="20"/>
        </w:rPr>
        <w:t>I make this operating procedure to facilitate the effective and efficient management of corrections services.</w:t>
      </w:r>
      <w:r w:rsidRPr="00232D59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29EF73DD" w14:textId="77777777" w:rsidR="00232D59" w:rsidRPr="00232D59" w:rsidRDefault="00232D59" w:rsidP="00232D59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3C9CBB" w14:textId="77777777" w:rsidR="00232D59" w:rsidRPr="00232D59" w:rsidRDefault="00232D59" w:rsidP="00232D59">
      <w:pPr>
        <w:tabs>
          <w:tab w:val="left" w:pos="4320"/>
        </w:tabs>
        <w:spacing w:before="7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32D59">
        <w:rPr>
          <w:rFonts w:ascii="Times New Roman" w:eastAsia="Times New Roman" w:hAnsi="Times New Roman" w:cs="Times New Roman"/>
          <w:sz w:val="24"/>
          <w:szCs w:val="20"/>
        </w:rPr>
        <w:t xml:space="preserve">Ray Johnson </w:t>
      </w:r>
      <w:r w:rsidRPr="00232D59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APM</w:t>
      </w:r>
      <w:r w:rsidRPr="00232D59">
        <w:rPr>
          <w:rFonts w:ascii="Times New Roman" w:eastAsia="Times New Roman" w:hAnsi="Times New Roman" w:cs="Times New Roman"/>
          <w:sz w:val="24"/>
          <w:szCs w:val="20"/>
        </w:rPr>
        <w:br/>
        <w:t>Commissioner</w:t>
      </w:r>
      <w:r w:rsidRPr="00232D59">
        <w:rPr>
          <w:rFonts w:ascii="Times New Roman" w:eastAsia="Times New Roman" w:hAnsi="Times New Roman" w:cs="Times New Roman"/>
          <w:sz w:val="24"/>
          <w:szCs w:val="20"/>
        </w:rPr>
        <w:br/>
      </w:r>
      <w:r w:rsidRPr="00232D5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ACT Corrective Services</w:t>
      </w:r>
      <w:r w:rsidRPr="00232D5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br/>
      </w:r>
      <w:bookmarkEnd w:id="0"/>
      <w:r w:rsidRPr="00232D59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>15 February 2023</w:t>
      </w:r>
    </w:p>
    <w:p w14:paraId="48611CFC" w14:textId="50A1CC75" w:rsidR="00232D59" w:rsidRPr="00232D59" w:rsidRDefault="00232D59" w:rsidP="0023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2B4FC" w14:textId="3CB35F70" w:rsidR="00232D59" w:rsidRPr="00232D59" w:rsidRDefault="00232D59" w:rsidP="00232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2D59" w:rsidRPr="00232D59" w:rsidSect="00232D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797" w:bottom="1440" w:left="1797" w:header="720" w:footer="1287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5992"/>
      </w:tblGrid>
      <w:tr w:rsidR="007B3718" w:rsidRPr="00586F66" w14:paraId="3F363F6A" w14:textId="77777777" w:rsidTr="00232D59">
        <w:tc>
          <w:tcPr>
            <w:tcW w:w="3024" w:type="dxa"/>
            <w:shd w:val="clear" w:color="auto" w:fill="95B3D7" w:themeFill="accent1" w:themeFillTint="99"/>
          </w:tcPr>
          <w:p w14:paraId="4E8142B6" w14:textId="77777777" w:rsidR="007B3718" w:rsidRPr="00202B3A" w:rsidRDefault="00B84A5B" w:rsidP="004D1932">
            <w:pPr>
              <w:spacing w:before="120" w:after="120"/>
              <w:rPr>
                <w:rFonts w:cs="Arial"/>
                <w:b/>
              </w:rPr>
            </w:pPr>
            <w:r w:rsidRPr="00202B3A">
              <w:rPr>
                <w:rFonts w:cs="Arial"/>
                <w:b/>
              </w:rPr>
              <w:lastRenderedPageBreak/>
              <w:t xml:space="preserve">OPERATING </w:t>
            </w:r>
            <w:r w:rsidR="004D1932" w:rsidRPr="00202B3A">
              <w:rPr>
                <w:rFonts w:cs="Arial"/>
                <w:b/>
              </w:rPr>
              <w:t>PROCEDURE</w:t>
            </w:r>
          </w:p>
        </w:tc>
        <w:tc>
          <w:tcPr>
            <w:tcW w:w="5992" w:type="dxa"/>
            <w:shd w:val="clear" w:color="auto" w:fill="95B3D7" w:themeFill="accent1" w:themeFillTint="99"/>
          </w:tcPr>
          <w:p w14:paraId="4FE92B7D" w14:textId="1CB728EA" w:rsidR="007B3718" w:rsidRPr="00202B3A" w:rsidRDefault="00740CCC" w:rsidP="004740A6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Transitional Release Staged Approach to Reintegration</w:t>
            </w:r>
          </w:p>
        </w:tc>
      </w:tr>
      <w:tr w:rsidR="003A3CF7" w:rsidRPr="00586F66" w14:paraId="6738EF0F" w14:textId="77777777" w:rsidTr="00232D59">
        <w:tc>
          <w:tcPr>
            <w:tcW w:w="3024" w:type="dxa"/>
          </w:tcPr>
          <w:p w14:paraId="1F2B99A8" w14:textId="77777777" w:rsidR="003A3CF7" w:rsidRPr="00586F66" w:rsidRDefault="00586F66" w:rsidP="004D1932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OPERATING </w:t>
            </w:r>
            <w:r w:rsidR="004D1932">
              <w:rPr>
                <w:rFonts w:cs="Arial"/>
                <w:b/>
              </w:rPr>
              <w:t>PROCEDURE</w:t>
            </w:r>
            <w:r w:rsidR="00B84A5B">
              <w:rPr>
                <w:rFonts w:cs="Arial"/>
                <w:b/>
              </w:rPr>
              <w:t xml:space="preserve"> NO.</w:t>
            </w:r>
          </w:p>
        </w:tc>
        <w:tc>
          <w:tcPr>
            <w:tcW w:w="5992" w:type="dxa"/>
          </w:tcPr>
          <w:p w14:paraId="66B274D5" w14:textId="6BB61F0A" w:rsidR="003A3CF7" w:rsidRPr="00586F66" w:rsidRDefault="00740CCC" w:rsidP="00CF03F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D26.5</w:t>
            </w:r>
          </w:p>
        </w:tc>
      </w:tr>
      <w:tr w:rsidR="00510017" w:rsidRPr="00586F66" w14:paraId="2AE5F983" w14:textId="77777777" w:rsidTr="00232D59">
        <w:tc>
          <w:tcPr>
            <w:tcW w:w="3024" w:type="dxa"/>
          </w:tcPr>
          <w:p w14:paraId="0E3810EE" w14:textId="77777777" w:rsidR="00510017" w:rsidRPr="00586F66" w:rsidRDefault="00586F66" w:rsidP="00510017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SCOPE</w:t>
            </w:r>
          </w:p>
        </w:tc>
        <w:tc>
          <w:tcPr>
            <w:tcW w:w="5992" w:type="dxa"/>
            <w:shd w:val="clear" w:color="auto" w:fill="auto"/>
          </w:tcPr>
          <w:p w14:paraId="17EE4551" w14:textId="428FE095" w:rsidR="00510017" w:rsidRPr="00A4017C" w:rsidRDefault="00CB3640" w:rsidP="00132DBB">
            <w:pPr>
              <w:spacing w:before="120" w:after="120"/>
              <w:rPr>
                <w:rFonts w:cs="Arial"/>
                <w:b/>
                <w:highlight w:val="lightGray"/>
              </w:rPr>
            </w:pPr>
            <w:r>
              <w:rPr>
                <w:rFonts w:cs="Arial"/>
                <w:b/>
                <w:highlight w:val="lightGray"/>
              </w:rPr>
              <w:t>Transitional Release</w:t>
            </w:r>
          </w:p>
        </w:tc>
      </w:tr>
    </w:tbl>
    <w:p w14:paraId="53A1DC33" w14:textId="77777777" w:rsidR="008C1D7D" w:rsidRDefault="00E62FBC" w:rsidP="006268DA">
      <w:pPr>
        <w:pStyle w:val="Heading11"/>
      </w:pPr>
      <w:r w:rsidRPr="00586F66">
        <w:t>STATEMENT OF PURPOSE</w:t>
      </w:r>
    </w:p>
    <w:p w14:paraId="6DBB53E6" w14:textId="20D607D0" w:rsidR="008C2802" w:rsidRDefault="000D2FCE" w:rsidP="006268DA">
      <w:pPr>
        <w:pStyle w:val="Heading11"/>
        <w:rPr>
          <w:b w:val="0"/>
        </w:rPr>
      </w:pPr>
      <w:r w:rsidRPr="000D2FCE">
        <w:rPr>
          <w:b w:val="0"/>
        </w:rPr>
        <w:t>To provide instruction</w:t>
      </w:r>
      <w:r w:rsidR="00EB1CCD">
        <w:rPr>
          <w:b w:val="0"/>
        </w:rPr>
        <w:t>s</w:t>
      </w:r>
      <w:r w:rsidRPr="000D2FCE">
        <w:rPr>
          <w:b w:val="0"/>
        </w:rPr>
        <w:t xml:space="preserve"> to </w:t>
      </w:r>
      <w:r w:rsidR="0019389B">
        <w:rPr>
          <w:b w:val="0"/>
        </w:rPr>
        <w:t>Case Managers (CM)</w:t>
      </w:r>
      <w:r w:rsidR="00733DC3">
        <w:rPr>
          <w:b w:val="0"/>
        </w:rPr>
        <w:t xml:space="preserve"> assigned to </w:t>
      </w:r>
      <w:r w:rsidR="0019389B">
        <w:rPr>
          <w:b w:val="0"/>
        </w:rPr>
        <w:t>detainee</w:t>
      </w:r>
      <w:r w:rsidR="00733DC3">
        <w:rPr>
          <w:b w:val="0"/>
        </w:rPr>
        <w:t>s approved for transitional release</w:t>
      </w:r>
      <w:r w:rsidRPr="000D2FCE">
        <w:rPr>
          <w:b w:val="0"/>
        </w:rPr>
        <w:t xml:space="preserve">, on how Transitional Release participants are to progress through the program.  This staged approach to reintegration aims to support rehabilitation and prepare </w:t>
      </w:r>
      <w:r w:rsidR="0019389B">
        <w:rPr>
          <w:b w:val="0"/>
        </w:rPr>
        <w:t>detainee</w:t>
      </w:r>
      <w:r w:rsidRPr="000D2FCE">
        <w:rPr>
          <w:b w:val="0"/>
        </w:rPr>
        <w:t xml:space="preserve">s for return to the community in a supportive and structured way. </w:t>
      </w:r>
    </w:p>
    <w:p w14:paraId="4849DAC3" w14:textId="235ACEC6" w:rsidR="00152D5E" w:rsidRPr="00586F66" w:rsidRDefault="000D2FCE" w:rsidP="006268DA">
      <w:pPr>
        <w:pStyle w:val="Heading11"/>
      </w:pPr>
      <w:r w:rsidRPr="000D2FCE">
        <w:rPr>
          <w:b w:val="0"/>
        </w:rPr>
        <w:t xml:space="preserve"> </w:t>
      </w:r>
      <w:r w:rsidR="004D1932">
        <w:t>PROCEDURE</w:t>
      </w:r>
      <w:r w:rsidR="007B3718" w:rsidRPr="00586F66">
        <w:t>S</w:t>
      </w:r>
    </w:p>
    <w:p w14:paraId="531075DF" w14:textId="46733EBA" w:rsidR="001230CE" w:rsidRDefault="00FB732B" w:rsidP="006268DA">
      <w:pPr>
        <w:pStyle w:val="SectionHeading"/>
      </w:pPr>
      <w:r>
        <w:t>Stage One</w:t>
      </w:r>
    </w:p>
    <w:p w14:paraId="4B1108D1" w14:textId="52EC5F6F" w:rsidR="007D6976" w:rsidRDefault="00FB732B" w:rsidP="009E4E29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As a minimum, Stage One activities must occur in the first four (4) weeks of a </w:t>
      </w:r>
      <w:r w:rsidR="0019389B">
        <w:rPr>
          <w:rFonts w:cs="Arial"/>
        </w:rPr>
        <w:t>detainee</w:t>
      </w:r>
      <w:r>
        <w:rPr>
          <w:rFonts w:cs="Arial"/>
        </w:rPr>
        <w:t xml:space="preserve"> being accepted into </w:t>
      </w:r>
      <w:r w:rsidR="008B3DBE">
        <w:rPr>
          <w:rFonts w:cs="Arial"/>
        </w:rPr>
        <w:t xml:space="preserve">Transitional Release. </w:t>
      </w:r>
    </w:p>
    <w:p w14:paraId="1ED3E7C1" w14:textId="662355FB" w:rsidR="00460BD5" w:rsidRPr="00460BD5" w:rsidRDefault="00460BD5" w:rsidP="00460BD5">
      <w:pPr>
        <w:pStyle w:val="ListParagraph"/>
        <w:spacing w:before="60" w:after="0"/>
        <w:ind w:left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URINALYSIS TESTING</w:t>
      </w:r>
    </w:p>
    <w:p w14:paraId="7E64D00A" w14:textId="2975C7A8" w:rsidR="007D6976" w:rsidRPr="00460BD5" w:rsidRDefault="00460BD5" w:rsidP="009E4E29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The </w:t>
      </w:r>
      <w:r w:rsidR="0019389B">
        <w:rPr>
          <w:rFonts w:cs="Arial"/>
        </w:rPr>
        <w:t>CM</w:t>
      </w:r>
      <w:r w:rsidR="00A6430B">
        <w:rPr>
          <w:rFonts w:cs="Arial"/>
        </w:rPr>
        <w:t xml:space="preserve"> must </w:t>
      </w:r>
      <w:r w:rsidR="00680426">
        <w:rPr>
          <w:rFonts w:cs="Arial"/>
        </w:rPr>
        <w:t xml:space="preserve">liaise with the Transitional Release Custodial Officer to </w:t>
      </w:r>
      <w:r w:rsidR="00A6430B">
        <w:rPr>
          <w:rFonts w:cs="Arial"/>
        </w:rPr>
        <w:t xml:space="preserve">arrange weekly urinalysis testing in accordance with the </w:t>
      </w:r>
      <w:r w:rsidR="00A6430B">
        <w:rPr>
          <w:rFonts w:cs="Arial"/>
          <w:i/>
          <w:iCs/>
          <w:u w:val="single"/>
        </w:rPr>
        <w:t xml:space="preserve">Drug and Alcohol Testing </w:t>
      </w:r>
      <w:r w:rsidR="000266E7">
        <w:rPr>
          <w:rFonts w:cs="Arial"/>
          <w:i/>
          <w:iCs/>
          <w:u w:val="single"/>
        </w:rPr>
        <w:t>in</w:t>
      </w:r>
      <w:r w:rsidR="00A6430B">
        <w:rPr>
          <w:rFonts w:cs="Arial"/>
          <w:i/>
          <w:iCs/>
          <w:u w:val="single"/>
        </w:rPr>
        <w:t xml:space="preserve"> Correctional Centres Policy</w:t>
      </w:r>
      <w:r w:rsidR="003A337B">
        <w:rPr>
          <w:rFonts w:cs="Arial"/>
          <w:i/>
          <w:iCs/>
          <w:u w:val="single"/>
        </w:rPr>
        <w:t>.</w:t>
      </w:r>
    </w:p>
    <w:p w14:paraId="2F3D90D1" w14:textId="615B6E18" w:rsidR="00460BD5" w:rsidRPr="00460BD5" w:rsidRDefault="00460BD5" w:rsidP="00460BD5">
      <w:pPr>
        <w:pStyle w:val="ListParagraph"/>
        <w:spacing w:before="60" w:after="0"/>
        <w:ind w:left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FAMILY VISITS</w:t>
      </w:r>
    </w:p>
    <w:p w14:paraId="353D7694" w14:textId="3822BC3E" w:rsidR="00460BD5" w:rsidRPr="00733DC3" w:rsidRDefault="00460BD5" w:rsidP="00214A72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  <w:i/>
          <w:iCs/>
          <w:u w:val="single"/>
        </w:rPr>
      </w:pPr>
      <w:r w:rsidRPr="00460BD5">
        <w:rPr>
          <w:rFonts w:cs="Arial"/>
        </w:rPr>
        <w:t xml:space="preserve">Family visits (as approved in the Transitional Release Plan) must occur within the </w:t>
      </w:r>
      <w:r w:rsidR="008B3DBE">
        <w:rPr>
          <w:rFonts w:cs="Arial"/>
        </w:rPr>
        <w:t>Transitional Release Centre (TRC)</w:t>
      </w:r>
      <w:r w:rsidR="0019389B">
        <w:rPr>
          <w:rFonts w:cs="Arial"/>
        </w:rPr>
        <w:t xml:space="preserve"> in line with the </w:t>
      </w:r>
      <w:r w:rsidR="0019389B" w:rsidRPr="0019389B">
        <w:rPr>
          <w:rFonts w:cs="Arial"/>
          <w:i/>
          <w:iCs/>
          <w:u w:val="single"/>
        </w:rPr>
        <w:t>D26.14 Transitional Release Centre Visits Operating Procedure.</w:t>
      </w:r>
      <w:r w:rsidR="0019389B">
        <w:rPr>
          <w:rFonts w:cs="Arial"/>
          <w:b/>
        </w:rPr>
        <w:t xml:space="preserve"> </w:t>
      </w:r>
    </w:p>
    <w:p w14:paraId="20C14823" w14:textId="0B46737D" w:rsidR="00460BD5" w:rsidRDefault="00460BD5" w:rsidP="00460BD5">
      <w:pPr>
        <w:pStyle w:val="ListParagraph"/>
        <w:spacing w:before="60" w:after="0"/>
        <w:ind w:left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EMPLOYMENT</w:t>
      </w:r>
    </w:p>
    <w:p w14:paraId="28C93C2E" w14:textId="048E80C7" w:rsidR="00460BD5" w:rsidRDefault="0019389B" w:rsidP="00460BD5">
      <w:pPr>
        <w:pStyle w:val="Indenttext1"/>
      </w:pPr>
      <w:r>
        <w:t>Detainee</w:t>
      </w:r>
      <w:r w:rsidR="00460BD5">
        <w:t>s are only permitted to undertake employment within AMC (i.e. stores, grounds etc)</w:t>
      </w:r>
      <w:r w:rsidR="003A337B">
        <w:t>.</w:t>
      </w:r>
    </w:p>
    <w:p w14:paraId="49FDFD33" w14:textId="14F77D4E" w:rsidR="00460BD5" w:rsidRDefault="00460BD5" w:rsidP="00460BD5">
      <w:pPr>
        <w:pStyle w:val="Indenttext1"/>
      </w:pPr>
      <w:r>
        <w:t xml:space="preserve">The </w:t>
      </w:r>
      <w:r w:rsidR="0019389B">
        <w:t>CM</w:t>
      </w:r>
      <w:r>
        <w:t xml:space="preserve"> must arrange for the </w:t>
      </w:r>
      <w:r w:rsidR="0019389B">
        <w:t>detainee</w:t>
      </w:r>
      <w:r>
        <w:t xml:space="preserve"> to meet with </w:t>
      </w:r>
      <w:r w:rsidR="0019389B">
        <w:t xml:space="preserve">an </w:t>
      </w:r>
      <w:r w:rsidR="008B3DBE">
        <w:t>Offender</w:t>
      </w:r>
      <w:r w:rsidR="0019389B">
        <w:t xml:space="preserve"> Reintegration (OR) </w:t>
      </w:r>
      <w:r>
        <w:t xml:space="preserve">Employment </w:t>
      </w:r>
      <w:r w:rsidR="00680426">
        <w:t>Officer</w:t>
      </w:r>
      <w:r>
        <w:t xml:space="preserve"> to discuss their employment goals as part of transitional release</w:t>
      </w:r>
      <w:r w:rsidR="003A337B">
        <w:t>.</w:t>
      </w:r>
    </w:p>
    <w:p w14:paraId="775B9C2B" w14:textId="338D40FD" w:rsidR="00460BD5" w:rsidRDefault="00460BD5" w:rsidP="00460BD5">
      <w:pPr>
        <w:pStyle w:val="Indenttext1"/>
      </w:pPr>
      <w:r>
        <w:t xml:space="preserve">The </w:t>
      </w:r>
      <w:r w:rsidR="0019389B">
        <w:t xml:space="preserve">OR </w:t>
      </w:r>
      <w:r>
        <w:t xml:space="preserve">Employment </w:t>
      </w:r>
      <w:r w:rsidR="0019389B">
        <w:t>Officer</w:t>
      </w:r>
      <w:r>
        <w:t xml:space="preserve"> may direct the </w:t>
      </w:r>
      <w:r w:rsidR="0019389B">
        <w:t>detainee</w:t>
      </w:r>
      <w:r>
        <w:t xml:space="preserve"> to undertake various employment modules that relate to their goals</w:t>
      </w:r>
      <w:r w:rsidR="003A337B">
        <w:t>.</w:t>
      </w:r>
    </w:p>
    <w:p w14:paraId="0591F0D1" w14:textId="075355C1" w:rsidR="000266E7" w:rsidRDefault="000266E7" w:rsidP="000266E7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INTERVENTIONS</w:t>
      </w:r>
    </w:p>
    <w:p w14:paraId="230D6F48" w14:textId="3F40E682" w:rsidR="000266E7" w:rsidRDefault="000266E7" w:rsidP="000266E7">
      <w:pPr>
        <w:pStyle w:val="Indenttext1"/>
      </w:pPr>
      <w:r>
        <w:t xml:space="preserve">The </w:t>
      </w:r>
      <w:r w:rsidR="0019389B">
        <w:t>CM</w:t>
      </w:r>
      <w:r>
        <w:t xml:space="preserve"> must ensure the </w:t>
      </w:r>
      <w:r w:rsidR="0019389B">
        <w:t>detainee</w:t>
      </w:r>
      <w:r>
        <w:t xml:space="preserve"> engages in interventions that have been identified in the Transitional Release Plan (i.e. counselling, education, programs etc)</w:t>
      </w:r>
      <w:r w:rsidR="003A337B">
        <w:t>.</w:t>
      </w:r>
    </w:p>
    <w:p w14:paraId="4E1836F2" w14:textId="24812DD8" w:rsidR="000266E7" w:rsidRDefault="000266E7" w:rsidP="000266E7">
      <w:pPr>
        <w:pStyle w:val="Indenttext1"/>
      </w:pPr>
      <w:r>
        <w:t xml:space="preserve">The </w:t>
      </w:r>
      <w:r w:rsidR="0019389B">
        <w:t>CM</w:t>
      </w:r>
      <w:r>
        <w:t xml:space="preserve"> may arrange for these interventions to occur within the TRC or out in the community</w:t>
      </w:r>
      <w:r w:rsidR="003A337B">
        <w:t>.</w:t>
      </w:r>
    </w:p>
    <w:p w14:paraId="11BC061F" w14:textId="6C4AF2C2" w:rsidR="000266E7" w:rsidRDefault="000266E7" w:rsidP="000266E7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EXTERNAL LEAVE</w:t>
      </w:r>
    </w:p>
    <w:p w14:paraId="124FE980" w14:textId="722355A9" w:rsidR="000266E7" w:rsidRDefault="00680426" w:rsidP="000266E7">
      <w:pPr>
        <w:pStyle w:val="Indenttext1"/>
      </w:pPr>
      <w:r>
        <w:t>E</w:t>
      </w:r>
      <w:r w:rsidR="000266E7">
        <w:t>xternal leave</w:t>
      </w:r>
      <w:r>
        <w:t>s must not be approved</w:t>
      </w:r>
      <w:r w:rsidR="000266E7">
        <w:t xml:space="preserve"> (unless they relate to specific interventions).</w:t>
      </w:r>
    </w:p>
    <w:p w14:paraId="277CBFC2" w14:textId="33843C6E" w:rsidR="000266E7" w:rsidRDefault="000266E7" w:rsidP="000266E7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CASE MANAGEMENT ENGAGEMENT</w:t>
      </w:r>
    </w:p>
    <w:p w14:paraId="730F14E9" w14:textId="58D2A836" w:rsidR="000266E7" w:rsidRDefault="000266E7" w:rsidP="000266E7">
      <w:pPr>
        <w:pStyle w:val="Indenttext1"/>
      </w:pPr>
      <w:r>
        <w:t xml:space="preserve">The </w:t>
      </w:r>
      <w:r w:rsidR="0019389B">
        <w:t>CM</w:t>
      </w:r>
      <w:r>
        <w:t xml:space="preserve"> must actively engage the </w:t>
      </w:r>
      <w:r w:rsidR="0019389B">
        <w:t>detainee</w:t>
      </w:r>
      <w:r>
        <w:t xml:space="preserve"> in weekly catch</w:t>
      </w:r>
      <w:r w:rsidR="00954BF2">
        <w:t xml:space="preserve"> </w:t>
      </w:r>
      <w:r>
        <w:t>ups</w:t>
      </w:r>
      <w:r w:rsidR="003A337B">
        <w:t>.</w:t>
      </w:r>
    </w:p>
    <w:p w14:paraId="472B0DC7" w14:textId="0E2707B7" w:rsidR="000266E7" w:rsidRDefault="000266E7" w:rsidP="000266E7">
      <w:pPr>
        <w:pStyle w:val="Indenttext1"/>
      </w:pPr>
      <w:r>
        <w:t xml:space="preserve">The </w:t>
      </w:r>
      <w:r w:rsidR="0019389B">
        <w:t>CM</w:t>
      </w:r>
      <w:r>
        <w:t xml:space="preserve"> </w:t>
      </w:r>
      <w:r w:rsidRPr="009C7EDC">
        <w:t xml:space="preserve">must </w:t>
      </w:r>
      <w:r>
        <w:t>arrange for</w:t>
      </w:r>
      <w:r w:rsidRPr="009C7EDC">
        <w:t xml:space="preserve"> a Case Conference</w:t>
      </w:r>
      <w:r>
        <w:t xml:space="preserve"> to take place </w:t>
      </w:r>
      <w:r w:rsidRPr="009C7EDC">
        <w:t>to support the Case Plan Review</w:t>
      </w:r>
      <w:r w:rsidR="003A337B">
        <w:t>.</w:t>
      </w:r>
    </w:p>
    <w:p w14:paraId="450EC1D0" w14:textId="29BFA5BD" w:rsidR="003A337B" w:rsidRPr="00284EB8" w:rsidRDefault="003A337B" w:rsidP="000266E7">
      <w:pPr>
        <w:pStyle w:val="Indenttext1"/>
      </w:pPr>
      <w:r w:rsidRPr="00284EB8">
        <w:lastRenderedPageBreak/>
        <w:t xml:space="preserve">The Intelligence Unit must be contacted and invited to either attend the case conference or submit information for consideration relating to the </w:t>
      </w:r>
      <w:r w:rsidR="0019389B">
        <w:t>detainee</w:t>
      </w:r>
      <w:r w:rsidRPr="00284EB8">
        <w:t xml:space="preserve"> that may impact their progression to the next stage.</w:t>
      </w:r>
    </w:p>
    <w:p w14:paraId="59BC7936" w14:textId="4E836981" w:rsidR="000266E7" w:rsidRPr="009C7EDC" w:rsidRDefault="000266E7" w:rsidP="000266E7">
      <w:pPr>
        <w:pStyle w:val="Indenttext1"/>
      </w:pPr>
      <w:r>
        <w:t xml:space="preserve">The </w:t>
      </w:r>
      <w:r w:rsidR="0019389B">
        <w:t>CM</w:t>
      </w:r>
      <w:r>
        <w:t xml:space="preserve"> must complete the </w:t>
      </w:r>
      <w:r w:rsidRPr="009C7EDC">
        <w:t xml:space="preserve">Case Plan </w:t>
      </w:r>
      <w:r>
        <w:t>review, and include progress notes</w:t>
      </w:r>
      <w:r w:rsidRPr="009C7EDC">
        <w:t xml:space="preserve"> to support decision</w:t>
      </w:r>
      <w:r>
        <w:t>-</w:t>
      </w:r>
      <w:r w:rsidRPr="009C7EDC">
        <w:t xml:space="preserve">making </w:t>
      </w:r>
      <w:r>
        <w:t>with regards</w:t>
      </w:r>
      <w:r w:rsidRPr="009C7EDC">
        <w:t xml:space="preserve"> </w:t>
      </w:r>
      <w:r w:rsidR="0019389B">
        <w:t xml:space="preserve">to </w:t>
      </w:r>
      <w:r w:rsidRPr="009C7EDC">
        <w:t>stage progression</w:t>
      </w:r>
      <w:r w:rsidR="003A337B">
        <w:t>.</w:t>
      </w:r>
    </w:p>
    <w:p w14:paraId="27796751" w14:textId="6C0C6C82" w:rsidR="000266E7" w:rsidRDefault="00A007EA" w:rsidP="00A007EA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PROGRESSION TO STAGE 2:</w:t>
      </w:r>
    </w:p>
    <w:p w14:paraId="33AB9629" w14:textId="34D6EA08" w:rsidR="00A007EA" w:rsidRDefault="00A007EA" w:rsidP="00A007EA">
      <w:pPr>
        <w:pStyle w:val="Indenttext1"/>
      </w:pPr>
      <w:r>
        <w:t xml:space="preserve">The </w:t>
      </w:r>
      <w:r w:rsidR="008B3DBE">
        <w:t>Transitional Release Team Leader (TL)</w:t>
      </w:r>
      <w:r>
        <w:t xml:space="preserve"> must only approve a </w:t>
      </w:r>
      <w:r w:rsidR="0019389B">
        <w:t>detainee</w:t>
      </w:r>
      <w:r>
        <w:t xml:space="preserve"> to progress to Stage 2 </w:t>
      </w:r>
      <w:r w:rsidR="000652FB">
        <w:t xml:space="preserve">once the above sections have been completed, and the </w:t>
      </w:r>
      <w:r w:rsidR="0019389B">
        <w:t>detainee</w:t>
      </w:r>
      <w:r w:rsidR="000652FB">
        <w:t xml:space="preserve"> consistently displays behaviour that is:</w:t>
      </w:r>
    </w:p>
    <w:p w14:paraId="23B4C988" w14:textId="60370FDE" w:rsidR="000652FB" w:rsidRDefault="000652FB" w:rsidP="000652FB">
      <w:pPr>
        <w:pStyle w:val="Indenttext2"/>
      </w:pPr>
      <w:r>
        <w:t xml:space="preserve">honest, even when contrary to the </w:t>
      </w:r>
      <w:r w:rsidR="0019389B">
        <w:t>detainee</w:t>
      </w:r>
      <w:r>
        <w:t>’s own interests</w:t>
      </w:r>
    </w:p>
    <w:p w14:paraId="4A301887" w14:textId="77777777" w:rsidR="000652FB" w:rsidRPr="009C7EDC" w:rsidRDefault="000652FB" w:rsidP="000652FB">
      <w:pPr>
        <w:pStyle w:val="Indenttext2"/>
      </w:pPr>
      <w:r w:rsidRPr="009C7EDC">
        <w:t>positive and supportive to other program participants</w:t>
      </w:r>
    </w:p>
    <w:p w14:paraId="3229C307" w14:textId="77777777" w:rsidR="000652FB" w:rsidRPr="009C7EDC" w:rsidRDefault="000652FB" w:rsidP="000652FB">
      <w:pPr>
        <w:pStyle w:val="Indenttext2"/>
      </w:pPr>
      <w:r w:rsidRPr="009C7EDC">
        <w:t>positive to Transitional Release staff (both custodial and non-custodial)</w:t>
      </w:r>
    </w:p>
    <w:p w14:paraId="3C4D9BB8" w14:textId="4275B727" w:rsidR="000652FB" w:rsidRPr="00A007EA" w:rsidRDefault="000652FB" w:rsidP="000652FB">
      <w:pPr>
        <w:pStyle w:val="Indenttext2"/>
      </w:pPr>
      <w:r w:rsidRPr="009C7EDC">
        <w:t>supportive of a safe and secure living environment that is maintained to a suitable standard.</w:t>
      </w:r>
    </w:p>
    <w:p w14:paraId="7066F825" w14:textId="77777777" w:rsidR="002B3CE1" w:rsidRDefault="002B3CE1" w:rsidP="0073253B">
      <w:pPr>
        <w:pStyle w:val="ListParagraph"/>
        <w:spacing w:before="60" w:after="0"/>
        <w:ind w:left="567"/>
        <w:contextualSpacing w:val="0"/>
        <w:rPr>
          <w:rFonts w:cs="Arial"/>
        </w:rPr>
      </w:pPr>
    </w:p>
    <w:p w14:paraId="55573E6A" w14:textId="0E5D7CF4" w:rsidR="00D4683E" w:rsidRPr="00D4683E" w:rsidRDefault="000652FB" w:rsidP="009E4E29">
      <w:pPr>
        <w:pStyle w:val="ListParagraph"/>
        <w:numPr>
          <w:ilvl w:val="0"/>
          <w:numId w:val="1"/>
        </w:numPr>
        <w:spacing w:before="60" w:after="0"/>
        <w:ind w:left="567" w:hanging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Stage 2</w:t>
      </w:r>
    </w:p>
    <w:p w14:paraId="728156F9" w14:textId="3859DAC9" w:rsidR="000652FB" w:rsidRDefault="000652FB" w:rsidP="000652FB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As a minimum, Stage Two activities must occur in the first four (4) weeks of a </w:t>
      </w:r>
      <w:r w:rsidR="0019389B">
        <w:rPr>
          <w:rFonts w:cs="Arial"/>
        </w:rPr>
        <w:t>detainee</w:t>
      </w:r>
      <w:r>
        <w:rPr>
          <w:rFonts w:cs="Arial"/>
        </w:rPr>
        <w:t xml:space="preserve"> progressing from Stage One</w:t>
      </w:r>
      <w:r w:rsidR="003A337B">
        <w:rPr>
          <w:rFonts w:cs="Arial"/>
        </w:rPr>
        <w:t>.</w:t>
      </w:r>
    </w:p>
    <w:p w14:paraId="66F289C9" w14:textId="77777777" w:rsidR="000652FB" w:rsidRPr="00460BD5" w:rsidRDefault="000652FB" w:rsidP="000652FB">
      <w:pPr>
        <w:pStyle w:val="ListParagraph"/>
        <w:spacing w:before="60" w:after="0"/>
        <w:ind w:left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URINALYSIS TESTING</w:t>
      </w:r>
    </w:p>
    <w:p w14:paraId="019CE3A0" w14:textId="6AFF5ECF" w:rsidR="000652FB" w:rsidRPr="00460BD5" w:rsidRDefault="000652FB" w:rsidP="000652FB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The </w:t>
      </w:r>
      <w:r w:rsidR="0019389B">
        <w:rPr>
          <w:rFonts w:cs="Arial"/>
        </w:rPr>
        <w:t>CM</w:t>
      </w:r>
      <w:r>
        <w:rPr>
          <w:rFonts w:cs="Arial"/>
        </w:rPr>
        <w:t xml:space="preserve"> must arrange fortnightly urinalysis testing in accordance with the </w:t>
      </w:r>
      <w:r>
        <w:rPr>
          <w:rFonts w:cs="Arial"/>
          <w:i/>
          <w:iCs/>
          <w:u w:val="single"/>
        </w:rPr>
        <w:t>Drug and Alcohol Testing in Correctional Centres Policy</w:t>
      </w:r>
      <w:r w:rsidR="003A337B">
        <w:rPr>
          <w:rFonts w:cs="Arial"/>
          <w:i/>
          <w:iCs/>
          <w:u w:val="single"/>
        </w:rPr>
        <w:t>.</w:t>
      </w:r>
    </w:p>
    <w:p w14:paraId="7AD53169" w14:textId="77777777" w:rsidR="000652FB" w:rsidRPr="00460BD5" w:rsidRDefault="000652FB" w:rsidP="000652FB">
      <w:pPr>
        <w:pStyle w:val="ListParagraph"/>
        <w:spacing w:before="60" w:after="0"/>
        <w:ind w:left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FAMILY VISITS</w:t>
      </w:r>
    </w:p>
    <w:p w14:paraId="5FD58381" w14:textId="6F5F40C2" w:rsidR="000652FB" w:rsidRPr="00733DC3" w:rsidRDefault="000652FB" w:rsidP="00733DC3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  <w:i/>
          <w:iCs/>
          <w:u w:val="single"/>
        </w:rPr>
      </w:pPr>
      <w:r w:rsidRPr="00460BD5">
        <w:rPr>
          <w:rFonts w:cs="Arial"/>
        </w:rPr>
        <w:t>Family visits (as approved in the Transitional Release Plan) m</w:t>
      </w:r>
      <w:r w:rsidR="0019389B">
        <w:rPr>
          <w:rFonts w:cs="Arial"/>
        </w:rPr>
        <w:t>ay</w:t>
      </w:r>
      <w:r w:rsidRPr="00460BD5">
        <w:rPr>
          <w:rFonts w:cs="Arial"/>
        </w:rPr>
        <w:t xml:space="preserve"> occur within the TR</w:t>
      </w:r>
      <w:r>
        <w:rPr>
          <w:rFonts w:cs="Arial"/>
        </w:rPr>
        <w:t>C</w:t>
      </w:r>
      <w:r w:rsidR="0019389B">
        <w:rPr>
          <w:rFonts w:cs="Arial"/>
        </w:rPr>
        <w:t xml:space="preserve"> in line with the </w:t>
      </w:r>
      <w:r w:rsidR="0019389B" w:rsidRPr="0019389B">
        <w:rPr>
          <w:rFonts w:cs="Arial"/>
          <w:i/>
          <w:iCs/>
          <w:u w:val="single"/>
        </w:rPr>
        <w:t>D26.14 Transitional Release Centre Visits Operating Procedure</w:t>
      </w:r>
      <w:r>
        <w:rPr>
          <w:rFonts w:cs="Arial"/>
        </w:rPr>
        <w:t xml:space="preserve"> or in the </w:t>
      </w:r>
      <w:r w:rsidR="0019389B">
        <w:rPr>
          <w:rFonts w:cs="Arial"/>
        </w:rPr>
        <w:t xml:space="preserve">community when in the </w:t>
      </w:r>
      <w:r>
        <w:rPr>
          <w:rFonts w:cs="Arial"/>
        </w:rPr>
        <w:t>company of a</w:t>
      </w:r>
      <w:r w:rsidR="0019389B">
        <w:rPr>
          <w:rFonts w:cs="Arial"/>
        </w:rPr>
        <w:t>n ACTCS</w:t>
      </w:r>
      <w:r w:rsidR="00680426">
        <w:rPr>
          <w:rFonts w:cs="Arial"/>
        </w:rPr>
        <w:t xml:space="preserve"> staff member with appropriate delegation or a</w:t>
      </w:r>
      <w:r>
        <w:rPr>
          <w:rFonts w:cs="Arial"/>
        </w:rPr>
        <w:t xml:space="preserve"> sponsor</w:t>
      </w:r>
      <w:r w:rsidRPr="00460BD5">
        <w:rPr>
          <w:rFonts w:cs="Arial"/>
        </w:rPr>
        <w:t>.</w:t>
      </w:r>
      <w:r w:rsidR="00733DC3">
        <w:rPr>
          <w:rFonts w:cs="Arial"/>
        </w:rPr>
        <w:t xml:space="preserve"> </w:t>
      </w:r>
    </w:p>
    <w:p w14:paraId="73E7C73B" w14:textId="6199B427" w:rsidR="000652FB" w:rsidRDefault="000652FB" w:rsidP="000652FB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</w:rPr>
        <w:t>No overnight or weekend visits will be approved.</w:t>
      </w:r>
    </w:p>
    <w:p w14:paraId="1D22C2B5" w14:textId="77777777" w:rsidR="000652FB" w:rsidRDefault="000652FB" w:rsidP="000652FB">
      <w:pPr>
        <w:pStyle w:val="ListParagraph"/>
        <w:spacing w:before="60" w:after="0"/>
        <w:ind w:left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EMPLOYMENT</w:t>
      </w:r>
    </w:p>
    <w:p w14:paraId="5994613C" w14:textId="150C8C1D" w:rsidR="000652FB" w:rsidRDefault="0019389B" w:rsidP="000652FB">
      <w:pPr>
        <w:pStyle w:val="Indenttext1"/>
      </w:pPr>
      <w:bookmarkStart w:id="1" w:name="_Hlk122004236"/>
      <w:r>
        <w:t>Detainee</w:t>
      </w:r>
      <w:r w:rsidR="000652FB">
        <w:t xml:space="preserve">s are only permitted to undertake employment within AMC </w:t>
      </w:r>
      <w:bookmarkEnd w:id="1"/>
      <w:r w:rsidR="000652FB">
        <w:t>(i.e. stores, grounds etc)</w:t>
      </w:r>
      <w:r w:rsidR="00954BF2">
        <w:t xml:space="preserve"> or as part of the TRC Work Crew</w:t>
      </w:r>
      <w:r w:rsidR="003A337B">
        <w:t>.</w:t>
      </w:r>
    </w:p>
    <w:p w14:paraId="2C631F94" w14:textId="310BD438" w:rsidR="000652FB" w:rsidRDefault="000652FB" w:rsidP="000652FB">
      <w:pPr>
        <w:pStyle w:val="Indenttext1"/>
      </w:pPr>
      <w:r>
        <w:t xml:space="preserve">The </w:t>
      </w:r>
      <w:r w:rsidR="0019389B">
        <w:t>CM</w:t>
      </w:r>
      <w:r>
        <w:t xml:space="preserve"> must </w:t>
      </w:r>
      <w:r w:rsidR="00954BF2">
        <w:t>ensure the</w:t>
      </w:r>
      <w:r>
        <w:t xml:space="preserve"> </w:t>
      </w:r>
      <w:r w:rsidR="0019389B">
        <w:t>detainee</w:t>
      </w:r>
      <w:r w:rsidR="00954BF2">
        <w:t xml:space="preserve"> continues</w:t>
      </w:r>
      <w:r>
        <w:t xml:space="preserve"> to meet with the </w:t>
      </w:r>
      <w:r w:rsidR="0019389B">
        <w:t xml:space="preserve">OR </w:t>
      </w:r>
      <w:r>
        <w:t xml:space="preserve">Employment </w:t>
      </w:r>
      <w:r w:rsidR="00680426">
        <w:t>Officer</w:t>
      </w:r>
      <w:r>
        <w:t xml:space="preserve"> to discuss their employment goals as part of transitional release</w:t>
      </w:r>
      <w:r w:rsidR="003A337B">
        <w:t>.</w:t>
      </w:r>
    </w:p>
    <w:p w14:paraId="71BF3001" w14:textId="265F663D" w:rsidR="000652FB" w:rsidRDefault="000652FB" w:rsidP="000652FB">
      <w:pPr>
        <w:pStyle w:val="Indenttext1"/>
      </w:pPr>
      <w:r>
        <w:t xml:space="preserve">The </w:t>
      </w:r>
      <w:r w:rsidR="0019389B">
        <w:t xml:space="preserve">OR </w:t>
      </w:r>
      <w:r>
        <w:t xml:space="preserve">Employment </w:t>
      </w:r>
      <w:r w:rsidR="0019389B">
        <w:t>Officer</w:t>
      </w:r>
      <w:r>
        <w:t xml:space="preserve"> may direct the </w:t>
      </w:r>
      <w:r w:rsidR="0019389B">
        <w:t>detainee</w:t>
      </w:r>
      <w:r>
        <w:t xml:space="preserve"> to undertake various employment modules that relate to their goals</w:t>
      </w:r>
      <w:r w:rsidR="003A337B">
        <w:t>.</w:t>
      </w:r>
    </w:p>
    <w:p w14:paraId="4EA17BE4" w14:textId="77777777" w:rsidR="000652FB" w:rsidRDefault="000652FB" w:rsidP="000652FB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INTERVENTIONS</w:t>
      </w:r>
    </w:p>
    <w:p w14:paraId="241AB877" w14:textId="6B86D9B0" w:rsidR="000652FB" w:rsidRDefault="000652FB" w:rsidP="000652FB">
      <w:pPr>
        <w:pStyle w:val="Indenttext1"/>
      </w:pPr>
      <w:r>
        <w:t xml:space="preserve">The </w:t>
      </w:r>
      <w:r w:rsidR="0019389B">
        <w:t>CM</w:t>
      </w:r>
      <w:r>
        <w:t xml:space="preserve"> must ensure that the </w:t>
      </w:r>
      <w:r w:rsidR="0019389B">
        <w:t>detainee</w:t>
      </w:r>
      <w:r w:rsidR="00954BF2">
        <w:t xml:space="preserve"> continues to</w:t>
      </w:r>
      <w:r>
        <w:t xml:space="preserve"> engage in interventions that have been identified in the Transitional Release Plan (i.e. counselling, education, programs etc)</w:t>
      </w:r>
      <w:r w:rsidR="003A337B">
        <w:t>.</w:t>
      </w:r>
    </w:p>
    <w:p w14:paraId="30237084" w14:textId="23797D05" w:rsidR="000652FB" w:rsidRDefault="000652FB" w:rsidP="000652FB">
      <w:pPr>
        <w:pStyle w:val="Indenttext1"/>
      </w:pPr>
      <w:r>
        <w:t xml:space="preserve">The </w:t>
      </w:r>
      <w:r w:rsidR="0019389B">
        <w:t>CM</w:t>
      </w:r>
      <w:r>
        <w:t xml:space="preserve"> may arrange for these interventions to occur within the TRC or out in the community</w:t>
      </w:r>
      <w:r w:rsidR="003A337B">
        <w:t>.</w:t>
      </w:r>
    </w:p>
    <w:p w14:paraId="5AA05623" w14:textId="77777777" w:rsidR="000652FB" w:rsidRDefault="000652FB" w:rsidP="000652FB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EXTERNAL LEAVE</w:t>
      </w:r>
    </w:p>
    <w:p w14:paraId="541562EB" w14:textId="0DEB944E" w:rsidR="000652FB" w:rsidRDefault="00680426" w:rsidP="000652FB">
      <w:pPr>
        <w:pStyle w:val="Indenttext1"/>
      </w:pPr>
      <w:r>
        <w:t>E</w:t>
      </w:r>
      <w:r w:rsidR="000652FB">
        <w:t>xternal leave</w:t>
      </w:r>
      <w:r>
        <w:t>s may be approved</w:t>
      </w:r>
      <w:r w:rsidR="000652FB">
        <w:t xml:space="preserve"> </w:t>
      </w:r>
      <w:r w:rsidR="00954BF2">
        <w:t>for identified interventions and rehabilitation needs (i.e. banking, housing, religious etc)</w:t>
      </w:r>
      <w:r w:rsidR="003A337B">
        <w:t>.</w:t>
      </w:r>
    </w:p>
    <w:p w14:paraId="167FAEEE" w14:textId="215CA474" w:rsidR="00954BF2" w:rsidRDefault="0019389B" w:rsidP="003A337B">
      <w:pPr>
        <w:pStyle w:val="Indenttext1"/>
      </w:pPr>
      <w:r>
        <w:lastRenderedPageBreak/>
        <w:t>External leaves must not be approved f</w:t>
      </w:r>
      <w:r w:rsidR="00954BF2">
        <w:t>or personal needs (i.e. shopping for clothes, haircuts etc)</w:t>
      </w:r>
      <w:r w:rsidR="003A337B">
        <w:t>.</w:t>
      </w:r>
    </w:p>
    <w:p w14:paraId="5380A1EB" w14:textId="77777777" w:rsidR="000652FB" w:rsidRDefault="000652FB" w:rsidP="000652FB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CASE MANAGEMENT ENGAGEMENT</w:t>
      </w:r>
    </w:p>
    <w:p w14:paraId="08D09854" w14:textId="32A4389A" w:rsidR="000652FB" w:rsidRDefault="000652FB" w:rsidP="000652FB">
      <w:pPr>
        <w:pStyle w:val="Indenttext1"/>
      </w:pPr>
      <w:r>
        <w:t xml:space="preserve">The </w:t>
      </w:r>
      <w:r w:rsidR="0019389B">
        <w:t>CM</w:t>
      </w:r>
      <w:r>
        <w:t xml:space="preserve"> must actively engage the </w:t>
      </w:r>
      <w:r w:rsidR="0019389B">
        <w:t>detainee</w:t>
      </w:r>
      <w:r>
        <w:t xml:space="preserve"> in weekly </w:t>
      </w:r>
      <w:r w:rsidR="00954BF2">
        <w:t>catch ups</w:t>
      </w:r>
      <w:r w:rsidR="003A337B">
        <w:t>.</w:t>
      </w:r>
    </w:p>
    <w:p w14:paraId="45708DD4" w14:textId="3CB913D7" w:rsidR="000652FB" w:rsidRDefault="000652FB" w:rsidP="000652FB">
      <w:pPr>
        <w:pStyle w:val="Indenttext1"/>
      </w:pPr>
      <w:r>
        <w:t xml:space="preserve">The </w:t>
      </w:r>
      <w:r w:rsidR="0019389B">
        <w:t>CM</w:t>
      </w:r>
      <w:r>
        <w:t xml:space="preserve"> </w:t>
      </w:r>
      <w:r w:rsidRPr="009C7EDC">
        <w:t xml:space="preserve">must </w:t>
      </w:r>
      <w:r>
        <w:t>arrange for</w:t>
      </w:r>
      <w:r w:rsidRPr="009C7EDC">
        <w:t xml:space="preserve"> a Case Conference</w:t>
      </w:r>
      <w:r>
        <w:t xml:space="preserve"> to take place </w:t>
      </w:r>
      <w:r w:rsidRPr="009C7EDC">
        <w:t>to support the Case Plan Review</w:t>
      </w:r>
      <w:r w:rsidR="003A337B">
        <w:t>.</w:t>
      </w:r>
    </w:p>
    <w:p w14:paraId="15A22336" w14:textId="139CEDFB" w:rsidR="003A337B" w:rsidRPr="00284EB8" w:rsidRDefault="003A337B" w:rsidP="003A337B">
      <w:pPr>
        <w:pStyle w:val="Indenttext1"/>
      </w:pPr>
      <w:r w:rsidRPr="00284EB8">
        <w:t xml:space="preserve">The Intelligence Unit must be contacted and invited to either attend the case conference or submit information for consideration relating to the </w:t>
      </w:r>
      <w:r w:rsidR="0019389B">
        <w:t>detainee</w:t>
      </w:r>
      <w:r w:rsidRPr="00284EB8">
        <w:t xml:space="preserve"> that may impact their progression to the next stage.</w:t>
      </w:r>
    </w:p>
    <w:p w14:paraId="09FDEA84" w14:textId="260EA8E0" w:rsidR="000652FB" w:rsidRPr="009C7EDC" w:rsidRDefault="000652FB" w:rsidP="000652FB">
      <w:pPr>
        <w:pStyle w:val="Indenttext1"/>
      </w:pPr>
      <w:r>
        <w:t xml:space="preserve">The </w:t>
      </w:r>
      <w:r w:rsidR="0019389B">
        <w:t>CM</w:t>
      </w:r>
      <w:r>
        <w:t xml:space="preserve"> must complete the </w:t>
      </w:r>
      <w:r w:rsidRPr="009C7EDC">
        <w:t xml:space="preserve">Case Plan </w:t>
      </w:r>
      <w:r>
        <w:t>review, and include progress notes</w:t>
      </w:r>
      <w:r w:rsidRPr="009C7EDC">
        <w:t xml:space="preserve"> to support decision</w:t>
      </w:r>
      <w:r>
        <w:t>-</w:t>
      </w:r>
      <w:r w:rsidRPr="009C7EDC">
        <w:t xml:space="preserve">making </w:t>
      </w:r>
      <w:r>
        <w:t>with regards</w:t>
      </w:r>
      <w:r w:rsidRPr="009C7EDC">
        <w:t xml:space="preserve"> stage progression</w:t>
      </w:r>
      <w:r w:rsidR="003A337B">
        <w:t>.</w:t>
      </w:r>
    </w:p>
    <w:p w14:paraId="6D1A7E07" w14:textId="29519021" w:rsidR="000652FB" w:rsidRDefault="000652FB" w:rsidP="000652FB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 xml:space="preserve">PROGRESSION TO STAGE </w:t>
      </w:r>
      <w:r w:rsidR="00954BF2">
        <w:rPr>
          <w:b/>
          <w:bCs/>
        </w:rPr>
        <w:t>3</w:t>
      </w:r>
      <w:r>
        <w:rPr>
          <w:b/>
          <w:bCs/>
        </w:rPr>
        <w:t>:</w:t>
      </w:r>
    </w:p>
    <w:p w14:paraId="2C61B59A" w14:textId="70053EC2" w:rsidR="000652FB" w:rsidRDefault="000652FB" w:rsidP="000652FB">
      <w:pPr>
        <w:pStyle w:val="Indenttext1"/>
      </w:pPr>
      <w:r>
        <w:t>The T</w:t>
      </w:r>
      <w:r w:rsidR="008B3DBE">
        <w:t>ransitional Release</w:t>
      </w:r>
      <w:r>
        <w:t xml:space="preserve"> TL must only approve a </w:t>
      </w:r>
      <w:r w:rsidR="0019389B">
        <w:t>detainee</w:t>
      </w:r>
      <w:r>
        <w:t xml:space="preserve"> to progress to Stage </w:t>
      </w:r>
      <w:r w:rsidR="00954BF2">
        <w:t>3</w:t>
      </w:r>
      <w:r>
        <w:t xml:space="preserve"> once the above sections have been completed, and the </w:t>
      </w:r>
      <w:r w:rsidR="0019389B">
        <w:t>detainee</w:t>
      </w:r>
      <w:r>
        <w:t xml:space="preserve"> consistently displays behaviour that is:</w:t>
      </w:r>
    </w:p>
    <w:p w14:paraId="3B808D84" w14:textId="4579C233" w:rsidR="000652FB" w:rsidRDefault="000652FB" w:rsidP="00954BF2">
      <w:pPr>
        <w:pStyle w:val="Indenttext2"/>
        <w:numPr>
          <w:ilvl w:val="0"/>
          <w:numId w:val="8"/>
        </w:numPr>
      </w:pPr>
      <w:r>
        <w:t xml:space="preserve">honest, even when contrary to the </w:t>
      </w:r>
      <w:r w:rsidR="0019389B">
        <w:t>detainee</w:t>
      </w:r>
      <w:r>
        <w:t>’s own interests</w:t>
      </w:r>
    </w:p>
    <w:p w14:paraId="4DC1E01D" w14:textId="77777777" w:rsidR="000652FB" w:rsidRPr="009C7EDC" w:rsidRDefault="000652FB" w:rsidP="000652FB">
      <w:pPr>
        <w:pStyle w:val="Indenttext2"/>
      </w:pPr>
      <w:r w:rsidRPr="009C7EDC">
        <w:t>positive and supportive to other program participants</w:t>
      </w:r>
    </w:p>
    <w:p w14:paraId="21BF863D" w14:textId="77777777" w:rsidR="000652FB" w:rsidRPr="009C7EDC" w:rsidRDefault="000652FB" w:rsidP="000652FB">
      <w:pPr>
        <w:pStyle w:val="Indenttext2"/>
      </w:pPr>
      <w:r w:rsidRPr="009C7EDC">
        <w:t>positive to Transitional Release staff (both custodial and non-custodial)</w:t>
      </w:r>
    </w:p>
    <w:p w14:paraId="4B8D937F" w14:textId="77777777" w:rsidR="000652FB" w:rsidRPr="00A007EA" w:rsidRDefault="000652FB" w:rsidP="000652FB">
      <w:pPr>
        <w:pStyle w:val="Indenttext2"/>
      </w:pPr>
      <w:r w:rsidRPr="009C7EDC">
        <w:t>supportive of a safe and secure living environment that is maintained to a suitable standard.</w:t>
      </w:r>
    </w:p>
    <w:p w14:paraId="21B8D3FA" w14:textId="77777777" w:rsidR="004404BE" w:rsidRDefault="004404BE" w:rsidP="004404BE">
      <w:pPr>
        <w:pStyle w:val="ListParagraph"/>
        <w:spacing w:before="60" w:after="0"/>
        <w:ind w:left="567"/>
        <w:contextualSpacing w:val="0"/>
        <w:rPr>
          <w:rFonts w:cs="Arial"/>
        </w:rPr>
      </w:pPr>
    </w:p>
    <w:p w14:paraId="2703E43F" w14:textId="4D738FAB" w:rsidR="004404BE" w:rsidRPr="003517F3" w:rsidRDefault="007D6976" w:rsidP="009E4E29">
      <w:pPr>
        <w:pStyle w:val="ListParagraph"/>
        <w:numPr>
          <w:ilvl w:val="0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  <w:b/>
          <w:bCs/>
        </w:rPr>
        <w:t>S</w:t>
      </w:r>
      <w:r w:rsidR="00C66104">
        <w:rPr>
          <w:rFonts w:cs="Arial"/>
          <w:b/>
          <w:bCs/>
        </w:rPr>
        <w:t>tage 3</w:t>
      </w:r>
    </w:p>
    <w:p w14:paraId="5B6BFA98" w14:textId="77777777" w:rsidR="006A309F" w:rsidRPr="00460BD5" w:rsidRDefault="006A309F" w:rsidP="006A309F">
      <w:pPr>
        <w:pStyle w:val="ListParagraph"/>
        <w:spacing w:before="60" w:after="0"/>
        <w:ind w:left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URINALYSIS TESTING</w:t>
      </w:r>
    </w:p>
    <w:p w14:paraId="58798C75" w14:textId="68610D8A" w:rsidR="006A309F" w:rsidRPr="00460BD5" w:rsidRDefault="006A309F" w:rsidP="006A309F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</w:rPr>
        <w:t xml:space="preserve">The </w:t>
      </w:r>
      <w:r w:rsidR="0019389B">
        <w:rPr>
          <w:rFonts w:cs="Arial"/>
        </w:rPr>
        <w:t>CM</w:t>
      </w:r>
      <w:r>
        <w:rPr>
          <w:rFonts w:cs="Arial"/>
        </w:rPr>
        <w:t xml:space="preserve"> must arrange </w:t>
      </w:r>
      <w:r w:rsidR="00C66104">
        <w:rPr>
          <w:rFonts w:cs="Arial"/>
        </w:rPr>
        <w:t>for</w:t>
      </w:r>
      <w:r>
        <w:rPr>
          <w:rFonts w:cs="Arial"/>
        </w:rPr>
        <w:t xml:space="preserve"> urinalysis testing </w:t>
      </w:r>
      <w:r w:rsidR="00C66104">
        <w:rPr>
          <w:rFonts w:cs="Arial"/>
        </w:rPr>
        <w:t xml:space="preserve">only if they hold reasonable suspicion, or based on an intelligence report, </w:t>
      </w:r>
      <w:r>
        <w:rPr>
          <w:rFonts w:cs="Arial"/>
        </w:rPr>
        <w:t xml:space="preserve">in accordance with the </w:t>
      </w:r>
      <w:r>
        <w:rPr>
          <w:rFonts w:cs="Arial"/>
          <w:i/>
          <w:iCs/>
          <w:u w:val="single"/>
        </w:rPr>
        <w:t>Drug and Alcohol Testing in Correctional Centres Policy</w:t>
      </w:r>
      <w:r w:rsidR="003A337B">
        <w:rPr>
          <w:rFonts w:cs="Arial"/>
          <w:i/>
          <w:iCs/>
          <w:u w:val="single"/>
        </w:rPr>
        <w:t>.</w:t>
      </w:r>
    </w:p>
    <w:p w14:paraId="4A0E4C48" w14:textId="77777777" w:rsidR="006A309F" w:rsidRPr="00460BD5" w:rsidRDefault="006A309F" w:rsidP="006A309F">
      <w:pPr>
        <w:pStyle w:val="ListParagraph"/>
        <w:spacing w:before="60" w:after="0"/>
        <w:ind w:left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FAMILY VISITS</w:t>
      </w:r>
    </w:p>
    <w:p w14:paraId="14139D92" w14:textId="77777777" w:rsidR="0019389B" w:rsidRPr="00733DC3" w:rsidRDefault="0019389B" w:rsidP="0019389B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  <w:i/>
          <w:iCs/>
          <w:u w:val="single"/>
        </w:rPr>
      </w:pPr>
      <w:r w:rsidRPr="00460BD5">
        <w:rPr>
          <w:rFonts w:cs="Arial"/>
        </w:rPr>
        <w:t>Family visits (as approved in the Transitional Release Plan) m</w:t>
      </w:r>
      <w:r>
        <w:rPr>
          <w:rFonts w:cs="Arial"/>
        </w:rPr>
        <w:t>ay</w:t>
      </w:r>
      <w:r w:rsidRPr="00460BD5">
        <w:rPr>
          <w:rFonts w:cs="Arial"/>
        </w:rPr>
        <w:t xml:space="preserve"> occur within the TR</w:t>
      </w:r>
      <w:r>
        <w:rPr>
          <w:rFonts w:cs="Arial"/>
        </w:rPr>
        <w:t xml:space="preserve">C in line with the </w:t>
      </w:r>
      <w:r w:rsidRPr="0019389B">
        <w:rPr>
          <w:rFonts w:cs="Arial"/>
          <w:i/>
          <w:iCs/>
          <w:u w:val="single"/>
        </w:rPr>
        <w:t>D26.14 Transitional Release Centre Visits Operating Procedure</w:t>
      </w:r>
      <w:r>
        <w:rPr>
          <w:rFonts w:cs="Arial"/>
        </w:rPr>
        <w:t xml:space="preserve"> or in the community when in the company of an ACTCS staff member with appropriate delegation or a sponsor</w:t>
      </w:r>
      <w:r w:rsidRPr="00460BD5">
        <w:rPr>
          <w:rFonts w:cs="Arial"/>
        </w:rPr>
        <w:t>.</w:t>
      </w:r>
      <w:r>
        <w:rPr>
          <w:rFonts w:cs="Arial"/>
        </w:rPr>
        <w:t xml:space="preserve"> </w:t>
      </w:r>
    </w:p>
    <w:p w14:paraId="59DB67A1" w14:textId="28610609" w:rsidR="006A309F" w:rsidRDefault="00A70131" w:rsidP="006A309F">
      <w:pPr>
        <w:pStyle w:val="ListParagraph"/>
        <w:numPr>
          <w:ilvl w:val="1"/>
          <w:numId w:val="1"/>
        </w:numPr>
        <w:spacing w:before="60" w:after="0"/>
        <w:ind w:left="567" w:hanging="567"/>
        <w:contextualSpacing w:val="0"/>
        <w:rPr>
          <w:rFonts w:cs="Arial"/>
        </w:rPr>
      </w:pPr>
      <w:r>
        <w:rPr>
          <w:rFonts w:cs="Arial"/>
        </w:rPr>
        <w:t>O</w:t>
      </w:r>
      <w:r w:rsidR="006A309F">
        <w:rPr>
          <w:rFonts w:cs="Arial"/>
        </w:rPr>
        <w:t xml:space="preserve">vernight or weekend visits </w:t>
      </w:r>
      <w:r>
        <w:rPr>
          <w:rFonts w:cs="Arial"/>
        </w:rPr>
        <w:t>may</w:t>
      </w:r>
      <w:r w:rsidR="006A309F">
        <w:rPr>
          <w:rFonts w:cs="Arial"/>
        </w:rPr>
        <w:t xml:space="preserve"> be approved.</w:t>
      </w:r>
    </w:p>
    <w:p w14:paraId="51237908" w14:textId="77777777" w:rsidR="006A309F" w:rsidRDefault="006A309F" w:rsidP="006A309F">
      <w:pPr>
        <w:pStyle w:val="ListParagraph"/>
        <w:spacing w:before="60" w:after="0"/>
        <w:ind w:left="56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EMPLOYMENT</w:t>
      </w:r>
    </w:p>
    <w:p w14:paraId="58E7172C" w14:textId="2B2DDEA8" w:rsidR="006A309F" w:rsidRDefault="0019389B" w:rsidP="006A309F">
      <w:pPr>
        <w:pStyle w:val="Indenttext1"/>
      </w:pPr>
      <w:r>
        <w:t>Detainee</w:t>
      </w:r>
      <w:r w:rsidR="006A309F">
        <w:t>s are permitted to undertake employment within AMC (i.e. stores, grounds etc)</w:t>
      </w:r>
      <w:r w:rsidR="00A70131">
        <w:t xml:space="preserve">, </w:t>
      </w:r>
      <w:r w:rsidR="006A309F">
        <w:t>as part of the TRC Work Crew</w:t>
      </w:r>
      <w:r w:rsidR="00A70131">
        <w:t xml:space="preserve"> or with an approved external employer.</w:t>
      </w:r>
    </w:p>
    <w:p w14:paraId="3470E913" w14:textId="3D28549E" w:rsidR="006A309F" w:rsidRDefault="006A309F" w:rsidP="006A309F">
      <w:pPr>
        <w:pStyle w:val="Indenttext1"/>
      </w:pPr>
      <w:r>
        <w:t xml:space="preserve">The </w:t>
      </w:r>
      <w:r w:rsidR="0019389B">
        <w:t>CM</w:t>
      </w:r>
      <w:r>
        <w:t xml:space="preserve"> must ensure the </w:t>
      </w:r>
      <w:r w:rsidR="0019389B">
        <w:t>detainee</w:t>
      </w:r>
      <w:r>
        <w:t xml:space="preserve"> continues to meet with the </w:t>
      </w:r>
      <w:r w:rsidR="0019389B">
        <w:t xml:space="preserve">OR </w:t>
      </w:r>
      <w:r>
        <w:t xml:space="preserve">Employment </w:t>
      </w:r>
      <w:r w:rsidR="00680426">
        <w:t>Officer</w:t>
      </w:r>
      <w:r>
        <w:t xml:space="preserve"> to discuss their employment goals as part of transitional release</w:t>
      </w:r>
      <w:r w:rsidR="00A70131">
        <w:t xml:space="preserve"> and/or to explore potential external employment opportunities.</w:t>
      </w:r>
    </w:p>
    <w:p w14:paraId="29BE77D8" w14:textId="4D6E9664" w:rsidR="00A940EB" w:rsidRDefault="00A940EB" w:rsidP="006A309F">
      <w:pPr>
        <w:pStyle w:val="Indenttext1"/>
      </w:pPr>
      <w:r>
        <w:t xml:space="preserve">The Intelligence Unit must be contacted in relation to any external employment opportunities and invited to submit information for consideration relating to the </w:t>
      </w:r>
      <w:r w:rsidR="0019389B">
        <w:t>detainee</w:t>
      </w:r>
      <w:r>
        <w:t>’s request.</w:t>
      </w:r>
    </w:p>
    <w:p w14:paraId="1FBC1653" w14:textId="77777777" w:rsidR="006A309F" w:rsidRDefault="006A309F" w:rsidP="006A309F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INTERVENTIONS</w:t>
      </w:r>
    </w:p>
    <w:p w14:paraId="0DB1302B" w14:textId="7146029D" w:rsidR="006A309F" w:rsidRDefault="006A309F" w:rsidP="006A309F">
      <w:pPr>
        <w:pStyle w:val="Indenttext1"/>
      </w:pPr>
      <w:r>
        <w:t xml:space="preserve">The </w:t>
      </w:r>
      <w:r w:rsidR="0019389B">
        <w:t>CM</w:t>
      </w:r>
      <w:r>
        <w:t xml:space="preserve"> must ensure that the </w:t>
      </w:r>
      <w:r w:rsidR="0019389B">
        <w:t>detainee</w:t>
      </w:r>
      <w:r>
        <w:t xml:space="preserve"> continues to engage in interventions that have been identified in the Transitional Release Plan (i.e. counselling, education, programs etc)</w:t>
      </w:r>
      <w:r w:rsidR="003A337B">
        <w:t>.</w:t>
      </w:r>
    </w:p>
    <w:p w14:paraId="61919612" w14:textId="24C25ABC" w:rsidR="006A309F" w:rsidRDefault="006A309F" w:rsidP="006A309F">
      <w:pPr>
        <w:pStyle w:val="Indenttext1"/>
      </w:pPr>
      <w:r>
        <w:lastRenderedPageBreak/>
        <w:t xml:space="preserve">The </w:t>
      </w:r>
      <w:r w:rsidR="0019389B">
        <w:t>CM</w:t>
      </w:r>
      <w:r>
        <w:t xml:space="preserve"> may arrange for these interventions to occur within the TRC or out in the community</w:t>
      </w:r>
      <w:r w:rsidR="003A337B">
        <w:t>.</w:t>
      </w:r>
    </w:p>
    <w:p w14:paraId="29371013" w14:textId="77777777" w:rsidR="006A309F" w:rsidRDefault="006A309F" w:rsidP="006A309F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EXTERNAL LEAVE</w:t>
      </w:r>
    </w:p>
    <w:p w14:paraId="3EAD929F" w14:textId="29B60022" w:rsidR="00733DC3" w:rsidRPr="003A337B" w:rsidRDefault="00680426" w:rsidP="003A337B">
      <w:pPr>
        <w:pStyle w:val="Indenttext1"/>
      </w:pPr>
      <w:r>
        <w:t>E</w:t>
      </w:r>
      <w:r w:rsidR="006A309F">
        <w:t xml:space="preserve">xternal leave </w:t>
      </w:r>
      <w:r>
        <w:t xml:space="preserve">may be approved </w:t>
      </w:r>
      <w:r w:rsidR="006A309F">
        <w:t>for identified interventions</w:t>
      </w:r>
      <w:r w:rsidR="00A70131">
        <w:t xml:space="preserve">, </w:t>
      </w:r>
      <w:r w:rsidR="006A309F">
        <w:t xml:space="preserve">rehabilitation needs </w:t>
      </w:r>
      <w:r w:rsidR="00A70131">
        <w:t>and personal needs.</w:t>
      </w:r>
    </w:p>
    <w:p w14:paraId="77D0BEEE" w14:textId="58BF51AF" w:rsidR="006A309F" w:rsidRDefault="006A309F" w:rsidP="006A309F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CASE MANAGEMENT ENGAGEMENT</w:t>
      </w:r>
    </w:p>
    <w:p w14:paraId="05772027" w14:textId="6289DE91" w:rsidR="00A70131" w:rsidRDefault="006A309F" w:rsidP="00A70131">
      <w:pPr>
        <w:pStyle w:val="Indenttext1"/>
      </w:pPr>
      <w:r>
        <w:t xml:space="preserve">The </w:t>
      </w:r>
      <w:r w:rsidR="0019389B">
        <w:t>CM</w:t>
      </w:r>
      <w:r>
        <w:t xml:space="preserve"> must actively engage the </w:t>
      </w:r>
      <w:r w:rsidR="0019389B">
        <w:t>detainee</w:t>
      </w:r>
      <w:r>
        <w:t xml:space="preserve"> in </w:t>
      </w:r>
      <w:r w:rsidR="00A70131">
        <w:t>fortnightly</w:t>
      </w:r>
      <w:r>
        <w:t xml:space="preserve"> catch ups</w:t>
      </w:r>
      <w:r w:rsidR="00A70131">
        <w:t xml:space="preserve">. These catch ups may progress to monthly (as a minimum) after the </w:t>
      </w:r>
      <w:r w:rsidR="0019389B">
        <w:t>detainee</w:t>
      </w:r>
      <w:r w:rsidR="00A70131">
        <w:t xml:space="preserve"> has been a transitional release participant for six (6) months.</w:t>
      </w:r>
    </w:p>
    <w:p w14:paraId="1E6F222C" w14:textId="67565310" w:rsidR="003A337B" w:rsidRDefault="006A309F" w:rsidP="003A337B">
      <w:pPr>
        <w:pStyle w:val="Indenttext1"/>
      </w:pPr>
      <w:r>
        <w:t xml:space="preserve">The </w:t>
      </w:r>
      <w:r w:rsidR="0019389B">
        <w:t>CM</w:t>
      </w:r>
      <w:r>
        <w:t xml:space="preserve"> </w:t>
      </w:r>
      <w:r w:rsidRPr="009C7EDC">
        <w:t xml:space="preserve">must </w:t>
      </w:r>
      <w:r>
        <w:t>arrange for</w:t>
      </w:r>
      <w:r w:rsidRPr="009C7EDC">
        <w:t xml:space="preserve"> a Case Conference</w:t>
      </w:r>
      <w:r>
        <w:t xml:space="preserve"> </w:t>
      </w:r>
      <w:r w:rsidR="00A70131">
        <w:t>when advised by the Transitional Release TL</w:t>
      </w:r>
      <w:r w:rsidR="003A337B">
        <w:t>.</w:t>
      </w:r>
    </w:p>
    <w:p w14:paraId="252FE79C" w14:textId="3A20366F" w:rsidR="006A309F" w:rsidRPr="00284EB8" w:rsidRDefault="003A337B" w:rsidP="003A337B">
      <w:pPr>
        <w:pStyle w:val="Indenttext1"/>
      </w:pPr>
      <w:r w:rsidRPr="00284EB8">
        <w:t xml:space="preserve">The Intelligence Unit must be contacted and invited to either attend the case conference or submit information for consideration relating to the </w:t>
      </w:r>
      <w:r w:rsidR="0019389B">
        <w:t>detainee</w:t>
      </w:r>
      <w:r w:rsidRPr="00284EB8">
        <w:t xml:space="preserve"> </w:t>
      </w:r>
      <w:r w:rsidR="0019389B">
        <w:t>remaining in stage three</w:t>
      </w:r>
      <w:r w:rsidRPr="00284EB8">
        <w:t>.</w:t>
      </w:r>
      <w:r w:rsidR="006A309F" w:rsidRPr="00284EB8">
        <w:t xml:space="preserve"> </w:t>
      </w:r>
    </w:p>
    <w:p w14:paraId="39D50C43" w14:textId="03FA2294" w:rsidR="006A309F" w:rsidRPr="009C7EDC" w:rsidRDefault="006A309F" w:rsidP="006A309F">
      <w:pPr>
        <w:pStyle w:val="Indenttext1"/>
      </w:pPr>
      <w:r>
        <w:t xml:space="preserve">The </w:t>
      </w:r>
      <w:r w:rsidR="0019389B">
        <w:t>CM</w:t>
      </w:r>
      <w:r>
        <w:t xml:space="preserve"> must </w:t>
      </w:r>
      <w:r w:rsidR="00A70131">
        <w:t>monitor and update</w:t>
      </w:r>
      <w:r>
        <w:t xml:space="preserve"> the </w:t>
      </w:r>
      <w:r w:rsidRPr="009C7EDC">
        <w:t>Case Plan</w:t>
      </w:r>
      <w:r w:rsidR="00A70131">
        <w:t xml:space="preserve"> as rehabilitation and reintegration actions are completed.</w:t>
      </w:r>
    </w:p>
    <w:p w14:paraId="3D442FD8" w14:textId="62767814" w:rsidR="006A309F" w:rsidRDefault="008D246B" w:rsidP="006A309F">
      <w:pPr>
        <w:pStyle w:val="Indenttext1"/>
        <w:numPr>
          <w:ilvl w:val="0"/>
          <w:numId w:val="0"/>
        </w:numPr>
        <w:ind w:left="567"/>
        <w:rPr>
          <w:b/>
          <w:bCs/>
        </w:rPr>
      </w:pPr>
      <w:r>
        <w:rPr>
          <w:b/>
          <w:bCs/>
        </w:rPr>
        <w:t>REMAINING ON</w:t>
      </w:r>
      <w:r w:rsidR="006A309F">
        <w:rPr>
          <w:b/>
          <w:bCs/>
        </w:rPr>
        <w:t xml:space="preserve"> STAGE 3:</w:t>
      </w:r>
    </w:p>
    <w:p w14:paraId="7BEC5293" w14:textId="35DFD888" w:rsidR="006A309F" w:rsidRDefault="0019389B" w:rsidP="006A309F">
      <w:pPr>
        <w:pStyle w:val="Indenttext1"/>
      </w:pPr>
      <w:r>
        <w:t>Detainee</w:t>
      </w:r>
      <w:r w:rsidR="008D246B">
        <w:t xml:space="preserve">s will continue to remain at Stage 3 while they continue to successfully engage in the above sections, and </w:t>
      </w:r>
      <w:r w:rsidR="006A309F">
        <w:t>consistently display behaviour that is:</w:t>
      </w:r>
    </w:p>
    <w:p w14:paraId="3428BAD4" w14:textId="187D1398" w:rsidR="006A309F" w:rsidRDefault="006A309F" w:rsidP="008D246B">
      <w:pPr>
        <w:pStyle w:val="Indenttext2"/>
        <w:numPr>
          <w:ilvl w:val="0"/>
          <w:numId w:val="9"/>
        </w:numPr>
      </w:pPr>
      <w:r>
        <w:t xml:space="preserve">honest, even when contrary to the </w:t>
      </w:r>
      <w:r w:rsidR="0019389B">
        <w:t>detainee</w:t>
      </w:r>
      <w:r>
        <w:t>’s own interests</w:t>
      </w:r>
    </w:p>
    <w:p w14:paraId="19942060" w14:textId="77777777" w:rsidR="006A309F" w:rsidRPr="009C7EDC" w:rsidRDefault="006A309F" w:rsidP="006A309F">
      <w:pPr>
        <w:pStyle w:val="Indenttext2"/>
      </w:pPr>
      <w:r w:rsidRPr="009C7EDC">
        <w:t>positive and supportive to other program participants</w:t>
      </w:r>
    </w:p>
    <w:p w14:paraId="62AAAFAE" w14:textId="77777777" w:rsidR="006A309F" w:rsidRPr="009C7EDC" w:rsidRDefault="006A309F" w:rsidP="006A309F">
      <w:pPr>
        <w:pStyle w:val="Indenttext2"/>
      </w:pPr>
      <w:r w:rsidRPr="009C7EDC">
        <w:t>positive to Transitional Release staff (both custodial and non-custodial)</w:t>
      </w:r>
    </w:p>
    <w:p w14:paraId="492297E0" w14:textId="77777777" w:rsidR="006A309F" w:rsidRPr="00A007EA" w:rsidRDefault="006A309F" w:rsidP="006A309F">
      <w:pPr>
        <w:pStyle w:val="Indenttext2"/>
      </w:pPr>
      <w:r w:rsidRPr="009C7EDC">
        <w:t>supportive of a safe and secure living environment that is maintained to a suitable standard.</w:t>
      </w:r>
    </w:p>
    <w:p w14:paraId="440CC225" w14:textId="60843709" w:rsidR="00641860" w:rsidRDefault="00641860" w:rsidP="007D6976">
      <w:pPr>
        <w:rPr>
          <w:rFonts w:cs="Arial"/>
        </w:rPr>
      </w:pPr>
    </w:p>
    <w:p w14:paraId="4B403141" w14:textId="14356BB7" w:rsidR="00AA635E" w:rsidRDefault="00AA635E" w:rsidP="00AA635E">
      <w:pPr>
        <w:pStyle w:val="SectionHeading"/>
      </w:pPr>
      <w:r>
        <w:t>Delay or Regression between stages</w:t>
      </w:r>
    </w:p>
    <w:p w14:paraId="6071F729" w14:textId="593F166B" w:rsidR="00AA635E" w:rsidRDefault="00AA635E" w:rsidP="00AA635E">
      <w:pPr>
        <w:pStyle w:val="Indenttext1"/>
      </w:pPr>
      <w:r>
        <w:t xml:space="preserve">The </w:t>
      </w:r>
      <w:r w:rsidR="008B3DBE">
        <w:t xml:space="preserve">Transitional Release TL </w:t>
      </w:r>
      <w:r>
        <w:t xml:space="preserve">may delay a </w:t>
      </w:r>
      <w:r w:rsidR="0019389B">
        <w:t>detainee</w:t>
      </w:r>
      <w:r>
        <w:t xml:space="preserve"> from progressing to the next stage, or regress them back to an earlier stage, when the </w:t>
      </w:r>
      <w:r w:rsidR="0019389B">
        <w:t>detainee</w:t>
      </w:r>
      <w:r>
        <w:t xml:space="preserve"> has:</w:t>
      </w:r>
    </w:p>
    <w:p w14:paraId="179723DC" w14:textId="7F89A798" w:rsidR="00AA635E" w:rsidRDefault="00AA635E" w:rsidP="00AA635E">
      <w:pPr>
        <w:pStyle w:val="Indenttext2"/>
        <w:numPr>
          <w:ilvl w:val="0"/>
          <w:numId w:val="12"/>
        </w:numPr>
      </w:pPr>
      <w:r>
        <w:t>been dishonest</w:t>
      </w:r>
    </w:p>
    <w:p w14:paraId="5EEF7950" w14:textId="359A8AAA" w:rsidR="00AA635E" w:rsidRDefault="00AA635E" w:rsidP="00AA635E">
      <w:pPr>
        <w:pStyle w:val="Indenttext2"/>
        <w:numPr>
          <w:ilvl w:val="0"/>
          <w:numId w:val="12"/>
        </w:numPr>
      </w:pPr>
      <w:r>
        <w:t>shown disrespectful, intimidating, or aggressive behaviour towards another transitional release participant or any Transitional Release staff</w:t>
      </w:r>
    </w:p>
    <w:p w14:paraId="04C6681D" w14:textId="6DD40107" w:rsidR="00AA635E" w:rsidRDefault="00AA635E" w:rsidP="00AA635E">
      <w:pPr>
        <w:pStyle w:val="Indenttext2"/>
        <w:numPr>
          <w:ilvl w:val="0"/>
          <w:numId w:val="12"/>
        </w:numPr>
      </w:pPr>
      <w:r>
        <w:t>not proactively engaged in interventions identified in their Transitional Release Plan</w:t>
      </w:r>
    </w:p>
    <w:p w14:paraId="50A1C4E4" w14:textId="4CADCF6A" w:rsidR="00AA635E" w:rsidRDefault="00AA635E" w:rsidP="00AA635E">
      <w:pPr>
        <w:pStyle w:val="Indenttext2"/>
        <w:numPr>
          <w:ilvl w:val="0"/>
          <w:numId w:val="12"/>
        </w:numPr>
      </w:pPr>
      <w:r>
        <w:t>not proactively engaged in employment</w:t>
      </w:r>
    </w:p>
    <w:p w14:paraId="42FB06CD" w14:textId="0450FB66" w:rsidR="00AA635E" w:rsidRDefault="00AA635E" w:rsidP="00AA635E">
      <w:pPr>
        <w:pStyle w:val="Indenttext2"/>
        <w:numPr>
          <w:ilvl w:val="0"/>
          <w:numId w:val="12"/>
        </w:numPr>
      </w:pPr>
      <w:r>
        <w:t xml:space="preserve">not proactively engaged with their </w:t>
      </w:r>
      <w:r w:rsidR="00680426">
        <w:t>TR CM</w:t>
      </w:r>
      <w:r>
        <w:t xml:space="preserve"> or in their case plan reviews, or</w:t>
      </w:r>
    </w:p>
    <w:p w14:paraId="6C0EA676" w14:textId="3CD6019F" w:rsidR="00AA635E" w:rsidRDefault="00AA635E" w:rsidP="00AA635E">
      <w:pPr>
        <w:pStyle w:val="Indenttext2"/>
        <w:numPr>
          <w:ilvl w:val="0"/>
          <w:numId w:val="12"/>
        </w:numPr>
      </w:pPr>
      <w:r>
        <w:t>not complied with the rules of Transitional release.</w:t>
      </w:r>
    </w:p>
    <w:p w14:paraId="2D5D3D53" w14:textId="4DFA5067" w:rsidR="001E602B" w:rsidRDefault="001E602B" w:rsidP="00284EB8">
      <w:pPr>
        <w:pStyle w:val="ListParagraph"/>
        <w:ind w:left="1287"/>
        <w:rPr>
          <w:color w:val="000000" w:themeColor="text1"/>
          <w:sz w:val="24"/>
          <w:szCs w:val="24"/>
        </w:rPr>
      </w:pPr>
    </w:p>
    <w:p w14:paraId="6CFE9DBD" w14:textId="30DB3B17" w:rsidR="00BA22EB" w:rsidRPr="00284EB8" w:rsidRDefault="00BA22EB" w:rsidP="000B4C19">
      <w:pPr>
        <w:pStyle w:val="SectionHeading"/>
      </w:pPr>
      <w:r w:rsidRPr="00284EB8">
        <w:t>Information sharing between TRC and the Intelligence Unit</w:t>
      </w:r>
    </w:p>
    <w:p w14:paraId="6576A3E4" w14:textId="751F9E58" w:rsidR="00BA22EB" w:rsidRPr="00284EB8" w:rsidRDefault="00BA22EB" w:rsidP="00BA22EB">
      <w:pPr>
        <w:pStyle w:val="Indenttext1"/>
      </w:pPr>
      <w:r w:rsidRPr="00284EB8">
        <w:t xml:space="preserve">There are opportunities built into the above process to ensure that the Intelligence Unit is able to provide information to the </w:t>
      </w:r>
      <w:r w:rsidR="005B3681" w:rsidRPr="00284EB8">
        <w:t>Transitional Release</w:t>
      </w:r>
      <w:r w:rsidRPr="00284EB8">
        <w:t xml:space="preserve"> team relating to </w:t>
      </w:r>
      <w:r w:rsidR="0019389B">
        <w:t>detainee</w:t>
      </w:r>
      <w:r w:rsidRPr="00284EB8">
        <w:t>s, and their suitability for leave, progressing to the next stage etc.</w:t>
      </w:r>
    </w:p>
    <w:p w14:paraId="7CFB63D5" w14:textId="4EA4F007" w:rsidR="00BA22EB" w:rsidRPr="00284EB8" w:rsidRDefault="00BA22EB" w:rsidP="00BA22EB">
      <w:pPr>
        <w:pStyle w:val="Indenttext1"/>
      </w:pPr>
      <w:r w:rsidRPr="00284EB8">
        <w:t xml:space="preserve">It is expected that the </w:t>
      </w:r>
      <w:r w:rsidR="008B3DBE">
        <w:t xml:space="preserve">Transitional Release TL </w:t>
      </w:r>
      <w:r w:rsidRPr="00284EB8">
        <w:t>and Intelligence Unit Team Leader maintain regular communication, and that relevant information is shared as required.</w:t>
      </w:r>
    </w:p>
    <w:p w14:paraId="4C853B27" w14:textId="77777777" w:rsidR="00BA22EB" w:rsidRDefault="00BA22EB" w:rsidP="00BA22EB">
      <w:pPr>
        <w:pStyle w:val="SectionHeading"/>
        <w:numPr>
          <w:ilvl w:val="0"/>
          <w:numId w:val="0"/>
        </w:numPr>
        <w:ind w:left="567"/>
      </w:pPr>
    </w:p>
    <w:p w14:paraId="6D066188" w14:textId="7EF65E1B" w:rsidR="001E602B" w:rsidRDefault="000B4C19" w:rsidP="000B4C19">
      <w:pPr>
        <w:pStyle w:val="SectionHeading"/>
      </w:pPr>
      <w:r>
        <w:t>Cancellation of TRP Participation</w:t>
      </w:r>
    </w:p>
    <w:p w14:paraId="01A98239" w14:textId="04895AAC" w:rsidR="000B4C19" w:rsidRDefault="000B4C19" w:rsidP="000B4C19">
      <w:pPr>
        <w:pStyle w:val="Indenttext1"/>
      </w:pPr>
      <w:r>
        <w:t xml:space="preserve">Certain behaviours are entirely unacceptable, and will result in the cancellation of a </w:t>
      </w:r>
      <w:r w:rsidR="0019389B">
        <w:t>detainee</w:t>
      </w:r>
      <w:r>
        <w:t>’s participation in Transitional Release.</w:t>
      </w:r>
    </w:p>
    <w:p w14:paraId="7F85DF63" w14:textId="4A267CA7" w:rsidR="000B4C19" w:rsidRDefault="000B4C19" w:rsidP="000B4C19">
      <w:pPr>
        <w:pStyle w:val="Indenttext1"/>
      </w:pPr>
      <w:r>
        <w:t xml:space="preserve">Accordingly, the Assistant Commissioner Custodial Operations may </w:t>
      </w:r>
      <w:r w:rsidR="006C3CEB">
        <w:t xml:space="preserve">propose to </w:t>
      </w:r>
      <w:r>
        <w:t xml:space="preserve">cancel a </w:t>
      </w:r>
      <w:r w:rsidR="0019389B">
        <w:t>detainee</w:t>
      </w:r>
      <w:r>
        <w:t>’s participation in transitional release for the reasons outlined below, including but not limited to:</w:t>
      </w:r>
    </w:p>
    <w:p w14:paraId="4F7EC6FB" w14:textId="77777777" w:rsidR="001E602B" w:rsidRPr="000B4C19" w:rsidRDefault="001E602B" w:rsidP="000B4C19">
      <w:pPr>
        <w:pStyle w:val="Indenttext2"/>
        <w:numPr>
          <w:ilvl w:val="0"/>
          <w:numId w:val="14"/>
        </w:numPr>
      </w:pPr>
      <w:r w:rsidRPr="000B4C19">
        <w:t>failing to return from leave at the specified time without reasonable grounds for the delay</w:t>
      </w:r>
    </w:p>
    <w:p w14:paraId="4DA45D28" w14:textId="3910273B" w:rsidR="001E602B" w:rsidRPr="001A134F" w:rsidRDefault="001E602B" w:rsidP="000B4C19">
      <w:pPr>
        <w:pStyle w:val="Indenttext2"/>
      </w:pPr>
      <w:r w:rsidRPr="001A134F">
        <w:t>breaching any of the conditions of the leave permit</w:t>
      </w:r>
      <w:r w:rsidR="000B4C19">
        <w:t>, without a reasonable explanation</w:t>
      </w:r>
    </w:p>
    <w:p w14:paraId="3596966F" w14:textId="77777777" w:rsidR="001E602B" w:rsidRPr="001A134F" w:rsidRDefault="001E602B" w:rsidP="000B4C19">
      <w:pPr>
        <w:pStyle w:val="Indenttext2"/>
      </w:pPr>
      <w:r w:rsidRPr="001A134F">
        <w:t>committing a disciplinary breach (</w:t>
      </w:r>
      <w:r w:rsidRPr="001A134F">
        <w:rPr>
          <w:i/>
          <w:iCs/>
          <w:u w:val="single"/>
        </w:rPr>
        <w:t>Discipline Policy</w:t>
      </w:r>
      <w:r w:rsidRPr="001A134F">
        <w:t>)</w:t>
      </w:r>
    </w:p>
    <w:p w14:paraId="6D15DE10" w14:textId="77777777" w:rsidR="001E602B" w:rsidRPr="001A134F" w:rsidRDefault="001E602B" w:rsidP="000B4C19">
      <w:pPr>
        <w:pStyle w:val="Indenttext2"/>
      </w:pPr>
      <w:r w:rsidRPr="001A134F">
        <w:t xml:space="preserve">returning a positive result to a test under the </w:t>
      </w:r>
      <w:r w:rsidRPr="001A134F">
        <w:rPr>
          <w:i/>
          <w:iCs/>
          <w:u w:val="single"/>
        </w:rPr>
        <w:t xml:space="preserve">Drug and Alcohol Testing </w:t>
      </w:r>
      <w:r>
        <w:rPr>
          <w:i/>
          <w:iCs/>
          <w:u w:val="single"/>
        </w:rPr>
        <w:t xml:space="preserve">in Correctional Centre </w:t>
      </w:r>
      <w:r w:rsidRPr="001A134F">
        <w:rPr>
          <w:i/>
          <w:iCs/>
          <w:u w:val="single"/>
        </w:rPr>
        <w:t>Policy</w:t>
      </w:r>
    </w:p>
    <w:p w14:paraId="7AF4FF6C" w14:textId="3DA0E07E" w:rsidR="001E602B" w:rsidRPr="001A134F" w:rsidRDefault="001E602B" w:rsidP="000B4C19">
      <w:pPr>
        <w:pStyle w:val="Indenttext2"/>
      </w:pPr>
      <w:r w:rsidRPr="001A134F">
        <w:t xml:space="preserve">being managed under the </w:t>
      </w:r>
      <w:r w:rsidRPr="001A134F">
        <w:rPr>
          <w:i/>
          <w:iCs/>
          <w:u w:val="single"/>
        </w:rPr>
        <w:t xml:space="preserve">Management of At-Risk </w:t>
      </w:r>
      <w:r w:rsidR="0019389B">
        <w:rPr>
          <w:i/>
          <w:iCs/>
          <w:u w:val="single"/>
        </w:rPr>
        <w:t>Detainee</w:t>
      </w:r>
      <w:r w:rsidRPr="001A134F">
        <w:rPr>
          <w:i/>
          <w:iCs/>
          <w:u w:val="single"/>
        </w:rPr>
        <w:t>s Policy</w:t>
      </w:r>
    </w:p>
    <w:p w14:paraId="23F7DCEE" w14:textId="7425C751" w:rsidR="001E602B" w:rsidRPr="001A134F" w:rsidRDefault="001E602B" w:rsidP="000B4C19">
      <w:pPr>
        <w:pStyle w:val="Indenttext2"/>
      </w:pPr>
      <w:r w:rsidRPr="001A134F">
        <w:t xml:space="preserve">there is a change in the circumstances of the </w:t>
      </w:r>
      <w:r w:rsidR="0019389B">
        <w:t>detainee</w:t>
      </w:r>
      <w:r w:rsidRPr="001A134F">
        <w:t xml:space="preserve">, or their sponsor </w:t>
      </w:r>
      <w:r>
        <w:t>(</w:t>
      </w:r>
      <w:r w:rsidRPr="001A134F">
        <w:t>where applicable</w:t>
      </w:r>
      <w:r>
        <w:t>)</w:t>
      </w:r>
    </w:p>
    <w:p w14:paraId="76E35253" w14:textId="77777777" w:rsidR="001E602B" w:rsidRPr="001A134F" w:rsidRDefault="001E602B" w:rsidP="000B4C19">
      <w:pPr>
        <w:pStyle w:val="Indenttext2"/>
      </w:pPr>
      <w:r w:rsidRPr="001A134F">
        <w:t>posing an unacceptable risk of reoffending</w:t>
      </w:r>
    </w:p>
    <w:p w14:paraId="09DA3F61" w14:textId="77777777" w:rsidR="001E602B" w:rsidRPr="001A134F" w:rsidRDefault="001E602B" w:rsidP="000B4C19">
      <w:pPr>
        <w:pStyle w:val="Indenttext2"/>
      </w:pPr>
      <w:r w:rsidRPr="001A134F">
        <w:t>any risk to the safety of any person, or to security or good order at the AMC</w:t>
      </w:r>
    </w:p>
    <w:p w14:paraId="14BE1E38" w14:textId="77777777" w:rsidR="001E602B" w:rsidRPr="001A134F" w:rsidRDefault="001E602B" w:rsidP="000B4C19">
      <w:pPr>
        <w:pStyle w:val="Indenttext2"/>
      </w:pPr>
      <w:r w:rsidRPr="001A134F">
        <w:t xml:space="preserve">for any other reason the </w:t>
      </w:r>
      <w:r>
        <w:t>Assistant Commissioner Custodial Operations</w:t>
      </w:r>
      <w:r w:rsidRPr="001A134F">
        <w:t xml:space="preserve"> or above considers reasonable.</w:t>
      </w:r>
    </w:p>
    <w:p w14:paraId="680141C7" w14:textId="1D229A13" w:rsidR="00FA0CAF" w:rsidRDefault="00FA0CAF" w:rsidP="00FA0CAF">
      <w:pPr>
        <w:pStyle w:val="Indenttext1"/>
      </w:pPr>
      <w:r>
        <w:t xml:space="preserve">The </w:t>
      </w:r>
      <w:r w:rsidR="0019389B">
        <w:t>detainee</w:t>
      </w:r>
      <w:r>
        <w:t xml:space="preserve"> must be provided with a </w:t>
      </w:r>
      <w:r>
        <w:rPr>
          <w:i/>
          <w:u w:val="single"/>
        </w:rPr>
        <w:t>D26.F4: Cancellation Notice</w:t>
      </w:r>
      <w:r>
        <w:t xml:space="preserve"> within two (2) business days of the decision to propose cancellation. The </w:t>
      </w:r>
      <w:r w:rsidR="0019389B">
        <w:t>detainee</w:t>
      </w:r>
      <w:r>
        <w:t xml:space="preserve"> must be supported by the CM (where required) to provide any response they wish to the proposed cancellation.</w:t>
      </w:r>
    </w:p>
    <w:p w14:paraId="5C9A03BD" w14:textId="124BEB0F" w:rsidR="001E602B" w:rsidRDefault="001E602B" w:rsidP="000B4C19">
      <w:pPr>
        <w:pStyle w:val="Indenttext1"/>
      </w:pPr>
      <w:r>
        <w:t xml:space="preserve">If cancelled, the </w:t>
      </w:r>
      <w:r w:rsidR="0019389B">
        <w:t>detainee</w:t>
      </w:r>
      <w:r>
        <w:t xml:space="preserve"> is unable to reapply to participate in Transitional Release for a period of six</w:t>
      </w:r>
      <w:r w:rsidR="000B4C19">
        <w:t xml:space="preserve"> (6)</w:t>
      </w:r>
      <w:r>
        <w:t xml:space="preserve"> months. </w:t>
      </w:r>
    </w:p>
    <w:p w14:paraId="1B8E48BF" w14:textId="171B9B53" w:rsidR="001E602B" w:rsidRDefault="001E602B" w:rsidP="000B4C19">
      <w:pPr>
        <w:pStyle w:val="Indenttext1"/>
      </w:pPr>
      <w:r w:rsidRPr="001A134F">
        <w:t xml:space="preserve">If the </w:t>
      </w:r>
      <w:r>
        <w:rPr>
          <w:rFonts w:eastAsia="Times New Roman"/>
        </w:rPr>
        <w:t>Assistant Commissioner Custodial Operations</w:t>
      </w:r>
      <w:r w:rsidRPr="001A134F">
        <w:rPr>
          <w:rFonts w:eastAsia="Times New Roman"/>
        </w:rPr>
        <w:t xml:space="preserve"> </w:t>
      </w:r>
      <w:r w:rsidRPr="001A134F">
        <w:t xml:space="preserve">chooses not to cancel a </w:t>
      </w:r>
      <w:r w:rsidR="0019389B">
        <w:t>detainee</w:t>
      </w:r>
      <w:r w:rsidRPr="001A134F">
        <w:t xml:space="preserve">’s participation in </w:t>
      </w:r>
      <w:r>
        <w:t>Transitional Release</w:t>
      </w:r>
      <w:r w:rsidRPr="001A134F">
        <w:t xml:space="preserve">, the </w:t>
      </w:r>
      <w:r w:rsidR="008B3DBE">
        <w:t xml:space="preserve">Transitional Release TL </w:t>
      </w:r>
      <w:r w:rsidRPr="001A134F">
        <w:t xml:space="preserve">can make the decision to return the </w:t>
      </w:r>
      <w:r w:rsidR="0019389B">
        <w:t>detainee</w:t>
      </w:r>
      <w:r w:rsidRPr="001A134F">
        <w:t xml:space="preserve"> to an earlier stage of the T</w:t>
      </w:r>
      <w:r>
        <w:t>ransitional Release</w:t>
      </w:r>
      <w:r w:rsidRPr="001A134F">
        <w:t xml:space="preserve"> program. </w:t>
      </w:r>
    </w:p>
    <w:p w14:paraId="5FE9BAFC" w14:textId="71767E40" w:rsidR="003A337B" w:rsidRPr="00BA22EB" w:rsidRDefault="0019389B" w:rsidP="007D6976">
      <w:pPr>
        <w:pStyle w:val="Indenttext1"/>
      </w:pPr>
      <w:r>
        <w:t>Detainee</w:t>
      </w:r>
      <w:r w:rsidR="000B4C19">
        <w:t xml:space="preserve">s may appeal a decision to cancel their participation in Transitional Release in accordance with the </w:t>
      </w:r>
      <w:r>
        <w:rPr>
          <w:i/>
          <w:iCs/>
          <w:u w:val="single"/>
        </w:rPr>
        <w:t>Detainee</w:t>
      </w:r>
      <w:r w:rsidR="000B4C19">
        <w:rPr>
          <w:i/>
          <w:iCs/>
          <w:u w:val="single"/>
        </w:rPr>
        <w:t xml:space="preserve"> Requests and Complaints Policy.</w:t>
      </w:r>
    </w:p>
    <w:p w14:paraId="59D31E3E" w14:textId="3AF9091C" w:rsidR="001E602B" w:rsidRDefault="001E602B" w:rsidP="007D6976">
      <w:pPr>
        <w:rPr>
          <w:rFonts w:cs="Arial"/>
        </w:rPr>
      </w:pPr>
    </w:p>
    <w:p w14:paraId="7EDF5D4C" w14:textId="5A0B1C8D" w:rsidR="00284EB8" w:rsidRDefault="00284EB8" w:rsidP="007D6976">
      <w:pPr>
        <w:rPr>
          <w:rFonts w:cs="Arial"/>
        </w:rPr>
      </w:pPr>
    </w:p>
    <w:p w14:paraId="77533572" w14:textId="77777777" w:rsidR="00284EB8" w:rsidRPr="007D6976" w:rsidRDefault="00284EB8" w:rsidP="007D6976">
      <w:pPr>
        <w:rPr>
          <w:rFonts w:cs="Arial"/>
        </w:rPr>
      </w:pPr>
    </w:p>
    <w:p w14:paraId="44B4AB4D" w14:textId="77777777" w:rsidR="00CF03FA" w:rsidRDefault="007B3718" w:rsidP="006268DA">
      <w:pPr>
        <w:pStyle w:val="Heading11"/>
      </w:pPr>
      <w:r w:rsidRPr="00F81FF3">
        <w:t xml:space="preserve">RELATED DOCUMENTS </w:t>
      </w:r>
    </w:p>
    <w:p w14:paraId="0DF35E79" w14:textId="77777777" w:rsidR="001E602B" w:rsidRPr="001E602B" w:rsidRDefault="001E602B" w:rsidP="001E602B">
      <w:pPr>
        <w:pStyle w:val="RelatedDocuments"/>
      </w:pPr>
      <w:r w:rsidRPr="001E602B">
        <w:t>Transitional Release Policy</w:t>
      </w:r>
    </w:p>
    <w:p w14:paraId="4C7C02DA" w14:textId="77777777" w:rsidR="001E602B" w:rsidRPr="001E602B" w:rsidRDefault="001E602B" w:rsidP="001E602B">
      <w:pPr>
        <w:pStyle w:val="RelatedDocuments"/>
      </w:pPr>
      <w:r w:rsidRPr="001E602B">
        <w:t>Transitional Release Case Planning Operating Procedure 2022</w:t>
      </w:r>
    </w:p>
    <w:p w14:paraId="4C863631" w14:textId="77777777" w:rsidR="001E602B" w:rsidRPr="001E602B" w:rsidRDefault="001E602B" w:rsidP="001E602B">
      <w:pPr>
        <w:pStyle w:val="RelatedDocuments"/>
      </w:pPr>
      <w:r w:rsidRPr="001E602B">
        <w:t>Transitional Release Case Management Plan Template</w:t>
      </w:r>
    </w:p>
    <w:p w14:paraId="53D9DD33" w14:textId="77777777" w:rsidR="001E602B" w:rsidRPr="001E602B" w:rsidRDefault="001E602B" w:rsidP="001E602B">
      <w:pPr>
        <w:pStyle w:val="RelatedDocuments"/>
      </w:pPr>
      <w:r w:rsidRPr="001E602B">
        <w:t>Transitional Release Case Management Supervision and Case Plan Review Operating Procedure 2022</w:t>
      </w:r>
    </w:p>
    <w:p w14:paraId="7FCA861A" w14:textId="77777777" w:rsidR="007D6976" w:rsidRPr="007D6976" w:rsidRDefault="007D6976" w:rsidP="007D6976">
      <w:pPr>
        <w:pStyle w:val="ListParagraph"/>
        <w:ind w:left="567"/>
        <w:rPr>
          <w:rFonts w:cs="Arial"/>
        </w:rPr>
      </w:pPr>
    </w:p>
    <w:p w14:paraId="18463D30" w14:textId="6536B7DF" w:rsidR="00B84A5B" w:rsidRDefault="00B84A5B" w:rsidP="00B84A5B">
      <w:pPr>
        <w:rPr>
          <w:rFonts w:cs="Arial"/>
        </w:rPr>
      </w:pPr>
    </w:p>
    <w:p w14:paraId="59A607D8" w14:textId="62FBD546" w:rsidR="00B84A5B" w:rsidRDefault="002304BF" w:rsidP="00B84A5B">
      <w:pPr>
        <w:rPr>
          <w:rFonts w:cs="Arial"/>
        </w:rPr>
      </w:pPr>
      <w:r>
        <w:rPr>
          <w:noProof/>
        </w:rPr>
        <w:drawing>
          <wp:inline distT="0" distB="0" distL="0" distR="0" wp14:anchorId="67BB0B6C" wp14:editId="0DB212CB">
            <wp:extent cx="847725" cy="695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9202" cy="70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C628" w14:textId="0A757F8C" w:rsidR="00B84A5B" w:rsidRDefault="001E602B" w:rsidP="00E4484A">
      <w:pPr>
        <w:pStyle w:val="NoSpacing"/>
        <w:spacing w:line="276" w:lineRule="auto"/>
      </w:pPr>
      <w:r>
        <w:t>Narelle Pamplin</w:t>
      </w:r>
    </w:p>
    <w:p w14:paraId="60C9BA74" w14:textId="601C7944" w:rsidR="00925989" w:rsidRDefault="001E602B" w:rsidP="00E4484A">
      <w:pPr>
        <w:pStyle w:val="NoSpacing"/>
        <w:spacing w:line="276" w:lineRule="auto"/>
      </w:pPr>
      <w:r>
        <w:t xml:space="preserve">Assistant Commissioner </w:t>
      </w:r>
      <w:r w:rsidR="0019389B">
        <w:t>Detainee</w:t>
      </w:r>
      <w:r>
        <w:t xml:space="preserve"> Reintegration</w:t>
      </w:r>
      <w:r w:rsidR="00202B3A">
        <w:br/>
        <w:t xml:space="preserve">ACT Corrective Services </w:t>
      </w:r>
    </w:p>
    <w:p w14:paraId="3602F0BF" w14:textId="136AB50C" w:rsidR="00925989" w:rsidRDefault="002304BF" w:rsidP="00E4484A">
      <w:pPr>
        <w:pStyle w:val="NoSpacing"/>
        <w:spacing w:line="276" w:lineRule="auto"/>
      </w:pPr>
      <w:r>
        <w:t>25</w:t>
      </w:r>
      <w:r w:rsidR="00284EB8">
        <w:t xml:space="preserve"> January 2023</w:t>
      </w:r>
    </w:p>
    <w:p w14:paraId="1959B797" w14:textId="77777777" w:rsidR="00E4484A" w:rsidRDefault="00E4484A" w:rsidP="00B84A5B">
      <w:pPr>
        <w:rPr>
          <w:rFonts w:cs="Arial"/>
        </w:rPr>
      </w:pPr>
    </w:p>
    <w:p w14:paraId="21E4D0D5" w14:textId="77777777" w:rsidR="005E011D" w:rsidRPr="00586F66" w:rsidRDefault="005E011D" w:rsidP="005E011D">
      <w:pPr>
        <w:rPr>
          <w:b/>
          <w:bCs/>
          <w:sz w:val="20"/>
          <w:szCs w:val="20"/>
        </w:rPr>
      </w:pPr>
      <w:r w:rsidRPr="00586F66">
        <w:rPr>
          <w:b/>
          <w:bCs/>
          <w:sz w:val="20"/>
          <w:szCs w:val="20"/>
        </w:rPr>
        <w:t>Document details</w:t>
      </w:r>
    </w:p>
    <w:tbl>
      <w:tblPr>
        <w:tblW w:w="4750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6008"/>
      </w:tblGrid>
      <w:tr w:rsidR="005E011D" w:rsidRPr="00586F66" w14:paraId="62A4F450" w14:textId="77777777" w:rsidTr="004135BE">
        <w:trPr>
          <w:cantSplit/>
          <w:tblHeader/>
        </w:trPr>
        <w:tc>
          <w:tcPr>
            <w:tcW w:w="1577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22C3EF6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Criteria</w:t>
            </w:r>
          </w:p>
        </w:tc>
        <w:tc>
          <w:tcPr>
            <w:tcW w:w="3423" w:type="pct"/>
            <w:tcBorders>
              <w:top w:val="single" w:sz="8" w:space="0" w:color="666366"/>
              <w:left w:val="nil"/>
              <w:bottom w:val="single" w:sz="8" w:space="0" w:color="C0C0C0"/>
              <w:right w:val="nil"/>
            </w:tcBorders>
            <w:shd w:val="clear" w:color="auto" w:fill="83909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785D6D" w14:textId="77777777" w:rsidR="005E011D" w:rsidRPr="00586F66" w:rsidRDefault="005E011D" w:rsidP="004135BE">
            <w:pPr>
              <w:pStyle w:val="TableHeader"/>
              <w:rPr>
                <w:rFonts w:ascii="Calibri" w:hAnsi="Calibri"/>
              </w:rPr>
            </w:pPr>
            <w:r w:rsidRPr="00586F66">
              <w:rPr>
                <w:rFonts w:ascii="Calibri" w:hAnsi="Calibri"/>
              </w:rPr>
              <w:t>Details</w:t>
            </w:r>
          </w:p>
        </w:tc>
      </w:tr>
      <w:tr w:rsidR="005E011D" w:rsidRPr="00586F66" w14:paraId="74685AC8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D3D9978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title: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F358CD3" w14:textId="1AF5DD47" w:rsidR="005E011D" w:rsidRPr="00A81503" w:rsidRDefault="001E602B" w:rsidP="000C15FB">
            <w:pPr>
              <w:pStyle w:val="TableText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Transitional Release Staged Approach to Reintegration</w:t>
            </w:r>
            <w:r w:rsidR="007D6976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641860" w:rsidRPr="00A81503">
              <w:rPr>
                <w:rFonts w:ascii="Calibri" w:hAnsi="Calibri"/>
                <w:i/>
                <w:iCs/>
                <w:sz w:val="20"/>
                <w:szCs w:val="20"/>
              </w:rPr>
              <w:t xml:space="preserve">Operating </w:t>
            </w:r>
            <w:r w:rsidR="004D1932" w:rsidRPr="00A81503">
              <w:rPr>
                <w:rFonts w:ascii="Calibri" w:hAnsi="Calibri"/>
                <w:i/>
                <w:iCs/>
                <w:sz w:val="20"/>
                <w:szCs w:val="20"/>
              </w:rPr>
              <w:t>Procedure</w:t>
            </w:r>
            <w:r w:rsidR="00895F9F" w:rsidRPr="00A81503">
              <w:rPr>
                <w:rFonts w:ascii="Calibri" w:hAnsi="Calibri"/>
                <w:i/>
                <w:iCs/>
                <w:sz w:val="20"/>
                <w:szCs w:val="20"/>
              </w:rPr>
              <w:t xml:space="preserve"> </w:t>
            </w:r>
            <w:r w:rsidR="00C629AB" w:rsidRPr="00A81503">
              <w:rPr>
                <w:rFonts w:ascii="Calibri" w:hAnsi="Calibri"/>
                <w:i/>
                <w:iCs/>
                <w:sz w:val="20"/>
                <w:szCs w:val="20"/>
              </w:rPr>
              <w:t>202</w:t>
            </w:r>
            <w:r w:rsidR="00284EB8">
              <w:rPr>
                <w:rFonts w:ascii="Calibri" w:hAnsi="Calibri"/>
                <w:i/>
                <w:iCs/>
                <w:sz w:val="20"/>
                <w:szCs w:val="20"/>
              </w:rPr>
              <w:t>3</w:t>
            </w:r>
          </w:p>
        </w:tc>
      </w:tr>
      <w:tr w:rsidR="005E011D" w:rsidRPr="00586F66" w14:paraId="2D66ECDB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26FACA8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Document owner/approver: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13F8890" w14:textId="219ADE70" w:rsidR="005E011D" w:rsidRPr="00586F66" w:rsidRDefault="001E602B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Assistant Commissioner </w:t>
            </w:r>
            <w:r w:rsidR="0019389B">
              <w:rPr>
                <w:rFonts w:ascii="Calibri" w:hAnsi="Calibri"/>
                <w:sz w:val="20"/>
                <w:szCs w:val="20"/>
              </w:rPr>
              <w:t>Detainee</w:t>
            </w:r>
            <w:r>
              <w:rPr>
                <w:rFonts w:ascii="Calibri" w:hAnsi="Calibri"/>
                <w:sz w:val="20"/>
                <w:szCs w:val="20"/>
              </w:rPr>
              <w:t xml:space="preserve"> Reintegration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>, ACT Corrective Services</w:t>
            </w:r>
          </w:p>
        </w:tc>
      </w:tr>
      <w:tr w:rsidR="005E011D" w:rsidRPr="00586F66" w14:paraId="2A82A395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9960CD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Date effective: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23911B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day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5E011D" w:rsidRPr="00586F66" w14:paraId="2BC3008F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0CA5ED2" w14:textId="77777777" w:rsidR="005E011D" w:rsidRPr="00586F66" w:rsidRDefault="005E011D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Review date: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A49A5F" w14:textId="77777777" w:rsidR="005E011D" w:rsidRPr="00586F66" w:rsidRDefault="00F85168" w:rsidP="000C15FB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5E011D" w:rsidRPr="00586F66">
              <w:rPr>
                <w:rFonts w:ascii="Calibri" w:hAnsi="Calibri"/>
                <w:sz w:val="20"/>
                <w:szCs w:val="20"/>
              </w:rPr>
              <w:t xml:space="preserve"> years after </w:t>
            </w:r>
            <w:r w:rsidR="00563752">
              <w:rPr>
                <w:rFonts w:ascii="Calibri" w:hAnsi="Calibri"/>
                <w:sz w:val="20"/>
                <w:szCs w:val="20"/>
              </w:rPr>
              <w:t xml:space="preserve">the </w:t>
            </w:r>
            <w:r>
              <w:rPr>
                <w:rFonts w:ascii="Calibri" w:hAnsi="Calibri"/>
                <w:sz w:val="20"/>
                <w:szCs w:val="20"/>
              </w:rPr>
              <w:t>notification da</w:t>
            </w:r>
            <w:r w:rsidR="006A5E20">
              <w:rPr>
                <w:rFonts w:ascii="Calibri" w:hAnsi="Calibri"/>
                <w:sz w:val="20"/>
                <w:szCs w:val="20"/>
              </w:rPr>
              <w:t>te</w:t>
            </w:r>
          </w:p>
        </w:tc>
      </w:tr>
      <w:tr w:rsidR="00CF03FA" w:rsidRPr="00586F66" w14:paraId="52B02058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2F943D0" w14:textId="77777777" w:rsidR="00CF03FA" w:rsidRPr="00586F66" w:rsidRDefault="00CF03FA" w:rsidP="004135BE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 w:rsidRPr="00586F66">
              <w:rPr>
                <w:rFonts w:ascii="Calibri" w:hAnsi="Calibri"/>
                <w:sz w:val="20"/>
                <w:szCs w:val="20"/>
              </w:rPr>
              <w:t>Responsible Officer: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FAB88E8" w14:textId="3019D225" w:rsidR="00CF03FA" w:rsidRPr="00586F66" w:rsidRDefault="001E602B" w:rsidP="007B3718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Senior Director </w:t>
            </w:r>
            <w:r w:rsidR="0019389B">
              <w:rPr>
                <w:rFonts w:ascii="Calibri" w:hAnsi="Calibri"/>
                <w:sz w:val="20"/>
                <w:szCs w:val="20"/>
              </w:rPr>
              <w:t>Detainee</w:t>
            </w:r>
            <w:r>
              <w:rPr>
                <w:rFonts w:ascii="Calibri" w:hAnsi="Calibri"/>
                <w:sz w:val="20"/>
                <w:szCs w:val="20"/>
              </w:rPr>
              <w:t xml:space="preserve"> Reintegration </w:t>
            </w:r>
          </w:p>
        </w:tc>
      </w:tr>
      <w:tr w:rsidR="007B3718" w:rsidRPr="00586F66" w14:paraId="7A48392C" w14:textId="77777777" w:rsidTr="004135BE">
        <w:trPr>
          <w:cantSplit/>
        </w:trPr>
        <w:tc>
          <w:tcPr>
            <w:tcW w:w="1577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9D5B7AB" w14:textId="77777777" w:rsidR="007B3718" w:rsidRPr="00586F66" w:rsidRDefault="00E4484A" w:rsidP="00E4484A">
            <w:pPr>
              <w:pStyle w:val="TableTex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Compliance</w:t>
            </w:r>
            <w:r w:rsidR="007B3718" w:rsidRPr="00586F66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3423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F403F3" w14:textId="4DFF1341" w:rsidR="007B3718" w:rsidRPr="00586F66" w:rsidRDefault="007B3718" w:rsidP="00E4484A">
            <w:pPr>
              <w:pStyle w:val="TableText"/>
              <w:rPr>
                <w:rFonts w:asciiTheme="minorHAnsi" w:hAnsiTheme="minorHAnsi"/>
                <w:sz w:val="20"/>
                <w:szCs w:val="20"/>
              </w:rPr>
            </w:pPr>
            <w:r w:rsidRPr="00586F66">
              <w:rPr>
                <w:rFonts w:asciiTheme="minorHAnsi" w:hAnsiTheme="minorHAnsi"/>
                <w:sz w:val="20"/>
                <w:szCs w:val="20"/>
              </w:rPr>
              <w:t>This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85168">
              <w:rPr>
                <w:rFonts w:asciiTheme="minorHAnsi" w:hAnsiTheme="minorHAnsi"/>
                <w:sz w:val="20"/>
                <w:szCs w:val="20"/>
              </w:rPr>
              <w:t xml:space="preserve">operating </w:t>
            </w:r>
            <w:r w:rsidR="00E4484A">
              <w:rPr>
                <w:rFonts w:asciiTheme="minorHAnsi" w:hAnsiTheme="minorHAnsi"/>
                <w:sz w:val="20"/>
                <w:szCs w:val="20"/>
              </w:rPr>
              <w:t>procedure</w:t>
            </w:r>
            <w:r w:rsidR="00F85168" w:rsidRPr="00586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86F66">
              <w:rPr>
                <w:rFonts w:asciiTheme="minorHAnsi" w:hAnsiTheme="minorHAnsi"/>
                <w:sz w:val="20"/>
                <w:szCs w:val="20"/>
              </w:rPr>
              <w:t xml:space="preserve">reflects the requirements of the 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>Corrections Management (Policy</w:t>
            </w:r>
            <w:r w:rsidR="00202B3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Framework</w:t>
            </w:r>
            <w:r w:rsidR="00C20E72">
              <w:rPr>
                <w:rFonts w:asciiTheme="minorHAnsi" w:hAnsiTheme="minorHAnsi"/>
                <w:i/>
                <w:iCs/>
                <w:sz w:val="20"/>
                <w:szCs w:val="20"/>
              </w:rPr>
              <w:t>) Policy</w:t>
            </w:r>
            <w:r w:rsidR="00780A2D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629AB" w:rsidRPr="00780A2D">
              <w:rPr>
                <w:rFonts w:asciiTheme="minorHAnsi" w:hAnsiTheme="minorHAnsi"/>
                <w:i/>
                <w:iCs/>
                <w:sz w:val="20"/>
                <w:szCs w:val="20"/>
              </w:rPr>
              <w:t>20</w:t>
            </w:r>
            <w:r w:rsidR="00C629AB">
              <w:rPr>
                <w:rFonts w:asciiTheme="minorHAnsi" w:hAnsiTheme="minorHAnsi"/>
                <w:i/>
                <w:iCs/>
                <w:sz w:val="20"/>
                <w:szCs w:val="20"/>
              </w:rPr>
              <w:t>2</w:t>
            </w:r>
            <w:r w:rsidR="006C3CEB">
              <w:rPr>
                <w:rFonts w:asciiTheme="minorHAnsi" w:hAnsiTheme="minorHAnsi"/>
                <w:i/>
                <w:iCs/>
                <w:sz w:val="20"/>
                <w:szCs w:val="20"/>
              </w:rPr>
              <w:t>2</w:t>
            </w:r>
          </w:p>
        </w:tc>
      </w:tr>
      <w:tr w:rsidR="005E011D" w:rsidRPr="00586F66" w14:paraId="27FE4371" w14:textId="77777777" w:rsidTr="00840B4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0FEBDB" w14:textId="77777777" w:rsidR="005E011D" w:rsidRDefault="005E011D" w:rsidP="0041603D">
            <w:pPr>
              <w:pStyle w:val="BodyText"/>
              <w:spacing w:after="0"/>
              <w:rPr>
                <w:sz w:val="20"/>
                <w:szCs w:val="20"/>
              </w:rPr>
            </w:pPr>
          </w:p>
          <w:tbl>
            <w:tblPr>
              <w:tblStyle w:val="TableGrid"/>
              <w:tblW w:w="855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737"/>
              <w:gridCol w:w="1973"/>
              <w:gridCol w:w="2573"/>
              <w:gridCol w:w="2273"/>
            </w:tblGrid>
            <w:tr w:rsidR="00EF4141" w:rsidRPr="00B11C0C" w14:paraId="26B7955B" w14:textId="77777777" w:rsidTr="00EF4141">
              <w:trPr>
                <w:trHeight w:val="395"/>
              </w:trPr>
              <w:tc>
                <w:tcPr>
                  <w:tcW w:w="0" w:type="auto"/>
                  <w:gridSpan w:val="4"/>
                  <w:shd w:val="clear" w:color="auto" w:fill="F2F2F2" w:themeFill="background1" w:themeFillShade="F2"/>
                </w:tcPr>
                <w:p w14:paraId="27D80EAC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 xml:space="preserve">Version Control </w:t>
                  </w:r>
                </w:p>
              </w:tc>
            </w:tr>
            <w:tr w:rsidR="00EF4141" w:rsidRPr="00B11C0C" w14:paraId="1D44FEC6" w14:textId="77777777" w:rsidTr="00EF4141">
              <w:trPr>
                <w:trHeight w:val="395"/>
              </w:trPr>
              <w:tc>
                <w:tcPr>
                  <w:tcW w:w="0" w:type="auto"/>
                </w:tcPr>
                <w:p w14:paraId="6BE998BA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 xml:space="preserve">Version no. </w:t>
                  </w:r>
                </w:p>
              </w:tc>
              <w:tc>
                <w:tcPr>
                  <w:tcW w:w="0" w:type="auto"/>
                </w:tcPr>
                <w:p w14:paraId="7B94FB26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 xml:space="preserve">Date </w:t>
                  </w:r>
                </w:p>
              </w:tc>
              <w:tc>
                <w:tcPr>
                  <w:tcW w:w="0" w:type="auto"/>
                </w:tcPr>
                <w:p w14:paraId="1D73CA15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>Description</w:t>
                  </w:r>
                </w:p>
              </w:tc>
              <w:tc>
                <w:tcPr>
                  <w:tcW w:w="0" w:type="auto"/>
                </w:tcPr>
                <w:p w14:paraId="7E1C430B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b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b/>
                      <w:sz w:val="20"/>
                      <w:szCs w:val="24"/>
                    </w:rPr>
                    <w:t>Author</w:t>
                  </w:r>
                </w:p>
              </w:tc>
            </w:tr>
            <w:tr w:rsidR="00EF4141" w:rsidRPr="00B11C0C" w14:paraId="78C62208" w14:textId="77777777" w:rsidTr="00EF4141">
              <w:trPr>
                <w:trHeight w:val="395"/>
              </w:trPr>
              <w:tc>
                <w:tcPr>
                  <w:tcW w:w="0" w:type="auto"/>
                </w:tcPr>
                <w:p w14:paraId="7AEEBC7B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sz w:val="20"/>
                      <w:szCs w:val="24"/>
                    </w:rPr>
                    <w:t>V1</w:t>
                  </w:r>
                </w:p>
              </w:tc>
              <w:tc>
                <w:tcPr>
                  <w:tcW w:w="0" w:type="auto"/>
                </w:tcPr>
                <w:p w14:paraId="33C1B09F" w14:textId="5C2DF2F1" w:rsidR="00EF4141" w:rsidRPr="00B11C0C" w:rsidRDefault="001E602B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August</w:t>
                  </w:r>
                  <w:r w:rsidR="009E4E29">
                    <w:rPr>
                      <w:rFonts w:eastAsia="Calibri" w:cs="Times New Roman"/>
                      <w:sz w:val="20"/>
                      <w:szCs w:val="24"/>
                    </w:rPr>
                    <w:t>-22</w:t>
                  </w:r>
                </w:p>
              </w:tc>
              <w:tc>
                <w:tcPr>
                  <w:tcW w:w="0" w:type="auto"/>
                </w:tcPr>
                <w:p w14:paraId="28A19A02" w14:textId="77777777" w:rsidR="00EF4141" w:rsidRPr="00B11C0C" w:rsidRDefault="00EF414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 w:rsidRPr="00B11C0C">
                    <w:rPr>
                      <w:rFonts w:eastAsia="Calibri" w:cs="Times New Roman"/>
                      <w:sz w:val="20"/>
                      <w:szCs w:val="24"/>
                    </w:rPr>
                    <w:t>First Issued</w:t>
                  </w:r>
                </w:p>
              </w:tc>
              <w:tc>
                <w:tcPr>
                  <w:tcW w:w="0" w:type="auto"/>
                </w:tcPr>
                <w:p w14:paraId="5A9DF4D3" w14:textId="320224CF" w:rsidR="00EF4141" w:rsidRPr="001E602B" w:rsidRDefault="001E602B" w:rsidP="001E602B">
                  <w:pPr>
                    <w:spacing w:line="360" w:lineRule="auto"/>
                    <w:jc w:val="both"/>
                    <w:outlineLvl w:val="1"/>
                  </w:pPr>
                  <w:r>
                    <w:t>L Spulak</w:t>
                  </w:r>
                </w:p>
              </w:tc>
            </w:tr>
            <w:tr w:rsidR="00733DC3" w:rsidRPr="00B11C0C" w14:paraId="44C6101C" w14:textId="77777777" w:rsidTr="00EF4141">
              <w:trPr>
                <w:trHeight w:val="395"/>
              </w:trPr>
              <w:tc>
                <w:tcPr>
                  <w:tcW w:w="0" w:type="auto"/>
                </w:tcPr>
                <w:p w14:paraId="39673167" w14:textId="16E7D082" w:rsidR="00733DC3" w:rsidRPr="00B11C0C" w:rsidRDefault="00733DC3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V2</w:t>
                  </w:r>
                </w:p>
              </w:tc>
              <w:tc>
                <w:tcPr>
                  <w:tcW w:w="0" w:type="auto"/>
                </w:tcPr>
                <w:p w14:paraId="46DF1821" w14:textId="3D759DE1" w:rsidR="00733DC3" w:rsidRDefault="00A35101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December</w:t>
                  </w:r>
                  <w:r w:rsidR="00733DC3">
                    <w:rPr>
                      <w:rFonts w:eastAsia="Calibri" w:cs="Times New Roman"/>
                      <w:sz w:val="20"/>
                      <w:szCs w:val="24"/>
                    </w:rPr>
                    <w:t>-22</w:t>
                  </w:r>
                </w:p>
              </w:tc>
              <w:tc>
                <w:tcPr>
                  <w:tcW w:w="0" w:type="auto"/>
                </w:tcPr>
                <w:p w14:paraId="77AD906A" w14:textId="24DDA53C" w:rsidR="00733DC3" w:rsidRPr="00B11C0C" w:rsidRDefault="00733DC3" w:rsidP="00EF4141">
                  <w:pPr>
                    <w:spacing w:line="360" w:lineRule="auto"/>
                    <w:outlineLvl w:val="1"/>
                    <w:rPr>
                      <w:rFonts w:eastAsia="Calibri" w:cs="Times New Roman"/>
                      <w:sz w:val="20"/>
                      <w:szCs w:val="24"/>
                    </w:rPr>
                  </w:pPr>
                  <w:r>
                    <w:rPr>
                      <w:rFonts w:eastAsia="Calibri" w:cs="Times New Roman"/>
                      <w:sz w:val="20"/>
                      <w:szCs w:val="24"/>
                    </w:rPr>
                    <w:t>Continual Revision</w:t>
                  </w:r>
                </w:p>
              </w:tc>
              <w:tc>
                <w:tcPr>
                  <w:tcW w:w="0" w:type="auto"/>
                </w:tcPr>
                <w:p w14:paraId="588A17F6" w14:textId="4C214D57" w:rsidR="00733DC3" w:rsidRDefault="00733DC3" w:rsidP="001E602B">
                  <w:pPr>
                    <w:spacing w:line="360" w:lineRule="auto"/>
                    <w:jc w:val="both"/>
                    <w:outlineLvl w:val="1"/>
                  </w:pPr>
                  <w:r>
                    <w:t>J Papadopoulo</w:t>
                  </w:r>
                </w:p>
              </w:tc>
            </w:tr>
          </w:tbl>
          <w:p w14:paraId="087913EE" w14:textId="1B33ECCB" w:rsidR="00EF4141" w:rsidRPr="00586F66" w:rsidRDefault="00EF4141" w:rsidP="0041603D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</w:tbl>
    <w:p w14:paraId="606DFF72" w14:textId="77777777" w:rsidR="005E011D" w:rsidRPr="00586F66" w:rsidRDefault="005E011D" w:rsidP="005E011D">
      <w:pPr>
        <w:rPr>
          <w:rFonts w:ascii="Calibri" w:hAnsi="Calibri"/>
          <w:sz w:val="20"/>
          <w:szCs w:val="20"/>
        </w:rPr>
      </w:pPr>
    </w:p>
    <w:p w14:paraId="76ED977F" w14:textId="77777777" w:rsidR="005E011D" w:rsidRDefault="005E011D" w:rsidP="005E011D">
      <w:pPr>
        <w:rPr>
          <w:rFonts w:ascii="Arial" w:hAnsi="Arial" w:cs="Arial"/>
          <w:sz w:val="24"/>
          <w:szCs w:val="24"/>
        </w:rPr>
      </w:pPr>
    </w:p>
    <w:sectPr w:rsidR="005E011D" w:rsidSect="00232D59">
      <w:headerReference w:type="first" r:id="rId15"/>
      <w:footerReference w:type="first" r:id="rId16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9A43" w14:textId="77777777" w:rsidR="00E51D37" w:rsidRDefault="00E51D37" w:rsidP="00152D5E">
      <w:pPr>
        <w:spacing w:after="0" w:line="240" w:lineRule="auto"/>
      </w:pPr>
      <w:r>
        <w:separator/>
      </w:r>
    </w:p>
  </w:endnote>
  <w:endnote w:type="continuationSeparator" w:id="0">
    <w:p w14:paraId="331AD3A0" w14:textId="77777777" w:rsidR="00E51D37" w:rsidRDefault="00E51D37" w:rsidP="001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61D1" w14:textId="77777777" w:rsidR="00F97B0D" w:rsidRDefault="00F97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44609626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2FFA608B" w14:textId="53B19EF4" w:rsidR="00232D59" w:rsidRPr="00232D59" w:rsidRDefault="00232D59" w:rsidP="00232D59">
        <w:pPr>
          <w:pStyle w:val="Footer"/>
          <w:jc w:val="right"/>
          <w:rPr>
            <w:rFonts w:ascii="Calibri" w:hAnsi="Calibri"/>
            <w:szCs w:val="18"/>
          </w:rPr>
        </w:pPr>
        <w:r w:rsidRPr="005E011D">
          <w:rPr>
            <w:rFonts w:ascii="Calibri" w:hAnsi="Calibri"/>
            <w:szCs w:val="18"/>
          </w:rPr>
          <w:t xml:space="preserve">Page </w:t>
        </w:r>
        <w:r w:rsidRPr="005E011D">
          <w:rPr>
            <w:rFonts w:ascii="Calibri" w:hAnsi="Calibri"/>
            <w:szCs w:val="18"/>
          </w:rPr>
          <w:fldChar w:fldCharType="begin"/>
        </w:r>
        <w:r w:rsidRPr="005E011D">
          <w:rPr>
            <w:rFonts w:ascii="Calibri" w:hAnsi="Calibri"/>
            <w:szCs w:val="18"/>
          </w:rPr>
          <w:instrText xml:space="preserve"> PAGE </w:instrText>
        </w:r>
        <w:r w:rsidRPr="005E011D">
          <w:rPr>
            <w:rFonts w:ascii="Calibri" w:hAnsi="Calibri"/>
            <w:szCs w:val="18"/>
          </w:rPr>
          <w:fldChar w:fldCharType="separate"/>
        </w:r>
        <w:r>
          <w:rPr>
            <w:rFonts w:ascii="Calibri" w:hAnsi="Calibri"/>
            <w:szCs w:val="18"/>
          </w:rPr>
          <w:t>3</w:t>
        </w:r>
        <w:r w:rsidRPr="005E011D">
          <w:rPr>
            <w:rFonts w:ascii="Calibri" w:hAnsi="Calibri"/>
            <w:szCs w:val="18"/>
          </w:rPr>
          <w:fldChar w:fldCharType="end"/>
        </w:r>
        <w:r w:rsidRPr="005E011D">
          <w:rPr>
            <w:rFonts w:ascii="Calibri" w:hAnsi="Calibri"/>
            <w:szCs w:val="18"/>
          </w:rPr>
          <w:t xml:space="preserve"> of </w:t>
        </w:r>
        <w:r w:rsidRPr="005E011D">
          <w:rPr>
            <w:rFonts w:ascii="Calibri" w:hAnsi="Calibri"/>
            <w:szCs w:val="18"/>
          </w:rPr>
          <w:fldChar w:fldCharType="begin"/>
        </w:r>
        <w:r w:rsidRPr="005E011D">
          <w:rPr>
            <w:rFonts w:ascii="Calibri" w:hAnsi="Calibri"/>
            <w:szCs w:val="18"/>
          </w:rPr>
          <w:instrText xml:space="preserve"> NUMPAGES  </w:instrText>
        </w:r>
        <w:r w:rsidRPr="005E011D">
          <w:rPr>
            <w:rFonts w:ascii="Calibri" w:hAnsi="Calibri"/>
            <w:szCs w:val="18"/>
          </w:rPr>
          <w:fldChar w:fldCharType="separate"/>
        </w:r>
        <w:r>
          <w:rPr>
            <w:rFonts w:ascii="Calibri" w:hAnsi="Calibri"/>
            <w:szCs w:val="18"/>
          </w:rPr>
          <w:t>8</w:t>
        </w:r>
        <w:r w:rsidRPr="005E011D">
          <w:rPr>
            <w:rFonts w:ascii="Calibri" w:hAnsi="Calibri"/>
            <w:szCs w:val="18"/>
          </w:rPr>
          <w:fldChar w:fldCharType="end"/>
        </w:r>
        <w:r>
          <w:rPr>
            <w:rFonts w:ascii="Calibri" w:hAnsi="Calibri"/>
            <w:szCs w:val="18"/>
          </w:rPr>
          <w:t xml:space="preserve">    </w:t>
        </w:r>
      </w:p>
      <w:p w14:paraId="1819D6F4" w14:textId="77777777" w:rsidR="00F97B0D" w:rsidRDefault="00F97B0D" w:rsidP="00232D59">
        <w:pPr>
          <w:pStyle w:val="Footer"/>
          <w:spacing w:before="120"/>
          <w:jc w:val="center"/>
          <w:rPr>
            <w:rFonts w:ascii="Arial" w:hAnsi="Arial" w:cs="Arial"/>
            <w:sz w:val="14"/>
            <w:szCs w:val="14"/>
          </w:rPr>
        </w:pPr>
      </w:p>
    </w:sdtContent>
  </w:sdt>
  <w:p w14:paraId="0E8B8CB4" w14:textId="3257FB26" w:rsidR="00232D59" w:rsidRPr="00F97B0D" w:rsidRDefault="00F97B0D" w:rsidP="00F97B0D">
    <w:pPr>
      <w:pStyle w:val="Footer"/>
      <w:spacing w:before="120"/>
      <w:jc w:val="center"/>
      <w:rPr>
        <w:rFonts w:ascii="Arial" w:hAnsi="Arial" w:cs="Arial"/>
        <w:sz w:val="14"/>
        <w:szCs w:val="14"/>
      </w:rPr>
    </w:pPr>
    <w:r w:rsidRPr="00F97B0D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BE49" w14:textId="6613C99D" w:rsidR="00F97B0D" w:rsidRPr="00F97B0D" w:rsidRDefault="00F97B0D" w:rsidP="00F97B0D">
    <w:pPr>
      <w:pStyle w:val="Footer"/>
      <w:jc w:val="center"/>
      <w:rPr>
        <w:rFonts w:ascii="Arial" w:hAnsi="Arial" w:cs="Arial"/>
        <w:sz w:val="14"/>
      </w:rPr>
    </w:pPr>
    <w:r w:rsidRPr="00F97B0D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D96" w14:textId="32715AAB" w:rsidR="00232D59" w:rsidRDefault="00232D59" w:rsidP="00232D59">
    <w:pPr>
      <w:pStyle w:val="Footer"/>
    </w:pPr>
  </w:p>
  <w:p w14:paraId="41B01F13" w14:textId="7691CDF1" w:rsidR="00232D59" w:rsidRPr="00F97B0D" w:rsidRDefault="00F97B0D" w:rsidP="00F97B0D">
    <w:pPr>
      <w:pStyle w:val="Footer"/>
      <w:jc w:val="center"/>
      <w:rPr>
        <w:rFonts w:ascii="Arial" w:hAnsi="Arial" w:cs="Arial"/>
        <w:sz w:val="14"/>
      </w:rPr>
    </w:pPr>
    <w:r w:rsidRPr="00F97B0D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0E5C" w14:textId="77777777" w:rsidR="00E51D37" w:rsidRDefault="00E51D37" w:rsidP="00152D5E">
      <w:pPr>
        <w:spacing w:after="0" w:line="240" w:lineRule="auto"/>
      </w:pPr>
      <w:r>
        <w:separator/>
      </w:r>
    </w:p>
  </w:footnote>
  <w:footnote w:type="continuationSeparator" w:id="0">
    <w:p w14:paraId="1CB60788" w14:textId="77777777" w:rsidR="00E51D37" w:rsidRDefault="00E51D37" w:rsidP="001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89087" w14:textId="77777777" w:rsidR="00F97B0D" w:rsidRDefault="00F97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E2BE" w14:textId="77777777" w:rsidR="00F97B0D" w:rsidRDefault="00F97B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11A7" w14:textId="77777777" w:rsidR="00F97B0D" w:rsidRDefault="00F97B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77EA" w14:textId="77777777" w:rsidR="00232D59" w:rsidRDefault="00232D59">
    <w:pPr>
      <w:pStyle w:val="Header"/>
      <w:rPr>
        <w:b/>
        <w:bCs/>
        <w:color w:val="808080"/>
        <w:spacing w:val="24"/>
        <w:sz w:val="20"/>
        <w:szCs w:val="20"/>
      </w:rPr>
    </w:pPr>
    <w:r w:rsidRPr="00D94114">
      <w:rPr>
        <w:noProof/>
        <w:lang w:eastAsia="en-AU"/>
      </w:rPr>
      <w:drawing>
        <wp:inline distT="0" distB="0" distL="0" distR="0" wp14:anchorId="5C80A31F" wp14:editId="4DFEC9A8">
          <wp:extent cx="2190750" cy="676275"/>
          <wp:effectExtent l="19050" t="0" r="0" b="0"/>
          <wp:docPr id="3" name="Picture 1" descr="ACTGov_JaCS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Gov_JaCS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4114">
      <w:rPr>
        <w:b/>
        <w:bCs/>
        <w:color w:val="808080"/>
        <w:spacing w:val="24"/>
        <w:sz w:val="20"/>
        <w:szCs w:val="20"/>
      </w:rPr>
      <w:t xml:space="preserve"> </w:t>
    </w:r>
    <w:r>
      <w:rPr>
        <w:b/>
        <w:bCs/>
        <w:color w:val="808080"/>
        <w:spacing w:val="24"/>
        <w:sz w:val="20"/>
        <w:szCs w:val="20"/>
      </w:rPr>
      <w:t xml:space="preserve">                                     ACT CORRECTIVE SERVICES</w:t>
    </w:r>
    <w:r>
      <w:rPr>
        <w:noProof/>
        <w:lang w:eastAsia="en-AU"/>
      </w:rPr>
      <w:t xml:space="preserve"> </w:t>
    </w:r>
    <w:r>
      <w:rPr>
        <w:b/>
        <w:bCs/>
        <w:color w:val="808080"/>
        <w:spacing w:val="24"/>
        <w:sz w:val="20"/>
        <w:szCs w:val="20"/>
      </w:rPr>
      <w:t> </w:t>
    </w:r>
  </w:p>
  <w:p w14:paraId="2B79034E" w14:textId="77777777" w:rsidR="00232D59" w:rsidRDefault="00232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38C"/>
    <w:multiLevelType w:val="hybridMultilevel"/>
    <w:tmpl w:val="2C1A543E"/>
    <w:lvl w:ilvl="0" w:tplc="EA1260E2">
      <w:start w:val="1"/>
      <w:numFmt w:val="lowerLetter"/>
      <w:pStyle w:val="Indenttext2"/>
      <w:lvlText w:val="%1."/>
      <w:lvlJc w:val="left"/>
      <w:pPr>
        <w:ind w:left="128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B">
      <w:start w:val="1"/>
      <w:numFmt w:val="lowerRoman"/>
      <w:lvlText w:val="%2."/>
      <w:lvlJc w:val="right"/>
      <w:pPr>
        <w:ind w:left="2007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19756E"/>
    <w:multiLevelType w:val="hybridMultilevel"/>
    <w:tmpl w:val="B8400D9E"/>
    <w:lvl w:ilvl="0" w:tplc="8886E52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9B7037"/>
    <w:multiLevelType w:val="hybridMultilevel"/>
    <w:tmpl w:val="DC542CB6"/>
    <w:lvl w:ilvl="0" w:tplc="938261E2">
      <w:start w:val="1"/>
      <w:numFmt w:val="bullet"/>
      <w:pStyle w:val="RelatedDocume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47C8"/>
    <w:multiLevelType w:val="hybridMultilevel"/>
    <w:tmpl w:val="096E12B0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6F02241"/>
    <w:multiLevelType w:val="hybridMultilevel"/>
    <w:tmpl w:val="A4D2B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12A53"/>
    <w:multiLevelType w:val="multilevel"/>
    <w:tmpl w:val="07E41428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Indenttext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4813927">
    <w:abstractNumId w:val="6"/>
  </w:num>
  <w:num w:numId="2" w16cid:durableId="1010571954">
    <w:abstractNumId w:val="0"/>
  </w:num>
  <w:num w:numId="3" w16cid:durableId="1444693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3550905">
    <w:abstractNumId w:val="0"/>
  </w:num>
  <w:num w:numId="5" w16cid:durableId="1948807832">
    <w:abstractNumId w:val="0"/>
    <w:lvlOverride w:ilvl="0">
      <w:startOverride w:val="1"/>
    </w:lvlOverride>
  </w:num>
  <w:num w:numId="6" w16cid:durableId="760369400">
    <w:abstractNumId w:val="3"/>
  </w:num>
  <w:num w:numId="7" w16cid:durableId="2056419879">
    <w:abstractNumId w:val="2"/>
  </w:num>
  <w:num w:numId="8" w16cid:durableId="202254490">
    <w:abstractNumId w:val="0"/>
    <w:lvlOverride w:ilvl="0">
      <w:startOverride w:val="1"/>
    </w:lvlOverride>
  </w:num>
  <w:num w:numId="9" w16cid:durableId="945889281">
    <w:abstractNumId w:val="0"/>
    <w:lvlOverride w:ilvl="0">
      <w:startOverride w:val="1"/>
    </w:lvlOverride>
  </w:num>
  <w:num w:numId="10" w16cid:durableId="263347053">
    <w:abstractNumId w:val="5"/>
  </w:num>
  <w:num w:numId="11" w16cid:durableId="787356920">
    <w:abstractNumId w:val="4"/>
  </w:num>
  <w:num w:numId="12" w16cid:durableId="1797288176">
    <w:abstractNumId w:val="0"/>
    <w:lvlOverride w:ilvl="0">
      <w:startOverride w:val="1"/>
    </w:lvlOverride>
  </w:num>
  <w:num w:numId="13" w16cid:durableId="524752911">
    <w:abstractNumId w:val="0"/>
    <w:lvlOverride w:ilvl="0">
      <w:startOverride w:val="1"/>
    </w:lvlOverride>
  </w:num>
  <w:num w:numId="14" w16cid:durableId="1689870184">
    <w:abstractNumId w:val="0"/>
    <w:lvlOverride w:ilvl="0">
      <w:startOverride w:val="1"/>
    </w:lvlOverride>
  </w:num>
  <w:num w:numId="15" w16cid:durableId="85009894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953865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A4"/>
    <w:rsid w:val="000100D2"/>
    <w:rsid w:val="00012A69"/>
    <w:rsid w:val="000266E7"/>
    <w:rsid w:val="00033447"/>
    <w:rsid w:val="000458C7"/>
    <w:rsid w:val="000652FB"/>
    <w:rsid w:val="00071198"/>
    <w:rsid w:val="000B4C19"/>
    <w:rsid w:val="000B7E7B"/>
    <w:rsid w:val="000C15FB"/>
    <w:rsid w:val="000C7B6F"/>
    <w:rsid w:val="000D2FCE"/>
    <w:rsid w:val="000F21C2"/>
    <w:rsid w:val="0010638B"/>
    <w:rsid w:val="001127C2"/>
    <w:rsid w:val="00115ACD"/>
    <w:rsid w:val="001230CE"/>
    <w:rsid w:val="00132DBB"/>
    <w:rsid w:val="00140DA4"/>
    <w:rsid w:val="00141BD0"/>
    <w:rsid w:val="00141E42"/>
    <w:rsid w:val="001504B0"/>
    <w:rsid w:val="00152066"/>
    <w:rsid w:val="00152D5E"/>
    <w:rsid w:val="00162B50"/>
    <w:rsid w:val="001764CE"/>
    <w:rsid w:val="001853B3"/>
    <w:rsid w:val="0019389B"/>
    <w:rsid w:val="001A50E7"/>
    <w:rsid w:val="001A677B"/>
    <w:rsid w:val="001B6520"/>
    <w:rsid w:val="001E0DC9"/>
    <w:rsid w:val="001E602B"/>
    <w:rsid w:val="00202B3A"/>
    <w:rsid w:val="0021108E"/>
    <w:rsid w:val="00215BD6"/>
    <w:rsid w:val="00221FA3"/>
    <w:rsid w:val="00224981"/>
    <w:rsid w:val="002304BF"/>
    <w:rsid w:val="00232D59"/>
    <w:rsid w:val="00252E13"/>
    <w:rsid w:val="00272CE7"/>
    <w:rsid w:val="002826FB"/>
    <w:rsid w:val="00283EE0"/>
    <w:rsid w:val="00284EB8"/>
    <w:rsid w:val="00287266"/>
    <w:rsid w:val="002A2DE1"/>
    <w:rsid w:val="002A59E1"/>
    <w:rsid w:val="002B3CE1"/>
    <w:rsid w:val="002C7846"/>
    <w:rsid w:val="002D1603"/>
    <w:rsid w:val="002E31A9"/>
    <w:rsid w:val="002F6E5A"/>
    <w:rsid w:val="00302352"/>
    <w:rsid w:val="00302B09"/>
    <w:rsid w:val="0031239E"/>
    <w:rsid w:val="00314A6D"/>
    <w:rsid w:val="00327284"/>
    <w:rsid w:val="00335431"/>
    <w:rsid w:val="00340868"/>
    <w:rsid w:val="003449F8"/>
    <w:rsid w:val="00345311"/>
    <w:rsid w:val="003517F3"/>
    <w:rsid w:val="00353E50"/>
    <w:rsid w:val="003845D9"/>
    <w:rsid w:val="00390390"/>
    <w:rsid w:val="003964A5"/>
    <w:rsid w:val="00397232"/>
    <w:rsid w:val="003A2E5D"/>
    <w:rsid w:val="003A337B"/>
    <w:rsid w:val="003A3CF7"/>
    <w:rsid w:val="003A6D9E"/>
    <w:rsid w:val="003A7DC3"/>
    <w:rsid w:val="003B0384"/>
    <w:rsid w:val="003B2F7D"/>
    <w:rsid w:val="003C4C1C"/>
    <w:rsid w:val="003C5E5F"/>
    <w:rsid w:val="003C6EB2"/>
    <w:rsid w:val="003F2493"/>
    <w:rsid w:val="003F5C7D"/>
    <w:rsid w:val="00402430"/>
    <w:rsid w:val="00405E0B"/>
    <w:rsid w:val="00407EE1"/>
    <w:rsid w:val="004135BE"/>
    <w:rsid w:val="0041603D"/>
    <w:rsid w:val="004175E0"/>
    <w:rsid w:val="00425558"/>
    <w:rsid w:val="004404BE"/>
    <w:rsid w:val="00460BD5"/>
    <w:rsid w:val="00461C8B"/>
    <w:rsid w:val="0046695A"/>
    <w:rsid w:val="00471864"/>
    <w:rsid w:val="004740A6"/>
    <w:rsid w:val="00484860"/>
    <w:rsid w:val="004A0E69"/>
    <w:rsid w:val="004B121B"/>
    <w:rsid w:val="004B2F47"/>
    <w:rsid w:val="004B4F1E"/>
    <w:rsid w:val="004B64FC"/>
    <w:rsid w:val="004C28FE"/>
    <w:rsid w:val="004D108E"/>
    <w:rsid w:val="004D1932"/>
    <w:rsid w:val="004E2B2A"/>
    <w:rsid w:val="00500EAE"/>
    <w:rsid w:val="005020AB"/>
    <w:rsid w:val="00510017"/>
    <w:rsid w:val="00510235"/>
    <w:rsid w:val="005167F7"/>
    <w:rsid w:val="00516FDD"/>
    <w:rsid w:val="00522D99"/>
    <w:rsid w:val="00532730"/>
    <w:rsid w:val="005359F3"/>
    <w:rsid w:val="00537C32"/>
    <w:rsid w:val="005506B4"/>
    <w:rsid w:val="00552D95"/>
    <w:rsid w:val="00562826"/>
    <w:rsid w:val="00563752"/>
    <w:rsid w:val="0057029F"/>
    <w:rsid w:val="00582DD2"/>
    <w:rsid w:val="00586F66"/>
    <w:rsid w:val="005A4376"/>
    <w:rsid w:val="005A6F4E"/>
    <w:rsid w:val="005A794E"/>
    <w:rsid w:val="005B3681"/>
    <w:rsid w:val="005C4C28"/>
    <w:rsid w:val="005D2BB7"/>
    <w:rsid w:val="005D504A"/>
    <w:rsid w:val="005E011D"/>
    <w:rsid w:val="005E33B4"/>
    <w:rsid w:val="005F51C6"/>
    <w:rsid w:val="005F70A8"/>
    <w:rsid w:val="00610DF9"/>
    <w:rsid w:val="00615102"/>
    <w:rsid w:val="00620BBF"/>
    <w:rsid w:val="00622D3C"/>
    <w:rsid w:val="006268DA"/>
    <w:rsid w:val="00634849"/>
    <w:rsid w:val="00641860"/>
    <w:rsid w:val="006474EC"/>
    <w:rsid w:val="0067063B"/>
    <w:rsid w:val="00680426"/>
    <w:rsid w:val="00685F05"/>
    <w:rsid w:val="00686CE7"/>
    <w:rsid w:val="006A309F"/>
    <w:rsid w:val="006A5E20"/>
    <w:rsid w:val="006C3CEB"/>
    <w:rsid w:val="006F301F"/>
    <w:rsid w:val="006F3F09"/>
    <w:rsid w:val="00707A71"/>
    <w:rsid w:val="007104EA"/>
    <w:rsid w:val="007122C1"/>
    <w:rsid w:val="00725E8F"/>
    <w:rsid w:val="0073253B"/>
    <w:rsid w:val="00733DC3"/>
    <w:rsid w:val="00737195"/>
    <w:rsid w:val="00737D4C"/>
    <w:rsid w:val="00740CCC"/>
    <w:rsid w:val="00741C56"/>
    <w:rsid w:val="0076023F"/>
    <w:rsid w:val="00767337"/>
    <w:rsid w:val="00780A2D"/>
    <w:rsid w:val="00782A7B"/>
    <w:rsid w:val="00783EF0"/>
    <w:rsid w:val="00791154"/>
    <w:rsid w:val="007A4B84"/>
    <w:rsid w:val="007A55E0"/>
    <w:rsid w:val="007B2D71"/>
    <w:rsid w:val="007B3718"/>
    <w:rsid w:val="007C4FCB"/>
    <w:rsid w:val="007D1D59"/>
    <w:rsid w:val="007D6976"/>
    <w:rsid w:val="007D6F72"/>
    <w:rsid w:val="007E7ADC"/>
    <w:rsid w:val="008027A9"/>
    <w:rsid w:val="00803CCC"/>
    <w:rsid w:val="00804E3A"/>
    <w:rsid w:val="00820911"/>
    <w:rsid w:val="00820C1B"/>
    <w:rsid w:val="00822096"/>
    <w:rsid w:val="0082259A"/>
    <w:rsid w:val="00840B46"/>
    <w:rsid w:val="008501F8"/>
    <w:rsid w:val="00853BE2"/>
    <w:rsid w:val="00856433"/>
    <w:rsid w:val="00865278"/>
    <w:rsid w:val="00881556"/>
    <w:rsid w:val="00882AB2"/>
    <w:rsid w:val="00883B30"/>
    <w:rsid w:val="00887315"/>
    <w:rsid w:val="00892211"/>
    <w:rsid w:val="00895845"/>
    <w:rsid w:val="00895F9F"/>
    <w:rsid w:val="008A2CFA"/>
    <w:rsid w:val="008A36D1"/>
    <w:rsid w:val="008B3ABC"/>
    <w:rsid w:val="008B3DBE"/>
    <w:rsid w:val="008C07D5"/>
    <w:rsid w:val="008C1D7D"/>
    <w:rsid w:val="008C2802"/>
    <w:rsid w:val="008D246B"/>
    <w:rsid w:val="008D7964"/>
    <w:rsid w:val="008E2F14"/>
    <w:rsid w:val="008E7151"/>
    <w:rsid w:val="008F18E1"/>
    <w:rsid w:val="009040AE"/>
    <w:rsid w:val="009227D3"/>
    <w:rsid w:val="00925989"/>
    <w:rsid w:val="00936397"/>
    <w:rsid w:val="00947E61"/>
    <w:rsid w:val="00951D8F"/>
    <w:rsid w:val="0095393D"/>
    <w:rsid w:val="009545D4"/>
    <w:rsid w:val="00954BF2"/>
    <w:rsid w:val="00963282"/>
    <w:rsid w:val="00970387"/>
    <w:rsid w:val="00974E7D"/>
    <w:rsid w:val="009839B3"/>
    <w:rsid w:val="009A1FBC"/>
    <w:rsid w:val="009B765D"/>
    <w:rsid w:val="009C50FE"/>
    <w:rsid w:val="009E4E29"/>
    <w:rsid w:val="00A007EA"/>
    <w:rsid w:val="00A14F8C"/>
    <w:rsid w:val="00A35101"/>
    <w:rsid w:val="00A373D9"/>
    <w:rsid w:val="00A4017C"/>
    <w:rsid w:val="00A6430B"/>
    <w:rsid w:val="00A70131"/>
    <w:rsid w:val="00A81503"/>
    <w:rsid w:val="00A93ED3"/>
    <w:rsid w:val="00A940EB"/>
    <w:rsid w:val="00A95B39"/>
    <w:rsid w:val="00AA635E"/>
    <w:rsid w:val="00AB0381"/>
    <w:rsid w:val="00AB4372"/>
    <w:rsid w:val="00AC0BF3"/>
    <w:rsid w:val="00AC365D"/>
    <w:rsid w:val="00AE6DB1"/>
    <w:rsid w:val="00B00C75"/>
    <w:rsid w:val="00B0453C"/>
    <w:rsid w:val="00B13060"/>
    <w:rsid w:val="00B14115"/>
    <w:rsid w:val="00B41869"/>
    <w:rsid w:val="00B5255E"/>
    <w:rsid w:val="00B73389"/>
    <w:rsid w:val="00B84A5B"/>
    <w:rsid w:val="00B90283"/>
    <w:rsid w:val="00BA22EB"/>
    <w:rsid w:val="00BA3A18"/>
    <w:rsid w:val="00BD0E7C"/>
    <w:rsid w:val="00BD7AAD"/>
    <w:rsid w:val="00BF5695"/>
    <w:rsid w:val="00C067A2"/>
    <w:rsid w:val="00C16A4E"/>
    <w:rsid w:val="00C20E16"/>
    <w:rsid w:val="00C20E72"/>
    <w:rsid w:val="00C402F7"/>
    <w:rsid w:val="00C40A3A"/>
    <w:rsid w:val="00C446AD"/>
    <w:rsid w:val="00C4585B"/>
    <w:rsid w:val="00C46EA3"/>
    <w:rsid w:val="00C618E2"/>
    <w:rsid w:val="00C629AB"/>
    <w:rsid w:val="00C64BD0"/>
    <w:rsid w:val="00C66104"/>
    <w:rsid w:val="00C81049"/>
    <w:rsid w:val="00C82283"/>
    <w:rsid w:val="00C84375"/>
    <w:rsid w:val="00C84F2C"/>
    <w:rsid w:val="00C9322B"/>
    <w:rsid w:val="00C95B2E"/>
    <w:rsid w:val="00CA16DE"/>
    <w:rsid w:val="00CA5293"/>
    <w:rsid w:val="00CA573D"/>
    <w:rsid w:val="00CA6FE9"/>
    <w:rsid w:val="00CB3640"/>
    <w:rsid w:val="00CD0D17"/>
    <w:rsid w:val="00CD35DF"/>
    <w:rsid w:val="00CD581E"/>
    <w:rsid w:val="00CE129E"/>
    <w:rsid w:val="00CF03FA"/>
    <w:rsid w:val="00CF3FF5"/>
    <w:rsid w:val="00D060AE"/>
    <w:rsid w:val="00D07C57"/>
    <w:rsid w:val="00D124A1"/>
    <w:rsid w:val="00D16BFE"/>
    <w:rsid w:val="00D4683E"/>
    <w:rsid w:val="00D5452A"/>
    <w:rsid w:val="00D6123C"/>
    <w:rsid w:val="00D94114"/>
    <w:rsid w:val="00D9493E"/>
    <w:rsid w:val="00D95E71"/>
    <w:rsid w:val="00DB6273"/>
    <w:rsid w:val="00DC4D38"/>
    <w:rsid w:val="00DC78F4"/>
    <w:rsid w:val="00E01795"/>
    <w:rsid w:val="00E14FAF"/>
    <w:rsid w:val="00E152FC"/>
    <w:rsid w:val="00E17860"/>
    <w:rsid w:val="00E17BC8"/>
    <w:rsid w:val="00E3576D"/>
    <w:rsid w:val="00E4484A"/>
    <w:rsid w:val="00E51219"/>
    <w:rsid w:val="00E51D37"/>
    <w:rsid w:val="00E62838"/>
    <w:rsid w:val="00E62FBC"/>
    <w:rsid w:val="00E76F61"/>
    <w:rsid w:val="00E9504E"/>
    <w:rsid w:val="00EB09A1"/>
    <w:rsid w:val="00EB1CCD"/>
    <w:rsid w:val="00EB7FD8"/>
    <w:rsid w:val="00EC08D9"/>
    <w:rsid w:val="00ED0F79"/>
    <w:rsid w:val="00EF4141"/>
    <w:rsid w:val="00F14697"/>
    <w:rsid w:val="00F33976"/>
    <w:rsid w:val="00F35DEF"/>
    <w:rsid w:val="00F47FCC"/>
    <w:rsid w:val="00F622EA"/>
    <w:rsid w:val="00F64FF8"/>
    <w:rsid w:val="00F744B4"/>
    <w:rsid w:val="00F81FF3"/>
    <w:rsid w:val="00F85168"/>
    <w:rsid w:val="00F97B0D"/>
    <w:rsid w:val="00FA0CAF"/>
    <w:rsid w:val="00FB2C79"/>
    <w:rsid w:val="00FB6330"/>
    <w:rsid w:val="00FB732B"/>
    <w:rsid w:val="00FC5257"/>
    <w:rsid w:val="00FD22D4"/>
    <w:rsid w:val="00FF0408"/>
    <w:rsid w:val="00FF3BC0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24DFD"/>
  <w15:docId w15:val="{F47CD288-9706-4AFF-AAA4-A633D6A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100D2"/>
  </w:style>
  <w:style w:type="paragraph" w:styleId="Heading1">
    <w:name w:val="heading 1"/>
    <w:next w:val="Normal"/>
    <w:link w:val="Heading1Char"/>
    <w:qFormat/>
    <w:rsid w:val="003517F3"/>
    <w:pPr>
      <w:keepNext/>
      <w:numPr>
        <w:numId w:val="3"/>
      </w:numPr>
      <w:spacing w:before="240" w:after="60" w:line="360" w:lineRule="auto"/>
      <w:outlineLvl w:val="0"/>
    </w:pPr>
    <w:rPr>
      <w:rFonts w:ascii="Calibri" w:eastAsia="Times New Roman" w:hAnsi="Calibri" w:cs="Arial"/>
      <w:b/>
      <w:color w:val="000000" w:themeColor="text1"/>
      <w:sz w:val="28"/>
      <w:szCs w:val="28"/>
    </w:rPr>
  </w:style>
  <w:style w:type="paragraph" w:styleId="Heading3">
    <w:name w:val="heading 3"/>
    <w:next w:val="BodyText"/>
    <w:link w:val="Heading3Char"/>
    <w:semiHidden/>
    <w:unhideWhenUsed/>
    <w:qFormat/>
    <w:rsid w:val="003517F3"/>
    <w:pPr>
      <w:keepNext/>
      <w:numPr>
        <w:ilvl w:val="2"/>
        <w:numId w:val="3"/>
      </w:numPr>
      <w:tabs>
        <w:tab w:val="left" w:pos="907"/>
      </w:tabs>
      <w:spacing w:before="200" w:after="120" w:line="240" w:lineRule="auto"/>
      <w:outlineLvl w:val="2"/>
    </w:pPr>
    <w:rPr>
      <w:rFonts w:ascii="Calibri" w:eastAsia="Times New Roman" w:hAnsi="Calibri" w:cs="Arial"/>
      <w:b/>
      <w:color w:val="548DD4"/>
      <w:sz w:val="24"/>
      <w:szCs w:val="26"/>
    </w:rPr>
  </w:style>
  <w:style w:type="paragraph" w:styleId="Heading4">
    <w:name w:val="heading 4"/>
    <w:next w:val="BodyText"/>
    <w:link w:val="Heading4Char"/>
    <w:semiHidden/>
    <w:unhideWhenUsed/>
    <w:qFormat/>
    <w:rsid w:val="003517F3"/>
    <w:pPr>
      <w:keepNext/>
      <w:numPr>
        <w:ilvl w:val="3"/>
        <w:numId w:val="3"/>
      </w:numPr>
      <w:spacing w:before="120" w:after="100" w:line="240" w:lineRule="auto"/>
      <w:outlineLvl w:val="3"/>
    </w:pPr>
    <w:rPr>
      <w:rFonts w:ascii="Calibri" w:eastAsia="Times New Roman" w:hAnsi="Calibri" w:cs="Arial"/>
      <w:b/>
      <w:color w:val="548DD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D5E"/>
  </w:style>
  <w:style w:type="paragraph" w:styleId="Footer">
    <w:name w:val="footer"/>
    <w:basedOn w:val="Normal"/>
    <w:link w:val="FooterChar"/>
    <w:uiPriority w:val="99"/>
    <w:unhideWhenUsed/>
    <w:rsid w:val="001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D5E"/>
  </w:style>
  <w:style w:type="paragraph" w:styleId="BalloonText">
    <w:name w:val="Balloon Text"/>
    <w:basedOn w:val="Normal"/>
    <w:link w:val="BalloonTextChar"/>
    <w:uiPriority w:val="99"/>
    <w:semiHidden/>
    <w:unhideWhenUsed/>
    <w:rsid w:val="0015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1 Recommendation,Normal + Dash,L,Bullets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3A3CF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011D"/>
    <w:pPr>
      <w:spacing w:after="120"/>
    </w:pPr>
    <w:rPr>
      <w:rFonts w:ascii="Calibri" w:hAnsi="Calibri" w:cs="Times New Roman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5E011D"/>
    <w:rPr>
      <w:rFonts w:ascii="Calibri" w:hAnsi="Calibri" w:cs="Times New Roman"/>
      <w:lang w:eastAsia="en-AU"/>
    </w:rPr>
  </w:style>
  <w:style w:type="paragraph" w:customStyle="1" w:styleId="TableText">
    <w:name w:val="Table Text"/>
    <w:basedOn w:val="Normal"/>
    <w:rsid w:val="005E011D"/>
    <w:pPr>
      <w:spacing w:before="40" w:after="40" w:line="240" w:lineRule="auto"/>
    </w:pPr>
    <w:rPr>
      <w:rFonts w:ascii="Arial" w:hAnsi="Arial" w:cs="Arial"/>
      <w:sz w:val="18"/>
      <w:szCs w:val="18"/>
      <w:lang w:eastAsia="en-AU"/>
    </w:rPr>
  </w:style>
  <w:style w:type="paragraph" w:customStyle="1" w:styleId="TableHeader">
    <w:name w:val="Table Header"/>
    <w:basedOn w:val="Normal"/>
    <w:rsid w:val="005E011D"/>
    <w:pPr>
      <w:keepNext/>
      <w:spacing w:before="60" w:after="20" w:line="240" w:lineRule="auto"/>
    </w:pPr>
    <w:rPr>
      <w:rFonts w:ascii="Arial" w:hAnsi="Arial" w:cs="Arial"/>
      <w:b/>
      <w:bCs/>
      <w:color w:val="FFFFFF"/>
      <w:sz w:val="20"/>
      <w:szCs w:val="20"/>
      <w:lang w:eastAsia="en-AU"/>
    </w:rPr>
  </w:style>
  <w:style w:type="paragraph" w:styleId="NoSpacing">
    <w:name w:val="No Spacing"/>
    <w:uiPriority w:val="1"/>
    <w:rsid w:val="00925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2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3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0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E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517F3"/>
    <w:rPr>
      <w:rFonts w:ascii="Calibri" w:eastAsia="Times New Roman" w:hAnsi="Calibri" w:cs="Arial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3517F3"/>
    <w:rPr>
      <w:rFonts w:ascii="Calibri" w:eastAsia="Times New Roman" w:hAnsi="Calibri" w:cs="Arial"/>
      <w:b/>
      <w:color w:val="548DD4"/>
      <w:sz w:val="24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3517F3"/>
    <w:rPr>
      <w:rFonts w:ascii="Calibri" w:eastAsia="Times New Roman" w:hAnsi="Calibri" w:cs="Arial"/>
      <w:b/>
      <w:color w:val="548DD4"/>
      <w:sz w:val="20"/>
      <w:szCs w:val="20"/>
    </w:rPr>
  </w:style>
  <w:style w:type="paragraph" w:customStyle="1" w:styleId="Heading11">
    <w:name w:val="Heading 11"/>
    <w:basedOn w:val="Normal"/>
    <w:link w:val="HEADING1Char0"/>
    <w:qFormat/>
    <w:rsid w:val="006268DA"/>
    <w:pPr>
      <w:spacing w:before="240"/>
    </w:pPr>
    <w:rPr>
      <w:rFonts w:cs="Arial"/>
      <w:b/>
    </w:rPr>
  </w:style>
  <w:style w:type="paragraph" w:customStyle="1" w:styleId="Normaltext">
    <w:name w:val="Normal text"/>
    <w:basedOn w:val="Normal"/>
    <w:link w:val="NormaltextChar"/>
    <w:qFormat/>
    <w:rsid w:val="006268DA"/>
    <w:pPr>
      <w:spacing w:before="240"/>
    </w:pPr>
    <w:rPr>
      <w:rFonts w:cs="Arial"/>
    </w:rPr>
  </w:style>
  <w:style w:type="character" w:customStyle="1" w:styleId="HEADING1Char0">
    <w:name w:val="HEADING 1 Char"/>
    <w:basedOn w:val="DefaultParagraphFont"/>
    <w:link w:val="Heading11"/>
    <w:rsid w:val="006268DA"/>
    <w:rPr>
      <w:rFonts w:cs="Arial"/>
      <w:b/>
    </w:rPr>
  </w:style>
  <w:style w:type="paragraph" w:customStyle="1" w:styleId="SectionHeading">
    <w:name w:val="Section Heading"/>
    <w:basedOn w:val="ListParagraph"/>
    <w:link w:val="SectionHeadingChar"/>
    <w:qFormat/>
    <w:rsid w:val="006268DA"/>
    <w:pPr>
      <w:numPr>
        <w:numId w:val="1"/>
      </w:numPr>
      <w:spacing w:before="60" w:after="0"/>
      <w:ind w:left="567" w:hanging="567"/>
      <w:contextualSpacing w:val="0"/>
    </w:pPr>
    <w:rPr>
      <w:rFonts w:cs="Arial"/>
      <w:b/>
      <w:bCs/>
    </w:rPr>
  </w:style>
  <w:style w:type="character" w:customStyle="1" w:styleId="NormaltextChar">
    <w:name w:val="Normal text Char"/>
    <w:basedOn w:val="DefaultParagraphFont"/>
    <w:link w:val="Normaltext"/>
    <w:rsid w:val="006268DA"/>
    <w:rPr>
      <w:rFonts w:cs="Arial"/>
    </w:rPr>
  </w:style>
  <w:style w:type="paragraph" w:customStyle="1" w:styleId="Indenttext1">
    <w:name w:val="Indent text 1"/>
    <w:basedOn w:val="ListParagraph"/>
    <w:link w:val="Indenttext1Char"/>
    <w:qFormat/>
    <w:rsid w:val="006268DA"/>
    <w:pPr>
      <w:numPr>
        <w:ilvl w:val="1"/>
        <w:numId w:val="1"/>
      </w:numPr>
      <w:spacing w:before="60" w:after="0"/>
      <w:ind w:left="567" w:hanging="567"/>
      <w:contextualSpacing w:val="0"/>
    </w:pPr>
    <w:rPr>
      <w:rFonts w:cs="Arial"/>
    </w:rPr>
  </w:style>
  <w:style w:type="character" w:customStyle="1" w:styleId="ListParagraphChar">
    <w:name w:val="List Paragraph Char"/>
    <w:aliases w:val="List Paragraph1 Char,Recommendation Char,List Paragraph11 Char,1 Recommendation Char,Normal + Dash Char,L Char,Bullets Char,FooterText Char,numbered Char,Paragraphe de liste1 Char,Bulletr List Paragraph Char,列出段落 Char,列出段落1 Char"/>
    <w:basedOn w:val="DefaultParagraphFont"/>
    <w:link w:val="ListParagraph"/>
    <w:uiPriority w:val="34"/>
    <w:rsid w:val="006268DA"/>
  </w:style>
  <w:style w:type="character" w:customStyle="1" w:styleId="SectionHeadingChar">
    <w:name w:val="Section Heading Char"/>
    <w:basedOn w:val="ListParagraphChar"/>
    <w:link w:val="SectionHeading"/>
    <w:rsid w:val="006268DA"/>
    <w:rPr>
      <w:rFonts w:cs="Arial"/>
      <w:b/>
      <w:bCs/>
    </w:rPr>
  </w:style>
  <w:style w:type="paragraph" w:customStyle="1" w:styleId="Indenttext2">
    <w:name w:val="Indent text 2"/>
    <w:basedOn w:val="ListParagraph"/>
    <w:link w:val="Indenttext2Char"/>
    <w:qFormat/>
    <w:rsid w:val="007D6976"/>
    <w:pPr>
      <w:numPr>
        <w:numId w:val="2"/>
      </w:numPr>
      <w:spacing w:before="60" w:after="0"/>
      <w:contextualSpacing w:val="0"/>
    </w:pPr>
    <w:rPr>
      <w:rFonts w:cs="Arial"/>
    </w:rPr>
  </w:style>
  <w:style w:type="character" w:customStyle="1" w:styleId="Indenttext1Char">
    <w:name w:val="Indent text 1 Char"/>
    <w:basedOn w:val="ListParagraphChar"/>
    <w:link w:val="Indenttext1"/>
    <w:rsid w:val="006268DA"/>
    <w:rPr>
      <w:rFonts w:cs="Arial"/>
    </w:rPr>
  </w:style>
  <w:style w:type="paragraph" w:customStyle="1" w:styleId="RelatedDocuments">
    <w:name w:val="Related Documents"/>
    <w:basedOn w:val="ListParagraph"/>
    <w:link w:val="RelatedDocumentsChar"/>
    <w:qFormat/>
    <w:rsid w:val="007D6976"/>
    <w:pPr>
      <w:numPr>
        <w:numId w:val="6"/>
      </w:numPr>
      <w:ind w:left="567" w:hanging="567"/>
    </w:pPr>
    <w:rPr>
      <w:rFonts w:cs="Arial"/>
    </w:rPr>
  </w:style>
  <w:style w:type="character" w:customStyle="1" w:styleId="Indenttext2Char">
    <w:name w:val="Indent text 2 Char"/>
    <w:basedOn w:val="ListParagraphChar"/>
    <w:link w:val="Indenttext2"/>
    <w:rsid w:val="007D6976"/>
    <w:rPr>
      <w:rFonts w:cs="Arial"/>
    </w:rPr>
  </w:style>
  <w:style w:type="character" w:customStyle="1" w:styleId="RelatedDocumentsChar">
    <w:name w:val="Related Documents Char"/>
    <w:basedOn w:val="ListParagraphChar"/>
    <w:link w:val="RelatedDocuments"/>
    <w:rsid w:val="007D6976"/>
    <w:rPr>
      <w:rFonts w:cs="Arial"/>
    </w:rPr>
  </w:style>
  <w:style w:type="paragraph" w:customStyle="1" w:styleId="Firstlevelindent">
    <w:name w:val="First level indent"/>
    <w:basedOn w:val="ListParagraph"/>
    <w:qFormat/>
    <w:rsid w:val="00FA0CAF"/>
    <w:pPr>
      <w:tabs>
        <w:tab w:val="num" w:pos="360"/>
      </w:tabs>
      <w:spacing w:after="0" w:line="360" w:lineRule="auto"/>
    </w:pPr>
    <w:rPr>
      <w:rFonts w:eastAsia="Times New Roman" w:cs="Times New Roman"/>
      <w:color w:val="000000" w:themeColor="text1"/>
    </w:rPr>
  </w:style>
  <w:style w:type="paragraph" w:styleId="Revision">
    <w:name w:val="Revision"/>
    <w:hidden/>
    <w:uiPriority w:val="99"/>
    <w:semiHidden/>
    <w:rsid w:val="003F2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B4CC-9596-4D52-9DF1-5332BCAE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1940</Words>
  <Characters>11003</Characters>
  <Application>Microsoft Office Word</Application>
  <DocSecurity>0</DocSecurity>
  <Lines>262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Rust, Tim</dc:creator>
  <cp:lastModifiedBy>PCODCS</cp:lastModifiedBy>
  <cp:revision>4</cp:revision>
  <cp:lastPrinted>2019-11-21T21:21:00Z</cp:lastPrinted>
  <dcterms:created xsi:type="dcterms:W3CDTF">2023-02-17T03:13:00Z</dcterms:created>
  <dcterms:modified xsi:type="dcterms:W3CDTF">2023-02-17T03:13:00Z</dcterms:modified>
</cp:coreProperties>
</file>