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7ABA" w14:textId="77777777" w:rsidR="007459AA" w:rsidRPr="007459AA" w:rsidRDefault="007459AA" w:rsidP="007459AA">
      <w:pPr>
        <w:spacing w:before="120" w:after="0" w:line="240" w:lineRule="auto"/>
        <w:rPr>
          <w:rFonts w:ascii="Arial" w:eastAsia="Times New Roman" w:hAnsi="Arial" w:cs="Arial"/>
          <w:sz w:val="24"/>
          <w:szCs w:val="20"/>
        </w:rPr>
      </w:pPr>
      <w:bookmarkStart w:id="0" w:name="_Toc44738651"/>
      <w:r w:rsidRPr="007459AA">
        <w:rPr>
          <w:rFonts w:ascii="Arial" w:eastAsia="Times New Roman" w:hAnsi="Arial" w:cs="Arial"/>
          <w:sz w:val="24"/>
          <w:szCs w:val="20"/>
        </w:rPr>
        <w:t>Australian Capital Territory</w:t>
      </w:r>
    </w:p>
    <w:p w14:paraId="25CF15FA" w14:textId="77777777" w:rsidR="007459AA" w:rsidRPr="007459AA" w:rsidRDefault="007459AA" w:rsidP="007459AA">
      <w:pPr>
        <w:tabs>
          <w:tab w:val="left" w:pos="2400"/>
          <w:tab w:val="left" w:pos="2880"/>
        </w:tabs>
        <w:spacing w:before="700" w:after="100" w:line="240" w:lineRule="auto"/>
        <w:rPr>
          <w:rFonts w:ascii="Arial" w:eastAsia="Times New Roman" w:hAnsi="Arial" w:cs="Times New Roman"/>
          <w:b/>
          <w:sz w:val="40"/>
          <w:szCs w:val="20"/>
        </w:rPr>
      </w:pPr>
      <w:r w:rsidRPr="007459AA">
        <w:rPr>
          <w:rFonts w:ascii="Arial" w:eastAsia="Times New Roman" w:hAnsi="Arial" w:cs="Times New Roman"/>
          <w:b/>
          <w:sz w:val="40"/>
          <w:szCs w:val="20"/>
        </w:rPr>
        <w:t>Corrections Manageme</w:t>
      </w:r>
      <w:r w:rsidRPr="007459AA">
        <w:rPr>
          <w:rFonts w:ascii="Arial" w:eastAsia="Times New Roman" w:hAnsi="Arial" w:cs="Times New Roman"/>
          <w:b/>
          <w:color w:val="000000" w:themeColor="text1"/>
          <w:sz w:val="40"/>
          <w:szCs w:val="20"/>
        </w:rPr>
        <w:t>nt (Transitional Release AMC-based Employment) Operating Procedure 2023</w:t>
      </w:r>
    </w:p>
    <w:p w14:paraId="148ADA96" w14:textId="77777777" w:rsidR="007459AA" w:rsidRPr="007459AA" w:rsidRDefault="007459AA" w:rsidP="007459AA">
      <w:pPr>
        <w:spacing w:before="340" w:after="0" w:line="240" w:lineRule="auto"/>
        <w:rPr>
          <w:rFonts w:ascii="Arial" w:eastAsia="Times New Roman" w:hAnsi="Arial" w:cs="Arial"/>
          <w:b/>
          <w:bCs/>
          <w:sz w:val="24"/>
          <w:szCs w:val="20"/>
        </w:rPr>
      </w:pPr>
      <w:r w:rsidRPr="007459AA">
        <w:rPr>
          <w:rFonts w:ascii="Arial" w:eastAsia="Times New Roman" w:hAnsi="Arial" w:cs="Arial"/>
          <w:b/>
          <w:bCs/>
          <w:sz w:val="24"/>
          <w:szCs w:val="20"/>
        </w:rPr>
        <w:t>Notifiable instrument NI2023–84</w:t>
      </w:r>
    </w:p>
    <w:p w14:paraId="2DF059E6" w14:textId="77777777" w:rsidR="007459AA" w:rsidRPr="007459AA" w:rsidRDefault="007459AA" w:rsidP="007459AA">
      <w:pPr>
        <w:spacing w:before="300" w:after="0" w:line="240" w:lineRule="auto"/>
        <w:jc w:val="both"/>
        <w:rPr>
          <w:rFonts w:ascii="Times New Roman" w:eastAsia="Times New Roman" w:hAnsi="Times New Roman" w:cs="Times New Roman"/>
          <w:sz w:val="24"/>
          <w:szCs w:val="20"/>
        </w:rPr>
      </w:pPr>
      <w:r w:rsidRPr="007459AA">
        <w:rPr>
          <w:rFonts w:ascii="Times New Roman" w:eastAsia="Times New Roman" w:hAnsi="Times New Roman" w:cs="Times New Roman"/>
          <w:sz w:val="24"/>
          <w:szCs w:val="20"/>
        </w:rPr>
        <w:t xml:space="preserve">made under the  </w:t>
      </w:r>
    </w:p>
    <w:p w14:paraId="78B5A93D" w14:textId="77777777" w:rsidR="007459AA" w:rsidRPr="007459AA" w:rsidRDefault="007459AA" w:rsidP="007459AA">
      <w:pPr>
        <w:tabs>
          <w:tab w:val="left" w:pos="2600"/>
        </w:tabs>
        <w:spacing w:before="320" w:after="0" w:line="240" w:lineRule="auto"/>
        <w:rPr>
          <w:rFonts w:ascii="Arial" w:eastAsia="Times New Roman" w:hAnsi="Arial" w:cs="Arial"/>
          <w:b/>
          <w:sz w:val="20"/>
          <w:szCs w:val="20"/>
        </w:rPr>
      </w:pPr>
      <w:r w:rsidRPr="007459AA">
        <w:rPr>
          <w:rFonts w:ascii="Arial" w:eastAsia="Times New Roman" w:hAnsi="Arial" w:cs="Arial"/>
          <w:b/>
          <w:sz w:val="20"/>
          <w:szCs w:val="20"/>
        </w:rPr>
        <w:t xml:space="preserve">Corrections Management Act 2007, s14 (Corrections policies and operating procedures) </w:t>
      </w:r>
    </w:p>
    <w:p w14:paraId="6C2A7D72" w14:textId="77777777" w:rsidR="007459AA" w:rsidRPr="007459AA" w:rsidRDefault="007459AA" w:rsidP="007459AA">
      <w:pPr>
        <w:spacing w:before="60" w:after="0" w:line="240" w:lineRule="auto"/>
        <w:jc w:val="both"/>
        <w:rPr>
          <w:rFonts w:ascii="Times New Roman" w:eastAsia="Times New Roman" w:hAnsi="Times New Roman" w:cs="Times New Roman"/>
          <w:sz w:val="24"/>
          <w:szCs w:val="20"/>
        </w:rPr>
      </w:pPr>
    </w:p>
    <w:p w14:paraId="351B7B05" w14:textId="77777777" w:rsidR="007459AA" w:rsidRPr="007459AA" w:rsidRDefault="007459AA" w:rsidP="007459AA">
      <w:pPr>
        <w:pBdr>
          <w:top w:val="single" w:sz="12" w:space="1" w:color="auto"/>
        </w:pBdr>
        <w:spacing w:after="0" w:line="240" w:lineRule="auto"/>
        <w:jc w:val="both"/>
        <w:rPr>
          <w:rFonts w:ascii="Times New Roman" w:eastAsia="Times New Roman" w:hAnsi="Times New Roman" w:cs="Times New Roman"/>
          <w:sz w:val="24"/>
          <w:szCs w:val="20"/>
        </w:rPr>
      </w:pPr>
    </w:p>
    <w:p w14:paraId="7A4B4B5A" w14:textId="77777777" w:rsidR="007459AA" w:rsidRPr="007459AA" w:rsidRDefault="007459AA" w:rsidP="007459AA">
      <w:pPr>
        <w:spacing w:before="60" w:after="60" w:line="240" w:lineRule="auto"/>
        <w:ind w:left="720" w:hanging="720"/>
        <w:rPr>
          <w:rFonts w:ascii="Arial" w:eastAsia="Times New Roman" w:hAnsi="Arial" w:cs="Arial"/>
          <w:b/>
          <w:bCs/>
          <w:sz w:val="24"/>
          <w:szCs w:val="20"/>
        </w:rPr>
      </w:pPr>
      <w:r w:rsidRPr="007459AA">
        <w:rPr>
          <w:rFonts w:ascii="Arial" w:eastAsia="Times New Roman" w:hAnsi="Arial" w:cs="Arial"/>
          <w:b/>
          <w:bCs/>
          <w:sz w:val="24"/>
          <w:szCs w:val="20"/>
        </w:rPr>
        <w:t>1</w:t>
      </w:r>
      <w:r w:rsidRPr="007459AA">
        <w:rPr>
          <w:rFonts w:ascii="Arial" w:eastAsia="Times New Roman" w:hAnsi="Arial" w:cs="Arial"/>
          <w:b/>
          <w:bCs/>
          <w:sz w:val="24"/>
          <w:szCs w:val="20"/>
        </w:rPr>
        <w:tab/>
        <w:t>Name of instrument</w:t>
      </w:r>
    </w:p>
    <w:p w14:paraId="3596A20C" w14:textId="77777777" w:rsidR="007459AA" w:rsidRPr="007459AA" w:rsidRDefault="007459AA" w:rsidP="007459AA">
      <w:pPr>
        <w:spacing w:before="140" w:after="0" w:line="240" w:lineRule="auto"/>
        <w:ind w:left="720"/>
        <w:rPr>
          <w:rFonts w:ascii="Times New Roman" w:eastAsia="Times New Roman" w:hAnsi="Times New Roman" w:cs="Times New Roman"/>
          <w:i/>
          <w:iCs/>
          <w:sz w:val="24"/>
          <w:szCs w:val="20"/>
        </w:rPr>
      </w:pPr>
      <w:r w:rsidRPr="007459AA">
        <w:rPr>
          <w:rFonts w:ascii="Times New Roman" w:eastAsia="Times New Roman" w:hAnsi="Times New Roman" w:cs="Times New Roman"/>
          <w:sz w:val="24"/>
          <w:szCs w:val="20"/>
        </w:rPr>
        <w:t xml:space="preserve">This instrument is the </w:t>
      </w:r>
      <w:r w:rsidRPr="007459AA">
        <w:rPr>
          <w:rFonts w:ascii="Times New Roman" w:eastAsia="Times New Roman" w:hAnsi="Times New Roman" w:cs="Times New Roman"/>
          <w:i/>
          <w:iCs/>
          <w:sz w:val="24"/>
          <w:szCs w:val="20"/>
        </w:rPr>
        <w:t>Corrections Management (Transitional Release AMC-based Employment) Operating Procedure 2023.</w:t>
      </w:r>
    </w:p>
    <w:p w14:paraId="6ED384FE" w14:textId="77777777" w:rsidR="007459AA" w:rsidRPr="007459AA" w:rsidRDefault="007459AA" w:rsidP="007459AA">
      <w:pPr>
        <w:spacing w:before="300" w:after="0" w:line="240" w:lineRule="auto"/>
        <w:ind w:left="720" w:hanging="720"/>
        <w:rPr>
          <w:rFonts w:ascii="Arial" w:eastAsia="Times New Roman" w:hAnsi="Arial" w:cs="Arial"/>
          <w:b/>
          <w:bCs/>
          <w:sz w:val="24"/>
          <w:szCs w:val="20"/>
        </w:rPr>
      </w:pPr>
      <w:r w:rsidRPr="007459AA">
        <w:rPr>
          <w:rFonts w:ascii="Arial" w:eastAsia="Times New Roman" w:hAnsi="Arial" w:cs="Arial"/>
          <w:b/>
          <w:bCs/>
          <w:sz w:val="24"/>
          <w:szCs w:val="20"/>
        </w:rPr>
        <w:t>2</w:t>
      </w:r>
      <w:r w:rsidRPr="007459AA">
        <w:rPr>
          <w:rFonts w:ascii="Arial" w:eastAsia="Times New Roman" w:hAnsi="Arial" w:cs="Arial"/>
          <w:b/>
          <w:bCs/>
          <w:sz w:val="24"/>
          <w:szCs w:val="20"/>
        </w:rPr>
        <w:tab/>
        <w:t xml:space="preserve">Commencement </w:t>
      </w:r>
    </w:p>
    <w:p w14:paraId="43A1EDEC" w14:textId="77777777" w:rsidR="007459AA" w:rsidRPr="007459AA" w:rsidRDefault="007459AA" w:rsidP="007459AA">
      <w:pPr>
        <w:spacing w:before="140" w:after="0" w:line="240" w:lineRule="auto"/>
        <w:ind w:left="720"/>
        <w:rPr>
          <w:rFonts w:ascii="Times New Roman" w:eastAsia="Times New Roman" w:hAnsi="Times New Roman" w:cs="Times New Roman"/>
          <w:sz w:val="24"/>
          <w:szCs w:val="20"/>
        </w:rPr>
      </w:pPr>
      <w:r w:rsidRPr="007459AA">
        <w:rPr>
          <w:rFonts w:ascii="Times New Roman" w:eastAsia="Times New Roman" w:hAnsi="Times New Roman" w:cs="Times New Roman"/>
          <w:sz w:val="24"/>
          <w:szCs w:val="20"/>
        </w:rPr>
        <w:t xml:space="preserve">This instrument commences on the day after its notification day. </w:t>
      </w:r>
    </w:p>
    <w:p w14:paraId="36315512" w14:textId="77777777" w:rsidR="007459AA" w:rsidRPr="007459AA" w:rsidRDefault="007459AA" w:rsidP="007459AA">
      <w:pPr>
        <w:spacing w:before="300" w:after="0" w:line="240" w:lineRule="auto"/>
        <w:ind w:left="720" w:hanging="720"/>
        <w:rPr>
          <w:rFonts w:ascii="Arial" w:eastAsia="Times New Roman" w:hAnsi="Arial" w:cs="Arial"/>
          <w:b/>
          <w:bCs/>
          <w:sz w:val="24"/>
          <w:szCs w:val="20"/>
        </w:rPr>
      </w:pPr>
      <w:r w:rsidRPr="007459AA">
        <w:rPr>
          <w:rFonts w:ascii="Arial" w:eastAsia="Times New Roman" w:hAnsi="Arial" w:cs="Arial"/>
          <w:b/>
          <w:bCs/>
          <w:sz w:val="24"/>
          <w:szCs w:val="20"/>
        </w:rPr>
        <w:t>3</w:t>
      </w:r>
      <w:r w:rsidRPr="007459AA">
        <w:rPr>
          <w:rFonts w:ascii="Arial" w:eastAsia="Times New Roman" w:hAnsi="Arial" w:cs="Arial"/>
          <w:b/>
          <w:bCs/>
          <w:sz w:val="24"/>
          <w:szCs w:val="20"/>
        </w:rPr>
        <w:tab/>
        <w:t xml:space="preserve">Operating Procedure </w:t>
      </w:r>
    </w:p>
    <w:p w14:paraId="1D996151" w14:textId="77777777" w:rsidR="007459AA" w:rsidRPr="007459AA" w:rsidRDefault="007459AA" w:rsidP="007459AA">
      <w:pPr>
        <w:spacing w:before="140" w:after="0" w:line="240" w:lineRule="auto"/>
        <w:ind w:left="720"/>
        <w:rPr>
          <w:rFonts w:ascii="Arial" w:eastAsia="Times New Roman" w:hAnsi="Arial" w:cs="Arial"/>
          <w:b/>
          <w:bCs/>
          <w:sz w:val="24"/>
          <w:szCs w:val="20"/>
        </w:rPr>
      </w:pPr>
      <w:r w:rsidRPr="007459AA">
        <w:rPr>
          <w:rFonts w:ascii="Times New Roman" w:eastAsia="Times New Roman" w:hAnsi="Times New Roman" w:cs="Times New Roman"/>
          <w:sz w:val="24"/>
          <w:szCs w:val="20"/>
        </w:rPr>
        <w:t>I make this operating procedure to facilitate the effective and efficient management of corrections services.</w:t>
      </w:r>
      <w:r w:rsidRPr="007459AA">
        <w:rPr>
          <w:rFonts w:ascii="Arial" w:eastAsia="Times New Roman" w:hAnsi="Arial" w:cs="Arial"/>
          <w:b/>
          <w:bCs/>
          <w:sz w:val="24"/>
          <w:szCs w:val="20"/>
        </w:rPr>
        <w:t xml:space="preserve"> </w:t>
      </w:r>
    </w:p>
    <w:p w14:paraId="203728BC" w14:textId="77777777" w:rsidR="007459AA" w:rsidRPr="007459AA" w:rsidRDefault="007459AA" w:rsidP="007459AA">
      <w:pPr>
        <w:tabs>
          <w:tab w:val="left" w:pos="4320"/>
        </w:tabs>
        <w:spacing w:before="720" w:after="0" w:line="240" w:lineRule="auto"/>
        <w:rPr>
          <w:rFonts w:ascii="Times New Roman" w:eastAsia="Times New Roman" w:hAnsi="Times New Roman" w:cs="Times New Roman"/>
          <w:sz w:val="24"/>
          <w:szCs w:val="20"/>
        </w:rPr>
      </w:pPr>
    </w:p>
    <w:p w14:paraId="7F2272A2" w14:textId="77777777" w:rsidR="007459AA" w:rsidRPr="007459AA" w:rsidRDefault="007459AA" w:rsidP="007459AA">
      <w:pPr>
        <w:tabs>
          <w:tab w:val="left" w:pos="4320"/>
        </w:tabs>
        <w:spacing w:before="720" w:after="0" w:line="240" w:lineRule="auto"/>
        <w:rPr>
          <w:rFonts w:ascii="Times New Roman" w:eastAsia="Times New Roman" w:hAnsi="Times New Roman" w:cs="Times New Roman"/>
          <w:sz w:val="24"/>
          <w:szCs w:val="20"/>
        </w:rPr>
      </w:pPr>
      <w:r w:rsidRPr="007459AA">
        <w:rPr>
          <w:rFonts w:ascii="Times New Roman" w:eastAsia="Times New Roman" w:hAnsi="Times New Roman" w:cs="Times New Roman"/>
          <w:sz w:val="24"/>
          <w:szCs w:val="20"/>
        </w:rPr>
        <w:t xml:space="preserve">Ray Johnson </w:t>
      </w:r>
      <w:r w:rsidRPr="007459AA">
        <w:rPr>
          <w:rFonts w:ascii="Times New Roman" w:eastAsia="Times New Roman" w:hAnsi="Times New Roman" w:cs="Times New Roman"/>
          <w:sz w:val="24"/>
          <w:szCs w:val="20"/>
          <w:vertAlign w:val="superscript"/>
        </w:rPr>
        <w:t>APM</w:t>
      </w:r>
      <w:r w:rsidRPr="007459AA">
        <w:rPr>
          <w:rFonts w:ascii="Times New Roman" w:eastAsia="Times New Roman" w:hAnsi="Times New Roman" w:cs="Times New Roman"/>
          <w:sz w:val="24"/>
          <w:szCs w:val="20"/>
        </w:rPr>
        <w:br/>
        <w:t>Commissioner</w:t>
      </w:r>
      <w:r w:rsidRPr="007459AA">
        <w:rPr>
          <w:rFonts w:ascii="Times New Roman" w:eastAsia="Times New Roman" w:hAnsi="Times New Roman" w:cs="Times New Roman"/>
          <w:sz w:val="24"/>
          <w:szCs w:val="20"/>
        </w:rPr>
        <w:br/>
        <w:t>ACT Corrective Services</w:t>
      </w:r>
      <w:r w:rsidRPr="007459AA">
        <w:rPr>
          <w:rFonts w:ascii="Times New Roman" w:eastAsia="Times New Roman" w:hAnsi="Times New Roman" w:cs="Times New Roman"/>
          <w:sz w:val="24"/>
          <w:szCs w:val="20"/>
        </w:rPr>
        <w:br/>
      </w:r>
      <w:bookmarkEnd w:id="0"/>
      <w:r w:rsidRPr="007459AA">
        <w:rPr>
          <w:rFonts w:ascii="Times New Roman" w:eastAsia="Times New Roman" w:hAnsi="Times New Roman" w:cs="Times New Roman"/>
          <w:color w:val="000000" w:themeColor="text1"/>
          <w:sz w:val="24"/>
          <w:szCs w:val="20"/>
        </w:rPr>
        <w:t xml:space="preserve">15 February 2023 </w:t>
      </w:r>
    </w:p>
    <w:p w14:paraId="77F38A51" w14:textId="5CC1A8D0" w:rsidR="007459AA" w:rsidRPr="007459AA" w:rsidRDefault="007459AA" w:rsidP="007459AA">
      <w:pPr>
        <w:spacing w:after="0" w:line="240" w:lineRule="auto"/>
        <w:rPr>
          <w:rFonts w:ascii="Times New Roman" w:hAnsi="Times New Roman" w:cs="Times New Roman"/>
          <w:sz w:val="24"/>
          <w:szCs w:val="24"/>
        </w:rPr>
      </w:pPr>
    </w:p>
    <w:p w14:paraId="4636F84F" w14:textId="082B15E4" w:rsidR="007459AA" w:rsidRPr="007459AA" w:rsidRDefault="007459AA" w:rsidP="007459AA">
      <w:pPr>
        <w:spacing w:after="0" w:line="240" w:lineRule="auto"/>
        <w:rPr>
          <w:rFonts w:ascii="Times New Roman" w:hAnsi="Times New Roman" w:cs="Times New Roman"/>
          <w:sz w:val="24"/>
          <w:szCs w:val="24"/>
        </w:rPr>
        <w:sectPr w:rsidR="007459AA" w:rsidRPr="007459AA" w:rsidSect="007459AA">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7459AA">
        <w:tc>
          <w:tcPr>
            <w:tcW w:w="302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4FE92B7D" w14:textId="22EB22F7" w:rsidR="007B3718" w:rsidRPr="00202B3A" w:rsidRDefault="006D5B87" w:rsidP="004740A6">
            <w:pPr>
              <w:spacing w:before="120" w:after="120"/>
              <w:rPr>
                <w:rFonts w:cs="Arial"/>
                <w:b/>
              </w:rPr>
            </w:pPr>
            <w:r w:rsidRPr="006D5B87">
              <w:rPr>
                <w:rFonts w:cs="Arial"/>
                <w:b/>
              </w:rPr>
              <w:t>Transitional Release AMC-based Employment</w:t>
            </w:r>
          </w:p>
        </w:tc>
      </w:tr>
      <w:tr w:rsidR="003A3CF7" w:rsidRPr="00586F66" w14:paraId="6738EF0F" w14:textId="77777777" w:rsidTr="007459AA">
        <w:tc>
          <w:tcPr>
            <w:tcW w:w="302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66B274D5" w14:textId="634D2F97" w:rsidR="003A3CF7" w:rsidRPr="00586F66" w:rsidRDefault="005B4DA3" w:rsidP="005B4DA3">
            <w:pPr>
              <w:tabs>
                <w:tab w:val="left" w:pos="1065"/>
              </w:tabs>
              <w:spacing w:before="120" w:after="120"/>
              <w:rPr>
                <w:rFonts w:cs="Arial"/>
                <w:b/>
              </w:rPr>
            </w:pPr>
            <w:r>
              <w:rPr>
                <w:rFonts w:cs="Arial"/>
                <w:b/>
              </w:rPr>
              <w:t>D26.7</w:t>
            </w:r>
          </w:p>
        </w:tc>
      </w:tr>
      <w:tr w:rsidR="00510017" w:rsidRPr="00586F66" w14:paraId="2AE5F983" w14:textId="77777777" w:rsidTr="007459AA">
        <w:tc>
          <w:tcPr>
            <w:tcW w:w="3025" w:type="dxa"/>
          </w:tcPr>
          <w:p w14:paraId="0E3810EE" w14:textId="77777777" w:rsidR="00510017" w:rsidRPr="00586F66" w:rsidRDefault="00586F66" w:rsidP="00510017">
            <w:pPr>
              <w:spacing w:before="120" w:after="120"/>
              <w:rPr>
                <w:rFonts w:cs="Arial"/>
                <w:b/>
              </w:rPr>
            </w:pPr>
            <w:r>
              <w:rPr>
                <w:rFonts w:cs="Arial"/>
                <w:b/>
              </w:rPr>
              <w:t>SCOPE</w:t>
            </w:r>
          </w:p>
        </w:tc>
        <w:tc>
          <w:tcPr>
            <w:tcW w:w="5991" w:type="dxa"/>
            <w:shd w:val="clear" w:color="auto" w:fill="auto"/>
            <w:vAlign w:val="center"/>
          </w:tcPr>
          <w:p w14:paraId="17EE4551" w14:textId="06CD3754" w:rsidR="00510017" w:rsidRPr="006D5B87" w:rsidRDefault="005B4DA3" w:rsidP="006D5B87">
            <w:pPr>
              <w:rPr>
                <w:rFonts w:cs="Arial"/>
                <w:b/>
              </w:rPr>
            </w:pPr>
            <w:r>
              <w:rPr>
                <w:rFonts w:cs="Arial"/>
                <w:b/>
              </w:rPr>
              <w:t>Transitional Release</w:t>
            </w:r>
          </w:p>
        </w:tc>
      </w:tr>
    </w:tbl>
    <w:p w14:paraId="53A1DC33" w14:textId="77777777" w:rsidR="008C1D7D" w:rsidRPr="006D5B87" w:rsidRDefault="00E62FBC" w:rsidP="006D5B87">
      <w:pPr>
        <w:pStyle w:val="NormalWeb"/>
        <w:spacing w:before="240" w:beforeAutospacing="0" w:after="150" w:afterAutospacing="0"/>
        <w:rPr>
          <w:rStyle w:val="ms-rtethemefontface-1"/>
          <w:rFonts w:asciiTheme="minorHAnsi" w:hAnsiTheme="minorHAnsi" w:cstheme="minorHAnsi"/>
          <w:b/>
          <w:bCs/>
          <w:color w:val="444444"/>
          <w:sz w:val="22"/>
          <w:szCs w:val="22"/>
        </w:rPr>
      </w:pPr>
      <w:r w:rsidRPr="006D5B87">
        <w:rPr>
          <w:rStyle w:val="ms-rtethemefontface-1"/>
          <w:rFonts w:asciiTheme="minorHAnsi" w:hAnsiTheme="minorHAnsi" w:cstheme="minorHAnsi"/>
          <w:b/>
          <w:bCs/>
          <w:color w:val="444444"/>
          <w:sz w:val="22"/>
          <w:szCs w:val="22"/>
        </w:rPr>
        <w:t>STATEMENT OF PURPOSE</w:t>
      </w:r>
    </w:p>
    <w:p w14:paraId="22D33732" w14:textId="7E10124D" w:rsidR="006D5B87" w:rsidRDefault="00CA5293" w:rsidP="006D5B87">
      <w:pPr>
        <w:pStyle w:val="NormalWeb"/>
        <w:spacing w:before="240" w:beforeAutospacing="0" w:after="150" w:afterAutospacing="0"/>
        <w:rPr>
          <w:rStyle w:val="ms-rtethemefontface-1"/>
          <w:rFonts w:asciiTheme="minorHAnsi" w:hAnsiTheme="minorHAnsi" w:cstheme="minorHAnsi"/>
          <w:color w:val="444444"/>
          <w:sz w:val="22"/>
          <w:szCs w:val="22"/>
        </w:rPr>
      </w:pPr>
      <w:r w:rsidRPr="006D5B87">
        <w:rPr>
          <w:rStyle w:val="ms-rtethemefontface-1"/>
          <w:rFonts w:asciiTheme="minorHAnsi" w:hAnsiTheme="minorHAnsi" w:cstheme="minorHAnsi"/>
          <w:color w:val="444444"/>
          <w:sz w:val="22"/>
          <w:szCs w:val="22"/>
        </w:rPr>
        <w:t>To provide instructions to</w:t>
      </w:r>
      <w:r w:rsidR="00522D99">
        <w:t xml:space="preserve"> </w:t>
      </w:r>
      <w:r w:rsidR="006D5B87">
        <w:rPr>
          <w:rStyle w:val="ms-rtethemefontface-1"/>
          <w:rFonts w:asciiTheme="minorHAnsi" w:hAnsiTheme="minorHAnsi" w:cstheme="minorHAnsi"/>
          <w:color w:val="444444"/>
          <w:sz w:val="22"/>
          <w:szCs w:val="22"/>
        </w:rPr>
        <w:t xml:space="preserve">Transitional Release Staff on detainee engagement in AMC-based work when participating in the program.  </w:t>
      </w:r>
    </w:p>
    <w:p w14:paraId="1BF94A9D" w14:textId="2462A67E" w:rsidR="006D5B87" w:rsidRPr="006D5B87" w:rsidRDefault="006D5B87" w:rsidP="006D5B87">
      <w:pPr>
        <w:pStyle w:val="NormalWeb"/>
        <w:spacing w:before="240" w:beforeAutospacing="0" w:after="150" w:afterAutospacing="0"/>
        <w:rPr>
          <w:rStyle w:val="ms-rtethemefontface-1"/>
          <w:rFonts w:asciiTheme="minorHAnsi" w:hAnsiTheme="minorHAnsi" w:cstheme="minorHAnsi"/>
          <w:color w:val="444444"/>
          <w:sz w:val="22"/>
          <w:szCs w:val="22"/>
        </w:rPr>
      </w:pPr>
      <w:r>
        <w:rPr>
          <w:rStyle w:val="ms-rtethemefontface-1"/>
          <w:rFonts w:asciiTheme="minorHAnsi" w:hAnsiTheme="minorHAnsi" w:cstheme="minorHAnsi"/>
          <w:color w:val="444444"/>
          <w:sz w:val="22"/>
          <w:szCs w:val="22"/>
        </w:rPr>
        <w:t xml:space="preserve">Detainees engaged in stage one </w:t>
      </w:r>
      <w:r w:rsidR="003303EB">
        <w:rPr>
          <w:rStyle w:val="ms-rtethemefontface-1"/>
          <w:rFonts w:asciiTheme="minorHAnsi" w:hAnsiTheme="minorHAnsi" w:cstheme="minorHAnsi"/>
          <w:color w:val="444444"/>
          <w:sz w:val="22"/>
          <w:szCs w:val="22"/>
        </w:rPr>
        <w:t xml:space="preserve">of </w:t>
      </w:r>
      <w:r>
        <w:rPr>
          <w:rStyle w:val="ms-rtethemefontface-1"/>
          <w:rFonts w:asciiTheme="minorHAnsi" w:hAnsiTheme="minorHAnsi" w:cstheme="minorHAnsi"/>
          <w:color w:val="444444"/>
          <w:sz w:val="22"/>
          <w:szCs w:val="22"/>
        </w:rPr>
        <w:t xml:space="preserve">Transitional Release must participate in AMC-based employment </w:t>
      </w:r>
      <w:r w:rsidR="003303EB">
        <w:rPr>
          <w:rStyle w:val="ms-rtethemefontface-1"/>
          <w:rFonts w:asciiTheme="minorHAnsi" w:hAnsiTheme="minorHAnsi" w:cstheme="minorHAnsi"/>
          <w:color w:val="444444"/>
          <w:sz w:val="22"/>
          <w:szCs w:val="22"/>
        </w:rPr>
        <w:t xml:space="preserve">and detainees engaged in stage two must participate in AMC-based employment </w:t>
      </w:r>
      <w:r>
        <w:rPr>
          <w:rStyle w:val="ms-rtethemefontface-1"/>
          <w:rFonts w:asciiTheme="minorHAnsi" w:hAnsiTheme="minorHAnsi" w:cstheme="minorHAnsi"/>
          <w:color w:val="444444"/>
          <w:sz w:val="22"/>
          <w:szCs w:val="22"/>
        </w:rPr>
        <w:t xml:space="preserve">or </w:t>
      </w:r>
      <w:r w:rsidR="003303EB">
        <w:rPr>
          <w:rStyle w:val="ms-rtethemefontface-1"/>
          <w:rFonts w:asciiTheme="minorHAnsi" w:hAnsiTheme="minorHAnsi" w:cstheme="minorHAnsi"/>
          <w:color w:val="444444"/>
          <w:sz w:val="22"/>
          <w:szCs w:val="22"/>
        </w:rPr>
        <w:t xml:space="preserve">Transitional Release Centre (TRC) </w:t>
      </w:r>
      <w:r>
        <w:rPr>
          <w:rStyle w:val="ms-rtethemefontface-1"/>
          <w:rFonts w:asciiTheme="minorHAnsi" w:hAnsiTheme="minorHAnsi" w:cstheme="minorHAnsi"/>
          <w:color w:val="444444"/>
          <w:sz w:val="22"/>
          <w:szCs w:val="22"/>
        </w:rPr>
        <w:t xml:space="preserve">work crew </w:t>
      </w:r>
      <w:r w:rsidR="003303EB">
        <w:rPr>
          <w:rStyle w:val="ms-rtethemefontface-1"/>
          <w:rFonts w:asciiTheme="minorHAnsi" w:hAnsiTheme="minorHAnsi" w:cstheme="minorHAnsi"/>
          <w:color w:val="444444"/>
          <w:sz w:val="22"/>
          <w:szCs w:val="22"/>
        </w:rPr>
        <w:t>(</w:t>
      </w:r>
      <w:r>
        <w:rPr>
          <w:rStyle w:val="ms-rtethemefontface-1"/>
          <w:rFonts w:asciiTheme="minorHAnsi" w:hAnsiTheme="minorHAnsi" w:cstheme="minorHAnsi"/>
          <w:color w:val="444444"/>
          <w:sz w:val="22"/>
          <w:szCs w:val="22"/>
        </w:rPr>
        <w:t>where positions are available</w:t>
      </w:r>
      <w:r w:rsidR="003303EB">
        <w:rPr>
          <w:rStyle w:val="ms-rtethemefontface-1"/>
          <w:rFonts w:asciiTheme="minorHAnsi" w:hAnsiTheme="minorHAnsi" w:cstheme="minorHAnsi"/>
          <w:color w:val="444444"/>
          <w:sz w:val="22"/>
          <w:szCs w:val="22"/>
        </w:rPr>
        <w:t>). Detainees in</w:t>
      </w:r>
      <w:r>
        <w:rPr>
          <w:rStyle w:val="ms-rtethemefontface-1"/>
          <w:rFonts w:asciiTheme="minorHAnsi" w:hAnsiTheme="minorHAnsi" w:cstheme="minorHAnsi"/>
          <w:color w:val="444444"/>
          <w:sz w:val="22"/>
          <w:szCs w:val="22"/>
        </w:rPr>
        <w:t xml:space="preserve"> receipt of an AMC pension</w:t>
      </w:r>
      <w:r w:rsidR="003303EB">
        <w:rPr>
          <w:rStyle w:val="ms-rtethemefontface-1"/>
          <w:rFonts w:asciiTheme="minorHAnsi" w:hAnsiTheme="minorHAnsi" w:cstheme="minorHAnsi"/>
          <w:color w:val="444444"/>
          <w:sz w:val="22"/>
          <w:szCs w:val="22"/>
        </w:rPr>
        <w:t xml:space="preserve"> are exempt from engaging in employment</w:t>
      </w:r>
      <w:r>
        <w:rPr>
          <w:rStyle w:val="ms-rtethemefontface-1"/>
          <w:rFonts w:asciiTheme="minorHAnsi" w:hAnsiTheme="minorHAnsi" w:cstheme="minorHAnsi"/>
          <w:color w:val="444444"/>
          <w:sz w:val="22"/>
          <w:szCs w:val="22"/>
        </w:rPr>
        <w:t xml:space="preserve">. Refer to the </w:t>
      </w:r>
      <w:r w:rsidR="00692EFC" w:rsidRPr="00692EFC">
        <w:rPr>
          <w:rStyle w:val="ms-rtethemefontface-1"/>
          <w:rFonts w:asciiTheme="minorHAnsi" w:hAnsiTheme="minorHAnsi" w:cstheme="minorHAnsi"/>
          <w:i/>
          <w:iCs/>
          <w:color w:val="444444"/>
          <w:sz w:val="22"/>
          <w:szCs w:val="22"/>
          <w:u w:val="single"/>
        </w:rPr>
        <w:t xml:space="preserve">D26.5 </w:t>
      </w:r>
      <w:r w:rsidRPr="00692EFC">
        <w:rPr>
          <w:rStyle w:val="ms-rtethemefontface-1"/>
          <w:rFonts w:asciiTheme="minorHAnsi" w:hAnsiTheme="minorHAnsi" w:cstheme="minorHAnsi"/>
          <w:i/>
          <w:iCs/>
          <w:color w:val="444444"/>
          <w:sz w:val="22"/>
          <w:szCs w:val="22"/>
          <w:u w:val="single"/>
        </w:rPr>
        <w:t>T</w:t>
      </w:r>
      <w:r>
        <w:rPr>
          <w:rStyle w:val="ms-rtethemefontface-1"/>
          <w:rFonts w:asciiTheme="minorHAnsi" w:hAnsiTheme="minorHAnsi" w:cstheme="minorHAnsi"/>
          <w:i/>
          <w:iCs/>
          <w:color w:val="444444"/>
          <w:sz w:val="22"/>
          <w:szCs w:val="22"/>
          <w:u w:val="single"/>
        </w:rPr>
        <w:t>ransitional Release Staged Approach to Reintegration Operating Procedure</w:t>
      </w:r>
      <w:r>
        <w:rPr>
          <w:rStyle w:val="ms-rtethemefontface-1"/>
          <w:rFonts w:asciiTheme="minorHAnsi" w:hAnsiTheme="minorHAnsi" w:cstheme="minorHAnsi"/>
          <w:color w:val="444444"/>
          <w:sz w:val="22"/>
          <w:szCs w:val="22"/>
        </w:rPr>
        <w:t xml:space="preserve"> for more information.</w:t>
      </w:r>
    </w:p>
    <w:p w14:paraId="4849DAC3" w14:textId="45B02D85" w:rsidR="00152D5E" w:rsidRPr="006D5B87" w:rsidRDefault="004D1932" w:rsidP="006D5B87">
      <w:pPr>
        <w:pStyle w:val="Normaltext"/>
        <w:rPr>
          <w:b/>
          <w:bCs/>
        </w:rPr>
      </w:pPr>
      <w:r w:rsidRPr="006D5B87">
        <w:rPr>
          <w:b/>
          <w:bCs/>
        </w:rPr>
        <w:t>PROCEDURE</w:t>
      </w:r>
      <w:r w:rsidR="007B3718" w:rsidRPr="006D5B87">
        <w:rPr>
          <w:b/>
          <w:bCs/>
        </w:rPr>
        <w:t>S</w:t>
      </w:r>
    </w:p>
    <w:p w14:paraId="7BC52E71" w14:textId="7E9D60D7" w:rsidR="006D5B87" w:rsidRDefault="006D5B87" w:rsidP="006D5B87">
      <w:pPr>
        <w:pStyle w:val="SectionHeading"/>
        <w:rPr>
          <w:lang w:eastAsia="en-AU"/>
        </w:rPr>
      </w:pPr>
      <w:r>
        <w:rPr>
          <w:lang w:eastAsia="en-AU"/>
        </w:rPr>
        <w:t>Access to work</w:t>
      </w:r>
    </w:p>
    <w:p w14:paraId="5693A51A" w14:textId="373D95F8" w:rsidR="006D5B87" w:rsidRDefault="006D5B87" w:rsidP="006D5B87">
      <w:pPr>
        <w:pStyle w:val="Indenttext1"/>
        <w:rPr>
          <w:lang w:eastAsia="en-AU"/>
        </w:rPr>
      </w:pPr>
      <w:r>
        <w:rPr>
          <w:lang w:eastAsia="en-AU"/>
        </w:rPr>
        <w:t xml:space="preserve">Detainees engaged in Transitional Release must have access to AMC-based employment in line with the </w:t>
      </w:r>
      <w:r>
        <w:rPr>
          <w:i/>
          <w:iCs/>
          <w:u w:val="single"/>
          <w:lang w:eastAsia="en-AU"/>
        </w:rPr>
        <w:t xml:space="preserve">Detainee Work Policy 2019 </w:t>
      </w:r>
      <w:r>
        <w:rPr>
          <w:lang w:eastAsia="en-AU"/>
        </w:rPr>
        <w:t xml:space="preserve">and </w:t>
      </w:r>
      <w:r>
        <w:rPr>
          <w:i/>
          <w:iCs/>
          <w:u w:val="single"/>
          <w:lang w:eastAsia="en-AU"/>
        </w:rPr>
        <w:t>Detainee Work Operating Procedure 2019.</w:t>
      </w:r>
      <w:r>
        <w:rPr>
          <w:lang w:eastAsia="en-AU"/>
        </w:rPr>
        <w:t xml:space="preserve"> </w:t>
      </w:r>
    </w:p>
    <w:p w14:paraId="7931CC28" w14:textId="4B51D9EE" w:rsidR="006D5B87" w:rsidRDefault="006D5B87" w:rsidP="006D5B87">
      <w:pPr>
        <w:pStyle w:val="Indenttext1"/>
        <w:rPr>
          <w:rFonts w:cstheme="minorBidi"/>
        </w:rPr>
      </w:pPr>
      <w:r>
        <w:t xml:space="preserve">Detainees accommodated at the </w:t>
      </w:r>
      <w:r w:rsidR="00692EFC">
        <w:t>Transitional Release Centre (</w:t>
      </w:r>
      <w:r>
        <w:t>TRC</w:t>
      </w:r>
      <w:r w:rsidR="00692EFC">
        <w:t>)</w:t>
      </w:r>
      <w:r>
        <w:t xml:space="preserve"> may have access to the following AMC-based employment positions which will be administered by the AMC Employment Team:</w:t>
      </w:r>
    </w:p>
    <w:p w14:paraId="06720216" w14:textId="77777777" w:rsidR="006D5B87" w:rsidRDefault="006D5B87" w:rsidP="006D5B87">
      <w:pPr>
        <w:pStyle w:val="Indenttext2"/>
      </w:pPr>
      <w:r>
        <w:t xml:space="preserve">Stores </w:t>
      </w:r>
    </w:p>
    <w:p w14:paraId="5EC6BAAA" w14:textId="6DC91D63" w:rsidR="006D5B87" w:rsidRDefault="006D5B87" w:rsidP="006D5B87">
      <w:pPr>
        <w:pStyle w:val="Indenttext2"/>
      </w:pPr>
      <w:r>
        <w:t xml:space="preserve">Grounds </w:t>
      </w:r>
    </w:p>
    <w:p w14:paraId="57795B6B" w14:textId="77777777" w:rsidR="006D5B87" w:rsidRDefault="006D5B87" w:rsidP="006D5B87">
      <w:pPr>
        <w:pStyle w:val="Indenttext2"/>
        <w:numPr>
          <w:ilvl w:val="0"/>
          <w:numId w:val="0"/>
        </w:numPr>
        <w:ind w:left="1287"/>
      </w:pPr>
    </w:p>
    <w:p w14:paraId="08F40033" w14:textId="49148B36" w:rsidR="006D5B87" w:rsidRDefault="006D5B87" w:rsidP="006D5B87">
      <w:pPr>
        <w:pStyle w:val="SectionHeading"/>
        <w:rPr>
          <w:lang w:eastAsia="en-AU"/>
        </w:rPr>
      </w:pPr>
      <w:r>
        <w:rPr>
          <w:lang w:eastAsia="en-AU"/>
        </w:rPr>
        <w:t>Remuneration  </w:t>
      </w:r>
    </w:p>
    <w:p w14:paraId="13B86259" w14:textId="5CDFD39E" w:rsidR="006D5B87" w:rsidRDefault="006D5B87" w:rsidP="006D5B87">
      <w:pPr>
        <w:pStyle w:val="Indenttext1"/>
        <w:rPr>
          <w:rFonts w:cstheme="minorBidi"/>
        </w:rPr>
      </w:pPr>
      <w:r>
        <w:t>All detainees at the TRC engaged in AMC-based work must receive remuneration in line with</w:t>
      </w:r>
      <w:r w:rsidR="003303EB">
        <w:t xml:space="preserve"> the</w:t>
      </w:r>
      <w:r>
        <w:t xml:space="preserve"> </w:t>
      </w:r>
      <w:r>
        <w:rPr>
          <w:rFonts w:eastAsia="Times New Roman" w:cstheme="minorHAnsi"/>
          <w:i/>
          <w:iCs/>
          <w:u w:val="single"/>
          <w:lang w:eastAsia="en-AU"/>
        </w:rPr>
        <w:t xml:space="preserve">Detainee Work Policy 2019 </w:t>
      </w:r>
      <w:r>
        <w:rPr>
          <w:rFonts w:eastAsia="Times New Roman" w:cstheme="minorHAnsi"/>
          <w:lang w:eastAsia="en-AU"/>
        </w:rPr>
        <w:t xml:space="preserve">and </w:t>
      </w:r>
      <w:r>
        <w:rPr>
          <w:rFonts w:eastAsia="Times New Roman" w:cstheme="minorHAnsi"/>
          <w:i/>
          <w:iCs/>
          <w:u w:val="single"/>
          <w:lang w:eastAsia="en-AU"/>
        </w:rPr>
        <w:t>Detainee Work Operating Procedure 2019</w:t>
      </w:r>
      <w:r>
        <w:t>.</w:t>
      </w:r>
    </w:p>
    <w:p w14:paraId="23A19E31" w14:textId="1DF78548" w:rsidR="006D5B87" w:rsidRDefault="006D5B87" w:rsidP="006D5B87">
      <w:pPr>
        <w:pStyle w:val="Indenttext1"/>
      </w:pPr>
      <w:r>
        <w:t xml:space="preserve">Detainees within the AMC may be paid more than detainees at the TRC because they complete other duties and tasks internally within the AMC. </w:t>
      </w:r>
    </w:p>
    <w:p w14:paraId="0A3E7793" w14:textId="4FB9BF75" w:rsidR="006D5B87" w:rsidRDefault="006D5B87" w:rsidP="006D5B87">
      <w:pPr>
        <w:pStyle w:val="Indenttext1"/>
      </w:pPr>
      <w:r>
        <w:t>Any detainee engaged in community-based work does not receive remuneration from AMC</w:t>
      </w:r>
      <w:r w:rsidR="00692EFC">
        <w:t>-based e</w:t>
      </w:r>
      <w:r>
        <w:t xml:space="preserve">mployment and cannot be directed to undertake any work for the AMC, except for keeping their room and common areas tidy. </w:t>
      </w:r>
    </w:p>
    <w:p w14:paraId="68751D07" w14:textId="77777777" w:rsidR="006D5B87" w:rsidRDefault="006D5B87" w:rsidP="006D5B87">
      <w:pPr>
        <w:pStyle w:val="Indenttext1"/>
        <w:numPr>
          <w:ilvl w:val="0"/>
          <w:numId w:val="0"/>
        </w:numPr>
        <w:ind w:left="567"/>
      </w:pPr>
    </w:p>
    <w:p w14:paraId="197DF79B" w14:textId="3A918155" w:rsidR="006D5B87" w:rsidRDefault="006D5B87" w:rsidP="006D5B87">
      <w:pPr>
        <w:pStyle w:val="SectionHeading"/>
        <w:rPr>
          <w:lang w:eastAsia="en-AU"/>
        </w:rPr>
      </w:pPr>
      <w:r>
        <w:rPr>
          <w:lang w:eastAsia="en-AU"/>
        </w:rPr>
        <w:t xml:space="preserve">Work hours and expectations </w:t>
      </w:r>
    </w:p>
    <w:p w14:paraId="1090A770" w14:textId="7BE632A0" w:rsidR="006D5B87" w:rsidRDefault="006D5B87" w:rsidP="006D5B87">
      <w:pPr>
        <w:pStyle w:val="Indenttext1"/>
        <w:rPr>
          <w:rFonts w:cstheme="minorBidi"/>
        </w:rPr>
      </w:pPr>
      <w:r>
        <w:t>All detainees at the TRC engaged in AMC-based work are expected to engage in work Monday to Thursday 0800 hours to 1130 hours and 1300 hours to 1500 hours</w:t>
      </w:r>
    </w:p>
    <w:p w14:paraId="18743B06" w14:textId="73301862" w:rsidR="006D5B87" w:rsidRDefault="006D5B87" w:rsidP="006D5B87">
      <w:pPr>
        <w:pStyle w:val="Indenttext1"/>
      </w:pPr>
      <w:r>
        <w:t xml:space="preserve">Detainees may receive an approved absence from these work hours to engage in rehabilitation and reintegration needs as identified in their Transitional Release Case Plan. This </w:t>
      </w:r>
      <w:r>
        <w:lastRenderedPageBreak/>
        <w:t xml:space="preserve">absence is to be approved by the Transitional Release Team Leader. The detainee will continue to be paid for any approved absence. </w:t>
      </w:r>
    </w:p>
    <w:p w14:paraId="3E0905A9" w14:textId="0A6021D4" w:rsidR="006D5B87" w:rsidRDefault="006D5B87" w:rsidP="006D5B87">
      <w:pPr>
        <w:pStyle w:val="Indenttext1"/>
      </w:pPr>
      <w:r>
        <w:t xml:space="preserve">Transitional Release staff must advise the employment supervisors when any detainee will not be attending their AMC-based employment. </w:t>
      </w:r>
    </w:p>
    <w:p w14:paraId="7B2AEBDF" w14:textId="4D9DFD0C" w:rsidR="006D5B87" w:rsidRDefault="006D5B87" w:rsidP="006D5B87">
      <w:pPr>
        <w:pStyle w:val="Indenttext1"/>
      </w:pPr>
      <w:r>
        <w:t xml:space="preserve">If there are enough detainees from the AMC working at Stores, detainees from the TRC may not be required to work on Thursday afternoons. This decision is made by the Stores Supervisor who must also communicate this to AMC Employment. </w:t>
      </w:r>
    </w:p>
    <w:p w14:paraId="38A7D528" w14:textId="4D08E0D9" w:rsidR="006D5B87" w:rsidRDefault="006D5B87" w:rsidP="006D5B87">
      <w:pPr>
        <w:pStyle w:val="Indenttext1"/>
      </w:pPr>
      <w:r>
        <w:t xml:space="preserve">Detainees working in Stores will not be required to work on weekends. Detainees working on grounds may work Saturdays if required.  </w:t>
      </w:r>
    </w:p>
    <w:p w14:paraId="19A91ED9" w14:textId="4AC616CB" w:rsidR="006D5B87" w:rsidRDefault="006D5B87" w:rsidP="006D5B87">
      <w:pPr>
        <w:pStyle w:val="Indenttext1"/>
      </w:pPr>
      <w:r>
        <w:t>Detainees working in stores will be required to undertake cleaning as part of their job, including but not limited to:</w:t>
      </w:r>
    </w:p>
    <w:p w14:paraId="081130F8" w14:textId="469363FF" w:rsidR="006D5B87" w:rsidRDefault="006D5B87" w:rsidP="006D5B87">
      <w:pPr>
        <w:pStyle w:val="Indenttext2"/>
        <w:numPr>
          <w:ilvl w:val="0"/>
          <w:numId w:val="9"/>
        </w:numPr>
      </w:pPr>
      <w:r>
        <w:t>toilet cleaning</w:t>
      </w:r>
    </w:p>
    <w:p w14:paraId="16904E2C" w14:textId="286E3E66" w:rsidR="006D5B87" w:rsidRDefault="006D5B87" w:rsidP="006D5B87">
      <w:pPr>
        <w:pStyle w:val="Indenttext2"/>
      </w:pPr>
      <w:r>
        <w:t>vacuuming</w:t>
      </w:r>
    </w:p>
    <w:p w14:paraId="3913AAAD" w14:textId="02F6AB54" w:rsidR="006D5B87" w:rsidRDefault="006D5B87" w:rsidP="006D5B87">
      <w:pPr>
        <w:pStyle w:val="Indenttext2"/>
      </w:pPr>
      <w:r>
        <w:t>emptying of bins</w:t>
      </w:r>
    </w:p>
    <w:p w14:paraId="42878DA2" w14:textId="68C926F4" w:rsidR="006D5B87" w:rsidRDefault="006D5B87" w:rsidP="006D5B87">
      <w:pPr>
        <w:pStyle w:val="Indenttext1"/>
      </w:pPr>
      <w:r>
        <w:t xml:space="preserve">Detainees working on grounds are not supervised continuously. Each week the Grounds Supervisor must advise the detainees of the work required to be completed for the week ahead. The detainees then undertake these duties using their own initiative. </w:t>
      </w:r>
    </w:p>
    <w:p w14:paraId="440CC225" w14:textId="77777777" w:rsidR="00641860" w:rsidRPr="007D6976" w:rsidRDefault="00641860" w:rsidP="007D6976">
      <w:pPr>
        <w:rPr>
          <w:rFonts w:cs="Arial"/>
        </w:rPr>
      </w:pPr>
    </w:p>
    <w:p w14:paraId="44B4AB4D" w14:textId="77777777" w:rsidR="00CF03FA" w:rsidRDefault="007B3718" w:rsidP="006268DA">
      <w:pPr>
        <w:pStyle w:val="Heading11"/>
      </w:pPr>
      <w:r w:rsidRPr="00F81FF3">
        <w:t xml:space="preserve">RELATED DOCUMENTS </w:t>
      </w:r>
    </w:p>
    <w:p w14:paraId="0F5B93AC" w14:textId="77777777" w:rsidR="006D5B87" w:rsidRPr="006D5B87" w:rsidRDefault="006D5B87" w:rsidP="006D5B87">
      <w:pPr>
        <w:pStyle w:val="RelatedDocuments"/>
      </w:pPr>
      <w:r w:rsidRPr="006D5B87">
        <w:t>Transitional Release Policy</w:t>
      </w:r>
    </w:p>
    <w:p w14:paraId="473CE5C1" w14:textId="77777777" w:rsidR="006D5B87" w:rsidRPr="006D5B87" w:rsidRDefault="006D5B87" w:rsidP="006D5B87">
      <w:pPr>
        <w:pStyle w:val="RelatedDocuments"/>
      </w:pPr>
      <w:r w:rsidRPr="006D5B87">
        <w:rPr>
          <w:rFonts w:cstheme="minorHAnsi"/>
        </w:rPr>
        <w:t>Transitional Release Staged Approach to Reintegration Operating Procedure</w:t>
      </w:r>
    </w:p>
    <w:p w14:paraId="064706C4" w14:textId="38E35780" w:rsidR="006D5B87" w:rsidRPr="006D5B87" w:rsidRDefault="006D5B87" w:rsidP="006D5B87">
      <w:pPr>
        <w:pStyle w:val="RelatedDocuments"/>
      </w:pPr>
      <w:r>
        <w:rPr>
          <w:rFonts w:cstheme="minorHAnsi"/>
        </w:rPr>
        <w:t xml:space="preserve">Transitional Release </w:t>
      </w:r>
      <w:r w:rsidRPr="006D5B87">
        <w:rPr>
          <w:rFonts w:cstheme="minorHAnsi"/>
        </w:rPr>
        <w:t xml:space="preserve">Community-based </w:t>
      </w:r>
      <w:r>
        <w:rPr>
          <w:rFonts w:cstheme="minorHAnsi"/>
        </w:rPr>
        <w:t>Employment</w:t>
      </w:r>
      <w:r w:rsidRPr="006D5B87">
        <w:rPr>
          <w:rFonts w:cstheme="minorHAnsi"/>
        </w:rPr>
        <w:t xml:space="preserve"> Operating Procedure</w:t>
      </w:r>
    </w:p>
    <w:p w14:paraId="6DDB4506" w14:textId="77777777" w:rsidR="006D5B87" w:rsidRPr="006D5B87" w:rsidRDefault="006D5B87" w:rsidP="006D5B87">
      <w:pPr>
        <w:pStyle w:val="RelatedDocuments"/>
      </w:pPr>
      <w:r w:rsidRPr="006D5B87">
        <w:rPr>
          <w:rFonts w:eastAsia="Times New Roman" w:cstheme="minorHAnsi"/>
          <w:lang w:eastAsia="en-AU"/>
        </w:rPr>
        <w:t xml:space="preserve">Detainee Work Policy 2019 </w:t>
      </w:r>
    </w:p>
    <w:p w14:paraId="0FF3DD63" w14:textId="1EEFFF7F" w:rsidR="006D5B87" w:rsidRPr="006D5B87" w:rsidRDefault="006D5B87" w:rsidP="006D5B87">
      <w:pPr>
        <w:pStyle w:val="RelatedDocuments"/>
      </w:pPr>
      <w:r w:rsidRPr="006D5B87">
        <w:rPr>
          <w:rFonts w:eastAsia="Times New Roman" w:cstheme="minorHAnsi"/>
          <w:lang w:eastAsia="en-AU"/>
        </w:rPr>
        <w:t>Detainee Work Operating Procedure 2019</w:t>
      </w:r>
    </w:p>
    <w:p w14:paraId="7FCA861A" w14:textId="77777777" w:rsidR="007D6976" w:rsidRPr="007D6976" w:rsidRDefault="007D6976" w:rsidP="007D6976">
      <w:pPr>
        <w:pStyle w:val="ListParagraph"/>
        <w:ind w:left="567"/>
        <w:rPr>
          <w:rFonts w:cs="Arial"/>
        </w:rPr>
      </w:pPr>
    </w:p>
    <w:p w14:paraId="18463D30" w14:textId="26DD4E47" w:rsidR="00B84A5B" w:rsidRDefault="00B84A5B" w:rsidP="00B84A5B">
      <w:pPr>
        <w:rPr>
          <w:rFonts w:cs="Arial"/>
        </w:rPr>
      </w:pPr>
    </w:p>
    <w:p w14:paraId="1310C5EC" w14:textId="67526511" w:rsidR="005B4DA3" w:rsidRDefault="00F3032A" w:rsidP="00B84A5B">
      <w:pPr>
        <w:rPr>
          <w:rFonts w:cs="Arial"/>
        </w:rPr>
      </w:pPr>
      <w:r>
        <w:rPr>
          <w:noProof/>
        </w:rPr>
        <w:drawing>
          <wp:inline distT="0" distB="0" distL="0" distR="0" wp14:anchorId="5EFC3AFB" wp14:editId="535D61E3">
            <wp:extent cx="866775" cy="710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4480" cy="717074"/>
                    </a:xfrm>
                    <a:prstGeom prst="rect">
                      <a:avLst/>
                    </a:prstGeom>
                  </pic:spPr>
                </pic:pic>
              </a:graphicData>
            </a:graphic>
          </wp:inline>
        </w:drawing>
      </w:r>
    </w:p>
    <w:p w14:paraId="5187C628" w14:textId="7CA29D61" w:rsidR="00B84A5B" w:rsidRDefault="006D5B87" w:rsidP="00E4484A">
      <w:pPr>
        <w:pStyle w:val="NoSpacing"/>
        <w:spacing w:line="276" w:lineRule="auto"/>
      </w:pPr>
      <w:r>
        <w:t>Narelle Pamplin</w:t>
      </w:r>
    </w:p>
    <w:p w14:paraId="60C9BA74" w14:textId="3C322571" w:rsidR="00925989" w:rsidRDefault="006D5B87" w:rsidP="00E4484A">
      <w:pPr>
        <w:pStyle w:val="NoSpacing"/>
        <w:spacing w:line="276" w:lineRule="auto"/>
      </w:pPr>
      <w:r>
        <w:t>Assistant Commissioner Offender Reintegration</w:t>
      </w:r>
      <w:r w:rsidR="00202B3A">
        <w:br/>
        <w:t xml:space="preserve">ACT Corrective Services </w:t>
      </w:r>
    </w:p>
    <w:p w14:paraId="3602F0BF" w14:textId="2B58E2B4" w:rsidR="00925989" w:rsidRDefault="00F3032A" w:rsidP="00E4484A">
      <w:pPr>
        <w:pStyle w:val="NoSpacing"/>
        <w:spacing w:line="276" w:lineRule="auto"/>
      </w:pPr>
      <w:r>
        <w:t>25</w:t>
      </w:r>
      <w:r w:rsidR="005B4DA3">
        <w:t xml:space="preserve"> January 2023</w:t>
      </w:r>
    </w:p>
    <w:p w14:paraId="1959B797" w14:textId="39B83AF8" w:rsidR="00E4484A" w:rsidRDefault="00E4484A" w:rsidP="00B84A5B">
      <w:pPr>
        <w:rPr>
          <w:rFonts w:cs="Arial"/>
        </w:rPr>
      </w:pPr>
    </w:p>
    <w:p w14:paraId="6BBB1FAC" w14:textId="04BAF2B0" w:rsidR="005B4DA3" w:rsidRDefault="005B4DA3" w:rsidP="00B84A5B">
      <w:pPr>
        <w:rPr>
          <w:rFonts w:cs="Arial"/>
        </w:rPr>
      </w:pPr>
    </w:p>
    <w:p w14:paraId="12FCFE51" w14:textId="77777777" w:rsidR="005B4DA3" w:rsidRDefault="005B4DA3" w:rsidP="00B84A5B">
      <w:pPr>
        <w:rPr>
          <w:rFonts w:cs="Arial"/>
        </w:rPr>
      </w:pPr>
    </w:p>
    <w:p w14:paraId="21E4D0D5" w14:textId="77777777" w:rsidR="005E011D" w:rsidRPr="00586F66" w:rsidRDefault="005E011D" w:rsidP="005E011D">
      <w:pPr>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0F72A29" w14:textId="3F547A1C" w:rsidR="006D5B87" w:rsidRDefault="006D5B87" w:rsidP="006D5B87">
            <w:pPr>
              <w:pStyle w:val="TableText"/>
              <w:rPr>
                <w:rFonts w:ascii="Calibri" w:hAnsi="Calibri"/>
                <w:i/>
                <w:iCs/>
                <w:sz w:val="20"/>
                <w:szCs w:val="20"/>
              </w:rPr>
            </w:pPr>
            <w:r w:rsidRPr="006D5B87">
              <w:rPr>
                <w:rFonts w:ascii="Calibri" w:hAnsi="Calibri"/>
                <w:i/>
                <w:iCs/>
                <w:sz w:val="20"/>
                <w:szCs w:val="20"/>
              </w:rPr>
              <w:t xml:space="preserve">Transitional Release AMC-based Employment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5B4DA3">
              <w:rPr>
                <w:rFonts w:ascii="Calibri" w:hAnsi="Calibri"/>
                <w:i/>
                <w:iCs/>
                <w:sz w:val="20"/>
                <w:szCs w:val="20"/>
              </w:rPr>
              <w:t>3</w:t>
            </w:r>
          </w:p>
          <w:p w14:paraId="6F358CD3" w14:textId="4E33B6C3" w:rsidR="006D5B87" w:rsidRPr="006D5B87" w:rsidRDefault="006D5B87" w:rsidP="006D5B87">
            <w:pPr>
              <w:rPr>
                <w:lang w:eastAsia="en-AU"/>
              </w:rPr>
            </w:pP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14C2DB11" w:rsidR="005E011D" w:rsidRPr="00586F66" w:rsidRDefault="006D5B87"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530A6A0D" w:rsidR="00CF03FA" w:rsidRPr="00586F66" w:rsidRDefault="006D5B87"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1AA442B6"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6D5B87">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9"/>
              <w:gridCol w:w="2517"/>
              <w:gridCol w:w="2196"/>
              <w:gridCol w:w="1654"/>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65789723" w:rsidR="00EF4141" w:rsidRPr="00B11C0C" w:rsidRDefault="005B4DA3" w:rsidP="00EF4141">
                  <w:pPr>
                    <w:spacing w:line="360" w:lineRule="auto"/>
                    <w:outlineLvl w:val="1"/>
                    <w:rPr>
                      <w:rFonts w:eastAsia="Calibri" w:cs="Times New Roman"/>
                      <w:sz w:val="20"/>
                      <w:szCs w:val="24"/>
                    </w:rPr>
                  </w:pPr>
                  <w:r>
                    <w:rPr>
                      <w:rFonts w:eastAsia="Calibri" w:cs="Times New Roman"/>
                      <w:sz w:val="20"/>
                      <w:szCs w:val="24"/>
                    </w:rPr>
                    <w:t>November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11E365B3" w:rsidR="00EF4141" w:rsidRPr="00B11C0C" w:rsidRDefault="006D5B87" w:rsidP="00EF4141">
                  <w:pPr>
                    <w:spacing w:line="360" w:lineRule="auto"/>
                    <w:outlineLvl w:val="1"/>
                    <w:rPr>
                      <w:rFonts w:eastAsia="Calibri" w:cs="Times New Roman"/>
                      <w:sz w:val="20"/>
                      <w:szCs w:val="24"/>
                    </w:rPr>
                  </w:pPr>
                  <w:r>
                    <w:rPr>
                      <w:rFonts w:eastAsia="Calibri" w:cs="Times New Roman"/>
                      <w:sz w:val="20"/>
                      <w:szCs w:val="24"/>
                    </w:rPr>
                    <w:t>L Spulak</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7459AA">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F177" w14:textId="77777777" w:rsidR="00B41353" w:rsidRDefault="00B4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p w14:paraId="6AB9C8AE" w14:textId="3735E76A" w:rsidR="007459AA" w:rsidRPr="007459AA" w:rsidRDefault="007459AA" w:rsidP="007459AA">
        <w:pPr>
          <w:pStyle w:val="Footer"/>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szCs w:val="18"/>
          </w:rPr>
          <w:t>3</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szCs w:val="18"/>
          </w:rPr>
          <w:t>4</w:t>
        </w:r>
        <w:r w:rsidRPr="005E011D">
          <w:rPr>
            <w:rFonts w:ascii="Calibri" w:hAnsi="Calibri"/>
            <w:szCs w:val="18"/>
          </w:rPr>
          <w:fldChar w:fldCharType="end"/>
        </w:r>
        <w:r>
          <w:rPr>
            <w:rFonts w:ascii="Calibri" w:hAnsi="Calibri"/>
            <w:szCs w:val="18"/>
          </w:rPr>
          <w:t xml:space="preserve">    </w:t>
        </w:r>
      </w:p>
      <w:p w14:paraId="1905C32C" w14:textId="77777777" w:rsidR="00B41353" w:rsidRDefault="00B41353" w:rsidP="007459AA">
        <w:pPr>
          <w:pStyle w:val="Footer"/>
          <w:spacing w:before="120"/>
          <w:jc w:val="center"/>
          <w:rPr>
            <w:rFonts w:ascii="Arial" w:hAnsi="Arial" w:cs="Arial"/>
            <w:sz w:val="14"/>
            <w:szCs w:val="14"/>
          </w:rPr>
        </w:pPr>
      </w:p>
    </w:sdtContent>
  </w:sdt>
  <w:p w14:paraId="00D71869" w14:textId="0D1D2670" w:rsidR="007459AA" w:rsidRPr="00B41353" w:rsidRDefault="00B41353" w:rsidP="00B41353">
    <w:pPr>
      <w:pStyle w:val="Footer"/>
      <w:spacing w:before="120"/>
      <w:jc w:val="center"/>
      <w:rPr>
        <w:rFonts w:ascii="Arial" w:hAnsi="Arial" w:cs="Arial"/>
        <w:sz w:val="14"/>
        <w:szCs w:val="14"/>
      </w:rPr>
    </w:pPr>
    <w:r w:rsidRPr="00B4135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883F" w14:textId="41D0BD84" w:rsidR="00B41353" w:rsidRPr="00B41353" w:rsidRDefault="00B41353" w:rsidP="00B41353">
    <w:pPr>
      <w:pStyle w:val="Footer"/>
      <w:jc w:val="center"/>
      <w:rPr>
        <w:rFonts w:ascii="Arial" w:hAnsi="Arial" w:cs="Arial"/>
        <w:sz w:val="14"/>
      </w:rPr>
    </w:pPr>
    <w:r w:rsidRPr="00B4135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8B8" w14:textId="0AFE20CC" w:rsidR="007459AA" w:rsidRPr="00B41353" w:rsidRDefault="00B41353" w:rsidP="00B41353">
    <w:pPr>
      <w:pStyle w:val="Footer"/>
      <w:jc w:val="center"/>
      <w:rPr>
        <w:rFonts w:ascii="Arial" w:hAnsi="Arial" w:cs="Arial"/>
        <w:sz w:val="14"/>
        <w:szCs w:val="14"/>
      </w:rPr>
    </w:pPr>
    <w:r w:rsidRPr="00B4135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FC8D" w14:textId="77777777" w:rsidR="00B41353" w:rsidRDefault="00B4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AB64" w14:textId="77777777" w:rsidR="00B41353" w:rsidRDefault="00B41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9D00" w14:textId="77777777" w:rsidR="00B41353" w:rsidRDefault="00B413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181" w14:textId="77777777" w:rsidR="007459AA" w:rsidRDefault="007459AA">
    <w:pPr>
      <w:pStyle w:val="Header"/>
      <w:rPr>
        <w:b/>
        <w:bCs/>
        <w:color w:val="808080"/>
        <w:spacing w:val="24"/>
        <w:sz w:val="20"/>
        <w:szCs w:val="20"/>
      </w:rPr>
    </w:pPr>
    <w:r w:rsidRPr="00D94114">
      <w:rPr>
        <w:noProof/>
        <w:lang w:eastAsia="en-AU"/>
      </w:rPr>
      <w:drawing>
        <wp:inline distT="0" distB="0" distL="0" distR="0" wp14:anchorId="6148764A" wp14:editId="33EEEA99">
          <wp:extent cx="2190750" cy="676275"/>
          <wp:effectExtent l="19050" t="0" r="0" b="0"/>
          <wp:docPr id="3"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8FCB215" w14:textId="77777777" w:rsidR="007459AA" w:rsidRDefault="0074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536698"/>
    <w:multiLevelType w:val="hybridMultilevel"/>
    <w:tmpl w:val="67FE1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E9C3E68"/>
    <w:multiLevelType w:val="hybridMultilevel"/>
    <w:tmpl w:val="A664C1E0"/>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5" w15:restartNumberingAfterBreak="0">
    <w:nsid w:val="76F02241"/>
    <w:multiLevelType w:val="hybridMultilevel"/>
    <w:tmpl w:val="A4D2B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406799">
    <w:abstractNumId w:val="6"/>
  </w:num>
  <w:num w:numId="2" w16cid:durableId="1773747911">
    <w:abstractNumId w:val="0"/>
  </w:num>
  <w:num w:numId="3" w16cid:durableId="2035645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81487">
    <w:abstractNumId w:val="0"/>
  </w:num>
  <w:num w:numId="5" w16cid:durableId="194391229">
    <w:abstractNumId w:val="0"/>
    <w:lvlOverride w:ilvl="0">
      <w:startOverride w:val="1"/>
    </w:lvlOverride>
  </w:num>
  <w:num w:numId="6" w16cid:durableId="1953441600">
    <w:abstractNumId w:val="2"/>
  </w:num>
  <w:num w:numId="7" w16cid:durableId="1549606427">
    <w:abstractNumId w:val="3"/>
  </w:num>
  <w:num w:numId="8" w16cid:durableId="598950126">
    <w:abstractNumId w:val="4"/>
  </w:num>
  <w:num w:numId="9" w16cid:durableId="339283623">
    <w:abstractNumId w:val="0"/>
    <w:lvlOverride w:ilvl="0">
      <w:startOverride w:val="1"/>
    </w:lvlOverride>
  </w:num>
  <w:num w:numId="10" w16cid:durableId="162064429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58C7"/>
    <w:rsid w:val="00071198"/>
    <w:rsid w:val="000B7E7B"/>
    <w:rsid w:val="000C15FB"/>
    <w:rsid w:val="000C7B6F"/>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50E7"/>
    <w:rsid w:val="001A677B"/>
    <w:rsid w:val="001B6520"/>
    <w:rsid w:val="001E0DC9"/>
    <w:rsid w:val="00202B3A"/>
    <w:rsid w:val="0021108E"/>
    <w:rsid w:val="00215BD6"/>
    <w:rsid w:val="00221FA3"/>
    <w:rsid w:val="00224981"/>
    <w:rsid w:val="00252E13"/>
    <w:rsid w:val="00272CE7"/>
    <w:rsid w:val="002826FB"/>
    <w:rsid w:val="00283EE0"/>
    <w:rsid w:val="00287266"/>
    <w:rsid w:val="002A2DE1"/>
    <w:rsid w:val="002A59E1"/>
    <w:rsid w:val="002B3CE1"/>
    <w:rsid w:val="002C7846"/>
    <w:rsid w:val="002D1603"/>
    <w:rsid w:val="002E31A9"/>
    <w:rsid w:val="002F6E5A"/>
    <w:rsid w:val="00302352"/>
    <w:rsid w:val="00302B09"/>
    <w:rsid w:val="0031239E"/>
    <w:rsid w:val="00314A6D"/>
    <w:rsid w:val="00327284"/>
    <w:rsid w:val="003303EB"/>
    <w:rsid w:val="00335431"/>
    <w:rsid w:val="00340868"/>
    <w:rsid w:val="003449F8"/>
    <w:rsid w:val="00345311"/>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F5C7D"/>
    <w:rsid w:val="00402430"/>
    <w:rsid w:val="00405E0B"/>
    <w:rsid w:val="00407EE1"/>
    <w:rsid w:val="004135BE"/>
    <w:rsid w:val="0041603D"/>
    <w:rsid w:val="004175E0"/>
    <w:rsid w:val="00425558"/>
    <w:rsid w:val="004404BE"/>
    <w:rsid w:val="00461C8B"/>
    <w:rsid w:val="0046695A"/>
    <w:rsid w:val="00471864"/>
    <w:rsid w:val="004740A6"/>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D99"/>
    <w:rsid w:val="00532730"/>
    <w:rsid w:val="005359F3"/>
    <w:rsid w:val="00537C32"/>
    <w:rsid w:val="005506B4"/>
    <w:rsid w:val="00552D95"/>
    <w:rsid w:val="00562826"/>
    <w:rsid w:val="00563752"/>
    <w:rsid w:val="0057029F"/>
    <w:rsid w:val="00582DD2"/>
    <w:rsid w:val="00586F66"/>
    <w:rsid w:val="005A4376"/>
    <w:rsid w:val="005A6F4E"/>
    <w:rsid w:val="005A794E"/>
    <w:rsid w:val="005B4DA3"/>
    <w:rsid w:val="005C4C28"/>
    <w:rsid w:val="005D2BB7"/>
    <w:rsid w:val="005D504A"/>
    <w:rsid w:val="005E011D"/>
    <w:rsid w:val="005E33B4"/>
    <w:rsid w:val="005F51C6"/>
    <w:rsid w:val="005F70A8"/>
    <w:rsid w:val="00610DF9"/>
    <w:rsid w:val="00615102"/>
    <w:rsid w:val="00620BBF"/>
    <w:rsid w:val="00622D3C"/>
    <w:rsid w:val="006268DA"/>
    <w:rsid w:val="00634849"/>
    <w:rsid w:val="00641860"/>
    <w:rsid w:val="0067063B"/>
    <w:rsid w:val="00685F05"/>
    <w:rsid w:val="00686CE7"/>
    <w:rsid w:val="00692EFC"/>
    <w:rsid w:val="006A5E20"/>
    <w:rsid w:val="006D0639"/>
    <w:rsid w:val="006D5B87"/>
    <w:rsid w:val="006F301F"/>
    <w:rsid w:val="006F3F09"/>
    <w:rsid w:val="00707A71"/>
    <w:rsid w:val="007104EA"/>
    <w:rsid w:val="007122C1"/>
    <w:rsid w:val="00725E8F"/>
    <w:rsid w:val="0073253B"/>
    <w:rsid w:val="00737195"/>
    <w:rsid w:val="00737D4C"/>
    <w:rsid w:val="00741C56"/>
    <w:rsid w:val="007459AA"/>
    <w:rsid w:val="0076023F"/>
    <w:rsid w:val="00767337"/>
    <w:rsid w:val="00780A2D"/>
    <w:rsid w:val="00782A7B"/>
    <w:rsid w:val="00783EF0"/>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227D3"/>
    <w:rsid w:val="00925989"/>
    <w:rsid w:val="00936397"/>
    <w:rsid w:val="00947E61"/>
    <w:rsid w:val="00951D8F"/>
    <w:rsid w:val="0095393D"/>
    <w:rsid w:val="009545D4"/>
    <w:rsid w:val="00963282"/>
    <w:rsid w:val="00970387"/>
    <w:rsid w:val="00974E7D"/>
    <w:rsid w:val="009839B3"/>
    <w:rsid w:val="009A1FBC"/>
    <w:rsid w:val="009B765D"/>
    <w:rsid w:val="009C50FE"/>
    <w:rsid w:val="009E4E29"/>
    <w:rsid w:val="00A14F8C"/>
    <w:rsid w:val="00A373D9"/>
    <w:rsid w:val="00A4017C"/>
    <w:rsid w:val="00A81503"/>
    <w:rsid w:val="00A846E7"/>
    <w:rsid w:val="00A93ED3"/>
    <w:rsid w:val="00A95B39"/>
    <w:rsid w:val="00AB0381"/>
    <w:rsid w:val="00AB4372"/>
    <w:rsid w:val="00AC0BF3"/>
    <w:rsid w:val="00AC365D"/>
    <w:rsid w:val="00B00C75"/>
    <w:rsid w:val="00B0453C"/>
    <w:rsid w:val="00B13060"/>
    <w:rsid w:val="00B14115"/>
    <w:rsid w:val="00B41353"/>
    <w:rsid w:val="00B41869"/>
    <w:rsid w:val="00B5255E"/>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24A1"/>
    <w:rsid w:val="00D16BFE"/>
    <w:rsid w:val="00D4683E"/>
    <w:rsid w:val="00D5452A"/>
    <w:rsid w:val="00D6123C"/>
    <w:rsid w:val="00D94114"/>
    <w:rsid w:val="00D9493E"/>
    <w:rsid w:val="00D95E71"/>
    <w:rsid w:val="00DB6273"/>
    <w:rsid w:val="00DC4D38"/>
    <w:rsid w:val="00E01795"/>
    <w:rsid w:val="00E14FAF"/>
    <w:rsid w:val="00E152FC"/>
    <w:rsid w:val="00E17860"/>
    <w:rsid w:val="00E17BC8"/>
    <w:rsid w:val="00E3576D"/>
    <w:rsid w:val="00E4484A"/>
    <w:rsid w:val="00E51219"/>
    <w:rsid w:val="00E62838"/>
    <w:rsid w:val="00E62FBC"/>
    <w:rsid w:val="00E76F61"/>
    <w:rsid w:val="00E9504E"/>
    <w:rsid w:val="00EB09A1"/>
    <w:rsid w:val="00EB7FD8"/>
    <w:rsid w:val="00EC08D9"/>
    <w:rsid w:val="00ED0F79"/>
    <w:rsid w:val="00EE2B1A"/>
    <w:rsid w:val="00EF4141"/>
    <w:rsid w:val="00F14697"/>
    <w:rsid w:val="00F3032A"/>
    <w:rsid w:val="00F33976"/>
    <w:rsid w:val="00F35DEF"/>
    <w:rsid w:val="00F47FCC"/>
    <w:rsid w:val="00F622EA"/>
    <w:rsid w:val="00F64FF8"/>
    <w:rsid w:val="00F744B4"/>
    <w:rsid w:val="00F81FF3"/>
    <w:rsid w:val="00F85168"/>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styleId="NormalWeb">
    <w:name w:val="Normal (Web)"/>
    <w:basedOn w:val="Normal"/>
    <w:uiPriority w:val="99"/>
    <w:semiHidden/>
    <w:unhideWhenUsed/>
    <w:rsid w:val="006D5B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themefontface-1">
    <w:name w:val="ms-rtethemefontface-1"/>
    <w:basedOn w:val="DefaultParagraphFont"/>
    <w:rsid w:val="006D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7713654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05200464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2957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4062</Characters>
  <Application>Microsoft Office Word</Application>
  <DocSecurity>0</DocSecurity>
  <Lines>128</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2023-02-17T05:03:00Z</dcterms:created>
  <dcterms:modified xsi:type="dcterms:W3CDTF">2023-02-17T05:03:00Z</dcterms:modified>
</cp:coreProperties>
</file>