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AFDE" w14:textId="77777777" w:rsidR="00174F62" w:rsidRDefault="00174F6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526E09E" w14:textId="3991CB8D" w:rsidR="00174F62" w:rsidRDefault="00174F62">
      <w:pPr>
        <w:pStyle w:val="Billname"/>
        <w:spacing w:before="700"/>
      </w:pPr>
      <w:r>
        <w:t>Electoral (</w:t>
      </w:r>
      <w:r w:rsidR="00B062B0">
        <w:t>Declaration of Candidates -</w:t>
      </w:r>
      <w:r>
        <w:t xml:space="preserve"> Aboriginal and Torres Strait Islander Elected Body E</w:t>
      </w:r>
      <w:r w:rsidR="002C2522">
        <w:t>lection) Declaration 20</w:t>
      </w:r>
      <w:r w:rsidR="00BE6275">
        <w:t>2</w:t>
      </w:r>
      <w:r w:rsidR="007A63D1">
        <w:t>4</w:t>
      </w:r>
      <w:r w:rsidR="00F65C12">
        <w:t xml:space="preserve"> (No 1)</w:t>
      </w:r>
    </w:p>
    <w:p w14:paraId="7F83E8BC" w14:textId="4EB32A24" w:rsidR="00174F62" w:rsidRDefault="00174F62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BE6275">
        <w:rPr>
          <w:rFonts w:ascii="Arial" w:hAnsi="Arial" w:cs="Arial"/>
          <w:b/>
          <w:bCs/>
        </w:rPr>
        <w:t>2</w:t>
      </w:r>
      <w:r w:rsidR="007A63D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39007E">
        <w:rPr>
          <w:rFonts w:ascii="Arial" w:hAnsi="Arial" w:cs="Arial"/>
          <w:b/>
          <w:bCs/>
        </w:rPr>
        <w:t>326</w:t>
      </w:r>
    </w:p>
    <w:p w14:paraId="02845E40" w14:textId="77777777" w:rsidR="00174F62" w:rsidRDefault="00174F62">
      <w:pPr>
        <w:pStyle w:val="madeunder"/>
        <w:spacing w:before="240" w:after="120"/>
      </w:pPr>
      <w:r>
        <w:t xml:space="preserve">made under the  </w:t>
      </w:r>
    </w:p>
    <w:p w14:paraId="2B206ABC" w14:textId="77777777" w:rsidR="00174F62" w:rsidRDefault="00B062B0">
      <w:pPr>
        <w:pStyle w:val="CoverActName"/>
      </w:pPr>
      <w:r>
        <w:rPr>
          <w:rFonts w:cs="Arial"/>
          <w:sz w:val="20"/>
        </w:rPr>
        <w:t>Electoral Act 1992, s 10</w:t>
      </w:r>
      <w:r w:rsidR="00174F62">
        <w:rPr>
          <w:rFonts w:cs="Arial"/>
          <w:sz w:val="20"/>
        </w:rPr>
        <w:t xml:space="preserve">9 (Declaration of </w:t>
      </w:r>
      <w:r>
        <w:rPr>
          <w:rFonts w:cs="Arial"/>
          <w:sz w:val="20"/>
        </w:rPr>
        <w:t>candidates</w:t>
      </w:r>
      <w:r w:rsidR="00174F62">
        <w:rPr>
          <w:rFonts w:cs="Arial"/>
          <w:sz w:val="20"/>
        </w:rPr>
        <w:t>) as applied by the Aboriginal and Torres Strait Islander Elected Body Act 2008, s 31 (Application of Electoral Act)</w:t>
      </w:r>
    </w:p>
    <w:p w14:paraId="15AB6B98" w14:textId="77777777" w:rsidR="00174F62" w:rsidRDefault="00174F62">
      <w:pPr>
        <w:pStyle w:val="N-line3"/>
        <w:pBdr>
          <w:bottom w:val="none" w:sz="0" w:space="0" w:color="auto"/>
        </w:pBdr>
      </w:pPr>
    </w:p>
    <w:p w14:paraId="6C4B60A9" w14:textId="77777777" w:rsidR="00174F62" w:rsidRDefault="00174F62">
      <w:pPr>
        <w:pStyle w:val="N-line3"/>
        <w:pBdr>
          <w:top w:val="single" w:sz="12" w:space="1" w:color="auto"/>
          <w:bottom w:val="none" w:sz="0" w:space="0" w:color="auto"/>
        </w:pBdr>
      </w:pPr>
    </w:p>
    <w:p w14:paraId="22C82750" w14:textId="77777777" w:rsidR="00174F62" w:rsidRDefault="00174F6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398DB89" w14:textId="78366453" w:rsidR="00174F62" w:rsidRDefault="00174F62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Electoral (</w:t>
      </w:r>
      <w:r w:rsidR="00B062B0">
        <w:rPr>
          <w:i/>
          <w:iCs/>
        </w:rPr>
        <w:t>Declaration of Candidates -</w:t>
      </w:r>
      <w:r>
        <w:rPr>
          <w:i/>
          <w:iCs/>
        </w:rPr>
        <w:t xml:space="preserve"> Aboriginal and Torres Strait Islander Elected Body</w:t>
      </w:r>
      <w:r w:rsidR="002C2522">
        <w:rPr>
          <w:i/>
          <w:iCs/>
        </w:rPr>
        <w:t xml:space="preserve"> Election) Declaration 20</w:t>
      </w:r>
      <w:r w:rsidR="00BE6275">
        <w:rPr>
          <w:i/>
          <w:iCs/>
        </w:rPr>
        <w:t>2</w:t>
      </w:r>
      <w:r w:rsidR="007A63D1">
        <w:rPr>
          <w:i/>
          <w:iCs/>
        </w:rPr>
        <w:t>4</w:t>
      </w:r>
      <w:r w:rsidR="00F65C12">
        <w:rPr>
          <w:iCs/>
        </w:rPr>
        <w:t xml:space="preserve"> </w:t>
      </w:r>
      <w:r w:rsidR="00F65C12" w:rsidRPr="00F65C12">
        <w:rPr>
          <w:i/>
          <w:iCs/>
        </w:rPr>
        <w:t>(No 1</w:t>
      </w:r>
      <w:r w:rsidR="00F65C12" w:rsidRPr="00F65C12">
        <w:rPr>
          <w:i/>
        </w:rPr>
        <w:t>)</w:t>
      </w:r>
      <w:r w:rsidRPr="00F65C12">
        <w:rPr>
          <w:i/>
        </w:rPr>
        <w:t>.</w:t>
      </w:r>
    </w:p>
    <w:p w14:paraId="4A2B0ECE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0E3CE5F" w14:textId="77777777" w:rsidR="00174F62" w:rsidRDefault="00174F62">
      <w:pPr>
        <w:spacing w:before="80" w:after="60"/>
        <w:ind w:left="720"/>
      </w:pPr>
      <w:r>
        <w:t xml:space="preserve">This instrument commences on the day after it is notified. </w:t>
      </w:r>
    </w:p>
    <w:p w14:paraId="6E711509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062B0">
        <w:rPr>
          <w:rFonts w:ascii="Arial" w:hAnsi="Arial" w:cs="Arial"/>
          <w:b/>
          <w:bCs/>
        </w:rPr>
        <w:t>Declaration</w:t>
      </w:r>
    </w:p>
    <w:p w14:paraId="0340E44C" w14:textId="5ECBBC76" w:rsidR="00174F62" w:rsidRDefault="00A548D5" w:rsidP="00F65C12">
      <w:pPr>
        <w:spacing w:before="80" w:after="60"/>
        <w:ind w:left="720"/>
        <w:rPr>
          <w:color w:val="000000"/>
        </w:rPr>
      </w:pPr>
      <w:r>
        <w:rPr>
          <w:color w:val="000000"/>
        </w:rPr>
        <w:t>I</w:t>
      </w:r>
      <w:r w:rsidR="00B062B0">
        <w:rPr>
          <w:color w:val="000000"/>
        </w:rPr>
        <w:t xml:space="preserve"> declare</w:t>
      </w:r>
      <w:r>
        <w:rPr>
          <w:color w:val="000000"/>
        </w:rPr>
        <w:t xml:space="preserve"> the following people</w:t>
      </w:r>
      <w:r w:rsidR="00B062B0">
        <w:rPr>
          <w:color w:val="000000"/>
        </w:rPr>
        <w:t xml:space="preserve"> duly nominated</w:t>
      </w:r>
      <w:r w:rsidR="00174F62">
        <w:rPr>
          <w:color w:val="000000"/>
        </w:rPr>
        <w:t xml:space="preserve"> </w:t>
      </w:r>
      <w:r w:rsidR="00B062B0">
        <w:rPr>
          <w:color w:val="000000"/>
        </w:rPr>
        <w:t xml:space="preserve">to be candidates </w:t>
      </w:r>
      <w:r w:rsidR="00174F62">
        <w:rPr>
          <w:color w:val="000000"/>
        </w:rPr>
        <w:t>in the 20</w:t>
      </w:r>
      <w:r w:rsidR="00BE6275">
        <w:rPr>
          <w:color w:val="000000"/>
        </w:rPr>
        <w:t>2</w:t>
      </w:r>
      <w:r w:rsidR="007A63D1">
        <w:rPr>
          <w:color w:val="000000"/>
        </w:rPr>
        <w:t>4</w:t>
      </w:r>
      <w:r w:rsidR="00174F62">
        <w:rPr>
          <w:color w:val="000000"/>
        </w:rPr>
        <w:t xml:space="preserve"> Aboriginal and Torres Strait </w:t>
      </w:r>
      <w:r w:rsidR="0035040F">
        <w:rPr>
          <w:color w:val="000000"/>
        </w:rPr>
        <w:t xml:space="preserve">Islander Elected Body election. They are listed in the order in which they will appear on the ballot paper: </w:t>
      </w:r>
    </w:p>
    <w:p w14:paraId="0DE26D0D" w14:textId="77777777" w:rsidR="00D12F64" w:rsidRDefault="00D12F64" w:rsidP="00F65C12">
      <w:pPr>
        <w:spacing w:before="80" w:after="60"/>
        <w:ind w:left="720"/>
        <w:rPr>
          <w:color w:val="000000"/>
        </w:rPr>
      </w:pPr>
    </w:p>
    <w:tbl>
      <w:tblPr>
        <w:tblW w:w="3440" w:type="dxa"/>
        <w:tblInd w:w="108" w:type="dxa"/>
        <w:tblLook w:val="04A0" w:firstRow="1" w:lastRow="0" w:firstColumn="1" w:lastColumn="0" w:noHBand="0" w:noVBand="1"/>
      </w:tblPr>
      <w:tblGrid>
        <w:gridCol w:w="3440"/>
      </w:tblGrid>
      <w:tr w:rsidR="007A63D1" w:rsidRPr="008603BB" w14:paraId="0837FFE0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ACB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VANN, Patrick</w:t>
            </w:r>
          </w:p>
        </w:tc>
      </w:tr>
      <w:tr w:rsidR="007A63D1" w:rsidRPr="008603BB" w14:paraId="68482598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FBB4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SALEY, Paul</w:t>
            </w:r>
          </w:p>
        </w:tc>
      </w:tr>
      <w:tr w:rsidR="007A63D1" w:rsidRPr="008603BB" w14:paraId="02DC1898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2611" w14:textId="290391F9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TOMPKINS, Billy T</w:t>
            </w:r>
          </w:p>
        </w:tc>
      </w:tr>
      <w:tr w:rsidR="007A63D1" w:rsidRPr="008603BB" w14:paraId="6170F408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3E75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BOOTH, Deanne</w:t>
            </w:r>
          </w:p>
        </w:tc>
      </w:tr>
      <w:tr w:rsidR="007A63D1" w:rsidRPr="008603BB" w14:paraId="7B06F134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C78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WRIGHT, Helen</w:t>
            </w:r>
          </w:p>
        </w:tc>
      </w:tr>
      <w:tr w:rsidR="007A63D1" w:rsidRPr="008603BB" w14:paraId="1084D26F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162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HAMPSON, Ricky</w:t>
            </w:r>
          </w:p>
        </w:tc>
      </w:tr>
      <w:tr w:rsidR="007A63D1" w:rsidRPr="008603BB" w14:paraId="03E6F71B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9A08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COOLEY, Tucky Tania</w:t>
            </w:r>
          </w:p>
        </w:tc>
      </w:tr>
      <w:tr w:rsidR="007A63D1" w:rsidRPr="008603BB" w14:paraId="4BB862FE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8440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8603BB">
              <w:rPr>
                <w:color w:val="000000"/>
                <w:sz w:val="22"/>
                <w:szCs w:val="22"/>
                <w:lang w:eastAsia="en-AU"/>
              </w:rPr>
              <w:t>McLEOD</w:t>
            </w:r>
            <w:proofErr w:type="spellEnd"/>
            <w:r w:rsidRPr="008603BB">
              <w:rPr>
                <w:color w:val="000000"/>
                <w:sz w:val="22"/>
                <w:szCs w:val="22"/>
                <w:lang w:eastAsia="en-AU"/>
              </w:rPr>
              <w:t>, Kaylene</w:t>
            </w:r>
          </w:p>
        </w:tc>
      </w:tr>
      <w:tr w:rsidR="007A63D1" w:rsidRPr="008603BB" w14:paraId="3BB351FF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78A5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WALKER, Maurice</w:t>
            </w:r>
          </w:p>
        </w:tc>
      </w:tr>
      <w:tr w:rsidR="007A63D1" w:rsidRPr="008603BB" w14:paraId="3F566904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6772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CHIVERS, Jo</w:t>
            </w:r>
          </w:p>
        </w:tc>
      </w:tr>
      <w:tr w:rsidR="007A63D1" w:rsidRPr="008603BB" w14:paraId="48F1E35F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7CE" w14:textId="6F3160C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BRADLEY, Vick</w:t>
            </w:r>
            <w:r w:rsidR="008603BB" w:rsidRPr="008603BB">
              <w:rPr>
                <w:color w:val="000000"/>
                <w:sz w:val="22"/>
                <w:szCs w:val="22"/>
                <w:lang w:eastAsia="en-AU"/>
              </w:rPr>
              <w:t>i</w:t>
            </w:r>
          </w:p>
        </w:tc>
      </w:tr>
      <w:tr w:rsidR="007A63D1" w:rsidRPr="008603BB" w14:paraId="2E8FA033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7EF8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KEATON, Samantha Jayne</w:t>
            </w:r>
          </w:p>
        </w:tc>
      </w:tr>
      <w:tr w:rsidR="007A63D1" w:rsidRPr="008603BB" w14:paraId="71EC3E6D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8F88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BELL-GARNER, Braith</w:t>
            </w:r>
          </w:p>
        </w:tc>
      </w:tr>
      <w:tr w:rsidR="007A63D1" w:rsidRPr="008603BB" w14:paraId="6DD3B7DF" w14:textId="77777777" w:rsidTr="007A63D1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DCA1" w14:textId="77777777" w:rsidR="007A63D1" w:rsidRPr="008603BB" w:rsidRDefault="007A63D1" w:rsidP="007A63D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eastAsia="en-AU"/>
              </w:rPr>
            </w:pPr>
            <w:r w:rsidRPr="008603BB">
              <w:rPr>
                <w:color w:val="000000"/>
                <w:sz w:val="22"/>
                <w:szCs w:val="22"/>
                <w:lang w:eastAsia="en-AU"/>
              </w:rPr>
              <w:t>BELL, Bradley</w:t>
            </w:r>
          </w:p>
        </w:tc>
      </w:tr>
    </w:tbl>
    <w:p w14:paraId="35C7632D" w14:textId="77777777" w:rsidR="00F30199" w:rsidRDefault="00F30199" w:rsidP="00F65C12">
      <w:pPr>
        <w:spacing w:before="80" w:after="60"/>
        <w:ind w:left="720"/>
        <w:rPr>
          <w:color w:val="000000"/>
        </w:rPr>
      </w:pPr>
    </w:p>
    <w:p w14:paraId="4090C619" w14:textId="77777777" w:rsidR="005F1BE0" w:rsidRPr="00A25191" w:rsidRDefault="005F1BE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7387FCE5" w14:textId="00AF90A6" w:rsidR="00174F62" w:rsidRDefault="008603BB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Rohan Spence</w:t>
      </w:r>
    </w:p>
    <w:p w14:paraId="42FDDA79" w14:textId="5436B6C2" w:rsidR="00174F62" w:rsidRDefault="008603BB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Delegate of the </w:t>
      </w:r>
      <w:r w:rsidR="00174F62">
        <w:rPr>
          <w:color w:val="000000"/>
        </w:rPr>
        <w:t>Electoral Commissioner</w:t>
      </w:r>
    </w:p>
    <w:p w14:paraId="1FB32269" w14:textId="026BF78C" w:rsidR="00174F62" w:rsidRDefault="008603BB" w:rsidP="007A5181">
      <w:pPr>
        <w:widowControl w:val="0"/>
        <w:autoSpaceDE w:val="0"/>
        <w:autoSpaceDN w:val="0"/>
        <w:adjustRightInd w:val="0"/>
      </w:pPr>
      <w:r>
        <w:rPr>
          <w:color w:val="000000"/>
        </w:rPr>
        <w:t>25</w:t>
      </w:r>
      <w:r w:rsidR="00BE6275">
        <w:rPr>
          <w:color w:val="000000"/>
        </w:rPr>
        <w:t xml:space="preserve"> </w:t>
      </w:r>
      <w:r w:rsidR="00E347A9">
        <w:rPr>
          <w:color w:val="000000"/>
        </w:rPr>
        <w:t xml:space="preserve">June </w:t>
      </w:r>
      <w:r w:rsidR="00B062B0">
        <w:rPr>
          <w:color w:val="000000"/>
        </w:rPr>
        <w:t>20</w:t>
      </w:r>
      <w:bookmarkEnd w:id="0"/>
      <w:r w:rsidR="00BE6275">
        <w:rPr>
          <w:color w:val="000000"/>
        </w:rPr>
        <w:t>2</w:t>
      </w:r>
      <w:r w:rsidR="007A63D1">
        <w:rPr>
          <w:color w:val="000000"/>
        </w:rPr>
        <w:t>4</w:t>
      </w:r>
    </w:p>
    <w:sectPr w:rsidR="00174F62" w:rsidSect="005D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797" w:bottom="851" w:left="1797" w:header="142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7B9E" w14:textId="77777777" w:rsidR="00443DC3" w:rsidRDefault="00443DC3">
      <w:r>
        <w:separator/>
      </w:r>
    </w:p>
  </w:endnote>
  <w:endnote w:type="continuationSeparator" w:id="0">
    <w:p w14:paraId="2A81F63C" w14:textId="77777777" w:rsidR="00443DC3" w:rsidRDefault="0044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C5E9" w14:textId="77777777" w:rsidR="0089509A" w:rsidRDefault="00895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F146" w14:textId="3C8E0868" w:rsidR="005D5EDC" w:rsidRPr="0089509A" w:rsidRDefault="0089509A" w:rsidP="0089509A">
    <w:pPr>
      <w:pStyle w:val="Footer"/>
      <w:jc w:val="center"/>
      <w:rPr>
        <w:rFonts w:cs="Arial"/>
        <w:sz w:val="14"/>
        <w:szCs w:val="16"/>
      </w:rPr>
    </w:pPr>
    <w:r w:rsidRPr="0089509A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1EB" w14:textId="77777777" w:rsidR="0089509A" w:rsidRDefault="00895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EDA3" w14:textId="77777777" w:rsidR="00443DC3" w:rsidRDefault="00443DC3">
      <w:r>
        <w:separator/>
      </w:r>
    </w:p>
  </w:footnote>
  <w:footnote w:type="continuationSeparator" w:id="0">
    <w:p w14:paraId="5CC6A989" w14:textId="77777777" w:rsidR="00443DC3" w:rsidRDefault="0044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EAA7" w14:textId="77777777" w:rsidR="0089509A" w:rsidRDefault="00895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C852" w14:textId="77777777" w:rsidR="0089509A" w:rsidRDefault="00895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3F62" w14:textId="77777777" w:rsidR="0089509A" w:rsidRDefault="00895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BC5B14"/>
    <w:multiLevelType w:val="hybridMultilevel"/>
    <w:tmpl w:val="B2E8E344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B06A8A"/>
    <w:multiLevelType w:val="hybridMultilevel"/>
    <w:tmpl w:val="E8A6E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59629C"/>
    <w:multiLevelType w:val="hybridMultilevel"/>
    <w:tmpl w:val="89C4AC64"/>
    <w:lvl w:ilvl="0" w:tplc="5BAA0CC8">
      <w:start w:val="1"/>
      <w:numFmt w:val="bullet"/>
      <w:pStyle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165E6"/>
    <w:multiLevelType w:val="hybridMultilevel"/>
    <w:tmpl w:val="F670C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194064D"/>
    <w:multiLevelType w:val="hybridMultilevel"/>
    <w:tmpl w:val="C7989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94F3B"/>
    <w:multiLevelType w:val="multilevel"/>
    <w:tmpl w:val="A4A6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5A81A09"/>
    <w:multiLevelType w:val="hybridMultilevel"/>
    <w:tmpl w:val="E34A48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2342998">
    <w:abstractNumId w:val="4"/>
  </w:num>
  <w:num w:numId="2" w16cid:durableId="61607510">
    <w:abstractNumId w:val="0"/>
  </w:num>
  <w:num w:numId="3" w16cid:durableId="1008563955">
    <w:abstractNumId w:val="5"/>
  </w:num>
  <w:num w:numId="4" w16cid:durableId="404959458">
    <w:abstractNumId w:val="10"/>
  </w:num>
  <w:num w:numId="5" w16cid:durableId="1392541379">
    <w:abstractNumId w:val="14"/>
  </w:num>
  <w:num w:numId="6" w16cid:durableId="1722051450">
    <w:abstractNumId w:val="3"/>
  </w:num>
  <w:num w:numId="7" w16cid:durableId="1408384020">
    <w:abstractNumId w:val="8"/>
  </w:num>
  <w:num w:numId="8" w16cid:durableId="733816286">
    <w:abstractNumId w:val="9"/>
  </w:num>
  <w:num w:numId="9" w16cid:durableId="494303197">
    <w:abstractNumId w:val="6"/>
  </w:num>
  <w:num w:numId="10" w16cid:durableId="1353187339">
    <w:abstractNumId w:val="13"/>
  </w:num>
  <w:num w:numId="11" w16cid:durableId="835070012">
    <w:abstractNumId w:val="1"/>
  </w:num>
  <w:num w:numId="12" w16cid:durableId="1271010673">
    <w:abstractNumId w:val="2"/>
  </w:num>
  <w:num w:numId="13" w16cid:durableId="1098985537">
    <w:abstractNumId w:val="12"/>
  </w:num>
  <w:num w:numId="14" w16cid:durableId="111554935">
    <w:abstractNumId w:val="7"/>
  </w:num>
  <w:num w:numId="15" w16cid:durableId="264339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929"/>
    <w:rsid w:val="00093053"/>
    <w:rsid w:val="00094F20"/>
    <w:rsid w:val="000A77CF"/>
    <w:rsid w:val="00174F62"/>
    <w:rsid w:val="001917DB"/>
    <w:rsid w:val="001A4246"/>
    <w:rsid w:val="001B5C18"/>
    <w:rsid w:val="001E20EC"/>
    <w:rsid w:val="001E747B"/>
    <w:rsid w:val="00220929"/>
    <w:rsid w:val="00263DDE"/>
    <w:rsid w:val="002B5D7D"/>
    <w:rsid w:val="002C2522"/>
    <w:rsid w:val="002E50CD"/>
    <w:rsid w:val="00302F8E"/>
    <w:rsid w:val="0035040F"/>
    <w:rsid w:val="0039007E"/>
    <w:rsid w:val="003C085F"/>
    <w:rsid w:val="00407286"/>
    <w:rsid w:val="00411A64"/>
    <w:rsid w:val="0042490C"/>
    <w:rsid w:val="00441CDD"/>
    <w:rsid w:val="00443DC3"/>
    <w:rsid w:val="00460898"/>
    <w:rsid w:val="005201BD"/>
    <w:rsid w:val="005527EB"/>
    <w:rsid w:val="00592767"/>
    <w:rsid w:val="005B17F4"/>
    <w:rsid w:val="005D5EDC"/>
    <w:rsid w:val="005F1BE0"/>
    <w:rsid w:val="00610DA4"/>
    <w:rsid w:val="006136DD"/>
    <w:rsid w:val="0061749A"/>
    <w:rsid w:val="00624496"/>
    <w:rsid w:val="00667F7F"/>
    <w:rsid w:val="006A2786"/>
    <w:rsid w:val="006C0138"/>
    <w:rsid w:val="006D6DA0"/>
    <w:rsid w:val="006D7565"/>
    <w:rsid w:val="0076099D"/>
    <w:rsid w:val="007962B4"/>
    <w:rsid w:val="007A5181"/>
    <w:rsid w:val="007A63D1"/>
    <w:rsid w:val="008032F6"/>
    <w:rsid w:val="008603BB"/>
    <w:rsid w:val="0089509A"/>
    <w:rsid w:val="008B72A5"/>
    <w:rsid w:val="008E1FD5"/>
    <w:rsid w:val="00960ACC"/>
    <w:rsid w:val="00997DAB"/>
    <w:rsid w:val="009A0276"/>
    <w:rsid w:val="00A25191"/>
    <w:rsid w:val="00A548D5"/>
    <w:rsid w:val="00A56E0E"/>
    <w:rsid w:val="00AB078A"/>
    <w:rsid w:val="00B062B0"/>
    <w:rsid w:val="00B43058"/>
    <w:rsid w:val="00B45E87"/>
    <w:rsid w:val="00BD6558"/>
    <w:rsid w:val="00BE6275"/>
    <w:rsid w:val="00BF7BDC"/>
    <w:rsid w:val="00C165AA"/>
    <w:rsid w:val="00C71D85"/>
    <w:rsid w:val="00CB3006"/>
    <w:rsid w:val="00CD23BC"/>
    <w:rsid w:val="00CE0AB3"/>
    <w:rsid w:val="00D10AD3"/>
    <w:rsid w:val="00D12F64"/>
    <w:rsid w:val="00D4555F"/>
    <w:rsid w:val="00D6118D"/>
    <w:rsid w:val="00DB49AA"/>
    <w:rsid w:val="00DD0740"/>
    <w:rsid w:val="00E3381C"/>
    <w:rsid w:val="00E347A9"/>
    <w:rsid w:val="00E52336"/>
    <w:rsid w:val="00E97AD7"/>
    <w:rsid w:val="00F30199"/>
    <w:rsid w:val="00F65C12"/>
    <w:rsid w:val="00FA367B"/>
    <w:rsid w:val="00FE614A"/>
    <w:rsid w:val="00FE66BD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36F9C"/>
  <w15:chartTrackingRefBased/>
  <w15:docId w15:val="{F03719B5-2DD3-4E40-8331-89B7A6CC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customStyle="1" w:styleId="bullet">
    <w:name w:val="bullet"/>
    <w:basedOn w:val="Normal"/>
    <w:pPr>
      <w:keepLines/>
      <w:numPr>
        <w:numId w:val="9"/>
      </w:numPr>
      <w:spacing w:after="240"/>
    </w:pPr>
  </w:style>
  <w:style w:type="paragraph" w:styleId="BalloonText">
    <w:name w:val="Balloon Text"/>
    <w:basedOn w:val="Normal"/>
    <w:link w:val="BalloonTextChar"/>
    <w:rsid w:val="00F6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5C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A72F384A-6DD2-44F2-9D28-5645ECA8BF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2014-06-03T04:20:00Z</cp:lastPrinted>
  <dcterms:created xsi:type="dcterms:W3CDTF">2024-06-25T02:58:00Z</dcterms:created>
  <dcterms:modified xsi:type="dcterms:W3CDTF">2024-06-25T02:58:00Z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17587000-e687-4cd9-8208-cd42f6e661d2</vt:lpwstr>
  </property>
  <property fmtid="{D5CDD505-2E9C-101B-9397-08002B2CF9AE}" pid="3" name="bjSaver">
    <vt:lpwstr>8knXefPbPzJOzmeKLlnxpOYQV0WApciD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2024-06-24T07:06:22Z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dc23fcf1-ccb2-4763-951a-0e4ef6b99e81</vt:lpwstr>
  </property>
  <property fmtid="{D5CDD505-2E9C-101B-9397-08002B2CF9AE}" pid="13" name="MSIP_Label_69af8531-eb46-4968-8cb3-105d2f5ea87e_ContentBits">
    <vt:lpwstr>0</vt:lpwstr>
  </property>
  <property fmtid="{D5CDD505-2E9C-101B-9397-08002B2CF9AE}" pid="14" name="DMSID">
    <vt:lpwstr>12846381</vt:lpwstr>
  </property>
  <property fmtid="{D5CDD505-2E9C-101B-9397-08002B2CF9AE}" pid="15" name="CHECKEDOUTFROMJMS">
    <vt:lpwstr/>
  </property>
  <property fmtid="{D5CDD505-2E9C-101B-9397-08002B2CF9AE}" pid="16" name="JMSREQUIREDCHECKIN">
    <vt:lpwstr/>
  </property>
</Properties>
</file>