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4A7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CC61A50" w14:textId="72ECA29B" w:rsidR="001440B3" w:rsidRDefault="00CE0A8C">
      <w:pPr>
        <w:pStyle w:val="Billname"/>
        <w:spacing w:before="700"/>
      </w:pPr>
      <w:r>
        <w:t>Construction Occupations (Licensing)</w:t>
      </w:r>
      <w:r w:rsidR="001440B3">
        <w:t xml:space="preserve"> (</w:t>
      </w:r>
      <w:r>
        <w:t>Registrar</w:t>
      </w:r>
      <w:r w:rsidR="001440B3">
        <w:t xml:space="preserve">) </w:t>
      </w:r>
      <w:r>
        <w:t xml:space="preserve">Statement of Expectations </w:t>
      </w:r>
      <w:r w:rsidRPr="002A1DE5">
        <w:t>202</w:t>
      </w:r>
      <w:r w:rsidR="002A1DE5" w:rsidRPr="002A1DE5">
        <w:t>4</w:t>
      </w:r>
      <w:r w:rsidR="00205066">
        <w:t>*</w:t>
      </w:r>
    </w:p>
    <w:p w14:paraId="26EC1E32" w14:textId="3BC80BF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A54688" w:rsidRPr="00A54688">
        <w:rPr>
          <w:rFonts w:ascii="Arial" w:hAnsi="Arial" w:cs="Arial"/>
          <w:b/>
          <w:bCs/>
        </w:rPr>
        <w:t>NI2024-396</w:t>
      </w:r>
    </w:p>
    <w:p w14:paraId="4B4F214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BD8F91" w14:textId="5C0449AF" w:rsidR="001440B3" w:rsidRDefault="00CE0A8C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Construction Occupations (Licensing) Act 2004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s104A</w:t>
      </w:r>
      <w:r w:rsidR="001440B3">
        <w:rPr>
          <w:rFonts w:cs="Arial"/>
          <w:sz w:val="20"/>
        </w:rPr>
        <w:t xml:space="preserve"> (</w:t>
      </w:r>
      <w:r w:rsidR="006730FA">
        <w:rPr>
          <w:rFonts w:cs="Arial"/>
          <w:sz w:val="20"/>
        </w:rPr>
        <w:t>Ministerial statement of expectations</w:t>
      </w:r>
      <w:r w:rsidR="001440B3">
        <w:rPr>
          <w:rFonts w:cs="Arial"/>
          <w:sz w:val="20"/>
        </w:rPr>
        <w:t>)</w:t>
      </w:r>
    </w:p>
    <w:p w14:paraId="44398C8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ED13BF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BF61E3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BF0FEC3" w14:textId="5FFDCDF8" w:rsidR="001440B3" w:rsidRDefault="001440B3" w:rsidP="0042011A">
      <w:pPr>
        <w:spacing w:before="140"/>
        <w:ind w:left="720"/>
      </w:pPr>
      <w:r>
        <w:t xml:space="preserve">This instrument is the </w:t>
      </w:r>
      <w:r w:rsidR="006730FA" w:rsidRPr="006730FA">
        <w:rPr>
          <w:i/>
          <w:iCs/>
        </w:rPr>
        <w:t xml:space="preserve">Construction Occupations (Licensing) (Registrar) Statement of Expectations </w:t>
      </w:r>
      <w:r w:rsidR="006730FA" w:rsidRPr="002A1DE5">
        <w:rPr>
          <w:i/>
          <w:iCs/>
        </w:rPr>
        <w:t>202</w:t>
      </w:r>
      <w:r w:rsidR="002A1DE5" w:rsidRPr="002A1DE5">
        <w:rPr>
          <w:i/>
          <w:iCs/>
        </w:rPr>
        <w:t>4</w:t>
      </w:r>
      <w:r w:rsidRPr="002A1DE5">
        <w:t>.</w:t>
      </w:r>
    </w:p>
    <w:p w14:paraId="476A6B4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8A1BCCF" w14:textId="6DB656F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913D82">
        <w:t>the day after notification</w:t>
      </w:r>
      <w:r>
        <w:t xml:space="preserve">. </w:t>
      </w:r>
    </w:p>
    <w:p w14:paraId="4FD53860" w14:textId="2C067BF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13D82">
        <w:rPr>
          <w:rFonts w:ascii="Arial" w:hAnsi="Arial" w:cs="Arial"/>
          <w:b/>
          <w:bCs/>
        </w:rPr>
        <w:t>Statement of Expectations</w:t>
      </w:r>
    </w:p>
    <w:p w14:paraId="1FE13129" w14:textId="1D27AAEB" w:rsidR="00987B81" w:rsidRDefault="00913D82" w:rsidP="00987B81">
      <w:pPr>
        <w:spacing w:before="140"/>
        <w:ind w:left="720"/>
      </w:pPr>
      <w:r>
        <w:t>I make the Statement of Expectations as provided in the Schedule</w:t>
      </w:r>
      <w:r w:rsidR="00987B81">
        <w:t>.</w:t>
      </w:r>
    </w:p>
    <w:p w14:paraId="589F6F80" w14:textId="3552DA80" w:rsidR="00987B81" w:rsidRDefault="00987B81" w:rsidP="00987B81">
      <w:pPr>
        <w:spacing w:before="140"/>
        <w:rPr>
          <w:b/>
          <w:bCs/>
        </w:rPr>
      </w:pPr>
      <w:r w:rsidRPr="002A1DE5">
        <w:rPr>
          <w:rFonts w:ascii="Arial" w:hAnsi="Arial" w:cs="Arial"/>
          <w:b/>
          <w:bCs/>
        </w:rPr>
        <w:t>4</w:t>
      </w:r>
      <w:r>
        <w:rPr>
          <w:b/>
          <w:bCs/>
        </w:rPr>
        <w:tab/>
      </w:r>
      <w:r w:rsidRPr="002A1DE5">
        <w:rPr>
          <w:rFonts w:ascii="Arial" w:hAnsi="Arial" w:cs="Arial"/>
          <w:b/>
          <w:bCs/>
        </w:rPr>
        <w:t>Revocation</w:t>
      </w:r>
    </w:p>
    <w:p w14:paraId="7B45EB42" w14:textId="4E46ED56" w:rsidR="00987B81" w:rsidRPr="002A1DE5" w:rsidRDefault="00987B81" w:rsidP="002A1DE5">
      <w:pPr>
        <w:spacing w:before="140"/>
        <w:rPr>
          <w:b/>
          <w:bCs/>
        </w:rPr>
      </w:pPr>
      <w:r>
        <w:rPr>
          <w:b/>
          <w:bCs/>
        </w:rPr>
        <w:tab/>
      </w:r>
      <w:r w:rsidRPr="002A1DE5">
        <w:t xml:space="preserve">This instrument revokes </w:t>
      </w:r>
      <w:r w:rsidRPr="00D75D8C">
        <w:t>NI2022-571</w:t>
      </w:r>
      <w:r w:rsidRPr="002A1DE5">
        <w:t>.</w:t>
      </w:r>
    </w:p>
    <w:p w14:paraId="60655A43" w14:textId="52C7CE39" w:rsidR="001440B3" w:rsidRDefault="00987B81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913D82">
        <w:rPr>
          <w:rFonts w:ascii="Arial" w:hAnsi="Arial" w:cs="Arial"/>
          <w:b/>
          <w:bCs/>
        </w:rPr>
        <w:t>Consultation</w:t>
      </w:r>
    </w:p>
    <w:p w14:paraId="2B44A6E4" w14:textId="47A91DC0" w:rsidR="001440B3" w:rsidRPr="00913D82" w:rsidRDefault="00913D82" w:rsidP="0042011A">
      <w:pPr>
        <w:spacing w:before="140"/>
        <w:ind w:left="720"/>
      </w:pPr>
      <w:r>
        <w:t xml:space="preserve">I confirm that the Construction Occupations Registrar has been consulted about the making of this Statement of Expectations in accordance with section 104A (2) of the </w:t>
      </w:r>
      <w:r>
        <w:rPr>
          <w:i/>
          <w:iCs/>
        </w:rPr>
        <w:t>Construction Occupations (Licensing) Act 2004</w:t>
      </w:r>
      <w:r>
        <w:t>.</w:t>
      </w:r>
    </w:p>
    <w:p w14:paraId="7336AA9B" w14:textId="6010B0BC" w:rsidR="001440B3" w:rsidRDefault="001440B3" w:rsidP="00FD423A">
      <w:pPr>
        <w:spacing w:before="300"/>
        <w:ind w:left="720" w:hanging="720"/>
      </w:pPr>
    </w:p>
    <w:p w14:paraId="133BF7B8" w14:textId="216E314A" w:rsidR="0042011A" w:rsidRDefault="00913D82" w:rsidP="0042011A">
      <w:pPr>
        <w:tabs>
          <w:tab w:val="left" w:pos="4320"/>
        </w:tabs>
        <w:spacing w:before="720"/>
      </w:pPr>
      <w:r>
        <w:t>Tara Cheyne MLA</w:t>
      </w:r>
    </w:p>
    <w:p w14:paraId="7E9B079C" w14:textId="1B65B6D5" w:rsidR="001440B3" w:rsidRDefault="00913D82" w:rsidP="0042011A">
      <w:pPr>
        <w:tabs>
          <w:tab w:val="left" w:pos="4320"/>
        </w:tabs>
      </w:pPr>
      <w:r>
        <w:t>Minister for Business and Better Regulation</w:t>
      </w:r>
    </w:p>
    <w:p w14:paraId="7224CA22" w14:textId="3DD8BC52" w:rsidR="001E1884" w:rsidRDefault="00D75D8C" w:rsidP="0042011A">
      <w:pPr>
        <w:tabs>
          <w:tab w:val="left" w:pos="4320"/>
        </w:tabs>
      </w:pPr>
      <w:r>
        <w:t>28 June</w:t>
      </w:r>
      <w:r w:rsidR="009B2133">
        <w:t xml:space="preserve"> 202</w:t>
      </w:r>
      <w:r w:rsidR="00987B81">
        <w:t>4</w:t>
      </w:r>
    </w:p>
    <w:p w14:paraId="5D4A5AC4" w14:textId="0006D009" w:rsidR="001E1884" w:rsidRDefault="001E1884" w:rsidP="0042011A">
      <w:pPr>
        <w:tabs>
          <w:tab w:val="left" w:pos="4320"/>
        </w:tabs>
      </w:pPr>
    </w:p>
    <w:p w14:paraId="20678A77" w14:textId="0D283CDE" w:rsidR="001E1884" w:rsidRDefault="001E1884" w:rsidP="0042011A">
      <w:pPr>
        <w:tabs>
          <w:tab w:val="left" w:pos="4320"/>
        </w:tabs>
      </w:pPr>
    </w:p>
    <w:p w14:paraId="5BB3BA88" w14:textId="24152B25" w:rsidR="001E1884" w:rsidRDefault="001E1884" w:rsidP="0042011A">
      <w:pPr>
        <w:tabs>
          <w:tab w:val="left" w:pos="4320"/>
        </w:tabs>
      </w:pPr>
    </w:p>
    <w:p w14:paraId="5B24F452" w14:textId="77777777" w:rsidR="001E1884" w:rsidRDefault="001E1884" w:rsidP="0042011A">
      <w:pPr>
        <w:tabs>
          <w:tab w:val="left" w:pos="4320"/>
        </w:tabs>
      </w:pPr>
    </w:p>
    <w:bookmarkEnd w:id="0"/>
    <w:p w14:paraId="1C7FED9A" w14:textId="59DE69E1" w:rsidR="001440B3" w:rsidRDefault="001440B3">
      <w:pPr>
        <w:tabs>
          <w:tab w:val="left" w:pos="4320"/>
        </w:tabs>
      </w:pPr>
    </w:p>
    <w:p w14:paraId="0541D161" w14:textId="77777777" w:rsidR="009E0CA3" w:rsidRDefault="009E0CA3">
      <w:pPr>
        <w:tabs>
          <w:tab w:val="left" w:pos="4320"/>
        </w:tabs>
        <w:sectPr w:rsidR="009E0CA3" w:rsidSect="002050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720" w:gutter="0"/>
          <w:pgNumType w:start="1"/>
          <w:cols w:space="720"/>
          <w:titlePg/>
          <w:docGrid w:linePitch="326"/>
        </w:sectPr>
      </w:pPr>
    </w:p>
    <w:p w14:paraId="489F0A4D" w14:textId="77777777" w:rsidR="001E1884" w:rsidRDefault="001E1884">
      <w:pPr>
        <w:tabs>
          <w:tab w:val="left" w:pos="4320"/>
        </w:tabs>
        <w:rPr>
          <w:b/>
          <w:bCs/>
        </w:rPr>
      </w:pPr>
    </w:p>
    <w:p w14:paraId="6C4657E1" w14:textId="77777777" w:rsidR="001E1884" w:rsidRDefault="001E1884">
      <w:pPr>
        <w:tabs>
          <w:tab w:val="left" w:pos="4320"/>
        </w:tabs>
        <w:rPr>
          <w:b/>
          <w:bCs/>
        </w:rPr>
      </w:pPr>
    </w:p>
    <w:p w14:paraId="4E49F7EB" w14:textId="77777777" w:rsidR="001E1884" w:rsidRDefault="001E1884">
      <w:pPr>
        <w:tabs>
          <w:tab w:val="left" w:pos="4320"/>
        </w:tabs>
        <w:rPr>
          <w:b/>
          <w:bCs/>
        </w:rPr>
      </w:pPr>
    </w:p>
    <w:p w14:paraId="06F7F4E2" w14:textId="77777777" w:rsidR="001E1884" w:rsidRDefault="001E1884">
      <w:pPr>
        <w:tabs>
          <w:tab w:val="left" w:pos="4320"/>
        </w:tabs>
        <w:rPr>
          <w:b/>
          <w:bCs/>
        </w:rPr>
      </w:pPr>
    </w:p>
    <w:p w14:paraId="4A2ACD4F" w14:textId="337ABED6" w:rsidR="009E0CA3" w:rsidRDefault="00913D82">
      <w:pPr>
        <w:tabs>
          <w:tab w:val="left" w:pos="4320"/>
        </w:tabs>
        <w:rPr>
          <w:b/>
          <w:bCs/>
        </w:rPr>
      </w:pPr>
      <w:r w:rsidRPr="00FD423A">
        <w:rPr>
          <w:b/>
          <w:bCs/>
        </w:rPr>
        <w:t>Schedule</w:t>
      </w:r>
    </w:p>
    <w:p w14:paraId="7599F593" w14:textId="2549914A" w:rsidR="00913D82" w:rsidRPr="00913D82" w:rsidRDefault="00913D82">
      <w:pPr>
        <w:tabs>
          <w:tab w:val="left" w:pos="4320"/>
        </w:tabs>
      </w:pPr>
      <w:r>
        <w:t>(see s3)</w:t>
      </w:r>
    </w:p>
    <w:p w14:paraId="66CCC214" w14:textId="2CA3D7D9" w:rsidR="009E0CA3" w:rsidRDefault="009E0CA3">
      <w:pPr>
        <w:tabs>
          <w:tab w:val="left" w:pos="4320"/>
        </w:tabs>
      </w:pPr>
    </w:p>
    <w:p w14:paraId="249C6A03" w14:textId="0AA9B2FB" w:rsidR="001E1884" w:rsidRDefault="001E1884">
      <w:pPr>
        <w:tabs>
          <w:tab w:val="left" w:pos="4320"/>
        </w:tabs>
      </w:pPr>
    </w:p>
    <w:p w14:paraId="2B43F4F7" w14:textId="1CD038D3" w:rsidR="001E1884" w:rsidRDefault="001E1884">
      <w:pPr>
        <w:tabs>
          <w:tab w:val="left" w:pos="4320"/>
        </w:tabs>
      </w:pPr>
    </w:p>
    <w:p w14:paraId="7B20B9DC" w14:textId="7F22A212" w:rsidR="001E1884" w:rsidRDefault="001E1884">
      <w:pPr>
        <w:tabs>
          <w:tab w:val="left" w:pos="4320"/>
        </w:tabs>
      </w:pPr>
    </w:p>
    <w:p w14:paraId="6EB08373" w14:textId="583C1C7E" w:rsidR="001E1884" w:rsidRDefault="001E1884">
      <w:pPr>
        <w:tabs>
          <w:tab w:val="left" w:pos="4320"/>
        </w:tabs>
      </w:pPr>
    </w:p>
    <w:p w14:paraId="151DF674" w14:textId="1D857F1F" w:rsidR="001E1884" w:rsidRDefault="001E1884">
      <w:pPr>
        <w:tabs>
          <w:tab w:val="left" w:pos="4320"/>
        </w:tabs>
      </w:pPr>
    </w:p>
    <w:p w14:paraId="256A8CAC" w14:textId="757EAFF8" w:rsidR="001E1884" w:rsidRDefault="001E1884">
      <w:pPr>
        <w:tabs>
          <w:tab w:val="left" w:pos="4320"/>
        </w:tabs>
      </w:pPr>
    </w:p>
    <w:p w14:paraId="1831B79B" w14:textId="25895AAF" w:rsidR="001E1884" w:rsidRDefault="001E1884">
      <w:pPr>
        <w:tabs>
          <w:tab w:val="left" w:pos="4320"/>
        </w:tabs>
      </w:pPr>
    </w:p>
    <w:p w14:paraId="2168BE99" w14:textId="758BF3E6" w:rsidR="001E1884" w:rsidRDefault="001E1884">
      <w:pPr>
        <w:tabs>
          <w:tab w:val="left" w:pos="4320"/>
        </w:tabs>
      </w:pPr>
    </w:p>
    <w:p w14:paraId="1518C14F" w14:textId="5C68A886" w:rsidR="001E1884" w:rsidRDefault="001E1884">
      <w:pPr>
        <w:tabs>
          <w:tab w:val="left" w:pos="4320"/>
        </w:tabs>
      </w:pPr>
    </w:p>
    <w:p w14:paraId="59E0D5BE" w14:textId="4F6591F5" w:rsidR="001E1884" w:rsidRPr="001E1884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E1884">
        <w:rPr>
          <w:rFonts w:asciiTheme="minorHAnsi" w:hAnsiTheme="minorHAnsi" w:cstheme="minorHAnsi"/>
          <w:b/>
          <w:bCs/>
          <w:sz w:val="40"/>
          <w:szCs w:val="40"/>
        </w:rPr>
        <w:t xml:space="preserve">Statement of Expectations </w:t>
      </w:r>
      <w:r w:rsidR="00987B81" w:rsidRPr="002A1DE5">
        <w:rPr>
          <w:rFonts w:asciiTheme="minorHAnsi" w:hAnsiTheme="minorHAnsi" w:cstheme="minorHAnsi"/>
          <w:b/>
          <w:bCs/>
          <w:sz w:val="40"/>
          <w:szCs w:val="40"/>
        </w:rPr>
        <w:t>2024-2025</w:t>
      </w:r>
    </w:p>
    <w:p w14:paraId="2174C9BF" w14:textId="77777777" w:rsidR="001E1884" w:rsidRPr="003F4822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86C5CA9" w14:textId="77777777" w:rsidR="001E1884" w:rsidRPr="003F4822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</w:rPr>
      </w:pPr>
    </w:p>
    <w:p w14:paraId="102B82AF" w14:textId="44B25F5B" w:rsidR="001E1884" w:rsidRPr="001E1884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E1884">
        <w:rPr>
          <w:rFonts w:asciiTheme="minorHAnsi" w:hAnsiTheme="minorHAnsi" w:cstheme="minorHAnsi"/>
          <w:b/>
          <w:bCs/>
          <w:sz w:val="32"/>
          <w:szCs w:val="32"/>
        </w:rPr>
        <w:t>Construction Occupations Registrar</w:t>
      </w:r>
    </w:p>
    <w:p w14:paraId="70412B65" w14:textId="77777777" w:rsidR="001E1884" w:rsidRPr="003F4822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F2AA7E6" w14:textId="77777777" w:rsidR="001E1884" w:rsidRPr="003F4822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277CCBD" w14:textId="77777777" w:rsidR="001E1884" w:rsidRPr="003F4822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8F6529D" w14:textId="77777777" w:rsidR="001E1884" w:rsidRPr="003F4822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CCC36DD" w14:textId="77777777" w:rsidR="001E1884" w:rsidRPr="003F4822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615FA0B" w14:textId="77777777" w:rsidR="001E1884" w:rsidRDefault="001E1884">
      <w:pPr>
        <w:tabs>
          <w:tab w:val="left" w:pos="4320"/>
        </w:tabs>
      </w:pPr>
    </w:p>
    <w:p w14:paraId="666950ED" w14:textId="4198B458" w:rsidR="001E1884" w:rsidRDefault="001E1884">
      <w:r>
        <w:br w:type="page"/>
      </w:r>
    </w:p>
    <w:p w14:paraId="7EABCDDA" w14:textId="77777777" w:rsidR="009E0CA3" w:rsidRPr="009E0CA3" w:rsidRDefault="009E0CA3" w:rsidP="00FD423A">
      <w:pPr>
        <w:spacing w:after="200"/>
        <w:jc w:val="both"/>
        <w:rPr>
          <w:rFonts w:ascii="Calibri" w:eastAsia="Calibri" w:hAnsi="Calibri"/>
          <w:b/>
          <w:bCs/>
          <w:sz w:val="28"/>
          <w:szCs w:val="28"/>
        </w:rPr>
      </w:pPr>
      <w:r w:rsidRPr="009E0CA3">
        <w:rPr>
          <w:rFonts w:ascii="Calibri" w:eastAsia="Calibri" w:hAnsi="Calibri"/>
          <w:b/>
          <w:bCs/>
          <w:sz w:val="28"/>
          <w:szCs w:val="28"/>
        </w:rPr>
        <w:lastRenderedPageBreak/>
        <w:t xml:space="preserve">Overview </w:t>
      </w:r>
    </w:p>
    <w:p w14:paraId="200512B8" w14:textId="1DCBF9E7" w:rsidR="009E0CA3" w:rsidRPr="009E0CA3" w:rsidRDefault="009E0CA3" w:rsidP="00D52364">
      <w:pPr>
        <w:rPr>
          <w:rFonts w:ascii="Calibri" w:eastAsia="Calibri" w:hAnsi="Calibri"/>
          <w:szCs w:val="22"/>
        </w:rPr>
      </w:pPr>
      <w:r w:rsidRPr="009E0CA3">
        <w:rPr>
          <w:rFonts w:ascii="Calibri" w:eastAsia="Calibri" w:hAnsi="Calibri"/>
          <w:szCs w:val="22"/>
        </w:rPr>
        <w:t xml:space="preserve">This Statement of Expectations is made by me as the </w:t>
      </w:r>
      <w:r w:rsidR="00987B81" w:rsidRPr="002A1DE5">
        <w:rPr>
          <w:rFonts w:ascii="Calibri" w:eastAsia="Calibri" w:hAnsi="Calibri"/>
          <w:szCs w:val="22"/>
        </w:rPr>
        <w:t xml:space="preserve">Minister for Government Services and Regulatory Reform </w:t>
      </w:r>
      <w:r w:rsidRPr="009E0CA3">
        <w:rPr>
          <w:rFonts w:ascii="Calibri" w:eastAsia="Calibri" w:hAnsi="Calibri"/>
          <w:szCs w:val="22"/>
        </w:rPr>
        <w:t xml:space="preserve">in accordance with section 104A of the </w:t>
      </w:r>
      <w:r w:rsidRPr="009E0CA3">
        <w:rPr>
          <w:rFonts w:ascii="Calibri" w:eastAsia="Calibri" w:hAnsi="Calibri" w:cs="Calibri"/>
          <w:i/>
          <w:iCs/>
          <w:szCs w:val="24"/>
        </w:rPr>
        <w:t>Construction Occupations (Licensing) Act 2004</w:t>
      </w:r>
      <w:r w:rsidRPr="009E0CA3">
        <w:rPr>
          <w:rFonts w:ascii="Calibri" w:eastAsia="Calibri" w:hAnsi="Calibri"/>
          <w:szCs w:val="22"/>
        </w:rPr>
        <w:t xml:space="preserve"> (‘the Act’). It is given to the</w:t>
      </w:r>
      <w:r w:rsidRPr="009E0CA3">
        <w:rPr>
          <w:rFonts w:ascii="Calibri" w:eastAsia="Calibri" w:hAnsi="Calibri" w:cs="Calibri"/>
          <w:szCs w:val="24"/>
        </w:rPr>
        <w:t xml:space="preserve"> Construction Occupations Registrar (‘the </w:t>
      </w:r>
      <w:r w:rsidRPr="009E0CA3">
        <w:rPr>
          <w:rFonts w:ascii="Calibri" w:eastAsia="Calibri" w:hAnsi="Calibri"/>
          <w:szCs w:val="22"/>
        </w:rPr>
        <w:t xml:space="preserve">Registrar’) appointed under section 103 of the Act and who sits within Access Canberra, part of the Chief Minister, Treasury and Economic Development Directorate. </w:t>
      </w:r>
    </w:p>
    <w:p w14:paraId="7DABCD52" w14:textId="77777777" w:rsidR="009E0CA3" w:rsidRPr="009E0CA3" w:rsidRDefault="009E0CA3" w:rsidP="00D52364">
      <w:pPr>
        <w:rPr>
          <w:rFonts w:ascii="Calibri" w:eastAsia="Calibri" w:hAnsi="Calibri"/>
          <w:szCs w:val="22"/>
        </w:rPr>
      </w:pPr>
    </w:p>
    <w:p w14:paraId="42F0B0A2" w14:textId="625C2C0C" w:rsidR="009E0CA3" w:rsidRPr="00FD423A" w:rsidRDefault="009E0CA3" w:rsidP="00D52364">
      <w:pPr>
        <w:rPr>
          <w:rFonts w:ascii="Calibri" w:eastAsia="Calibri" w:hAnsi="Calibri"/>
          <w:szCs w:val="22"/>
        </w:rPr>
      </w:pPr>
      <w:r w:rsidRPr="00FD423A">
        <w:rPr>
          <w:rFonts w:ascii="Calibri" w:eastAsia="Calibri" w:hAnsi="Calibri"/>
          <w:szCs w:val="22"/>
        </w:rPr>
        <w:t xml:space="preserve">By establishing the Act, and associated regulations, the government recognises the importance that the regulation and licencing of construction occupations and establishes a clear obligation on the Registrar to hold these regulated entities to account. </w:t>
      </w:r>
    </w:p>
    <w:p w14:paraId="26B51BC8" w14:textId="77777777" w:rsidR="009E0CA3" w:rsidRPr="009E0CA3" w:rsidRDefault="009E0CA3" w:rsidP="00D52364">
      <w:pPr>
        <w:rPr>
          <w:rFonts w:ascii="Calibri" w:hAnsi="Calibri"/>
          <w:szCs w:val="24"/>
        </w:rPr>
      </w:pPr>
    </w:p>
    <w:p w14:paraId="0CF794D6" w14:textId="353ED60E" w:rsidR="009E0CA3" w:rsidRPr="009E0CA3" w:rsidRDefault="009E0CA3" w:rsidP="00D52364">
      <w:pPr>
        <w:rPr>
          <w:rFonts w:ascii="Calibri" w:eastAsia="Calibri" w:hAnsi="Calibri"/>
          <w:szCs w:val="22"/>
        </w:rPr>
      </w:pPr>
      <w:r w:rsidRPr="009E0CA3">
        <w:rPr>
          <w:rFonts w:ascii="Calibri" w:eastAsia="Calibri" w:hAnsi="Calibri"/>
          <w:szCs w:val="22"/>
        </w:rPr>
        <w:t xml:space="preserve">My overarching expectation is for the </w:t>
      </w:r>
      <w:r w:rsidRPr="00FD423A">
        <w:rPr>
          <w:rFonts w:ascii="Calibri" w:eastAsia="Calibri" w:hAnsi="Calibri"/>
          <w:szCs w:val="22"/>
        </w:rPr>
        <w:t xml:space="preserve">Registrar to apply these statutory powers to protect homeowners from the significant financial, </w:t>
      </w:r>
      <w:r w:rsidR="00987B81" w:rsidRPr="00FD423A">
        <w:rPr>
          <w:rFonts w:ascii="Calibri" w:eastAsia="Calibri" w:hAnsi="Calibri"/>
          <w:szCs w:val="22"/>
        </w:rPr>
        <w:t>emotional,</w:t>
      </w:r>
      <w:r w:rsidRPr="00FD423A">
        <w:rPr>
          <w:rFonts w:ascii="Calibri" w:eastAsia="Calibri" w:hAnsi="Calibri"/>
          <w:szCs w:val="22"/>
        </w:rPr>
        <w:t xml:space="preserve"> and physical harm that can arise from poor building quality outcomes, and to instil greater community confidence in the ACT construction sector.</w:t>
      </w:r>
    </w:p>
    <w:p w14:paraId="11158CAB" w14:textId="77777777" w:rsidR="009E0CA3" w:rsidRPr="009E0CA3" w:rsidRDefault="009E0CA3" w:rsidP="00D52364">
      <w:pPr>
        <w:rPr>
          <w:rFonts w:ascii="Calibri" w:hAnsi="Calibri"/>
          <w:szCs w:val="24"/>
        </w:rPr>
      </w:pPr>
    </w:p>
    <w:p w14:paraId="02C23512" w14:textId="0512B888" w:rsidR="009E0CA3" w:rsidRPr="009E0CA3" w:rsidRDefault="009E0CA3" w:rsidP="00D52364">
      <w:pPr>
        <w:rPr>
          <w:rFonts w:ascii="Calibri" w:hAnsi="Calibri"/>
          <w:szCs w:val="24"/>
        </w:rPr>
      </w:pPr>
      <w:r w:rsidRPr="009E0CA3">
        <w:rPr>
          <w:rFonts w:ascii="Calibri" w:hAnsi="Calibri"/>
          <w:szCs w:val="24"/>
        </w:rPr>
        <w:t xml:space="preserve">I set my expectations in the context of addressing historical defects, preventing future </w:t>
      </w:r>
      <w:r w:rsidR="00987B81" w:rsidRPr="009E0CA3">
        <w:rPr>
          <w:rFonts w:ascii="Calibri" w:hAnsi="Calibri"/>
          <w:szCs w:val="24"/>
        </w:rPr>
        <w:t>failure,</w:t>
      </w:r>
      <w:r w:rsidRPr="009E0CA3">
        <w:rPr>
          <w:rFonts w:ascii="Calibri" w:hAnsi="Calibri"/>
          <w:szCs w:val="24"/>
        </w:rPr>
        <w:t xml:space="preserve"> and improving community confidence </w:t>
      </w:r>
      <w:r w:rsidR="00E12206">
        <w:rPr>
          <w:rFonts w:ascii="Calibri" w:hAnsi="Calibri"/>
          <w:szCs w:val="24"/>
        </w:rPr>
        <w:t>in</w:t>
      </w:r>
      <w:r w:rsidR="00E12206" w:rsidRPr="009E0CA3">
        <w:rPr>
          <w:rFonts w:ascii="Calibri" w:hAnsi="Calibri"/>
          <w:szCs w:val="24"/>
        </w:rPr>
        <w:t xml:space="preserve"> </w:t>
      </w:r>
      <w:r w:rsidRPr="009E0CA3">
        <w:rPr>
          <w:rFonts w:ascii="Calibri" w:hAnsi="Calibri"/>
          <w:szCs w:val="24"/>
        </w:rPr>
        <w:t>the regulator to uphold the standards and laws required in the construction sector through regulation.</w:t>
      </w:r>
    </w:p>
    <w:p w14:paraId="6F7AA8CF" w14:textId="77777777" w:rsidR="009E0CA3" w:rsidRPr="009E0CA3" w:rsidRDefault="009E0CA3" w:rsidP="00D52364">
      <w:pPr>
        <w:rPr>
          <w:rFonts w:ascii="Calibri" w:eastAsia="Calibri" w:hAnsi="Calibri"/>
          <w:szCs w:val="22"/>
        </w:rPr>
      </w:pPr>
    </w:p>
    <w:p w14:paraId="4FAB1306" w14:textId="77777777" w:rsidR="009E0CA3" w:rsidRPr="00FD423A" w:rsidRDefault="009E0CA3" w:rsidP="00D52364">
      <w:pPr>
        <w:spacing w:after="200"/>
        <w:rPr>
          <w:rFonts w:ascii="Calibri" w:eastAsia="Calibri" w:hAnsi="Calibri"/>
          <w:b/>
          <w:bCs/>
          <w:sz w:val="28"/>
          <w:szCs w:val="28"/>
        </w:rPr>
      </w:pPr>
      <w:r w:rsidRPr="009E0CA3">
        <w:rPr>
          <w:rFonts w:ascii="Calibri" w:eastAsia="Calibri" w:hAnsi="Calibri"/>
          <w:b/>
          <w:bCs/>
          <w:sz w:val="28"/>
          <w:szCs w:val="28"/>
        </w:rPr>
        <w:t>Priority Areas of Focus</w:t>
      </w:r>
    </w:p>
    <w:p w14:paraId="7105A777" w14:textId="77777777" w:rsidR="009E0CA3" w:rsidRPr="009E0CA3" w:rsidRDefault="009E0CA3" w:rsidP="00D52364">
      <w:pPr>
        <w:rPr>
          <w:rFonts w:ascii="Calibri" w:eastAsia="Calibri" w:hAnsi="Calibri"/>
          <w:szCs w:val="22"/>
        </w:rPr>
      </w:pPr>
      <w:bookmarkStart w:id="1" w:name="_Hlk114665075"/>
      <w:r w:rsidRPr="009E0CA3">
        <w:rPr>
          <w:rFonts w:ascii="Calibri" w:eastAsia="Calibri" w:hAnsi="Calibri"/>
          <w:szCs w:val="22"/>
        </w:rPr>
        <w:t>In the current environment, my key priority areas of focus for the Registrar are:</w:t>
      </w:r>
    </w:p>
    <w:p w14:paraId="00F67BB7" w14:textId="77777777" w:rsidR="009E0CA3" w:rsidRPr="009E0CA3" w:rsidRDefault="009E0CA3" w:rsidP="00D52364">
      <w:pPr>
        <w:rPr>
          <w:rFonts w:ascii="Calibri" w:eastAsia="Calibri" w:hAnsi="Calibri"/>
          <w:szCs w:val="22"/>
        </w:rPr>
      </w:pPr>
    </w:p>
    <w:p w14:paraId="0AF4DC26" w14:textId="77777777" w:rsidR="009E0CA3" w:rsidRPr="001E1884" w:rsidRDefault="009E0CA3" w:rsidP="00D52364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b/>
          <w:bCs/>
          <w:i/>
          <w:iCs/>
          <w:szCs w:val="24"/>
        </w:rPr>
      </w:pPr>
      <w:r w:rsidRPr="001E1884">
        <w:rPr>
          <w:rFonts w:ascii="Calibri" w:hAnsi="Calibri"/>
          <w:b/>
          <w:bCs/>
          <w:i/>
          <w:iCs/>
          <w:szCs w:val="24"/>
        </w:rPr>
        <w:t>Holding occupational licensees (licensees) to account for poor building quality outcomes by:</w:t>
      </w:r>
    </w:p>
    <w:p w14:paraId="6EAE47EA" w14:textId="5F03258F" w:rsidR="009E0CA3" w:rsidRPr="00FD423A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FD423A">
        <w:rPr>
          <w:rFonts w:ascii="Calibri" w:eastAsia="Calibri" w:hAnsi="Calibri"/>
          <w:szCs w:val="24"/>
        </w:rPr>
        <w:t>Responding to building quality complaints promptly</w:t>
      </w:r>
      <w:r w:rsidR="00FD423A">
        <w:rPr>
          <w:rFonts w:ascii="Calibri" w:eastAsia="Calibri" w:hAnsi="Calibri"/>
          <w:szCs w:val="24"/>
        </w:rPr>
        <w:t>;</w:t>
      </w:r>
    </w:p>
    <w:p w14:paraId="2F09C47F" w14:textId="2CF67C59" w:rsidR="009E0CA3" w:rsidRPr="00FD423A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FD423A">
        <w:rPr>
          <w:rFonts w:ascii="Calibri" w:eastAsia="Calibri" w:hAnsi="Calibri"/>
          <w:szCs w:val="24"/>
        </w:rPr>
        <w:t>Enforcing the rectification of construction defects by the responsible licensee</w:t>
      </w:r>
      <w:r w:rsidR="00FD423A">
        <w:rPr>
          <w:rFonts w:ascii="Calibri" w:eastAsia="Calibri" w:hAnsi="Calibri"/>
          <w:szCs w:val="24"/>
        </w:rPr>
        <w:t>; and</w:t>
      </w:r>
    </w:p>
    <w:p w14:paraId="24C40E56" w14:textId="3A31EA06" w:rsidR="009E0CA3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FD423A">
        <w:rPr>
          <w:rFonts w:ascii="Calibri" w:eastAsia="Calibri" w:hAnsi="Calibri"/>
          <w:szCs w:val="24"/>
        </w:rPr>
        <w:t xml:space="preserve">Using data and intelligence to identify and investigate </w:t>
      </w:r>
      <w:r w:rsidR="00E12206">
        <w:rPr>
          <w:rFonts w:ascii="Calibri" w:eastAsia="Calibri" w:hAnsi="Calibri"/>
          <w:szCs w:val="24"/>
        </w:rPr>
        <w:t xml:space="preserve">trends in </w:t>
      </w:r>
      <w:r w:rsidRPr="00FD423A">
        <w:rPr>
          <w:rFonts w:ascii="Calibri" w:eastAsia="Calibri" w:hAnsi="Calibri"/>
          <w:szCs w:val="24"/>
        </w:rPr>
        <w:t>construction defects</w:t>
      </w:r>
      <w:r w:rsidR="00FD423A">
        <w:rPr>
          <w:rFonts w:ascii="Calibri" w:eastAsia="Calibri" w:hAnsi="Calibri"/>
          <w:szCs w:val="24"/>
        </w:rPr>
        <w:t>.</w:t>
      </w:r>
    </w:p>
    <w:p w14:paraId="18233F82" w14:textId="77777777" w:rsidR="002520D4" w:rsidRPr="00FD423A" w:rsidRDefault="002520D4" w:rsidP="00D52364">
      <w:pPr>
        <w:spacing w:after="120"/>
        <w:ind w:left="714"/>
        <w:rPr>
          <w:rFonts w:ascii="Calibri" w:eastAsia="Calibri" w:hAnsi="Calibri"/>
          <w:szCs w:val="24"/>
        </w:rPr>
      </w:pPr>
    </w:p>
    <w:p w14:paraId="4F7B2F51" w14:textId="77777777" w:rsidR="009E0CA3" w:rsidRPr="009E0CA3" w:rsidRDefault="009E0CA3" w:rsidP="00D52364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b/>
          <w:bCs/>
          <w:i/>
          <w:iCs/>
          <w:szCs w:val="24"/>
        </w:rPr>
      </w:pPr>
      <w:r w:rsidRPr="009E0CA3">
        <w:rPr>
          <w:rFonts w:ascii="Calibri" w:hAnsi="Calibri"/>
          <w:b/>
          <w:bCs/>
          <w:i/>
          <w:iCs/>
          <w:szCs w:val="24"/>
        </w:rPr>
        <w:t>Taking appropriate regulatory action to prevent and reduce future building quality issues by:</w:t>
      </w:r>
    </w:p>
    <w:p w14:paraId="43D304CD" w14:textId="111B53AD" w:rsidR="009E0CA3" w:rsidRPr="00FD423A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FD423A">
        <w:rPr>
          <w:rFonts w:ascii="Calibri" w:eastAsia="Calibri" w:hAnsi="Calibri"/>
          <w:szCs w:val="24"/>
        </w:rPr>
        <w:t>Applying regulatory controls to those licensees, including corporations, who have repeated and</w:t>
      </w:r>
      <w:r w:rsidR="00D93E19">
        <w:rPr>
          <w:rFonts w:ascii="Calibri" w:eastAsia="Calibri" w:hAnsi="Calibri"/>
          <w:szCs w:val="24"/>
        </w:rPr>
        <w:t>/or</w:t>
      </w:r>
      <w:r w:rsidRPr="00FD423A">
        <w:rPr>
          <w:rFonts w:ascii="Calibri" w:eastAsia="Calibri" w:hAnsi="Calibri"/>
          <w:szCs w:val="24"/>
        </w:rPr>
        <w:t xml:space="preserve"> significant compliance breaches</w:t>
      </w:r>
      <w:r w:rsidR="00FD423A">
        <w:rPr>
          <w:rFonts w:ascii="Calibri" w:eastAsia="Calibri" w:hAnsi="Calibri"/>
          <w:szCs w:val="24"/>
        </w:rPr>
        <w:t>;</w:t>
      </w:r>
    </w:p>
    <w:p w14:paraId="116C062A" w14:textId="7C359242" w:rsidR="009E0CA3" w:rsidRPr="00FD423A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FD423A">
        <w:rPr>
          <w:rFonts w:ascii="Calibri" w:eastAsia="Calibri" w:hAnsi="Calibri"/>
          <w:szCs w:val="24"/>
        </w:rPr>
        <w:t>Targeting proactive audit programs to identify potential building quality issues where the risk of harm to the community is greatest</w:t>
      </w:r>
      <w:r w:rsidR="00FD423A">
        <w:rPr>
          <w:rFonts w:ascii="Calibri" w:eastAsia="Calibri" w:hAnsi="Calibri"/>
          <w:szCs w:val="24"/>
        </w:rPr>
        <w:t>;</w:t>
      </w:r>
    </w:p>
    <w:p w14:paraId="78353CFD" w14:textId="3A3DE9A9" w:rsidR="009E0CA3" w:rsidRPr="00FD423A" w:rsidRDefault="00307A1A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>Hav</w:t>
      </w:r>
      <w:r w:rsidR="00E12206">
        <w:rPr>
          <w:rFonts w:ascii="Calibri" w:eastAsia="Calibri" w:hAnsi="Calibri"/>
          <w:szCs w:val="24"/>
        </w:rPr>
        <w:t>ing</w:t>
      </w:r>
      <w:r>
        <w:rPr>
          <w:rFonts w:ascii="Calibri" w:eastAsia="Calibri" w:hAnsi="Calibri"/>
          <w:szCs w:val="24"/>
        </w:rPr>
        <w:t xml:space="preserve"> in place appropriate procedures and processes so </w:t>
      </w:r>
      <w:r w:rsidR="009E0CA3" w:rsidRPr="00FD423A">
        <w:rPr>
          <w:rFonts w:ascii="Calibri" w:eastAsia="Calibri" w:hAnsi="Calibri"/>
          <w:szCs w:val="24"/>
        </w:rPr>
        <w:t>licensees have the necessary qualifications and experience to establish and hold a construction occupations licence in the ACT</w:t>
      </w:r>
      <w:r w:rsidR="00FD423A">
        <w:rPr>
          <w:rFonts w:ascii="Calibri" w:eastAsia="Calibri" w:hAnsi="Calibri"/>
          <w:szCs w:val="24"/>
        </w:rPr>
        <w:t>;</w:t>
      </w:r>
    </w:p>
    <w:p w14:paraId="677A5777" w14:textId="69209B05" w:rsidR="00247FED" w:rsidRPr="00FD423A" w:rsidRDefault="002A1DE5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lastRenderedPageBreak/>
        <w:t>D</w:t>
      </w:r>
      <w:r w:rsidR="00645CB0">
        <w:rPr>
          <w:rFonts w:ascii="Calibri" w:eastAsia="Calibri" w:hAnsi="Calibri"/>
          <w:szCs w:val="24"/>
        </w:rPr>
        <w:t>emonstrat</w:t>
      </w:r>
      <w:r w:rsidR="00E12206">
        <w:rPr>
          <w:rFonts w:ascii="Calibri" w:eastAsia="Calibri" w:hAnsi="Calibri"/>
          <w:szCs w:val="24"/>
        </w:rPr>
        <w:t>ing</w:t>
      </w:r>
      <w:r>
        <w:rPr>
          <w:rFonts w:ascii="Calibri" w:eastAsia="Calibri" w:hAnsi="Calibri"/>
          <w:szCs w:val="24"/>
        </w:rPr>
        <w:t xml:space="preserve"> that</w:t>
      </w:r>
      <w:r w:rsidR="00645CB0">
        <w:rPr>
          <w:rFonts w:ascii="Calibri" w:eastAsia="Calibri" w:hAnsi="Calibri"/>
          <w:szCs w:val="24"/>
        </w:rPr>
        <w:t xml:space="preserve"> mechanisms are </w:t>
      </w:r>
      <w:r w:rsidR="00E12206">
        <w:rPr>
          <w:rFonts w:ascii="Calibri" w:eastAsia="Calibri" w:hAnsi="Calibri"/>
          <w:szCs w:val="24"/>
        </w:rPr>
        <w:t>established to ensure that</w:t>
      </w:r>
      <w:r w:rsidR="009E0CA3" w:rsidRPr="00FD423A">
        <w:rPr>
          <w:rFonts w:ascii="Calibri" w:eastAsia="Calibri" w:hAnsi="Calibri"/>
          <w:szCs w:val="24"/>
        </w:rPr>
        <w:t xml:space="preserve"> licensees adequately supervise </w:t>
      </w:r>
      <w:r w:rsidR="00247FED" w:rsidRPr="00FD423A">
        <w:rPr>
          <w:rFonts w:ascii="Calibri" w:eastAsia="Calibri" w:hAnsi="Calibri"/>
          <w:szCs w:val="24"/>
        </w:rPr>
        <w:t>construction activities</w:t>
      </w:r>
      <w:r w:rsidR="00FD423A">
        <w:rPr>
          <w:rFonts w:ascii="Calibri" w:eastAsia="Calibri" w:hAnsi="Calibri"/>
          <w:szCs w:val="24"/>
        </w:rPr>
        <w:t>; and</w:t>
      </w:r>
    </w:p>
    <w:p w14:paraId="2D71BDE8" w14:textId="684C0D95" w:rsidR="009E0CA3" w:rsidRDefault="00247FED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FD423A">
        <w:rPr>
          <w:rFonts w:ascii="Calibri" w:eastAsia="Calibri" w:hAnsi="Calibri"/>
          <w:szCs w:val="24"/>
        </w:rPr>
        <w:t>Maintain</w:t>
      </w:r>
      <w:r w:rsidR="00E12206">
        <w:rPr>
          <w:rFonts w:ascii="Calibri" w:eastAsia="Calibri" w:hAnsi="Calibri"/>
          <w:szCs w:val="24"/>
        </w:rPr>
        <w:t>ing</w:t>
      </w:r>
      <w:r w:rsidRPr="00FD423A">
        <w:rPr>
          <w:rFonts w:ascii="Calibri" w:eastAsia="Calibri" w:hAnsi="Calibri"/>
          <w:szCs w:val="24"/>
        </w:rPr>
        <w:t xml:space="preserve"> mandatory inspection process</w:t>
      </w:r>
      <w:r w:rsidR="002A1DE5">
        <w:rPr>
          <w:rFonts w:ascii="Calibri" w:eastAsia="Calibri" w:hAnsi="Calibri"/>
          <w:szCs w:val="24"/>
        </w:rPr>
        <w:t>es</w:t>
      </w:r>
      <w:r w:rsidRPr="00FD423A">
        <w:rPr>
          <w:rFonts w:ascii="Calibri" w:eastAsia="Calibri" w:hAnsi="Calibri"/>
          <w:szCs w:val="24"/>
        </w:rPr>
        <w:t xml:space="preserve"> for electrical, plumbing and gas installations</w:t>
      </w:r>
      <w:r w:rsidR="00FD423A">
        <w:rPr>
          <w:rFonts w:ascii="Calibri" w:eastAsia="Calibri" w:hAnsi="Calibri"/>
          <w:szCs w:val="24"/>
        </w:rPr>
        <w:t>.</w:t>
      </w:r>
    </w:p>
    <w:p w14:paraId="385D26BC" w14:textId="77777777" w:rsidR="002520D4" w:rsidRPr="00FD423A" w:rsidRDefault="002520D4" w:rsidP="00D52364">
      <w:pPr>
        <w:spacing w:after="120"/>
        <w:ind w:left="714"/>
        <w:rPr>
          <w:rFonts w:ascii="Calibri" w:eastAsia="Calibri" w:hAnsi="Calibri"/>
          <w:szCs w:val="24"/>
        </w:rPr>
      </w:pPr>
    </w:p>
    <w:p w14:paraId="7F8F3AD4" w14:textId="77777777" w:rsidR="009E0CA3" w:rsidRPr="007B520D" w:rsidRDefault="009E0CA3" w:rsidP="00D52364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b/>
          <w:bCs/>
          <w:i/>
          <w:iCs/>
          <w:szCs w:val="24"/>
        </w:rPr>
      </w:pPr>
      <w:r w:rsidRPr="007B520D">
        <w:rPr>
          <w:rFonts w:ascii="Calibri" w:hAnsi="Calibri"/>
          <w:b/>
          <w:bCs/>
          <w:i/>
          <w:iCs/>
          <w:szCs w:val="24"/>
        </w:rPr>
        <w:t>Improving community confidence in the building and construction industry in the ACT by:</w:t>
      </w:r>
    </w:p>
    <w:p w14:paraId="39463B2F" w14:textId="37733415" w:rsidR="009A630E" w:rsidRDefault="008E69C5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>Strengthen</w:t>
      </w:r>
      <w:r w:rsidR="00E12206">
        <w:rPr>
          <w:rFonts w:ascii="Calibri" w:eastAsia="Calibri" w:hAnsi="Calibri"/>
          <w:szCs w:val="24"/>
        </w:rPr>
        <w:t>ing</w:t>
      </w:r>
      <w:r w:rsidR="00367CF3">
        <w:rPr>
          <w:rFonts w:ascii="Calibri" w:eastAsia="Calibri" w:hAnsi="Calibri"/>
          <w:szCs w:val="24"/>
        </w:rPr>
        <w:t xml:space="preserve"> regulatory functions</w:t>
      </w:r>
      <w:r>
        <w:rPr>
          <w:rFonts w:ascii="Calibri" w:eastAsia="Calibri" w:hAnsi="Calibri"/>
          <w:szCs w:val="24"/>
        </w:rPr>
        <w:t xml:space="preserve"> associated with the issue of Certificate</w:t>
      </w:r>
      <w:r w:rsidR="008227CD">
        <w:rPr>
          <w:rFonts w:ascii="Calibri" w:eastAsia="Calibri" w:hAnsi="Calibri"/>
          <w:szCs w:val="24"/>
        </w:rPr>
        <w:t xml:space="preserve">s </w:t>
      </w:r>
      <w:r w:rsidR="002A1DE5">
        <w:rPr>
          <w:rFonts w:ascii="Calibri" w:eastAsia="Calibri" w:hAnsi="Calibri"/>
          <w:szCs w:val="24"/>
        </w:rPr>
        <w:t>of Occupancy</w:t>
      </w:r>
      <w:r>
        <w:rPr>
          <w:rFonts w:ascii="Calibri" w:eastAsia="Calibri" w:hAnsi="Calibri"/>
          <w:szCs w:val="24"/>
        </w:rPr>
        <w:t xml:space="preserve"> and Use by the Registrar t</w:t>
      </w:r>
      <w:r w:rsidR="00367CF3">
        <w:rPr>
          <w:rFonts w:ascii="Calibri" w:eastAsia="Calibri" w:hAnsi="Calibri"/>
          <w:szCs w:val="24"/>
        </w:rPr>
        <w:t xml:space="preserve">o ensure </w:t>
      </w:r>
      <w:r w:rsidR="00E12206">
        <w:rPr>
          <w:rFonts w:ascii="Calibri" w:eastAsia="Calibri" w:hAnsi="Calibri"/>
          <w:szCs w:val="24"/>
        </w:rPr>
        <w:t xml:space="preserve">that building work </w:t>
      </w:r>
      <w:r w:rsidR="00367CF3">
        <w:rPr>
          <w:rFonts w:ascii="Calibri" w:eastAsia="Calibri" w:hAnsi="Calibri"/>
          <w:szCs w:val="24"/>
        </w:rPr>
        <w:t>meet</w:t>
      </w:r>
      <w:r w:rsidR="00E12206">
        <w:rPr>
          <w:rFonts w:ascii="Calibri" w:eastAsia="Calibri" w:hAnsi="Calibri"/>
          <w:szCs w:val="24"/>
        </w:rPr>
        <w:t>s</w:t>
      </w:r>
      <w:r w:rsidR="00367CF3">
        <w:rPr>
          <w:rFonts w:ascii="Calibri" w:eastAsia="Calibri" w:hAnsi="Calibri"/>
          <w:szCs w:val="24"/>
        </w:rPr>
        <w:t xml:space="preserve"> legislated requirements</w:t>
      </w:r>
      <w:r w:rsidR="00E12206">
        <w:rPr>
          <w:rFonts w:ascii="Calibri" w:eastAsia="Calibri" w:hAnsi="Calibri"/>
          <w:szCs w:val="24"/>
        </w:rPr>
        <w:t xml:space="preserve"> and standards</w:t>
      </w:r>
      <w:r w:rsidR="00367CF3">
        <w:rPr>
          <w:rFonts w:ascii="Calibri" w:eastAsia="Calibri" w:hAnsi="Calibri"/>
          <w:szCs w:val="24"/>
        </w:rPr>
        <w:t xml:space="preserve">. </w:t>
      </w:r>
    </w:p>
    <w:p w14:paraId="34D0D725" w14:textId="64B1C4B7" w:rsidR="009E0CA3" w:rsidRPr="00FD423A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FD423A">
        <w:rPr>
          <w:rFonts w:ascii="Calibri" w:eastAsia="Calibri" w:hAnsi="Calibri"/>
          <w:szCs w:val="24"/>
        </w:rPr>
        <w:t xml:space="preserve">Informing the community, </w:t>
      </w:r>
      <w:r w:rsidR="00987B81" w:rsidRPr="00FD423A">
        <w:rPr>
          <w:rFonts w:ascii="Calibri" w:eastAsia="Calibri" w:hAnsi="Calibri"/>
          <w:szCs w:val="24"/>
        </w:rPr>
        <w:t>industry,</w:t>
      </w:r>
      <w:r w:rsidRPr="00FD423A">
        <w:rPr>
          <w:rFonts w:ascii="Calibri" w:eastAsia="Calibri" w:hAnsi="Calibri"/>
          <w:szCs w:val="24"/>
        </w:rPr>
        <w:t xml:space="preserve"> and key stakeholders of significant regulatory actions when they occur</w:t>
      </w:r>
      <w:r w:rsidR="007B520D" w:rsidRPr="00FD423A">
        <w:rPr>
          <w:rFonts w:ascii="Calibri" w:eastAsia="Calibri" w:hAnsi="Calibri"/>
          <w:szCs w:val="24"/>
        </w:rPr>
        <w:t>, and the work of the Registrar in preventing building quality issues through compliance auditing</w:t>
      </w:r>
      <w:r w:rsidR="005F479A">
        <w:rPr>
          <w:rFonts w:ascii="Calibri" w:eastAsia="Calibri" w:hAnsi="Calibri"/>
          <w:szCs w:val="24"/>
        </w:rPr>
        <w:t xml:space="preserve"> and monitoring</w:t>
      </w:r>
      <w:r w:rsidR="00583D20" w:rsidRPr="00FD423A">
        <w:rPr>
          <w:rFonts w:ascii="Calibri" w:eastAsia="Calibri" w:hAnsi="Calibri"/>
          <w:szCs w:val="24"/>
        </w:rPr>
        <w:t>;</w:t>
      </w:r>
    </w:p>
    <w:p w14:paraId="26A8A4EB" w14:textId="334487B1" w:rsidR="007B520D" w:rsidRPr="00FD423A" w:rsidRDefault="007B520D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FD423A">
        <w:rPr>
          <w:rFonts w:ascii="Calibri" w:eastAsia="Calibri" w:hAnsi="Calibri"/>
          <w:szCs w:val="24"/>
        </w:rPr>
        <w:t>Regularly engaging with the construction industry and peak industry bodies</w:t>
      </w:r>
      <w:r w:rsidR="00FD423A">
        <w:rPr>
          <w:rFonts w:ascii="Calibri" w:eastAsia="Calibri" w:hAnsi="Calibri"/>
          <w:szCs w:val="24"/>
        </w:rPr>
        <w:t>;</w:t>
      </w:r>
    </w:p>
    <w:p w14:paraId="4ADA714B" w14:textId="6207D686" w:rsidR="009E0CA3" w:rsidRPr="00FD423A" w:rsidRDefault="00247FED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FD423A">
        <w:rPr>
          <w:rFonts w:ascii="Calibri" w:eastAsia="Calibri" w:hAnsi="Calibri"/>
          <w:szCs w:val="24"/>
        </w:rPr>
        <w:t xml:space="preserve">Using data </w:t>
      </w:r>
      <w:r w:rsidR="007B520D" w:rsidRPr="00FD423A">
        <w:rPr>
          <w:rFonts w:ascii="Calibri" w:eastAsia="Calibri" w:hAnsi="Calibri"/>
          <w:szCs w:val="24"/>
        </w:rPr>
        <w:t xml:space="preserve">arising </w:t>
      </w:r>
      <w:r w:rsidRPr="00FD423A">
        <w:rPr>
          <w:rFonts w:ascii="Calibri" w:eastAsia="Calibri" w:hAnsi="Calibri"/>
          <w:szCs w:val="24"/>
        </w:rPr>
        <w:t xml:space="preserve">from </w:t>
      </w:r>
      <w:r w:rsidR="007B520D" w:rsidRPr="00FD423A">
        <w:rPr>
          <w:rFonts w:ascii="Calibri" w:eastAsia="Calibri" w:hAnsi="Calibri"/>
          <w:szCs w:val="24"/>
        </w:rPr>
        <w:t xml:space="preserve">compliance </w:t>
      </w:r>
      <w:r w:rsidRPr="00FD423A">
        <w:rPr>
          <w:rFonts w:ascii="Calibri" w:eastAsia="Calibri" w:hAnsi="Calibri"/>
          <w:szCs w:val="24"/>
        </w:rPr>
        <w:t>audit</w:t>
      </w:r>
      <w:r w:rsidR="007B520D" w:rsidRPr="00FD423A">
        <w:rPr>
          <w:rFonts w:ascii="Calibri" w:eastAsia="Calibri" w:hAnsi="Calibri"/>
          <w:szCs w:val="24"/>
        </w:rPr>
        <w:t xml:space="preserve">ing and industry engagement </w:t>
      </w:r>
      <w:r w:rsidRPr="00FD423A">
        <w:rPr>
          <w:rFonts w:ascii="Calibri" w:eastAsia="Calibri" w:hAnsi="Calibri"/>
          <w:szCs w:val="24"/>
        </w:rPr>
        <w:t>to provide licensees</w:t>
      </w:r>
      <w:r w:rsidR="009E0CA3" w:rsidRPr="00FD423A">
        <w:rPr>
          <w:rFonts w:ascii="Calibri" w:eastAsia="Calibri" w:hAnsi="Calibri"/>
          <w:szCs w:val="24"/>
        </w:rPr>
        <w:t xml:space="preserve"> with information to improve their practice</w:t>
      </w:r>
      <w:r w:rsidR="00FD423A">
        <w:rPr>
          <w:rFonts w:ascii="Calibri" w:eastAsia="Calibri" w:hAnsi="Calibri"/>
          <w:szCs w:val="24"/>
        </w:rPr>
        <w:t>;</w:t>
      </w:r>
    </w:p>
    <w:p w14:paraId="62CDB345" w14:textId="0F0D14CA" w:rsidR="009E0CA3" w:rsidRPr="00FD423A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FD423A">
        <w:rPr>
          <w:rFonts w:ascii="Calibri" w:eastAsia="Calibri" w:hAnsi="Calibri"/>
          <w:szCs w:val="24"/>
        </w:rPr>
        <w:t>Working closely with policy directorates to ensure policy settings and legislative powers remain adequate and effective</w:t>
      </w:r>
      <w:r w:rsidR="00FD423A">
        <w:rPr>
          <w:rFonts w:ascii="Calibri" w:eastAsia="Calibri" w:hAnsi="Calibri"/>
          <w:szCs w:val="24"/>
        </w:rPr>
        <w:t>; and</w:t>
      </w:r>
    </w:p>
    <w:p w14:paraId="08635475" w14:textId="1AEE8886" w:rsidR="009E0CA3" w:rsidRPr="00FD423A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FD423A">
        <w:rPr>
          <w:rFonts w:ascii="Calibri" w:eastAsia="Calibri" w:hAnsi="Calibri"/>
          <w:szCs w:val="24"/>
        </w:rPr>
        <w:t xml:space="preserve">Protecting vulnerable members of the community </w:t>
      </w:r>
      <w:bookmarkEnd w:id="1"/>
      <w:r w:rsidRPr="00FD423A">
        <w:rPr>
          <w:rFonts w:ascii="Calibri" w:eastAsia="Calibri" w:hAnsi="Calibri"/>
          <w:szCs w:val="24"/>
        </w:rPr>
        <w:t>from poor building quality outcomes</w:t>
      </w:r>
      <w:r w:rsidR="00FD423A">
        <w:rPr>
          <w:rFonts w:ascii="Calibri" w:eastAsia="Calibri" w:hAnsi="Calibri"/>
          <w:szCs w:val="24"/>
        </w:rPr>
        <w:t>.</w:t>
      </w:r>
    </w:p>
    <w:p w14:paraId="65ABBFAE" w14:textId="77777777" w:rsidR="009E0CA3" w:rsidRPr="009E0CA3" w:rsidRDefault="009E0CA3" w:rsidP="00D52364">
      <w:pPr>
        <w:ind w:left="1080"/>
        <w:contextualSpacing/>
        <w:rPr>
          <w:rFonts w:ascii="Calibri" w:eastAsia="Calibri" w:hAnsi="Calibri"/>
          <w:szCs w:val="22"/>
        </w:rPr>
      </w:pPr>
    </w:p>
    <w:p w14:paraId="08E55260" w14:textId="77777777" w:rsidR="009E0CA3" w:rsidRPr="00FD423A" w:rsidRDefault="009E0CA3" w:rsidP="00D52364">
      <w:pPr>
        <w:spacing w:after="200"/>
        <w:rPr>
          <w:rFonts w:ascii="Calibri" w:eastAsia="Calibri" w:hAnsi="Calibri"/>
          <w:b/>
          <w:bCs/>
          <w:sz w:val="28"/>
          <w:szCs w:val="28"/>
        </w:rPr>
      </w:pPr>
      <w:r w:rsidRPr="009E0CA3">
        <w:rPr>
          <w:rFonts w:ascii="Calibri" w:eastAsia="Calibri" w:hAnsi="Calibri"/>
          <w:b/>
          <w:bCs/>
          <w:sz w:val="28"/>
          <w:szCs w:val="28"/>
        </w:rPr>
        <w:t>Further Expectations</w:t>
      </w:r>
    </w:p>
    <w:p w14:paraId="6095F062" w14:textId="4747EEC2" w:rsidR="009E0CA3" w:rsidRPr="00FD423A" w:rsidRDefault="009E0CA3" w:rsidP="00D52364">
      <w:pPr>
        <w:autoSpaceDE w:val="0"/>
        <w:autoSpaceDN w:val="0"/>
        <w:spacing w:line="259" w:lineRule="auto"/>
        <w:rPr>
          <w:rFonts w:asciiTheme="minorHAnsi" w:eastAsia="Calibri" w:hAnsiTheme="minorHAnsi" w:cstheme="minorHAnsi"/>
          <w:color w:val="4472C4"/>
          <w:szCs w:val="22"/>
        </w:rPr>
      </w:pPr>
      <w:r w:rsidRPr="00FD423A">
        <w:rPr>
          <w:rFonts w:asciiTheme="minorHAnsi" w:eastAsia="Calibri" w:hAnsiTheme="minorHAnsi" w:cstheme="minorHAnsi"/>
          <w:szCs w:val="24"/>
        </w:rPr>
        <w:t>I also expect the Registrar to undertake these functions independently, without fear or favour, in accordance with law and in a way that supports the priorities of government.</w:t>
      </w:r>
      <w:r w:rsidRPr="00FD423A">
        <w:rPr>
          <w:rFonts w:asciiTheme="minorHAnsi" w:eastAsia="Calibri" w:hAnsiTheme="minorHAnsi" w:cstheme="minorHAnsi"/>
          <w:szCs w:val="22"/>
        </w:rPr>
        <w:t xml:space="preserve"> The Registrar will be guided in this by </w:t>
      </w:r>
      <w:hyperlink r:id="rId15" w:history="1">
        <w:r w:rsidR="00E74AA1">
          <w:rPr>
            <w:rStyle w:val="Hyperlink"/>
            <w:rFonts w:asciiTheme="minorHAnsi" w:eastAsia="Calibri" w:hAnsiTheme="minorHAnsi" w:cstheme="minorHAnsi"/>
            <w:szCs w:val="22"/>
          </w:rPr>
          <w:t>Access Canberra policies, accountability and reporting</w:t>
        </w:r>
      </w:hyperlink>
      <w:r w:rsidR="00E74AA1">
        <w:rPr>
          <w:rFonts w:asciiTheme="minorHAnsi" w:eastAsia="Calibri" w:hAnsiTheme="minorHAnsi" w:cstheme="minorHAnsi"/>
          <w:szCs w:val="22"/>
        </w:rPr>
        <w:t xml:space="preserve">, </w:t>
      </w:r>
      <w:r w:rsidRPr="00FD423A">
        <w:rPr>
          <w:rFonts w:asciiTheme="minorHAnsi" w:eastAsia="Calibri" w:hAnsiTheme="minorHAnsi" w:cstheme="minorHAnsi"/>
          <w:szCs w:val="22"/>
        </w:rPr>
        <w:t xml:space="preserve">and must also act in accordance with the </w:t>
      </w:r>
      <w:hyperlink r:id="rId16" w:history="1">
        <w:r w:rsidRPr="00FD423A">
          <w:rPr>
            <w:rFonts w:asciiTheme="minorHAnsi" w:eastAsia="Calibri" w:hAnsiTheme="minorHAnsi" w:cstheme="minorHAnsi"/>
            <w:color w:val="4472C4"/>
            <w:szCs w:val="22"/>
          </w:rPr>
          <w:t>Model Litigant Guidelines</w:t>
        </w:r>
      </w:hyperlink>
      <w:r w:rsidR="005F479A">
        <w:rPr>
          <w:rFonts w:asciiTheme="minorHAnsi" w:eastAsia="Calibri" w:hAnsiTheme="minorHAnsi" w:cstheme="minorHAnsi"/>
          <w:color w:val="4472C4"/>
          <w:szCs w:val="22"/>
        </w:rPr>
        <w:t xml:space="preserve">. </w:t>
      </w:r>
    </w:p>
    <w:p w14:paraId="7333D2B0" w14:textId="77777777" w:rsidR="009E0CA3" w:rsidRPr="00FD423A" w:rsidRDefault="009E0CA3" w:rsidP="00D52364">
      <w:pPr>
        <w:autoSpaceDE w:val="0"/>
        <w:autoSpaceDN w:val="0"/>
        <w:spacing w:line="259" w:lineRule="auto"/>
        <w:rPr>
          <w:rFonts w:asciiTheme="minorHAnsi" w:eastAsia="Calibri" w:hAnsiTheme="minorHAnsi" w:cstheme="minorHAnsi"/>
          <w:szCs w:val="24"/>
        </w:rPr>
      </w:pPr>
    </w:p>
    <w:p w14:paraId="2626AA24" w14:textId="77777777" w:rsidR="009E0CA3" w:rsidRPr="00FD423A" w:rsidRDefault="009E0CA3" w:rsidP="00D52364">
      <w:pPr>
        <w:autoSpaceDE w:val="0"/>
        <w:autoSpaceDN w:val="0"/>
        <w:spacing w:line="259" w:lineRule="auto"/>
        <w:rPr>
          <w:rFonts w:asciiTheme="minorHAnsi" w:eastAsia="Calibri" w:hAnsiTheme="minorHAnsi" w:cstheme="minorHAnsi"/>
          <w:szCs w:val="24"/>
        </w:rPr>
      </w:pPr>
      <w:r w:rsidRPr="00FD423A">
        <w:rPr>
          <w:rFonts w:asciiTheme="minorHAnsi" w:eastAsia="Calibri" w:hAnsiTheme="minorHAnsi" w:cstheme="minorHAnsi"/>
          <w:szCs w:val="24"/>
        </w:rPr>
        <w:t>In delivering against this Statement of Expectation, I expect the Registrar to:</w:t>
      </w:r>
    </w:p>
    <w:p w14:paraId="3459F8D3" w14:textId="77777777" w:rsidR="009E0CA3" w:rsidRPr="00FD423A" w:rsidRDefault="009E0CA3" w:rsidP="00D52364">
      <w:pPr>
        <w:autoSpaceDE w:val="0"/>
        <w:autoSpaceDN w:val="0"/>
        <w:spacing w:line="259" w:lineRule="auto"/>
        <w:rPr>
          <w:rFonts w:asciiTheme="minorHAnsi" w:eastAsia="Calibri" w:hAnsiTheme="minorHAnsi" w:cstheme="minorHAnsi"/>
          <w:szCs w:val="24"/>
        </w:rPr>
      </w:pPr>
    </w:p>
    <w:p w14:paraId="7AAB9702" w14:textId="36E1236E" w:rsidR="009E0CA3" w:rsidRPr="001E1884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1E1884">
        <w:rPr>
          <w:rFonts w:ascii="Calibri" w:eastAsia="Calibri" w:hAnsi="Calibri"/>
          <w:szCs w:val="24"/>
        </w:rPr>
        <w:t>regularly report on matters of significance including new and emerging issues</w:t>
      </w:r>
      <w:r w:rsidR="00FD423A">
        <w:rPr>
          <w:rFonts w:ascii="Calibri" w:eastAsia="Calibri" w:hAnsi="Calibri"/>
          <w:szCs w:val="24"/>
        </w:rPr>
        <w:t>;</w:t>
      </w:r>
    </w:p>
    <w:p w14:paraId="23CD1832" w14:textId="11F70E35" w:rsidR="009E0CA3" w:rsidRPr="001E1884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1E1884">
        <w:rPr>
          <w:rFonts w:ascii="Calibri" w:eastAsia="Calibri" w:hAnsi="Calibri"/>
          <w:szCs w:val="24"/>
        </w:rPr>
        <w:t xml:space="preserve">operate in a collaborative, accountable and responsive manner across government and with industry, key </w:t>
      </w:r>
      <w:r w:rsidR="00BB584C" w:rsidRPr="001E1884">
        <w:rPr>
          <w:rFonts w:ascii="Calibri" w:eastAsia="Calibri" w:hAnsi="Calibri"/>
          <w:szCs w:val="24"/>
        </w:rPr>
        <w:t>stakeholders,</w:t>
      </w:r>
      <w:r w:rsidRPr="001E1884">
        <w:rPr>
          <w:rFonts w:ascii="Calibri" w:eastAsia="Calibri" w:hAnsi="Calibri"/>
          <w:szCs w:val="24"/>
        </w:rPr>
        <w:t xml:space="preserve"> and the community</w:t>
      </w:r>
      <w:r w:rsidR="00FD423A">
        <w:rPr>
          <w:rFonts w:ascii="Calibri" w:eastAsia="Calibri" w:hAnsi="Calibri"/>
          <w:szCs w:val="24"/>
        </w:rPr>
        <w:t>;</w:t>
      </w:r>
    </w:p>
    <w:p w14:paraId="0E26025F" w14:textId="15894D79" w:rsidR="009E0CA3" w:rsidRPr="001E1884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1E1884">
        <w:rPr>
          <w:rFonts w:ascii="Calibri" w:eastAsia="Calibri" w:hAnsi="Calibri"/>
          <w:szCs w:val="24"/>
        </w:rPr>
        <w:t>provide timely advice to government on emerging risks and issues</w:t>
      </w:r>
      <w:r w:rsidR="00FD423A">
        <w:rPr>
          <w:rFonts w:ascii="Calibri" w:eastAsia="Calibri" w:hAnsi="Calibri"/>
          <w:szCs w:val="24"/>
        </w:rPr>
        <w:t>;</w:t>
      </w:r>
    </w:p>
    <w:p w14:paraId="63359F92" w14:textId="6CDCA44D" w:rsidR="009E0CA3" w:rsidRPr="001E1884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1E1884">
        <w:rPr>
          <w:rFonts w:ascii="Calibri" w:eastAsia="Calibri" w:hAnsi="Calibri"/>
          <w:szCs w:val="24"/>
        </w:rPr>
        <w:t>raise issues affecting the operation and capacity of the Registrar to achieve these priorities in an effective way</w:t>
      </w:r>
      <w:r w:rsidR="00FD423A">
        <w:rPr>
          <w:rFonts w:ascii="Calibri" w:eastAsia="Calibri" w:hAnsi="Calibri"/>
          <w:szCs w:val="24"/>
        </w:rPr>
        <w:t>; and</w:t>
      </w:r>
    </w:p>
    <w:p w14:paraId="0594DC3B" w14:textId="651BC948" w:rsidR="009E0CA3" w:rsidRPr="00C5711E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Theme="minorHAnsi" w:hAnsiTheme="minorHAnsi" w:cstheme="minorHAnsi"/>
        </w:rPr>
      </w:pPr>
      <w:r w:rsidRPr="001E1884">
        <w:rPr>
          <w:rFonts w:ascii="Calibri" w:eastAsia="Calibri" w:hAnsi="Calibri"/>
          <w:szCs w:val="24"/>
        </w:rPr>
        <w:lastRenderedPageBreak/>
        <w:t>within 6 sitting days after the reporting period, provide me with a report that details actions taken by the Registrar to respond to the Statement of Expectations including reasons why any elements could not be actioned or fulfilled.</w:t>
      </w:r>
    </w:p>
    <w:sectPr w:rsidR="009E0CA3" w:rsidRPr="00C5711E" w:rsidSect="00205066">
      <w:type w:val="continuous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D6BC" w14:textId="77777777" w:rsidR="00163037" w:rsidRDefault="00163037" w:rsidP="001440B3">
      <w:r>
        <w:separator/>
      </w:r>
    </w:p>
  </w:endnote>
  <w:endnote w:type="continuationSeparator" w:id="0">
    <w:p w14:paraId="5DB39B68" w14:textId="77777777" w:rsidR="00163037" w:rsidRDefault="0016303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DD8F" w14:textId="77777777" w:rsidR="00205066" w:rsidRDefault="00205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E4D3" w14:textId="6A864DD6" w:rsidR="0042011A" w:rsidRPr="00EE22B6" w:rsidRDefault="00EE22B6" w:rsidP="00EE22B6">
    <w:pPr>
      <w:pStyle w:val="Footer"/>
      <w:jc w:val="center"/>
      <w:rPr>
        <w:rFonts w:cs="Arial"/>
        <w:sz w:val="14"/>
      </w:rPr>
    </w:pPr>
    <w:r w:rsidRPr="00EE22B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E536" w14:textId="1CC29399" w:rsidR="0042011A" w:rsidRDefault="00205066" w:rsidP="00205066">
    <w:pPr>
      <w:pStyle w:val="Footer"/>
      <w:rPr>
        <w:rFonts w:cs="Arial"/>
      </w:rPr>
    </w:pPr>
    <w:r w:rsidRPr="00205066">
      <w:rPr>
        <w:rFonts w:cs="Arial"/>
      </w:rPr>
      <w:t>*Name amended under Legislation Act, s 60</w:t>
    </w:r>
  </w:p>
  <w:p w14:paraId="2CE78E72" w14:textId="4893D605" w:rsidR="00205066" w:rsidRPr="00EE22B6" w:rsidRDefault="00EE22B6" w:rsidP="00EE22B6">
    <w:pPr>
      <w:pStyle w:val="Footer"/>
      <w:jc w:val="center"/>
      <w:rPr>
        <w:rFonts w:cs="Arial"/>
        <w:sz w:val="14"/>
        <w:szCs w:val="16"/>
      </w:rPr>
    </w:pPr>
    <w:r w:rsidRPr="00EE22B6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6E54" w14:textId="77777777" w:rsidR="00163037" w:rsidRDefault="00163037" w:rsidP="001440B3">
      <w:r>
        <w:separator/>
      </w:r>
    </w:p>
  </w:footnote>
  <w:footnote w:type="continuationSeparator" w:id="0">
    <w:p w14:paraId="269C035D" w14:textId="77777777" w:rsidR="00163037" w:rsidRDefault="0016303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CC4E" w14:textId="77777777" w:rsidR="00205066" w:rsidRDefault="00205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9FC6" w14:textId="77777777" w:rsidR="00205066" w:rsidRDefault="002050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A215" w14:textId="77777777" w:rsidR="00205066" w:rsidRDefault="00205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9DE05EA"/>
    <w:multiLevelType w:val="hybridMultilevel"/>
    <w:tmpl w:val="750E366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80966"/>
    <w:multiLevelType w:val="hybridMultilevel"/>
    <w:tmpl w:val="9E887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73B91"/>
    <w:multiLevelType w:val="hybridMultilevel"/>
    <w:tmpl w:val="DBAE2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6966169">
    <w:abstractNumId w:val="2"/>
  </w:num>
  <w:num w:numId="2" w16cid:durableId="498614328">
    <w:abstractNumId w:val="0"/>
  </w:num>
  <w:num w:numId="3" w16cid:durableId="1354187773">
    <w:abstractNumId w:val="3"/>
  </w:num>
  <w:num w:numId="4" w16cid:durableId="1912344544">
    <w:abstractNumId w:val="6"/>
  </w:num>
  <w:num w:numId="5" w16cid:durableId="238057901">
    <w:abstractNumId w:val="10"/>
  </w:num>
  <w:num w:numId="6" w16cid:durableId="588655096">
    <w:abstractNumId w:val="1"/>
  </w:num>
  <w:num w:numId="7" w16cid:durableId="744687235">
    <w:abstractNumId w:val="4"/>
  </w:num>
  <w:num w:numId="8" w16cid:durableId="1099836156">
    <w:abstractNumId w:val="5"/>
  </w:num>
  <w:num w:numId="9" w16cid:durableId="1355770438">
    <w:abstractNumId w:val="11"/>
  </w:num>
  <w:num w:numId="10" w16cid:durableId="832912947">
    <w:abstractNumId w:val="7"/>
  </w:num>
  <w:num w:numId="11" w16cid:durableId="1761490373">
    <w:abstractNumId w:val="8"/>
  </w:num>
  <w:num w:numId="12" w16cid:durableId="1337196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17BEF"/>
    <w:rsid w:val="000B6AD6"/>
    <w:rsid w:val="000C4A2C"/>
    <w:rsid w:val="001440B3"/>
    <w:rsid w:val="00155C7D"/>
    <w:rsid w:val="00163037"/>
    <w:rsid w:val="001E1884"/>
    <w:rsid w:val="00205066"/>
    <w:rsid w:val="00211708"/>
    <w:rsid w:val="00222933"/>
    <w:rsid w:val="00247FED"/>
    <w:rsid w:val="002520D4"/>
    <w:rsid w:val="00283719"/>
    <w:rsid w:val="002A1DE5"/>
    <w:rsid w:val="00307A1A"/>
    <w:rsid w:val="00367CF3"/>
    <w:rsid w:val="003A0708"/>
    <w:rsid w:val="00406D5D"/>
    <w:rsid w:val="0042011A"/>
    <w:rsid w:val="00431EA5"/>
    <w:rsid w:val="00435FFD"/>
    <w:rsid w:val="004B18DE"/>
    <w:rsid w:val="00525963"/>
    <w:rsid w:val="00583D20"/>
    <w:rsid w:val="005C6A12"/>
    <w:rsid w:val="005F479A"/>
    <w:rsid w:val="00645CB0"/>
    <w:rsid w:val="006730FA"/>
    <w:rsid w:val="00700B64"/>
    <w:rsid w:val="007110FF"/>
    <w:rsid w:val="00712332"/>
    <w:rsid w:val="00740241"/>
    <w:rsid w:val="007B520D"/>
    <w:rsid w:val="008227CD"/>
    <w:rsid w:val="00841AEA"/>
    <w:rsid w:val="00864AC9"/>
    <w:rsid w:val="008E69C5"/>
    <w:rsid w:val="00912F7B"/>
    <w:rsid w:val="00913D82"/>
    <w:rsid w:val="009177DA"/>
    <w:rsid w:val="00953C75"/>
    <w:rsid w:val="009850D8"/>
    <w:rsid w:val="009868F5"/>
    <w:rsid w:val="00987B81"/>
    <w:rsid w:val="009A630E"/>
    <w:rsid w:val="009B2133"/>
    <w:rsid w:val="009E0CA3"/>
    <w:rsid w:val="00A54688"/>
    <w:rsid w:val="00AA35F7"/>
    <w:rsid w:val="00AB1A3A"/>
    <w:rsid w:val="00AC542C"/>
    <w:rsid w:val="00AF7301"/>
    <w:rsid w:val="00B84E9F"/>
    <w:rsid w:val="00BB584C"/>
    <w:rsid w:val="00C227F4"/>
    <w:rsid w:val="00C3258B"/>
    <w:rsid w:val="00C44DA6"/>
    <w:rsid w:val="00C5711E"/>
    <w:rsid w:val="00CE0A8C"/>
    <w:rsid w:val="00CF5061"/>
    <w:rsid w:val="00D45CD5"/>
    <w:rsid w:val="00D52364"/>
    <w:rsid w:val="00D75D8C"/>
    <w:rsid w:val="00D93E19"/>
    <w:rsid w:val="00DE7F28"/>
    <w:rsid w:val="00E005E2"/>
    <w:rsid w:val="00E12206"/>
    <w:rsid w:val="00E74AA1"/>
    <w:rsid w:val="00EE22B6"/>
    <w:rsid w:val="00FC7B48"/>
    <w:rsid w:val="00FD423A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3F5E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435FFD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3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D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D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D82"/>
    <w:rPr>
      <w:b/>
      <w:bCs/>
      <w:lang w:eastAsia="en-US"/>
    </w:rPr>
  </w:style>
  <w:style w:type="character" w:customStyle="1" w:styleId="ui-provider">
    <w:name w:val="ui-provider"/>
    <w:basedOn w:val="DefaultParagraphFont"/>
    <w:rsid w:val="00987B81"/>
  </w:style>
  <w:style w:type="character" w:styleId="UnresolvedMention">
    <w:name w:val="Unresolved Mention"/>
    <w:basedOn w:val="DefaultParagraphFont"/>
    <w:uiPriority w:val="99"/>
    <w:semiHidden/>
    <w:unhideWhenUsed/>
    <w:rsid w:val="00E74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act.gov.au/ni/2010-8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accesscanberra.act.gov.au/about-us/access-canberra-policies-accountabilities-and-reporting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A47084327</value>
    </field>
    <field name="Objective-Title">
      <value order="0">Attachment B - Draft statement of expectations</value>
    </field>
    <field name="Objective-Description">
      <value order="0"/>
    </field>
    <field name="Objective-CreationStamp">
      <value order="0">2024-06-20T04:01:13Z</value>
    </field>
    <field name="Objective-IsApproved">
      <value order="0">false</value>
    </field>
    <field name="Objective-IsPublished">
      <value order="0">true</value>
    </field>
    <field name="Objective-DatePublished">
      <value order="0">2024-07-16T00:06:37Z</value>
    </field>
    <field name="Objective-ModificationStamp">
      <value order="0">2024-07-16T00:06:37Z</value>
    </field>
    <field name="Objective-Owner">
      <value order="0">Lana Smith</value>
    </field>
    <field name="Objective-Path">
      <value order="0">Whole of ACT Government:AC - Access Canberra:BRANCH - Strategy, Data and Governance:UNIT - Government Business &amp; Coordination:02. Ministerials:00. 2024:Construction &amp; Planning Regulation:Briefs:24/65205 - Caveat Brief - Cheyne - Construction Occupations Registrar - Statement of Expectations 2024-2025:02. Caveat Brief</value>
    </field>
    <field name="Objective-Parent">
      <value order="0">02. Caveat Brief</value>
    </field>
    <field name="Objective-State">
      <value order="0">Published</value>
    </field>
    <field name="Objective-VersionId">
      <value order="0">vA59637281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1-2024/65205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97D9E5E-C5EB-4C24-ADDB-F80232684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753</Words>
  <Characters>4645</Characters>
  <Application>Microsoft Office Word</Application>
  <DocSecurity>0</DocSecurity>
  <Lines>144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2024-07-18T01:27:00Z</dcterms:created>
  <dcterms:modified xsi:type="dcterms:W3CDTF">2024-07-18T01:27:00Z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A47084327</vt:lpwstr>
  </property>
  <property fmtid="{D5CDD505-2E9C-101B-9397-08002B2CF9AE}" pid="4" name="Objective-Title">
    <vt:lpwstr>Attachment B - Draft statement of expectations</vt:lpwstr>
  </property>
  <property fmtid="{D5CDD505-2E9C-101B-9397-08002B2CF9AE}" pid="5" name="Objective-Comment">
    <vt:lpwstr/>
  </property>
  <property fmtid="{D5CDD505-2E9C-101B-9397-08002B2CF9AE}" pid="6" name="Objective-CreationStamp">
    <vt:filetime>2024-06-20T04:01:13Z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2024-07-16T00:06:37Z</vt:filetime>
  </property>
  <property fmtid="{D5CDD505-2E9C-101B-9397-08002B2CF9AE}" pid="10" name="Objective-ModificationStamp">
    <vt:filetime>2024-07-16T00:06:37Z</vt:filetime>
  </property>
  <property fmtid="{D5CDD505-2E9C-101B-9397-08002B2CF9AE}" pid="11" name="Objective-Owner">
    <vt:lpwstr>Lana Smith</vt:lpwstr>
  </property>
  <property fmtid="{D5CDD505-2E9C-101B-9397-08002B2CF9AE}" pid="12" name="Objective-Path">
    <vt:lpwstr>Whole of ACT Government:AC - Access Canberra:BRANCH - Strategy, Data and Governance:UNIT - Government Business &amp; Coordination:02. Ministerials:00. 2024:Construction &amp; Planning Regulation:Briefs:24/65205 - Caveat Brief - Cheyne - Construction Occupations Registrar - Statement of Expectations 2024-2025:02. Caveat Brief:</vt:lpwstr>
  </property>
  <property fmtid="{D5CDD505-2E9C-101B-9397-08002B2CF9AE}" pid="13" name="Objective-Parent">
    <vt:lpwstr>02. Caveat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1-2024/65205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ACCESS CANBERRA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2024-06-18T07:31:33Z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0e1e6b00-43f6-42a4-8945-9e73be1fea69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Objective-Description">
    <vt:lpwstr/>
  </property>
  <property fmtid="{D5CDD505-2E9C-101B-9397-08002B2CF9AE}" pid="40" name="Objective-VersionId">
    <vt:lpwstr>vA59637281</vt:lpwstr>
  </property>
  <property fmtid="{D5CDD505-2E9C-101B-9397-08002B2CF9AE}" pid="41" name="CHECKEDOUTFROMJMS">
    <vt:lpwstr/>
  </property>
  <property fmtid="{D5CDD505-2E9C-101B-9397-08002B2CF9AE}" pid="42" name="DMSID">
    <vt:lpwstr>12940454</vt:lpwstr>
  </property>
  <property fmtid="{D5CDD505-2E9C-101B-9397-08002B2CF9AE}" pid="43" name="JMSREQUIREDCHECKIN">
    <vt:lpwstr/>
  </property>
</Properties>
</file>