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C681AD" w14:textId="77777777" w:rsidR="00AA3FA7" w:rsidRDefault="00AA3FA7">
      <w:pPr>
        <w:jc w:val="center"/>
        <w:rPr>
          <w:rFonts w:ascii="Arial" w:hAnsi="Arial"/>
          <w:sz w:val="20"/>
        </w:rPr>
      </w:pPr>
    </w:p>
    <w:p w14:paraId="3869BF30" w14:textId="77777777" w:rsidR="00AA3FA7" w:rsidRDefault="00AA3FA7">
      <w:pPr>
        <w:spacing w:before="120"/>
        <w:rPr>
          <w:rFonts w:ascii="Arial" w:hAnsi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/>
            </w:rPr>
            <w:t>Australian Capital Territory</w:t>
          </w:r>
        </w:smartTag>
      </w:smartTag>
    </w:p>
    <w:p w14:paraId="4BD8594C" w14:textId="77777777" w:rsidR="00AA3FA7" w:rsidRDefault="00AA3FA7">
      <w:pPr>
        <w:pStyle w:val="Billname"/>
        <w:spacing w:before="700"/>
      </w:pPr>
      <w:r>
        <w:t xml:space="preserve">Remuneration Tribunal (Specification </w:t>
      </w:r>
      <w:r w:rsidR="002915DD">
        <w:t>of offices and appointments) 20</w:t>
      </w:r>
      <w:r w:rsidR="004872D9">
        <w:t>2</w:t>
      </w:r>
      <w:r w:rsidR="0083537C">
        <w:t>4</w:t>
      </w:r>
      <w:r w:rsidR="004872D9">
        <w:t xml:space="preserve"> </w:t>
      </w:r>
      <w:r w:rsidR="008B7AD6">
        <w:t>(No </w:t>
      </w:r>
      <w:r w:rsidR="0083537C">
        <w:t>2</w:t>
      </w:r>
      <w:r>
        <w:t>)</w:t>
      </w:r>
    </w:p>
    <w:p w14:paraId="45E68FAD" w14:textId="77777777" w:rsidR="00AA3FA7" w:rsidRDefault="00A57DB9">
      <w:pPr>
        <w:pStyle w:val="Heading4"/>
        <w:numPr>
          <w:ilvl w:val="0"/>
          <w:numId w:val="0"/>
        </w:numPr>
        <w:rPr>
          <w:vertAlign w:val="superscript"/>
        </w:rPr>
      </w:pPr>
      <w:bookmarkStart w:id="0" w:name="Citation"/>
      <w:r>
        <w:t xml:space="preserve">Notifiable instrument </w:t>
      </w:r>
      <w:r w:rsidRPr="007E12AC">
        <w:t>NI20</w:t>
      </w:r>
      <w:r w:rsidR="00A8606A" w:rsidRPr="007E12AC">
        <w:t>2</w:t>
      </w:r>
      <w:r w:rsidR="0083537C">
        <w:t>4</w:t>
      </w:r>
      <w:r w:rsidR="008D2085">
        <w:t>-</w:t>
      </w:r>
      <w:r w:rsidR="0083537C">
        <w:t>524</w:t>
      </w:r>
    </w:p>
    <w:p w14:paraId="3922BC3C" w14:textId="77777777" w:rsidR="00AA3FA7" w:rsidRDefault="00AA3FA7">
      <w:pPr>
        <w:pStyle w:val="madeunder"/>
      </w:pPr>
      <w:r>
        <w:t>made under the</w:t>
      </w:r>
    </w:p>
    <w:p w14:paraId="049C2237" w14:textId="77777777" w:rsidR="00AA3FA7" w:rsidRDefault="00AA3FA7">
      <w:pPr>
        <w:pStyle w:val="CoverActName"/>
        <w:jc w:val="left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i/>
        </w:rPr>
        <w:t>Remuneration Tribunal Act 1995</w:t>
      </w:r>
      <w:r>
        <w:rPr>
          <w:rFonts w:ascii="Times New Roman" w:hAnsi="Times New Roman"/>
        </w:rPr>
        <w:t>, s 10(1) (Inquiries about holders of certain positions)</w:t>
      </w:r>
    </w:p>
    <w:bookmarkEnd w:id="0"/>
    <w:p w14:paraId="74D95857" w14:textId="77777777" w:rsidR="00AA3FA7" w:rsidRDefault="00AA3FA7">
      <w:pPr>
        <w:pStyle w:val="N-line3"/>
        <w:pBdr>
          <w:bottom w:val="none" w:sz="0" w:space="0" w:color="auto"/>
        </w:pBdr>
      </w:pPr>
    </w:p>
    <w:p w14:paraId="511F02EE" w14:textId="77777777" w:rsidR="00AA3FA7" w:rsidRDefault="00AA3FA7">
      <w:pPr>
        <w:pStyle w:val="N-line3"/>
        <w:pBdr>
          <w:top w:val="single" w:sz="12" w:space="1" w:color="auto"/>
          <w:bottom w:val="none" w:sz="0" w:space="0" w:color="auto"/>
        </w:pBdr>
      </w:pPr>
    </w:p>
    <w:p w14:paraId="2DC05215" w14:textId="77777777" w:rsidR="00AA3FA7" w:rsidRDefault="00AA3FA7">
      <w:pPr>
        <w:pStyle w:val="Amain"/>
        <w:tabs>
          <w:tab w:val="clear" w:pos="700"/>
          <w:tab w:val="left" w:pos="0"/>
        </w:tabs>
        <w:ind w:left="0" w:firstLine="0"/>
        <w:rPr>
          <w:vertAlign w:val="superscript"/>
        </w:rPr>
      </w:pPr>
      <w:r>
        <w:t>I specify the following office</w:t>
      </w:r>
      <w:r w:rsidR="00954F78">
        <w:t>s</w:t>
      </w:r>
      <w:r>
        <w:t xml:space="preserve"> and appointment</w:t>
      </w:r>
      <w:r w:rsidR="00954F78">
        <w:t>s</w:t>
      </w:r>
      <w:r>
        <w:t>:</w:t>
      </w:r>
    </w:p>
    <w:p w14:paraId="4619BF81" w14:textId="77777777" w:rsidR="00AA3FA7" w:rsidRDefault="007E12AC" w:rsidP="00F94BD4">
      <w:pPr>
        <w:pStyle w:val="CoverActName"/>
        <w:jc w:val="left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Chair</w:t>
      </w:r>
      <w:r w:rsidR="0006630A">
        <w:rPr>
          <w:rFonts w:ascii="Times New Roman" w:hAnsi="Times New Roman"/>
          <w:bCs/>
        </w:rPr>
        <w:t xml:space="preserve"> and Members</w:t>
      </w:r>
      <w:r w:rsidR="00FB426B">
        <w:rPr>
          <w:rFonts w:ascii="Times New Roman" w:hAnsi="Times New Roman"/>
          <w:bCs/>
        </w:rPr>
        <w:t xml:space="preserve">, </w:t>
      </w:r>
      <w:r>
        <w:rPr>
          <w:rFonts w:ascii="Times New Roman" w:hAnsi="Times New Roman"/>
          <w:bCs/>
        </w:rPr>
        <w:t>Voluntary Assisted Dying Oversight</w:t>
      </w:r>
      <w:r w:rsidR="00FB426B">
        <w:rPr>
          <w:rFonts w:ascii="Times New Roman" w:hAnsi="Times New Roman"/>
          <w:bCs/>
        </w:rPr>
        <w:t xml:space="preserve"> Board</w:t>
      </w:r>
    </w:p>
    <w:p w14:paraId="64D48377" w14:textId="77777777" w:rsidR="00AA3FA7" w:rsidRDefault="00AA3FA7">
      <w:pPr>
        <w:pStyle w:val="CoverActName"/>
        <w:rPr>
          <w:rFonts w:ascii="Times New Roman" w:hAnsi="Times New Roman"/>
          <w:b w:val="0"/>
        </w:rPr>
      </w:pPr>
    </w:p>
    <w:p w14:paraId="47C450A2" w14:textId="77777777" w:rsidR="00AA3FA7" w:rsidRDefault="00AA3FA7">
      <w:pPr>
        <w:pStyle w:val="CoverActName"/>
        <w:rPr>
          <w:rFonts w:ascii="Times New Roman" w:hAnsi="Times New Roman"/>
          <w:b w:val="0"/>
        </w:rPr>
      </w:pPr>
    </w:p>
    <w:p w14:paraId="51563FFA" w14:textId="77777777" w:rsidR="00AA3FA7" w:rsidRDefault="00AA3FA7">
      <w:pPr>
        <w:pStyle w:val="CoverActName"/>
        <w:rPr>
          <w:rFonts w:ascii="Times New Roman" w:hAnsi="Times New Roman"/>
          <w:b w:val="0"/>
        </w:rPr>
      </w:pPr>
    </w:p>
    <w:p w14:paraId="74E12D96" w14:textId="77777777" w:rsidR="00AA3FA7" w:rsidRDefault="00AA3FA7">
      <w:pPr>
        <w:pStyle w:val="CoverActName"/>
        <w:rPr>
          <w:rFonts w:ascii="Times New Roman" w:hAnsi="Times New Roman"/>
          <w:b w:val="0"/>
        </w:rPr>
      </w:pPr>
    </w:p>
    <w:p w14:paraId="7D9ED68A" w14:textId="77777777" w:rsidR="00AA3FA7" w:rsidRDefault="00E95538">
      <w:pPr>
        <w:pStyle w:val="CoverActName"/>
        <w:tabs>
          <w:tab w:val="clear" w:pos="2600"/>
          <w:tab w:val="left" w:pos="360"/>
          <w:tab w:val="left" w:pos="5160"/>
        </w:tabs>
        <w:jc w:val="left"/>
        <w:rPr>
          <w:rFonts w:ascii="Times New Roman" w:hAnsi="Times New Roman"/>
          <w:b w:val="0"/>
          <w:vertAlign w:val="superscript"/>
        </w:rPr>
      </w:pPr>
      <w:r w:rsidRPr="0020188B">
        <w:rPr>
          <w:rFonts w:ascii="Times New Roman" w:hAnsi="Times New Roman"/>
          <w:b w:val="0"/>
        </w:rPr>
        <w:t>Andrew Barr</w:t>
      </w:r>
      <w:r w:rsidR="00AA3FA7" w:rsidRPr="0020188B">
        <w:rPr>
          <w:rFonts w:ascii="Times New Roman" w:hAnsi="Times New Roman"/>
          <w:b w:val="0"/>
        </w:rPr>
        <w:t xml:space="preserve"> MLA</w:t>
      </w:r>
      <w:r w:rsidR="00AA3FA7">
        <w:rPr>
          <w:rFonts w:ascii="Times New Roman" w:hAnsi="Times New Roman"/>
          <w:b w:val="0"/>
        </w:rPr>
        <w:br/>
        <w:t>C</w:t>
      </w:r>
      <w:r w:rsidR="00F94BD4">
        <w:rPr>
          <w:rFonts w:ascii="Times New Roman" w:hAnsi="Times New Roman"/>
          <w:b w:val="0"/>
        </w:rPr>
        <w:t>hief Minister</w:t>
      </w:r>
      <w:r w:rsidR="00F94BD4">
        <w:rPr>
          <w:rFonts w:ascii="Times New Roman" w:hAnsi="Times New Roman"/>
          <w:b w:val="0"/>
        </w:rPr>
        <w:br/>
      </w:r>
      <w:r w:rsidR="00F94BD4">
        <w:rPr>
          <w:rFonts w:ascii="Times New Roman" w:hAnsi="Times New Roman"/>
          <w:b w:val="0"/>
        </w:rPr>
        <w:br/>
      </w:r>
      <w:r w:rsidR="0083537C">
        <w:rPr>
          <w:rFonts w:ascii="Times New Roman" w:hAnsi="Times New Roman"/>
          <w:b w:val="0"/>
        </w:rPr>
        <w:t>10/09/2024</w:t>
      </w:r>
    </w:p>
    <w:sectPr w:rsidR="00AA3FA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3000" w:right="2300" w:bottom="2500" w:left="2300" w:header="2480" w:footer="2100" w:gutter="0"/>
      <w:pgNumType w:fmt="lowerRoman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D9F5BD" w14:textId="77777777" w:rsidR="00384448" w:rsidRDefault="00384448">
      <w:r>
        <w:separator/>
      </w:r>
    </w:p>
  </w:endnote>
  <w:endnote w:type="continuationSeparator" w:id="0">
    <w:p w14:paraId="20680D97" w14:textId="77777777" w:rsidR="00384448" w:rsidRDefault="003844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791083" w14:textId="7A87ED86" w:rsidR="002477BE" w:rsidRPr="002477BE" w:rsidRDefault="002477BE" w:rsidP="002477BE">
    <w:pPr>
      <w:pStyle w:val="Footer"/>
      <w:jc w:val="center"/>
      <w:rPr>
        <w:rFonts w:cs="Arial"/>
        <w:sz w:val="14"/>
      </w:rPr>
    </w:pPr>
    <w:r w:rsidRPr="002477BE">
      <w:rPr>
        <w:rFonts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87DB6E" w14:textId="60BAD4F0" w:rsidR="002477BE" w:rsidRPr="002477BE" w:rsidRDefault="002477BE" w:rsidP="002477BE">
    <w:pPr>
      <w:pStyle w:val="Footer"/>
      <w:jc w:val="center"/>
      <w:rPr>
        <w:rFonts w:cs="Arial"/>
        <w:sz w:val="14"/>
      </w:rPr>
    </w:pPr>
    <w:r w:rsidRPr="002477B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57282E" w14:textId="10AD3AF0" w:rsidR="002477BE" w:rsidRPr="002477BE" w:rsidRDefault="002477BE" w:rsidP="002477BE">
    <w:pPr>
      <w:pStyle w:val="Footer"/>
      <w:jc w:val="center"/>
      <w:rPr>
        <w:rFonts w:cs="Arial"/>
        <w:sz w:val="14"/>
      </w:rPr>
    </w:pPr>
    <w:r w:rsidRPr="002477BE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9584B1" w14:textId="77777777" w:rsidR="00384448" w:rsidRDefault="00384448">
      <w:r>
        <w:separator/>
      </w:r>
    </w:p>
  </w:footnote>
  <w:footnote w:type="continuationSeparator" w:id="0">
    <w:p w14:paraId="1A002BB2" w14:textId="77777777" w:rsidR="00384448" w:rsidRDefault="003844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7ED75C" w14:textId="77777777" w:rsidR="002477BE" w:rsidRDefault="002477B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7FB01F" w14:textId="77777777" w:rsidR="002477BE" w:rsidRDefault="002477B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D34FDF" w14:textId="77777777" w:rsidR="002477BE" w:rsidRDefault="002477B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pPr>
        <w:ind w:left="0" w:firstLine="0"/>
      </w:pPr>
      <w:rPr>
        <w:rFonts w:ascii="Symbol" w:hAnsi="Symbol" w:hint="default"/>
      </w:rPr>
    </w:lvl>
    <w:lvl w:ilvl="1">
      <w:start w:val="1"/>
      <w:numFmt w:val="decimal"/>
      <w:suff w:val="nothing"/>
      <w:lvlText w:val="(%2)"/>
      <w:lvlJc w:val="left"/>
      <w:pPr>
        <w:ind w:left="0" w:firstLine="0"/>
      </w:pPr>
    </w:lvl>
    <w:lvl w:ilvl="2">
      <w:start w:val="1"/>
      <w:numFmt w:val="lowerLetter"/>
      <w:suff w:val="nothing"/>
      <w:lvlText w:val="(%3)"/>
      <w:lvlJc w:val="left"/>
      <w:pPr>
        <w:ind w:left="0" w:firstLine="0"/>
      </w:pPr>
    </w:lvl>
    <w:lvl w:ilvl="3">
      <w:start w:val="1"/>
      <w:numFmt w:val="lowerRoman"/>
      <w:suff w:val="nothing"/>
      <w:lvlText w:val="(%4)"/>
      <w:lvlJc w:val="left"/>
      <w:pPr>
        <w:ind w:left="0" w:firstLine="0"/>
      </w:pPr>
    </w:lvl>
    <w:lvl w:ilvl="4">
      <w:start w:val="1"/>
      <w:numFmt w:val="upperRoman"/>
      <w:lvlRestart w:val="0"/>
      <w:suff w:val="nothing"/>
      <w:lvlText w:val="(%5)"/>
      <w:lvlJc w:val="left"/>
      <w:pPr>
        <w:ind w:left="0" w:firstLine="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%2.%3"/>
      <w:lvlJc w:val="left"/>
      <w:pPr>
        <w:ind w:left="0" w:firstLine="0"/>
      </w:pPr>
    </w:lvl>
    <w:lvl w:ilvl="3">
      <w:start w:val="1"/>
      <w:numFmt w:val="decimal"/>
      <w:suff w:val="nothing"/>
      <w:lvlText w:val="%2.%3.%4"/>
      <w:lvlJc w:val="left"/>
      <w:pPr>
        <w:ind w:left="0" w:firstLine="0"/>
      </w:pPr>
    </w:lvl>
    <w:lvl w:ilvl="4">
      <w:start w:val="1"/>
      <w:numFmt w:val="decimal"/>
      <w:lvlRestart w:val="0"/>
      <w:suff w:val="nothing"/>
      <w:lvlText w:val="%5"/>
      <w:lvlJc w:val="left"/>
      <w:pPr>
        <w:ind w:left="0" w:firstLine="0"/>
      </w:pPr>
    </w:lvl>
    <w:lvl w:ilvl="5">
      <w:start w:val="1"/>
      <w:numFmt w:val="decimal"/>
      <w:suff w:val="nothing"/>
      <w:lvlText w:val="(%6)"/>
      <w:lvlJc w:val="left"/>
      <w:pPr>
        <w:ind w:left="0" w:firstLine="0"/>
      </w:pPr>
    </w:lvl>
    <w:lvl w:ilvl="6">
      <w:start w:val="1"/>
      <w:numFmt w:val="lowerLetter"/>
      <w:suff w:val="nothing"/>
      <w:lvlText w:val="(%7)"/>
      <w:lvlJc w:val="left"/>
      <w:pPr>
        <w:ind w:left="0" w:firstLine="0"/>
      </w:pPr>
    </w:lvl>
    <w:lvl w:ilvl="7">
      <w:start w:val="1"/>
      <w:numFmt w:val="lowerRoman"/>
      <w:suff w:val="nothing"/>
      <w:lvlText w:val="(%8)"/>
      <w:lvlJc w:val="left"/>
      <w:pPr>
        <w:ind w:left="0" w:firstLine="0"/>
      </w:pPr>
    </w:lvl>
    <w:lvl w:ilvl="8">
      <w:start w:val="1"/>
      <w:numFmt w:val="upperLetter"/>
      <w:suff w:val="nothing"/>
      <w:lvlText w:val="(%9)"/>
      <w:lvlJc w:val="left"/>
      <w:pPr>
        <w:ind w:left="0" w:firstLine="0"/>
      </w:p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6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700" w:firstLine="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8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  <w:pPr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3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 w16cid:durableId="94080155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activeWritingStyle w:appName="MSWord" w:lang="en-AU" w:vendorID="8" w:dllVersion="513" w:checkStyle="1"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B5378"/>
    <w:rsid w:val="000102E2"/>
    <w:rsid w:val="0006630A"/>
    <w:rsid w:val="000B18D4"/>
    <w:rsid w:val="000B5378"/>
    <w:rsid w:val="00170B92"/>
    <w:rsid w:val="001953BC"/>
    <w:rsid w:val="001B3BAA"/>
    <w:rsid w:val="001C0B99"/>
    <w:rsid w:val="001C74CE"/>
    <w:rsid w:val="001F544F"/>
    <w:rsid w:val="0020188B"/>
    <w:rsid w:val="002432E2"/>
    <w:rsid w:val="002477BE"/>
    <w:rsid w:val="00274829"/>
    <w:rsid w:val="002915DD"/>
    <w:rsid w:val="002A3D38"/>
    <w:rsid w:val="00343059"/>
    <w:rsid w:val="00374FF4"/>
    <w:rsid w:val="00383930"/>
    <w:rsid w:val="00384448"/>
    <w:rsid w:val="003A7A0C"/>
    <w:rsid w:val="00460F27"/>
    <w:rsid w:val="004872D9"/>
    <w:rsid w:val="0068711C"/>
    <w:rsid w:val="007229E9"/>
    <w:rsid w:val="00724D70"/>
    <w:rsid w:val="00756775"/>
    <w:rsid w:val="00764D71"/>
    <w:rsid w:val="00766F9A"/>
    <w:rsid w:val="007E12AC"/>
    <w:rsid w:val="0083537C"/>
    <w:rsid w:val="0087426C"/>
    <w:rsid w:val="008B7AD6"/>
    <w:rsid w:val="008D2085"/>
    <w:rsid w:val="00905216"/>
    <w:rsid w:val="00921A0D"/>
    <w:rsid w:val="00935CEF"/>
    <w:rsid w:val="00954F78"/>
    <w:rsid w:val="00963D96"/>
    <w:rsid w:val="00966C7C"/>
    <w:rsid w:val="009F033A"/>
    <w:rsid w:val="009F12B2"/>
    <w:rsid w:val="00A57DB9"/>
    <w:rsid w:val="00A77F35"/>
    <w:rsid w:val="00A8606A"/>
    <w:rsid w:val="00A86E52"/>
    <w:rsid w:val="00A9490B"/>
    <w:rsid w:val="00AA3FA7"/>
    <w:rsid w:val="00AF55A2"/>
    <w:rsid w:val="00B32F6C"/>
    <w:rsid w:val="00B43543"/>
    <w:rsid w:val="00B67F0C"/>
    <w:rsid w:val="00BA1A25"/>
    <w:rsid w:val="00C227D9"/>
    <w:rsid w:val="00C22F07"/>
    <w:rsid w:val="00C75241"/>
    <w:rsid w:val="00CA7672"/>
    <w:rsid w:val="00D04FF9"/>
    <w:rsid w:val="00D25177"/>
    <w:rsid w:val="00DD3D5A"/>
    <w:rsid w:val="00E56D79"/>
    <w:rsid w:val="00E95538"/>
    <w:rsid w:val="00EA7D10"/>
    <w:rsid w:val="00EE7607"/>
    <w:rsid w:val="00F94BD4"/>
    <w:rsid w:val="00FB4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0513338D"/>
  <w15:chartTrackingRefBased/>
  <w15:docId w15:val="{93FF68E7-D95E-403E-B833-D69E7B6D2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tabs>
        <w:tab w:val="left" w:pos="2880"/>
      </w:tabs>
    </w:pPr>
    <w:rPr>
      <w:sz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  <w:lang w:val="en-AU"/>
    </w:rPr>
  </w:style>
  <w:style w:type="paragraph" w:customStyle="1" w:styleId="01Contents">
    <w:name w:val="01Contents"/>
    <w:basedOn w:val="Normal"/>
  </w:style>
  <w:style w:type="paragraph" w:customStyle="1" w:styleId="00ClientCover">
    <w:name w:val="00ClientCover"/>
    <w:basedOn w:val="Normal"/>
  </w:style>
  <w:style w:type="paragraph" w:customStyle="1" w:styleId="02Text">
    <w:name w:val="02Text"/>
    <w:basedOn w:val="Normal"/>
  </w:style>
  <w:style w:type="paragraph" w:customStyle="1" w:styleId="BillBasic">
    <w:name w:val="BillBasic"/>
    <w:pPr>
      <w:spacing w:before="80" w:after="60"/>
      <w:jc w:val="both"/>
    </w:pPr>
    <w:rPr>
      <w:sz w:val="24"/>
      <w:lang w:eastAsia="en-US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</w:tabs>
      <w:spacing w:before="1220" w:after="100"/>
    </w:pPr>
    <w:rPr>
      <w:rFonts w:ascii="Arial" w:hAnsi="Arial"/>
      <w:b/>
      <w:sz w:val="40"/>
      <w:lang w:val="en-AU"/>
    </w:rPr>
  </w:style>
  <w:style w:type="paragraph" w:customStyle="1" w:styleId="BillBasicHeading">
    <w:name w:val="BillBasicHeading"/>
    <w:basedOn w:val="BillBasic"/>
    <w:pPr>
      <w:tabs>
        <w:tab w:val="left" w:pos="2600"/>
      </w:tabs>
    </w:pPr>
    <w:rPr>
      <w:rFonts w:ascii="Arial" w:hAnsi="Arial"/>
    </w:rPr>
  </w:style>
  <w:style w:type="paragraph" w:customStyle="1" w:styleId="BillName0">
    <w:name w:val="BillName"/>
    <w:basedOn w:val="BillBasicHeading"/>
    <w:pPr>
      <w:spacing w:before="1220" w:after="100"/>
      <w:jc w:val="left"/>
    </w:pPr>
    <w:rPr>
      <w:b/>
      <w:sz w:val="40"/>
    </w:rPr>
  </w:style>
  <w:style w:type="paragraph" w:customStyle="1" w:styleId="BillCrest">
    <w:name w:val="Bill Crest"/>
    <w:basedOn w:val="Normal"/>
    <w:next w:val="Normal"/>
    <w:pPr>
      <w:tabs>
        <w:tab w:val="center" w:pos="3160"/>
      </w:tabs>
      <w:spacing w:after="60"/>
    </w:pPr>
    <w:rPr>
      <w:sz w:val="216"/>
      <w:lang w:val="en-AU"/>
    </w:rPr>
  </w:style>
  <w:style w:type="paragraph" w:customStyle="1" w:styleId="Amain">
    <w:name w:val="A main"/>
    <w:basedOn w:val="BillBasic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pPr>
      <w:ind w:left="700"/>
    </w:pPr>
  </w:style>
  <w:style w:type="paragraph" w:customStyle="1" w:styleId="Apara">
    <w:name w:val="A para"/>
    <w:basedOn w:val="BillBasic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pPr>
      <w:ind w:left="700"/>
    </w:pPr>
  </w:style>
  <w:style w:type="paragraph" w:customStyle="1" w:styleId="aExamHead">
    <w:name w:val="aExam Head"/>
    <w:basedOn w:val="BillBasicHeading"/>
    <w:next w:val="aExam"/>
    <w:pPr>
      <w:keepNext/>
      <w:ind w:left="700"/>
      <w:outlineLvl w:val="5"/>
    </w:pPr>
    <w:rPr>
      <w:b/>
      <w:sz w:val="18"/>
    </w:rPr>
  </w:style>
  <w:style w:type="paragraph" w:customStyle="1" w:styleId="aExam">
    <w:name w:val="aExam"/>
    <w:basedOn w:val="aNote"/>
    <w:pPr>
      <w:spacing w:before="0"/>
      <w:ind w:left="700" w:firstLine="0"/>
    </w:pPr>
  </w:style>
  <w:style w:type="paragraph" w:customStyle="1" w:styleId="aNote">
    <w:name w:val="aNote"/>
    <w:basedOn w:val="BillBasic"/>
    <w:pPr>
      <w:tabs>
        <w:tab w:val="left" w:pos="1500"/>
      </w:tabs>
      <w:ind w:left="1500" w:hanging="800"/>
    </w:pPr>
    <w:rPr>
      <w:sz w:val="20"/>
    </w:rPr>
  </w:style>
  <w:style w:type="paragraph" w:customStyle="1" w:styleId="HeaderEven">
    <w:name w:val="HeaderEven"/>
    <w:basedOn w:val="Normal"/>
    <w:rPr>
      <w:rFonts w:ascii="Arial" w:hAnsi="Arial"/>
      <w:sz w:val="18"/>
    </w:rPr>
  </w:style>
  <w:style w:type="paragraph" w:customStyle="1" w:styleId="HeaderEven6">
    <w:name w:val="HeaderEven6"/>
    <w:basedOn w:val="HeaderEven"/>
    <w:pPr>
      <w:spacing w:before="120" w:after="60"/>
    </w:pPr>
  </w:style>
  <w:style w:type="paragraph" w:customStyle="1" w:styleId="HeaderOdd6">
    <w:name w:val="HeaderOdd6"/>
    <w:basedOn w:val="HeaderEven6"/>
    <w:pPr>
      <w:jc w:val="right"/>
    </w:pPr>
  </w:style>
  <w:style w:type="paragraph" w:customStyle="1" w:styleId="HeaderOdd">
    <w:name w:val="HeaderOdd"/>
    <w:basedOn w:val="HeaderEven"/>
    <w:pPr>
      <w:jc w:val="right"/>
    </w:pPr>
  </w:style>
  <w:style w:type="paragraph" w:customStyle="1" w:styleId="BillNo">
    <w:name w:val="BillNo"/>
    <w:basedOn w:val="BillBasicHeading"/>
    <w:pPr>
      <w:spacing w:before="240"/>
    </w:pPr>
    <w:rPr>
      <w:b/>
    </w:rPr>
  </w:style>
  <w:style w:type="paragraph" w:customStyle="1" w:styleId="N-TOCheading">
    <w:name w:val="N-TOCheading"/>
    <w:basedOn w:val="BillBasicHeading"/>
    <w:next w:val="N-9pt"/>
    <w:pPr>
      <w:pBdr>
        <w:bottom w:val="single" w:sz="4" w:space="1" w:color="auto"/>
      </w:pBdr>
      <w:spacing w:before="800" w:after="20"/>
      <w:jc w:val="left"/>
    </w:pPr>
    <w:rPr>
      <w:b/>
      <w:sz w:val="32"/>
    </w:rPr>
  </w:style>
  <w:style w:type="paragraph" w:customStyle="1" w:styleId="N-9pt">
    <w:name w:val="N-9pt"/>
    <w:basedOn w:val="BillBasic"/>
    <w:next w:val="BillBasic"/>
    <w:pPr>
      <w:tabs>
        <w:tab w:val="right" w:pos="7272"/>
      </w:tabs>
      <w:spacing w:before="120" w:after="20"/>
    </w:pPr>
    <w:rPr>
      <w:rFonts w:ascii="Arial" w:hAnsi="Arial"/>
      <w:sz w:val="18"/>
    </w:rPr>
  </w:style>
  <w:style w:type="paragraph" w:customStyle="1" w:styleId="N-14pt">
    <w:name w:val="N-14pt"/>
    <w:basedOn w:val="BillBasic"/>
    <w:pPr>
      <w:spacing w:before="0"/>
    </w:pPr>
    <w:rPr>
      <w:b/>
      <w:sz w:val="28"/>
    </w:rPr>
  </w:style>
  <w:style w:type="paragraph" w:customStyle="1" w:styleId="N-16pt">
    <w:name w:val="N-16pt"/>
    <w:basedOn w:val="BillBasic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pPr>
      <w:spacing w:before="60"/>
    </w:pPr>
  </w:style>
  <w:style w:type="paragraph" w:customStyle="1" w:styleId="Comment">
    <w:name w:val="Comment"/>
    <w:basedOn w:val="BillBasic"/>
    <w:pPr>
      <w:tabs>
        <w:tab w:val="left" w:pos="1400"/>
      </w:tabs>
      <w:ind w:left="900"/>
      <w:jc w:val="left"/>
    </w:pPr>
    <w:rPr>
      <w:b/>
      <w:sz w:val="18"/>
    </w:rPr>
  </w:style>
  <w:style w:type="paragraph" w:customStyle="1" w:styleId="FooterInfo">
    <w:name w:val="FooterInfo"/>
    <w:basedOn w:val="Normal"/>
    <w:pPr>
      <w:tabs>
        <w:tab w:val="right" w:pos="7320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pPr>
      <w:keepNext/>
      <w:spacing w:before="320"/>
      <w:ind w:left="2600" w:hanging="2600"/>
      <w:jc w:val="left"/>
      <w:outlineLvl w:val="0"/>
    </w:pPr>
    <w:rPr>
      <w:b/>
      <w:sz w:val="34"/>
    </w:rPr>
  </w:style>
  <w:style w:type="paragraph" w:customStyle="1" w:styleId="AH2Part">
    <w:name w:val="A H2 Part"/>
    <w:basedOn w:val="BillBasicHeading"/>
    <w:next w:val="AH3Div"/>
    <w:pPr>
      <w:keepNext/>
      <w:spacing w:before="320"/>
      <w:ind w:left="2600" w:hanging="2600"/>
      <w:jc w:val="left"/>
      <w:outlineLvl w:val="1"/>
    </w:pPr>
    <w:rPr>
      <w:b/>
      <w:sz w:val="32"/>
    </w:rPr>
  </w:style>
  <w:style w:type="paragraph" w:customStyle="1" w:styleId="AH3Div">
    <w:name w:val="A H3 Div"/>
    <w:basedOn w:val="BillBasicHeading"/>
    <w:next w:val="AH5Sec"/>
    <w:pPr>
      <w:keepNext/>
      <w:spacing w:before="180"/>
      <w:ind w:left="2600" w:hanging="2600"/>
      <w:jc w:val="left"/>
      <w:outlineLvl w:val="2"/>
    </w:pPr>
    <w:rPr>
      <w:b/>
      <w:sz w:val="28"/>
    </w:rPr>
  </w:style>
  <w:style w:type="paragraph" w:customStyle="1" w:styleId="AH5Sec">
    <w:name w:val="A H5 Sec"/>
    <w:basedOn w:val="BillBasicHeading"/>
    <w:next w:val="Amain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</w:rPr>
  </w:style>
  <w:style w:type="paragraph" w:customStyle="1" w:styleId="AH4SubDiv">
    <w:name w:val="A H4 SubDiv"/>
    <w:basedOn w:val="BillBasicHeading"/>
    <w:next w:val="AH5Sec"/>
    <w:pPr>
      <w:keepNext/>
      <w:spacing w:before="180"/>
      <w:ind w:left="2600" w:hanging="2600"/>
      <w:outlineLvl w:val="3"/>
    </w:pPr>
    <w:rPr>
      <w:b/>
      <w:sz w:val="26"/>
    </w:rPr>
  </w:style>
  <w:style w:type="paragraph" w:customStyle="1" w:styleId="Sched-heading">
    <w:name w:val="Sched-heading"/>
    <w:basedOn w:val="BillBasicHeading"/>
    <w:next w:val="ref"/>
    <w:pPr>
      <w:keepNext/>
      <w:spacing w:before="320"/>
      <w:ind w:left="2600" w:hanging="2600"/>
      <w:jc w:val="left"/>
      <w:outlineLvl w:val="0"/>
    </w:pPr>
    <w:rPr>
      <w:b/>
      <w:sz w:val="34"/>
    </w:rPr>
  </w:style>
  <w:style w:type="paragraph" w:customStyle="1" w:styleId="ref">
    <w:name w:val="ref"/>
    <w:basedOn w:val="BillBasic"/>
    <w:next w:val="Sched-Part"/>
    <w:pPr>
      <w:spacing w:before="0"/>
    </w:pPr>
    <w:rPr>
      <w:sz w:val="18"/>
    </w:rPr>
  </w:style>
  <w:style w:type="paragraph" w:customStyle="1" w:styleId="Sched-Part">
    <w:name w:val="Sched-Part"/>
    <w:basedOn w:val="BillBasicHeading"/>
    <w:next w:val="Sched-Form"/>
    <w:pPr>
      <w:keepNext/>
      <w:spacing w:before="320"/>
      <w:ind w:left="2600" w:hanging="2600"/>
      <w:jc w:val="left"/>
      <w:outlineLvl w:val="1"/>
    </w:pPr>
    <w:rPr>
      <w:b/>
      <w:sz w:val="32"/>
    </w:rPr>
  </w:style>
  <w:style w:type="paragraph" w:customStyle="1" w:styleId="ShadedSchClause">
    <w:name w:val="Shaded Sch Clause"/>
    <w:basedOn w:val="Schclauseheading"/>
    <w:next w:val="direction"/>
    <w:pPr>
      <w:shd w:val="pct15" w:color="auto" w:fill="auto"/>
      <w:outlineLvl w:val="3"/>
    </w:pPr>
  </w:style>
  <w:style w:type="paragraph" w:customStyle="1" w:styleId="Schclauseheading">
    <w:name w:val="Sch clause heading"/>
    <w:basedOn w:val="BillBasic"/>
    <w:next w:val="Amain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/>
      <w:b/>
    </w:rPr>
  </w:style>
  <w:style w:type="paragraph" w:customStyle="1" w:styleId="direction">
    <w:name w:val="direction"/>
    <w:basedOn w:val="BillBasic"/>
    <w:next w:val="Amainreturn"/>
    <w:pPr>
      <w:ind w:left="700"/>
    </w:pPr>
    <w:rPr>
      <w:i/>
    </w:rPr>
  </w:style>
  <w:style w:type="paragraph" w:customStyle="1" w:styleId="Sched-Form">
    <w:name w:val="Sched-Form"/>
    <w:basedOn w:val="BillBasicHeading"/>
    <w:next w:val="Schclauseheading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sz w:val="28"/>
    </w:rPr>
  </w:style>
  <w:style w:type="paragraph" w:customStyle="1" w:styleId="Dict-Heading">
    <w:name w:val="Dict-Heading"/>
    <w:basedOn w:val="BillBasicHeading"/>
    <w:next w:val="ref"/>
    <w:pPr>
      <w:keepNext/>
      <w:spacing w:before="320"/>
      <w:ind w:left="2600" w:hanging="2600"/>
      <w:outlineLvl w:val="0"/>
    </w:pPr>
    <w:rPr>
      <w:b/>
      <w:sz w:val="34"/>
    </w:rPr>
  </w:style>
  <w:style w:type="paragraph" w:customStyle="1" w:styleId="Endnote1">
    <w:name w:val="Endnote 1"/>
    <w:basedOn w:val="BillBasic"/>
    <w:pPr>
      <w:keepNext/>
      <w:spacing w:before="0" w:after="160"/>
      <w:jc w:val="left"/>
    </w:pPr>
    <w:rPr>
      <w:rFonts w:ascii="Arial" w:hAnsi="Arial"/>
      <w:b/>
    </w:rPr>
  </w:style>
  <w:style w:type="paragraph" w:customStyle="1" w:styleId="Endnote10">
    <w:name w:val="Endnote1"/>
    <w:basedOn w:val="BillBasic"/>
    <w:next w:val="Endnote2"/>
    <w:pPr>
      <w:keepNext/>
      <w:tabs>
        <w:tab w:val="left" w:pos="400"/>
      </w:tabs>
      <w:spacing w:before="0" w:after="0"/>
      <w:jc w:val="left"/>
    </w:pPr>
    <w:rPr>
      <w:rFonts w:ascii="Arial" w:hAnsi="Arial"/>
      <w:b/>
      <w:sz w:val="28"/>
    </w:rPr>
  </w:style>
  <w:style w:type="paragraph" w:customStyle="1" w:styleId="EndNote20">
    <w:name w:val="EndNote2"/>
    <w:basedOn w:val="BillBasic"/>
    <w:pPr>
      <w:keepNext/>
      <w:tabs>
        <w:tab w:val="left" w:pos="240"/>
      </w:tabs>
      <w:spacing w:before="160" w:after="8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IH2Part"/>
    <w:pPr>
      <w:spacing w:before="320"/>
      <w:ind w:left="2600" w:hanging="2600"/>
      <w:jc w:val="left"/>
    </w:pPr>
    <w:rPr>
      <w:b/>
      <w:sz w:val="34"/>
    </w:rPr>
  </w:style>
  <w:style w:type="paragraph" w:customStyle="1" w:styleId="IH2Part">
    <w:name w:val="I H2 Part"/>
    <w:basedOn w:val="BillBasicHeading"/>
    <w:next w:val="IH3Div"/>
    <w:pPr>
      <w:spacing w:before="320"/>
      <w:ind w:left="2600" w:hanging="2600"/>
      <w:jc w:val="left"/>
    </w:pPr>
    <w:rPr>
      <w:b/>
      <w:sz w:val="32"/>
    </w:rPr>
  </w:style>
  <w:style w:type="paragraph" w:customStyle="1" w:styleId="IH3Div">
    <w:name w:val="I H3 Div"/>
    <w:basedOn w:val="BillBasicHeading"/>
    <w:next w:val="IH5Sec"/>
    <w:pPr>
      <w:spacing w:before="180"/>
      <w:ind w:left="2600" w:hanging="2600"/>
      <w:jc w:val="left"/>
    </w:pPr>
    <w:rPr>
      <w:b/>
      <w:sz w:val="28"/>
    </w:rPr>
  </w:style>
  <w:style w:type="paragraph" w:customStyle="1" w:styleId="IH5Sec">
    <w:name w:val="I H5 Sec"/>
    <w:basedOn w:val="BillBasicHeading"/>
    <w:next w:val="IMain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</w:rPr>
  </w:style>
  <w:style w:type="paragraph" w:customStyle="1" w:styleId="IMain">
    <w:name w:val="I Main"/>
    <w:basedOn w:val="Amain"/>
  </w:style>
  <w:style w:type="paragraph" w:customStyle="1" w:styleId="IH4SubDiv">
    <w:name w:val="I H4 SubDiv"/>
    <w:basedOn w:val="BillBasicHeading"/>
    <w:next w:val="IH5Sec"/>
    <w:pPr>
      <w:spacing w:before="180"/>
      <w:ind w:left="2600" w:hanging="2600"/>
    </w:pPr>
    <w:rPr>
      <w:b/>
      <w:sz w:val="26"/>
    </w:rPr>
  </w:style>
  <w:style w:type="character" w:styleId="LineNumber">
    <w:name w:val="line number"/>
    <w:rPr>
      <w:rFonts w:ascii="Arial" w:hAnsi="Arial"/>
      <w:sz w:val="16"/>
    </w:rPr>
  </w:style>
  <w:style w:type="paragraph" w:customStyle="1" w:styleId="PageBreak">
    <w:name w:val="PageBreak"/>
    <w:basedOn w:val="Normal"/>
    <w:rPr>
      <w:sz w:val="4"/>
    </w:rPr>
  </w:style>
  <w:style w:type="paragraph" w:customStyle="1" w:styleId="04Dictionary">
    <w:name w:val="04Dictionary"/>
    <w:basedOn w:val="Normal"/>
  </w:style>
  <w:style w:type="paragraph" w:customStyle="1" w:styleId="N-line1">
    <w:name w:val="N-line1"/>
    <w:basedOn w:val="BillBasic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pPr>
      <w:tabs>
        <w:tab w:val="left" w:pos="700"/>
      </w:tabs>
      <w:spacing w:before="160" w:after="160"/>
      <w:ind w:left="700" w:hanging="700"/>
    </w:pPr>
    <w:rPr>
      <w:b/>
    </w:rPr>
  </w:style>
  <w:style w:type="paragraph" w:customStyle="1" w:styleId="EndNoteHeading">
    <w:name w:val="EndNoteHeading"/>
    <w:basedOn w:val="BillBasicHeading"/>
    <w:pPr>
      <w:keepNext/>
      <w:tabs>
        <w:tab w:val="left" w:pos="700"/>
      </w:tabs>
      <w:spacing w:before="160" w:after="160"/>
      <w:ind w:left="700" w:hanging="700"/>
    </w:pPr>
    <w:rPr>
      <w:b/>
    </w:rPr>
  </w:style>
  <w:style w:type="paragraph" w:customStyle="1" w:styleId="PenaltyHeading">
    <w:name w:val="PenaltyHeading"/>
    <w:basedOn w:val="Normal"/>
    <w:pPr>
      <w:tabs>
        <w:tab w:val="left" w:pos="700"/>
      </w:tabs>
      <w:spacing w:before="120"/>
      <w:ind w:left="700" w:hanging="7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</w:style>
  <w:style w:type="paragraph" w:customStyle="1" w:styleId="03Schedule">
    <w:name w:val="03Schedule"/>
    <w:basedOn w:val="Normal"/>
  </w:style>
  <w:style w:type="paragraph" w:customStyle="1" w:styleId="ISched-heading">
    <w:name w:val="I Sched-heading"/>
    <w:basedOn w:val="BillBasicHeading"/>
    <w:next w:val="ref"/>
    <w:pPr>
      <w:spacing w:before="320"/>
      <w:ind w:left="2600" w:hanging="2600"/>
    </w:pPr>
    <w:rPr>
      <w:b/>
      <w:sz w:val="34"/>
    </w:rPr>
  </w:style>
  <w:style w:type="paragraph" w:customStyle="1" w:styleId="ISched-Part">
    <w:name w:val="I Sched-Part"/>
    <w:basedOn w:val="BillBasicHeading"/>
    <w:pPr>
      <w:spacing w:before="320"/>
      <w:ind w:left="2600" w:hanging="2600"/>
      <w:jc w:val="left"/>
    </w:pPr>
    <w:rPr>
      <w:b/>
      <w:sz w:val="32"/>
    </w:rPr>
  </w:style>
  <w:style w:type="paragraph" w:customStyle="1" w:styleId="ISched-form">
    <w:name w:val="I Sched-form"/>
    <w:basedOn w:val="BillBasicHeading"/>
    <w:pPr>
      <w:tabs>
        <w:tab w:val="right" w:pos="7200"/>
      </w:tabs>
      <w:spacing w:before="180"/>
      <w:ind w:left="2600" w:hanging="2600"/>
      <w:jc w:val="left"/>
    </w:pPr>
    <w:rPr>
      <w:b/>
      <w:sz w:val="28"/>
    </w:rPr>
  </w:style>
  <w:style w:type="paragraph" w:customStyle="1" w:styleId="ISchclauseheading">
    <w:name w:val="I Sch clause heading"/>
    <w:basedOn w:val="BillBasic"/>
    <w:pPr>
      <w:tabs>
        <w:tab w:val="left" w:pos="700"/>
      </w:tabs>
      <w:spacing w:before="160" w:after="0"/>
      <w:ind w:left="700" w:hanging="700"/>
      <w:jc w:val="left"/>
    </w:pPr>
    <w:rPr>
      <w:rFonts w:ascii="Arial" w:hAnsi="Arial"/>
      <w:b/>
    </w:rPr>
  </w:style>
  <w:style w:type="paragraph" w:customStyle="1" w:styleId="Ipara">
    <w:name w:val="I para"/>
    <w:basedOn w:val="Apara"/>
  </w:style>
  <w:style w:type="paragraph" w:customStyle="1" w:styleId="Isubpara">
    <w:name w:val="I subpara"/>
    <w:basedOn w:val="Asubpara"/>
  </w:style>
  <w:style w:type="paragraph" w:customStyle="1" w:styleId="Isubsubpara">
    <w:name w:val="I subsubpara"/>
    <w:basedOn w:val="Asubsubpara"/>
  </w:style>
  <w:style w:type="character" w:customStyle="1" w:styleId="CharSectNo">
    <w:name w:val="CharSectNo"/>
    <w:basedOn w:val="DefaultParagraphFont"/>
  </w:style>
  <w:style w:type="character" w:customStyle="1" w:styleId="CharDivNo">
    <w:name w:val="CharDivNo"/>
    <w:basedOn w:val="DefaultParagraphFont"/>
  </w:style>
  <w:style w:type="character" w:customStyle="1" w:styleId="CharDivText">
    <w:name w:val="CharDivText"/>
    <w:basedOn w:val="DefaultParagraphFont"/>
  </w:style>
  <w:style w:type="character" w:customStyle="1" w:styleId="CharPartNo">
    <w:name w:val="CharPartNo"/>
    <w:basedOn w:val="DefaultParagraphFont"/>
  </w:style>
  <w:style w:type="paragraph" w:customStyle="1" w:styleId="Placeholder">
    <w:name w:val="Placeholder"/>
    <w:basedOn w:val="Normal"/>
    <w:rPr>
      <w:sz w:val="10"/>
    </w:rPr>
  </w:style>
  <w:style w:type="paragraph" w:styleId="PlainText">
    <w:name w:val="Plain Text"/>
    <w:basedOn w:val="Normal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</w:style>
  <w:style w:type="character" w:customStyle="1" w:styleId="CharChapText">
    <w:name w:val="CharChapText"/>
    <w:basedOn w:val="DefaultParagraphFont"/>
  </w:style>
  <w:style w:type="character" w:customStyle="1" w:styleId="CharPartText">
    <w:name w:val="CharPartText"/>
    <w:basedOn w:val="DefaultParagraphFont"/>
  </w:style>
  <w:style w:type="paragraph" w:styleId="TOC1">
    <w:name w:val="toc 1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/>
      <w:b/>
      <w:noProof/>
    </w:rPr>
  </w:style>
  <w:style w:type="paragraph" w:styleId="TOC2">
    <w:name w:val="toc 2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semiHidden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semiHidden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semiHidden/>
    <w:pPr>
      <w:tabs>
        <w:tab w:val="clear" w:pos="2880"/>
      </w:tabs>
    </w:pPr>
  </w:style>
  <w:style w:type="paragraph" w:customStyle="1" w:styleId="Instruction">
    <w:name w:val="Instruction"/>
    <w:basedOn w:val="BillBasic"/>
    <w:pPr>
      <w:ind w:left="700"/>
    </w:pPr>
    <w:rPr>
      <w:i/>
    </w:rPr>
  </w:style>
  <w:style w:type="paragraph" w:styleId="Signature">
    <w:name w:val="Signature"/>
    <w:basedOn w:val="Normal"/>
    <w:pPr>
      <w:ind w:left="4252"/>
    </w:pPr>
  </w:style>
  <w:style w:type="paragraph" w:customStyle="1" w:styleId="ActNo">
    <w:name w:val="ActNo"/>
    <w:basedOn w:val="BillBasicHeading"/>
    <w:pPr>
      <w:spacing w:before="240"/>
    </w:pPr>
    <w:rPr>
      <w:b/>
    </w:rPr>
  </w:style>
  <w:style w:type="paragraph" w:customStyle="1" w:styleId="aParaNote">
    <w:name w:val="aParaNote"/>
    <w:basedOn w:val="BillBasic"/>
    <w:pPr>
      <w:ind w:left="2040" w:hanging="840"/>
    </w:pPr>
    <w:rPr>
      <w:sz w:val="20"/>
    </w:rPr>
  </w:style>
  <w:style w:type="paragraph" w:customStyle="1" w:styleId="aExamNum">
    <w:name w:val="aExamNum"/>
    <w:basedOn w:val="aExam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pPr>
      <w:ind w:left="0" w:firstLine="0"/>
    </w:pPr>
  </w:style>
  <w:style w:type="paragraph" w:customStyle="1" w:styleId="Minister">
    <w:name w:val="Minister"/>
    <w:basedOn w:val="BillBasic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pPr>
      <w:tabs>
        <w:tab w:val="left" w:pos="4320"/>
      </w:tabs>
    </w:pPr>
  </w:style>
  <w:style w:type="paragraph" w:customStyle="1" w:styleId="madeunder">
    <w:name w:val="made under"/>
    <w:basedOn w:val="BillBasic"/>
    <w:pPr>
      <w:spacing w:before="180"/>
    </w:pPr>
  </w:style>
  <w:style w:type="paragraph" w:customStyle="1" w:styleId="EndNoteSubHeading">
    <w:name w:val="EndNoteSubHeading"/>
    <w:basedOn w:val="Normal"/>
    <w:next w:val="EndNoteText"/>
    <w:pPr>
      <w:keepNext/>
      <w:tabs>
        <w:tab w:val="left" w:pos="700"/>
      </w:tabs>
      <w:spacing w:before="12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pPr>
      <w:tabs>
        <w:tab w:val="left" w:pos="700"/>
        <w:tab w:val="left" w:pos="3760"/>
        <w:tab w:val="left" w:pos="5760"/>
      </w:tabs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Pr>
      <w:i/>
    </w:rPr>
  </w:style>
  <w:style w:type="paragraph" w:customStyle="1" w:styleId="00SigningPage">
    <w:name w:val="00SigningPage"/>
    <w:basedOn w:val="Normal"/>
  </w:style>
  <w:style w:type="paragraph" w:customStyle="1" w:styleId="Letterhead">
    <w:name w:val="Letterhead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character" w:styleId="PageNumber">
    <w:name w:val="page number"/>
    <w:basedOn w:val="DefaultParagraphFont"/>
  </w:style>
  <w:style w:type="paragraph" w:customStyle="1" w:styleId="Sched-name">
    <w:name w:val="Sched-name"/>
    <w:basedOn w:val="Normal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/>
      <w:caps/>
      <w:lang w:val="en-AU"/>
    </w:rPr>
  </w:style>
  <w:style w:type="paragraph" w:customStyle="1" w:styleId="EnactingWordsRules">
    <w:name w:val="EnactingWordsRules"/>
    <w:basedOn w:val="EnactingWords"/>
    <w:pPr>
      <w:spacing w:before="240"/>
    </w:pPr>
  </w:style>
  <w:style w:type="paragraph" w:styleId="TOC7">
    <w:name w:val="toc 7"/>
    <w:basedOn w:val="TOC2"/>
    <w:next w:val="Normal"/>
    <w:autoRedefine/>
    <w:semiHidden/>
    <w:pPr>
      <w:tabs>
        <w:tab w:val="clear" w:pos="2880"/>
      </w:tabs>
      <w:spacing w:before="120"/>
    </w:pPr>
    <w:rPr>
      <w:sz w:val="20"/>
    </w:r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customStyle="1" w:styleId="LongTitle">
    <w:name w:val="LongTitle"/>
    <w:basedOn w:val="BillBasic"/>
    <w:pPr>
      <w:spacing w:before="240"/>
    </w:pPr>
  </w:style>
  <w:style w:type="paragraph" w:customStyle="1" w:styleId="Aparareturn">
    <w:name w:val="A para return"/>
    <w:basedOn w:val="BillBasic"/>
    <w:pPr>
      <w:ind w:left="1200"/>
    </w:pPr>
  </w:style>
  <w:style w:type="paragraph" w:customStyle="1" w:styleId="Asubparareturn">
    <w:name w:val="A subpara return"/>
    <w:basedOn w:val="BillBasic"/>
    <w:pPr>
      <w:ind w:left="1740"/>
    </w:pPr>
  </w:style>
  <w:style w:type="paragraph" w:customStyle="1" w:styleId="CommentNum">
    <w:name w:val="CommentNum"/>
    <w:basedOn w:val="Comment"/>
    <w:pPr>
      <w:ind w:left="1400" w:hanging="1400"/>
    </w:pPr>
  </w:style>
  <w:style w:type="paragraph" w:styleId="TOC8">
    <w:name w:val="toc 8"/>
    <w:basedOn w:val="TOC3"/>
    <w:next w:val="Normal"/>
    <w:autoRedefine/>
    <w:semiHidden/>
  </w:style>
  <w:style w:type="paragraph" w:customStyle="1" w:styleId="Judges">
    <w:name w:val="Judges"/>
    <w:basedOn w:val="Minister"/>
    <w:pPr>
      <w:spacing w:before="180" w:after="40"/>
    </w:pPr>
  </w:style>
  <w:style w:type="paragraph" w:customStyle="1" w:styleId="BillFor">
    <w:name w:val="BillFor"/>
    <w:basedOn w:val="BillBasicHeading"/>
    <w:pPr>
      <w:spacing w:before="320"/>
    </w:pPr>
    <w:rPr>
      <w:b/>
      <w:sz w:val="28"/>
    </w:rPr>
  </w:style>
  <w:style w:type="paragraph" w:customStyle="1" w:styleId="draft">
    <w:name w:val="draft"/>
    <w:basedOn w:val="Normal"/>
    <w:pPr>
      <w:spacing w:before="600"/>
    </w:pPr>
    <w:rPr>
      <w:rFonts w:ascii="Arial" w:hAnsi="Arial"/>
      <w:shadow/>
      <w:sz w:val="48"/>
    </w:rPr>
  </w:style>
  <w:style w:type="paragraph" w:customStyle="1" w:styleId="Formula">
    <w:name w:val="Formula"/>
    <w:basedOn w:val="BillBasic"/>
    <w:pPr>
      <w:spacing w:line="260" w:lineRule="atLeast"/>
      <w:jc w:val="center"/>
    </w:pPr>
  </w:style>
  <w:style w:type="paragraph" w:customStyle="1" w:styleId="Amainbullet">
    <w:name w:val="A main bullet"/>
    <w:basedOn w:val="BillBasic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pPr>
      <w:ind w:left="2260" w:hanging="520"/>
    </w:pPr>
  </w:style>
  <w:style w:type="paragraph" w:customStyle="1" w:styleId="aDefpara">
    <w:name w:val="aDef para"/>
    <w:basedOn w:val="Apara"/>
  </w:style>
  <w:style w:type="paragraph" w:customStyle="1" w:styleId="aDefsubpara">
    <w:name w:val="aDef subpara"/>
    <w:basedOn w:val="Asubpara"/>
  </w:style>
  <w:style w:type="paragraph" w:customStyle="1" w:styleId="Idefpara">
    <w:name w:val="I def para"/>
    <w:basedOn w:val="Ipara"/>
    <w:pPr>
      <w:outlineLvl w:val="9"/>
    </w:pPr>
  </w:style>
  <w:style w:type="paragraph" w:customStyle="1" w:styleId="Idefsubpara">
    <w:name w:val="I def subpara"/>
    <w:basedOn w:val="Isubpara"/>
    <w:pPr>
      <w:outlineLvl w:val="9"/>
    </w:pPr>
  </w:style>
  <w:style w:type="paragraph" w:customStyle="1" w:styleId="Notified">
    <w:name w:val="Notified"/>
    <w:basedOn w:val="BillBasic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</w:style>
  <w:style w:type="paragraph" w:customStyle="1" w:styleId="IDict-Heading">
    <w:name w:val="I Dict-Heading"/>
    <w:basedOn w:val="BillBasicHeading"/>
    <w:pPr>
      <w:spacing w:before="320"/>
      <w:ind w:left="2600" w:hanging="2600"/>
    </w:pPr>
    <w:rPr>
      <w:b/>
      <w:sz w:val="34"/>
    </w:rPr>
  </w:style>
  <w:style w:type="paragraph" w:customStyle="1" w:styleId="02TextLandscape">
    <w:name w:val="02TextLandscape"/>
    <w:basedOn w:val="Normal"/>
  </w:style>
  <w:style w:type="paragraph" w:styleId="Salutation">
    <w:name w:val="Salutation"/>
    <w:basedOn w:val="Normal"/>
    <w:next w:val="Normal"/>
  </w:style>
  <w:style w:type="paragraph" w:customStyle="1" w:styleId="aNoteBullet">
    <w:name w:val="aNoteBullet"/>
    <w:basedOn w:val="aNote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pPr>
      <w:jc w:val="right"/>
    </w:pPr>
  </w:style>
  <w:style w:type="paragraph" w:customStyle="1" w:styleId="aExamPara">
    <w:name w:val="aExamPara"/>
    <w:basedOn w:val="aExam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pPr>
      <w:ind w:left="1100"/>
    </w:pPr>
  </w:style>
  <w:style w:type="paragraph" w:customStyle="1" w:styleId="aExamBullet">
    <w:name w:val="aExamBullet"/>
    <w:basedOn w:val="aExam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pPr>
      <w:keepNext/>
    </w:pPr>
    <w:rPr>
      <w:b/>
      <w:sz w:val="18"/>
    </w:rPr>
  </w:style>
  <w:style w:type="paragraph" w:customStyle="1" w:styleId="aParaNotePara">
    <w:name w:val="aParaNotePara"/>
    <w:basedOn w:val="aNotePara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rPr>
      <w:sz w:val="20"/>
    </w:rPr>
  </w:style>
  <w:style w:type="character" w:customStyle="1" w:styleId="charBold">
    <w:name w:val="charBold"/>
    <w:rPr>
      <w:b/>
    </w:rPr>
  </w:style>
  <w:style w:type="character" w:customStyle="1" w:styleId="charBoldItals">
    <w:name w:val="charBoldItals"/>
    <w:rPr>
      <w:b/>
      <w:i/>
    </w:rPr>
  </w:style>
  <w:style w:type="character" w:customStyle="1" w:styleId="charItals">
    <w:name w:val="charItals"/>
    <w:rPr>
      <w:i/>
    </w:rPr>
  </w:style>
  <w:style w:type="character" w:customStyle="1" w:styleId="charUnderline">
    <w:name w:val="charUnderline"/>
    <w:rPr>
      <w:u w:val="single"/>
    </w:rPr>
  </w:style>
  <w:style w:type="paragraph" w:customStyle="1" w:styleId="TableHd">
    <w:name w:val="TableHd"/>
    <w:basedOn w:val="Normal"/>
    <w:pPr>
      <w:keepNext/>
      <w:tabs>
        <w:tab w:val="clear" w:pos="2880"/>
      </w:tabs>
      <w:spacing w:before="240" w:after="12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pPr>
      <w:tabs>
        <w:tab w:val="clear" w:pos="2880"/>
      </w:tabs>
      <w:spacing w:after="60"/>
    </w:pPr>
    <w:rPr>
      <w:rFonts w:ascii="Arial" w:hAnsi="Arial"/>
      <w:b/>
      <w:sz w:val="20"/>
    </w:rPr>
  </w:style>
  <w:style w:type="paragraph" w:styleId="TOC9">
    <w:name w:val="toc 9"/>
    <w:basedOn w:val="Normal"/>
    <w:next w:val="Normal"/>
    <w:autoRedefine/>
    <w:semiHidden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pPr>
      <w:spacing w:before="360" w:after="60"/>
    </w:pPr>
    <w:rPr>
      <w:sz w:val="22"/>
    </w:rPr>
  </w:style>
  <w:style w:type="paragraph" w:customStyle="1" w:styleId="AH1ChapterSymb">
    <w:name w:val="A H1 Chapter Symb"/>
    <w:basedOn w:val="AH1Chapter"/>
    <w:next w:val="AH2Part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pPr>
      <w:spacing w:before="20"/>
    </w:pPr>
    <w:rPr>
      <w:rFonts w:ascii="Arial" w:hAnsi="Arial"/>
      <w:color w:val="000000"/>
      <w:sz w:val="16"/>
    </w:rPr>
  </w:style>
  <w:style w:type="paragraph" w:customStyle="1" w:styleId="RepubNo">
    <w:name w:val="RepubNo"/>
    <w:basedOn w:val="BillBasicHeading"/>
    <w:pPr>
      <w:spacing w:before="1000"/>
    </w:pPr>
    <w:rPr>
      <w:b/>
      <w:sz w:val="32"/>
    </w:rPr>
  </w:style>
  <w:style w:type="paragraph" w:customStyle="1" w:styleId="NewAct">
    <w:name w:val="New Act"/>
    <w:basedOn w:val="Normal"/>
    <w:next w:val="Actdetails"/>
    <w:pPr>
      <w:keepNext/>
      <w:spacing w:before="180"/>
      <w:ind w:left="700"/>
    </w:pPr>
    <w:rPr>
      <w:rFonts w:ascii="Arial" w:hAnsi="Arial"/>
      <w:b/>
      <w:sz w:val="20"/>
      <w:lang w:val="en-AU"/>
    </w:rPr>
  </w:style>
  <w:style w:type="paragraph" w:customStyle="1" w:styleId="CoverInForce">
    <w:name w:val="CoverInForce"/>
    <w:basedOn w:val="BillBasicHeading"/>
    <w:pPr>
      <w:spacing w:before="200"/>
    </w:pPr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/>
    </w:rPr>
  </w:style>
  <w:style w:type="paragraph" w:customStyle="1" w:styleId="CoverActName">
    <w:name w:val="CoverActName"/>
    <w:basedOn w:val="BillBasicHeading"/>
    <w:pPr>
      <w:spacing w:before="200"/>
    </w:pPr>
    <w:rPr>
      <w:b/>
    </w:rPr>
  </w:style>
  <w:style w:type="paragraph" w:customStyle="1" w:styleId="FormRule">
    <w:name w:val="FormRule"/>
    <w:basedOn w:val="Normal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SchSubClause">
    <w:name w:val="Sch SubClause"/>
    <w:basedOn w:val="Schclauseheading"/>
    <w:rPr>
      <w:b w:val="0"/>
    </w:rPr>
  </w:style>
  <w:style w:type="paragraph" w:customStyle="1" w:styleId="Endnote2">
    <w:name w:val="Endnote2"/>
    <w:basedOn w:val="Normal"/>
    <w:pPr>
      <w:keepNext/>
      <w:tabs>
        <w:tab w:val="left" w:pos="700"/>
      </w:tabs>
      <w:spacing w:before="280" w:after="160"/>
    </w:pPr>
    <w:rPr>
      <w:rFonts w:ascii="Arial" w:hAnsi="Arial"/>
      <w:b/>
      <w:lang w:val="en-AU"/>
    </w:rPr>
  </w:style>
  <w:style w:type="paragraph" w:customStyle="1" w:styleId="Actdetails">
    <w:name w:val="Act details"/>
    <w:basedOn w:val="Normal"/>
    <w:pPr>
      <w:spacing w:before="20"/>
      <w:ind w:left="1000" w:right="-60"/>
    </w:pPr>
    <w:rPr>
      <w:rFonts w:ascii="Arial" w:hAnsi="Arial"/>
      <w:sz w:val="20"/>
    </w:rPr>
  </w:style>
  <w:style w:type="paragraph" w:customStyle="1" w:styleId="Asamby">
    <w:name w:val="As am by"/>
    <w:basedOn w:val="Normal"/>
    <w:next w:val="NewAct"/>
    <w:pPr>
      <w:tabs>
        <w:tab w:val="clear" w:pos="2880"/>
      </w:tabs>
      <w:spacing w:before="240"/>
      <w:ind w:left="700"/>
    </w:pPr>
    <w:rPr>
      <w:rFonts w:ascii="Arial" w:hAnsi="Arial"/>
      <w:sz w:val="20"/>
    </w:rPr>
  </w:style>
  <w:style w:type="paragraph" w:customStyle="1" w:styleId="AmdtsEntries">
    <w:name w:val="AmdtsEntries"/>
    <w:basedOn w:val="BillBasicHeading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</w:rPr>
  </w:style>
  <w:style w:type="paragraph" w:customStyle="1" w:styleId="AH2PartSymb">
    <w:name w:val="A H2 Part Symb"/>
    <w:basedOn w:val="AH2Part"/>
    <w:next w:val="AH3Div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pPr>
      <w:keepNext/>
      <w:spacing w:before="120" w:after="0"/>
      <w:ind w:left="700"/>
    </w:pPr>
    <w:rPr>
      <w:b/>
      <w:sz w:val="18"/>
    </w:rPr>
  </w:style>
  <w:style w:type="paragraph" w:customStyle="1" w:styleId="EndNoteParas">
    <w:name w:val="EndNoteParas"/>
    <w:basedOn w:val="EndNoteTextEPS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</w:style>
  <w:style w:type="paragraph" w:customStyle="1" w:styleId="Endnote3">
    <w:name w:val="Endnote3"/>
    <w:basedOn w:val="Normal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/>
      <w:b/>
      <w:color w:val="000000"/>
      <w:sz w:val="18"/>
    </w:rPr>
  </w:style>
  <w:style w:type="character" w:customStyle="1" w:styleId="charTableNo">
    <w:name w:val="charTableNo"/>
    <w:basedOn w:val="DefaultParagraphFont"/>
  </w:style>
  <w:style w:type="character" w:customStyle="1" w:styleId="charTableText">
    <w:name w:val="charTableText"/>
    <w:basedOn w:val="DefaultParagraphFont"/>
  </w:style>
  <w:style w:type="paragraph" w:customStyle="1" w:styleId="EndNoteTextEPS">
    <w:name w:val="EndNoteTextEPS"/>
    <w:basedOn w:val="Normal"/>
    <w:pPr>
      <w:spacing w:before="20" w:after="40"/>
      <w:ind w:left="700"/>
      <w:jc w:val="both"/>
    </w:pPr>
    <w:rPr>
      <w:sz w:val="20"/>
    </w:rPr>
  </w:style>
  <w:style w:type="paragraph" w:customStyle="1" w:styleId="TLegEntries">
    <w:name w:val="TLegEntries"/>
    <w:basedOn w:val="Normal"/>
    <w:pPr>
      <w:tabs>
        <w:tab w:val="left" w:pos="720"/>
      </w:tabs>
      <w:spacing w:before="40"/>
      <w:ind w:left="200" w:hanging="200"/>
    </w:pPr>
    <w:rPr>
      <w:rFonts w:ascii="Arial" w:hAnsi="Arial"/>
      <w:color w:val="000000"/>
      <w:sz w:val="16"/>
    </w:rPr>
  </w:style>
  <w:style w:type="paragraph" w:customStyle="1" w:styleId="OldAmdtsEntries">
    <w:name w:val="OldAmdtsEntries"/>
    <w:basedOn w:val="BillBasicHeading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</w:rPr>
  </w:style>
  <w:style w:type="paragraph" w:customStyle="1" w:styleId="CoverText">
    <w:name w:val="CoverText"/>
    <w:basedOn w:val="Normal"/>
    <w:pPr>
      <w:spacing w:before="40" w:after="40"/>
      <w:jc w:val="both"/>
    </w:pPr>
    <w:rPr>
      <w:sz w:val="20"/>
    </w:rPr>
  </w:style>
  <w:style w:type="paragraph" w:customStyle="1" w:styleId="CoverHeading">
    <w:name w:val="CoverHeading"/>
    <w:basedOn w:val="Normal"/>
    <w:pPr>
      <w:spacing w:after="60"/>
    </w:pPr>
    <w:rPr>
      <w:rFonts w:ascii="Arial" w:hAnsi="Arial"/>
      <w:b/>
    </w:rPr>
  </w:style>
  <w:style w:type="paragraph" w:customStyle="1" w:styleId="OldAmdt2ndLine">
    <w:name w:val="OldAmdt2ndLine"/>
    <w:basedOn w:val="OldAmdtsEntries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pPr>
      <w:spacing w:before="60"/>
    </w:pPr>
    <w:rPr>
      <w:rFonts w:ascii="Arial" w:hAnsi="Arial"/>
      <w:sz w:val="18"/>
    </w:rPr>
  </w:style>
  <w:style w:type="paragraph" w:customStyle="1" w:styleId="RenumProvEntries">
    <w:name w:val="RenumProvEntries"/>
    <w:basedOn w:val="Normal"/>
    <w:pPr>
      <w:tabs>
        <w:tab w:val="clear" w:pos="2880"/>
        <w:tab w:val="left" w:leader="dot" w:pos="2000"/>
      </w:tabs>
      <w:spacing w:before="80"/>
    </w:pPr>
    <w:rPr>
      <w:rFonts w:ascii="Arial" w:hAnsi="Arial"/>
      <w:sz w:val="18"/>
    </w:rPr>
  </w:style>
  <w:style w:type="paragraph" w:customStyle="1" w:styleId="CoverSubHdg">
    <w:name w:val="CoverSubHdg"/>
    <w:basedOn w:val="CoverHeading"/>
    <w:pPr>
      <w:spacing w:before="60"/>
    </w:pPr>
    <w:rPr>
      <w:sz w:val="20"/>
    </w:rPr>
  </w:style>
  <w:style w:type="paragraph" w:customStyle="1" w:styleId="CoverTextPara">
    <w:name w:val="CoverTextPara"/>
    <w:basedOn w:val="CoverText"/>
    <w:rPr>
      <w:color w:val="000000"/>
    </w:rPr>
  </w:style>
  <w:style w:type="paragraph" w:customStyle="1" w:styleId="AH5SecSymb">
    <w:name w:val="A H5 Sec Symb"/>
    <w:basedOn w:val="AH5Sec"/>
    <w:pPr>
      <w:tabs>
        <w:tab w:val="left" w:pos="0"/>
      </w:tabs>
      <w:ind w:hanging="1180"/>
    </w:pPr>
  </w:style>
  <w:style w:type="character" w:customStyle="1" w:styleId="charSymb">
    <w:name w:val="charSymb"/>
    <w:rPr>
      <w:rFonts w:ascii="Arial" w:hAnsi="Arial"/>
      <w:sz w:val="24"/>
      <w:bdr w:val="single" w:sz="4" w:space="0" w:color="auto"/>
    </w:rPr>
  </w:style>
  <w:style w:type="paragraph" w:customStyle="1" w:styleId="AH3DivSymb">
    <w:name w:val="A H3 Div Symb"/>
    <w:basedOn w:val="AH3Div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pPr>
      <w:ind w:firstLine="0"/>
    </w:pPr>
    <w:rPr>
      <w:b/>
    </w:rPr>
  </w:style>
  <w:style w:type="paragraph" w:customStyle="1" w:styleId="00Spine">
    <w:name w:val="00Spine"/>
    <w:basedOn w:val="Normal"/>
  </w:style>
  <w:style w:type="paragraph" w:customStyle="1" w:styleId="Billcrest0">
    <w:name w:val="Billcrest"/>
    <w:basedOn w:val="Normal"/>
    <w:pPr>
      <w:spacing w:after="60"/>
      <w:ind w:left="2800"/>
    </w:pPr>
    <w:rPr>
      <w:rFonts w:ascii="ACTCrest" w:hAnsi="ACTCrest"/>
      <w:sz w:val="216"/>
      <w:lang w:val="en-AU"/>
    </w:rPr>
  </w:style>
  <w:style w:type="paragraph" w:customStyle="1" w:styleId="AuthorisedBlock">
    <w:name w:val="AuthorisedBlock"/>
    <w:basedOn w:val="Normal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mdtsEntriesDefL2">
    <w:name w:val="AmdtsEntriesDefL2"/>
    <w:basedOn w:val="AmdtsEntries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pPr>
      <w:tabs>
        <w:tab w:val="clear" w:pos="2880"/>
      </w:tabs>
      <w:spacing w:before="60"/>
      <w:ind w:left="600"/>
    </w:pPr>
    <w:rPr>
      <w:b w:val="0"/>
      <w:sz w:val="18"/>
    </w:rPr>
  </w:style>
  <w:style w:type="paragraph" w:customStyle="1" w:styleId="PrincipalActdetails">
    <w:name w:val="Principal Act details"/>
    <w:basedOn w:val="Actdetails"/>
    <w:pPr>
      <w:tabs>
        <w:tab w:val="clear" w:pos="2880"/>
      </w:tabs>
      <w:ind w:left="600"/>
    </w:pPr>
    <w:rPr>
      <w:sz w:val="18"/>
    </w:rPr>
  </w:style>
  <w:style w:type="paragraph" w:customStyle="1" w:styleId="PenaltyPara">
    <w:name w:val="PenaltyPara"/>
    <w:basedOn w:val="Normal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</w:style>
  <w:style w:type="paragraph" w:customStyle="1" w:styleId="AFHdg">
    <w:name w:val="AFHdg"/>
    <w:basedOn w:val="BillBasicHeading"/>
    <w:rPr>
      <w:b/>
      <w:sz w:val="32"/>
    </w:rPr>
  </w:style>
  <w:style w:type="paragraph" w:customStyle="1" w:styleId="LegHistNote">
    <w:name w:val="LegHistNote"/>
    <w:basedOn w:val="Actdetails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pPr>
      <w:ind w:left="1400"/>
    </w:pPr>
  </w:style>
  <w:style w:type="paragraph" w:customStyle="1" w:styleId="Modparareturn">
    <w:name w:val="Mod para return"/>
    <w:basedOn w:val="Aparareturn"/>
    <w:pPr>
      <w:ind w:left="1900"/>
    </w:pPr>
  </w:style>
  <w:style w:type="paragraph" w:customStyle="1" w:styleId="Modsubparareturn">
    <w:name w:val="Mod subpara return"/>
    <w:basedOn w:val="Asubparareturn"/>
    <w:pPr>
      <w:ind w:left="2640"/>
    </w:pPr>
  </w:style>
  <w:style w:type="paragraph" w:customStyle="1" w:styleId="Modref">
    <w:name w:val="Mod ref"/>
    <w:basedOn w:val="ref"/>
    <w:pPr>
      <w:ind w:left="700"/>
    </w:pPr>
  </w:style>
  <w:style w:type="paragraph" w:customStyle="1" w:styleId="ModaNote">
    <w:name w:val="Mod aNote"/>
    <w:basedOn w:val="aNote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pPr>
      <w:ind w:left="0" w:firstLine="0"/>
    </w:pPr>
  </w:style>
  <w:style w:type="paragraph" w:customStyle="1" w:styleId="Status">
    <w:name w:val="Status"/>
    <w:basedOn w:val="Normal"/>
    <w:pPr>
      <w:spacing w:before="280"/>
      <w:jc w:val="center"/>
    </w:pPr>
    <w:rPr>
      <w:rFonts w:ascii="Arial" w:hAnsi="Arial"/>
      <w:sz w:val="14"/>
    </w:rPr>
  </w:style>
  <w:style w:type="paragraph" w:styleId="BodyText">
    <w:name w:val="Body Text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clear" w:pos="2880"/>
      </w:tabs>
      <w:jc w:val="center"/>
    </w:pPr>
    <w:rPr>
      <w:b/>
      <w:u w:val="single"/>
      <w:lang w:val="en-AU"/>
    </w:rPr>
  </w:style>
  <w:style w:type="paragraph" w:styleId="BalloonText">
    <w:name w:val="Balloon Text"/>
    <w:basedOn w:val="Normal"/>
    <w:semiHidden/>
    <w:rsid w:val="000B537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342</Characters>
  <Application>Microsoft Office Word</Application>
  <DocSecurity>0</DocSecurity>
  <Lines>21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Legal Profession Disciplinary tribunal</vt:lpstr>
    </vt:vector>
  </TitlesOfParts>
  <Company>JACS</Company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Legal Profession Disciplinary tribunal</dc:title>
  <dc:subject>section 10(1) instrument</dc:subject>
  <dc:creator>David Snell</dc:creator>
  <cp:keywords/>
  <cp:lastModifiedBy>PCODCS</cp:lastModifiedBy>
  <cp:revision>4</cp:revision>
  <cp:lastPrinted>2005-04-20T04:49:00Z</cp:lastPrinted>
  <dcterms:created xsi:type="dcterms:W3CDTF">2024-09-12T07:14:00Z</dcterms:created>
  <dcterms:modified xsi:type="dcterms:W3CDTF">2024-09-12T07:14:00Z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Authorised when accessed at www.legislation.act.gov.au or in authorised printed form</vt:lpwstr>
  </property>
  <property fmtid="{D5CDD505-2E9C-101B-9397-08002B2CF9AE}" pid="3" name="Stage">
    <vt:lpwstr>3</vt:lpwstr>
  </property>
  <property fmtid="{D5CDD505-2E9C-101B-9397-08002B2CF9AE}" pid="4" name="Check">
    <vt:lpwstr>2</vt:lpwstr>
  </property>
  <property fmtid="{D5CDD505-2E9C-101B-9397-08002B2CF9AE}" pid="5" name="MSIP_Label_69af8531-eb46-4968-8cb3-105d2f5ea87e_Enabled">
    <vt:lpwstr>true</vt:lpwstr>
  </property>
  <property fmtid="{D5CDD505-2E9C-101B-9397-08002B2CF9AE}" pid="6" name="MSIP_Label_69af8531-eb46-4968-8cb3-105d2f5ea87e_SetDate">
    <vt:lpwstr>2024-08-16T01:44:59Z</vt:lpwstr>
  </property>
  <property fmtid="{D5CDD505-2E9C-101B-9397-08002B2CF9AE}" pid="7" name="MSIP_Label_69af8531-eb46-4968-8cb3-105d2f5ea87e_Method">
    <vt:lpwstr>Standard</vt:lpwstr>
  </property>
  <property fmtid="{D5CDD505-2E9C-101B-9397-08002B2CF9AE}" pid="8" name="MSIP_Label_69af8531-eb46-4968-8cb3-105d2f5ea87e_Name">
    <vt:lpwstr>Official - No Marking</vt:lpwstr>
  </property>
  <property fmtid="{D5CDD505-2E9C-101B-9397-08002B2CF9AE}" pid="9" name="MSIP_Label_69af8531-eb46-4968-8cb3-105d2f5ea87e_SiteId">
    <vt:lpwstr>b46c1908-0334-4236-b978-585ee88e4199</vt:lpwstr>
  </property>
  <property fmtid="{D5CDD505-2E9C-101B-9397-08002B2CF9AE}" pid="10" name="MSIP_Label_69af8531-eb46-4968-8cb3-105d2f5ea87e_ActionId">
    <vt:lpwstr>e40ddf23-adb1-458d-984f-3877a7e49da7</vt:lpwstr>
  </property>
  <property fmtid="{D5CDD505-2E9C-101B-9397-08002B2CF9AE}" pid="11" name="MSIP_Label_69af8531-eb46-4968-8cb3-105d2f5ea87e_ContentBits">
    <vt:lpwstr>0</vt:lpwstr>
  </property>
</Properties>
</file>