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128C" w14:textId="77777777" w:rsidR="001E208E" w:rsidRPr="001E208E" w:rsidRDefault="001E208E" w:rsidP="001E208E">
      <w:pPr>
        <w:spacing w:before="120" w:after="0" w:line="240" w:lineRule="auto"/>
        <w:rPr>
          <w:rFonts w:ascii="Arial" w:eastAsia="Times New Roman" w:hAnsi="Arial" w:cs="Arial"/>
          <w:sz w:val="24"/>
          <w:szCs w:val="20"/>
        </w:rPr>
      </w:pPr>
      <w:r w:rsidRPr="001E208E">
        <w:rPr>
          <w:rFonts w:ascii="Arial" w:eastAsia="Times New Roman" w:hAnsi="Arial" w:cs="Arial"/>
          <w:sz w:val="24"/>
          <w:szCs w:val="20"/>
        </w:rPr>
        <w:t>Australian Capital Territory</w:t>
      </w:r>
    </w:p>
    <w:p w14:paraId="39473856" w14:textId="77777777" w:rsidR="001E208E" w:rsidRPr="001E208E" w:rsidRDefault="001E208E" w:rsidP="002E5590">
      <w:pPr>
        <w:tabs>
          <w:tab w:val="left" w:pos="2400"/>
          <w:tab w:val="left" w:pos="2880"/>
        </w:tabs>
        <w:spacing w:before="700" w:after="100" w:line="240" w:lineRule="auto"/>
        <w:outlineLvl w:val="0"/>
        <w:rPr>
          <w:rFonts w:ascii="Arial" w:eastAsia="Times New Roman" w:hAnsi="Arial" w:cs="Times New Roman"/>
          <w:b/>
          <w:sz w:val="40"/>
          <w:szCs w:val="20"/>
        </w:rPr>
      </w:pPr>
      <w:r w:rsidRPr="001E208E">
        <w:rPr>
          <w:rFonts w:ascii="Arial" w:eastAsia="Times New Roman" w:hAnsi="Arial" w:cs="Times New Roman"/>
          <w:b/>
          <w:sz w:val="40"/>
          <w:szCs w:val="20"/>
        </w:rPr>
        <w:t>Nature Conservation (</w:t>
      </w:r>
      <w:bookmarkStart w:id="0" w:name="_Hlk197090127"/>
      <w:r w:rsidRPr="001E208E">
        <w:rPr>
          <w:rFonts w:ascii="Arial" w:eastAsia="Times New Roman" w:hAnsi="Arial" w:cs="Times New Roman"/>
          <w:b/>
          <w:sz w:val="40"/>
          <w:szCs w:val="20"/>
        </w:rPr>
        <w:t>Latham’s Snipe</w:t>
      </w:r>
      <w:bookmarkEnd w:id="0"/>
      <w:r w:rsidRPr="001E208E">
        <w:rPr>
          <w:rFonts w:ascii="Arial" w:eastAsia="Times New Roman" w:hAnsi="Arial" w:cs="Times New Roman"/>
          <w:b/>
          <w:sz w:val="40"/>
          <w:szCs w:val="20"/>
        </w:rPr>
        <w:t>) Conservation Advice 2025</w:t>
      </w:r>
    </w:p>
    <w:p w14:paraId="7C490CE9" w14:textId="77777777" w:rsidR="001E208E" w:rsidRPr="001E208E" w:rsidRDefault="001E208E" w:rsidP="002E5590">
      <w:pPr>
        <w:spacing w:before="340" w:after="0" w:line="240" w:lineRule="auto"/>
        <w:outlineLvl w:val="1"/>
        <w:rPr>
          <w:rFonts w:ascii="Arial" w:eastAsia="Times New Roman" w:hAnsi="Arial" w:cs="Arial"/>
          <w:b/>
          <w:bCs/>
          <w:sz w:val="24"/>
          <w:szCs w:val="20"/>
        </w:rPr>
      </w:pPr>
      <w:r w:rsidRPr="001E208E">
        <w:rPr>
          <w:rFonts w:ascii="Arial" w:eastAsia="Times New Roman" w:hAnsi="Arial" w:cs="Arial"/>
          <w:b/>
          <w:bCs/>
          <w:sz w:val="24"/>
          <w:szCs w:val="20"/>
        </w:rPr>
        <w:t>Notifiable instrument NI2025-304</w:t>
      </w:r>
    </w:p>
    <w:p w14:paraId="19814666" w14:textId="77777777" w:rsidR="001E208E" w:rsidRPr="001E208E" w:rsidRDefault="001E208E" w:rsidP="001E208E">
      <w:pPr>
        <w:spacing w:before="300" w:after="0" w:line="240" w:lineRule="auto"/>
        <w:jc w:val="both"/>
        <w:rPr>
          <w:rFonts w:ascii="Times New Roman" w:eastAsia="Times New Roman" w:hAnsi="Times New Roman" w:cs="Times New Roman"/>
          <w:sz w:val="24"/>
          <w:szCs w:val="20"/>
        </w:rPr>
      </w:pPr>
      <w:r w:rsidRPr="001E208E">
        <w:rPr>
          <w:rFonts w:ascii="Times New Roman" w:eastAsia="Times New Roman" w:hAnsi="Times New Roman" w:cs="Times New Roman"/>
          <w:sz w:val="24"/>
          <w:szCs w:val="20"/>
        </w:rPr>
        <w:t xml:space="preserve">made under the  </w:t>
      </w:r>
    </w:p>
    <w:p w14:paraId="0F76855C" w14:textId="77777777" w:rsidR="001E208E" w:rsidRPr="001E208E" w:rsidRDefault="001E208E" w:rsidP="001E208E">
      <w:pPr>
        <w:tabs>
          <w:tab w:val="left" w:pos="2600"/>
        </w:tabs>
        <w:spacing w:before="320" w:after="0" w:line="240" w:lineRule="auto"/>
        <w:rPr>
          <w:rFonts w:ascii="Arial" w:eastAsia="Times New Roman" w:hAnsi="Arial" w:cs="Times New Roman"/>
          <w:b/>
          <w:sz w:val="24"/>
          <w:szCs w:val="20"/>
        </w:rPr>
      </w:pPr>
      <w:r w:rsidRPr="001E208E">
        <w:rPr>
          <w:rFonts w:ascii="Arial" w:eastAsia="Times New Roman" w:hAnsi="Arial" w:cs="Arial"/>
          <w:b/>
          <w:sz w:val="20"/>
          <w:szCs w:val="20"/>
        </w:rPr>
        <w:t>Nature Conservation Act 2014, s 90C (Conservation advice)</w:t>
      </w:r>
    </w:p>
    <w:p w14:paraId="50E6C6C7" w14:textId="77777777" w:rsidR="001E208E" w:rsidRPr="001E208E" w:rsidRDefault="001E208E" w:rsidP="001E208E">
      <w:pPr>
        <w:spacing w:before="60" w:after="0" w:line="240" w:lineRule="auto"/>
        <w:jc w:val="both"/>
        <w:rPr>
          <w:rFonts w:ascii="Times New Roman" w:eastAsia="Times New Roman" w:hAnsi="Times New Roman" w:cs="Times New Roman"/>
          <w:sz w:val="24"/>
          <w:szCs w:val="20"/>
        </w:rPr>
      </w:pPr>
    </w:p>
    <w:p w14:paraId="4064AE83" w14:textId="77777777" w:rsidR="001E208E" w:rsidRPr="001E208E" w:rsidRDefault="001E208E" w:rsidP="001E208E">
      <w:pPr>
        <w:pBdr>
          <w:top w:val="single" w:sz="12" w:space="1" w:color="auto"/>
        </w:pBdr>
        <w:spacing w:after="0" w:line="240" w:lineRule="auto"/>
        <w:jc w:val="both"/>
        <w:rPr>
          <w:rFonts w:ascii="Times New Roman" w:eastAsia="Times New Roman" w:hAnsi="Times New Roman" w:cs="Times New Roman"/>
          <w:sz w:val="24"/>
          <w:szCs w:val="20"/>
        </w:rPr>
      </w:pPr>
    </w:p>
    <w:p w14:paraId="7187B8D8" w14:textId="04DFFED6" w:rsidR="001E208E" w:rsidRPr="001E208E" w:rsidRDefault="001E208E" w:rsidP="001E208E">
      <w:pPr>
        <w:numPr>
          <w:ilvl w:val="0"/>
          <w:numId w:val="2"/>
        </w:numPr>
        <w:spacing w:before="60" w:after="60" w:line="240" w:lineRule="auto"/>
        <w:ind w:left="720" w:hanging="720"/>
        <w:outlineLvl w:val="2"/>
        <w:rPr>
          <w:rFonts w:ascii="Arial" w:eastAsia="Times New Roman" w:hAnsi="Arial" w:cs="Arial"/>
          <w:b/>
          <w:bCs/>
          <w:sz w:val="24"/>
          <w:szCs w:val="20"/>
        </w:rPr>
      </w:pPr>
      <w:r w:rsidRPr="001E208E">
        <w:rPr>
          <w:rFonts w:ascii="Arial" w:eastAsia="Times New Roman" w:hAnsi="Arial" w:cs="Arial"/>
          <w:b/>
          <w:bCs/>
          <w:sz w:val="24"/>
          <w:szCs w:val="20"/>
        </w:rPr>
        <w:t>Name of instrument</w:t>
      </w:r>
    </w:p>
    <w:p w14:paraId="7ECB2DD3" w14:textId="77777777" w:rsidR="001E208E" w:rsidRPr="001E208E" w:rsidRDefault="001E208E" w:rsidP="001E208E">
      <w:pPr>
        <w:spacing w:before="140" w:after="0" w:line="240" w:lineRule="auto"/>
        <w:ind w:left="720"/>
        <w:rPr>
          <w:rFonts w:ascii="Times New Roman" w:eastAsia="Times New Roman" w:hAnsi="Times New Roman" w:cs="Times New Roman"/>
          <w:sz w:val="24"/>
          <w:szCs w:val="20"/>
        </w:rPr>
      </w:pPr>
      <w:r w:rsidRPr="001E208E">
        <w:rPr>
          <w:rFonts w:ascii="Times New Roman" w:eastAsia="Times New Roman" w:hAnsi="Times New Roman" w:cs="Times New Roman"/>
          <w:sz w:val="24"/>
          <w:szCs w:val="20"/>
        </w:rPr>
        <w:t xml:space="preserve">This instrument is the </w:t>
      </w:r>
      <w:r w:rsidRPr="001E208E">
        <w:rPr>
          <w:rFonts w:ascii="Times New Roman" w:eastAsia="Times New Roman" w:hAnsi="Times New Roman" w:cs="Times New Roman"/>
          <w:i/>
          <w:iCs/>
          <w:sz w:val="24"/>
          <w:szCs w:val="20"/>
        </w:rPr>
        <w:t>Nature Conservation (Latham’s Snipe) Conservation Advice 2025</w:t>
      </w:r>
      <w:r w:rsidRPr="001E208E">
        <w:rPr>
          <w:rFonts w:ascii="Times New Roman" w:eastAsia="Times New Roman" w:hAnsi="Times New Roman" w:cs="Times New Roman"/>
          <w:bCs/>
          <w:iCs/>
          <w:sz w:val="24"/>
          <w:szCs w:val="20"/>
        </w:rPr>
        <w:t>.</w:t>
      </w:r>
    </w:p>
    <w:p w14:paraId="53AA057E" w14:textId="526BA6FE" w:rsidR="001E208E" w:rsidRPr="001E208E" w:rsidRDefault="001E208E" w:rsidP="001E208E">
      <w:pPr>
        <w:numPr>
          <w:ilvl w:val="0"/>
          <w:numId w:val="2"/>
        </w:numPr>
        <w:spacing w:before="300" w:after="0" w:line="240" w:lineRule="auto"/>
        <w:ind w:left="720" w:hanging="720"/>
        <w:outlineLvl w:val="2"/>
        <w:rPr>
          <w:rFonts w:ascii="Arial" w:eastAsia="Times New Roman" w:hAnsi="Arial" w:cs="Arial"/>
          <w:b/>
          <w:bCs/>
          <w:sz w:val="24"/>
          <w:szCs w:val="20"/>
        </w:rPr>
      </w:pPr>
      <w:r w:rsidRPr="001E208E">
        <w:rPr>
          <w:rFonts w:ascii="Arial" w:eastAsia="Times New Roman" w:hAnsi="Arial" w:cs="Arial"/>
          <w:b/>
          <w:bCs/>
          <w:sz w:val="24"/>
          <w:szCs w:val="20"/>
        </w:rPr>
        <w:t xml:space="preserve">Commencement </w:t>
      </w:r>
    </w:p>
    <w:p w14:paraId="3CA186C5" w14:textId="77777777" w:rsidR="001E208E" w:rsidRPr="001E208E" w:rsidRDefault="001E208E" w:rsidP="001E208E">
      <w:pPr>
        <w:spacing w:before="140" w:after="0" w:line="240" w:lineRule="auto"/>
        <w:ind w:left="720"/>
        <w:rPr>
          <w:rFonts w:ascii="Times New Roman" w:eastAsia="Times New Roman" w:hAnsi="Times New Roman" w:cs="Times New Roman"/>
          <w:sz w:val="24"/>
          <w:szCs w:val="20"/>
        </w:rPr>
      </w:pPr>
      <w:r w:rsidRPr="001E208E">
        <w:rPr>
          <w:rFonts w:ascii="Times New Roman" w:eastAsia="Times New Roman" w:hAnsi="Times New Roman" w:cs="Times New Roman"/>
          <w:sz w:val="24"/>
          <w:szCs w:val="20"/>
        </w:rPr>
        <w:t xml:space="preserve">This instrument commences on the day after its notification day. </w:t>
      </w:r>
    </w:p>
    <w:p w14:paraId="1BBBFECC" w14:textId="14E9A783" w:rsidR="001E208E" w:rsidRPr="001E208E" w:rsidRDefault="001E208E" w:rsidP="001E208E">
      <w:pPr>
        <w:numPr>
          <w:ilvl w:val="0"/>
          <w:numId w:val="2"/>
        </w:numPr>
        <w:spacing w:before="300" w:after="0" w:line="240" w:lineRule="auto"/>
        <w:ind w:left="720" w:hanging="720"/>
        <w:outlineLvl w:val="2"/>
        <w:rPr>
          <w:rFonts w:ascii="Arial" w:eastAsia="Times New Roman" w:hAnsi="Arial" w:cs="Arial"/>
          <w:b/>
          <w:bCs/>
          <w:sz w:val="24"/>
          <w:szCs w:val="20"/>
        </w:rPr>
      </w:pPr>
      <w:r w:rsidRPr="001E208E">
        <w:rPr>
          <w:rFonts w:ascii="Arial" w:eastAsia="Times New Roman" w:hAnsi="Arial" w:cs="Arial"/>
          <w:b/>
          <w:bCs/>
          <w:sz w:val="24"/>
          <w:szCs w:val="20"/>
        </w:rPr>
        <w:t>Conservation advice for Latham’s Snipe</w:t>
      </w:r>
    </w:p>
    <w:p w14:paraId="162A99AD" w14:textId="77777777" w:rsidR="001E208E" w:rsidRPr="001E208E" w:rsidRDefault="001E208E" w:rsidP="001E208E">
      <w:pPr>
        <w:spacing w:before="240" w:after="0" w:line="240" w:lineRule="auto"/>
        <w:ind w:left="720"/>
        <w:rPr>
          <w:rFonts w:ascii="Times New Roman" w:eastAsia="Times New Roman" w:hAnsi="Times New Roman" w:cs="Times New Roman"/>
          <w:sz w:val="24"/>
          <w:szCs w:val="20"/>
        </w:rPr>
      </w:pPr>
      <w:r w:rsidRPr="001E208E">
        <w:rPr>
          <w:rFonts w:ascii="Times New Roman" w:eastAsia="Times New Roman" w:hAnsi="Times New Roman" w:cs="Times New Roman"/>
          <w:sz w:val="24"/>
          <w:szCs w:val="20"/>
        </w:rPr>
        <w:t>Schedule 1 sets out the conservation advice for Latham’s Snipe (</w:t>
      </w:r>
      <w:r w:rsidRPr="001E208E">
        <w:rPr>
          <w:rFonts w:ascii="Times New Roman" w:eastAsia="Times New Roman" w:hAnsi="Times New Roman" w:cs="Times New Roman"/>
          <w:i/>
          <w:iCs/>
          <w:sz w:val="24"/>
          <w:szCs w:val="20"/>
        </w:rPr>
        <w:t>Gallinago hardwickii</w:t>
      </w:r>
      <w:r w:rsidRPr="001E208E">
        <w:rPr>
          <w:rFonts w:ascii="Times New Roman" w:eastAsia="Times New Roman" w:hAnsi="Times New Roman" w:cs="Times New Roman"/>
          <w:sz w:val="24"/>
          <w:szCs w:val="20"/>
        </w:rPr>
        <w:t>).</w:t>
      </w:r>
    </w:p>
    <w:p w14:paraId="7B5632D9" w14:textId="77777777" w:rsidR="001E208E" w:rsidRPr="001E208E" w:rsidRDefault="001E208E" w:rsidP="001E208E">
      <w:pPr>
        <w:spacing w:after="0" w:line="240" w:lineRule="auto"/>
        <w:ind w:left="709"/>
        <w:rPr>
          <w:rFonts w:ascii="Times New Roman" w:eastAsia="Times New Roman" w:hAnsi="Times New Roman" w:cs="Times New Roman"/>
          <w:sz w:val="24"/>
          <w:szCs w:val="20"/>
        </w:rPr>
      </w:pPr>
    </w:p>
    <w:p w14:paraId="34E9A718" w14:textId="77777777" w:rsidR="001E208E" w:rsidRPr="001E208E" w:rsidRDefault="001E208E" w:rsidP="001E208E">
      <w:pPr>
        <w:spacing w:after="0" w:line="240" w:lineRule="auto"/>
        <w:ind w:left="709"/>
        <w:rPr>
          <w:rFonts w:ascii="Times New Roman" w:eastAsia="Times New Roman" w:hAnsi="Times New Roman" w:cs="Times New Roman"/>
          <w:sz w:val="24"/>
          <w:szCs w:val="20"/>
        </w:rPr>
      </w:pPr>
    </w:p>
    <w:p w14:paraId="02BC0BBB" w14:textId="77777777" w:rsidR="001E208E" w:rsidRPr="001E208E" w:rsidRDefault="001E208E" w:rsidP="001E208E">
      <w:pPr>
        <w:autoSpaceDE w:val="0"/>
        <w:autoSpaceDN w:val="0"/>
        <w:adjustRightInd w:val="0"/>
        <w:spacing w:after="0" w:line="240" w:lineRule="auto"/>
        <w:rPr>
          <w:rFonts w:ascii="Times New Roman" w:eastAsia="Times New Roman" w:hAnsi="Times New Roman" w:cs="Times New Roman"/>
          <w:sz w:val="24"/>
          <w:szCs w:val="24"/>
          <w:lang w:eastAsia="en-AU"/>
        </w:rPr>
      </w:pPr>
    </w:p>
    <w:p w14:paraId="031AA768" w14:textId="77777777" w:rsidR="001E208E" w:rsidRPr="001E208E" w:rsidRDefault="001E208E" w:rsidP="001E208E">
      <w:pPr>
        <w:autoSpaceDE w:val="0"/>
        <w:autoSpaceDN w:val="0"/>
        <w:adjustRightInd w:val="0"/>
        <w:spacing w:after="0" w:line="240" w:lineRule="auto"/>
        <w:rPr>
          <w:rFonts w:ascii="Times New Roman" w:eastAsia="Times New Roman" w:hAnsi="Times New Roman" w:cs="Times New Roman"/>
          <w:sz w:val="24"/>
          <w:szCs w:val="24"/>
          <w:lang w:eastAsia="en-AU"/>
        </w:rPr>
      </w:pPr>
    </w:p>
    <w:p w14:paraId="3094E32D" w14:textId="77777777" w:rsidR="001E208E" w:rsidRPr="001E208E" w:rsidRDefault="001E208E" w:rsidP="001E208E">
      <w:pPr>
        <w:autoSpaceDE w:val="0"/>
        <w:autoSpaceDN w:val="0"/>
        <w:adjustRightInd w:val="0"/>
        <w:spacing w:after="0" w:line="240" w:lineRule="auto"/>
        <w:rPr>
          <w:rFonts w:ascii="Times New Roman" w:eastAsia="Times New Roman" w:hAnsi="Times New Roman" w:cs="Times New Roman"/>
          <w:sz w:val="24"/>
          <w:szCs w:val="24"/>
          <w:lang w:eastAsia="en-AU"/>
        </w:rPr>
      </w:pPr>
    </w:p>
    <w:p w14:paraId="5ADC0E22" w14:textId="77777777" w:rsidR="001E208E" w:rsidRPr="001E208E" w:rsidRDefault="001E208E" w:rsidP="001E208E">
      <w:pPr>
        <w:autoSpaceDE w:val="0"/>
        <w:autoSpaceDN w:val="0"/>
        <w:adjustRightInd w:val="0"/>
        <w:spacing w:after="0" w:line="240" w:lineRule="auto"/>
        <w:rPr>
          <w:rFonts w:ascii="Times New Roman" w:eastAsia="Times New Roman" w:hAnsi="Times New Roman" w:cs="Times New Roman"/>
          <w:sz w:val="24"/>
          <w:szCs w:val="24"/>
          <w:lang w:eastAsia="en-AU"/>
        </w:rPr>
      </w:pPr>
    </w:p>
    <w:p w14:paraId="471709EA" w14:textId="77777777" w:rsidR="001E208E" w:rsidRPr="001E208E" w:rsidRDefault="001E208E" w:rsidP="001E208E">
      <w:pPr>
        <w:spacing w:after="0" w:line="240" w:lineRule="auto"/>
        <w:rPr>
          <w:rFonts w:ascii="Times New Roman" w:eastAsia="Times New Roman" w:hAnsi="Times New Roman" w:cs="Times New Roman"/>
          <w:sz w:val="24"/>
          <w:szCs w:val="24"/>
          <w:lang w:eastAsia="en-AU"/>
        </w:rPr>
      </w:pPr>
      <w:r w:rsidRPr="001E208E">
        <w:rPr>
          <w:rFonts w:ascii="Times New Roman" w:eastAsia="Times New Roman" w:hAnsi="Times New Roman" w:cs="Times New Roman"/>
          <w:sz w:val="24"/>
          <w:szCs w:val="24"/>
          <w:lang w:eastAsia="en-AU"/>
        </w:rPr>
        <w:t>Linda Neaves</w:t>
      </w:r>
    </w:p>
    <w:p w14:paraId="59E42E7F" w14:textId="77777777" w:rsidR="001E208E" w:rsidRPr="001E208E" w:rsidRDefault="001E208E" w:rsidP="001E208E">
      <w:pPr>
        <w:spacing w:after="0" w:line="240" w:lineRule="auto"/>
        <w:rPr>
          <w:rFonts w:ascii="Times New Roman" w:eastAsia="Times New Roman" w:hAnsi="Times New Roman" w:cs="Times New Roman"/>
          <w:sz w:val="24"/>
          <w:szCs w:val="24"/>
          <w:lang w:eastAsia="en-AU"/>
        </w:rPr>
      </w:pPr>
      <w:r w:rsidRPr="001E208E">
        <w:rPr>
          <w:rFonts w:ascii="Times New Roman" w:eastAsia="Times New Roman" w:hAnsi="Times New Roman" w:cs="Times New Roman"/>
          <w:sz w:val="24"/>
          <w:szCs w:val="24"/>
          <w:lang w:eastAsia="en-AU"/>
        </w:rPr>
        <w:t>Chair, Scientific Committee</w:t>
      </w:r>
    </w:p>
    <w:p w14:paraId="53E094C2" w14:textId="77777777" w:rsidR="008F630B" w:rsidRDefault="001E208E" w:rsidP="001E208E">
      <w:pPr>
        <w:spacing w:after="0" w:line="240" w:lineRule="auto"/>
        <w:rPr>
          <w:rFonts w:ascii="Times New Roman" w:eastAsia="Times New Roman" w:hAnsi="Times New Roman" w:cs="Times New Roman"/>
          <w:sz w:val="24"/>
          <w:szCs w:val="24"/>
          <w:lang w:eastAsia="en-AU"/>
        </w:rPr>
      </w:pPr>
      <w:r w:rsidRPr="001E208E">
        <w:rPr>
          <w:rFonts w:ascii="Times New Roman" w:eastAsia="Times New Roman" w:hAnsi="Times New Roman" w:cs="Times New Roman"/>
          <w:sz w:val="24"/>
          <w:szCs w:val="24"/>
          <w:lang w:eastAsia="en-AU"/>
        </w:rPr>
        <w:t>21 May 2025</w:t>
      </w:r>
    </w:p>
    <w:p w14:paraId="4A57FE0A" w14:textId="77777777" w:rsidR="008F630B" w:rsidRDefault="008F630B" w:rsidP="001E208E">
      <w:pPr>
        <w:spacing w:after="0" w:line="240" w:lineRule="auto"/>
        <w:rPr>
          <w:rFonts w:ascii="Times New Roman" w:eastAsia="Times New Roman" w:hAnsi="Times New Roman" w:cs="Times New Roman"/>
          <w:sz w:val="24"/>
          <w:szCs w:val="24"/>
          <w:lang w:eastAsia="en-AU"/>
        </w:rPr>
      </w:pPr>
    </w:p>
    <w:p w14:paraId="6B4C926A" w14:textId="77777777" w:rsidR="008F630B" w:rsidRDefault="008F630B" w:rsidP="001E208E">
      <w:pPr>
        <w:spacing w:after="0" w:line="240" w:lineRule="auto"/>
        <w:rPr>
          <w:rFonts w:ascii="Times New Roman" w:eastAsia="Times New Roman" w:hAnsi="Times New Roman" w:cs="Times New Roman"/>
          <w:sz w:val="24"/>
          <w:szCs w:val="24"/>
          <w:lang w:eastAsia="en-AU"/>
        </w:rPr>
      </w:pPr>
    </w:p>
    <w:p w14:paraId="21D8ABD5" w14:textId="2CB9B474" w:rsidR="001E208E" w:rsidRPr="001E208E" w:rsidRDefault="001E208E" w:rsidP="001E208E">
      <w:pPr>
        <w:spacing w:after="0" w:line="240" w:lineRule="auto"/>
        <w:rPr>
          <w:rFonts w:ascii="Times New Roman" w:eastAsia="Times New Roman" w:hAnsi="Times New Roman" w:cs="Times New Roman"/>
          <w:sz w:val="24"/>
          <w:szCs w:val="24"/>
          <w:lang w:eastAsia="en-AU"/>
        </w:rPr>
      </w:pPr>
      <w:r w:rsidRPr="001E208E">
        <w:rPr>
          <w:rFonts w:ascii="Times New Roman" w:eastAsia="Times New Roman" w:hAnsi="Times New Roman" w:cs="Times New Roman"/>
          <w:sz w:val="24"/>
          <w:szCs w:val="24"/>
          <w:lang w:eastAsia="en-AU"/>
        </w:rPr>
        <w:br w:type="page"/>
      </w:r>
    </w:p>
    <w:p w14:paraId="1044E139" w14:textId="77777777" w:rsidR="001E208E" w:rsidRPr="001E208E" w:rsidRDefault="001E208E" w:rsidP="001E208E">
      <w:pPr>
        <w:spacing w:after="0" w:line="240" w:lineRule="auto"/>
        <w:rPr>
          <w:rFonts w:ascii="Arial" w:eastAsia="Times New Roman" w:hAnsi="Arial" w:cs="Arial"/>
          <w:b/>
          <w:sz w:val="34"/>
          <w:szCs w:val="34"/>
        </w:rPr>
      </w:pPr>
      <w:r w:rsidRPr="001E208E">
        <w:rPr>
          <w:rFonts w:ascii="Arial" w:eastAsia="Times New Roman" w:hAnsi="Arial" w:cs="Arial"/>
          <w:b/>
          <w:sz w:val="34"/>
          <w:szCs w:val="34"/>
        </w:rPr>
        <w:lastRenderedPageBreak/>
        <w:t>Schedule 1</w:t>
      </w:r>
    </w:p>
    <w:p w14:paraId="3D810F30" w14:textId="77777777" w:rsidR="001E208E" w:rsidRPr="001E208E" w:rsidRDefault="001E208E" w:rsidP="001E208E">
      <w:pPr>
        <w:spacing w:before="60" w:after="0" w:line="240" w:lineRule="auto"/>
        <w:rPr>
          <w:rFonts w:ascii="Times New Roman" w:eastAsia="Times New Roman" w:hAnsi="Times New Roman" w:cs="Times New Roman"/>
          <w:sz w:val="18"/>
          <w:szCs w:val="18"/>
        </w:rPr>
      </w:pPr>
      <w:r w:rsidRPr="001E208E">
        <w:rPr>
          <w:rFonts w:ascii="Times New Roman" w:eastAsia="Times New Roman" w:hAnsi="Times New Roman" w:cs="Times New Roman"/>
          <w:sz w:val="18"/>
          <w:szCs w:val="18"/>
        </w:rPr>
        <w:t>(see s 3)</w:t>
      </w:r>
    </w:p>
    <w:p w14:paraId="1B308938" w14:textId="77777777" w:rsidR="001E208E" w:rsidRPr="001E208E" w:rsidRDefault="001E208E" w:rsidP="001E208E">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300CE896" w14:textId="77777777" w:rsidR="001E208E" w:rsidRDefault="001E208E" w:rsidP="001E208E">
      <w:pPr>
        <w:tabs>
          <w:tab w:val="left" w:pos="1985"/>
        </w:tabs>
        <w:spacing w:after="0" w:line="240" w:lineRule="auto"/>
        <w:rPr>
          <w:rFonts w:ascii="Times New Roman" w:eastAsia="Times New Roman" w:hAnsi="Times New Roman" w:cs="Times New Roman"/>
          <w:sz w:val="24"/>
          <w:szCs w:val="20"/>
        </w:rPr>
      </w:pPr>
    </w:p>
    <w:p w14:paraId="3BB63785" w14:textId="77777777" w:rsidR="00616B48" w:rsidRPr="001E208E" w:rsidRDefault="00616B48" w:rsidP="001E208E">
      <w:pPr>
        <w:tabs>
          <w:tab w:val="left" w:pos="1985"/>
        </w:tabs>
        <w:spacing w:after="0" w:line="240" w:lineRule="auto"/>
        <w:rPr>
          <w:rFonts w:ascii="Times New Roman" w:eastAsia="Times New Roman" w:hAnsi="Times New Roman" w:cs="Times New Roman"/>
          <w:sz w:val="24"/>
          <w:szCs w:val="20"/>
        </w:rPr>
      </w:pPr>
    </w:p>
    <w:p w14:paraId="7F6B6BE4" w14:textId="370EF176" w:rsidR="001E208E" w:rsidRDefault="001E208E" w:rsidP="001E208E">
      <w:pPr>
        <w:pStyle w:val="Heading1-notindexed"/>
        <w:spacing w:before="0"/>
        <w:rPr>
          <w:szCs w:val="20"/>
        </w:rPr>
        <w:sectPr w:rsidR="001E208E" w:rsidSect="001E208E">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0C5CE4E0" w14:textId="1253C86C"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4804D5" w:rsidRPr="00C9590E">
        <w:rPr>
          <w:sz w:val="36"/>
          <w:szCs w:val="36"/>
        </w:rPr>
        <w:t>lATHAM’S SNIPE</w:t>
      </w:r>
      <w:r w:rsidRPr="00C9590E">
        <w:rPr>
          <w:sz w:val="36"/>
          <w:szCs w:val="36"/>
        </w:rPr>
        <w:t xml:space="preserve"> – </w:t>
      </w:r>
      <w:r w:rsidR="004804D5" w:rsidRPr="00C9590E">
        <w:rPr>
          <w:i/>
          <w:caps w:val="0"/>
          <w:sz w:val="36"/>
          <w:szCs w:val="36"/>
        </w:rPr>
        <w:t>Gallinago hardwickii</w:t>
      </w:r>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5DC5AC29" w:rsidR="00F623DD" w:rsidRDefault="00F623DD" w:rsidP="00F623DD">
      <w:r>
        <w:t xml:space="preserve">The </w:t>
      </w:r>
      <w:r w:rsidR="00C9590E">
        <w:t>Latham’s Snipe</w:t>
      </w:r>
      <w:r w:rsidR="0037584B">
        <w:t xml:space="preserve"> – </w:t>
      </w:r>
      <w:r w:rsidR="00C9590E">
        <w:rPr>
          <w:i/>
          <w:iCs/>
        </w:rPr>
        <w:t>Gallinago hardwickii</w:t>
      </w:r>
      <w:r w:rsidR="0037584B">
        <w:rPr>
          <w:i/>
          <w:iCs/>
        </w:rPr>
        <w:t xml:space="preserve"> </w:t>
      </w:r>
      <w:r w:rsidR="00C9590E">
        <w:t>(</w:t>
      </w:r>
      <w:r w:rsidR="00955716">
        <w:t>J.E.</w:t>
      </w:r>
      <w:r w:rsidR="00B271A4">
        <w:t xml:space="preserve"> </w:t>
      </w:r>
      <w:r w:rsidR="00C9590E">
        <w:t>Gray, 1831)</w:t>
      </w:r>
      <w:r w:rsidR="0037584B">
        <w:t xml:space="preserve"> </w:t>
      </w:r>
      <w:r w:rsidR="00663396" w:rsidRPr="00663396">
        <w:t xml:space="preserve">– </w:t>
      </w:r>
      <w:r>
        <w:t xml:space="preserve">is recognised as threatened in the following </w:t>
      </w:r>
      <w:r w:rsidR="00BD5FD9">
        <w:t>jurisdictions</w:t>
      </w:r>
      <w:r>
        <w:t>:</w:t>
      </w:r>
    </w:p>
    <w:p w14:paraId="0AAA3887" w14:textId="4CF24B44" w:rsidR="00F623DD" w:rsidRPr="00047735" w:rsidRDefault="00321CA9" w:rsidP="00321CA9">
      <w:pPr>
        <w:tabs>
          <w:tab w:val="left" w:pos="1418"/>
        </w:tabs>
        <w:ind w:left="1418" w:hanging="1418"/>
        <w:contextualSpacing/>
      </w:pPr>
      <w:r w:rsidRPr="00677C43">
        <w:t>International</w:t>
      </w:r>
      <w:r w:rsidR="00F623DD" w:rsidRPr="00677C43">
        <w:tab/>
      </w:r>
      <w:r w:rsidR="00C9590E" w:rsidRPr="00047735">
        <w:rPr>
          <w:b/>
          <w:bCs/>
        </w:rPr>
        <w:t>Near Threatened</w:t>
      </w:r>
      <w:r w:rsidR="00F623DD" w:rsidRPr="00047735">
        <w:t xml:space="preserve">, International Union </w:t>
      </w:r>
      <w:r w:rsidR="003A65CB" w:rsidRPr="00047735">
        <w:t xml:space="preserve">for </w:t>
      </w:r>
      <w:r w:rsidR="00F623DD" w:rsidRPr="00047735">
        <w:t>Conservation of Nature (IUCN) Red List</w:t>
      </w:r>
    </w:p>
    <w:p w14:paraId="3F47373C" w14:textId="005AFB86" w:rsidR="00F623DD" w:rsidRDefault="00321CA9" w:rsidP="00321CA9">
      <w:pPr>
        <w:tabs>
          <w:tab w:val="left" w:pos="1418"/>
        </w:tabs>
        <w:ind w:left="1418" w:hanging="1418"/>
        <w:contextualSpacing/>
        <w:rPr>
          <w:i/>
        </w:rPr>
      </w:pPr>
      <w:r w:rsidRPr="00047735">
        <w:t>National</w:t>
      </w:r>
      <w:r w:rsidR="00F623DD" w:rsidRPr="00047735">
        <w:tab/>
      </w:r>
      <w:r w:rsidR="00C9590E" w:rsidRPr="00047735">
        <w:rPr>
          <w:b/>
          <w:bCs/>
        </w:rPr>
        <w:t>Vulnerable</w:t>
      </w:r>
      <w:r w:rsidR="00F623DD" w:rsidRPr="00047735">
        <w:t xml:space="preserve">, </w:t>
      </w:r>
      <w:r w:rsidR="00F623DD" w:rsidRPr="00047735">
        <w:rPr>
          <w:i/>
        </w:rPr>
        <w:t>Environment Protection and Biodiversity Conservation Act 1999</w:t>
      </w:r>
    </w:p>
    <w:p w14:paraId="3CF0A433" w14:textId="5C786605" w:rsidR="00090B91" w:rsidRPr="00090B91" w:rsidRDefault="00090B91" w:rsidP="00321CA9">
      <w:pPr>
        <w:tabs>
          <w:tab w:val="left" w:pos="1418"/>
        </w:tabs>
        <w:ind w:left="1418" w:hanging="1418"/>
        <w:contextualSpacing/>
        <w:rPr>
          <w:iCs/>
        </w:rPr>
      </w:pPr>
      <w:r>
        <w:rPr>
          <w:iCs/>
        </w:rPr>
        <w:tab/>
        <w:t>Vulnerable, The Action Plan for Australian Birds 2020</w:t>
      </w:r>
    </w:p>
    <w:p w14:paraId="2A1EC85F" w14:textId="1B3D419B" w:rsidR="00F623DD" w:rsidRPr="00047735" w:rsidRDefault="00321CA9" w:rsidP="00321CA9">
      <w:pPr>
        <w:tabs>
          <w:tab w:val="left" w:pos="1418"/>
        </w:tabs>
        <w:ind w:left="1418" w:hanging="1418"/>
        <w:contextualSpacing/>
        <w:rPr>
          <w:i/>
          <w:iCs/>
        </w:rPr>
      </w:pPr>
      <w:r w:rsidRPr="00047735">
        <w:t>ACT</w:t>
      </w:r>
      <w:r w:rsidR="00F623DD" w:rsidRPr="00047735">
        <w:tab/>
      </w:r>
      <w:r w:rsidR="00C9590E" w:rsidRPr="00047735">
        <w:rPr>
          <w:b/>
          <w:bCs/>
        </w:rPr>
        <w:t>Vulnerable</w:t>
      </w:r>
      <w:r w:rsidR="00F623DD" w:rsidRPr="00047735">
        <w:rPr>
          <w:iCs/>
        </w:rPr>
        <w:t>,</w:t>
      </w:r>
      <w:r w:rsidR="00F623DD" w:rsidRPr="00047735">
        <w:rPr>
          <w:i/>
          <w:iCs/>
        </w:rPr>
        <w:t xml:space="preserve"> Nature Conservation Act 2014</w:t>
      </w:r>
    </w:p>
    <w:p w14:paraId="79F9BA9A" w14:textId="2875A27F" w:rsidR="00677C43" w:rsidRPr="00B271A4" w:rsidRDefault="00677C43" w:rsidP="00677C43">
      <w:pPr>
        <w:tabs>
          <w:tab w:val="left" w:pos="1418"/>
        </w:tabs>
        <w:ind w:left="1418" w:hanging="1418"/>
        <w:contextualSpacing/>
        <w:rPr>
          <w:rStyle w:val="Hyperlink"/>
          <w:color w:val="auto"/>
        </w:rPr>
      </w:pPr>
      <w:r w:rsidRPr="00B271A4">
        <w:t>NSW</w:t>
      </w:r>
      <w:r w:rsidRPr="00B271A4">
        <w:tab/>
      </w:r>
      <w:r w:rsidR="00BF0720" w:rsidRPr="00BF0720">
        <w:rPr>
          <w:b/>
          <w:bCs/>
          <w:iCs/>
        </w:rPr>
        <w:t>Vulnerable</w:t>
      </w:r>
      <w:r w:rsidRPr="00B271A4">
        <w:rPr>
          <w:iCs/>
        </w:rPr>
        <w:t>,</w:t>
      </w:r>
      <w:r w:rsidRPr="00B271A4">
        <w:rPr>
          <w:i/>
          <w:iCs/>
        </w:rPr>
        <w:t xml:space="preserve"> Biodiversity Conservation Act 2016</w:t>
      </w:r>
    </w:p>
    <w:p w14:paraId="5478C2CD" w14:textId="02F6523A" w:rsidR="008D5643" w:rsidRPr="00B271A4" w:rsidRDefault="008D5643" w:rsidP="00170EEF">
      <w:pPr>
        <w:tabs>
          <w:tab w:val="left" w:pos="1418"/>
        </w:tabs>
        <w:ind w:left="1418" w:hanging="1418"/>
        <w:contextualSpacing/>
      </w:pPr>
      <w:r w:rsidRPr="00B271A4">
        <w:t>VIC</w:t>
      </w:r>
      <w:r w:rsidRPr="00B271A4">
        <w:tab/>
      </w:r>
      <w:r w:rsidR="00EB004E" w:rsidRPr="00B271A4">
        <w:t>Not listed</w:t>
      </w:r>
      <w:r w:rsidRPr="00B271A4">
        <w:t xml:space="preserve">, </w:t>
      </w:r>
      <w:r w:rsidRPr="00B271A4">
        <w:rPr>
          <w:i/>
          <w:iCs/>
        </w:rPr>
        <w:t>Flora and Fauna Guarantee Act 1988</w:t>
      </w:r>
    </w:p>
    <w:p w14:paraId="385B9CDB" w14:textId="1D36671B" w:rsidR="009E0AE1" w:rsidRPr="00047735" w:rsidRDefault="009E0AE1" w:rsidP="009E0AE1">
      <w:pPr>
        <w:tabs>
          <w:tab w:val="left" w:pos="1418"/>
        </w:tabs>
        <w:ind w:left="1418" w:hanging="1418"/>
        <w:contextualSpacing/>
      </w:pPr>
      <w:r w:rsidRPr="00B271A4">
        <w:t>QLD</w:t>
      </w:r>
      <w:r w:rsidRPr="00B271A4">
        <w:tab/>
      </w:r>
      <w:r w:rsidR="00F963CC" w:rsidRPr="00F963CC">
        <w:rPr>
          <w:b/>
          <w:bCs/>
        </w:rPr>
        <w:t>Vulnerable</w:t>
      </w:r>
      <w:r w:rsidRPr="00B271A4">
        <w:t xml:space="preserve">, </w:t>
      </w:r>
      <w:r w:rsidRPr="00B271A4">
        <w:rPr>
          <w:i/>
          <w:iCs/>
        </w:rPr>
        <w:t>Nature Conservation Act 1992</w:t>
      </w:r>
    </w:p>
    <w:p w14:paraId="099DF62D" w14:textId="12FE22AD" w:rsidR="008D5643" w:rsidRPr="00047735" w:rsidRDefault="008D5643" w:rsidP="00677C43">
      <w:pPr>
        <w:tabs>
          <w:tab w:val="left" w:pos="1418"/>
        </w:tabs>
        <w:ind w:left="1418" w:hanging="1418"/>
        <w:contextualSpacing/>
      </w:pPr>
      <w:r w:rsidRPr="00047735">
        <w:t>SA</w:t>
      </w:r>
      <w:r w:rsidRPr="00047735">
        <w:tab/>
      </w:r>
      <w:r w:rsidR="00EB004E" w:rsidRPr="00047735">
        <w:rPr>
          <w:b/>
          <w:bCs/>
        </w:rPr>
        <w:t>Rare</w:t>
      </w:r>
      <w:r w:rsidRPr="00047735">
        <w:t xml:space="preserve">, </w:t>
      </w:r>
      <w:r w:rsidRPr="00047735">
        <w:rPr>
          <w:i/>
          <w:iCs/>
        </w:rPr>
        <w:t>National Parks and Wildlife Act 1972</w:t>
      </w:r>
    </w:p>
    <w:p w14:paraId="65D6D92A" w14:textId="3C0356A1" w:rsidR="00170EEF" w:rsidRPr="008D5643" w:rsidRDefault="009E0AE1" w:rsidP="009450B9">
      <w:pPr>
        <w:tabs>
          <w:tab w:val="left" w:pos="1418"/>
        </w:tabs>
        <w:ind w:left="1418" w:hanging="1418"/>
        <w:contextualSpacing/>
      </w:pPr>
      <w:r w:rsidRPr="00047735">
        <w:t>TAS</w:t>
      </w:r>
      <w:r w:rsidRPr="00047735">
        <w:tab/>
      </w:r>
      <w:r w:rsidR="00EB004E" w:rsidRPr="00047735">
        <w:rPr>
          <w:b/>
          <w:bCs/>
        </w:rPr>
        <w:t>Vulnerable</w:t>
      </w:r>
      <w:r w:rsidRPr="00047735">
        <w:t>,</w:t>
      </w:r>
      <w:r>
        <w:t xml:space="preserve"> </w:t>
      </w:r>
      <w:r w:rsidRPr="009E0AE1">
        <w:rPr>
          <w:i/>
          <w:iCs/>
        </w:rPr>
        <w:t>Threatened Species Protection Act 1995</w:t>
      </w:r>
    </w:p>
    <w:p w14:paraId="7C789AD5" w14:textId="2F6F80DE" w:rsidR="00677C43" w:rsidRPr="00D742BE" w:rsidRDefault="00677C43" w:rsidP="00832AE4">
      <w:pPr>
        <w:pStyle w:val="Heading2-notindexed"/>
      </w:pPr>
      <w:r w:rsidRPr="00D742BE">
        <w:t>ELIGIBILITY</w:t>
      </w:r>
    </w:p>
    <w:p w14:paraId="401A31BE" w14:textId="6D1B2C2E" w:rsidR="00047735" w:rsidRDefault="00616B48" w:rsidP="00113106">
      <w:pPr>
        <w:pStyle w:val="ListParagraph"/>
        <w:ind w:left="0"/>
      </w:pPr>
      <w:r>
        <w:rPr>
          <w:noProof/>
        </w:rPr>
        <w:drawing>
          <wp:anchor distT="0" distB="0" distL="114300" distR="114300" simplePos="0" relativeHeight="251656704" behindDoc="0" locked="0" layoutInCell="1" allowOverlap="1" wp14:anchorId="7D3F5973" wp14:editId="1147A758">
            <wp:simplePos x="0" y="0"/>
            <wp:positionH relativeFrom="column">
              <wp:posOffset>3253740</wp:posOffset>
            </wp:positionH>
            <wp:positionV relativeFrom="paragraph">
              <wp:posOffset>403860</wp:posOffset>
            </wp:positionV>
            <wp:extent cx="2583180" cy="4140200"/>
            <wp:effectExtent l="0" t="0" r="0" b="0"/>
            <wp:wrapSquare wrapText="bothSides"/>
            <wp:docPr id="903695713" name="Picture 1" descr="A bird standing on a log&#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5713" name="Picture 1" descr="A bird standing on a log&#10;&#10;AI-generated content may be incorrect.">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583180" cy="4140200"/>
                    </a:xfrm>
                    <a:prstGeom prst="rect">
                      <a:avLst/>
                    </a:prstGeom>
                  </pic:spPr>
                </pic:pic>
              </a:graphicData>
            </a:graphic>
            <wp14:sizeRelH relativeFrom="margin">
              <wp14:pctWidth>0</wp14:pctWidth>
            </wp14:sizeRelH>
            <wp14:sizeRelV relativeFrom="margin">
              <wp14:pctHeight>0</wp14:pctHeight>
            </wp14:sizeRelV>
          </wp:anchor>
        </w:drawing>
      </w:r>
      <w:r w:rsidR="0028279C">
        <w:rPr>
          <w:szCs w:val="20"/>
        </w:rPr>
        <w:t>La</w:t>
      </w:r>
      <w:r w:rsidR="00BB0B20">
        <w:rPr>
          <w:szCs w:val="20"/>
        </w:rPr>
        <w:t xml:space="preserve">tham’s Snipe </w:t>
      </w:r>
      <w:r w:rsidR="00663396" w:rsidRPr="00C3359C">
        <w:t xml:space="preserve">is listed as </w:t>
      </w:r>
      <w:r w:rsidR="00BB0B20">
        <w:t>Vulnerable</w:t>
      </w:r>
      <w:r w:rsidR="00663396" w:rsidRPr="00C3359C">
        <w:t xml:space="preserve"> in the ACT Threatened Native Species List under </w:t>
      </w:r>
      <w:r w:rsidR="00663396" w:rsidRPr="008971A0">
        <w:t xml:space="preserve">IUCN </w:t>
      </w:r>
      <w:r w:rsidR="00BB0B20">
        <w:t xml:space="preserve">Criterion </w:t>
      </w:r>
      <w:r w:rsidR="00047735">
        <w:t xml:space="preserve">A </w:t>
      </w:r>
      <w:r w:rsidR="00B271A4">
        <w:t>–</w:t>
      </w:r>
      <w:r w:rsidR="00BB0B20">
        <w:t xml:space="preserve"> A2b </w:t>
      </w:r>
      <w:r w:rsidR="002459D0">
        <w:t>as the species has likely undergone a decline of over 30</w:t>
      </w:r>
      <w:r w:rsidR="00955716">
        <w:t> </w:t>
      </w:r>
      <w:r w:rsidR="002459D0">
        <w:t>% over three generations, due to drought</w:t>
      </w:r>
      <w:r w:rsidR="00DF7C0A">
        <w:t xml:space="preserve"> and</w:t>
      </w:r>
      <w:r w:rsidR="002459D0">
        <w:t xml:space="preserve"> fire</w:t>
      </w:r>
      <w:r w:rsidR="00047735">
        <w:t xml:space="preserve"> and </w:t>
      </w:r>
      <w:r w:rsidR="002459D0">
        <w:t>loss of wetland</w:t>
      </w:r>
      <w:r w:rsidR="00DF7C0A">
        <w:t xml:space="preserve">s in Australia </w:t>
      </w:r>
      <w:r w:rsidR="002459D0">
        <w:t xml:space="preserve">and illegal or </w:t>
      </w:r>
      <w:r w:rsidR="003A5952">
        <w:t>unregulated</w:t>
      </w:r>
      <w:r w:rsidR="002459D0">
        <w:t xml:space="preserve"> hunting in</w:t>
      </w:r>
      <w:r w:rsidR="003A5952">
        <w:t xml:space="preserve"> some</w:t>
      </w:r>
      <w:r w:rsidR="002459D0">
        <w:t xml:space="preserve"> </w:t>
      </w:r>
      <w:r w:rsidR="003A5952">
        <w:t xml:space="preserve">overseas </w:t>
      </w:r>
      <w:r w:rsidR="002459D0" w:rsidRPr="003A5952">
        <w:t>habitats</w:t>
      </w:r>
      <w:r w:rsidR="007C74EF" w:rsidRPr="003A5952">
        <w:t xml:space="preserve"> (</w:t>
      </w:r>
      <w:r w:rsidR="003A5952">
        <w:t xml:space="preserve">Hansen et al. 2021; </w:t>
      </w:r>
      <w:r w:rsidR="00373DFE">
        <w:t>Attachment 1</w:t>
      </w:r>
      <w:r w:rsidR="007C74EF">
        <w:t>)</w:t>
      </w:r>
      <w:r w:rsidR="00663396">
        <w:t>.</w:t>
      </w:r>
      <w:r w:rsidR="00047735" w:rsidRPr="00047735">
        <w:rPr>
          <w:noProof/>
        </w:rPr>
        <w:t xml:space="preserve"> </w:t>
      </w:r>
    </w:p>
    <w:p w14:paraId="15E08784" w14:textId="04B9F5E6" w:rsidR="007A182B" w:rsidRDefault="007A182B" w:rsidP="00832AE4">
      <w:pPr>
        <w:pStyle w:val="Heading2-notindexed"/>
      </w:pPr>
      <w:r>
        <w:t>DESCRIPTION AND ECOLOGY</w:t>
      </w:r>
    </w:p>
    <w:p w14:paraId="671C70C9" w14:textId="0949B045" w:rsidR="004555E4" w:rsidRDefault="003A5952" w:rsidP="004555E4">
      <w:r>
        <w:t xml:space="preserve">Latham’s Snipe </w:t>
      </w:r>
      <w:r w:rsidR="00DF7C0A">
        <w:t xml:space="preserve">(also known as Japanese Snipe) </w:t>
      </w:r>
      <w:r>
        <w:t xml:space="preserve">is </w:t>
      </w:r>
      <w:r w:rsidR="00DF7C0A">
        <w:t xml:space="preserve">a </w:t>
      </w:r>
      <w:r>
        <w:t>medium-sized wading bird</w:t>
      </w:r>
      <w:r w:rsidR="001869A3">
        <w:t>,</w:t>
      </w:r>
      <w:r w:rsidRPr="003A5952">
        <w:t xml:space="preserve"> </w:t>
      </w:r>
      <w:r>
        <w:t>typically 29–33 cm long, has a wingspan of 50–54 cm, and weighs 150–230 g</w:t>
      </w:r>
      <w:r w:rsidR="0028279C">
        <w:t>rams</w:t>
      </w:r>
      <w:r>
        <w:t>.</w:t>
      </w:r>
      <w:r w:rsidR="004555E4">
        <w:t xml:space="preserve"> The plumage is intricately marked with rufous, black and buff, with bold brown stripes and cream streaks; the flanks are barred, the belly and underparts are whitish. The long bill and conspicuous white belly are key characteristics for field si</w:t>
      </w:r>
      <w:r w:rsidR="00DF7C0A">
        <w:t>gh</w:t>
      </w:r>
      <w:r w:rsidR="004555E4">
        <w:t xml:space="preserve">tings </w:t>
      </w:r>
      <w:r>
        <w:t xml:space="preserve">(Higgins </w:t>
      </w:r>
      <w:r w:rsidR="00047735">
        <w:t>and</w:t>
      </w:r>
      <w:r>
        <w:t xml:space="preserve"> Davies 1996; Pizzey </w:t>
      </w:r>
      <w:r w:rsidR="00047735">
        <w:t>and</w:t>
      </w:r>
      <w:r>
        <w:t xml:space="preserve"> Knight 1997). The sexes are similar in appearance, and there is no seasonal variation in </w:t>
      </w:r>
      <w:r w:rsidR="006B13EE">
        <w:t>adult</w:t>
      </w:r>
      <w:r>
        <w:t xml:space="preserve"> plumage. Adults and juveniles are indistinguishable after early November (Higgins </w:t>
      </w:r>
      <w:r w:rsidR="00047735">
        <w:t>and</w:t>
      </w:r>
      <w:r>
        <w:t xml:space="preserve"> Davies 1996). </w:t>
      </w:r>
    </w:p>
    <w:p w14:paraId="79D3669D" w14:textId="3E37A905" w:rsidR="003A5952" w:rsidRDefault="003A5952" w:rsidP="003A5952">
      <w:r>
        <w:t>Latham's Snipe usually occurs singly or in small, loose groups of less than a dozen birds (</w:t>
      </w:r>
      <w:r w:rsidR="008D1244">
        <w:t xml:space="preserve">Naarding 1983; </w:t>
      </w:r>
      <w:r>
        <w:t xml:space="preserve">Driscoll 1993; Higgins </w:t>
      </w:r>
      <w:r w:rsidR="008D1244">
        <w:t>and</w:t>
      </w:r>
      <w:r>
        <w:t xml:space="preserve"> Davies 1996). </w:t>
      </w:r>
      <w:r w:rsidR="00DF7C0A">
        <w:t>The species</w:t>
      </w:r>
      <w:r>
        <w:t xml:space="preserve"> is </w:t>
      </w:r>
      <w:r>
        <w:lastRenderedPageBreak/>
        <w:t>occasionally observed in larger groups of several dozen birds (</w:t>
      </w:r>
      <w:r w:rsidR="00043811">
        <w:t xml:space="preserve">Naarding 1983; </w:t>
      </w:r>
      <w:r>
        <w:t xml:space="preserve">Higgins </w:t>
      </w:r>
      <w:r w:rsidR="00955716">
        <w:t>and</w:t>
      </w:r>
      <w:r>
        <w:t xml:space="preserve"> Davies 1996) or more, e.g.</w:t>
      </w:r>
      <w:r w:rsidR="00DF7C0A">
        <w:t>,</w:t>
      </w:r>
      <w:r>
        <w:t xml:space="preserve"> </w:t>
      </w:r>
      <w:r w:rsidR="00DF7C0A">
        <w:t xml:space="preserve">when </w:t>
      </w:r>
      <w:r>
        <w:t>migrating</w:t>
      </w:r>
      <w:r w:rsidR="00DF7C0A">
        <w:t>,</w:t>
      </w:r>
      <w:r>
        <w:t xml:space="preserve"> flocks may contain up to 200 birds when they arrive in Australia (Frith et al. 1977; Naarding 1981, 1982).</w:t>
      </w:r>
      <w:r w:rsidR="006B13EE" w:rsidRPr="006B13EE">
        <w:t xml:space="preserve"> </w:t>
      </w:r>
      <w:r w:rsidR="006B13EE">
        <w:t>In non-breeding areas, snipe that are flushed from cover flee with a distinctive and rapid 'zig-zagging' flight (Weston 2006, pers. comm.)</w:t>
      </w:r>
      <w:r w:rsidR="00DF7C0A">
        <w:t xml:space="preserve"> and</w:t>
      </w:r>
      <w:r w:rsidR="00043811">
        <w:t xml:space="preserve"> t</w:t>
      </w:r>
      <w:r w:rsidR="006B13EE">
        <w:t xml:space="preserve">he main call is a quick, explosive ‘chak!’, or ‘zhak!’, </w:t>
      </w:r>
      <w:r w:rsidR="00043811">
        <w:t>like the sudden tearing of sandpaper (ACT Government 2018)</w:t>
      </w:r>
      <w:r w:rsidR="00DF7C0A">
        <w:t>.</w:t>
      </w:r>
    </w:p>
    <w:p w14:paraId="0E82A2F3" w14:textId="21C81230" w:rsidR="00D159B3" w:rsidRDefault="00D159B3" w:rsidP="00DF7C0A">
      <w:r>
        <w:rPr>
          <w:lang w:val="en"/>
        </w:rPr>
        <w:t>Latham's Snipe is an omnivorous species that feeds on seeds and other plant material (mainly from species in families such as Cyperaceae, Poaceae, Juncaceae, Polygonaceae, Ranunculaceae and Fabaceae), and on invertebrates including insects (mainly flies and beetles), earthworms and spiders and occasionally molluscs, isopods and centipedes. They use their bills to jab and probe into mud that may be exposed or covered by very shallow water (Frith et al. 1977; Todd 2000).</w:t>
      </w:r>
    </w:p>
    <w:p w14:paraId="708A4B97" w14:textId="01ECB7D5" w:rsidR="007A182B" w:rsidRDefault="007A182B" w:rsidP="00832AE4">
      <w:pPr>
        <w:pStyle w:val="Heading2-notindexed"/>
      </w:pPr>
      <w:r>
        <w:t>Distribution and Habitat</w:t>
      </w:r>
    </w:p>
    <w:p w14:paraId="13CA0663" w14:textId="0AB101D8" w:rsidR="0028279C" w:rsidRDefault="0028279C" w:rsidP="0028279C">
      <w:r>
        <w:t xml:space="preserve">Latham's </w:t>
      </w:r>
      <w:r w:rsidR="008153F6">
        <w:t>S</w:t>
      </w:r>
      <w:r>
        <w:t xml:space="preserve">nipe </w:t>
      </w:r>
      <w:r w:rsidR="00F759FB">
        <w:t xml:space="preserve">only </w:t>
      </w:r>
      <w:r>
        <w:t xml:space="preserve">breed in </w:t>
      </w:r>
      <w:bookmarkStart w:id="1" w:name="_Hlk67046555"/>
      <w:r w:rsidR="00F759FB">
        <w:t xml:space="preserve">northern </w:t>
      </w:r>
      <w:r>
        <w:t xml:space="preserve">Japan, and </w:t>
      </w:r>
      <w:r w:rsidR="00F759FB">
        <w:t>some</w:t>
      </w:r>
      <w:r>
        <w:t xml:space="preserve"> </w:t>
      </w:r>
      <w:r w:rsidR="00F759FB">
        <w:t>i</w:t>
      </w:r>
      <w:r>
        <w:t>slands of</w:t>
      </w:r>
      <w:r w:rsidR="00F759FB">
        <w:t>f</w:t>
      </w:r>
      <w:r>
        <w:t xml:space="preserve"> far</w:t>
      </w:r>
      <w:r w:rsidR="00F759FB">
        <w:t>-</w:t>
      </w:r>
      <w:r>
        <w:t>eastern Russia</w:t>
      </w:r>
      <w:bookmarkEnd w:id="1"/>
      <w:r>
        <w:t xml:space="preserve"> </w:t>
      </w:r>
      <w:bookmarkStart w:id="2" w:name="_Hlk167448490"/>
      <w:r>
        <w:t>(</w:t>
      </w:r>
      <w:r w:rsidR="00F759FB">
        <w:t>Narding 1986</w:t>
      </w:r>
      <w:r>
        <w:t xml:space="preserve">; </w:t>
      </w:r>
      <w:r w:rsidR="00F759FB">
        <w:t>Higgins and Davies 1996</w:t>
      </w:r>
      <w:r>
        <w:t>).</w:t>
      </w:r>
      <w:r w:rsidRPr="004A59FB">
        <w:t xml:space="preserve"> </w:t>
      </w:r>
      <w:r w:rsidR="00F759FB">
        <w:t>After breeding</w:t>
      </w:r>
      <w:r w:rsidR="004576AA">
        <w:t>,</w:t>
      </w:r>
      <w:r w:rsidR="00F759FB">
        <w:t xml:space="preserve"> they </w:t>
      </w:r>
      <w:r>
        <w:t>migrat</w:t>
      </w:r>
      <w:r w:rsidR="00F759FB">
        <w:t>e to south-eastern Australia</w:t>
      </w:r>
      <w:r>
        <w:t>, p</w:t>
      </w:r>
      <w:r w:rsidRPr="004A59FB">
        <w:t>ass</w:t>
      </w:r>
      <w:r w:rsidR="00F759FB">
        <w:t>ing</w:t>
      </w:r>
      <w:r w:rsidRPr="004A59FB">
        <w:t xml:space="preserve"> through New Guinea</w:t>
      </w:r>
      <w:r w:rsidR="004576AA">
        <w:t xml:space="preserve"> and northern Australia</w:t>
      </w:r>
      <w:r>
        <w:t xml:space="preserve"> (Higgins </w:t>
      </w:r>
      <w:r w:rsidR="008153F6">
        <w:t>and</w:t>
      </w:r>
      <w:r>
        <w:t xml:space="preserve"> Davies 1996). Most birds spend the non-breeding period at sites located south of the Richmond River in New South Wales</w:t>
      </w:r>
      <w:r w:rsidR="004576AA">
        <w:t xml:space="preserve"> (NSW)</w:t>
      </w:r>
      <w:r>
        <w:t xml:space="preserve"> (Frith et al. 1977</w:t>
      </w:r>
      <w:r w:rsidR="004576AA">
        <w:t xml:space="preserve"> – Map 1</w:t>
      </w:r>
      <w:r>
        <w:t>).</w:t>
      </w:r>
    </w:p>
    <w:p w14:paraId="3BE35B8C" w14:textId="6B387945" w:rsidR="008153F6" w:rsidRDefault="008153F6" w:rsidP="008153F6">
      <w:pPr>
        <w:pStyle w:val="Caption"/>
        <w:rPr>
          <w:sz w:val="20"/>
          <w:szCs w:val="20"/>
        </w:rPr>
      </w:pPr>
      <w:r w:rsidRPr="004576AA">
        <w:rPr>
          <w:sz w:val="20"/>
          <w:szCs w:val="20"/>
        </w:rPr>
        <w:t xml:space="preserve">Map </w:t>
      </w:r>
      <w:r w:rsidRPr="004576AA">
        <w:rPr>
          <w:noProof/>
          <w:sz w:val="20"/>
          <w:szCs w:val="20"/>
        </w:rPr>
        <w:fldChar w:fldCharType="begin"/>
      </w:r>
      <w:r w:rsidRPr="004576AA">
        <w:rPr>
          <w:noProof/>
          <w:sz w:val="20"/>
          <w:szCs w:val="20"/>
        </w:rPr>
        <w:instrText xml:space="preserve"> SEQ Map \* ARABIC </w:instrText>
      </w:r>
      <w:r w:rsidRPr="004576AA">
        <w:rPr>
          <w:noProof/>
          <w:sz w:val="20"/>
          <w:szCs w:val="20"/>
        </w:rPr>
        <w:fldChar w:fldCharType="separate"/>
      </w:r>
      <w:r w:rsidR="006A71F8">
        <w:rPr>
          <w:noProof/>
          <w:sz w:val="20"/>
          <w:szCs w:val="20"/>
        </w:rPr>
        <w:t>1</w:t>
      </w:r>
      <w:r w:rsidRPr="004576AA">
        <w:rPr>
          <w:noProof/>
          <w:sz w:val="20"/>
          <w:szCs w:val="20"/>
        </w:rPr>
        <w:fldChar w:fldCharType="end"/>
      </w:r>
      <w:r w:rsidRPr="004576AA">
        <w:rPr>
          <w:noProof/>
          <w:sz w:val="20"/>
          <w:szCs w:val="20"/>
        </w:rPr>
        <w:t xml:space="preserve">. </w:t>
      </w:r>
      <w:r w:rsidRPr="004576AA">
        <w:rPr>
          <w:sz w:val="20"/>
          <w:szCs w:val="20"/>
        </w:rPr>
        <w:t xml:space="preserve">Modelled distribution of Latham’s Snipe. </w:t>
      </w:r>
    </w:p>
    <w:p w14:paraId="7F456F21" w14:textId="3BA0AC72" w:rsidR="004576AA" w:rsidRPr="004576AA" w:rsidRDefault="004576AA" w:rsidP="004576AA">
      <w:r w:rsidRPr="004576AA">
        <w:rPr>
          <w:noProof/>
        </w:rPr>
        <w:drawing>
          <wp:inline distT="0" distB="0" distL="0" distR="0" wp14:anchorId="1E0459CC" wp14:editId="55927AEE">
            <wp:extent cx="5801056" cy="4343400"/>
            <wp:effectExtent l="0" t="0" r="0" b="0"/>
            <wp:docPr id="1" name="Picture 1" descr="A map shown the Australian distribution of the Latham's Snipe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shown the Australian distribution of the Latham's Snipe as described in the text"/>
                    <pic:cNvPicPr/>
                  </pic:nvPicPr>
                  <pic:blipFill>
                    <a:blip r:embed="rId17"/>
                    <a:stretch>
                      <a:fillRect/>
                    </a:stretch>
                  </pic:blipFill>
                  <pic:spPr>
                    <a:xfrm>
                      <a:off x="0" y="0"/>
                      <a:ext cx="5825130" cy="4361425"/>
                    </a:xfrm>
                    <a:prstGeom prst="rect">
                      <a:avLst/>
                    </a:prstGeom>
                  </pic:spPr>
                </pic:pic>
              </a:graphicData>
            </a:graphic>
          </wp:inline>
        </w:drawing>
      </w:r>
    </w:p>
    <w:p w14:paraId="581E0F5F" w14:textId="71806218" w:rsidR="006A4125" w:rsidRPr="00DF7C0A" w:rsidRDefault="00043811" w:rsidP="00DF7C0A">
      <w:pPr>
        <w:rPr>
          <w:rFonts w:ascii="Calibri" w:hAnsi="Calibri"/>
          <w:iCs/>
          <w:sz w:val="22"/>
          <w:lang w:val="en"/>
        </w:rPr>
      </w:pPr>
      <w:r>
        <w:t xml:space="preserve">Latham Snipe usually inhabit open, freshwater wetlands with low, dense vegetation. However, they can also occur in habitat with saline or brackish water, in modified or artificial wetlands, and in areas located close to humans or human activity (Frith et al. 1977; Naarding 1983). Smaller numbers inhabit drier habitat, including open woodlands and high-altitude grasslands or herblands, usually those being in </w:t>
      </w:r>
      <w:r>
        <w:lastRenderedPageBreak/>
        <w:t>proximity to surface water.</w:t>
      </w:r>
      <w:r w:rsidR="006A4125" w:rsidRPr="00037B42">
        <w:rPr>
          <w:rFonts w:ascii="Calibri" w:hAnsi="Calibri"/>
          <w:sz w:val="22"/>
          <w:lang w:val="en"/>
        </w:rPr>
        <w:t xml:space="preserve"> The snipe roost on the ground near (or sometimes in) their foraging areas, usually in sites that pr</w:t>
      </w:r>
      <w:r w:rsidR="006A4125">
        <w:rPr>
          <w:rFonts w:ascii="Calibri" w:hAnsi="Calibri"/>
          <w:sz w:val="22"/>
          <w:lang w:val="en"/>
        </w:rPr>
        <w:t xml:space="preserve">ovide some degree of shelter, </w:t>
      </w:r>
      <w:r w:rsidR="00FE16A2">
        <w:rPr>
          <w:rFonts w:ascii="Calibri" w:hAnsi="Calibri"/>
          <w:sz w:val="22"/>
          <w:lang w:val="en"/>
        </w:rPr>
        <w:t>e</w:t>
      </w:r>
      <w:r w:rsidR="00FE16A2" w:rsidRPr="00037B42">
        <w:rPr>
          <w:rFonts w:ascii="Calibri" w:hAnsi="Calibri"/>
          <w:sz w:val="22"/>
          <w:lang w:val="en"/>
        </w:rPr>
        <w:t>.g.</w:t>
      </w:r>
      <w:r w:rsidR="001869A3">
        <w:rPr>
          <w:rFonts w:ascii="Calibri" w:hAnsi="Calibri"/>
          <w:sz w:val="22"/>
          <w:lang w:val="en"/>
        </w:rPr>
        <w:t>,</w:t>
      </w:r>
      <w:r w:rsidR="006A4125" w:rsidRPr="00037B42">
        <w:rPr>
          <w:rFonts w:ascii="Calibri" w:hAnsi="Calibri"/>
          <w:sz w:val="22"/>
          <w:lang w:val="en"/>
        </w:rPr>
        <w:t xml:space="preserve"> beside or under clumps of vegetation, among dense tea-tree, in forests, in drainage ditches or plough marks, among boulders, or in shallow water if cover is unavailable (Frith et al. 1977; Naarding 1982, 1983). Latham's Snipe can occur coincidentally with the Painted Snipe </w:t>
      </w:r>
      <w:r w:rsidR="00D159B3">
        <w:rPr>
          <w:rFonts w:ascii="Calibri" w:hAnsi="Calibri"/>
          <w:sz w:val="22"/>
          <w:lang w:val="en"/>
        </w:rPr>
        <w:t>(</w:t>
      </w:r>
      <w:r w:rsidR="006A4125">
        <w:rPr>
          <w:rFonts w:ascii="Calibri" w:hAnsi="Calibri"/>
          <w:i/>
          <w:sz w:val="22"/>
          <w:lang w:val="en"/>
        </w:rPr>
        <w:t>Rostratula australis</w:t>
      </w:r>
      <w:r w:rsidR="00D159B3" w:rsidRPr="00DF7C0A">
        <w:rPr>
          <w:rFonts w:ascii="Calibri" w:hAnsi="Calibri"/>
          <w:i/>
          <w:sz w:val="22"/>
          <w:lang w:val="en"/>
        </w:rPr>
        <w:t>)</w:t>
      </w:r>
      <w:r w:rsidR="006A4125" w:rsidRPr="00DF7C0A">
        <w:rPr>
          <w:rFonts w:ascii="Calibri" w:hAnsi="Calibri"/>
          <w:i/>
          <w:sz w:val="22"/>
          <w:lang w:val="en"/>
        </w:rPr>
        <w:t>.</w:t>
      </w:r>
    </w:p>
    <w:p w14:paraId="6E4A7995" w14:textId="2A0CF044" w:rsidR="00FC5E2D" w:rsidRDefault="00FC5E2D" w:rsidP="00FC5E2D">
      <w:r w:rsidRPr="00FC5E2D">
        <w:t>In the ACT and local region</w:t>
      </w:r>
      <w:r w:rsidR="00D1299D">
        <w:t>,</w:t>
      </w:r>
      <w:r w:rsidRPr="00FC5E2D">
        <w:t xml:space="preserve"> there are two broad habitat types determined by altitude. The highland swamps, such as Ginini Flats and Nursery Swamp, and the lowland areas that can be separated into three types of wetland: small ephemeral wetlands such as soaks and farm dams; larger ephemeral wetlands which hold enough water to develop appropriate roosting and feeding habitat; and larger urban lakes that do not vary much in water depth but</w:t>
      </w:r>
      <w:r>
        <w:t xml:space="preserve"> </w:t>
      </w:r>
      <w:r w:rsidRPr="00FC5E2D">
        <w:t>contain suitable roosting habitat and may also, on occasion, provide suitable feeding habitat</w:t>
      </w:r>
      <w:r>
        <w:t xml:space="preserve"> (Davey and Gould 2017)</w:t>
      </w:r>
      <w:r w:rsidRPr="00FC5E2D">
        <w:t>.</w:t>
      </w:r>
    </w:p>
    <w:p w14:paraId="08934444" w14:textId="0F9CC565" w:rsidR="00545D5D" w:rsidRPr="00545D5D" w:rsidRDefault="009B0E0C" w:rsidP="009B0E0C">
      <w:r w:rsidRPr="009B0E0C">
        <w:rPr>
          <w:rFonts w:ascii="Calibri" w:hAnsi="Calibri" w:cs="Calibri"/>
          <w:sz w:val="22"/>
          <w:szCs w:val="22"/>
        </w:rPr>
        <w:t xml:space="preserve">Latham’s </w:t>
      </w:r>
      <w:r>
        <w:rPr>
          <w:rFonts w:ascii="Calibri" w:hAnsi="Calibri" w:cs="Calibri"/>
          <w:sz w:val="22"/>
          <w:szCs w:val="22"/>
        </w:rPr>
        <w:t>S</w:t>
      </w:r>
      <w:r w:rsidRPr="009B0E0C">
        <w:rPr>
          <w:rFonts w:ascii="Calibri" w:hAnsi="Calibri" w:cs="Calibri"/>
          <w:sz w:val="22"/>
          <w:szCs w:val="22"/>
        </w:rPr>
        <w:t>nipe was monitored at J</w:t>
      </w:r>
      <w:r>
        <w:rPr>
          <w:rFonts w:ascii="Calibri" w:hAnsi="Calibri" w:cs="Calibri"/>
          <w:sz w:val="22"/>
          <w:szCs w:val="22"/>
        </w:rPr>
        <w:t xml:space="preserve">errabomberra </w:t>
      </w:r>
      <w:r w:rsidRPr="009B0E0C">
        <w:rPr>
          <w:rFonts w:ascii="Calibri" w:hAnsi="Calibri" w:cs="Calibri"/>
          <w:sz w:val="22"/>
          <w:szCs w:val="22"/>
        </w:rPr>
        <w:t>W</w:t>
      </w:r>
      <w:r>
        <w:rPr>
          <w:rFonts w:ascii="Calibri" w:hAnsi="Calibri" w:cs="Calibri"/>
          <w:sz w:val="22"/>
          <w:szCs w:val="22"/>
        </w:rPr>
        <w:t xml:space="preserve">etlands Nature Reserve </w:t>
      </w:r>
      <w:r w:rsidR="00864D7B">
        <w:rPr>
          <w:rFonts w:ascii="Calibri" w:hAnsi="Calibri" w:cs="Calibri"/>
          <w:sz w:val="22"/>
          <w:szCs w:val="22"/>
        </w:rPr>
        <w:t xml:space="preserve">(JWNR) </w:t>
      </w:r>
      <w:r>
        <w:rPr>
          <w:rFonts w:ascii="Calibri" w:hAnsi="Calibri" w:cs="Calibri"/>
          <w:sz w:val="22"/>
          <w:szCs w:val="22"/>
        </w:rPr>
        <w:t>an</w:t>
      </w:r>
      <w:r w:rsidRPr="009B0E0C">
        <w:rPr>
          <w:rFonts w:ascii="Calibri" w:hAnsi="Calibri" w:cs="Calibri"/>
          <w:sz w:val="22"/>
          <w:szCs w:val="22"/>
        </w:rPr>
        <w:t>nually for 19 years (1984–2003) and other sites (Mulligans Flat dam, Horse Park Wetland</w:t>
      </w:r>
      <w:r w:rsidR="00D1299D">
        <w:rPr>
          <w:rFonts w:ascii="Calibri" w:hAnsi="Calibri" w:cs="Calibri"/>
          <w:sz w:val="22"/>
          <w:szCs w:val="22"/>
        </w:rPr>
        <w:t xml:space="preserve"> and</w:t>
      </w:r>
      <w:r w:rsidRPr="009B0E0C">
        <w:rPr>
          <w:rFonts w:ascii="Calibri" w:hAnsi="Calibri" w:cs="Calibri"/>
          <w:sz w:val="22"/>
          <w:szCs w:val="22"/>
        </w:rPr>
        <w:t xml:space="preserve"> Bonshaw) for shorter periods by </w:t>
      </w:r>
      <w:r w:rsidR="00D1299D">
        <w:rPr>
          <w:rFonts w:ascii="Calibri" w:hAnsi="Calibri" w:cs="Calibri"/>
          <w:sz w:val="22"/>
          <w:szCs w:val="22"/>
        </w:rPr>
        <w:t xml:space="preserve">the </w:t>
      </w:r>
      <w:r w:rsidRPr="009B0E0C">
        <w:rPr>
          <w:rFonts w:ascii="Calibri" w:hAnsi="Calibri" w:cs="Calibri"/>
          <w:sz w:val="22"/>
          <w:szCs w:val="22"/>
        </w:rPr>
        <w:t>ACT Government (Lintermans 1987; Lintermans 1993)</w:t>
      </w:r>
      <w:r>
        <w:rPr>
          <w:rFonts w:ascii="Calibri" w:hAnsi="Calibri" w:cs="Calibri"/>
          <w:sz w:val="22"/>
          <w:szCs w:val="22"/>
        </w:rPr>
        <w:t xml:space="preserve">. </w:t>
      </w:r>
      <w:r w:rsidR="005F1C80">
        <w:rPr>
          <w:rFonts w:ascii="Calibri" w:hAnsi="Calibri" w:cs="Calibri"/>
          <w:sz w:val="22"/>
          <w:szCs w:val="22"/>
        </w:rPr>
        <w:t>In the 2016–17 season, t</w:t>
      </w:r>
      <w:r w:rsidR="00545D5D" w:rsidRPr="00545D5D">
        <w:rPr>
          <w:rFonts w:ascii="Calibri" w:hAnsi="Calibri" w:cs="Calibri"/>
          <w:sz w:val="22"/>
          <w:szCs w:val="22"/>
        </w:rPr>
        <w:t>he Woodlands and Wetlands Trust, in partnership with the Canberra Ornithologists Group</w:t>
      </w:r>
      <w:r w:rsidR="00AF7163">
        <w:rPr>
          <w:rFonts w:ascii="Calibri" w:hAnsi="Calibri" w:cs="Calibri"/>
          <w:sz w:val="22"/>
          <w:szCs w:val="22"/>
        </w:rPr>
        <w:t xml:space="preserve"> (COG)</w:t>
      </w:r>
      <w:r w:rsidR="00545D5D" w:rsidRPr="00545D5D">
        <w:rPr>
          <w:rFonts w:ascii="Calibri" w:hAnsi="Calibri" w:cs="Calibri"/>
          <w:sz w:val="22"/>
          <w:szCs w:val="22"/>
        </w:rPr>
        <w:t xml:space="preserve">, undertook surveys at a variety of </w:t>
      </w:r>
      <w:r w:rsidR="005F1C80">
        <w:rPr>
          <w:rFonts w:ascii="Calibri" w:hAnsi="Calibri" w:cs="Calibri"/>
          <w:sz w:val="22"/>
          <w:szCs w:val="22"/>
        </w:rPr>
        <w:t xml:space="preserve">30 </w:t>
      </w:r>
      <w:r w:rsidR="00545D5D" w:rsidRPr="00545D5D">
        <w:rPr>
          <w:rFonts w:ascii="Calibri" w:hAnsi="Calibri" w:cs="Calibri"/>
          <w:sz w:val="22"/>
          <w:szCs w:val="22"/>
        </w:rPr>
        <w:t>lowland ACT and surrounding NSW wetlands where the Latham’s Snipe was known to occur</w:t>
      </w:r>
      <w:r w:rsidR="00545D5D">
        <w:rPr>
          <w:rFonts w:ascii="Calibri" w:hAnsi="Calibri" w:cs="Calibri"/>
          <w:sz w:val="22"/>
          <w:szCs w:val="22"/>
        </w:rPr>
        <w:t xml:space="preserve"> (Davey and Gould 2017)</w:t>
      </w:r>
      <w:r w:rsidR="00545D5D" w:rsidRPr="00545D5D">
        <w:rPr>
          <w:rFonts w:ascii="Calibri" w:hAnsi="Calibri" w:cs="Calibri"/>
          <w:sz w:val="22"/>
          <w:szCs w:val="22"/>
        </w:rPr>
        <w:t xml:space="preserve">. The survey was part of the broader Latham’s Snipe </w:t>
      </w:r>
      <w:r w:rsidR="00545D5D">
        <w:rPr>
          <w:rFonts w:ascii="Calibri" w:hAnsi="Calibri" w:cs="Calibri"/>
          <w:sz w:val="22"/>
          <w:szCs w:val="22"/>
        </w:rPr>
        <w:t>P</w:t>
      </w:r>
      <w:r w:rsidR="00545D5D" w:rsidRPr="00545D5D">
        <w:rPr>
          <w:rFonts w:ascii="Calibri" w:hAnsi="Calibri" w:cs="Calibri"/>
          <w:sz w:val="22"/>
          <w:szCs w:val="22"/>
        </w:rPr>
        <w:t xml:space="preserve">roject, which </w:t>
      </w:r>
      <w:r w:rsidR="00545D5D">
        <w:rPr>
          <w:rFonts w:ascii="Calibri" w:hAnsi="Calibri" w:cs="Calibri"/>
          <w:sz w:val="22"/>
          <w:szCs w:val="22"/>
        </w:rPr>
        <w:t xml:space="preserve">continues </w:t>
      </w:r>
      <w:r w:rsidR="00545D5D" w:rsidRPr="00545D5D">
        <w:rPr>
          <w:rFonts w:ascii="Calibri" w:hAnsi="Calibri" w:cs="Calibri"/>
          <w:sz w:val="22"/>
          <w:szCs w:val="22"/>
        </w:rPr>
        <w:t xml:space="preserve">to </w:t>
      </w:r>
      <w:r w:rsidR="00E17839">
        <w:rPr>
          <w:rFonts w:ascii="Calibri" w:hAnsi="Calibri" w:cs="Calibri"/>
          <w:sz w:val="22"/>
          <w:szCs w:val="22"/>
        </w:rPr>
        <w:t>expand</w:t>
      </w:r>
      <w:r w:rsidR="00545D5D" w:rsidRPr="00545D5D">
        <w:rPr>
          <w:rFonts w:ascii="Calibri" w:hAnsi="Calibri" w:cs="Calibri"/>
          <w:sz w:val="22"/>
          <w:szCs w:val="22"/>
        </w:rPr>
        <w:t xml:space="preserve"> an understanding of the movements and habitat use of these birds both locally and worldwide. Sites where high numbers of Latham’s Snipe were regularly recorded included </w:t>
      </w:r>
      <w:r w:rsidR="00864D7B">
        <w:t>JWNR</w:t>
      </w:r>
      <w:r w:rsidR="00545D5D">
        <w:rPr>
          <w:rFonts w:ascii="Calibri" w:hAnsi="Calibri" w:cs="Calibri"/>
          <w:sz w:val="22"/>
          <w:szCs w:val="22"/>
        </w:rPr>
        <w:t>,</w:t>
      </w:r>
      <w:r w:rsidR="00545D5D" w:rsidRPr="00545D5D">
        <w:rPr>
          <w:rFonts w:ascii="Calibri" w:hAnsi="Calibri" w:cs="Calibri"/>
          <w:sz w:val="22"/>
          <w:szCs w:val="22"/>
        </w:rPr>
        <w:t xml:space="preserve"> Horse Park Drive Wetland, and West Belconnen Pond</w:t>
      </w:r>
      <w:r w:rsidR="00545D5D">
        <w:rPr>
          <w:rFonts w:ascii="Calibri" w:hAnsi="Calibri" w:cs="Calibri"/>
          <w:sz w:val="22"/>
          <w:szCs w:val="22"/>
        </w:rPr>
        <w:t xml:space="preserve">, </w:t>
      </w:r>
      <w:r w:rsidR="00E17839">
        <w:rPr>
          <w:rFonts w:ascii="Calibri" w:hAnsi="Calibri" w:cs="Calibri"/>
          <w:sz w:val="22"/>
          <w:szCs w:val="22"/>
        </w:rPr>
        <w:t>and to a lesser extent, the</w:t>
      </w:r>
      <w:r w:rsidR="00545D5D">
        <w:rPr>
          <w:rFonts w:ascii="Calibri" w:hAnsi="Calibri" w:cs="Calibri"/>
          <w:sz w:val="22"/>
          <w:szCs w:val="22"/>
        </w:rPr>
        <w:t xml:space="preserve"> Mulligans Flat dams (Davey and Gould 2017)</w:t>
      </w:r>
      <w:r w:rsidR="00545D5D" w:rsidRPr="00545D5D">
        <w:rPr>
          <w:rFonts w:ascii="Calibri" w:hAnsi="Calibri" w:cs="Calibri"/>
          <w:sz w:val="22"/>
          <w:szCs w:val="22"/>
        </w:rPr>
        <w:t>.</w:t>
      </w:r>
    </w:p>
    <w:p w14:paraId="180EB793" w14:textId="0C4D5FE7" w:rsidR="00864D7B" w:rsidRDefault="00D1681D" w:rsidP="00DF7C0A">
      <w:r>
        <w:t xml:space="preserve">They regularly visit </w:t>
      </w:r>
      <w:r w:rsidR="00864D7B">
        <w:t xml:space="preserve">JWNR </w:t>
      </w:r>
      <w:r>
        <w:t>where</w:t>
      </w:r>
      <w:r w:rsidR="00C92A46">
        <w:t xml:space="preserve"> 30 were recorded on 16 December 201</w:t>
      </w:r>
      <w:r w:rsidR="00EC3A7C">
        <w:t>8</w:t>
      </w:r>
      <w:r w:rsidR="00C92A46">
        <w:t xml:space="preserve"> (27 in</w:t>
      </w:r>
      <w:r w:rsidR="00EC3A7C">
        <w:t xml:space="preserve"> </w:t>
      </w:r>
      <w:r w:rsidR="00C92A46">
        <w:t>201</w:t>
      </w:r>
      <w:r w:rsidR="00EC3A7C">
        <w:t>7, 49 in 2016, 29 in 2015) (COG 2017, 2018, 2019, 2020)</w:t>
      </w:r>
      <w:r>
        <w:t xml:space="preserve">. The number of records </w:t>
      </w:r>
      <w:r w:rsidR="00AF5AD4">
        <w:t>is</w:t>
      </w:r>
      <w:r>
        <w:t xml:space="preserve"> variable from year to year</w:t>
      </w:r>
      <w:r w:rsidR="00E17839">
        <w:t xml:space="preserve"> </w:t>
      </w:r>
      <w:r w:rsidR="00EC3A7C">
        <w:t xml:space="preserve">(Figure 1 inset) </w:t>
      </w:r>
      <w:r w:rsidR="00E17839">
        <w:t xml:space="preserve">from </w:t>
      </w:r>
      <w:r w:rsidR="00EC3A7C">
        <w:t>around 26–34</w:t>
      </w:r>
      <w:r w:rsidR="00E17839">
        <w:t xml:space="preserve"> sites</w:t>
      </w:r>
      <w:r w:rsidR="00EC3A7C">
        <w:t xml:space="preserve"> (COG 2018, 2019, 2020)</w:t>
      </w:r>
      <w:r>
        <w:t>.</w:t>
      </w:r>
      <w:r w:rsidR="00864D7B">
        <w:t xml:space="preserve"> The Latham’s Snipe Project reported 146 Latham’s Snipe at JWNR in September 2022 (Hansen 2023)</w:t>
      </w:r>
      <w:r w:rsidR="00D1299D">
        <w:t>.</w:t>
      </w:r>
    </w:p>
    <w:p w14:paraId="237DB1E2" w14:textId="6678AB80" w:rsidR="00D46891" w:rsidRDefault="00D1681D" w:rsidP="00D46891">
      <w:r>
        <w:t>Other locations include Acacia Inlet on Lake Burley Griffin, Lake Tuggeranong, the upper reaches of the NAAS River and at altitude</w:t>
      </w:r>
      <w:r w:rsidR="00D1299D">
        <w:t>,</w:t>
      </w:r>
      <w:r>
        <w:t xml:space="preserve"> </w:t>
      </w:r>
      <w:r w:rsidR="00FE16A2">
        <w:t>e.g.</w:t>
      </w:r>
      <w:r w:rsidR="00FC5E2D">
        <w:t>,</w:t>
      </w:r>
      <w:r>
        <w:t xml:space="preserve"> at Ginini Flats (1600 m). They may also be found at various </w:t>
      </w:r>
      <w:r w:rsidR="00D1299D">
        <w:t xml:space="preserve">other </w:t>
      </w:r>
      <w:r>
        <w:t>urban wetlands</w:t>
      </w:r>
      <w:r w:rsidR="00D1299D">
        <w:t>,</w:t>
      </w:r>
      <w:r>
        <w:t xml:space="preserve"> </w:t>
      </w:r>
      <w:r w:rsidR="00FE16A2">
        <w:t>e.g.</w:t>
      </w:r>
      <w:r w:rsidR="00AF5AD4">
        <w:t>,</w:t>
      </w:r>
      <w:r>
        <w:t xml:space="preserve"> Horse Park, Dunlop Pond, at Giralang and more widely at wetter sites wherever there is suitable habitat</w:t>
      </w:r>
      <w:r w:rsidR="00D1299D">
        <w:t>,</w:t>
      </w:r>
      <w:r>
        <w:t xml:space="preserve"> </w:t>
      </w:r>
      <w:r w:rsidR="00FE16A2">
        <w:t>e.g.</w:t>
      </w:r>
      <w:r w:rsidR="00AF5AD4">
        <w:t>, in other areas</w:t>
      </w:r>
      <w:r>
        <w:t xml:space="preserve"> within Canberra Nature Park.</w:t>
      </w:r>
    </w:p>
    <w:p w14:paraId="570CF8B6" w14:textId="1A264F31" w:rsidR="00D46891" w:rsidRPr="00515996" w:rsidRDefault="00D46891" w:rsidP="00D46891">
      <w:pPr>
        <w:keepNext/>
        <w:rPr>
          <w:b/>
        </w:rPr>
      </w:pPr>
      <w:r w:rsidRPr="00515996">
        <w:rPr>
          <w:b/>
        </w:rPr>
        <w:lastRenderedPageBreak/>
        <w:t xml:space="preserve">Figure 1: Distribution of </w:t>
      </w:r>
      <w:r>
        <w:rPr>
          <w:b/>
        </w:rPr>
        <w:t>Latham’s Snipe</w:t>
      </w:r>
      <w:r w:rsidRPr="00515996">
        <w:rPr>
          <w:b/>
        </w:rPr>
        <w:t xml:space="preserve"> records </w:t>
      </w:r>
      <w:r>
        <w:rPr>
          <w:b/>
        </w:rPr>
        <w:t xml:space="preserve">in the ACT region – </w:t>
      </w:r>
      <w:r w:rsidRPr="00515996">
        <w:rPr>
          <w:b/>
        </w:rPr>
        <w:t>1982</w:t>
      </w:r>
      <w:r>
        <w:rPr>
          <w:b/>
        </w:rPr>
        <w:t>–</w:t>
      </w:r>
      <w:r w:rsidRPr="00515996">
        <w:rPr>
          <w:b/>
        </w:rPr>
        <w:t>2017</w:t>
      </w:r>
    </w:p>
    <w:p w14:paraId="3F555D9F" w14:textId="6CB95323" w:rsidR="00D46891" w:rsidRDefault="00D46891" w:rsidP="00D46891">
      <w:pPr>
        <w:spacing w:after="120" w:line="240" w:lineRule="auto"/>
        <w:rPr>
          <w:bCs/>
          <w:i/>
          <w:sz w:val="18"/>
          <w:szCs w:val="18"/>
          <w:lang w:val="en-US"/>
        </w:rPr>
      </w:pPr>
      <w:r w:rsidRPr="00D46891">
        <w:rPr>
          <w:noProof/>
        </w:rPr>
        <w:drawing>
          <wp:inline distT="0" distB="0" distL="0" distR="0" wp14:anchorId="1AB37195" wp14:editId="2C1DBE97">
            <wp:extent cx="5306165" cy="6458851"/>
            <wp:effectExtent l="0" t="0" r="8890" b="0"/>
            <wp:docPr id="8" name="Picture 8" descr="A map showing the distribution of the species in the ACT and an embedding chart showing the reporting rates between the early 1980s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showing the distribution of the species in the ACT and an embedding chart showing the reporting rates between the early 1980s and 2017"/>
                    <pic:cNvPicPr/>
                  </pic:nvPicPr>
                  <pic:blipFill>
                    <a:blip r:embed="rId18"/>
                    <a:stretch>
                      <a:fillRect/>
                    </a:stretch>
                  </pic:blipFill>
                  <pic:spPr>
                    <a:xfrm>
                      <a:off x="0" y="0"/>
                      <a:ext cx="5306165" cy="6458851"/>
                    </a:xfrm>
                    <a:prstGeom prst="rect">
                      <a:avLst/>
                    </a:prstGeom>
                  </pic:spPr>
                </pic:pic>
              </a:graphicData>
            </a:graphic>
          </wp:inline>
        </w:drawing>
      </w:r>
      <w:r>
        <w:br/>
      </w:r>
      <w:r w:rsidRPr="007E6EF7">
        <w:rPr>
          <w:bCs/>
          <w:i/>
          <w:sz w:val="18"/>
          <w:szCs w:val="18"/>
          <w:lang w:val="en-US"/>
        </w:rPr>
        <w:t xml:space="preserve">Source: Canberrabirds.org.au. (2018). Note: </w:t>
      </w:r>
      <w:r>
        <w:rPr>
          <w:bCs/>
          <w:i/>
          <w:sz w:val="18"/>
          <w:szCs w:val="18"/>
          <w:lang w:val="en-US"/>
        </w:rPr>
        <w:t xml:space="preserve">Reporting rate (%) is </w:t>
      </w:r>
      <w:r w:rsidRPr="00FA0E1D">
        <w:rPr>
          <w:bCs/>
          <w:i/>
          <w:sz w:val="18"/>
          <w:szCs w:val="18"/>
          <w:lang w:val="en-US"/>
        </w:rPr>
        <w:t>the proportion of all surveys in which the species was present.</w:t>
      </w:r>
      <w:r>
        <w:rPr>
          <w:bCs/>
          <w:i/>
          <w:sz w:val="18"/>
          <w:szCs w:val="18"/>
          <w:lang w:val="en-US"/>
        </w:rPr>
        <w:t xml:space="preserve"> T</w:t>
      </w:r>
      <w:r w:rsidRPr="00FA0E1D">
        <w:rPr>
          <w:bCs/>
          <w:i/>
          <w:sz w:val="18"/>
          <w:szCs w:val="18"/>
          <w:lang w:val="en-US"/>
        </w:rPr>
        <w:t>hese</w:t>
      </w:r>
      <w:r w:rsidRPr="007E6EF7">
        <w:rPr>
          <w:bCs/>
          <w:i/>
          <w:sz w:val="18"/>
          <w:szCs w:val="18"/>
          <w:lang w:val="en-US"/>
        </w:rPr>
        <w:t xml:space="preserve"> data were collected by </w:t>
      </w:r>
      <w:r>
        <w:rPr>
          <w:bCs/>
          <w:i/>
          <w:sz w:val="18"/>
          <w:szCs w:val="18"/>
          <w:lang w:val="en-US"/>
        </w:rPr>
        <w:t xml:space="preserve">volunteer </w:t>
      </w:r>
      <w:r w:rsidRPr="007E6EF7">
        <w:rPr>
          <w:bCs/>
          <w:i/>
          <w:sz w:val="18"/>
          <w:szCs w:val="18"/>
          <w:lang w:val="en-US"/>
        </w:rPr>
        <w:t>birdwatchers using various survey methods</w:t>
      </w:r>
      <w:r>
        <w:rPr>
          <w:bCs/>
          <w:i/>
          <w:sz w:val="18"/>
          <w:szCs w:val="18"/>
          <w:lang w:val="en-US"/>
        </w:rPr>
        <w:t xml:space="preserve"> and,</w:t>
      </w:r>
      <w:r w:rsidRPr="007E6EF7">
        <w:rPr>
          <w:bCs/>
          <w:i/>
          <w:sz w:val="18"/>
          <w:szCs w:val="18"/>
          <w:lang w:val="en-US"/>
        </w:rPr>
        <w:t xml:space="preserve"> on some occasions</w:t>
      </w:r>
      <w:r>
        <w:rPr>
          <w:bCs/>
          <w:i/>
          <w:sz w:val="18"/>
          <w:szCs w:val="18"/>
          <w:lang w:val="en-US"/>
        </w:rPr>
        <w:t>,</w:t>
      </w:r>
      <w:r w:rsidRPr="007E6EF7">
        <w:rPr>
          <w:bCs/>
          <w:i/>
          <w:sz w:val="18"/>
          <w:szCs w:val="18"/>
          <w:lang w:val="en-US"/>
        </w:rPr>
        <w:t xml:space="preserve"> more than one person may have recorded bird sightings on the same day</w:t>
      </w:r>
      <w:r>
        <w:rPr>
          <w:bCs/>
          <w:i/>
          <w:sz w:val="18"/>
          <w:szCs w:val="18"/>
          <w:lang w:val="en-US"/>
        </w:rPr>
        <w:t>, which may skew the data</w:t>
      </w:r>
      <w:r w:rsidRPr="007E6EF7">
        <w:rPr>
          <w:bCs/>
          <w:i/>
          <w:sz w:val="18"/>
          <w:szCs w:val="18"/>
          <w:lang w:val="en-US"/>
        </w:rPr>
        <w:t>.</w:t>
      </w:r>
      <w:r>
        <w:rPr>
          <w:bCs/>
          <w:i/>
          <w:sz w:val="18"/>
          <w:szCs w:val="18"/>
          <w:lang w:val="en-US"/>
        </w:rPr>
        <w:t xml:space="preserve"> </w:t>
      </w:r>
    </w:p>
    <w:bookmarkEnd w:id="2"/>
    <w:p w14:paraId="3D1BC3F6" w14:textId="51B57073" w:rsidR="0078503A" w:rsidRDefault="0078503A" w:rsidP="00832AE4">
      <w:pPr>
        <w:pStyle w:val="Heading2-notindexed"/>
      </w:pPr>
      <w:r>
        <w:t>Threats</w:t>
      </w:r>
    </w:p>
    <w:p w14:paraId="1D03BCA8" w14:textId="61198C8E" w:rsidR="004C1142" w:rsidRPr="003E5591" w:rsidRDefault="004C1142" w:rsidP="00B01B40">
      <w:r w:rsidRPr="004942EC">
        <w:t>Within Australia,</w:t>
      </w:r>
      <w:r>
        <w:t xml:space="preserve"> </w:t>
      </w:r>
      <w:r w:rsidR="00B01B40">
        <w:t>t</w:t>
      </w:r>
      <w:r w:rsidR="00966301" w:rsidRPr="00B01B40">
        <w:t>he current major threat to the species appears to be the ongoing loss of habitat. The wetland habitats occupied by Latham’s Snipe are threatened by a variety of processes</w:t>
      </w:r>
      <w:r w:rsidR="00D1299D">
        <w:t>,</w:t>
      </w:r>
      <w:r w:rsidR="00966301" w:rsidRPr="00B01B40">
        <w:t xml:space="preserve"> </w:t>
      </w:r>
      <w:r w:rsidR="00D1299D" w:rsidRPr="00B01B40">
        <w:t>including</w:t>
      </w:r>
      <w:r w:rsidR="00D1299D">
        <w:t>,</w:t>
      </w:r>
      <w:r w:rsidR="00966301" w:rsidRPr="00B01B40">
        <w:t xml:space="preserve"> drainage; diversion of water for storage or agriculture; development of land for urban or other purposes; and land management practices such as </w:t>
      </w:r>
      <w:r w:rsidR="00966301" w:rsidRPr="003E5591">
        <w:t xml:space="preserve">mowing of habitat during summer, which can render it unsuitable for several months (Frith et al. 1977; Garnett and Crowley 2000). The birds are easily disturbed by the intrusion of humans or cattle into their habitats, </w:t>
      </w:r>
      <w:r w:rsidR="0010615D" w:rsidRPr="003E5591">
        <w:t>especially those</w:t>
      </w:r>
      <w:r w:rsidR="00966301" w:rsidRPr="003E5591">
        <w:t xml:space="preserve"> near industrial complexes, roads or railways, airfields and within school grounds (Higgins and Davies 1996). The pollution of wetlands </w:t>
      </w:r>
      <w:r w:rsidR="00966301" w:rsidRPr="003E5591">
        <w:lastRenderedPageBreak/>
        <w:t>(through nutrient enrichment, industrial discharge or inappropriate land management practices) and the salinisation of wetlands are potential threats to snipe (Melville 1997), but no information is available on the impact of pollution or salinisation upon snipe populations</w:t>
      </w:r>
      <w:r w:rsidR="00E12C8A" w:rsidRPr="003E5591">
        <w:t>.</w:t>
      </w:r>
    </w:p>
    <w:p w14:paraId="05FEEF02" w14:textId="11375E50" w:rsidR="00E12C8A" w:rsidRPr="00B01B40" w:rsidRDefault="00E12C8A" w:rsidP="00B01B40">
      <w:r w:rsidRPr="003E5591">
        <w:t>Sudden recent declines in the Latham’s Snipe are attributed to extreme drought and large‐scale fires during 2010 and 2019</w:t>
      </w:r>
      <w:r w:rsidR="0010615D" w:rsidRPr="003E5591">
        <w:t>–</w:t>
      </w:r>
      <w:r w:rsidRPr="003E5591">
        <w:t xml:space="preserve">20 (Ura </w:t>
      </w:r>
      <w:r w:rsidR="00955716" w:rsidRPr="003E5591">
        <w:t>and</w:t>
      </w:r>
      <w:r w:rsidRPr="003E5591">
        <w:t xml:space="preserve"> Tajiri 2020). Over the</w:t>
      </w:r>
      <w:r>
        <w:t xml:space="preserve"> longer‐term, extreme drought conditions caused by climate change is likely to be a strong driving factor for further population declines. Additional threats within Australia include the drainage and diversion of water from wetlands, as well as urban development within potential Latham’s </w:t>
      </w:r>
      <w:r w:rsidR="009450B9">
        <w:t>S</w:t>
      </w:r>
      <w:r>
        <w:t xml:space="preserve">nipe habitat (Higgins </w:t>
      </w:r>
      <w:r w:rsidR="009450B9">
        <w:t>and</w:t>
      </w:r>
      <w:r>
        <w:t xml:space="preserve"> Davies 1996; Hansen et al. 2021).</w:t>
      </w:r>
    </w:p>
    <w:p w14:paraId="762A2FE6" w14:textId="0E0FF2A7" w:rsidR="00B01B40" w:rsidRDefault="00B01B40" w:rsidP="00B01B40">
      <w:r w:rsidRPr="004942EC">
        <w:t>Within the ACT</w:t>
      </w:r>
      <w:r w:rsidR="001A6031">
        <w:t xml:space="preserve">, </w:t>
      </w:r>
      <w:r w:rsidR="001A6031" w:rsidRPr="001A6031">
        <w:t xml:space="preserve">the major threat to </w:t>
      </w:r>
      <w:r w:rsidR="001A6031">
        <w:t>Latham’s S</w:t>
      </w:r>
      <w:r w:rsidR="001A6031" w:rsidRPr="001A6031">
        <w:t>nipe</w:t>
      </w:r>
      <w:r w:rsidR="001A6031">
        <w:t xml:space="preserve"> is likely urban development, with other significant threats including:</w:t>
      </w:r>
      <w:r>
        <w:t xml:space="preserve"> </w:t>
      </w:r>
    </w:p>
    <w:p w14:paraId="2DE83B6E" w14:textId="3A7AB7D3" w:rsidR="00B01B40" w:rsidRDefault="004942EC">
      <w:pPr>
        <w:pStyle w:val="ListParagraph"/>
        <w:numPr>
          <w:ilvl w:val="0"/>
          <w:numId w:val="3"/>
        </w:numPr>
      </w:pPr>
      <w:r>
        <w:t>a</w:t>
      </w:r>
      <w:r w:rsidR="00B01B40">
        <w:t xml:space="preserve">nthropogenic climate change causing reduction and loss of wetland </w:t>
      </w:r>
      <w:r w:rsidR="005D4779">
        <w:t>habitats</w:t>
      </w:r>
      <w:r w:rsidR="00B01B40">
        <w:t xml:space="preserve"> due to reduced rainfall and run-off, increased temperature and </w:t>
      </w:r>
      <w:r w:rsidR="005D4779">
        <w:t>evaporation</w:t>
      </w:r>
      <w:r w:rsidR="00B01B40">
        <w:t>, and increasing incidence and severity of drought</w:t>
      </w:r>
    </w:p>
    <w:p w14:paraId="517C36AC" w14:textId="6A629C76" w:rsidR="00CB64F2" w:rsidRDefault="004942EC">
      <w:pPr>
        <w:pStyle w:val="ListParagraph"/>
        <w:numPr>
          <w:ilvl w:val="0"/>
          <w:numId w:val="3"/>
        </w:numPr>
      </w:pPr>
      <w:r>
        <w:t>h</w:t>
      </w:r>
      <w:r w:rsidR="00966301">
        <w:t>uman disturbance</w:t>
      </w:r>
      <w:r>
        <w:t>,</w:t>
      </w:r>
      <w:r w:rsidR="00966301">
        <w:t xml:space="preserve"> including visitors to publicly accessible wetland</w:t>
      </w:r>
      <w:r w:rsidR="0010615D">
        <w:t>s</w:t>
      </w:r>
      <w:r w:rsidR="00096FB1">
        <w:t xml:space="preserve"> </w:t>
      </w:r>
      <w:r w:rsidR="00D1299D">
        <w:t xml:space="preserve">for recreation </w:t>
      </w:r>
      <w:r w:rsidR="00096FB1">
        <w:t>(</w:t>
      </w:r>
      <w:r w:rsidR="00966301">
        <w:t>e.g.</w:t>
      </w:r>
      <w:r>
        <w:t>,</w:t>
      </w:r>
      <w:r w:rsidR="00966301">
        <w:t xml:space="preserve"> </w:t>
      </w:r>
      <w:r w:rsidR="00D1299D">
        <w:t>JWNR</w:t>
      </w:r>
      <w:r w:rsidR="00907A52">
        <w:t xml:space="preserve"> and Mulligans Flat NR</w:t>
      </w:r>
      <w:r w:rsidR="00966301">
        <w:t>)</w:t>
      </w:r>
      <w:r>
        <w:t xml:space="preserve"> </w:t>
      </w:r>
    </w:p>
    <w:p w14:paraId="254A32A3" w14:textId="65D48C49" w:rsidR="00CB64F2" w:rsidRDefault="004942EC">
      <w:pPr>
        <w:pStyle w:val="ListParagraph"/>
        <w:numPr>
          <w:ilvl w:val="0"/>
          <w:numId w:val="3"/>
        </w:numPr>
      </w:pPr>
      <w:r>
        <w:t>d</w:t>
      </w:r>
      <w:r w:rsidR="00966301">
        <w:t>isturbance by roaming dogs</w:t>
      </w:r>
    </w:p>
    <w:p w14:paraId="2A855C00" w14:textId="49DD39EB" w:rsidR="00CB64F2" w:rsidRDefault="004942EC" w:rsidP="004942EC">
      <w:pPr>
        <w:pStyle w:val="ListParagraph"/>
        <w:numPr>
          <w:ilvl w:val="0"/>
          <w:numId w:val="3"/>
        </w:numPr>
      </w:pPr>
      <w:r>
        <w:t>d</w:t>
      </w:r>
      <w:r w:rsidR="00966301">
        <w:t>isturbance and predation by cats</w:t>
      </w:r>
      <w:r>
        <w:t xml:space="preserve"> and foxes</w:t>
      </w:r>
    </w:p>
    <w:p w14:paraId="59273C19" w14:textId="02B13B17" w:rsidR="00CB64F2" w:rsidRDefault="004942EC">
      <w:pPr>
        <w:pStyle w:val="ListParagraph"/>
        <w:numPr>
          <w:ilvl w:val="0"/>
          <w:numId w:val="3"/>
        </w:numPr>
      </w:pPr>
      <w:r>
        <w:t>u</w:t>
      </w:r>
      <w:r w:rsidR="00966301">
        <w:t xml:space="preserve">nfavourable changes to vegetation surrounding </w:t>
      </w:r>
      <w:r w:rsidR="00096FB1">
        <w:t>wetland sites</w:t>
      </w:r>
    </w:p>
    <w:p w14:paraId="68519080" w14:textId="50FC3884" w:rsidR="00096FB1" w:rsidRDefault="004942EC">
      <w:pPr>
        <w:pStyle w:val="ListParagraph"/>
        <w:numPr>
          <w:ilvl w:val="0"/>
          <w:numId w:val="3"/>
        </w:numPr>
      </w:pPr>
      <w:r>
        <w:t>p</w:t>
      </w:r>
      <w:r w:rsidR="00096FB1">
        <w:t>oor water quality or water contamination of wetland sites</w:t>
      </w:r>
    </w:p>
    <w:p w14:paraId="76C4A7C1" w14:textId="2F299785" w:rsidR="00096FB1" w:rsidRDefault="004942EC">
      <w:pPr>
        <w:pStyle w:val="ListParagraph"/>
        <w:numPr>
          <w:ilvl w:val="0"/>
          <w:numId w:val="3"/>
        </w:numPr>
      </w:pPr>
      <w:r>
        <w:t>i</w:t>
      </w:r>
      <w:r w:rsidR="00096FB1">
        <w:t>mpacts of residential</w:t>
      </w:r>
      <w:r w:rsidR="0010615D">
        <w:t>/industrial</w:t>
      </w:r>
      <w:r w:rsidR="00096FB1">
        <w:t xml:space="preserve"> development including noise, lighting and run-off</w:t>
      </w:r>
      <w:r>
        <w:t>.</w:t>
      </w:r>
    </w:p>
    <w:p w14:paraId="51396B97" w14:textId="77777777" w:rsidR="0078503A" w:rsidRDefault="00D742BE" w:rsidP="00832AE4">
      <w:pPr>
        <w:pStyle w:val="Heading2-notindexed"/>
      </w:pPr>
      <w:r>
        <w:t>Major Conservation Objective</w:t>
      </w:r>
    </w:p>
    <w:p w14:paraId="22E157E6" w14:textId="2A8EA1B9" w:rsidR="00CB64F2" w:rsidRDefault="00CB64F2" w:rsidP="0078503A">
      <w:r>
        <w:t xml:space="preserve">The priority management objective </w:t>
      </w:r>
      <w:r w:rsidR="0033532A">
        <w:t xml:space="preserve">should be </w:t>
      </w:r>
      <w:r>
        <w:t>to</w:t>
      </w:r>
      <w:r w:rsidR="0033532A">
        <w:t xml:space="preserve"> maintain viable, wild </w:t>
      </w:r>
      <w:r w:rsidR="0033532A" w:rsidRPr="00E37C8B">
        <w:t xml:space="preserve">populations of </w:t>
      </w:r>
      <w:r w:rsidR="0033532A">
        <w:t>the species</w:t>
      </w:r>
      <w:r w:rsidR="0033532A" w:rsidRPr="00E37C8B">
        <w:t xml:space="preserve"> </w:t>
      </w:r>
      <w:r w:rsidR="000F2DC4">
        <w:t xml:space="preserve">in the long term, </w:t>
      </w:r>
      <w:r w:rsidR="0033532A" w:rsidRPr="00E37C8B">
        <w:t>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t xml:space="preserve">Conservation </w:t>
      </w:r>
      <w:r w:rsidR="00C359A0">
        <w:t>Priorities</w:t>
      </w:r>
    </w:p>
    <w:p w14:paraId="77FAF467" w14:textId="5C47686F" w:rsidR="00897BC6" w:rsidRDefault="003C5F62" w:rsidP="009B0E0C">
      <w:pPr>
        <w:spacing w:after="0"/>
      </w:pPr>
      <w:r>
        <w:t>C</w:t>
      </w:r>
      <w:r w:rsidRPr="001D147A">
        <w:t xml:space="preserve">onservation actions </w:t>
      </w:r>
      <w:r>
        <w:t xml:space="preserve">are </w:t>
      </w:r>
      <w:r w:rsidRPr="001D147A">
        <w:t xml:space="preserve">detailed in the Commonwealth Conservation </w:t>
      </w:r>
      <w:r w:rsidRPr="003E5591">
        <w:t>Advice (DCCEEW 202</w:t>
      </w:r>
      <w:r w:rsidR="003E5591" w:rsidRPr="003E5591">
        <w:t>4</w:t>
      </w:r>
      <w:r w:rsidRPr="003E5591">
        <w:t>).</w:t>
      </w:r>
      <w:r w:rsidR="00897BC6">
        <w:t xml:space="preserve"> </w:t>
      </w:r>
      <w:r w:rsidR="009B0E0C">
        <w:t>A</w:t>
      </w:r>
      <w:r w:rsidR="00DC452D">
        <w:t>n</w:t>
      </w:r>
      <w:r w:rsidR="009B0E0C">
        <w:t xml:space="preserve"> important goal in the ACT Action Plan for </w:t>
      </w:r>
      <w:r w:rsidR="00DC452D">
        <w:t>Migratory</w:t>
      </w:r>
      <w:r w:rsidR="009B0E0C">
        <w:t xml:space="preserve"> Species is to </w:t>
      </w:r>
      <w:r w:rsidR="009B0E0C" w:rsidRPr="00DC452D">
        <w:rPr>
          <w:i/>
          <w:iCs/>
        </w:rPr>
        <w:t>Improve knowledge about the occurrence and management of listed migratory species in the ACT with particular focus on Latham’s Snipe</w:t>
      </w:r>
      <w:r w:rsidR="00DC452D">
        <w:rPr>
          <w:i/>
          <w:iCs/>
        </w:rPr>
        <w:t xml:space="preserve"> (ACT Government 2018)</w:t>
      </w:r>
      <w:r w:rsidR="00DC452D">
        <w:t xml:space="preserve">. </w:t>
      </w:r>
      <w:r w:rsidR="00897BC6" w:rsidRPr="00423C48">
        <w:t>Conservation and management priorities</w:t>
      </w:r>
      <w:r w:rsidR="00897BC6">
        <w:t xml:space="preserve"> for </w:t>
      </w:r>
      <w:r w:rsidR="003E5591">
        <w:t>Latham’s Snipe</w:t>
      </w:r>
      <w:r w:rsidR="00897BC6" w:rsidRPr="00423C48">
        <w:t xml:space="preserve"> in the ACT should be to: </w:t>
      </w:r>
    </w:p>
    <w:p w14:paraId="2DBD2046" w14:textId="4CBD03BE" w:rsidR="008B5305" w:rsidRPr="007C5720" w:rsidRDefault="008B5305" w:rsidP="00EE2EB1">
      <w:pPr>
        <w:pStyle w:val="ListParagraph"/>
        <w:numPr>
          <w:ilvl w:val="0"/>
          <w:numId w:val="7"/>
        </w:numPr>
        <w:spacing w:after="0"/>
      </w:pPr>
      <w:r w:rsidRPr="007C5720">
        <w:t>protect habitat</w:t>
      </w:r>
      <w:r w:rsidR="007C5720">
        <w:t xml:space="preserve">, especially important feeding and roosting habitat through improving legal site protection and </w:t>
      </w:r>
      <w:r w:rsidRPr="007C5720">
        <w:t>manag</w:t>
      </w:r>
      <w:r w:rsidR="007C5720">
        <w:t xml:space="preserve">ing other threats </w:t>
      </w:r>
      <w:r w:rsidR="00D1299D">
        <w:t xml:space="preserve">above and as </w:t>
      </w:r>
      <w:r w:rsidR="007C5720">
        <w:t>highlighted in the ACT Action Plan for Migratory Species</w:t>
      </w:r>
    </w:p>
    <w:p w14:paraId="374A543E" w14:textId="2785EEBC" w:rsidR="008B5305" w:rsidRPr="007C5720" w:rsidRDefault="008B5305" w:rsidP="00897BC6">
      <w:pPr>
        <w:pStyle w:val="ListParagraph"/>
        <w:numPr>
          <w:ilvl w:val="0"/>
          <w:numId w:val="7"/>
        </w:numPr>
        <w:spacing w:after="0"/>
      </w:pPr>
      <w:r w:rsidRPr="007C5720">
        <w:t>monitor population trends</w:t>
      </w:r>
      <w:r w:rsidR="007C5720">
        <w:t xml:space="preserve"> and </w:t>
      </w:r>
      <w:r w:rsidRPr="007C5720">
        <w:t>conditio</w:t>
      </w:r>
      <w:r w:rsidR="007C5720" w:rsidRPr="007C5720">
        <w:t>n</w:t>
      </w:r>
      <w:r w:rsidR="00852350">
        <w:t xml:space="preserve"> of current and potential areas of habitat</w:t>
      </w:r>
    </w:p>
    <w:p w14:paraId="256A4A19" w14:textId="5948C337" w:rsidR="008B5305" w:rsidRPr="007C5720" w:rsidRDefault="008B5305" w:rsidP="00897BC6">
      <w:pPr>
        <w:pStyle w:val="ListParagraph"/>
        <w:numPr>
          <w:ilvl w:val="0"/>
          <w:numId w:val="7"/>
        </w:numPr>
        <w:spacing w:after="0"/>
      </w:pPr>
      <w:r w:rsidRPr="007C5720">
        <w:t>model climate change</w:t>
      </w:r>
      <w:r w:rsidR="007C5720">
        <w:t xml:space="preserve"> </w:t>
      </w:r>
      <w:r w:rsidR="000D39BB">
        <w:t>(see below)</w:t>
      </w:r>
    </w:p>
    <w:p w14:paraId="23B10FF8" w14:textId="3D1F736A" w:rsidR="008B5305" w:rsidRPr="00DC452D" w:rsidRDefault="008B5305" w:rsidP="008B5305">
      <w:pPr>
        <w:pStyle w:val="ListParagraph"/>
        <w:numPr>
          <w:ilvl w:val="0"/>
          <w:numId w:val="7"/>
        </w:numPr>
      </w:pPr>
      <w:r w:rsidRPr="007C5720">
        <w:rPr>
          <w:rFonts w:ascii="Calibri" w:hAnsi="Calibri" w:cs="Calibri"/>
          <w:sz w:val="22"/>
          <w:szCs w:val="22"/>
        </w:rPr>
        <w:t>actively seek opportunities</w:t>
      </w:r>
      <w:r w:rsidRPr="00DC452D">
        <w:rPr>
          <w:rFonts w:ascii="Calibri" w:hAnsi="Calibri" w:cs="Calibri"/>
          <w:sz w:val="22"/>
          <w:szCs w:val="22"/>
        </w:rPr>
        <w:t xml:space="preserve"> to involve members of local indigenous communities in on ground conservation activities for this species</w:t>
      </w:r>
    </w:p>
    <w:p w14:paraId="5ABE6493" w14:textId="1D4B10D9" w:rsidR="008B5305" w:rsidRDefault="008B5305" w:rsidP="008B5305">
      <w:pPr>
        <w:pStyle w:val="ListParagraph"/>
        <w:numPr>
          <w:ilvl w:val="0"/>
          <w:numId w:val="7"/>
        </w:numPr>
      </w:pPr>
      <w:r w:rsidRPr="00DC452D">
        <w:t>encourage and support the continuation and further development of community conservation activities</w:t>
      </w:r>
      <w:r w:rsidR="00DC452D">
        <w:t>, e.g., the</w:t>
      </w:r>
      <w:r w:rsidR="007C5720">
        <w:t xml:space="preserve"> Jerrabomberra Wetlands programs and the</w:t>
      </w:r>
      <w:r w:rsidR="00DC452D">
        <w:t xml:space="preserve"> </w:t>
      </w:r>
      <w:hyperlink r:id="rId19" w:history="1">
        <w:r w:rsidR="00DC452D" w:rsidRPr="00DC452D">
          <w:rPr>
            <w:rStyle w:val="Hyperlink"/>
          </w:rPr>
          <w:t>Latham’s Snipe Project</w:t>
        </w:r>
      </w:hyperlink>
    </w:p>
    <w:p w14:paraId="2E0C354C" w14:textId="4A08802F" w:rsidR="00907A52" w:rsidRPr="00DC452D" w:rsidRDefault="00907A52" w:rsidP="00907A52">
      <w:pPr>
        <w:pStyle w:val="ListParagraph"/>
        <w:numPr>
          <w:ilvl w:val="0"/>
          <w:numId w:val="7"/>
        </w:numPr>
      </w:pPr>
      <w:r>
        <w:t xml:space="preserve">follow the </w:t>
      </w:r>
      <w:r w:rsidRPr="00907A52">
        <w:rPr>
          <w:i/>
          <w:iCs/>
        </w:rPr>
        <w:t>Guidelines for restoring and managing wetland habitat for Latham’s Snipe</w:t>
      </w:r>
      <w:r>
        <w:t xml:space="preserve"> (Hansen et al. 2024) as applicable to the ACT</w:t>
      </w:r>
    </w:p>
    <w:p w14:paraId="5525402E" w14:textId="386108DD" w:rsidR="008B5305" w:rsidRPr="00DC452D" w:rsidRDefault="00DC452D" w:rsidP="008B5305">
      <w:pPr>
        <w:pStyle w:val="ListParagraph"/>
        <w:numPr>
          <w:ilvl w:val="0"/>
          <w:numId w:val="7"/>
        </w:numPr>
      </w:pPr>
      <w:r>
        <w:lastRenderedPageBreak/>
        <w:t xml:space="preserve">continue to support the </w:t>
      </w:r>
      <w:r w:rsidR="008B5305" w:rsidRPr="00DC452D">
        <w:t>engage</w:t>
      </w:r>
      <w:r>
        <w:t>ment</w:t>
      </w:r>
      <w:r w:rsidR="008B5305" w:rsidRPr="00DC452D">
        <w:t xml:space="preserve"> with other jurisdictions to support </w:t>
      </w:r>
      <w:r>
        <w:t>the inter</w:t>
      </w:r>
      <w:r w:rsidR="008B5305" w:rsidRPr="00DC452D">
        <w:t>national recovery of the species</w:t>
      </w:r>
      <w:r w:rsidR="00D1299D">
        <w:t>,</w:t>
      </w:r>
      <w:r>
        <w:t xml:space="preserve"> e.g., Latham’s Snipe Japan-Australia Foundation</w:t>
      </w:r>
      <w:r w:rsidR="007C5720">
        <w:t xml:space="preserve"> through the Latham’s Snipe Project</w:t>
      </w:r>
      <w:r>
        <w:t>.</w:t>
      </w:r>
    </w:p>
    <w:p w14:paraId="6817AE2C" w14:textId="5E9CE22A" w:rsidR="00A034CA" w:rsidRDefault="00A034CA" w:rsidP="00A034CA">
      <w:pPr>
        <w:pStyle w:val="Heading2-notindexed"/>
      </w:pPr>
      <w:r>
        <w:t>Conservation Issues</w:t>
      </w:r>
    </w:p>
    <w:p w14:paraId="6F81AA38" w14:textId="0CCC8E09"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A034CA">
        <w:rPr>
          <w:rFonts w:cstheme="minorHAnsi"/>
        </w:rPr>
        <w:t>.</w:t>
      </w:r>
    </w:p>
    <w:p w14:paraId="1AE5DD7C" w14:textId="51756E51" w:rsidR="00A034CA" w:rsidRDefault="00A034CA" w:rsidP="002258B7">
      <w:pPr>
        <w:pStyle w:val="Heading3"/>
        <w:numPr>
          <w:ilvl w:val="0"/>
          <w:numId w:val="0"/>
        </w:numPr>
      </w:pPr>
      <w:r>
        <w:t>Critical Habitat</w:t>
      </w:r>
      <w:r w:rsidR="00AD72E1">
        <w:t xml:space="preserve"> and Nationally Important Habitat</w:t>
      </w:r>
    </w:p>
    <w:p w14:paraId="2EDAB18A" w14:textId="4F9AB343" w:rsidR="00AD72E1" w:rsidRDefault="00AD72E1" w:rsidP="009E25F7">
      <w:r>
        <w:t xml:space="preserve">Under the EPBC Act, ‘important habitat’ is a key concept for migratory species, as identified in </w:t>
      </w:r>
      <w:hyperlink r:id="rId20" w:history="1">
        <w:r w:rsidRPr="00AD72E1">
          <w:rPr>
            <w:rStyle w:val="Hyperlink"/>
          </w:rPr>
          <w:t>EPBC Act Policy Statement 1.1 Significant Impact Guidelines - Matters of National Environmental Significance 2009</w:t>
        </w:r>
      </w:hyperlink>
      <w:r>
        <w:t xml:space="preserve">. </w:t>
      </w:r>
      <w:r w:rsidR="00990E32">
        <w:t>Important habitats in Australia for migratory shorebirds under the EPBC Act include those recognised as nationally or internationally important.</w:t>
      </w:r>
      <w:r w:rsidR="009E25F7">
        <w:t xml:space="preserve"> JWNR and the Horse Park Wetlands (separate to Horse Park Drive Wetlands) are nationally important wetlands in the </w:t>
      </w:r>
      <w:r w:rsidR="009E25F7" w:rsidRPr="009E25F7">
        <w:rPr>
          <w:i/>
          <w:iCs/>
        </w:rPr>
        <w:t>Australian Directory of Important Wetlands in Australia</w:t>
      </w:r>
      <w:r w:rsidR="009E25F7">
        <w:t xml:space="preserve"> (DCCEEW 2023).</w:t>
      </w:r>
    </w:p>
    <w:p w14:paraId="1B157C2E" w14:textId="19142B4F" w:rsidR="00AD72E1" w:rsidRDefault="00AD72E1" w:rsidP="00B71DD4">
      <w:r>
        <w:t xml:space="preserve">For the purposes of identifying nationally important habitat, important habitat for Latham’s </w:t>
      </w:r>
      <w:r w:rsidR="00990E32">
        <w:t>S</w:t>
      </w:r>
      <w:r>
        <w:t>nipe is described as areas that have previously been identified as internationally important for the species, or areas that support at least 18 individuals of the species (DCCEEW 2024). All internationally or nationally important habitat that exceeds the above thresholds is considered habitat critical to the survival of the species. The degradation or loss of designated important habitat will have disproportionately detrimental impacts on the species’ populations and must be avoided (DCCEEW 2024).</w:t>
      </w:r>
    </w:p>
    <w:p w14:paraId="3A5ED64A" w14:textId="5ED76307" w:rsidR="00B72014" w:rsidRDefault="00B72014" w:rsidP="00B71DD4">
      <w:r>
        <w:t xml:space="preserve">An additional </w:t>
      </w:r>
      <w:r w:rsidRPr="00B72014">
        <w:t xml:space="preserve">‘important’ site </w:t>
      </w:r>
      <w:r>
        <w:t xml:space="preserve">to keep a watch on </w:t>
      </w:r>
      <w:r w:rsidRPr="00B72014">
        <w:t>is Bonshaw (next to HMS Harman)</w:t>
      </w:r>
      <w:r>
        <w:t>,</w:t>
      </w:r>
      <w:r w:rsidRPr="00B72014">
        <w:t xml:space="preserve"> where</w:t>
      </w:r>
      <w:r>
        <w:t xml:space="preserve"> at least </w:t>
      </w:r>
      <w:r w:rsidRPr="00B72014">
        <w:t xml:space="preserve">18 </w:t>
      </w:r>
      <w:r>
        <w:t>Latham’s Snipe</w:t>
      </w:r>
      <w:r w:rsidRPr="00B72014">
        <w:t xml:space="preserve"> </w:t>
      </w:r>
      <w:r>
        <w:t xml:space="preserve">were recorded </w:t>
      </w:r>
      <w:r w:rsidRPr="00B72014">
        <w:t>in surveys in 1997 and 1999</w:t>
      </w:r>
      <w:r>
        <w:t xml:space="preserve"> (M. Lintermans pers. Comm 2024)</w:t>
      </w:r>
      <w:r w:rsidRPr="00B72014">
        <w:t>.</w:t>
      </w:r>
    </w:p>
    <w:p w14:paraId="4E238D3F" w14:textId="77777777" w:rsidR="00990E32" w:rsidRDefault="00990E32" w:rsidP="00990E32">
      <w:r>
        <w:t>The Commonwealth Conservation Advice (</w:t>
      </w:r>
      <w:r w:rsidRPr="000F2DC4">
        <w:t xml:space="preserve">DCCEEW </w:t>
      </w:r>
      <w:r w:rsidRPr="00AD72E1">
        <w:t>2024)</w:t>
      </w:r>
      <w:r>
        <w:t xml:space="preserve"> identifies ‘habitat critical to the survival’ or important habitats of a species refers to areas that are necessary:</w:t>
      </w:r>
    </w:p>
    <w:p w14:paraId="44EE7710" w14:textId="77777777" w:rsidR="00990E32" w:rsidRPr="000F2DC4" w:rsidRDefault="00990E32" w:rsidP="00990E32">
      <w:pPr>
        <w:pStyle w:val="ListParagraph"/>
        <w:numPr>
          <w:ilvl w:val="0"/>
          <w:numId w:val="5"/>
        </w:numPr>
        <w:ind w:left="709" w:hanging="349"/>
      </w:pPr>
      <w:r w:rsidRPr="000F2DC4">
        <w:t>for activities such as foraging, breeding, roosting, or dispersal</w:t>
      </w:r>
    </w:p>
    <w:p w14:paraId="0B5A7E1A" w14:textId="38BEAD44" w:rsidR="00990E32" w:rsidRPr="000F2DC4" w:rsidRDefault="00990E32" w:rsidP="00990E32">
      <w:pPr>
        <w:pStyle w:val="ListParagraph"/>
        <w:numPr>
          <w:ilvl w:val="0"/>
          <w:numId w:val="5"/>
        </w:numPr>
        <w:ind w:left="709" w:hanging="349"/>
      </w:pPr>
      <w:r w:rsidRPr="000F2DC4">
        <w:t>for the long-term maintenance of the species (including the maintenance of species essential to the survival of the species, such as macrobenthos</w:t>
      </w:r>
      <w:r w:rsidR="004816EF">
        <w:t xml:space="preserve"> (sediment-dwelling invertebrate prey</w:t>
      </w:r>
      <w:r w:rsidRPr="000F2DC4">
        <w:t>)</w:t>
      </w:r>
    </w:p>
    <w:p w14:paraId="29A46464" w14:textId="77777777" w:rsidR="00990E32" w:rsidRPr="000F2DC4" w:rsidRDefault="00990E32" w:rsidP="00990E32">
      <w:pPr>
        <w:pStyle w:val="ListParagraph"/>
        <w:numPr>
          <w:ilvl w:val="0"/>
          <w:numId w:val="5"/>
        </w:numPr>
        <w:ind w:left="709" w:hanging="349"/>
      </w:pPr>
      <w:r w:rsidRPr="000F2DC4">
        <w:t>to maintain genetic diversity and long-term evolutionary development, or</w:t>
      </w:r>
    </w:p>
    <w:p w14:paraId="22AC2BF8" w14:textId="77777777" w:rsidR="00990E32" w:rsidRPr="000F2DC4" w:rsidRDefault="00990E32" w:rsidP="00990E32">
      <w:pPr>
        <w:pStyle w:val="ListParagraph"/>
        <w:numPr>
          <w:ilvl w:val="0"/>
          <w:numId w:val="5"/>
        </w:numPr>
        <w:ind w:left="709" w:hanging="349"/>
      </w:pPr>
      <w:r w:rsidRPr="000F2DC4">
        <w:t xml:space="preserve">for the reintroduction of populations or recovery of the species. </w:t>
      </w:r>
    </w:p>
    <w:p w14:paraId="639E84A4" w14:textId="057CD841" w:rsidR="00AD72E1" w:rsidRDefault="00AD72E1" w:rsidP="00AD72E1">
      <w:r>
        <w:t xml:space="preserve">Habitat critical to the survival of the species, should not be destroyed or modified. Actions that have indirect impacts on habitat critical to the survival of the species should also be minimised (i.e., human disturbance or light pollution impacting habitat). Actions that compromise survival, such as the introduction of new diseases, weeds, or predators, should also be avoided. Actions that remove habitat critical to the survival of Latham’s Snipe would interfere with recovery and reduce the area of occupancy of the species. It is important to retain as much foraging and roosting habitat as possible (DCCEEW 2024). </w:t>
      </w:r>
    </w:p>
    <w:p w14:paraId="60026FEC" w14:textId="44E08899" w:rsidR="00AD72E1" w:rsidRPr="007A151F" w:rsidRDefault="00B71DD4" w:rsidP="00AD72E1">
      <w:r>
        <w:t>No Critical Habitat as defined under section 207A of the EPBC Act has been identified or included in the Register of Critical Habitat under the EPBC Act.</w:t>
      </w:r>
    </w:p>
    <w:p w14:paraId="4D767205" w14:textId="77777777" w:rsidR="008F2599" w:rsidRPr="008F2599" w:rsidRDefault="008F2599" w:rsidP="008F2599">
      <w:pPr>
        <w:pStyle w:val="Heading3"/>
        <w:numPr>
          <w:ilvl w:val="0"/>
          <w:numId w:val="0"/>
        </w:numPr>
      </w:pPr>
      <w:r w:rsidRPr="008F2599">
        <w:t>Urban Development</w:t>
      </w:r>
    </w:p>
    <w:p w14:paraId="5401060D" w14:textId="5110E70E" w:rsidR="008F2599" w:rsidRDefault="00293EC1" w:rsidP="008F2599">
      <w:r w:rsidRPr="00293EC1">
        <w:t xml:space="preserve">Urban wetland habitat used by </w:t>
      </w:r>
      <w:r>
        <w:t>Latham’s Snipe</w:t>
      </w:r>
      <w:r w:rsidRPr="00293EC1">
        <w:t xml:space="preserve"> is at the greatest risk of loss due to increasing pressure from residential and industrial developments</w:t>
      </w:r>
      <w:r>
        <w:t xml:space="preserve"> (Hansen et al. 2024). </w:t>
      </w:r>
      <w:r w:rsidR="008F2599" w:rsidRPr="008F2599">
        <w:t xml:space="preserve">A significant issue is the impact of </w:t>
      </w:r>
      <w:r w:rsidR="008F2599" w:rsidRPr="008F2599">
        <w:lastRenderedPageBreak/>
        <w:t xml:space="preserve">urban development on important habitat sites for the Latham’s Snipe. </w:t>
      </w:r>
      <w:r w:rsidR="005876BD" w:rsidRPr="008F2599">
        <w:t>For example, urban development can increase runoff to wetlands and change the hydrology of the area which impacts water levels and vegetation, therefore, the habitat structure of these important wetlands that are close to urban development need to be protected from these increased flows and considered early in any development of nearby areas.</w:t>
      </w:r>
      <w:r w:rsidR="005876BD">
        <w:t xml:space="preserve"> </w:t>
      </w:r>
      <w:r w:rsidR="008F2599" w:rsidRPr="008F2599">
        <w:t xml:space="preserve">Proactive targeted action will be required to minimise the impact of urban development. </w:t>
      </w:r>
    </w:p>
    <w:p w14:paraId="4830F3BD" w14:textId="21157CA7" w:rsidR="00892B63" w:rsidRPr="004B5E23" w:rsidRDefault="00892B63" w:rsidP="008F2599">
      <w:r>
        <w:t xml:space="preserve">Also, </w:t>
      </w:r>
      <w:r w:rsidRPr="00892B63">
        <w:t xml:space="preserve">conservation actions need to protect both roosting and foraging sites for Latham’s </w:t>
      </w:r>
      <w:r w:rsidR="00293EC1">
        <w:t>S</w:t>
      </w:r>
      <w:r w:rsidRPr="00892B63">
        <w:t>nipe. In the case of Jerrabomberra Wetlands</w:t>
      </w:r>
      <w:r w:rsidR="00293EC1">
        <w:t xml:space="preserve"> NR</w:t>
      </w:r>
      <w:r w:rsidRPr="00892B63">
        <w:t>, foraging sites occur outside the protected area of the reserve, some of which are in areas earmarked for future development (Gould</w:t>
      </w:r>
      <w:r>
        <w:t xml:space="preserve"> in ACT Government 2024</w:t>
      </w:r>
      <w:r w:rsidRPr="00892B63">
        <w:t>)</w:t>
      </w:r>
      <w:r w:rsidR="00293EC1">
        <w:t>.</w:t>
      </w:r>
    </w:p>
    <w:p w14:paraId="514D0248" w14:textId="5DDAC62A" w:rsidR="00A034CA" w:rsidRDefault="00A034CA" w:rsidP="002258B7">
      <w:pPr>
        <w:pStyle w:val="Heading3"/>
        <w:numPr>
          <w:ilvl w:val="0"/>
          <w:numId w:val="0"/>
        </w:numPr>
      </w:pPr>
      <w:r>
        <w:t>Climate Change</w:t>
      </w:r>
    </w:p>
    <w:p w14:paraId="125D56CE" w14:textId="400A86C8" w:rsidR="00A034CA" w:rsidRDefault="00A034CA" w:rsidP="00A034CA">
      <w:pPr>
        <w:rPr>
          <w:rFonts w:cstheme="minorHAnsi"/>
        </w:rPr>
      </w:pPr>
      <w:r w:rsidRPr="007A151F">
        <w:t xml:space="preserve">Climate change impacts </w:t>
      </w:r>
      <w:r w:rsidR="004A2626">
        <w:t>are</w:t>
      </w:r>
      <w:r w:rsidRPr="007A151F">
        <w:t xml:space="preserve"> inevitable and will affect the likelihood of persistence</w:t>
      </w:r>
      <w:r>
        <w:t>,</w:t>
      </w:r>
      <w:r w:rsidRPr="007A151F">
        <w:t xml:space="preserve"> within the ACT</w:t>
      </w:r>
      <w:r>
        <w:t>,</w:t>
      </w:r>
      <w:r w:rsidRPr="007A151F">
        <w:t xml:space="preserve"> of many species. Capacity must be developed to model the impact on </w:t>
      </w:r>
      <w:r w:rsidR="003E5591">
        <w:t>Latham’s Snipe</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35035752" w14:textId="77777777" w:rsidR="00A034CA" w:rsidRPr="00F754F6" w:rsidRDefault="00A034CA" w:rsidP="002258B7">
      <w:pPr>
        <w:pStyle w:val="Heading3"/>
        <w:numPr>
          <w:ilvl w:val="0"/>
          <w:numId w:val="0"/>
        </w:numPr>
      </w:pPr>
      <w:r w:rsidRPr="00F754F6">
        <w:t>Jurisdictional Collaboration</w:t>
      </w:r>
    </w:p>
    <w:p w14:paraId="3D946AA8" w14:textId="7A8A8E06" w:rsidR="00F754F6" w:rsidRPr="00D54BB7" w:rsidRDefault="003E5591" w:rsidP="00F754F6">
      <w:r>
        <w:t>As Latham’s Snipe is</w:t>
      </w:r>
      <w:r w:rsidR="009450B9">
        <w:t xml:space="preserve"> a migratory species,</w:t>
      </w:r>
      <w:r w:rsidR="00F754F6">
        <w:t xml:space="preserve"> the development of any </w:t>
      </w:r>
      <w:r w:rsidR="00F754F6" w:rsidRPr="007A151F">
        <w:t xml:space="preserve">policies and action/recovery plans </w:t>
      </w:r>
      <w:r w:rsidR="009450B9">
        <w:t xml:space="preserve">should </w:t>
      </w:r>
      <w:r w:rsidR="00F754F6">
        <w:t>be</w:t>
      </w:r>
      <w:r w:rsidR="00F754F6" w:rsidRPr="007A151F">
        <w:t xml:space="preserve"> discuss</w:t>
      </w:r>
      <w:r w:rsidR="00F754F6">
        <w:t>ed between relevant</w:t>
      </w:r>
      <w:r w:rsidR="00F754F6" w:rsidRPr="007A151F">
        <w:t xml:space="preserve"> jurisdictional entities. </w:t>
      </w:r>
      <w:r w:rsidR="00D54BB7">
        <w:t xml:space="preserve">The </w:t>
      </w:r>
      <w:r w:rsidR="00D54BB7" w:rsidRPr="00D54BB7">
        <w:rPr>
          <w:i/>
          <w:iCs/>
        </w:rPr>
        <w:t>Guidelines for restoring and managing wetland habitat for Latham’s Snipe</w:t>
      </w:r>
      <w:r w:rsidR="00D54BB7" w:rsidRPr="00D54BB7">
        <w:t xml:space="preserve"> (Hansen et al. 2024) </w:t>
      </w:r>
      <w:r w:rsidR="00D54BB7">
        <w:t xml:space="preserve">are a collaboration across jurisdiction and are </w:t>
      </w:r>
      <w:r w:rsidR="00D54BB7" w:rsidRPr="00D54BB7">
        <w:t xml:space="preserve">intended to provide science-based advice for land managers, practitioners and decision makers including land developers, </w:t>
      </w:r>
      <w:r w:rsidR="00D54BB7">
        <w:t>local governments</w:t>
      </w:r>
      <w:r w:rsidR="00D54BB7" w:rsidRPr="00D54BB7">
        <w:t>, farmers, extension officers, government researchers and environmental consultants.</w:t>
      </w:r>
    </w:p>
    <w:p w14:paraId="2DE5BD13" w14:textId="77777777" w:rsidR="00A034CA" w:rsidRDefault="00A034CA" w:rsidP="002258B7">
      <w:pPr>
        <w:pStyle w:val="Heading3"/>
        <w:numPr>
          <w:ilvl w:val="0"/>
          <w:numId w:val="0"/>
        </w:numPr>
      </w:pPr>
      <w:r>
        <w:t>Ngunnawal Community Engagement</w:t>
      </w:r>
    </w:p>
    <w:p w14:paraId="29A993F1" w14:textId="5E8403F4" w:rsidR="00A034CA" w:rsidRPr="003816DC" w:rsidRDefault="00A034CA" w:rsidP="00A034CA">
      <w:r>
        <w:t xml:space="preserve">The ACT Government should </w:t>
      </w:r>
      <w:r w:rsidR="00474A8B">
        <w:t xml:space="preserve">actively </w:t>
      </w:r>
      <w:r>
        <w:t>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266553FA" w:rsidR="00321CA9" w:rsidRDefault="002258B7">
      <w:pPr>
        <w:pStyle w:val="ListParagraph"/>
        <w:numPr>
          <w:ilvl w:val="0"/>
          <w:numId w:val="4"/>
        </w:numPr>
        <w:rPr>
          <w:szCs w:val="20"/>
        </w:rPr>
      </w:pPr>
      <w:r w:rsidRPr="002258B7">
        <w:rPr>
          <w:szCs w:val="20"/>
        </w:rPr>
        <w:t xml:space="preserve">Commonwealth Conservation Advice – </w:t>
      </w:r>
      <w:r w:rsidR="00416150">
        <w:rPr>
          <w:szCs w:val="20"/>
        </w:rPr>
        <w:t>Latham’s Snipe</w:t>
      </w:r>
      <w:r w:rsidRPr="002258B7">
        <w:rPr>
          <w:szCs w:val="20"/>
        </w:rPr>
        <w:t xml:space="preserve"> </w:t>
      </w:r>
      <w:r>
        <w:rPr>
          <w:szCs w:val="20"/>
        </w:rPr>
        <w:t xml:space="preserve">(DCCEEW </w:t>
      </w:r>
      <w:r w:rsidR="00416150">
        <w:rPr>
          <w:szCs w:val="20"/>
        </w:rPr>
        <w:t>2024</w:t>
      </w:r>
      <w:r>
        <w:rPr>
          <w:szCs w:val="20"/>
        </w:rPr>
        <w:t xml:space="preserve">) </w:t>
      </w:r>
    </w:p>
    <w:p w14:paraId="20874D91" w14:textId="5F2E3D25" w:rsidR="002258B7" w:rsidRDefault="002258B7" w:rsidP="00416150">
      <w:pPr>
        <w:pStyle w:val="ListParagraph"/>
        <w:numPr>
          <w:ilvl w:val="0"/>
          <w:numId w:val="4"/>
        </w:numPr>
        <w:rPr>
          <w:szCs w:val="20"/>
        </w:rPr>
      </w:pPr>
      <w:r>
        <w:rPr>
          <w:szCs w:val="20"/>
        </w:rPr>
        <w:t xml:space="preserve">ACT Action Plan </w:t>
      </w:r>
      <w:r w:rsidRPr="002258B7">
        <w:rPr>
          <w:szCs w:val="20"/>
        </w:rPr>
        <w:t xml:space="preserve">– </w:t>
      </w:r>
      <w:r w:rsidR="00416150">
        <w:rPr>
          <w:szCs w:val="20"/>
        </w:rPr>
        <w:t xml:space="preserve">Migratory Species Action </w:t>
      </w:r>
      <w:r w:rsidR="00416150" w:rsidRPr="005F1C80">
        <w:rPr>
          <w:szCs w:val="20"/>
        </w:rPr>
        <w:t>Plan</w:t>
      </w:r>
      <w:r w:rsidRPr="005F1C80">
        <w:rPr>
          <w:szCs w:val="20"/>
        </w:rPr>
        <w:t xml:space="preserve"> (ACT Government </w:t>
      </w:r>
      <w:r w:rsidR="00416150" w:rsidRPr="005F1C80">
        <w:rPr>
          <w:szCs w:val="20"/>
        </w:rPr>
        <w:t>2018</w:t>
      </w:r>
      <w:r w:rsidRPr="005F1C80">
        <w:rPr>
          <w:szCs w:val="20"/>
        </w:rPr>
        <w:t>)</w:t>
      </w:r>
    </w:p>
    <w:p w14:paraId="59793C1B" w14:textId="3D9F70CC" w:rsidR="000973B7" w:rsidRDefault="000973B7" w:rsidP="00416150">
      <w:pPr>
        <w:pStyle w:val="ListParagraph"/>
        <w:numPr>
          <w:ilvl w:val="0"/>
          <w:numId w:val="4"/>
        </w:numPr>
        <w:rPr>
          <w:szCs w:val="20"/>
        </w:rPr>
      </w:pPr>
      <w:r>
        <w:rPr>
          <w:szCs w:val="20"/>
        </w:rPr>
        <w:t>Jerrabomberra Wetlands Nature Reserve Plan of Management (ACT Government 2010)</w:t>
      </w:r>
    </w:p>
    <w:p w14:paraId="5C3B532A" w14:textId="32DD94F2" w:rsidR="000973B7" w:rsidRDefault="000973B7" w:rsidP="00416150">
      <w:pPr>
        <w:pStyle w:val="ListParagraph"/>
        <w:numPr>
          <w:ilvl w:val="0"/>
          <w:numId w:val="4"/>
        </w:numPr>
        <w:rPr>
          <w:szCs w:val="20"/>
        </w:rPr>
      </w:pPr>
      <w:r>
        <w:rPr>
          <w:szCs w:val="20"/>
        </w:rPr>
        <w:t>Review of the Jerrabomberra Wetlands NR POM (ACT Government 2025)</w:t>
      </w:r>
    </w:p>
    <w:p w14:paraId="5054D508" w14:textId="45A96BD4" w:rsidR="008F2599" w:rsidRPr="008F2599" w:rsidRDefault="008F2599" w:rsidP="00416150">
      <w:pPr>
        <w:pStyle w:val="ListParagraph"/>
        <w:numPr>
          <w:ilvl w:val="0"/>
          <w:numId w:val="4"/>
        </w:numPr>
        <w:rPr>
          <w:szCs w:val="20"/>
        </w:rPr>
      </w:pPr>
      <w:r w:rsidRPr="008F2599">
        <w:t>Guidelines for restoring and managing wetland habitat for Latham’s Snipe (Hansen et al. 2024)</w:t>
      </w:r>
    </w:p>
    <w:p w14:paraId="143D66ED" w14:textId="77777777" w:rsidR="00CB64F2" w:rsidRDefault="00321CA9" w:rsidP="00832AE4">
      <w:pPr>
        <w:pStyle w:val="Heading2-notindexed"/>
      </w:pPr>
      <w:r>
        <w:t>Listing Background</w:t>
      </w:r>
    </w:p>
    <w:p w14:paraId="6A7AB62C" w14:textId="081F4843" w:rsidR="0017084B" w:rsidRPr="004F118A" w:rsidRDefault="002344E9" w:rsidP="0078503A">
      <w:pPr>
        <w:rPr>
          <w:szCs w:val="20"/>
        </w:rPr>
      </w:pPr>
      <w:r>
        <w:rPr>
          <w:szCs w:val="20"/>
        </w:rPr>
        <w:t xml:space="preserve">Latham’s Snipe is a listed Marine Species and Migratory Species under the </w:t>
      </w:r>
      <w:r w:rsidRPr="00155DB9">
        <w:rPr>
          <w:i/>
        </w:rPr>
        <w:t>Environment Protection and</w:t>
      </w:r>
      <w:r w:rsidRPr="00B23C30">
        <w:rPr>
          <w:i/>
        </w:rPr>
        <w:t xml:space="preserve"> Biodiversity Conservation Act 1999</w:t>
      </w:r>
      <w:r w:rsidRPr="00B23C30">
        <w:t xml:space="preserve"> </w:t>
      </w:r>
      <w:r>
        <w:t>(</w:t>
      </w:r>
      <w:r>
        <w:rPr>
          <w:szCs w:val="20"/>
        </w:rPr>
        <w:t xml:space="preserve">EPBC Act) and is also </w:t>
      </w:r>
      <w:r w:rsidR="0017084B" w:rsidRPr="00217437">
        <w:t xml:space="preserve">listed as a </w:t>
      </w:r>
      <w:r w:rsidR="00416150">
        <w:t>Vulnerable</w:t>
      </w:r>
      <w:r w:rsidR="0017084B" w:rsidRPr="00217437">
        <w:t xml:space="preserve"> species under the </w:t>
      </w:r>
      <w:r w:rsidR="0017084B" w:rsidRPr="00F25ADF">
        <w:t>EPBC Ac</w:t>
      </w:r>
      <w:r>
        <w:t>t</w:t>
      </w:r>
      <w:r w:rsidR="0017084B">
        <w:t>,</w:t>
      </w:r>
      <w:r w:rsidR="0017084B" w:rsidRPr="00F25ADF">
        <w:t xml:space="preserve"> </w:t>
      </w:r>
      <w:r w:rsidR="0017084B" w:rsidRPr="00416150">
        <w:t xml:space="preserve">effective </w:t>
      </w:r>
      <w:r w:rsidR="00416150" w:rsidRPr="00416150">
        <w:t>5</w:t>
      </w:r>
      <w:r>
        <w:t> </w:t>
      </w:r>
      <w:r w:rsidR="00416150" w:rsidRPr="00416150">
        <w:t>January 2024</w:t>
      </w:r>
      <w:r w:rsidR="0017084B" w:rsidRPr="00416150">
        <w:rPr>
          <w:szCs w:val="20"/>
        </w:rPr>
        <w:t>.</w:t>
      </w:r>
      <w:r w:rsidR="0017084B">
        <w:rPr>
          <w:szCs w:val="20"/>
        </w:rPr>
        <w:t xml:space="preserve"> It is assessed as </w:t>
      </w:r>
      <w:r w:rsidR="00416150">
        <w:rPr>
          <w:szCs w:val="20"/>
        </w:rPr>
        <w:t>Vulnerable</w:t>
      </w:r>
      <w:r w:rsidR="0017084B">
        <w:rPr>
          <w:szCs w:val="20"/>
        </w:rPr>
        <w:t xml:space="preserve"> under Criterion </w:t>
      </w:r>
      <w:r w:rsidR="00416150" w:rsidRPr="005F1C80">
        <w:rPr>
          <w:szCs w:val="20"/>
        </w:rPr>
        <w:t>1</w:t>
      </w:r>
      <w:r w:rsidR="00F759FB">
        <w:rPr>
          <w:szCs w:val="20"/>
        </w:rPr>
        <w:t xml:space="preserve"> (A2b)</w:t>
      </w:r>
      <w:r w:rsidR="0017084B">
        <w:rPr>
          <w:szCs w:val="20"/>
        </w:rPr>
        <w:t xml:space="preserve"> of the EPBC Act. In </w:t>
      </w:r>
      <w:r w:rsidR="0017084B" w:rsidRPr="00F963CC">
        <w:rPr>
          <w:szCs w:val="20"/>
        </w:rPr>
        <w:t>202</w:t>
      </w:r>
      <w:r w:rsidR="00F963CC" w:rsidRPr="00F963CC">
        <w:rPr>
          <w:szCs w:val="20"/>
        </w:rPr>
        <w:t>5</w:t>
      </w:r>
      <w:r w:rsidR="0017084B" w:rsidRPr="00F963CC">
        <w:rPr>
          <w:szCs w:val="20"/>
        </w:rPr>
        <w:t>,</w:t>
      </w:r>
      <w:r w:rsidR="0017084B">
        <w:rPr>
          <w:szCs w:val="20"/>
        </w:rPr>
        <w:t xml:space="preserve"> u</w:t>
      </w:r>
      <w:r w:rsidR="0017084B" w:rsidRPr="00B23C30">
        <w:rPr>
          <w:szCs w:val="20"/>
        </w:rPr>
        <w:t xml:space="preserve">nder the </w:t>
      </w:r>
      <w:r w:rsidR="0017084B" w:rsidRPr="00B23C30">
        <w:rPr>
          <w:i/>
          <w:szCs w:val="20"/>
        </w:rPr>
        <w:t>Nature Conservation Act 2014</w:t>
      </w:r>
      <w:r w:rsidR="0017084B" w:rsidRPr="00B23C30">
        <w:rPr>
          <w:szCs w:val="20"/>
        </w:rPr>
        <w:t xml:space="preserve">, the </w:t>
      </w:r>
      <w:r w:rsidR="0017084B">
        <w:rPr>
          <w:szCs w:val="20"/>
        </w:rPr>
        <w:t xml:space="preserve">ACT </w:t>
      </w:r>
      <w:r w:rsidR="0017084B" w:rsidRPr="00B23C30">
        <w:rPr>
          <w:szCs w:val="20"/>
        </w:rPr>
        <w:t xml:space="preserve">Scientific Committee recommended the </w:t>
      </w:r>
      <w:r w:rsidR="00416150">
        <w:rPr>
          <w:szCs w:val="20"/>
        </w:rPr>
        <w:t>Latham’s Snipe</w:t>
      </w:r>
      <w:r w:rsidR="0017084B">
        <w:rPr>
          <w:szCs w:val="20"/>
        </w:rPr>
        <w:t xml:space="preserve"> </w:t>
      </w:r>
      <w:r w:rsidR="0017084B" w:rsidRPr="00BF4D3E">
        <w:rPr>
          <w:szCs w:val="20"/>
        </w:rPr>
        <w:t xml:space="preserve">be listed in the </w:t>
      </w:r>
      <w:r w:rsidR="00416150">
        <w:rPr>
          <w:szCs w:val="20"/>
        </w:rPr>
        <w:t>Vulnerable</w:t>
      </w:r>
      <w:r w:rsidR="0017084B" w:rsidRPr="00BF4D3E">
        <w:rPr>
          <w:szCs w:val="20"/>
        </w:rPr>
        <w:t xml:space="preserve"> category </w:t>
      </w:r>
      <w:r w:rsidR="0017084B">
        <w:rPr>
          <w:szCs w:val="20"/>
        </w:rPr>
        <w:t xml:space="preserve">in the ACT Threatened Native Species List </w:t>
      </w:r>
      <w:r w:rsidR="0017084B" w:rsidRPr="00BF4D3E">
        <w:rPr>
          <w:szCs w:val="20"/>
        </w:rPr>
        <w:t xml:space="preserve">to </w:t>
      </w:r>
      <w:r w:rsidR="0017084B">
        <w:rPr>
          <w:szCs w:val="20"/>
        </w:rPr>
        <w:t>align with the EPBC Act listing.</w:t>
      </w:r>
      <w:r>
        <w:rPr>
          <w:szCs w:val="20"/>
        </w:rPr>
        <w:t xml:space="preserve"> </w:t>
      </w:r>
    </w:p>
    <w:p w14:paraId="53CF875F" w14:textId="77777777" w:rsidR="0017084B" w:rsidRPr="00962F3D" w:rsidRDefault="0017084B" w:rsidP="0017084B">
      <w:pPr>
        <w:pStyle w:val="Heading2-notindexed"/>
      </w:pPr>
      <w:r w:rsidRPr="00962F3D">
        <w:lastRenderedPageBreak/>
        <w:t>Action Plan Decision</w:t>
      </w:r>
    </w:p>
    <w:p w14:paraId="68551F9F" w14:textId="499A0E78" w:rsidR="004F118A" w:rsidRDefault="004F118A" w:rsidP="004F118A">
      <w:r w:rsidRPr="00116487">
        <w:t xml:space="preserve">The ACT Scientific Committee </w:t>
      </w:r>
      <w:r w:rsidRPr="004B5E23">
        <w:t>does not</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sidR="004B5E23">
        <w:rPr>
          <w:i/>
          <w:iCs/>
        </w:rPr>
        <w:t xml:space="preserve"> </w:t>
      </w:r>
      <w:r w:rsidR="004B5E23" w:rsidRPr="004B5E23">
        <w:t xml:space="preserve">provided the provisions of the Migratory </w:t>
      </w:r>
      <w:r w:rsidR="004B5E23">
        <w:t>Species</w:t>
      </w:r>
      <w:r w:rsidR="004B5E23" w:rsidRPr="004B5E23">
        <w:t xml:space="preserve"> </w:t>
      </w:r>
      <w:r w:rsidR="004B5E23">
        <w:t>A</w:t>
      </w:r>
      <w:r w:rsidR="004B5E23" w:rsidRPr="004B5E23">
        <w:t xml:space="preserve">ction </w:t>
      </w:r>
      <w:r w:rsidR="004B5E23">
        <w:t>P</w:t>
      </w:r>
      <w:r w:rsidR="004B5E23" w:rsidRPr="004B5E23">
        <w:t xml:space="preserve">lan </w:t>
      </w:r>
      <w:r w:rsidR="004B5E23">
        <w:t>are</w:t>
      </w:r>
      <w:r w:rsidR="004B5E23" w:rsidRPr="004B5E23">
        <w:t xml:space="preserve"> strengthened to protect important habitat </w:t>
      </w:r>
      <w:r w:rsidR="004B5E23">
        <w:t>wi</w:t>
      </w:r>
      <w:r w:rsidR="004B5E23" w:rsidRPr="004B5E23">
        <w:t>th an adaptive management and monitoring approach</w:t>
      </w:r>
      <w:r>
        <w:t>.</w:t>
      </w:r>
      <w:r w:rsidR="00F759FB">
        <w:t xml:space="preserve"> Actions for shore birds, including the Latham’s Snipe are included in the ACT </w:t>
      </w:r>
      <w:r w:rsidR="00F759FB" w:rsidRPr="00F759FB">
        <w:rPr>
          <w:i/>
          <w:iCs/>
        </w:rPr>
        <w:t>Action Plan for Listed Migratory Species</w:t>
      </w:r>
      <w:r w:rsidR="00F759FB">
        <w:t xml:space="preserve"> (ACT Government 2018)</w:t>
      </w:r>
      <w:r w:rsidR="00F963CC">
        <w:t xml:space="preserve"> but this needs to be strengthened to include guidance for the conservation of threatened species, especially relating to dealing with</w:t>
      </w:r>
      <w:r w:rsidR="004B5E23">
        <w:t xml:space="preserve"> the</w:t>
      </w:r>
      <w:r w:rsidR="00F963CC">
        <w:t xml:space="preserve"> impacts from urban development</w:t>
      </w:r>
      <w:r w:rsidR="00F759FB">
        <w:t>.</w:t>
      </w:r>
    </w:p>
    <w:p w14:paraId="304EA585" w14:textId="724FF8D6" w:rsidR="003F55C1" w:rsidRDefault="003F55C1" w:rsidP="004F118A">
      <w:r>
        <w:t xml:space="preserve">A National Recovery </w:t>
      </w:r>
      <w:r w:rsidRPr="00416150">
        <w:t>Plan is not required</w:t>
      </w:r>
      <w:r>
        <w:t xml:space="preserve"> to be prepared for the species (DCCEEW </w:t>
      </w:r>
      <w:r w:rsidRPr="004816EF">
        <w:t>202</w:t>
      </w:r>
      <w:r w:rsidR="00416150" w:rsidRPr="004816EF">
        <w:t>4</w:t>
      </w:r>
      <w:r w:rsidRPr="004816EF">
        <w:t xml:space="preserve">) </w:t>
      </w:r>
      <w:r w:rsidR="004816EF" w:rsidRPr="004816EF">
        <w:t xml:space="preserve">as the approved Commonwealth Conservation Advice is deemed to be an effective, efficient and responsive document to guide the implementation of priority management actions, mitigate key threats and support the recovery for the species. It </w:t>
      </w:r>
      <w:r w:rsidR="004816EF">
        <w:t xml:space="preserve">is considered to </w:t>
      </w:r>
      <w:r w:rsidR="004816EF" w:rsidRPr="004816EF">
        <w:t>support the species recovery by identifying priority actions, stakeholders for engagement, and the survey and research priorities to facilitate a better understanding of key threats as well as biological and ecological knowledge gaps (</w:t>
      </w:r>
      <w:r w:rsidR="004816EF">
        <w:t>DSSEEW 2024).</w:t>
      </w:r>
    </w:p>
    <w:p w14:paraId="68F3A52E" w14:textId="77777777" w:rsidR="00CB64F2" w:rsidRDefault="00CB64F2" w:rsidP="00832AE4">
      <w:pPr>
        <w:pStyle w:val="Heading2-notindexed"/>
      </w:pPr>
      <w:r>
        <w:t>References</w:t>
      </w:r>
    </w:p>
    <w:p w14:paraId="3400FB7C" w14:textId="63B46411" w:rsidR="008F2599" w:rsidRPr="008F2599" w:rsidRDefault="008F2599" w:rsidP="008F2599">
      <w:pPr>
        <w:ind w:left="567" w:hanging="567"/>
        <w:contextualSpacing/>
        <w:rPr>
          <w:rFonts w:cstheme="minorHAnsi"/>
        </w:rPr>
      </w:pPr>
      <w:r w:rsidRPr="008F2599">
        <w:rPr>
          <w:rFonts w:cstheme="minorHAnsi"/>
        </w:rPr>
        <w:t>ACT Government 2010. Jerrabomberra Wetlands Nature Reserve Plan of Management 2010. Department</w:t>
      </w:r>
    </w:p>
    <w:p w14:paraId="24BC987E" w14:textId="43C6F3E9" w:rsidR="008F2599" w:rsidRPr="008F2599" w:rsidRDefault="008F2599" w:rsidP="008F2599">
      <w:pPr>
        <w:ind w:left="567" w:hanging="567"/>
        <w:contextualSpacing/>
        <w:rPr>
          <w:rFonts w:cstheme="minorHAnsi"/>
        </w:rPr>
      </w:pPr>
      <w:r w:rsidRPr="008F2599">
        <w:rPr>
          <w:rFonts w:cstheme="minorHAnsi"/>
        </w:rPr>
        <w:t>of Territory and Municipal Services,</w:t>
      </w:r>
      <w:r>
        <w:rPr>
          <w:rFonts w:cstheme="minorHAnsi"/>
        </w:rPr>
        <w:t xml:space="preserve"> ACT Government,</w:t>
      </w:r>
      <w:r w:rsidRPr="008F2599">
        <w:rPr>
          <w:rFonts w:cstheme="minorHAnsi"/>
        </w:rPr>
        <w:t xml:space="preserve"> Canberra</w:t>
      </w:r>
      <w:r>
        <w:rPr>
          <w:rFonts w:cstheme="minorHAnsi"/>
        </w:rPr>
        <w:t>.</w:t>
      </w:r>
    </w:p>
    <w:p w14:paraId="2AAD1743" w14:textId="0F719BAF" w:rsidR="00F759FB" w:rsidRDefault="00F759FB" w:rsidP="003F55C1">
      <w:pPr>
        <w:ind w:left="567" w:hanging="567"/>
        <w:contextualSpacing/>
        <w:rPr>
          <w:rFonts w:cstheme="minorHAnsi"/>
        </w:rPr>
      </w:pPr>
      <w:r w:rsidRPr="00F759FB">
        <w:rPr>
          <w:rFonts w:cstheme="minorHAnsi"/>
        </w:rPr>
        <w:t>ACT Government 2018</w:t>
      </w:r>
      <w:r>
        <w:rPr>
          <w:rFonts w:cstheme="minorHAnsi"/>
        </w:rPr>
        <w:t>.</w:t>
      </w:r>
      <w:r w:rsidRPr="00F759FB">
        <w:rPr>
          <w:rFonts w:cstheme="minorHAnsi"/>
        </w:rPr>
        <w:t xml:space="preserve"> </w:t>
      </w:r>
      <w:r w:rsidRPr="00F759FB">
        <w:rPr>
          <w:rFonts w:cstheme="minorHAnsi"/>
          <w:i/>
          <w:iCs/>
        </w:rPr>
        <w:t>Action Plan for Listed Migratory Species</w:t>
      </w:r>
      <w:r>
        <w:rPr>
          <w:rFonts w:cstheme="minorHAnsi"/>
        </w:rPr>
        <w:t>.</w:t>
      </w:r>
      <w:r w:rsidRPr="00F759FB">
        <w:rPr>
          <w:rFonts w:cstheme="minorHAnsi"/>
        </w:rPr>
        <w:t xml:space="preserve"> </w:t>
      </w:r>
      <w:r w:rsidRPr="005C4CD6">
        <w:rPr>
          <w:rFonts w:cstheme="minorHAnsi"/>
        </w:rPr>
        <w:t>Environment, Planning and Sustainable Development Directorate, ACT Government, Canberra.</w:t>
      </w:r>
      <w:r>
        <w:rPr>
          <w:rFonts w:cstheme="minorHAnsi"/>
        </w:rPr>
        <w:t xml:space="preserve"> </w:t>
      </w:r>
      <w:hyperlink r:id="rId21" w:history="1">
        <w:r w:rsidRPr="006274E1">
          <w:rPr>
            <w:rStyle w:val="Hyperlink"/>
            <w:rFonts w:cstheme="minorHAnsi"/>
          </w:rPr>
          <w:t>https://www.legislation.act.gov.au/di/2018-27/</w:t>
        </w:r>
      </w:hyperlink>
      <w:r>
        <w:rPr>
          <w:rFonts w:cstheme="minorHAnsi"/>
        </w:rPr>
        <w:t xml:space="preserve"> </w:t>
      </w:r>
    </w:p>
    <w:p w14:paraId="19FEF696" w14:textId="62177BAB" w:rsidR="00892B63" w:rsidRDefault="00892B63" w:rsidP="003F55C1">
      <w:pPr>
        <w:ind w:left="567" w:hanging="567"/>
        <w:contextualSpacing/>
        <w:rPr>
          <w:rFonts w:cstheme="minorHAnsi"/>
        </w:rPr>
      </w:pPr>
      <w:r>
        <w:rPr>
          <w:rFonts w:cstheme="minorHAnsi"/>
        </w:rPr>
        <w:t xml:space="preserve">ACT Government 2024. </w:t>
      </w:r>
      <w:r w:rsidRPr="00892B63">
        <w:rPr>
          <w:rFonts w:cstheme="minorHAnsi"/>
        </w:rPr>
        <w:t xml:space="preserve">Review of the Jerrabomberra Wetlands Nature Reserve Plan of Management </w:t>
      </w:r>
      <w:r>
        <w:rPr>
          <w:rFonts w:cstheme="minorHAnsi"/>
        </w:rPr>
        <w:t xml:space="preserve">2010. ACT Parks and Conservation Service, Environment, Planning and Sustainable Development Directorate. ACT Government, Canberra. </w:t>
      </w:r>
      <w:hyperlink r:id="rId22" w:history="1">
        <w:r w:rsidRPr="00892B63">
          <w:rPr>
            <w:rStyle w:val="Hyperlink"/>
            <w:rFonts w:cstheme="minorHAnsi"/>
          </w:rPr>
          <w:t>https://www.legislation.act.gov.au/ni/2025-152/</w:t>
        </w:r>
      </w:hyperlink>
    </w:p>
    <w:p w14:paraId="7BA3C50E" w14:textId="1F5C1562" w:rsidR="003F55C1" w:rsidRDefault="003F55C1" w:rsidP="003F55C1">
      <w:pPr>
        <w:ind w:left="567" w:hanging="567"/>
        <w:contextualSpacing/>
        <w:rPr>
          <w:rFonts w:cstheme="minorHAnsi"/>
        </w:rPr>
      </w:pPr>
      <w:r w:rsidRPr="005C4CD6">
        <w:rPr>
          <w:rFonts w:cstheme="minorHAnsi"/>
        </w:rPr>
        <w:t xml:space="preserve">ACT </w:t>
      </w:r>
      <w:r w:rsidRPr="004816EF">
        <w:rPr>
          <w:rFonts w:cstheme="minorHAnsi"/>
        </w:rPr>
        <w:t xml:space="preserve">Government in prep. </w:t>
      </w:r>
      <w:r w:rsidRPr="004816EF">
        <w:rPr>
          <w:rFonts w:cstheme="minorHAnsi"/>
          <w:i/>
          <w:iCs/>
        </w:rPr>
        <w:t>Draft</w:t>
      </w:r>
      <w:r w:rsidRPr="005C4CD6">
        <w:rPr>
          <w:rFonts w:cstheme="minorHAnsi"/>
          <w:i/>
          <w:iCs/>
        </w:rPr>
        <w:t xml:space="preserve"> Cultural Resource Management Plan</w:t>
      </w:r>
      <w:r w:rsidRPr="005C4CD6">
        <w:rPr>
          <w:rFonts w:cstheme="minorHAnsi"/>
        </w:rPr>
        <w:t>. Environment, Planning and Sustainable Development Directorate, ACT Government, Canberra.</w:t>
      </w:r>
    </w:p>
    <w:p w14:paraId="0640B8B5" w14:textId="3A491D30" w:rsidR="00DF7C0A" w:rsidRDefault="00DF7C0A" w:rsidP="003F55C1">
      <w:pPr>
        <w:ind w:left="567" w:hanging="567"/>
        <w:contextualSpacing/>
        <w:rPr>
          <w:rFonts w:cstheme="minorHAnsi"/>
          <w:bCs/>
          <w:lang w:val="en-US"/>
        </w:rPr>
      </w:pPr>
      <w:r w:rsidRPr="00DF7C0A">
        <w:rPr>
          <w:rFonts w:cstheme="minorHAnsi"/>
          <w:bCs/>
          <w:lang w:val="en-US"/>
        </w:rPr>
        <w:t xml:space="preserve">Canberra Birds 2018. </w:t>
      </w:r>
      <w:r w:rsidR="0027466E">
        <w:rPr>
          <w:rFonts w:cstheme="minorHAnsi"/>
          <w:bCs/>
          <w:lang w:val="en-US"/>
        </w:rPr>
        <w:t xml:space="preserve">Latham’s </w:t>
      </w:r>
      <w:r w:rsidR="0027466E" w:rsidRPr="00092D04">
        <w:rPr>
          <w:rFonts w:cstheme="minorHAnsi"/>
          <w:color w:val="000000"/>
        </w:rPr>
        <w:t xml:space="preserve">Snipe </w:t>
      </w:r>
      <w:r w:rsidR="0027466E" w:rsidRPr="00092D04">
        <w:rPr>
          <w:rFonts w:cstheme="minorHAnsi"/>
          <w:i/>
          <w:iCs/>
          <w:color w:val="000000"/>
        </w:rPr>
        <w:t>Gallinago hardwickii</w:t>
      </w:r>
      <w:r w:rsidR="0027466E" w:rsidRPr="00DF7C0A">
        <w:rPr>
          <w:rFonts w:cstheme="minorHAnsi"/>
          <w:bCs/>
          <w:lang w:val="en-US"/>
        </w:rPr>
        <w:t xml:space="preserve"> </w:t>
      </w:r>
      <w:r w:rsidRPr="00DF7C0A">
        <w:rPr>
          <w:rFonts w:cstheme="minorHAnsi"/>
          <w:bCs/>
          <w:lang w:val="en-US"/>
        </w:rPr>
        <w:t xml:space="preserve">data sheet. Canberra Ornithologists Group, Canberra. </w:t>
      </w:r>
      <w:hyperlink r:id="rId23" w:history="1">
        <w:r w:rsidR="0027466E" w:rsidRPr="00B30378">
          <w:rPr>
            <w:rStyle w:val="Hyperlink"/>
            <w:rFonts w:cstheme="minorHAnsi"/>
            <w:bCs/>
            <w:lang w:val="en-US"/>
          </w:rPr>
          <w:t>http://canberrabirds.org.au/birds/lathams-snipe/</w:t>
        </w:r>
      </w:hyperlink>
      <w:r w:rsidR="0027466E">
        <w:rPr>
          <w:rFonts w:cstheme="minorHAnsi"/>
          <w:bCs/>
          <w:lang w:val="en-US"/>
        </w:rPr>
        <w:t xml:space="preserve"> </w:t>
      </w:r>
    </w:p>
    <w:p w14:paraId="24C7AD05" w14:textId="7C6D756E" w:rsidR="00AF5AD4" w:rsidRDefault="00AF5AD4" w:rsidP="00AF5AD4">
      <w:pPr>
        <w:ind w:left="567" w:hanging="567"/>
        <w:contextualSpacing/>
        <w:rPr>
          <w:lang w:eastAsia="en-AU"/>
        </w:rPr>
      </w:pPr>
      <w:r w:rsidRPr="00DC1305">
        <w:rPr>
          <w:lang w:eastAsia="en-AU"/>
        </w:rPr>
        <w:t>COG 201</w:t>
      </w:r>
      <w:r>
        <w:rPr>
          <w:lang w:eastAsia="en-AU"/>
        </w:rPr>
        <w:t>7</w:t>
      </w:r>
      <w:r w:rsidRPr="00DC1305">
        <w:rPr>
          <w:lang w:eastAsia="en-AU"/>
        </w:rPr>
        <w:t>. Annual Bird Report: 1 July 201</w:t>
      </w:r>
      <w:r>
        <w:rPr>
          <w:lang w:eastAsia="en-AU"/>
        </w:rPr>
        <w:t>5</w:t>
      </w:r>
      <w:r w:rsidRPr="00DC1305">
        <w:rPr>
          <w:lang w:eastAsia="en-AU"/>
        </w:rPr>
        <w:t xml:space="preserve"> to 30 June 201</w:t>
      </w:r>
      <w:r>
        <w:rPr>
          <w:lang w:eastAsia="en-AU"/>
        </w:rPr>
        <w:t>6</w:t>
      </w:r>
      <w:r w:rsidRPr="00DC1305">
        <w:rPr>
          <w:lang w:eastAsia="en-AU"/>
        </w:rPr>
        <w:t xml:space="preserve">. </w:t>
      </w:r>
      <w:r w:rsidRPr="00DC1305">
        <w:rPr>
          <w:i/>
          <w:lang w:eastAsia="en-AU"/>
        </w:rPr>
        <w:t>Canberra Bird Notes</w:t>
      </w:r>
      <w:r>
        <w:rPr>
          <w:lang w:eastAsia="en-AU"/>
        </w:rPr>
        <w:t xml:space="preserve"> 42(1): 1–116</w:t>
      </w:r>
      <w:r w:rsidRPr="00DC1305">
        <w:rPr>
          <w:lang w:eastAsia="en-AU"/>
        </w:rPr>
        <w:t>.</w:t>
      </w:r>
    </w:p>
    <w:p w14:paraId="113C352B" w14:textId="3DF755B1" w:rsidR="006A0DCF" w:rsidRDefault="006A0DCF" w:rsidP="006A0DCF">
      <w:pPr>
        <w:ind w:left="567" w:hanging="567"/>
        <w:contextualSpacing/>
        <w:rPr>
          <w:lang w:eastAsia="en-AU"/>
        </w:rPr>
      </w:pPr>
      <w:r w:rsidRPr="00DC1305">
        <w:rPr>
          <w:lang w:eastAsia="en-AU"/>
        </w:rPr>
        <w:t xml:space="preserve">COG 2018. Annual Bird Report: 1 July 2016 to 30 June 2017. </w:t>
      </w:r>
      <w:r w:rsidRPr="00DC1305">
        <w:rPr>
          <w:i/>
          <w:lang w:eastAsia="en-AU"/>
        </w:rPr>
        <w:t>Canberra Bird Notes</w:t>
      </w:r>
      <w:r>
        <w:rPr>
          <w:lang w:eastAsia="en-AU"/>
        </w:rPr>
        <w:t xml:space="preserve"> 43(1): 1–11</w:t>
      </w:r>
      <w:r w:rsidR="00AF5AD4">
        <w:rPr>
          <w:lang w:eastAsia="en-AU"/>
        </w:rPr>
        <w:t>2</w:t>
      </w:r>
      <w:r w:rsidRPr="00DC1305">
        <w:rPr>
          <w:lang w:eastAsia="en-AU"/>
        </w:rPr>
        <w:t>.</w:t>
      </w:r>
    </w:p>
    <w:p w14:paraId="504DA4E9" w14:textId="2D040E5F" w:rsidR="00AF5AD4" w:rsidRDefault="00AF5AD4" w:rsidP="00AF5AD4">
      <w:pPr>
        <w:ind w:left="567" w:hanging="567"/>
        <w:contextualSpacing/>
        <w:rPr>
          <w:lang w:eastAsia="en-AU"/>
        </w:rPr>
      </w:pPr>
      <w:r w:rsidRPr="00DC1305">
        <w:rPr>
          <w:lang w:eastAsia="en-AU"/>
        </w:rPr>
        <w:t>COG 201</w:t>
      </w:r>
      <w:r>
        <w:rPr>
          <w:lang w:eastAsia="en-AU"/>
        </w:rPr>
        <w:t>9</w:t>
      </w:r>
      <w:r w:rsidRPr="00DC1305">
        <w:rPr>
          <w:lang w:eastAsia="en-AU"/>
        </w:rPr>
        <w:t>. Annual Bird Report: 1 July 201</w:t>
      </w:r>
      <w:r>
        <w:rPr>
          <w:lang w:eastAsia="en-AU"/>
        </w:rPr>
        <w:t>7</w:t>
      </w:r>
      <w:r w:rsidRPr="00DC1305">
        <w:rPr>
          <w:lang w:eastAsia="en-AU"/>
        </w:rPr>
        <w:t xml:space="preserve"> to 30 June 201</w:t>
      </w:r>
      <w:r>
        <w:rPr>
          <w:lang w:eastAsia="en-AU"/>
        </w:rPr>
        <w:t>8</w:t>
      </w:r>
      <w:r w:rsidRPr="00DC1305">
        <w:rPr>
          <w:lang w:eastAsia="en-AU"/>
        </w:rPr>
        <w:t xml:space="preserve">. </w:t>
      </w:r>
      <w:r w:rsidRPr="00DC1305">
        <w:rPr>
          <w:i/>
          <w:lang w:eastAsia="en-AU"/>
        </w:rPr>
        <w:t>Canberra Bird Notes</w:t>
      </w:r>
      <w:r>
        <w:rPr>
          <w:lang w:eastAsia="en-AU"/>
        </w:rPr>
        <w:t xml:space="preserve"> 44(1): 1–108</w:t>
      </w:r>
      <w:r w:rsidRPr="00DC1305">
        <w:rPr>
          <w:lang w:eastAsia="en-AU"/>
        </w:rPr>
        <w:t>.</w:t>
      </w:r>
    </w:p>
    <w:p w14:paraId="4DD063B3" w14:textId="09E3094C" w:rsidR="006A0DCF" w:rsidRDefault="006A0DCF" w:rsidP="006A0DCF">
      <w:pPr>
        <w:ind w:left="567" w:hanging="567"/>
        <w:contextualSpacing/>
        <w:rPr>
          <w:bCs/>
          <w:lang w:val="en-US"/>
        </w:rPr>
      </w:pPr>
      <w:r w:rsidRPr="00DC1305">
        <w:rPr>
          <w:lang w:eastAsia="en-AU"/>
        </w:rPr>
        <w:t>COG 20</w:t>
      </w:r>
      <w:r>
        <w:rPr>
          <w:lang w:eastAsia="en-AU"/>
        </w:rPr>
        <w:t>20</w:t>
      </w:r>
      <w:r w:rsidRPr="00DC1305">
        <w:rPr>
          <w:lang w:eastAsia="en-AU"/>
        </w:rPr>
        <w:t>. Annual Bird Report: 1 July 201</w:t>
      </w:r>
      <w:r>
        <w:rPr>
          <w:lang w:eastAsia="en-AU"/>
        </w:rPr>
        <w:t>8</w:t>
      </w:r>
      <w:r w:rsidRPr="00DC1305">
        <w:rPr>
          <w:lang w:eastAsia="en-AU"/>
        </w:rPr>
        <w:t xml:space="preserve"> to 30 June 201</w:t>
      </w:r>
      <w:r>
        <w:rPr>
          <w:lang w:eastAsia="en-AU"/>
        </w:rPr>
        <w:t>9</w:t>
      </w:r>
      <w:r w:rsidRPr="00DC1305">
        <w:rPr>
          <w:lang w:eastAsia="en-AU"/>
        </w:rPr>
        <w:t xml:space="preserve">. </w:t>
      </w:r>
      <w:r w:rsidRPr="00DC1305">
        <w:rPr>
          <w:i/>
          <w:lang w:eastAsia="en-AU"/>
        </w:rPr>
        <w:t>Canberra Bird Notes</w:t>
      </w:r>
      <w:r>
        <w:rPr>
          <w:lang w:eastAsia="en-AU"/>
        </w:rPr>
        <w:t xml:space="preserve"> 45(1): 1–10</w:t>
      </w:r>
      <w:r w:rsidR="00AF5AD4">
        <w:rPr>
          <w:lang w:eastAsia="en-AU"/>
        </w:rPr>
        <w:t>6.</w:t>
      </w:r>
    </w:p>
    <w:p w14:paraId="2E84DFDF" w14:textId="65E84D8C" w:rsidR="00545D5D" w:rsidRDefault="00545D5D" w:rsidP="003F55C1">
      <w:pPr>
        <w:ind w:left="567" w:hanging="567"/>
        <w:contextualSpacing/>
        <w:rPr>
          <w:rFonts w:cstheme="minorHAnsi"/>
          <w:bCs/>
          <w:lang w:val="en-US"/>
        </w:rPr>
      </w:pPr>
      <w:r>
        <w:rPr>
          <w:rFonts w:cstheme="minorHAnsi"/>
          <w:bCs/>
          <w:lang w:val="en-US"/>
        </w:rPr>
        <w:t xml:space="preserve">Davey C and Gould L 2017. Surveying Latham Snipe in the ACT and surrounding areas August 2016 – March 2017. </w:t>
      </w:r>
      <w:r w:rsidRPr="00545D5D">
        <w:rPr>
          <w:rFonts w:cstheme="minorHAnsi"/>
          <w:bCs/>
          <w:i/>
          <w:iCs/>
          <w:lang w:val="en-US"/>
        </w:rPr>
        <w:t>Canberra Bird Notes</w:t>
      </w:r>
      <w:r>
        <w:rPr>
          <w:rFonts w:cstheme="minorHAnsi"/>
          <w:bCs/>
          <w:lang w:val="en-US"/>
        </w:rPr>
        <w:t xml:space="preserve"> 42(3)</w:t>
      </w:r>
      <w:r w:rsidR="00AF5AD4">
        <w:rPr>
          <w:rFonts w:cstheme="minorHAnsi"/>
          <w:bCs/>
          <w:lang w:val="en-US"/>
        </w:rPr>
        <w:t>:</w:t>
      </w:r>
      <w:r>
        <w:rPr>
          <w:rFonts w:cstheme="minorHAnsi"/>
          <w:bCs/>
          <w:lang w:val="en-US"/>
        </w:rPr>
        <w:t xml:space="preserve"> 229–238.</w:t>
      </w:r>
    </w:p>
    <w:p w14:paraId="112FB4B8" w14:textId="47CA04C6" w:rsidR="009E25F7" w:rsidRDefault="009E25F7" w:rsidP="003F55C1">
      <w:pPr>
        <w:ind w:left="567" w:hanging="567"/>
        <w:contextualSpacing/>
        <w:rPr>
          <w:rFonts w:cstheme="minorHAnsi"/>
          <w:bCs/>
          <w:lang w:val="en-US"/>
        </w:rPr>
      </w:pPr>
      <w:r>
        <w:t xml:space="preserve">Department of Climate Change, Energy, the Environment and Water (DCCEEW) 2023. Directory of Important Wetlands in Australia. Australian Wetlands Database. </w:t>
      </w:r>
      <w:hyperlink r:id="rId24" w:history="1">
        <w:r w:rsidRPr="00B30378">
          <w:rPr>
            <w:rStyle w:val="Hyperlink"/>
          </w:rPr>
          <w:t>https://www.dcceew.gov.au/water/wetlands/australian-wetlands-database/directory-important-wetlands</w:t>
        </w:r>
      </w:hyperlink>
    </w:p>
    <w:p w14:paraId="1B7AD3A8" w14:textId="345DE53A" w:rsidR="003F55C1" w:rsidRDefault="003F55C1" w:rsidP="003F55C1">
      <w:pPr>
        <w:ind w:left="567" w:hanging="567"/>
        <w:contextualSpacing/>
        <w:rPr>
          <w:rFonts w:cstheme="minorHAnsi"/>
          <w:bCs/>
          <w:lang w:val="en-US"/>
        </w:rPr>
      </w:pPr>
      <w:r w:rsidRPr="005C4CD6">
        <w:rPr>
          <w:rFonts w:cstheme="minorHAnsi"/>
          <w:bCs/>
          <w:lang w:val="en-US"/>
        </w:rPr>
        <w:t xml:space="preserve">Department of Climate Change, Energy, the Environment and Water </w:t>
      </w:r>
      <w:r w:rsidRPr="00416150">
        <w:rPr>
          <w:rFonts w:cstheme="minorHAnsi"/>
          <w:bCs/>
          <w:lang w:val="en-US"/>
        </w:rPr>
        <w:t>(DCCEEW) 202</w:t>
      </w:r>
      <w:r w:rsidR="00416150" w:rsidRPr="00416150">
        <w:rPr>
          <w:rFonts w:cstheme="minorHAnsi"/>
          <w:bCs/>
          <w:lang w:val="en-US"/>
        </w:rPr>
        <w:t>4</w:t>
      </w:r>
      <w:r w:rsidRPr="00416150">
        <w:rPr>
          <w:rFonts w:cstheme="minorHAnsi"/>
          <w:bCs/>
          <w:lang w:val="en-US"/>
        </w:rPr>
        <w:t xml:space="preserve">. </w:t>
      </w:r>
      <w:r w:rsidRPr="00416150">
        <w:rPr>
          <w:rFonts w:cstheme="minorHAnsi"/>
          <w:bCs/>
          <w:i/>
          <w:iCs/>
          <w:lang w:val="en-US"/>
        </w:rPr>
        <w:t xml:space="preserve">Conservation Advice for </w:t>
      </w:r>
      <w:r w:rsidR="00416150" w:rsidRPr="00416150">
        <w:rPr>
          <w:rFonts w:cstheme="minorHAnsi"/>
          <w:i/>
          <w:iCs/>
        </w:rPr>
        <w:t>Gallinago hardwickii</w:t>
      </w:r>
      <w:r w:rsidR="00416150" w:rsidRPr="00416150">
        <w:rPr>
          <w:rFonts w:cstheme="minorHAnsi"/>
          <w:bCs/>
          <w:i/>
          <w:iCs/>
          <w:u w:val="single"/>
          <w:lang w:val="en-US"/>
        </w:rPr>
        <w:t xml:space="preserve"> (Latham’s Snipe)</w:t>
      </w:r>
      <w:r w:rsidRPr="00416150">
        <w:rPr>
          <w:rFonts w:cstheme="minorHAnsi"/>
          <w:bCs/>
          <w:lang w:val="en-US"/>
        </w:rPr>
        <w:t>. Department of Climate Change, Energy, the Environment and Water (Commonwealth), Canberra.</w:t>
      </w:r>
    </w:p>
    <w:p w14:paraId="1DA5C19F" w14:textId="7CA1BA8C" w:rsidR="00092D04" w:rsidRDefault="00092D04" w:rsidP="00092D04">
      <w:pPr>
        <w:ind w:left="567" w:hanging="567"/>
        <w:contextualSpacing/>
        <w:rPr>
          <w:rFonts w:cstheme="minorHAnsi"/>
          <w:color w:val="000000"/>
        </w:rPr>
      </w:pPr>
      <w:r w:rsidRPr="00092D04">
        <w:rPr>
          <w:rFonts w:cstheme="minorHAnsi"/>
          <w:color w:val="000000"/>
        </w:rPr>
        <w:t xml:space="preserve">Frith HJ, Crome FHJ </w:t>
      </w:r>
      <w:r>
        <w:rPr>
          <w:rFonts w:cstheme="minorHAnsi"/>
          <w:color w:val="000000"/>
        </w:rPr>
        <w:t>and</w:t>
      </w:r>
      <w:r w:rsidRPr="00092D04">
        <w:rPr>
          <w:rFonts w:cstheme="minorHAnsi"/>
          <w:color w:val="000000"/>
        </w:rPr>
        <w:t xml:space="preserve"> Brown BK 1977</w:t>
      </w:r>
      <w:r>
        <w:rPr>
          <w:rFonts w:cstheme="minorHAnsi"/>
          <w:color w:val="000000"/>
        </w:rPr>
        <w:t>.</w:t>
      </w:r>
      <w:r w:rsidRPr="00092D04">
        <w:rPr>
          <w:rFonts w:cstheme="minorHAnsi"/>
          <w:color w:val="000000"/>
        </w:rPr>
        <w:t xml:space="preserve"> Aspects of the Biology of the Japanese Snipe </w:t>
      </w:r>
      <w:r w:rsidRPr="00092D04">
        <w:rPr>
          <w:rFonts w:cstheme="minorHAnsi"/>
          <w:i/>
          <w:iCs/>
          <w:color w:val="000000"/>
        </w:rPr>
        <w:t>Gallinago hardwickii</w:t>
      </w:r>
      <w:r w:rsidRPr="00092D04">
        <w:rPr>
          <w:rFonts w:cstheme="minorHAnsi"/>
          <w:color w:val="000000"/>
        </w:rPr>
        <w:t xml:space="preserve">. </w:t>
      </w:r>
      <w:r w:rsidRPr="00092D04">
        <w:rPr>
          <w:rFonts w:cstheme="minorHAnsi"/>
          <w:i/>
          <w:iCs/>
          <w:color w:val="000000"/>
        </w:rPr>
        <w:t>Australian Journal of Ecology</w:t>
      </w:r>
      <w:r w:rsidRPr="00092D04">
        <w:rPr>
          <w:rFonts w:cstheme="minorHAnsi"/>
          <w:color w:val="000000"/>
        </w:rPr>
        <w:t xml:space="preserve"> 2</w:t>
      </w:r>
      <w:r>
        <w:rPr>
          <w:rFonts w:cstheme="minorHAnsi"/>
          <w:color w:val="000000"/>
        </w:rPr>
        <w:t>(3):</w:t>
      </w:r>
      <w:r w:rsidRPr="00092D04">
        <w:rPr>
          <w:rFonts w:cstheme="minorHAnsi"/>
          <w:color w:val="000000"/>
        </w:rPr>
        <w:t xml:space="preserve"> 341</w:t>
      </w:r>
      <w:r>
        <w:rPr>
          <w:rFonts w:cstheme="minorHAnsi"/>
          <w:color w:val="000000"/>
        </w:rPr>
        <w:t>–</w:t>
      </w:r>
      <w:r w:rsidRPr="00092D04">
        <w:rPr>
          <w:rFonts w:cstheme="minorHAnsi"/>
          <w:color w:val="000000"/>
        </w:rPr>
        <w:t>368.</w:t>
      </w:r>
      <w:r>
        <w:rPr>
          <w:rFonts w:cstheme="minorHAnsi"/>
          <w:color w:val="000000"/>
        </w:rPr>
        <w:t xml:space="preserve"> </w:t>
      </w:r>
      <w:hyperlink r:id="rId25" w:history="1">
        <w:r w:rsidRPr="006274E1">
          <w:rPr>
            <w:rStyle w:val="Hyperlink"/>
            <w:rFonts w:cstheme="minorHAnsi"/>
          </w:rPr>
          <w:t>https://doi.org/10.1111/j.1442-9993.1977.tb01150.x</w:t>
        </w:r>
      </w:hyperlink>
      <w:r>
        <w:rPr>
          <w:rFonts w:cstheme="minorHAnsi"/>
          <w:color w:val="000000"/>
        </w:rPr>
        <w:t xml:space="preserve"> </w:t>
      </w:r>
    </w:p>
    <w:p w14:paraId="719ACED6" w14:textId="49CE27F8" w:rsidR="0010615D" w:rsidRDefault="0010615D" w:rsidP="00AF7163">
      <w:pPr>
        <w:ind w:left="567" w:hanging="567"/>
        <w:contextualSpacing/>
        <w:rPr>
          <w:rFonts w:cstheme="minorHAnsi"/>
          <w:bCs/>
        </w:rPr>
      </w:pPr>
      <w:r w:rsidRPr="00AF7163">
        <w:t xml:space="preserve">Garnett </w:t>
      </w:r>
      <w:r w:rsidR="00AF7163" w:rsidRPr="00AF7163">
        <w:t xml:space="preserve">S </w:t>
      </w:r>
      <w:r w:rsidRPr="00AF7163">
        <w:t>and Crowley</w:t>
      </w:r>
      <w:r w:rsidR="00AF7163" w:rsidRPr="00AF7163">
        <w:t xml:space="preserve"> GM</w:t>
      </w:r>
      <w:r w:rsidRPr="00AF7163">
        <w:t xml:space="preserve"> 2000</w:t>
      </w:r>
      <w:r w:rsidR="00AF7163" w:rsidRPr="00AF7163">
        <w:t xml:space="preserve">. </w:t>
      </w:r>
      <w:r w:rsidR="00AF7163" w:rsidRPr="00AF7163">
        <w:rPr>
          <w:i/>
          <w:iCs/>
        </w:rPr>
        <w:t>The Action Plan for Australian Birds 2000</w:t>
      </w:r>
      <w:r w:rsidR="00AF7163">
        <w:t>. Environment Australia, Canberra.</w:t>
      </w:r>
    </w:p>
    <w:p w14:paraId="4223E4DD" w14:textId="00C3C64B" w:rsidR="00DD3432" w:rsidRDefault="00955716" w:rsidP="00092D04">
      <w:pPr>
        <w:ind w:left="567" w:hanging="567"/>
        <w:contextualSpacing/>
        <w:rPr>
          <w:rFonts w:cstheme="minorHAnsi"/>
          <w:bCs/>
        </w:rPr>
      </w:pPr>
      <w:r w:rsidRPr="00955716">
        <w:rPr>
          <w:rFonts w:cstheme="minorHAnsi"/>
          <w:bCs/>
        </w:rPr>
        <w:lastRenderedPageBreak/>
        <w:t>Gray</w:t>
      </w:r>
      <w:r>
        <w:rPr>
          <w:rFonts w:cstheme="minorHAnsi"/>
          <w:bCs/>
        </w:rPr>
        <w:t xml:space="preserve"> JE</w:t>
      </w:r>
      <w:r w:rsidRPr="00955716">
        <w:rPr>
          <w:rFonts w:cstheme="minorHAnsi"/>
          <w:bCs/>
        </w:rPr>
        <w:t xml:space="preserve"> 1831. Description of a new species of Snipe (</w:t>
      </w:r>
      <w:r w:rsidRPr="00955716">
        <w:rPr>
          <w:rFonts w:cstheme="minorHAnsi"/>
          <w:bCs/>
          <w:i/>
          <w:iCs/>
        </w:rPr>
        <w:t>Scolopax Hardwickii</w:t>
      </w:r>
      <w:r w:rsidRPr="00955716">
        <w:rPr>
          <w:rFonts w:cstheme="minorHAnsi"/>
          <w:bCs/>
        </w:rPr>
        <w:t xml:space="preserve">) discovered by Charles Hardwicke, Esq. in Van Diemen's Land. </w:t>
      </w:r>
      <w:r w:rsidRPr="00955716">
        <w:rPr>
          <w:rFonts w:cstheme="minorHAnsi"/>
          <w:bCs/>
          <w:i/>
          <w:iCs/>
        </w:rPr>
        <w:t>Zoological Miscellany</w:t>
      </w:r>
      <w:r w:rsidRPr="00955716">
        <w:rPr>
          <w:rFonts w:cstheme="minorHAnsi"/>
          <w:bCs/>
        </w:rPr>
        <w:t xml:space="preserve"> </w:t>
      </w:r>
      <w:r w:rsidR="00E128FA">
        <w:rPr>
          <w:rFonts w:cstheme="minorHAnsi"/>
          <w:bCs/>
        </w:rPr>
        <w:t>1</w:t>
      </w:r>
      <w:r w:rsidRPr="00955716">
        <w:rPr>
          <w:rFonts w:cstheme="minorHAnsi"/>
          <w:bCs/>
        </w:rPr>
        <w:t>(4): 16.</w:t>
      </w:r>
      <w:r>
        <w:rPr>
          <w:rFonts w:cstheme="minorHAnsi"/>
          <w:bCs/>
        </w:rPr>
        <w:t xml:space="preserve"> </w:t>
      </w:r>
      <w:hyperlink r:id="rId26" w:history="1">
        <w:r w:rsidR="009C54E6" w:rsidRPr="006274E1">
          <w:rPr>
            <w:rStyle w:val="Hyperlink"/>
            <w:rFonts w:cstheme="minorHAnsi"/>
            <w:bCs/>
          </w:rPr>
          <w:t>https://archive.org/details/zoologicalmisce01graygoog</w:t>
        </w:r>
      </w:hyperlink>
      <w:r w:rsidR="009C54E6">
        <w:rPr>
          <w:rFonts w:cstheme="minorHAnsi"/>
          <w:bCs/>
        </w:rPr>
        <w:t xml:space="preserve"> </w:t>
      </w:r>
    </w:p>
    <w:p w14:paraId="741BDDD0" w14:textId="774028A9" w:rsidR="00864D7B" w:rsidRDefault="00864D7B" w:rsidP="005C4CD6">
      <w:pPr>
        <w:ind w:left="567" w:hanging="567"/>
        <w:contextualSpacing/>
        <w:rPr>
          <w:rFonts w:cstheme="minorHAnsi"/>
        </w:rPr>
      </w:pPr>
      <w:r>
        <w:rPr>
          <w:rFonts w:cstheme="minorHAnsi"/>
        </w:rPr>
        <w:t xml:space="preserve">Hansen B 2023. </w:t>
      </w:r>
      <w:r w:rsidRPr="00864D7B">
        <w:rPr>
          <w:rFonts w:cstheme="minorHAnsi"/>
        </w:rPr>
        <w:t>2022</w:t>
      </w:r>
      <w:r>
        <w:rPr>
          <w:rFonts w:cstheme="minorHAnsi"/>
        </w:rPr>
        <w:t>–</w:t>
      </w:r>
      <w:r w:rsidRPr="00864D7B">
        <w:rPr>
          <w:rFonts w:cstheme="minorHAnsi"/>
        </w:rPr>
        <w:t xml:space="preserve">2023 </w:t>
      </w:r>
      <w:r>
        <w:rPr>
          <w:rFonts w:cstheme="minorHAnsi"/>
        </w:rPr>
        <w:t xml:space="preserve">Snipe survey results and other news. Latham’s Snipe Project. </w:t>
      </w:r>
      <w:hyperlink r:id="rId27" w:history="1">
        <w:r w:rsidRPr="00B30378">
          <w:rPr>
            <w:rStyle w:val="Hyperlink"/>
            <w:rFonts w:cstheme="minorHAnsi"/>
          </w:rPr>
          <w:t>https://lathamssnipeproject.wordpress.com/2023/10/11/2022-2023-snipe-survey-results-and-other-news/</w:t>
        </w:r>
      </w:hyperlink>
      <w:r>
        <w:rPr>
          <w:rFonts w:cstheme="minorHAnsi"/>
        </w:rPr>
        <w:t xml:space="preserve"> </w:t>
      </w:r>
    </w:p>
    <w:p w14:paraId="0AC86845" w14:textId="303ECBC4" w:rsidR="003A5952" w:rsidRDefault="003A5952" w:rsidP="005C4CD6">
      <w:pPr>
        <w:ind w:left="567" w:hanging="567"/>
        <w:contextualSpacing/>
        <w:rPr>
          <w:rFonts w:cstheme="minorHAnsi"/>
        </w:rPr>
      </w:pPr>
      <w:r w:rsidRPr="005C4CD6">
        <w:rPr>
          <w:rFonts w:cstheme="minorHAnsi"/>
        </w:rPr>
        <w:t>Hansen B, Ura T, Tajiri H, Dutson G and Garnett ST 202</w:t>
      </w:r>
      <w:r w:rsidR="00092D04">
        <w:rPr>
          <w:rFonts w:cstheme="minorHAnsi"/>
        </w:rPr>
        <w:t>1</w:t>
      </w:r>
      <w:r w:rsidRPr="005C4CD6">
        <w:rPr>
          <w:rFonts w:cstheme="minorHAnsi"/>
        </w:rPr>
        <w:t xml:space="preserve">. Latham's Snipe </w:t>
      </w:r>
      <w:r w:rsidRPr="00D46891">
        <w:rPr>
          <w:rFonts w:cstheme="minorHAnsi"/>
          <w:i/>
          <w:iCs/>
        </w:rPr>
        <w:t>Gallinago hardwickii</w:t>
      </w:r>
      <w:r w:rsidRPr="005C4CD6">
        <w:rPr>
          <w:rFonts w:cstheme="minorHAnsi"/>
        </w:rPr>
        <w:t xml:space="preserve">. In </w:t>
      </w:r>
      <w:r w:rsidR="003546C7">
        <w:rPr>
          <w:rFonts w:cstheme="minorHAnsi"/>
        </w:rPr>
        <w:t xml:space="preserve">ST </w:t>
      </w:r>
      <w:r w:rsidRPr="005C4CD6">
        <w:rPr>
          <w:rFonts w:cstheme="minorHAnsi"/>
        </w:rPr>
        <w:t xml:space="preserve">Garnett </w:t>
      </w:r>
      <w:r w:rsidR="00D46891">
        <w:rPr>
          <w:rFonts w:cstheme="minorHAnsi"/>
        </w:rPr>
        <w:t>and</w:t>
      </w:r>
      <w:r w:rsidRPr="005C4CD6">
        <w:rPr>
          <w:rFonts w:cstheme="minorHAnsi"/>
        </w:rPr>
        <w:t xml:space="preserve"> </w:t>
      </w:r>
      <w:r w:rsidR="003546C7">
        <w:rPr>
          <w:rFonts w:cstheme="minorHAnsi"/>
        </w:rPr>
        <w:t xml:space="preserve">GB </w:t>
      </w:r>
      <w:r w:rsidRPr="005C4CD6">
        <w:rPr>
          <w:rFonts w:cstheme="minorHAnsi"/>
        </w:rPr>
        <w:t>Baker (Eds</w:t>
      </w:r>
      <w:r w:rsidR="003546C7">
        <w:rPr>
          <w:rFonts w:cstheme="minorHAnsi"/>
        </w:rPr>
        <w:t>.</w:t>
      </w:r>
      <w:r w:rsidRPr="005C4CD6">
        <w:rPr>
          <w:rFonts w:cstheme="minorHAnsi"/>
        </w:rPr>
        <w:t xml:space="preserve">) </w:t>
      </w:r>
      <w:r w:rsidRPr="005C4CD6">
        <w:rPr>
          <w:rFonts w:cstheme="minorHAnsi"/>
          <w:i/>
          <w:iCs/>
        </w:rPr>
        <w:t xml:space="preserve">The Action Plan for Australian Birds </w:t>
      </w:r>
      <w:r w:rsidRPr="009C54E6">
        <w:rPr>
          <w:rFonts w:cstheme="minorHAnsi"/>
          <w:i/>
          <w:iCs/>
        </w:rPr>
        <w:t>2020</w:t>
      </w:r>
      <w:r w:rsidRPr="009C54E6">
        <w:rPr>
          <w:rFonts w:cstheme="minorHAnsi"/>
        </w:rPr>
        <w:t xml:space="preserve">. pp. </w:t>
      </w:r>
      <w:r w:rsidR="009C54E6" w:rsidRPr="009C54E6">
        <w:rPr>
          <w:rFonts w:cstheme="minorHAnsi"/>
        </w:rPr>
        <w:t>297</w:t>
      </w:r>
      <w:r w:rsidR="009C54E6">
        <w:rPr>
          <w:rFonts w:cstheme="minorHAnsi"/>
        </w:rPr>
        <w:t>–300</w:t>
      </w:r>
      <w:r w:rsidRPr="005C4CD6">
        <w:rPr>
          <w:rFonts w:cstheme="minorHAnsi"/>
        </w:rPr>
        <w:t>. CSIRO Publishing, Melbourne.</w:t>
      </w:r>
      <w:r w:rsidR="003546C7">
        <w:rPr>
          <w:rFonts w:cstheme="minorHAnsi"/>
        </w:rPr>
        <w:t xml:space="preserve"> </w:t>
      </w:r>
      <w:hyperlink r:id="rId28" w:history="1">
        <w:r w:rsidR="003546C7" w:rsidRPr="006274E1">
          <w:rPr>
            <w:rStyle w:val="Hyperlink"/>
            <w:rFonts w:cstheme="minorHAnsi"/>
          </w:rPr>
          <w:t>https://cdu.primo.exlibrisgroup.com/permalink/61CDU_INST/j6pesm/alma991002199119803446</w:t>
        </w:r>
      </w:hyperlink>
      <w:r w:rsidR="003546C7">
        <w:rPr>
          <w:rFonts w:cstheme="minorHAnsi"/>
        </w:rPr>
        <w:t xml:space="preserve"> </w:t>
      </w:r>
    </w:p>
    <w:p w14:paraId="7B0E3798" w14:textId="750DE281" w:rsidR="00CD32EC" w:rsidRPr="002C00A7" w:rsidRDefault="00CD32EC" w:rsidP="005C4CD6">
      <w:pPr>
        <w:ind w:left="567" w:hanging="567"/>
        <w:contextualSpacing/>
        <w:rPr>
          <w:rFonts w:cstheme="minorHAnsi"/>
        </w:rPr>
      </w:pPr>
      <w:r w:rsidRPr="00CD32EC">
        <w:rPr>
          <w:rFonts w:cstheme="minorHAnsi"/>
        </w:rPr>
        <w:t>Hansen B, Walters J</w:t>
      </w:r>
      <w:r>
        <w:rPr>
          <w:rFonts w:cstheme="minorHAnsi"/>
        </w:rPr>
        <w:t xml:space="preserve"> and</w:t>
      </w:r>
      <w:r w:rsidRPr="00CD32EC">
        <w:rPr>
          <w:rFonts w:cstheme="minorHAnsi"/>
        </w:rPr>
        <w:t xml:space="preserve"> Akers R. (2024) Guidelines for restoring and managing wetland habitat for Latham’s Snipe. Unpublished report produced by the Latham’s Snipe Project. </w:t>
      </w:r>
      <w:r w:rsidR="00907A52">
        <w:rPr>
          <w:rFonts w:cstheme="minorHAnsi"/>
        </w:rPr>
        <w:br/>
      </w:r>
      <w:r w:rsidRPr="002C00A7">
        <w:rPr>
          <w:rFonts w:cstheme="minorHAnsi"/>
        </w:rPr>
        <w:t>DOI: 10.25955/28139495</w:t>
      </w:r>
      <w:r w:rsidR="002C00A7" w:rsidRPr="002C00A7">
        <w:rPr>
          <w:rFonts w:cstheme="minorHAnsi"/>
        </w:rPr>
        <w:br/>
        <w:t>https://federation.figshare.com/articles/report/Guidelines_for_restoring_and_managing_wetland_habitat_for_Latham_s_Snipe/28139495/1?file=51816146</w:t>
      </w:r>
    </w:p>
    <w:p w14:paraId="61A91CFD" w14:textId="0D906D8F" w:rsidR="005C4CD6" w:rsidRPr="0010615D" w:rsidRDefault="005C4CD6" w:rsidP="005C4CD6">
      <w:pPr>
        <w:ind w:left="567" w:hanging="567"/>
        <w:contextualSpacing/>
        <w:rPr>
          <w:rFonts w:cstheme="minorHAnsi"/>
          <w:color w:val="000000"/>
        </w:rPr>
      </w:pPr>
      <w:r w:rsidRPr="005C4CD6">
        <w:rPr>
          <w:rFonts w:cstheme="minorHAnsi"/>
          <w:color w:val="000000"/>
        </w:rPr>
        <w:t>Higgins P</w:t>
      </w:r>
      <w:r w:rsidR="00D46891">
        <w:rPr>
          <w:rFonts w:cstheme="minorHAnsi"/>
          <w:color w:val="000000"/>
        </w:rPr>
        <w:t>J</w:t>
      </w:r>
      <w:r w:rsidRPr="005C4CD6">
        <w:rPr>
          <w:rFonts w:cstheme="minorHAnsi"/>
          <w:color w:val="000000"/>
        </w:rPr>
        <w:t xml:space="preserve"> </w:t>
      </w:r>
      <w:r w:rsidR="00D46891" w:rsidRPr="0010615D">
        <w:rPr>
          <w:rFonts w:cstheme="minorHAnsi"/>
          <w:color w:val="000000"/>
        </w:rPr>
        <w:t>and</w:t>
      </w:r>
      <w:r w:rsidRPr="0010615D">
        <w:rPr>
          <w:rFonts w:cstheme="minorHAnsi"/>
          <w:color w:val="000000"/>
        </w:rPr>
        <w:t xml:space="preserve"> Davies</w:t>
      </w:r>
      <w:r w:rsidR="00D46891" w:rsidRPr="0010615D">
        <w:rPr>
          <w:rFonts w:cstheme="minorHAnsi"/>
          <w:color w:val="000000"/>
        </w:rPr>
        <w:t xml:space="preserve"> SJJF</w:t>
      </w:r>
      <w:r w:rsidRPr="0010615D">
        <w:rPr>
          <w:rFonts w:cstheme="minorHAnsi"/>
          <w:color w:val="000000"/>
        </w:rPr>
        <w:t xml:space="preserve"> </w:t>
      </w:r>
      <w:r w:rsidR="00D46891" w:rsidRPr="0010615D">
        <w:rPr>
          <w:rFonts w:cstheme="minorHAnsi"/>
          <w:color w:val="000000"/>
        </w:rPr>
        <w:t>(E</w:t>
      </w:r>
      <w:r w:rsidRPr="0010615D">
        <w:rPr>
          <w:rFonts w:cstheme="minorHAnsi"/>
          <w:color w:val="000000"/>
        </w:rPr>
        <w:t>ds</w:t>
      </w:r>
      <w:r w:rsidR="00092D04" w:rsidRPr="0010615D">
        <w:rPr>
          <w:rFonts w:cstheme="minorHAnsi"/>
          <w:color w:val="000000"/>
        </w:rPr>
        <w:t>.</w:t>
      </w:r>
      <w:r w:rsidR="00D46891" w:rsidRPr="0010615D">
        <w:rPr>
          <w:rFonts w:cstheme="minorHAnsi"/>
          <w:color w:val="000000"/>
        </w:rPr>
        <w:t>)</w:t>
      </w:r>
      <w:r w:rsidRPr="0010615D">
        <w:rPr>
          <w:rFonts w:cstheme="minorHAnsi"/>
          <w:color w:val="000000"/>
        </w:rPr>
        <w:t xml:space="preserve"> 1996. </w:t>
      </w:r>
      <w:r w:rsidRPr="0010615D">
        <w:rPr>
          <w:rFonts w:cstheme="minorHAnsi"/>
          <w:i/>
          <w:iCs/>
          <w:color w:val="000000"/>
        </w:rPr>
        <w:t xml:space="preserve">Handbook of Australian, New Zealand and Antarctic Birds. Volume Three </w:t>
      </w:r>
      <w:r w:rsidR="00FE16A2" w:rsidRPr="0010615D">
        <w:rPr>
          <w:rFonts w:cstheme="minorHAnsi"/>
          <w:i/>
          <w:iCs/>
          <w:color w:val="000000"/>
        </w:rPr>
        <w:t>–</w:t>
      </w:r>
      <w:r w:rsidRPr="0010615D">
        <w:rPr>
          <w:rFonts w:cstheme="minorHAnsi"/>
          <w:i/>
          <w:iCs/>
          <w:color w:val="000000"/>
        </w:rPr>
        <w:t xml:space="preserve"> Snipe to Pigeons</w:t>
      </w:r>
      <w:r w:rsidRPr="0010615D">
        <w:rPr>
          <w:rFonts w:cstheme="minorHAnsi"/>
          <w:color w:val="000000"/>
        </w:rPr>
        <w:t>. Melbourne, Victoria: Oxford University Press</w:t>
      </w:r>
    </w:p>
    <w:p w14:paraId="7B30C8E8" w14:textId="116E622B" w:rsidR="009B0E0C" w:rsidRPr="009B0E0C" w:rsidRDefault="009B0E0C" w:rsidP="009B0E0C">
      <w:pPr>
        <w:ind w:left="567" w:hanging="567"/>
        <w:contextualSpacing/>
        <w:rPr>
          <w:rFonts w:cstheme="minorHAnsi"/>
          <w:color w:val="000000"/>
        </w:rPr>
      </w:pPr>
      <w:r w:rsidRPr="009B0E0C">
        <w:rPr>
          <w:rFonts w:cstheme="minorHAnsi"/>
          <w:color w:val="000000"/>
        </w:rPr>
        <w:t xml:space="preserve">Lintermans M 1987. Summary of Latham’s Snipe Surveys at Jerrabomberra Wetlands. Internal Report. ACT Parks and Conservation Service, Canberra. </w:t>
      </w:r>
    </w:p>
    <w:p w14:paraId="4FBAF378" w14:textId="343CBA74" w:rsidR="009B0E0C" w:rsidRDefault="009B0E0C" w:rsidP="009B0E0C">
      <w:pPr>
        <w:ind w:left="567" w:hanging="567"/>
        <w:contextualSpacing/>
        <w:rPr>
          <w:rFonts w:cstheme="minorHAnsi"/>
          <w:color w:val="000000"/>
        </w:rPr>
      </w:pPr>
      <w:r w:rsidRPr="009B0E0C">
        <w:rPr>
          <w:rFonts w:cstheme="minorHAnsi"/>
          <w:color w:val="000000"/>
        </w:rPr>
        <w:t>Lintermans M 1993</w:t>
      </w:r>
      <w:r>
        <w:rPr>
          <w:rFonts w:cstheme="minorHAnsi"/>
          <w:color w:val="000000"/>
        </w:rPr>
        <w:t>.</w:t>
      </w:r>
      <w:r w:rsidRPr="009B0E0C">
        <w:rPr>
          <w:rFonts w:cstheme="minorHAnsi"/>
          <w:color w:val="000000"/>
        </w:rPr>
        <w:t xml:space="preserve"> Latham’s Snipe </w:t>
      </w:r>
      <w:r w:rsidRPr="009B0E0C">
        <w:rPr>
          <w:rFonts w:cstheme="minorHAnsi"/>
          <w:i/>
          <w:iCs/>
          <w:color w:val="000000"/>
        </w:rPr>
        <w:t>Gallinago hardwickii</w:t>
      </w:r>
      <w:r w:rsidRPr="009B0E0C">
        <w:rPr>
          <w:rFonts w:cstheme="minorHAnsi"/>
          <w:color w:val="000000"/>
        </w:rPr>
        <w:t xml:space="preserve"> at </w:t>
      </w:r>
      <w:r>
        <w:rPr>
          <w:rFonts w:cstheme="minorHAnsi"/>
          <w:color w:val="000000"/>
        </w:rPr>
        <w:t>H</w:t>
      </w:r>
      <w:r w:rsidRPr="009B0E0C">
        <w:rPr>
          <w:rFonts w:cstheme="minorHAnsi"/>
          <w:color w:val="000000"/>
        </w:rPr>
        <w:t xml:space="preserve">orse </w:t>
      </w:r>
      <w:r>
        <w:rPr>
          <w:rFonts w:cstheme="minorHAnsi"/>
          <w:color w:val="000000"/>
        </w:rPr>
        <w:t>P</w:t>
      </w:r>
      <w:r w:rsidRPr="009B0E0C">
        <w:rPr>
          <w:rFonts w:cstheme="minorHAnsi"/>
          <w:color w:val="000000"/>
        </w:rPr>
        <w:t xml:space="preserve">ark </w:t>
      </w:r>
      <w:r>
        <w:rPr>
          <w:rFonts w:cstheme="minorHAnsi"/>
          <w:color w:val="000000"/>
        </w:rPr>
        <w:t>W</w:t>
      </w:r>
      <w:r w:rsidRPr="009B0E0C">
        <w:rPr>
          <w:rFonts w:cstheme="minorHAnsi"/>
          <w:color w:val="000000"/>
        </w:rPr>
        <w:t xml:space="preserve">etland: A preliminary </w:t>
      </w:r>
      <w:r>
        <w:rPr>
          <w:rFonts w:cstheme="minorHAnsi"/>
          <w:color w:val="000000"/>
        </w:rPr>
        <w:t>s</w:t>
      </w:r>
      <w:r w:rsidRPr="009B0E0C">
        <w:rPr>
          <w:rFonts w:cstheme="minorHAnsi"/>
          <w:color w:val="000000"/>
        </w:rPr>
        <w:t xml:space="preserve">urvey. </w:t>
      </w:r>
      <w:r>
        <w:rPr>
          <w:rFonts w:cstheme="minorHAnsi"/>
          <w:color w:val="000000"/>
        </w:rPr>
        <w:t xml:space="preserve">Unpublished </w:t>
      </w:r>
      <w:r w:rsidRPr="009B0E0C">
        <w:rPr>
          <w:rFonts w:cstheme="minorHAnsi"/>
          <w:color w:val="000000"/>
        </w:rPr>
        <w:t>Internal Report 93/4</w:t>
      </w:r>
      <w:r>
        <w:rPr>
          <w:rFonts w:cstheme="minorHAnsi"/>
          <w:color w:val="000000"/>
        </w:rPr>
        <w:t>.</w:t>
      </w:r>
      <w:r w:rsidRPr="009B0E0C">
        <w:rPr>
          <w:rFonts w:cstheme="minorHAnsi"/>
          <w:color w:val="000000"/>
        </w:rPr>
        <w:t xml:space="preserve"> ACT Parks and Conservation Service.</w:t>
      </w:r>
    </w:p>
    <w:p w14:paraId="6C60E987" w14:textId="34C39F17" w:rsidR="0010615D" w:rsidRDefault="0010615D" w:rsidP="0010615D">
      <w:pPr>
        <w:ind w:left="567" w:hanging="567"/>
        <w:contextualSpacing/>
        <w:rPr>
          <w:rFonts w:cstheme="minorHAnsi"/>
          <w:color w:val="000000"/>
        </w:rPr>
      </w:pPr>
      <w:r w:rsidRPr="0010615D">
        <w:rPr>
          <w:rFonts w:cstheme="minorHAnsi"/>
          <w:color w:val="000000"/>
        </w:rPr>
        <w:t xml:space="preserve">Melville DS 1997. Threats to waders along the East Asian-Australasian Flyway. In: Straw P </w:t>
      </w:r>
      <w:r>
        <w:rPr>
          <w:rFonts w:cstheme="minorHAnsi"/>
          <w:color w:val="000000"/>
        </w:rPr>
        <w:t>(E</w:t>
      </w:r>
      <w:r w:rsidRPr="0010615D">
        <w:rPr>
          <w:rFonts w:cstheme="minorHAnsi"/>
          <w:color w:val="000000"/>
        </w:rPr>
        <w:t>d.</w:t>
      </w:r>
      <w:r>
        <w:rPr>
          <w:rFonts w:cstheme="minorHAnsi"/>
          <w:color w:val="000000"/>
        </w:rPr>
        <w:t>)</w:t>
      </w:r>
      <w:r w:rsidRPr="0010615D">
        <w:rPr>
          <w:rFonts w:cstheme="minorHAnsi"/>
          <w:color w:val="000000"/>
        </w:rPr>
        <w:t xml:space="preserve"> Shorebird conservation in the Asia-Pacific region</w:t>
      </w:r>
      <w:r>
        <w:rPr>
          <w:rFonts w:cstheme="minorHAnsi"/>
          <w:color w:val="000000"/>
        </w:rPr>
        <w:t xml:space="preserve">. </w:t>
      </w:r>
      <w:r w:rsidRPr="0010615D">
        <w:rPr>
          <w:rFonts w:cstheme="minorHAnsi"/>
          <w:color w:val="000000"/>
        </w:rPr>
        <w:t>Pp. 15–34. Birds Australia</w:t>
      </w:r>
      <w:r>
        <w:rPr>
          <w:rFonts w:cstheme="minorHAnsi"/>
          <w:color w:val="000000"/>
        </w:rPr>
        <w:t>, Melbourne.</w:t>
      </w:r>
    </w:p>
    <w:p w14:paraId="456C42EC" w14:textId="392C1CFD" w:rsidR="005C4CD6" w:rsidRPr="005C4CD6" w:rsidRDefault="005C4CD6" w:rsidP="0010615D">
      <w:pPr>
        <w:ind w:left="567" w:hanging="567"/>
        <w:contextualSpacing/>
        <w:rPr>
          <w:rFonts w:cstheme="minorHAnsi"/>
        </w:rPr>
      </w:pPr>
      <w:r w:rsidRPr="005C4CD6">
        <w:rPr>
          <w:rFonts w:cstheme="minorHAnsi"/>
        </w:rPr>
        <w:t>Naarding JA 1981. Latham's Snipe </w:t>
      </w:r>
      <w:r w:rsidRPr="005C4CD6">
        <w:rPr>
          <w:rFonts w:cstheme="minorHAnsi"/>
          <w:i/>
          <w:iCs/>
        </w:rPr>
        <w:t>(Gallinago hardwickii)</w:t>
      </w:r>
      <w:r w:rsidRPr="005C4CD6">
        <w:rPr>
          <w:rFonts w:cstheme="minorHAnsi"/>
        </w:rPr>
        <w:t> in Tasmania. </w:t>
      </w:r>
      <w:r w:rsidRPr="005C4CD6">
        <w:rPr>
          <w:rFonts w:cstheme="minorHAnsi"/>
          <w:i/>
          <w:iCs/>
        </w:rPr>
        <w:t>Wildlife Division Technical Report</w:t>
      </w:r>
      <w:r w:rsidRPr="005C4CD6">
        <w:rPr>
          <w:rFonts w:cstheme="minorHAnsi"/>
        </w:rPr>
        <w:t>. 81/2. Tasmania: National Parks and Wildlife Service.</w:t>
      </w:r>
    </w:p>
    <w:p w14:paraId="65504368" w14:textId="32644BDC" w:rsidR="005C4CD6" w:rsidRPr="005C4CD6" w:rsidRDefault="005C4CD6" w:rsidP="005C4CD6">
      <w:pPr>
        <w:ind w:left="567" w:hanging="567"/>
        <w:contextualSpacing/>
        <w:rPr>
          <w:rFonts w:cstheme="minorHAnsi"/>
        </w:rPr>
      </w:pPr>
      <w:r w:rsidRPr="005C4CD6">
        <w:rPr>
          <w:rFonts w:cstheme="minorHAnsi"/>
        </w:rPr>
        <w:t>Naarding J</w:t>
      </w:r>
      <w:r w:rsidR="00D46891">
        <w:rPr>
          <w:rFonts w:cstheme="minorHAnsi"/>
        </w:rPr>
        <w:t>A</w:t>
      </w:r>
      <w:r w:rsidRPr="005C4CD6">
        <w:rPr>
          <w:rFonts w:cstheme="minorHAnsi"/>
        </w:rPr>
        <w:t xml:space="preserve"> 1982. Latham's Snipe </w:t>
      </w:r>
      <w:r w:rsidRPr="005C4CD6">
        <w:rPr>
          <w:rFonts w:cstheme="minorHAnsi"/>
          <w:i/>
          <w:iCs/>
        </w:rPr>
        <w:t>(Gallinago hardwickii)</w:t>
      </w:r>
      <w:r w:rsidRPr="005C4CD6">
        <w:rPr>
          <w:rFonts w:cstheme="minorHAnsi"/>
        </w:rPr>
        <w:t> in Tasmania. </w:t>
      </w:r>
      <w:r w:rsidRPr="005C4CD6">
        <w:rPr>
          <w:rFonts w:cstheme="minorHAnsi"/>
          <w:i/>
          <w:iCs/>
        </w:rPr>
        <w:t>Wildlife Division Technical Report</w:t>
      </w:r>
      <w:r w:rsidRPr="005C4CD6">
        <w:rPr>
          <w:rFonts w:cstheme="minorHAnsi"/>
        </w:rPr>
        <w:t>. 82/1. Tasmania: National Parks and Wildlife Service.</w:t>
      </w:r>
    </w:p>
    <w:p w14:paraId="5336C74B" w14:textId="067A2C10" w:rsidR="005C4CD6" w:rsidRPr="005C4CD6" w:rsidRDefault="005C4CD6" w:rsidP="005C4CD6">
      <w:pPr>
        <w:ind w:left="567" w:hanging="567"/>
        <w:contextualSpacing/>
        <w:rPr>
          <w:rFonts w:cstheme="minorHAnsi"/>
        </w:rPr>
      </w:pPr>
      <w:r w:rsidRPr="005C4CD6">
        <w:rPr>
          <w:rFonts w:cstheme="minorHAnsi"/>
        </w:rPr>
        <w:t>Naarding</w:t>
      </w:r>
      <w:r w:rsidR="00D46891">
        <w:rPr>
          <w:rFonts w:cstheme="minorHAnsi"/>
        </w:rPr>
        <w:t xml:space="preserve"> JA </w:t>
      </w:r>
      <w:r w:rsidRPr="005C4CD6">
        <w:rPr>
          <w:rFonts w:cstheme="minorHAnsi"/>
        </w:rPr>
        <w:t>1983. Latham's Snipe </w:t>
      </w:r>
      <w:r w:rsidRPr="005C4CD6">
        <w:rPr>
          <w:rFonts w:cstheme="minorHAnsi"/>
          <w:i/>
          <w:iCs/>
        </w:rPr>
        <w:t>(Gallinago hardwickii)</w:t>
      </w:r>
      <w:r w:rsidRPr="005C4CD6">
        <w:rPr>
          <w:rFonts w:cstheme="minorHAnsi"/>
        </w:rPr>
        <w:t> in Southern Australia. </w:t>
      </w:r>
      <w:r w:rsidRPr="005C4CD6">
        <w:rPr>
          <w:rFonts w:cstheme="minorHAnsi"/>
          <w:i/>
          <w:iCs/>
        </w:rPr>
        <w:t>Wildlife Division Technical Report</w:t>
      </w:r>
      <w:r w:rsidRPr="005C4CD6">
        <w:rPr>
          <w:rFonts w:cstheme="minorHAnsi"/>
        </w:rPr>
        <w:t>. 83/01. Tasmania: National Parks and Wildlife Service.</w:t>
      </w:r>
    </w:p>
    <w:p w14:paraId="4C70B6A7" w14:textId="229E23B5" w:rsidR="00DD3432" w:rsidRPr="005C4CD6" w:rsidRDefault="00DD3432" w:rsidP="00DD3432">
      <w:pPr>
        <w:ind w:left="567" w:hanging="567"/>
        <w:contextualSpacing/>
        <w:rPr>
          <w:rFonts w:cstheme="minorHAnsi"/>
          <w:color w:val="000000"/>
        </w:rPr>
      </w:pPr>
      <w:r w:rsidRPr="005C4CD6">
        <w:rPr>
          <w:rFonts w:cstheme="minorHAnsi"/>
          <w:color w:val="000000"/>
        </w:rPr>
        <w:t>Pizzey</w:t>
      </w:r>
      <w:r w:rsidR="00D46891">
        <w:rPr>
          <w:rFonts w:cstheme="minorHAnsi"/>
          <w:color w:val="000000"/>
        </w:rPr>
        <w:t xml:space="preserve"> G</w:t>
      </w:r>
      <w:r w:rsidRPr="005C4CD6">
        <w:rPr>
          <w:rFonts w:cstheme="minorHAnsi"/>
          <w:color w:val="000000"/>
        </w:rPr>
        <w:t xml:space="preserve"> </w:t>
      </w:r>
      <w:r w:rsidR="00D46891">
        <w:rPr>
          <w:rFonts w:cstheme="minorHAnsi"/>
          <w:color w:val="000000"/>
        </w:rPr>
        <w:t>and</w:t>
      </w:r>
      <w:r w:rsidRPr="005C4CD6">
        <w:rPr>
          <w:rFonts w:cstheme="minorHAnsi"/>
          <w:color w:val="000000"/>
        </w:rPr>
        <w:t xml:space="preserve"> F. Knight </w:t>
      </w:r>
      <w:r w:rsidR="00D46891">
        <w:rPr>
          <w:rFonts w:cstheme="minorHAnsi"/>
          <w:color w:val="000000"/>
        </w:rPr>
        <w:t xml:space="preserve">F </w:t>
      </w:r>
      <w:r w:rsidRPr="005C4CD6">
        <w:rPr>
          <w:rFonts w:cstheme="minorHAnsi"/>
          <w:color w:val="000000"/>
        </w:rPr>
        <w:t>1997. </w:t>
      </w:r>
      <w:r w:rsidRPr="005C4CD6">
        <w:rPr>
          <w:rFonts w:cstheme="minorHAnsi"/>
          <w:i/>
          <w:iCs/>
          <w:color w:val="000000"/>
        </w:rPr>
        <w:t>The Graham Pizzey and Frank Knight Field Guide to the Birds of Australia</w:t>
      </w:r>
      <w:r w:rsidRPr="005C4CD6">
        <w:rPr>
          <w:rFonts w:cstheme="minorHAnsi"/>
          <w:color w:val="000000"/>
        </w:rPr>
        <w:t xml:space="preserve">. Sydney: Angus </w:t>
      </w:r>
      <w:r w:rsidR="00955716">
        <w:rPr>
          <w:rFonts w:cstheme="minorHAnsi"/>
          <w:color w:val="000000"/>
        </w:rPr>
        <w:t>and</w:t>
      </w:r>
      <w:r w:rsidRPr="005C4CD6">
        <w:rPr>
          <w:rFonts w:cstheme="minorHAnsi"/>
          <w:color w:val="000000"/>
        </w:rPr>
        <w:t xml:space="preserve"> Robertson.</w:t>
      </w:r>
    </w:p>
    <w:p w14:paraId="563F65C9" w14:textId="6CB79877" w:rsidR="00092D04" w:rsidRDefault="00AF7163" w:rsidP="00DD3432">
      <w:pPr>
        <w:ind w:left="567" w:hanging="567"/>
        <w:contextualSpacing/>
        <w:rPr>
          <w:rFonts w:cstheme="minorHAnsi"/>
        </w:rPr>
      </w:pPr>
      <w:r>
        <w:t xml:space="preserve">Ura T and Tajiri H 2020. </w:t>
      </w:r>
      <w:r w:rsidRPr="00AF7163">
        <w:rPr>
          <w:i/>
          <w:iCs/>
        </w:rPr>
        <w:t>Extreme weather brought about a large forest fire in Australia. Decrease in population of the Latham's Snipe in Hokkaido</w:t>
      </w:r>
      <w:r>
        <w:t>. Survey report. Wild Bird Society of Japan, Tokyo.</w:t>
      </w:r>
    </w:p>
    <w:p w14:paraId="1B1BF106" w14:textId="05D84E45" w:rsidR="00DD3432" w:rsidRDefault="00DD3432" w:rsidP="00DD3432">
      <w:pPr>
        <w:ind w:left="567" w:hanging="567"/>
        <w:rPr>
          <w:rFonts w:cstheme="minorHAnsi"/>
        </w:rPr>
      </w:pPr>
      <w:r w:rsidRPr="005C4CD6">
        <w:rPr>
          <w:rFonts w:cstheme="minorHAnsi"/>
        </w:rPr>
        <w:t>Weston 2006, pers. comm.</w:t>
      </w:r>
      <w:r>
        <w:rPr>
          <w:rFonts w:cstheme="minorHAnsi"/>
        </w:rPr>
        <w:t xml:space="preserve"> Cited in ‘Gallinago hardwickii – Latham’s Snipe’. Species Profile and Threats (</w:t>
      </w:r>
      <w:r w:rsidRPr="005C4CD6">
        <w:rPr>
          <w:rFonts w:cstheme="minorHAnsi"/>
        </w:rPr>
        <w:t>SPRAT</w:t>
      </w:r>
      <w:r>
        <w:rPr>
          <w:rFonts w:cstheme="minorHAnsi"/>
        </w:rPr>
        <w:t xml:space="preserve">) database. Australian Government Department of Climate Change, Energy, the Environment and Water (DCCEEW). Available at: </w:t>
      </w:r>
      <w:hyperlink r:id="rId29" w:history="1">
        <w:r w:rsidRPr="00987984">
          <w:rPr>
            <w:rStyle w:val="Hyperlink"/>
            <w:rFonts w:cstheme="minorHAnsi"/>
          </w:rPr>
          <w:t>https://www.environment.gov.au/cgi-bin/sprat/public/publicspecies.pl?taxon_id=863</w:t>
        </w:r>
      </w:hyperlink>
    </w:p>
    <w:p w14:paraId="5D9E600C" w14:textId="77777777" w:rsidR="001C2DE7" w:rsidRDefault="001C2DE7" w:rsidP="00832AE4">
      <w:pPr>
        <w:pStyle w:val="Heading2-notindexed"/>
      </w:pPr>
      <w:r>
        <w:t>Further Information</w:t>
      </w:r>
    </w:p>
    <w:p w14:paraId="1FD7866D" w14:textId="2A3B5BE7" w:rsidR="002258B7" w:rsidRDefault="001C2DE7" w:rsidP="00CB64F2">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xml:space="preserve">, </w:t>
      </w:r>
      <w:r w:rsidR="008250B7">
        <w:t xml:space="preserve">EPSDD–Environment </w:t>
      </w:r>
      <w:r w:rsidR="008250B7" w:rsidRPr="005C7F26">
        <w:t xml:space="preserve"> </w:t>
      </w:r>
      <w:r w:rsidR="008250B7">
        <w:t>w</w:t>
      </w:r>
      <w:r w:rsidR="008250B7" w:rsidRPr="005C7F26">
        <w:t xml:space="preserve">ebsite: </w:t>
      </w:r>
      <w:hyperlink r:id="rId30" w:history="1">
        <w:r w:rsidR="008250B7">
          <w:rPr>
            <w:rStyle w:val="Hyperlink"/>
            <w:sz w:val="22"/>
            <w:szCs w:val="22"/>
          </w:rPr>
          <w:t>https://www.act.gov.au/environment</w:t>
        </w:r>
      </w:hyperlink>
    </w:p>
    <w:p w14:paraId="3A99B972" w14:textId="77777777" w:rsidR="002258B7" w:rsidRDefault="002258B7">
      <w:pPr>
        <w:rPr>
          <w:rStyle w:val="Hyperlink"/>
          <w:sz w:val="22"/>
          <w:szCs w:val="22"/>
        </w:rPr>
      </w:pPr>
      <w:r>
        <w:rPr>
          <w:rStyle w:val="Hyperlink"/>
          <w:sz w:val="22"/>
          <w:szCs w:val="22"/>
        </w:rPr>
        <w:br w:type="page"/>
      </w:r>
    </w:p>
    <w:p w14:paraId="22F0C588" w14:textId="16C07C1D" w:rsidR="002258B7" w:rsidRPr="0022158F" w:rsidRDefault="002258B7" w:rsidP="002258B7">
      <w:pPr>
        <w:pStyle w:val="Heading2-notindexed"/>
        <w:rPr>
          <w:sz w:val="22"/>
          <w:szCs w:val="22"/>
        </w:rPr>
      </w:pPr>
      <w:r>
        <w:lastRenderedPageBreak/>
        <w:t xml:space="preserve">Attachment A: Listing Assessment </w:t>
      </w:r>
      <w:r w:rsidRPr="0022158F">
        <w:rPr>
          <w:sz w:val="22"/>
          <w:szCs w:val="22"/>
        </w:rPr>
        <w:t>(</w:t>
      </w:r>
      <w:hyperlink r:id="rId31" w:history="1">
        <w:r w:rsidR="00A3500E" w:rsidRPr="0022158F">
          <w:rPr>
            <w:rStyle w:val="Hyperlink"/>
            <w:color w:val="009999"/>
            <w:sz w:val="22"/>
            <w:szCs w:val="22"/>
          </w:rPr>
          <w:t>DCCEEW 20</w:t>
        </w:r>
        <w:r w:rsidR="00416150" w:rsidRPr="0022158F">
          <w:rPr>
            <w:rStyle w:val="Hyperlink"/>
            <w:color w:val="009999"/>
            <w:sz w:val="22"/>
            <w:szCs w:val="22"/>
          </w:rPr>
          <w:t>24</w:t>
        </w:r>
      </w:hyperlink>
      <w:r w:rsidR="00A3500E" w:rsidRPr="0022158F">
        <w:rPr>
          <w:sz w:val="22"/>
          <w:szCs w:val="22"/>
        </w:rPr>
        <w:t>)</w:t>
      </w:r>
    </w:p>
    <w:p w14:paraId="64874C1B" w14:textId="2FA373E2"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drawing>
          <wp:inline distT="0" distB="0" distL="0" distR="0" wp14:anchorId="1E2BD053" wp14:editId="401BCBC1">
            <wp:extent cx="5209309" cy="8595360"/>
            <wp:effectExtent l="0" t="0" r="0" b="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8565" cy="8610632"/>
                    </a:xfrm>
                    <a:prstGeom prst="rect">
                      <a:avLst/>
                    </a:prstGeom>
                    <a:noFill/>
                    <a:ln>
                      <a:noFill/>
                    </a:ln>
                  </pic:spPr>
                </pic:pic>
              </a:graphicData>
            </a:graphic>
          </wp:inline>
        </w:drawing>
      </w:r>
    </w:p>
    <w:p w14:paraId="54C4662F" w14:textId="08EA819F"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sz w:val="22"/>
          <w:szCs w:val="22"/>
          <w:lang w:eastAsia="en-AU"/>
        </w:rPr>
        <w:lastRenderedPageBreak/>
        <w:t> </w:t>
      </w:r>
      <w:r w:rsidRPr="00DD4C73">
        <w:rPr>
          <w:rFonts w:ascii="Calibri" w:eastAsia="Times New Roman" w:hAnsi="Calibri" w:cs="Calibri"/>
          <w:noProof/>
          <w:sz w:val="22"/>
          <w:szCs w:val="22"/>
          <w:lang w:eastAsia="en-AU"/>
        </w:rPr>
        <w:drawing>
          <wp:inline distT="0" distB="0" distL="0" distR="0" wp14:anchorId="11E3B820" wp14:editId="7AFA2592">
            <wp:extent cx="5669280" cy="8453799"/>
            <wp:effectExtent l="0" t="0" r="0" b="0"/>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0763" cy="8470922"/>
                    </a:xfrm>
                    <a:prstGeom prst="rect">
                      <a:avLst/>
                    </a:prstGeom>
                    <a:noFill/>
                    <a:ln>
                      <a:noFill/>
                    </a:ln>
                  </pic:spPr>
                </pic:pic>
              </a:graphicData>
            </a:graphic>
          </wp:inline>
        </w:drawing>
      </w:r>
    </w:p>
    <w:p w14:paraId="0B765BAF" w14:textId="2CEFE0A1"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lastRenderedPageBreak/>
        <w:drawing>
          <wp:inline distT="0" distB="0" distL="0" distR="0" wp14:anchorId="681B7166" wp14:editId="78F17C83">
            <wp:extent cx="6149340" cy="8586915"/>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081" cy="8607499"/>
                    </a:xfrm>
                    <a:prstGeom prst="rect">
                      <a:avLst/>
                    </a:prstGeom>
                    <a:noFill/>
                    <a:ln>
                      <a:noFill/>
                    </a:ln>
                  </pic:spPr>
                </pic:pic>
              </a:graphicData>
            </a:graphic>
          </wp:inline>
        </w:drawing>
      </w:r>
    </w:p>
    <w:p w14:paraId="081272A7" w14:textId="24482185"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lastRenderedPageBreak/>
        <w:drawing>
          <wp:inline distT="0" distB="0" distL="0" distR="0" wp14:anchorId="7FDA44B8" wp14:editId="0E09CDFB">
            <wp:extent cx="5692140" cy="8241861"/>
            <wp:effectExtent l="0" t="0" r="0" b="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8011" cy="8250361"/>
                    </a:xfrm>
                    <a:prstGeom prst="rect">
                      <a:avLst/>
                    </a:prstGeom>
                    <a:noFill/>
                    <a:ln>
                      <a:noFill/>
                    </a:ln>
                  </pic:spPr>
                </pic:pic>
              </a:graphicData>
            </a:graphic>
          </wp:inline>
        </w:drawing>
      </w:r>
    </w:p>
    <w:p w14:paraId="15A65E7E" w14:textId="1B32BD59"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lastRenderedPageBreak/>
        <w:drawing>
          <wp:inline distT="0" distB="0" distL="0" distR="0" wp14:anchorId="738B51E8" wp14:editId="282A57A6">
            <wp:extent cx="5724951" cy="6324600"/>
            <wp:effectExtent l="0" t="0" r="0" b="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737" cy="6330993"/>
                    </a:xfrm>
                    <a:prstGeom prst="rect">
                      <a:avLst/>
                    </a:prstGeom>
                    <a:noFill/>
                    <a:ln>
                      <a:noFill/>
                    </a:ln>
                  </pic:spPr>
                </pic:pic>
              </a:graphicData>
            </a:graphic>
          </wp:inline>
        </w:drawing>
      </w:r>
    </w:p>
    <w:p w14:paraId="1DAFF586" w14:textId="1CB86C00" w:rsidR="00DD4C73"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lastRenderedPageBreak/>
        <w:drawing>
          <wp:inline distT="0" distB="0" distL="0" distR="0" wp14:anchorId="42D23647" wp14:editId="031F5FD8">
            <wp:extent cx="5730240" cy="6656229"/>
            <wp:effectExtent l="0" t="0" r="0" b="0"/>
            <wp:docPr id="6" name="Picture 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935" cy="6664006"/>
                    </a:xfrm>
                    <a:prstGeom prst="rect">
                      <a:avLst/>
                    </a:prstGeom>
                    <a:noFill/>
                    <a:ln>
                      <a:noFill/>
                    </a:ln>
                  </pic:spPr>
                </pic:pic>
              </a:graphicData>
            </a:graphic>
          </wp:inline>
        </w:drawing>
      </w:r>
    </w:p>
    <w:p w14:paraId="6563A1B6" w14:textId="7DB59C30" w:rsidR="00CB64F2" w:rsidRPr="00DD4C73" w:rsidRDefault="00DD4C73" w:rsidP="00DD4C73">
      <w:pPr>
        <w:spacing w:after="0" w:line="240" w:lineRule="auto"/>
        <w:rPr>
          <w:rFonts w:ascii="Calibri" w:eastAsia="Times New Roman" w:hAnsi="Calibri" w:cs="Calibri"/>
          <w:sz w:val="22"/>
          <w:szCs w:val="22"/>
          <w:lang w:eastAsia="en-AU"/>
        </w:rPr>
      </w:pPr>
      <w:r w:rsidRPr="00DD4C73">
        <w:rPr>
          <w:rFonts w:ascii="Calibri" w:eastAsia="Times New Roman" w:hAnsi="Calibri" w:cs="Calibri"/>
          <w:noProof/>
          <w:sz w:val="22"/>
          <w:szCs w:val="22"/>
          <w:lang w:eastAsia="en-AU"/>
        </w:rPr>
        <w:lastRenderedPageBreak/>
        <w:drawing>
          <wp:inline distT="0" distB="0" distL="0" distR="0" wp14:anchorId="15792B85" wp14:editId="272BACFD">
            <wp:extent cx="5699760" cy="7271344"/>
            <wp:effectExtent l="0" t="0" r="0" b="0"/>
            <wp:docPr id="4" name="Picture 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6309" cy="7279699"/>
                    </a:xfrm>
                    <a:prstGeom prst="rect">
                      <a:avLst/>
                    </a:prstGeom>
                    <a:noFill/>
                    <a:ln>
                      <a:noFill/>
                    </a:ln>
                  </pic:spPr>
                </pic:pic>
              </a:graphicData>
            </a:graphic>
          </wp:inline>
        </w:drawing>
      </w:r>
    </w:p>
    <w:sectPr w:rsidR="00CB64F2" w:rsidRPr="00DD4C73" w:rsidSect="00E75B59">
      <w:footerReference w:type="default" r:id="rId39"/>
      <w:headerReference w:type="first" r:id="rId40"/>
      <w:footerReference w:type="firs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B2AF2" w14:textId="77777777" w:rsidR="00D8509B" w:rsidRDefault="00D8509B" w:rsidP="00DF4FEA">
      <w:pPr>
        <w:spacing w:after="0" w:line="240" w:lineRule="auto"/>
      </w:pPr>
      <w:r>
        <w:separator/>
      </w:r>
    </w:p>
    <w:p w14:paraId="275B4395" w14:textId="77777777" w:rsidR="00D8509B" w:rsidRDefault="00D8509B"/>
  </w:endnote>
  <w:endnote w:type="continuationSeparator" w:id="0">
    <w:p w14:paraId="70D7B184" w14:textId="77777777" w:rsidR="00D8509B" w:rsidRDefault="00D8509B" w:rsidP="00DF4FEA">
      <w:pPr>
        <w:spacing w:after="0" w:line="240" w:lineRule="auto"/>
      </w:pPr>
      <w:r>
        <w:continuationSeparator/>
      </w:r>
    </w:p>
    <w:p w14:paraId="1DC21635" w14:textId="77777777" w:rsidR="00D8509B" w:rsidRDefault="00D850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C415" w14:textId="77777777" w:rsidR="0084688B" w:rsidRDefault="00846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C785" w14:textId="414E6D71" w:rsidR="008740E8" w:rsidRPr="0084688B" w:rsidRDefault="0084688B" w:rsidP="0084688B">
    <w:pPr>
      <w:jc w:val="center"/>
      <w:rPr>
        <w:rFonts w:ascii="Arial" w:hAnsi="Arial" w:cs="Arial"/>
        <w:sz w:val="14"/>
      </w:rPr>
    </w:pPr>
    <w:r w:rsidRPr="0084688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85C8" w14:textId="2669BB98" w:rsidR="00B42394" w:rsidRPr="0084688B" w:rsidRDefault="0084688B" w:rsidP="0084688B">
    <w:pPr>
      <w:pStyle w:val="Footer"/>
      <w:jc w:val="center"/>
      <w:rPr>
        <w:rFonts w:ascii="Arial" w:hAnsi="Arial" w:cs="Arial"/>
        <w:sz w:val="14"/>
      </w:rPr>
    </w:pPr>
    <w:r w:rsidRPr="0084688B">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037748"/>
      <w:docPartObj>
        <w:docPartGallery w:val="Page Numbers (Bottom of Page)"/>
        <w:docPartUnique/>
      </w:docPartObj>
    </w:sdtPr>
    <w:sdtEndPr/>
    <w:sdtContent>
      <w:p w14:paraId="7A5173E8" w14:textId="77777777" w:rsidR="006A71F8" w:rsidRDefault="006A71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D874EF" w14:textId="5FFCA22A" w:rsidR="006A71F8" w:rsidRPr="0084688B" w:rsidRDefault="0084688B" w:rsidP="0084688B">
    <w:pPr>
      <w:jc w:val="center"/>
      <w:rPr>
        <w:rFonts w:ascii="Arial" w:hAnsi="Arial" w:cs="Arial"/>
        <w:sz w:val="14"/>
      </w:rPr>
    </w:pPr>
    <w:r w:rsidRPr="0084688B">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3551" w14:textId="78C95CDE" w:rsidR="001E208E" w:rsidRPr="0084688B" w:rsidRDefault="0084688B" w:rsidP="0084688B">
    <w:pPr>
      <w:pStyle w:val="Footer"/>
      <w:jc w:val="center"/>
      <w:rPr>
        <w:rFonts w:ascii="Arial" w:hAnsi="Arial" w:cs="Arial"/>
        <w:sz w:val="14"/>
      </w:rPr>
    </w:pPr>
    <w:r w:rsidRPr="0084688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C7FB7" w14:textId="77777777" w:rsidR="00D8509B" w:rsidRDefault="00D8509B" w:rsidP="00DF4FEA">
      <w:pPr>
        <w:spacing w:after="0" w:line="240" w:lineRule="auto"/>
      </w:pPr>
      <w:r>
        <w:separator/>
      </w:r>
    </w:p>
    <w:p w14:paraId="6DCC47D3" w14:textId="77777777" w:rsidR="00D8509B" w:rsidRDefault="00D8509B"/>
  </w:footnote>
  <w:footnote w:type="continuationSeparator" w:id="0">
    <w:p w14:paraId="164FE335" w14:textId="77777777" w:rsidR="00D8509B" w:rsidRDefault="00D8509B" w:rsidP="00DF4FEA">
      <w:pPr>
        <w:spacing w:after="0" w:line="240" w:lineRule="auto"/>
      </w:pPr>
      <w:r>
        <w:continuationSeparator/>
      </w:r>
    </w:p>
    <w:p w14:paraId="11CC2F70" w14:textId="77777777" w:rsidR="00D8509B" w:rsidRDefault="00D85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9F67" w14:textId="77777777" w:rsidR="0084688B" w:rsidRDefault="00846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561A" w14:textId="77777777" w:rsidR="0084688B" w:rsidRDefault="00846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712E" w14:textId="77777777" w:rsidR="0084688B" w:rsidRDefault="008468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40A3" w14:textId="77777777" w:rsidR="001E208E" w:rsidRDefault="001E208E">
    <w:pPr>
      <w:pStyle w:val="Header"/>
    </w:pPr>
    <w:r>
      <w:rPr>
        <w:noProof/>
        <w:lang w:eastAsia="en-AU"/>
      </w:rPr>
      <w:drawing>
        <wp:anchor distT="0" distB="0" distL="114300" distR="114300" simplePos="0" relativeHeight="251658752" behindDoc="0" locked="0" layoutInCell="1" allowOverlap="1" wp14:anchorId="45CB73A6" wp14:editId="29207741">
          <wp:simplePos x="0" y="0"/>
          <wp:positionH relativeFrom="column">
            <wp:posOffset>4599940</wp:posOffset>
          </wp:positionH>
          <wp:positionV relativeFrom="paragraph">
            <wp:posOffset>-28575</wp:posOffset>
          </wp:positionV>
          <wp:extent cx="1101090" cy="1102360"/>
          <wp:effectExtent l="19050" t="0" r="3810" b="0"/>
          <wp:wrapNone/>
          <wp:docPr id="1106925255"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5D8BCB2F" wp14:editId="56FEAA5B">
          <wp:extent cx="2028825" cy="752475"/>
          <wp:effectExtent l="19050" t="0" r="9525" b="0"/>
          <wp:docPr id="461058672" name="Picture 1" descr="ACT Govern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0"/>
  </w:num>
  <w:num w:numId="2" w16cid:durableId="1295673640">
    <w:abstractNumId w:val="2"/>
  </w:num>
  <w:num w:numId="3" w16cid:durableId="219244833">
    <w:abstractNumId w:val="1"/>
  </w:num>
  <w:num w:numId="4" w16cid:durableId="1519083332">
    <w:abstractNumId w:val="4"/>
  </w:num>
  <w:num w:numId="5" w16cid:durableId="237133654">
    <w:abstractNumId w:val="3"/>
  </w:num>
  <w:num w:numId="6" w16cid:durableId="230703829">
    <w:abstractNumId w:val="6"/>
  </w:num>
  <w:num w:numId="7" w16cid:durableId="43818745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52EB"/>
    <w:rsid w:val="000266AD"/>
    <w:rsid w:val="0002777A"/>
    <w:rsid w:val="000329EA"/>
    <w:rsid w:val="00033E29"/>
    <w:rsid w:val="00034426"/>
    <w:rsid w:val="00037275"/>
    <w:rsid w:val="00043811"/>
    <w:rsid w:val="00043CA9"/>
    <w:rsid w:val="000452FE"/>
    <w:rsid w:val="00046C4E"/>
    <w:rsid w:val="00047735"/>
    <w:rsid w:val="00053BB3"/>
    <w:rsid w:val="00054A9C"/>
    <w:rsid w:val="00057C29"/>
    <w:rsid w:val="00064924"/>
    <w:rsid w:val="00065394"/>
    <w:rsid w:val="00070A59"/>
    <w:rsid w:val="00074724"/>
    <w:rsid w:val="00074B3F"/>
    <w:rsid w:val="000825BB"/>
    <w:rsid w:val="00090810"/>
    <w:rsid w:val="00090B91"/>
    <w:rsid w:val="000910A8"/>
    <w:rsid w:val="00091991"/>
    <w:rsid w:val="00092D04"/>
    <w:rsid w:val="00093B06"/>
    <w:rsid w:val="0009466F"/>
    <w:rsid w:val="00095165"/>
    <w:rsid w:val="00096FB1"/>
    <w:rsid w:val="000973B7"/>
    <w:rsid w:val="000A218C"/>
    <w:rsid w:val="000A7D16"/>
    <w:rsid w:val="000B1B27"/>
    <w:rsid w:val="000D19A3"/>
    <w:rsid w:val="000D39BB"/>
    <w:rsid w:val="000D76FE"/>
    <w:rsid w:val="000E5CCE"/>
    <w:rsid w:val="000E66C2"/>
    <w:rsid w:val="000E6708"/>
    <w:rsid w:val="000E6F11"/>
    <w:rsid w:val="000F0928"/>
    <w:rsid w:val="000F0A63"/>
    <w:rsid w:val="000F2DC4"/>
    <w:rsid w:val="000F7882"/>
    <w:rsid w:val="00104C42"/>
    <w:rsid w:val="0010615D"/>
    <w:rsid w:val="00107635"/>
    <w:rsid w:val="00113106"/>
    <w:rsid w:val="00121FB3"/>
    <w:rsid w:val="00124CD1"/>
    <w:rsid w:val="00130F0C"/>
    <w:rsid w:val="00134BBA"/>
    <w:rsid w:val="001351B4"/>
    <w:rsid w:val="001559CA"/>
    <w:rsid w:val="00157935"/>
    <w:rsid w:val="00164FBF"/>
    <w:rsid w:val="00165156"/>
    <w:rsid w:val="00170353"/>
    <w:rsid w:val="0017084B"/>
    <w:rsid w:val="00170EEF"/>
    <w:rsid w:val="001723FA"/>
    <w:rsid w:val="00174BD7"/>
    <w:rsid w:val="00185D5C"/>
    <w:rsid w:val="001869A3"/>
    <w:rsid w:val="00191F1C"/>
    <w:rsid w:val="001A186A"/>
    <w:rsid w:val="001A6031"/>
    <w:rsid w:val="001A7D86"/>
    <w:rsid w:val="001B2D51"/>
    <w:rsid w:val="001B4528"/>
    <w:rsid w:val="001B4687"/>
    <w:rsid w:val="001B5534"/>
    <w:rsid w:val="001B5CDB"/>
    <w:rsid w:val="001B5FF8"/>
    <w:rsid w:val="001B6CF4"/>
    <w:rsid w:val="001C2DE7"/>
    <w:rsid w:val="001C2E7F"/>
    <w:rsid w:val="001C3038"/>
    <w:rsid w:val="001C334A"/>
    <w:rsid w:val="001C52BE"/>
    <w:rsid w:val="001C5C84"/>
    <w:rsid w:val="001D57F4"/>
    <w:rsid w:val="001E208E"/>
    <w:rsid w:val="001E3049"/>
    <w:rsid w:val="001E558D"/>
    <w:rsid w:val="001E57C5"/>
    <w:rsid w:val="001E76D9"/>
    <w:rsid w:val="001F159E"/>
    <w:rsid w:val="001F25B2"/>
    <w:rsid w:val="0021131C"/>
    <w:rsid w:val="00216BF3"/>
    <w:rsid w:val="00217D71"/>
    <w:rsid w:val="0022158F"/>
    <w:rsid w:val="00221E0A"/>
    <w:rsid w:val="00222D50"/>
    <w:rsid w:val="00224C9D"/>
    <w:rsid w:val="00225814"/>
    <w:rsid w:val="002258B7"/>
    <w:rsid w:val="00225CA6"/>
    <w:rsid w:val="0023254F"/>
    <w:rsid w:val="00233696"/>
    <w:rsid w:val="002344E9"/>
    <w:rsid w:val="00236281"/>
    <w:rsid w:val="00240B89"/>
    <w:rsid w:val="00242FD6"/>
    <w:rsid w:val="00243B8B"/>
    <w:rsid w:val="0024518F"/>
    <w:rsid w:val="002459D0"/>
    <w:rsid w:val="00247581"/>
    <w:rsid w:val="0025061B"/>
    <w:rsid w:val="00252018"/>
    <w:rsid w:val="00253B3D"/>
    <w:rsid w:val="00256F45"/>
    <w:rsid w:val="002601DF"/>
    <w:rsid w:val="00261D67"/>
    <w:rsid w:val="00263247"/>
    <w:rsid w:val="00272A24"/>
    <w:rsid w:val="00273742"/>
    <w:rsid w:val="0027466E"/>
    <w:rsid w:val="00276538"/>
    <w:rsid w:val="00276DB5"/>
    <w:rsid w:val="00280A15"/>
    <w:rsid w:val="00281C73"/>
    <w:rsid w:val="0028279C"/>
    <w:rsid w:val="00286953"/>
    <w:rsid w:val="00291DA2"/>
    <w:rsid w:val="00293315"/>
    <w:rsid w:val="002937C6"/>
    <w:rsid w:val="00293EC1"/>
    <w:rsid w:val="00295F06"/>
    <w:rsid w:val="002A11F8"/>
    <w:rsid w:val="002A5F06"/>
    <w:rsid w:val="002B1AF6"/>
    <w:rsid w:val="002C00A7"/>
    <w:rsid w:val="002C5951"/>
    <w:rsid w:val="002D1236"/>
    <w:rsid w:val="002D2286"/>
    <w:rsid w:val="002D518E"/>
    <w:rsid w:val="002D57D9"/>
    <w:rsid w:val="002D6301"/>
    <w:rsid w:val="002D7FC2"/>
    <w:rsid w:val="002E0194"/>
    <w:rsid w:val="002E04C6"/>
    <w:rsid w:val="002E0742"/>
    <w:rsid w:val="002E2409"/>
    <w:rsid w:val="002E3E8D"/>
    <w:rsid w:val="002E497D"/>
    <w:rsid w:val="002E5590"/>
    <w:rsid w:val="002E6711"/>
    <w:rsid w:val="002F2AC7"/>
    <w:rsid w:val="002F3093"/>
    <w:rsid w:val="002F4E9E"/>
    <w:rsid w:val="002F7670"/>
    <w:rsid w:val="003013B4"/>
    <w:rsid w:val="0030141A"/>
    <w:rsid w:val="00302259"/>
    <w:rsid w:val="003049ED"/>
    <w:rsid w:val="003061B4"/>
    <w:rsid w:val="00313142"/>
    <w:rsid w:val="003170F4"/>
    <w:rsid w:val="00321696"/>
    <w:rsid w:val="00321CA9"/>
    <w:rsid w:val="00321D19"/>
    <w:rsid w:val="003252C7"/>
    <w:rsid w:val="00325794"/>
    <w:rsid w:val="00332642"/>
    <w:rsid w:val="00332E2E"/>
    <w:rsid w:val="00333776"/>
    <w:rsid w:val="0033532A"/>
    <w:rsid w:val="003413D8"/>
    <w:rsid w:val="003425D8"/>
    <w:rsid w:val="00342B36"/>
    <w:rsid w:val="00346948"/>
    <w:rsid w:val="00347582"/>
    <w:rsid w:val="00347E48"/>
    <w:rsid w:val="00352496"/>
    <w:rsid w:val="003525B1"/>
    <w:rsid w:val="003546C7"/>
    <w:rsid w:val="00356849"/>
    <w:rsid w:val="003603C1"/>
    <w:rsid w:val="00373DFE"/>
    <w:rsid w:val="0037584B"/>
    <w:rsid w:val="003758D3"/>
    <w:rsid w:val="00375BD5"/>
    <w:rsid w:val="003816DC"/>
    <w:rsid w:val="00381FCC"/>
    <w:rsid w:val="0038261A"/>
    <w:rsid w:val="003841D7"/>
    <w:rsid w:val="00385B65"/>
    <w:rsid w:val="00390148"/>
    <w:rsid w:val="0039270C"/>
    <w:rsid w:val="00393431"/>
    <w:rsid w:val="00394DE2"/>
    <w:rsid w:val="0039640D"/>
    <w:rsid w:val="00397508"/>
    <w:rsid w:val="003A15D5"/>
    <w:rsid w:val="003A1D2D"/>
    <w:rsid w:val="003A2967"/>
    <w:rsid w:val="003A48D4"/>
    <w:rsid w:val="003A56A1"/>
    <w:rsid w:val="003A5952"/>
    <w:rsid w:val="003A5D82"/>
    <w:rsid w:val="003A65CB"/>
    <w:rsid w:val="003A66C5"/>
    <w:rsid w:val="003B274F"/>
    <w:rsid w:val="003B4286"/>
    <w:rsid w:val="003C0374"/>
    <w:rsid w:val="003C15E3"/>
    <w:rsid w:val="003C5F62"/>
    <w:rsid w:val="003C7386"/>
    <w:rsid w:val="003D3BF3"/>
    <w:rsid w:val="003D65CF"/>
    <w:rsid w:val="003E4EA9"/>
    <w:rsid w:val="003E5591"/>
    <w:rsid w:val="003E56CD"/>
    <w:rsid w:val="003F2354"/>
    <w:rsid w:val="003F4424"/>
    <w:rsid w:val="003F55C1"/>
    <w:rsid w:val="004047D8"/>
    <w:rsid w:val="00406159"/>
    <w:rsid w:val="0040620D"/>
    <w:rsid w:val="0040720E"/>
    <w:rsid w:val="00414295"/>
    <w:rsid w:val="004148F0"/>
    <w:rsid w:val="00414ABF"/>
    <w:rsid w:val="00416150"/>
    <w:rsid w:val="00416862"/>
    <w:rsid w:val="00425A72"/>
    <w:rsid w:val="004279EC"/>
    <w:rsid w:val="004304A5"/>
    <w:rsid w:val="004322B3"/>
    <w:rsid w:val="004326CD"/>
    <w:rsid w:val="00436496"/>
    <w:rsid w:val="004373BD"/>
    <w:rsid w:val="0045178B"/>
    <w:rsid w:val="00454CDB"/>
    <w:rsid w:val="004555E4"/>
    <w:rsid w:val="004576AA"/>
    <w:rsid w:val="00465EE4"/>
    <w:rsid w:val="00467BD7"/>
    <w:rsid w:val="004715CF"/>
    <w:rsid w:val="00473173"/>
    <w:rsid w:val="004737FA"/>
    <w:rsid w:val="00474A8B"/>
    <w:rsid w:val="004804D5"/>
    <w:rsid w:val="004816EF"/>
    <w:rsid w:val="00482B41"/>
    <w:rsid w:val="00493326"/>
    <w:rsid w:val="00493DF4"/>
    <w:rsid w:val="004942EC"/>
    <w:rsid w:val="00495BD6"/>
    <w:rsid w:val="004A12D0"/>
    <w:rsid w:val="004A1911"/>
    <w:rsid w:val="004A1F64"/>
    <w:rsid w:val="004A2626"/>
    <w:rsid w:val="004A3B6D"/>
    <w:rsid w:val="004B5E23"/>
    <w:rsid w:val="004C1142"/>
    <w:rsid w:val="004C2000"/>
    <w:rsid w:val="004C2A0A"/>
    <w:rsid w:val="004D1EED"/>
    <w:rsid w:val="004D2029"/>
    <w:rsid w:val="004D71B5"/>
    <w:rsid w:val="004D79CE"/>
    <w:rsid w:val="004E7DEA"/>
    <w:rsid w:val="004F0C2F"/>
    <w:rsid w:val="004F118A"/>
    <w:rsid w:val="004F4878"/>
    <w:rsid w:val="004F76B9"/>
    <w:rsid w:val="00501400"/>
    <w:rsid w:val="00507602"/>
    <w:rsid w:val="005106EC"/>
    <w:rsid w:val="00511A29"/>
    <w:rsid w:val="00511EEE"/>
    <w:rsid w:val="00512131"/>
    <w:rsid w:val="0051359B"/>
    <w:rsid w:val="0051397F"/>
    <w:rsid w:val="00515453"/>
    <w:rsid w:val="00522E1C"/>
    <w:rsid w:val="00524CDA"/>
    <w:rsid w:val="00524F88"/>
    <w:rsid w:val="00531B69"/>
    <w:rsid w:val="00544067"/>
    <w:rsid w:val="00545D5D"/>
    <w:rsid w:val="00546FB2"/>
    <w:rsid w:val="00547838"/>
    <w:rsid w:val="00550D63"/>
    <w:rsid w:val="00552053"/>
    <w:rsid w:val="005609DF"/>
    <w:rsid w:val="00562B9A"/>
    <w:rsid w:val="00565763"/>
    <w:rsid w:val="00571038"/>
    <w:rsid w:val="00572CEF"/>
    <w:rsid w:val="005730DA"/>
    <w:rsid w:val="005769DE"/>
    <w:rsid w:val="005822A7"/>
    <w:rsid w:val="005827A8"/>
    <w:rsid w:val="00585559"/>
    <w:rsid w:val="0058707F"/>
    <w:rsid w:val="005876BD"/>
    <w:rsid w:val="00587A70"/>
    <w:rsid w:val="00587D13"/>
    <w:rsid w:val="005905A7"/>
    <w:rsid w:val="00590818"/>
    <w:rsid w:val="00597E65"/>
    <w:rsid w:val="005A46E8"/>
    <w:rsid w:val="005A718B"/>
    <w:rsid w:val="005B12EA"/>
    <w:rsid w:val="005B1742"/>
    <w:rsid w:val="005B5EB2"/>
    <w:rsid w:val="005B6F58"/>
    <w:rsid w:val="005C4CD6"/>
    <w:rsid w:val="005C7AEF"/>
    <w:rsid w:val="005D2F6A"/>
    <w:rsid w:val="005D3A1C"/>
    <w:rsid w:val="005D3EB6"/>
    <w:rsid w:val="005D4779"/>
    <w:rsid w:val="005E2FE2"/>
    <w:rsid w:val="005E3EE9"/>
    <w:rsid w:val="005E49E2"/>
    <w:rsid w:val="005E5764"/>
    <w:rsid w:val="005E584E"/>
    <w:rsid w:val="005F1C80"/>
    <w:rsid w:val="00600F76"/>
    <w:rsid w:val="006041AB"/>
    <w:rsid w:val="00604EFE"/>
    <w:rsid w:val="00605199"/>
    <w:rsid w:val="00605E34"/>
    <w:rsid w:val="00607B28"/>
    <w:rsid w:val="00607D5B"/>
    <w:rsid w:val="006162E4"/>
    <w:rsid w:val="00616B48"/>
    <w:rsid w:val="006233F9"/>
    <w:rsid w:val="00623FF5"/>
    <w:rsid w:val="00631D75"/>
    <w:rsid w:val="00632876"/>
    <w:rsid w:val="00633B74"/>
    <w:rsid w:val="00633DC6"/>
    <w:rsid w:val="00640522"/>
    <w:rsid w:val="0064062E"/>
    <w:rsid w:val="00642190"/>
    <w:rsid w:val="00642208"/>
    <w:rsid w:val="00651B08"/>
    <w:rsid w:val="00657315"/>
    <w:rsid w:val="006611AC"/>
    <w:rsid w:val="00663396"/>
    <w:rsid w:val="00663BA6"/>
    <w:rsid w:val="00664795"/>
    <w:rsid w:val="00667DD8"/>
    <w:rsid w:val="00670F00"/>
    <w:rsid w:val="0067293A"/>
    <w:rsid w:val="0067350C"/>
    <w:rsid w:val="006751EC"/>
    <w:rsid w:val="00675F1F"/>
    <w:rsid w:val="00676DC6"/>
    <w:rsid w:val="00677C43"/>
    <w:rsid w:val="00677C80"/>
    <w:rsid w:val="00680A3F"/>
    <w:rsid w:val="00696562"/>
    <w:rsid w:val="006969D2"/>
    <w:rsid w:val="006A0DCF"/>
    <w:rsid w:val="006A2F49"/>
    <w:rsid w:val="006A4125"/>
    <w:rsid w:val="006A669F"/>
    <w:rsid w:val="006A71F8"/>
    <w:rsid w:val="006B1089"/>
    <w:rsid w:val="006B13EE"/>
    <w:rsid w:val="006B6FB7"/>
    <w:rsid w:val="006C2490"/>
    <w:rsid w:val="006D4276"/>
    <w:rsid w:val="006D4956"/>
    <w:rsid w:val="006D6B42"/>
    <w:rsid w:val="006E119E"/>
    <w:rsid w:val="006E17D3"/>
    <w:rsid w:val="006E5674"/>
    <w:rsid w:val="006F0796"/>
    <w:rsid w:val="00700333"/>
    <w:rsid w:val="00700BC2"/>
    <w:rsid w:val="0070112D"/>
    <w:rsid w:val="007054CE"/>
    <w:rsid w:val="0071098F"/>
    <w:rsid w:val="007221B3"/>
    <w:rsid w:val="007264B4"/>
    <w:rsid w:val="0073042E"/>
    <w:rsid w:val="00730CB4"/>
    <w:rsid w:val="00735C85"/>
    <w:rsid w:val="007360D1"/>
    <w:rsid w:val="00744439"/>
    <w:rsid w:val="00745429"/>
    <w:rsid w:val="0074617F"/>
    <w:rsid w:val="00750135"/>
    <w:rsid w:val="00754260"/>
    <w:rsid w:val="00755684"/>
    <w:rsid w:val="00765BB9"/>
    <w:rsid w:val="0077453B"/>
    <w:rsid w:val="007762DC"/>
    <w:rsid w:val="0077798E"/>
    <w:rsid w:val="00777B47"/>
    <w:rsid w:val="007800A5"/>
    <w:rsid w:val="00782D47"/>
    <w:rsid w:val="0078503A"/>
    <w:rsid w:val="007866E2"/>
    <w:rsid w:val="00787D51"/>
    <w:rsid w:val="00790C55"/>
    <w:rsid w:val="00796C46"/>
    <w:rsid w:val="007976A6"/>
    <w:rsid w:val="007A182B"/>
    <w:rsid w:val="007A31E7"/>
    <w:rsid w:val="007A632C"/>
    <w:rsid w:val="007C2ED9"/>
    <w:rsid w:val="007C5720"/>
    <w:rsid w:val="007C74EF"/>
    <w:rsid w:val="007D262C"/>
    <w:rsid w:val="007D37B2"/>
    <w:rsid w:val="007D4EBB"/>
    <w:rsid w:val="007D5028"/>
    <w:rsid w:val="007D5A0E"/>
    <w:rsid w:val="007F1A49"/>
    <w:rsid w:val="007F1ACF"/>
    <w:rsid w:val="007F2C20"/>
    <w:rsid w:val="00800487"/>
    <w:rsid w:val="00800685"/>
    <w:rsid w:val="00803EB4"/>
    <w:rsid w:val="008040CE"/>
    <w:rsid w:val="008136E5"/>
    <w:rsid w:val="0081425B"/>
    <w:rsid w:val="008153F6"/>
    <w:rsid w:val="0081665B"/>
    <w:rsid w:val="00816F84"/>
    <w:rsid w:val="00817F6A"/>
    <w:rsid w:val="0082049E"/>
    <w:rsid w:val="008250B7"/>
    <w:rsid w:val="008267C6"/>
    <w:rsid w:val="008267D3"/>
    <w:rsid w:val="0083082B"/>
    <w:rsid w:val="00832AE4"/>
    <w:rsid w:val="008411C2"/>
    <w:rsid w:val="008441C8"/>
    <w:rsid w:val="0084688B"/>
    <w:rsid w:val="00852350"/>
    <w:rsid w:val="0085340F"/>
    <w:rsid w:val="00860CD1"/>
    <w:rsid w:val="00863822"/>
    <w:rsid w:val="00864C44"/>
    <w:rsid w:val="00864D7B"/>
    <w:rsid w:val="00867F24"/>
    <w:rsid w:val="00873D89"/>
    <w:rsid w:val="008740E8"/>
    <w:rsid w:val="00875527"/>
    <w:rsid w:val="00875A80"/>
    <w:rsid w:val="00876DA1"/>
    <w:rsid w:val="0088153A"/>
    <w:rsid w:val="00884613"/>
    <w:rsid w:val="00887520"/>
    <w:rsid w:val="00891DD7"/>
    <w:rsid w:val="00892B63"/>
    <w:rsid w:val="00893380"/>
    <w:rsid w:val="00896CAD"/>
    <w:rsid w:val="008972B1"/>
    <w:rsid w:val="00897BC6"/>
    <w:rsid w:val="008A6B41"/>
    <w:rsid w:val="008B043F"/>
    <w:rsid w:val="008B52A1"/>
    <w:rsid w:val="008B5305"/>
    <w:rsid w:val="008B5B51"/>
    <w:rsid w:val="008C1C3E"/>
    <w:rsid w:val="008C3D7C"/>
    <w:rsid w:val="008C42EC"/>
    <w:rsid w:val="008D1244"/>
    <w:rsid w:val="008D1AA2"/>
    <w:rsid w:val="008D25B5"/>
    <w:rsid w:val="008D3AAC"/>
    <w:rsid w:val="008D5643"/>
    <w:rsid w:val="008E125F"/>
    <w:rsid w:val="008E3186"/>
    <w:rsid w:val="008F05FF"/>
    <w:rsid w:val="008F0E94"/>
    <w:rsid w:val="008F15FD"/>
    <w:rsid w:val="008F23CF"/>
    <w:rsid w:val="008F2599"/>
    <w:rsid w:val="008F3C27"/>
    <w:rsid w:val="008F630B"/>
    <w:rsid w:val="008F68E4"/>
    <w:rsid w:val="00905577"/>
    <w:rsid w:val="00906E6D"/>
    <w:rsid w:val="00907A52"/>
    <w:rsid w:val="00911BDB"/>
    <w:rsid w:val="00911E34"/>
    <w:rsid w:val="009150EC"/>
    <w:rsid w:val="009179E5"/>
    <w:rsid w:val="0092506B"/>
    <w:rsid w:val="0092733F"/>
    <w:rsid w:val="009273BC"/>
    <w:rsid w:val="00927548"/>
    <w:rsid w:val="00927874"/>
    <w:rsid w:val="00927BC3"/>
    <w:rsid w:val="00934BC0"/>
    <w:rsid w:val="009359D3"/>
    <w:rsid w:val="00937913"/>
    <w:rsid w:val="00944814"/>
    <w:rsid w:val="00944AA9"/>
    <w:rsid w:val="009450B9"/>
    <w:rsid w:val="009461C5"/>
    <w:rsid w:val="00946C1B"/>
    <w:rsid w:val="009503B6"/>
    <w:rsid w:val="009528C3"/>
    <w:rsid w:val="00955716"/>
    <w:rsid w:val="009562D3"/>
    <w:rsid w:val="00956854"/>
    <w:rsid w:val="009574DA"/>
    <w:rsid w:val="00962465"/>
    <w:rsid w:val="00963014"/>
    <w:rsid w:val="00966301"/>
    <w:rsid w:val="0097355B"/>
    <w:rsid w:val="009764D9"/>
    <w:rsid w:val="009765F7"/>
    <w:rsid w:val="009774CD"/>
    <w:rsid w:val="00977F27"/>
    <w:rsid w:val="00985D18"/>
    <w:rsid w:val="0098694D"/>
    <w:rsid w:val="00990B06"/>
    <w:rsid w:val="00990E32"/>
    <w:rsid w:val="009921B8"/>
    <w:rsid w:val="0099270C"/>
    <w:rsid w:val="009948F2"/>
    <w:rsid w:val="00996595"/>
    <w:rsid w:val="00997631"/>
    <w:rsid w:val="00997AF9"/>
    <w:rsid w:val="009A27E5"/>
    <w:rsid w:val="009A3AAB"/>
    <w:rsid w:val="009A4C5B"/>
    <w:rsid w:val="009B0E0C"/>
    <w:rsid w:val="009B662C"/>
    <w:rsid w:val="009C0B0A"/>
    <w:rsid w:val="009C373E"/>
    <w:rsid w:val="009C54E6"/>
    <w:rsid w:val="009C7A58"/>
    <w:rsid w:val="009D2D26"/>
    <w:rsid w:val="009D5257"/>
    <w:rsid w:val="009E0147"/>
    <w:rsid w:val="009E0AE1"/>
    <w:rsid w:val="009E1CAB"/>
    <w:rsid w:val="009E25F7"/>
    <w:rsid w:val="009E27BD"/>
    <w:rsid w:val="00A017AE"/>
    <w:rsid w:val="00A034CA"/>
    <w:rsid w:val="00A03DAA"/>
    <w:rsid w:val="00A07210"/>
    <w:rsid w:val="00A07914"/>
    <w:rsid w:val="00A12205"/>
    <w:rsid w:val="00A17E7C"/>
    <w:rsid w:val="00A203A6"/>
    <w:rsid w:val="00A203FF"/>
    <w:rsid w:val="00A22522"/>
    <w:rsid w:val="00A245B2"/>
    <w:rsid w:val="00A27DC1"/>
    <w:rsid w:val="00A307AC"/>
    <w:rsid w:val="00A30E9F"/>
    <w:rsid w:val="00A32DB5"/>
    <w:rsid w:val="00A34B9F"/>
    <w:rsid w:val="00A3500E"/>
    <w:rsid w:val="00A42B70"/>
    <w:rsid w:val="00A44921"/>
    <w:rsid w:val="00A47FEE"/>
    <w:rsid w:val="00A529E2"/>
    <w:rsid w:val="00A52F51"/>
    <w:rsid w:val="00A571A7"/>
    <w:rsid w:val="00A608B9"/>
    <w:rsid w:val="00A6133C"/>
    <w:rsid w:val="00A6581F"/>
    <w:rsid w:val="00A67AB6"/>
    <w:rsid w:val="00A7267F"/>
    <w:rsid w:val="00A74071"/>
    <w:rsid w:val="00A75062"/>
    <w:rsid w:val="00A77F33"/>
    <w:rsid w:val="00A84F6D"/>
    <w:rsid w:val="00A86891"/>
    <w:rsid w:val="00A92D0F"/>
    <w:rsid w:val="00A93F51"/>
    <w:rsid w:val="00A95081"/>
    <w:rsid w:val="00AA03AE"/>
    <w:rsid w:val="00AA2B23"/>
    <w:rsid w:val="00AA522A"/>
    <w:rsid w:val="00AA5706"/>
    <w:rsid w:val="00AA68E4"/>
    <w:rsid w:val="00AA72F3"/>
    <w:rsid w:val="00AB0061"/>
    <w:rsid w:val="00AB0121"/>
    <w:rsid w:val="00AB07A2"/>
    <w:rsid w:val="00AB0F8E"/>
    <w:rsid w:val="00AB5478"/>
    <w:rsid w:val="00AC094C"/>
    <w:rsid w:val="00AC23C9"/>
    <w:rsid w:val="00AC7D40"/>
    <w:rsid w:val="00AD0E5B"/>
    <w:rsid w:val="00AD26A5"/>
    <w:rsid w:val="00AD2CCB"/>
    <w:rsid w:val="00AD4B9D"/>
    <w:rsid w:val="00AD72E1"/>
    <w:rsid w:val="00AE17F1"/>
    <w:rsid w:val="00AE61BB"/>
    <w:rsid w:val="00AE73A7"/>
    <w:rsid w:val="00AE78FC"/>
    <w:rsid w:val="00AF2B93"/>
    <w:rsid w:val="00AF5AD4"/>
    <w:rsid w:val="00AF7163"/>
    <w:rsid w:val="00AF790A"/>
    <w:rsid w:val="00B00CB5"/>
    <w:rsid w:val="00B01977"/>
    <w:rsid w:val="00B01B40"/>
    <w:rsid w:val="00B14071"/>
    <w:rsid w:val="00B15067"/>
    <w:rsid w:val="00B15B74"/>
    <w:rsid w:val="00B16AFA"/>
    <w:rsid w:val="00B16E0C"/>
    <w:rsid w:val="00B1753C"/>
    <w:rsid w:val="00B23F5A"/>
    <w:rsid w:val="00B271A4"/>
    <w:rsid w:val="00B30D87"/>
    <w:rsid w:val="00B3288C"/>
    <w:rsid w:val="00B42394"/>
    <w:rsid w:val="00B432C2"/>
    <w:rsid w:val="00B50D41"/>
    <w:rsid w:val="00B51FE9"/>
    <w:rsid w:val="00B5345E"/>
    <w:rsid w:val="00B649B0"/>
    <w:rsid w:val="00B718E4"/>
    <w:rsid w:val="00B71DD4"/>
    <w:rsid w:val="00B71DDD"/>
    <w:rsid w:val="00B72014"/>
    <w:rsid w:val="00B724B8"/>
    <w:rsid w:val="00B731CA"/>
    <w:rsid w:val="00B764B9"/>
    <w:rsid w:val="00B85B27"/>
    <w:rsid w:val="00B86294"/>
    <w:rsid w:val="00B86B5F"/>
    <w:rsid w:val="00B90EA6"/>
    <w:rsid w:val="00B912D2"/>
    <w:rsid w:val="00B941A9"/>
    <w:rsid w:val="00B942A5"/>
    <w:rsid w:val="00B94A57"/>
    <w:rsid w:val="00B97211"/>
    <w:rsid w:val="00BA732F"/>
    <w:rsid w:val="00BB0B20"/>
    <w:rsid w:val="00BD1C9C"/>
    <w:rsid w:val="00BD2225"/>
    <w:rsid w:val="00BD229F"/>
    <w:rsid w:val="00BD3936"/>
    <w:rsid w:val="00BD59E6"/>
    <w:rsid w:val="00BD5FD9"/>
    <w:rsid w:val="00BE20AA"/>
    <w:rsid w:val="00BE5934"/>
    <w:rsid w:val="00BE64A0"/>
    <w:rsid w:val="00BE7A5B"/>
    <w:rsid w:val="00BF0720"/>
    <w:rsid w:val="00BF28F9"/>
    <w:rsid w:val="00C034D6"/>
    <w:rsid w:val="00C100A3"/>
    <w:rsid w:val="00C10451"/>
    <w:rsid w:val="00C128F4"/>
    <w:rsid w:val="00C13AA0"/>
    <w:rsid w:val="00C151AE"/>
    <w:rsid w:val="00C1581C"/>
    <w:rsid w:val="00C2426A"/>
    <w:rsid w:val="00C27397"/>
    <w:rsid w:val="00C30645"/>
    <w:rsid w:val="00C314FE"/>
    <w:rsid w:val="00C32A20"/>
    <w:rsid w:val="00C3302C"/>
    <w:rsid w:val="00C359A0"/>
    <w:rsid w:val="00C37C44"/>
    <w:rsid w:val="00C4676C"/>
    <w:rsid w:val="00C515F8"/>
    <w:rsid w:val="00C530AB"/>
    <w:rsid w:val="00C5512B"/>
    <w:rsid w:val="00C5768C"/>
    <w:rsid w:val="00C60026"/>
    <w:rsid w:val="00C679DC"/>
    <w:rsid w:val="00C7464E"/>
    <w:rsid w:val="00C77759"/>
    <w:rsid w:val="00C800DB"/>
    <w:rsid w:val="00C808AA"/>
    <w:rsid w:val="00C81231"/>
    <w:rsid w:val="00C8132E"/>
    <w:rsid w:val="00C82688"/>
    <w:rsid w:val="00C831E2"/>
    <w:rsid w:val="00C90851"/>
    <w:rsid w:val="00C92A46"/>
    <w:rsid w:val="00C9590E"/>
    <w:rsid w:val="00CA1D13"/>
    <w:rsid w:val="00CA29CF"/>
    <w:rsid w:val="00CA2BB2"/>
    <w:rsid w:val="00CA58CD"/>
    <w:rsid w:val="00CB1D7D"/>
    <w:rsid w:val="00CB2749"/>
    <w:rsid w:val="00CB29CD"/>
    <w:rsid w:val="00CB308C"/>
    <w:rsid w:val="00CB4665"/>
    <w:rsid w:val="00CB64F2"/>
    <w:rsid w:val="00CC4555"/>
    <w:rsid w:val="00CD32EC"/>
    <w:rsid w:val="00CE177F"/>
    <w:rsid w:val="00CE23D7"/>
    <w:rsid w:val="00CE24EF"/>
    <w:rsid w:val="00CE376B"/>
    <w:rsid w:val="00CE3D80"/>
    <w:rsid w:val="00CE4D6E"/>
    <w:rsid w:val="00CF2FD1"/>
    <w:rsid w:val="00D01616"/>
    <w:rsid w:val="00D0285F"/>
    <w:rsid w:val="00D12001"/>
    <w:rsid w:val="00D1299D"/>
    <w:rsid w:val="00D143B6"/>
    <w:rsid w:val="00D14DE2"/>
    <w:rsid w:val="00D159B3"/>
    <w:rsid w:val="00D1681D"/>
    <w:rsid w:val="00D2144E"/>
    <w:rsid w:val="00D276F4"/>
    <w:rsid w:val="00D301A1"/>
    <w:rsid w:val="00D428D2"/>
    <w:rsid w:val="00D44B5D"/>
    <w:rsid w:val="00D46891"/>
    <w:rsid w:val="00D47EC4"/>
    <w:rsid w:val="00D54BB7"/>
    <w:rsid w:val="00D54FEF"/>
    <w:rsid w:val="00D60C21"/>
    <w:rsid w:val="00D636A0"/>
    <w:rsid w:val="00D63D22"/>
    <w:rsid w:val="00D72843"/>
    <w:rsid w:val="00D742BE"/>
    <w:rsid w:val="00D802E1"/>
    <w:rsid w:val="00D8509B"/>
    <w:rsid w:val="00D909DF"/>
    <w:rsid w:val="00D91C6D"/>
    <w:rsid w:val="00DA0B8B"/>
    <w:rsid w:val="00DA185B"/>
    <w:rsid w:val="00DA36C1"/>
    <w:rsid w:val="00DA5B87"/>
    <w:rsid w:val="00DB1798"/>
    <w:rsid w:val="00DB40EE"/>
    <w:rsid w:val="00DB466D"/>
    <w:rsid w:val="00DB573B"/>
    <w:rsid w:val="00DC290E"/>
    <w:rsid w:val="00DC3C55"/>
    <w:rsid w:val="00DC3C72"/>
    <w:rsid w:val="00DC452D"/>
    <w:rsid w:val="00DC4FA1"/>
    <w:rsid w:val="00DC50B3"/>
    <w:rsid w:val="00DD3432"/>
    <w:rsid w:val="00DD4C73"/>
    <w:rsid w:val="00DD5EDB"/>
    <w:rsid w:val="00DD69AB"/>
    <w:rsid w:val="00DE0D44"/>
    <w:rsid w:val="00DE32E9"/>
    <w:rsid w:val="00DE59D0"/>
    <w:rsid w:val="00DE7CC1"/>
    <w:rsid w:val="00DF08F8"/>
    <w:rsid w:val="00DF1956"/>
    <w:rsid w:val="00DF3FF1"/>
    <w:rsid w:val="00DF4FEA"/>
    <w:rsid w:val="00DF7C0A"/>
    <w:rsid w:val="00E047E7"/>
    <w:rsid w:val="00E053D5"/>
    <w:rsid w:val="00E128FA"/>
    <w:rsid w:val="00E12C8A"/>
    <w:rsid w:val="00E17839"/>
    <w:rsid w:val="00E17E75"/>
    <w:rsid w:val="00E23373"/>
    <w:rsid w:val="00E27CF8"/>
    <w:rsid w:val="00E3203A"/>
    <w:rsid w:val="00E33778"/>
    <w:rsid w:val="00E33A17"/>
    <w:rsid w:val="00E40EC3"/>
    <w:rsid w:val="00E432FE"/>
    <w:rsid w:val="00E43475"/>
    <w:rsid w:val="00E46615"/>
    <w:rsid w:val="00E46A9F"/>
    <w:rsid w:val="00E4778B"/>
    <w:rsid w:val="00E52BBA"/>
    <w:rsid w:val="00E540FB"/>
    <w:rsid w:val="00E552CE"/>
    <w:rsid w:val="00E60FC0"/>
    <w:rsid w:val="00E613A6"/>
    <w:rsid w:val="00E64791"/>
    <w:rsid w:val="00E65E74"/>
    <w:rsid w:val="00E71ABF"/>
    <w:rsid w:val="00E72AED"/>
    <w:rsid w:val="00E72B54"/>
    <w:rsid w:val="00E73400"/>
    <w:rsid w:val="00E75645"/>
    <w:rsid w:val="00E75B59"/>
    <w:rsid w:val="00E76B9A"/>
    <w:rsid w:val="00E801CB"/>
    <w:rsid w:val="00E81060"/>
    <w:rsid w:val="00E915F4"/>
    <w:rsid w:val="00E91EC8"/>
    <w:rsid w:val="00EA42C0"/>
    <w:rsid w:val="00EB004E"/>
    <w:rsid w:val="00EB1921"/>
    <w:rsid w:val="00EB72C9"/>
    <w:rsid w:val="00EC3A7C"/>
    <w:rsid w:val="00EC4619"/>
    <w:rsid w:val="00ED2793"/>
    <w:rsid w:val="00ED5A8C"/>
    <w:rsid w:val="00ED628F"/>
    <w:rsid w:val="00EE10F8"/>
    <w:rsid w:val="00EE42D6"/>
    <w:rsid w:val="00EE4308"/>
    <w:rsid w:val="00EE70B5"/>
    <w:rsid w:val="00EE72E5"/>
    <w:rsid w:val="00EF1227"/>
    <w:rsid w:val="00EF596A"/>
    <w:rsid w:val="00EF69E1"/>
    <w:rsid w:val="00F0319C"/>
    <w:rsid w:val="00F0701D"/>
    <w:rsid w:val="00F125AA"/>
    <w:rsid w:val="00F14014"/>
    <w:rsid w:val="00F1430E"/>
    <w:rsid w:val="00F167B7"/>
    <w:rsid w:val="00F17930"/>
    <w:rsid w:val="00F2128E"/>
    <w:rsid w:val="00F224CA"/>
    <w:rsid w:val="00F2458C"/>
    <w:rsid w:val="00F24C8B"/>
    <w:rsid w:val="00F27F55"/>
    <w:rsid w:val="00F31AF3"/>
    <w:rsid w:val="00F44741"/>
    <w:rsid w:val="00F46FE1"/>
    <w:rsid w:val="00F53987"/>
    <w:rsid w:val="00F55078"/>
    <w:rsid w:val="00F55440"/>
    <w:rsid w:val="00F623DD"/>
    <w:rsid w:val="00F66923"/>
    <w:rsid w:val="00F754F6"/>
    <w:rsid w:val="00F759FB"/>
    <w:rsid w:val="00F7774E"/>
    <w:rsid w:val="00F8365D"/>
    <w:rsid w:val="00F92976"/>
    <w:rsid w:val="00F963CC"/>
    <w:rsid w:val="00FA034E"/>
    <w:rsid w:val="00FA3495"/>
    <w:rsid w:val="00FA457B"/>
    <w:rsid w:val="00FA577A"/>
    <w:rsid w:val="00FA6216"/>
    <w:rsid w:val="00FA733C"/>
    <w:rsid w:val="00FC52A7"/>
    <w:rsid w:val="00FC5E2D"/>
    <w:rsid w:val="00FC5F8F"/>
    <w:rsid w:val="00FC6D5D"/>
    <w:rsid w:val="00FD3A16"/>
    <w:rsid w:val="00FD69BC"/>
    <w:rsid w:val="00FE0CFE"/>
    <w:rsid w:val="00FE16A2"/>
    <w:rsid w:val="00FE22C4"/>
    <w:rsid w:val="00FE38AF"/>
    <w:rsid w:val="00FE5DCE"/>
    <w:rsid w:val="00FF0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B06BB198-3BB0-4933-9A95-4358B9FC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12"/>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FigureTableNoteSource">
    <w:name w:val="Figure/Table Note/Source"/>
    <w:basedOn w:val="Normal"/>
    <w:next w:val="Normal"/>
    <w:uiPriority w:val="16"/>
    <w:qFormat/>
    <w:rsid w:val="0028279C"/>
    <w:pPr>
      <w:spacing w:before="120" w:line="264" w:lineRule="auto"/>
      <w:contextualSpacing/>
    </w:pPr>
    <w:rPr>
      <w:rFonts w:ascii="Calibri" w:hAnsi="Calibri"/>
      <w:sz w:val="18"/>
      <w:szCs w:val="22"/>
    </w:rPr>
  </w:style>
  <w:style w:type="paragraph" w:customStyle="1" w:styleId="Picture">
    <w:name w:val="Picture"/>
    <w:basedOn w:val="Normal"/>
    <w:uiPriority w:val="17"/>
    <w:qFormat/>
    <w:rsid w:val="0028279C"/>
    <w:pPr>
      <w:spacing w:before="120" w:after="120" w:line="240" w:lineRule="auto"/>
    </w:pPr>
    <w:rPr>
      <w:rFonts w:ascii="Cambria" w:hAnsi="Cambria"/>
      <w:noProof/>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439380246">
      <w:bodyDiv w:val="1"/>
      <w:marLeft w:val="0"/>
      <w:marRight w:val="0"/>
      <w:marTop w:val="0"/>
      <w:marBottom w:val="0"/>
      <w:divBdr>
        <w:top w:val="none" w:sz="0" w:space="0" w:color="auto"/>
        <w:left w:val="none" w:sz="0" w:space="0" w:color="auto"/>
        <w:bottom w:val="none" w:sz="0" w:space="0" w:color="auto"/>
        <w:right w:val="none" w:sz="0" w:space="0" w:color="auto"/>
      </w:divBdr>
      <w:divsChild>
        <w:div w:id="679620966">
          <w:marLeft w:val="0"/>
          <w:marRight w:val="0"/>
          <w:marTop w:val="0"/>
          <w:marBottom w:val="0"/>
          <w:divBdr>
            <w:top w:val="none" w:sz="0" w:space="0" w:color="auto"/>
            <w:left w:val="none" w:sz="0" w:space="0" w:color="auto"/>
            <w:bottom w:val="none" w:sz="0" w:space="0" w:color="auto"/>
            <w:right w:val="none" w:sz="0" w:space="0" w:color="auto"/>
          </w:divBdr>
        </w:div>
        <w:div w:id="798954088">
          <w:marLeft w:val="0"/>
          <w:marRight w:val="0"/>
          <w:marTop w:val="0"/>
          <w:marBottom w:val="0"/>
          <w:divBdr>
            <w:top w:val="none" w:sz="0" w:space="0" w:color="auto"/>
            <w:left w:val="none" w:sz="0" w:space="0" w:color="auto"/>
            <w:bottom w:val="none" w:sz="0" w:space="0" w:color="auto"/>
            <w:right w:val="none" w:sz="0" w:space="0" w:color="auto"/>
          </w:divBdr>
        </w:div>
        <w:div w:id="903029598">
          <w:marLeft w:val="0"/>
          <w:marRight w:val="0"/>
          <w:marTop w:val="0"/>
          <w:marBottom w:val="0"/>
          <w:divBdr>
            <w:top w:val="none" w:sz="0" w:space="0" w:color="auto"/>
            <w:left w:val="none" w:sz="0" w:space="0" w:color="auto"/>
            <w:bottom w:val="none" w:sz="0" w:space="0" w:color="auto"/>
            <w:right w:val="none" w:sz="0" w:space="0" w:color="auto"/>
          </w:divBdr>
        </w:div>
        <w:div w:id="1351952384">
          <w:marLeft w:val="0"/>
          <w:marRight w:val="0"/>
          <w:marTop w:val="0"/>
          <w:marBottom w:val="0"/>
          <w:divBdr>
            <w:top w:val="none" w:sz="0" w:space="0" w:color="auto"/>
            <w:left w:val="none" w:sz="0" w:space="0" w:color="auto"/>
            <w:bottom w:val="none" w:sz="0" w:space="0" w:color="auto"/>
            <w:right w:val="none" w:sz="0" w:space="0" w:color="auto"/>
          </w:divBdr>
        </w:div>
      </w:divsChild>
    </w:div>
    <w:div w:id="595090198">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796879234">
      <w:bodyDiv w:val="1"/>
      <w:marLeft w:val="0"/>
      <w:marRight w:val="0"/>
      <w:marTop w:val="0"/>
      <w:marBottom w:val="0"/>
      <w:divBdr>
        <w:top w:val="none" w:sz="0" w:space="0" w:color="auto"/>
        <w:left w:val="none" w:sz="0" w:space="0" w:color="auto"/>
        <w:bottom w:val="none" w:sz="0" w:space="0" w:color="auto"/>
        <w:right w:val="none" w:sz="0" w:space="0" w:color="auto"/>
      </w:divBdr>
    </w:div>
    <w:div w:id="855384846">
      <w:bodyDiv w:val="1"/>
      <w:marLeft w:val="0"/>
      <w:marRight w:val="0"/>
      <w:marTop w:val="0"/>
      <w:marBottom w:val="0"/>
      <w:divBdr>
        <w:top w:val="none" w:sz="0" w:space="0" w:color="auto"/>
        <w:left w:val="none" w:sz="0" w:space="0" w:color="auto"/>
        <w:bottom w:val="none" w:sz="0" w:space="0" w:color="auto"/>
        <w:right w:val="none" w:sz="0" w:space="0" w:color="auto"/>
      </w:divBdr>
    </w:div>
    <w:div w:id="891188687">
      <w:bodyDiv w:val="1"/>
      <w:marLeft w:val="0"/>
      <w:marRight w:val="0"/>
      <w:marTop w:val="0"/>
      <w:marBottom w:val="0"/>
      <w:divBdr>
        <w:top w:val="none" w:sz="0" w:space="0" w:color="auto"/>
        <w:left w:val="none" w:sz="0" w:space="0" w:color="auto"/>
        <w:bottom w:val="none" w:sz="0" w:space="0" w:color="auto"/>
        <w:right w:val="none" w:sz="0" w:space="0" w:color="auto"/>
      </w:divBdr>
      <w:divsChild>
        <w:div w:id="145515883">
          <w:marLeft w:val="0"/>
          <w:marRight w:val="0"/>
          <w:marTop w:val="0"/>
          <w:marBottom w:val="0"/>
          <w:divBdr>
            <w:top w:val="none" w:sz="0" w:space="0" w:color="auto"/>
            <w:left w:val="none" w:sz="0" w:space="0" w:color="auto"/>
            <w:bottom w:val="none" w:sz="0" w:space="0" w:color="auto"/>
            <w:right w:val="none" w:sz="0" w:space="0" w:color="auto"/>
          </w:divBdr>
        </w:div>
        <w:div w:id="1650598433">
          <w:marLeft w:val="0"/>
          <w:marRight w:val="0"/>
          <w:marTop w:val="0"/>
          <w:marBottom w:val="0"/>
          <w:divBdr>
            <w:top w:val="none" w:sz="0" w:space="0" w:color="auto"/>
            <w:left w:val="none" w:sz="0" w:space="0" w:color="auto"/>
            <w:bottom w:val="none" w:sz="0" w:space="0" w:color="auto"/>
            <w:right w:val="none" w:sz="0" w:space="0" w:color="auto"/>
          </w:divBdr>
        </w:div>
        <w:div w:id="1369647485">
          <w:marLeft w:val="0"/>
          <w:marRight w:val="0"/>
          <w:marTop w:val="0"/>
          <w:marBottom w:val="0"/>
          <w:divBdr>
            <w:top w:val="none" w:sz="0" w:space="0" w:color="auto"/>
            <w:left w:val="none" w:sz="0" w:space="0" w:color="auto"/>
            <w:bottom w:val="none" w:sz="0" w:space="0" w:color="auto"/>
            <w:right w:val="none" w:sz="0" w:space="0" w:color="auto"/>
          </w:divBdr>
        </w:div>
        <w:div w:id="1072656056">
          <w:marLeft w:val="0"/>
          <w:marRight w:val="0"/>
          <w:marTop w:val="0"/>
          <w:marBottom w:val="0"/>
          <w:divBdr>
            <w:top w:val="none" w:sz="0" w:space="0" w:color="auto"/>
            <w:left w:val="none" w:sz="0" w:space="0" w:color="auto"/>
            <w:bottom w:val="none" w:sz="0" w:space="0" w:color="auto"/>
            <w:right w:val="none" w:sz="0" w:space="0" w:color="auto"/>
          </w:divBdr>
        </w:div>
        <w:div w:id="1110931172">
          <w:marLeft w:val="0"/>
          <w:marRight w:val="0"/>
          <w:marTop w:val="0"/>
          <w:marBottom w:val="0"/>
          <w:divBdr>
            <w:top w:val="none" w:sz="0" w:space="0" w:color="auto"/>
            <w:left w:val="none" w:sz="0" w:space="0" w:color="auto"/>
            <w:bottom w:val="none" w:sz="0" w:space="0" w:color="auto"/>
            <w:right w:val="none" w:sz="0" w:space="0" w:color="auto"/>
          </w:divBdr>
        </w:div>
      </w:divsChild>
    </w:div>
    <w:div w:id="902912060">
      <w:bodyDiv w:val="1"/>
      <w:marLeft w:val="0"/>
      <w:marRight w:val="0"/>
      <w:marTop w:val="0"/>
      <w:marBottom w:val="0"/>
      <w:divBdr>
        <w:top w:val="none" w:sz="0" w:space="0" w:color="auto"/>
        <w:left w:val="none" w:sz="0" w:space="0" w:color="auto"/>
        <w:bottom w:val="none" w:sz="0" w:space="0" w:color="auto"/>
        <w:right w:val="none" w:sz="0" w:space="0" w:color="auto"/>
      </w:divBdr>
      <w:divsChild>
        <w:div w:id="1212882241">
          <w:marLeft w:val="0"/>
          <w:marRight w:val="0"/>
          <w:marTop w:val="0"/>
          <w:marBottom w:val="0"/>
          <w:divBdr>
            <w:top w:val="none" w:sz="0" w:space="0" w:color="auto"/>
            <w:left w:val="none" w:sz="0" w:space="0" w:color="auto"/>
            <w:bottom w:val="none" w:sz="0" w:space="0" w:color="auto"/>
            <w:right w:val="none" w:sz="0" w:space="0" w:color="auto"/>
          </w:divBdr>
        </w:div>
        <w:div w:id="1376084918">
          <w:marLeft w:val="0"/>
          <w:marRight w:val="0"/>
          <w:marTop w:val="0"/>
          <w:marBottom w:val="0"/>
          <w:divBdr>
            <w:top w:val="none" w:sz="0" w:space="0" w:color="auto"/>
            <w:left w:val="none" w:sz="0" w:space="0" w:color="auto"/>
            <w:bottom w:val="none" w:sz="0" w:space="0" w:color="auto"/>
            <w:right w:val="none" w:sz="0" w:space="0" w:color="auto"/>
          </w:divBdr>
        </w:div>
        <w:div w:id="1895313654">
          <w:marLeft w:val="0"/>
          <w:marRight w:val="0"/>
          <w:marTop w:val="0"/>
          <w:marBottom w:val="0"/>
          <w:divBdr>
            <w:top w:val="none" w:sz="0" w:space="0" w:color="auto"/>
            <w:left w:val="none" w:sz="0" w:space="0" w:color="auto"/>
            <w:bottom w:val="none" w:sz="0" w:space="0" w:color="auto"/>
            <w:right w:val="none" w:sz="0" w:space="0" w:color="auto"/>
          </w:divBdr>
        </w:div>
        <w:div w:id="1479877389">
          <w:marLeft w:val="0"/>
          <w:marRight w:val="0"/>
          <w:marTop w:val="0"/>
          <w:marBottom w:val="0"/>
          <w:divBdr>
            <w:top w:val="none" w:sz="0" w:space="0" w:color="auto"/>
            <w:left w:val="none" w:sz="0" w:space="0" w:color="auto"/>
            <w:bottom w:val="none" w:sz="0" w:space="0" w:color="auto"/>
            <w:right w:val="none" w:sz="0" w:space="0" w:color="auto"/>
          </w:divBdr>
        </w:div>
      </w:divsChild>
    </w:div>
    <w:div w:id="99261029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3817">
      <w:bodyDiv w:val="1"/>
      <w:marLeft w:val="0"/>
      <w:marRight w:val="0"/>
      <w:marTop w:val="0"/>
      <w:marBottom w:val="0"/>
      <w:divBdr>
        <w:top w:val="none" w:sz="0" w:space="0" w:color="auto"/>
        <w:left w:val="none" w:sz="0" w:space="0" w:color="auto"/>
        <w:bottom w:val="none" w:sz="0" w:space="0" w:color="auto"/>
        <w:right w:val="none" w:sz="0" w:space="0" w:color="auto"/>
      </w:divBdr>
      <w:divsChild>
        <w:div w:id="466625937">
          <w:marLeft w:val="0"/>
          <w:marRight w:val="0"/>
          <w:marTop w:val="0"/>
          <w:marBottom w:val="0"/>
          <w:divBdr>
            <w:top w:val="none" w:sz="0" w:space="0" w:color="auto"/>
            <w:left w:val="none" w:sz="0" w:space="0" w:color="auto"/>
            <w:bottom w:val="none" w:sz="0" w:space="0" w:color="auto"/>
            <w:right w:val="none" w:sz="0" w:space="0" w:color="auto"/>
          </w:divBdr>
          <w:divsChild>
            <w:div w:id="1210651059">
              <w:marLeft w:val="0"/>
              <w:marRight w:val="0"/>
              <w:marTop w:val="0"/>
              <w:marBottom w:val="0"/>
              <w:divBdr>
                <w:top w:val="none" w:sz="0" w:space="0" w:color="auto"/>
                <w:left w:val="none" w:sz="0" w:space="0" w:color="auto"/>
                <w:bottom w:val="none" w:sz="0" w:space="0" w:color="auto"/>
                <w:right w:val="none" w:sz="0" w:space="0" w:color="auto"/>
              </w:divBdr>
              <w:divsChild>
                <w:div w:id="799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1896">
      <w:bodyDiv w:val="1"/>
      <w:marLeft w:val="0"/>
      <w:marRight w:val="0"/>
      <w:marTop w:val="0"/>
      <w:marBottom w:val="0"/>
      <w:divBdr>
        <w:top w:val="none" w:sz="0" w:space="0" w:color="auto"/>
        <w:left w:val="none" w:sz="0" w:space="0" w:color="auto"/>
        <w:bottom w:val="none" w:sz="0" w:space="0" w:color="auto"/>
        <w:right w:val="none" w:sz="0" w:space="0" w:color="auto"/>
      </w:divBdr>
      <w:divsChild>
        <w:div w:id="194773772">
          <w:marLeft w:val="0"/>
          <w:marRight w:val="0"/>
          <w:marTop w:val="0"/>
          <w:marBottom w:val="0"/>
          <w:divBdr>
            <w:top w:val="none" w:sz="0" w:space="0" w:color="auto"/>
            <w:left w:val="none" w:sz="0" w:space="0" w:color="auto"/>
            <w:bottom w:val="none" w:sz="0" w:space="0" w:color="auto"/>
            <w:right w:val="none" w:sz="0" w:space="0" w:color="auto"/>
          </w:divBdr>
        </w:div>
        <w:div w:id="1616643933">
          <w:marLeft w:val="0"/>
          <w:marRight w:val="0"/>
          <w:marTop w:val="0"/>
          <w:marBottom w:val="0"/>
          <w:divBdr>
            <w:top w:val="none" w:sz="0" w:space="0" w:color="auto"/>
            <w:left w:val="none" w:sz="0" w:space="0" w:color="auto"/>
            <w:bottom w:val="none" w:sz="0" w:space="0" w:color="auto"/>
            <w:right w:val="none" w:sz="0" w:space="0" w:color="auto"/>
          </w:divBdr>
        </w:div>
        <w:div w:id="163865295">
          <w:marLeft w:val="0"/>
          <w:marRight w:val="0"/>
          <w:marTop w:val="0"/>
          <w:marBottom w:val="0"/>
          <w:divBdr>
            <w:top w:val="none" w:sz="0" w:space="0" w:color="auto"/>
            <w:left w:val="none" w:sz="0" w:space="0" w:color="auto"/>
            <w:bottom w:val="none" w:sz="0" w:space="0" w:color="auto"/>
            <w:right w:val="none" w:sz="0" w:space="0" w:color="auto"/>
          </w:divBdr>
        </w:div>
        <w:div w:id="1436555167">
          <w:marLeft w:val="0"/>
          <w:marRight w:val="0"/>
          <w:marTop w:val="0"/>
          <w:marBottom w:val="0"/>
          <w:divBdr>
            <w:top w:val="none" w:sz="0" w:space="0" w:color="auto"/>
            <w:left w:val="none" w:sz="0" w:space="0" w:color="auto"/>
            <w:bottom w:val="none" w:sz="0" w:space="0" w:color="auto"/>
            <w:right w:val="none" w:sz="0" w:space="0" w:color="auto"/>
          </w:divBdr>
        </w:div>
        <w:div w:id="889535378">
          <w:marLeft w:val="0"/>
          <w:marRight w:val="0"/>
          <w:marTop w:val="0"/>
          <w:marBottom w:val="0"/>
          <w:divBdr>
            <w:top w:val="none" w:sz="0" w:space="0" w:color="auto"/>
            <w:left w:val="none" w:sz="0" w:space="0" w:color="auto"/>
            <w:bottom w:val="none" w:sz="0" w:space="0" w:color="auto"/>
            <w:right w:val="none" w:sz="0" w:space="0" w:color="auto"/>
          </w:divBdr>
        </w:div>
      </w:divsChild>
    </w:div>
    <w:div w:id="1668701946">
      <w:bodyDiv w:val="1"/>
      <w:marLeft w:val="0"/>
      <w:marRight w:val="0"/>
      <w:marTop w:val="0"/>
      <w:marBottom w:val="0"/>
      <w:divBdr>
        <w:top w:val="none" w:sz="0" w:space="0" w:color="auto"/>
        <w:left w:val="none" w:sz="0" w:space="0" w:color="auto"/>
        <w:bottom w:val="none" w:sz="0" w:space="0" w:color="auto"/>
        <w:right w:val="none" w:sz="0" w:space="0" w:color="auto"/>
      </w:divBdr>
      <w:divsChild>
        <w:div w:id="1143036983">
          <w:marLeft w:val="0"/>
          <w:marRight w:val="0"/>
          <w:marTop w:val="0"/>
          <w:marBottom w:val="0"/>
          <w:divBdr>
            <w:top w:val="none" w:sz="0" w:space="0" w:color="auto"/>
            <w:left w:val="none" w:sz="0" w:space="0" w:color="auto"/>
            <w:bottom w:val="none" w:sz="0" w:space="0" w:color="auto"/>
            <w:right w:val="none" w:sz="0" w:space="0" w:color="auto"/>
          </w:divBdr>
        </w:div>
      </w:divsChild>
    </w:div>
    <w:div w:id="1932396062">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archive.org/details/zoologicalmisce01graygoog" TargetMode="External"/><Relationship Id="rId39" Type="http://schemas.openxmlformats.org/officeDocument/2006/relationships/footer" Target="footer4.xml"/><Relationship Id="rId21" Type="http://schemas.openxmlformats.org/officeDocument/2006/relationships/hyperlink" Target="https://www.legislation.act.gov.au/di/2018-27/"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awe.gov.au/environment/epbc/publications/significant-impact-guidelines-11-matters-national-environmental-significance" TargetMode="External"/><Relationship Id="rId29" Type="http://schemas.openxmlformats.org/officeDocument/2006/relationships/hyperlink" Target="https://www.environment.gov.au/cgi-bin/sprat/public/publicspecies.pl?taxon_id=863"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dcceew.gov.au/water/wetlands/australian-wetlands-database/directory-important-wetland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canberra.naturemapr.org/sightings/4528547" TargetMode="External"/><Relationship Id="rId23" Type="http://schemas.openxmlformats.org/officeDocument/2006/relationships/hyperlink" Target="http://canberrabirds.org.au/birds/lathams-snipe/" TargetMode="External"/><Relationship Id="rId28" Type="http://schemas.openxmlformats.org/officeDocument/2006/relationships/hyperlink" Target="https://cdu.primo.exlibrisgroup.com/permalink/61CDU_INST/j6pesm/alma991002199119803446"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s://lathamssnipeproject.wordpress.com/" TargetMode="External"/><Relationship Id="rId31" Type="http://schemas.openxmlformats.org/officeDocument/2006/relationships/hyperlink" Target="https://www.environment.gov.au/cgi-bin/sprat/public/publicspecies.pl?taxon_id=863"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act.gov.au/ni/2025-152/" TargetMode="External"/><Relationship Id="rId27" Type="http://schemas.openxmlformats.org/officeDocument/2006/relationships/hyperlink" Target="https://lathamssnipeproject.wordpress.com/2023/10/11/2022-2023-snipe-survey-results-and-other-news/" TargetMode="External"/><Relationship Id="rId30" Type="http://schemas.openxmlformats.org/officeDocument/2006/relationships/hyperlink" Target="https://www.act.gov.au/environment"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doi.org/10.1111/j.1442-9993.1977.tb01150.x" TargetMode="External"/><Relationship Id="rId33" Type="http://schemas.openxmlformats.org/officeDocument/2006/relationships/image" Target="media/image5.png"/><Relationship Id="rId38"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A46702390</value>
    </field>
    <field name="Objective-Title">
      <value order="0">Conservation Advice - Latham's Snipe - FINAL</value>
    </field>
    <field name="Objective-Description">
      <value order="0"/>
    </field>
    <field name="Objective-CreationStamp">
      <value order="0">2024-05-22T00:11:07Z</value>
    </field>
    <field name="Objective-IsApproved">
      <value order="0">false</value>
    </field>
    <field name="Objective-IsPublished">
      <value order="0">true</value>
    </field>
    <field name="Objective-DatePublished">
      <value order="0">2025-05-21T04:13:17Z</value>
    </field>
    <field name="Objective-ModificationStamp">
      <value order="0">2025-05-21T04:13:40Z</value>
    </field>
    <field name="Objective-Owner">
      <value order="0">Simon Kaminskas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vA66191022</value>
    </field>
    <field name="Objective-Version">
      <value order="0">3.0</value>
    </field>
    <field name="Objective-VersionNumber">
      <value order="0">17</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3557</Words>
  <Characters>21094</Characters>
  <Application>Microsoft Office Word</Application>
  <DocSecurity>0</DocSecurity>
  <Lines>344</Lines>
  <Paragraphs>132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PCODCS</cp:lastModifiedBy>
  <cp:revision>4</cp:revision>
  <cp:lastPrinted>2017-01-16T00:24:00Z</cp:lastPrinted>
  <dcterms:created xsi:type="dcterms:W3CDTF">2025-06-16T03:14:00Z</dcterms:created>
  <dcterms:modified xsi:type="dcterms:W3CDTF">2025-06-16T03:14:00Z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A46702390</vt:lpwstr>
  </property>
  <property fmtid="{D5CDD505-2E9C-101B-9397-08002B2CF9AE}" pid="4" name="Objective-Title">
    <vt:lpwstr>Conservation Advice - Latham's Snipe - FINAL</vt:lpwstr>
  </property>
  <property fmtid="{D5CDD505-2E9C-101B-9397-08002B2CF9AE}" pid="5" name="Objective-Comment">
    <vt:lpwstr/>
  </property>
  <property fmtid="{D5CDD505-2E9C-101B-9397-08002B2CF9AE}" pid="6" name="Objective-CreationStamp">
    <vt:filetime>2024-05-22T00:11:07Z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2025-05-21T04:13:17Z</vt:filetime>
  </property>
  <property fmtid="{D5CDD505-2E9C-101B-9397-08002B2CF9AE}" pid="10" name="Objective-ModificationStamp">
    <vt:filetime>2025-05-21T04:13:40Z</vt:filetime>
  </property>
  <property fmtid="{D5CDD505-2E9C-101B-9397-08002B2CF9AE}" pid="11" name="Objective-Owner">
    <vt:lpwstr>Simon Kaminskas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vA66191022</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2024-04-22T06:57:59Z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b88ae270-f5cf-444a-a03b-d741a26b8705</vt:lpwstr>
  </property>
  <property fmtid="{D5CDD505-2E9C-101B-9397-08002B2CF9AE}" pid="51" name="MSIP_Label_69af8531-eb46-4968-8cb3-105d2f5ea87e_ContentBits">
    <vt:lpwstr>0</vt:lpwstr>
  </property>
  <property fmtid="{D5CDD505-2E9C-101B-9397-08002B2CF9AE}" pid="52" name="MSIP_Label_bf6fef03-d487-4433-8e43-6b81c0a1b7be_Enabled">
    <vt:lpwstr>true</vt:lpwstr>
  </property>
  <property fmtid="{D5CDD505-2E9C-101B-9397-08002B2CF9AE}" pid="53" name="MSIP_Label_bf6fef03-d487-4433-8e43-6b81c0a1b7be_SetDate">
    <vt:lpwstr>2024-06-27T02:14:18Z</vt:lpwstr>
  </property>
  <property fmtid="{D5CDD505-2E9C-101B-9397-08002B2CF9AE}" pid="54" name="MSIP_Label_bf6fef03-d487-4433-8e43-6b81c0a1b7be_Method">
    <vt:lpwstr>Standard</vt:lpwstr>
  </property>
  <property fmtid="{D5CDD505-2E9C-101B-9397-08002B2CF9AE}" pid="55" name="MSIP_Label_bf6fef03-d487-4433-8e43-6b81c0a1b7be_Name">
    <vt:lpwstr>Unclassified</vt:lpwstr>
  </property>
  <property fmtid="{D5CDD505-2E9C-101B-9397-08002B2CF9AE}" pid="56" name="MSIP_Label_bf6fef03-d487-4433-8e43-6b81c0a1b7be_SiteId">
    <vt:lpwstr>1daf5147-a543-4707-a2fb-2acf0b2a3936</vt:lpwstr>
  </property>
  <property fmtid="{D5CDD505-2E9C-101B-9397-08002B2CF9AE}" pid="57" name="MSIP_Label_bf6fef03-d487-4433-8e43-6b81c0a1b7be_ActionId">
    <vt:lpwstr>6f5eac8b-1727-4c6b-a701-6a443d6dec79</vt:lpwstr>
  </property>
  <property fmtid="{D5CDD505-2E9C-101B-9397-08002B2CF9AE}" pid="58" name="MSIP_Label_bf6fef03-d487-4433-8e43-6b81c0a1b7be_ContentBits">
    <vt:lpwstr>0</vt:lpwstr>
  </property>
  <property fmtid="{D5CDD505-2E9C-101B-9397-08002B2CF9AE}" pid="59" name="Objective-Status">
    <vt:lpwstr/>
  </property>
  <property fmtid="{D5CDD505-2E9C-101B-9397-08002B2CF9AE}" pid="60" name="Objective-S28 Exemption Number">
    <vt:lpwstr/>
  </property>
  <property fmtid="{D5CDD505-2E9C-101B-9397-08002B2CF9AE}" pid="61" name="Objective-S28 Exemption">
    <vt:lpwstr/>
  </property>
  <property fmtid="{D5CDD505-2E9C-101B-9397-08002B2CF9AE}" pid="62" name="Objective-S28 Exemption Reason">
    <vt:lpwstr/>
  </property>
  <property fmtid="{D5CDD505-2E9C-101B-9397-08002B2CF9AE}" pid="63" name="Objective-S28 Comments if partial exemption">
    <vt:lpwstr/>
  </property>
  <property fmtid="{D5CDD505-2E9C-101B-9397-08002B2CF9AE}" pid="64" name="Objective-S28 Date Approved">
    <vt:lpwstr/>
  </property>
</Properties>
</file>