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D76A6" w14:textId="77777777" w:rsidR="00A171BE" w:rsidRPr="00A171BE" w:rsidRDefault="00A171BE" w:rsidP="00A171BE">
      <w:pPr>
        <w:spacing w:before="120" w:after="0" w:line="240" w:lineRule="auto"/>
        <w:rPr>
          <w:rFonts w:ascii="Arial" w:eastAsia="Times New Roman" w:hAnsi="Arial" w:cs="Arial"/>
          <w:sz w:val="24"/>
          <w:szCs w:val="20"/>
        </w:rPr>
      </w:pPr>
      <w:r w:rsidRPr="00A171BE">
        <w:rPr>
          <w:rFonts w:ascii="Arial" w:eastAsia="Times New Roman" w:hAnsi="Arial" w:cs="Arial"/>
          <w:sz w:val="24"/>
          <w:szCs w:val="20"/>
        </w:rPr>
        <w:t>Australian Capital Territory</w:t>
      </w:r>
    </w:p>
    <w:p w14:paraId="1ABDA915" w14:textId="77777777" w:rsidR="00A171BE" w:rsidRPr="00A171BE" w:rsidRDefault="00A171BE" w:rsidP="00A171BE">
      <w:pPr>
        <w:tabs>
          <w:tab w:val="left" w:pos="2400"/>
          <w:tab w:val="left" w:pos="2880"/>
        </w:tabs>
        <w:spacing w:before="700" w:after="100" w:line="240" w:lineRule="auto"/>
        <w:outlineLvl w:val="0"/>
        <w:rPr>
          <w:rFonts w:ascii="Arial" w:eastAsia="Times New Roman" w:hAnsi="Arial" w:cs="Times New Roman"/>
          <w:b/>
          <w:sz w:val="40"/>
          <w:szCs w:val="20"/>
        </w:rPr>
      </w:pPr>
      <w:r w:rsidRPr="00A171BE">
        <w:rPr>
          <w:rFonts w:ascii="Arial" w:eastAsia="Times New Roman" w:hAnsi="Arial" w:cs="Times New Roman"/>
          <w:b/>
          <w:sz w:val="40"/>
          <w:szCs w:val="20"/>
        </w:rPr>
        <w:t>Nature Conservation (Silver Perch) Conservation Advice 2025</w:t>
      </w:r>
    </w:p>
    <w:p w14:paraId="790C37E2" w14:textId="77777777" w:rsidR="00A171BE" w:rsidRPr="00A171BE" w:rsidRDefault="00A171BE" w:rsidP="00A171BE">
      <w:pPr>
        <w:spacing w:before="340" w:after="0" w:line="240" w:lineRule="auto"/>
        <w:outlineLvl w:val="1"/>
        <w:rPr>
          <w:rFonts w:ascii="Arial" w:eastAsia="Times New Roman" w:hAnsi="Arial" w:cs="Arial"/>
          <w:b/>
          <w:bCs/>
          <w:sz w:val="24"/>
          <w:szCs w:val="20"/>
        </w:rPr>
      </w:pPr>
      <w:r w:rsidRPr="00A171BE">
        <w:rPr>
          <w:rFonts w:ascii="Arial" w:eastAsia="Times New Roman" w:hAnsi="Arial" w:cs="Arial"/>
          <w:b/>
          <w:bCs/>
          <w:sz w:val="24"/>
          <w:szCs w:val="20"/>
        </w:rPr>
        <w:t>Notifiable instrument NI2025–305</w:t>
      </w:r>
    </w:p>
    <w:p w14:paraId="64C8CE36" w14:textId="77777777" w:rsidR="00A171BE" w:rsidRPr="00A171BE" w:rsidRDefault="00A171BE" w:rsidP="00A171BE">
      <w:pPr>
        <w:spacing w:before="300" w:after="0" w:line="240" w:lineRule="auto"/>
        <w:jc w:val="both"/>
        <w:rPr>
          <w:rFonts w:ascii="Times New Roman" w:eastAsia="Times New Roman" w:hAnsi="Times New Roman" w:cs="Times New Roman"/>
          <w:sz w:val="24"/>
          <w:szCs w:val="20"/>
        </w:rPr>
      </w:pPr>
      <w:r w:rsidRPr="00A171BE">
        <w:rPr>
          <w:rFonts w:ascii="Times New Roman" w:eastAsia="Times New Roman" w:hAnsi="Times New Roman" w:cs="Times New Roman"/>
          <w:sz w:val="24"/>
          <w:szCs w:val="20"/>
        </w:rPr>
        <w:t xml:space="preserve">made under the  </w:t>
      </w:r>
    </w:p>
    <w:p w14:paraId="069BEA3A" w14:textId="77777777" w:rsidR="00A171BE" w:rsidRPr="00A171BE" w:rsidRDefault="00A171BE" w:rsidP="00A171BE">
      <w:pPr>
        <w:tabs>
          <w:tab w:val="left" w:pos="2600"/>
        </w:tabs>
        <w:spacing w:before="320" w:after="0" w:line="240" w:lineRule="auto"/>
        <w:rPr>
          <w:rFonts w:ascii="Arial" w:eastAsia="Times New Roman" w:hAnsi="Arial" w:cs="Times New Roman"/>
          <w:b/>
          <w:sz w:val="24"/>
          <w:szCs w:val="20"/>
        </w:rPr>
      </w:pPr>
      <w:r w:rsidRPr="00A171BE">
        <w:rPr>
          <w:rFonts w:ascii="Arial" w:eastAsia="Times New Roman" w:hAnsi="Arial" w:cs="Arial"/>
          <w:b/>
          <w:sz w:val="20"/>
          <w:szCs w:val="20"/>
        </w:rPr>
        <w:t>Nature Conservation Act 2014, s 90C (Conservation advice)</w:t>
      </w:r>
    </w:p>
    <w:p w14:paraId="2675692C" w14:textId="77777777" w:rsidR="00A171BE" w:rsidRPr="00A171BE" w:rsidRDefault="00A171BE" w:rsidP="00A171BE">
      <w:pPr>
        <w:spacing w:before="60" w:after="0" w:line="240" w:lineRule="auto"/>
        <w:jc w:val="both"/>
        <w:rPr>
          <w:rFonts w:ascii="Times New Roman" w:eastAsia="Times New Roman" w:hAnsi="Times New Roman" w:cs="Times New Roman"/>
          <w:sz w:val="24"/>
          <w:szCs w:val="20"/>
        </w:rPr>
      </w:pPr>
    </w:p>
    <w:p w14:paraId="01507602" w14:textId="77777777" w:rsidR="00A171BE" w:rsidRPr="00A171BE" w:rsidRDefault="00A171BE" w:rsidP="00A171BE">
      <w:pPr>
        <w:pBdr>
          <w:top w:val="single" w:sz="12" w:space="1" w:color="auto"/>
        </w:pBdr>
        <w:spacing w:after="0" w:line="240" w:lineRule="auto"/>
        <w:jc w:val="both"/>
        <w:rPr>
          <w:rFonts w:ascii="Times New Roman" w:eastAsia="Times New Roman" w:hAnsi="Times New Roman" w:cs="Times New Roman"/>
          <w:sz w:val="24"/>
          <w:szCs w:val="20"/>
        </w:rPr>
      </w:pPr>
    </w:p>
    <w:p w14:paraId="06CBE6F9" w14:textId="75806287" w:rsidR="00A171BE" w:rsidRPr="00A171BE" w:rsidRDefault="00D043A6" w:rsidP="00D043A6">
      <w:pPr>
        <w:spacing w:before="60" w:after="60" w:line="240" w:lineRule="auto"/>
        <w:outlineLvl w:val="2"/>
        <w:rPr>
          <w:rFonts w:ascii="Arial" w:eastAsia="Times New Roman" w:hAnsi="Arial" w:cs="Arial"/>
          <w:b/>
          <w:bCs/>
          <w:sz w:val="24"/>
          <w:szCs w:val="20"/>
        </w:rPr>
      </w:pPr>
      <w:r>
        <w:rPr>
          <w:rFonts w:ascii="Arial" w:eastAsia="Times New Roman" w:hAnsi="Arial" w:cs="Arial"/>
          <w:b/>
          <w:bCs/>
          <w:sz w:val="24"/>
          <w:szCs w:val="20"/>
        </w:rPr>
        <w:t>1</w:t>
      </w:r>
      <w:r>
        <w:rPr>
          <w:rFonts w:ascii="Arial" w:eastAsia="Times New Roman" w:hAnsi="Arial" w:cs="Arial"/>
          <w:b/>
          <w:bCs/>
          <w:sz w:val="24"/>
          <w:szCs w:val="20"/>
        </w:rPr>
        <w:tab/>
      </w:r>
      <w:r w:rsidR="00A171BE" w:rsidRPr="00A171BE">
        <w:rPr>
          <w:rFonts w:ascii="Arial" w:eastAsia="Times New Roman" w:hAnsi="Arial" w:cs="Arial"/>
          <w:b/>
          <w:bCs/>
          <w:sz w:val="24"/>
          <w:szCs w:val="20"/>
        </w:rPr>
        <w:t>Name of instrument</w:t>
      </w:r>
    </w:p>
    <w:p w14:paraId="5768936E" w14:textId="77777777" w:rsidR="00A171BE" w:rsidRPr="00A171BE" w:rsidRDefault="00A171BE" w:rsidP="00A171BE">
      <w:pPr>
        <w:spacing w:before="140" w:after="0" w:line="240" w:lineRule="auto"/>
        <w:ind w:left="720"/>
        <w:rPr>
          <w:rFonts w:ascii="Times New Roman" w:eastAsia="Times New Roman" w:hAnsi="Times New Roman" w:cs="Times New Roman"/>
          <w:sz w:val="24"/>
          <w:szCs w:val="20"/>
        </w:rPr>
      </w:pPr>
      <w:r w:rsidRPr="00A171BE">
        <w:rPr>
          <w:rFonts w:ascii="Times New Roman" w:eastAsia="Times New Roman" w:hAnsi="Times New Roman" w:cs="Times New Roman"/>
          <w:sz w:val="24"/>
          <w:szCs w:val="20"/>
        </w:rPr>
        <w:t xml:space="preserve">This instrument is the </w:t>
      </w:r>
      <w:r w:rsidRPr="00A171BE">
        <w:rPr>
          <w:rFonts w:ascii="Times New Roman" w:eastAsia="Times New Roman" w:hAnsi="Times New Roman" w:cs="Times New Roman"/>
          <w:i/>
          <w:iCs/>
          <w:sz w:val="24"/>
          <w:szCs w:val="20"/>
        </w:rPr>
        <w:t>Nature Conservation (Silver Perch) Conservation Advice 2025</w:t>
      </w:r>
      <w:r w:rsidRPr="00A171BE">
        <w:rPr>
          <w:rFonts w:ascii="Times New Roman" w:eastAsia="Times New Roman" w:hAnsi="Times New Roman" w:cs="Times New Roman"/>
          <w:bCs/>
          <w:iCs/>
          <w:sz w:val="24"/>
          <w:szCs w:val="20"/>
        </w:rPr>
        <w:t>.</w:t>
      </w:r>
    </w:p>
    <w:p w14:paraId="61ECD869" w14:textId="0DE93A03" w:rsidR="00A171BE" w:rsidRPr="00A171BE" w:rsidRDefault="00D043A6" w:rsidP="00D043A6">
      <w:pPr>
        <w:spacing w:before="300" w:after="0" w:line="240" w:lineRule="auto"/>
        <w:outlineLvl w:val="2"/>
        <w:rPr>
          <w:rFonts w:ascii="Arial" w:eastAsia="Times New Roman" w:hAnsi="Arial" w:cs="Arial"/>
          <w:b/>
          <w:bCs/>
          <w:sz w:val="24"/>
          <w:szCs w:val="20"/>
        </w:rPr>
      </w:pPr>
      <w:r>
        <w:rPr>
          <w:rFonts w:ascii="Arial" w:eastAsia="Times New Roman" w:hAnsi="Arial" w:cs="Arial"/>
          <w:b/>
          <w:bCs/>
          <w:sz w:val="24"/>
          <w:szCs w:val="20"/>
        </w:rPr>
        <w:t>2</w:t>
      </w:r>
      <w:r>
        <w:rPr>
          <w:rFonts w:ascii="Arial" w:eastAsia="Times New Roman" w:hAnsi="Arial" w:cs="Arial"/>
          <w:b/>
          <w:bCs/>
          <w:sz w:val="24"/>
          <w:szCs w:val="20"/>
        </w:rPr>
        <w:tab/>
      </w:r>
      <w:r w:rsidR="00A171BE" w:rsidRPr="00A171BE">
        <w:rPr>
          <w:rFonts w:ascii="Arial" w:eastAsia="Times New Roman" w:hAnsi="Arial" w:cs="Arial"/>
          <w:b/>
          <w:bCs/>
          <w:sz w:val="24"/>
          <w:szCs w:val="20"/>
        </w:rPr>
        <w:t xml:space="preserve">Commencement </w:t>
      </w:r>
    </w:p>
    <w:p w14:paraId="56371673" w14:textId="77777777" w:rsidR="00A171BE" w:rsidRPr="00A171BE" w:rsidRDefault="00A171BE" w:rsidP="00A171BE">
      <w:pPr>
        <w:spacing w:before="140" w:after="0" w:line="240" w:lineRule="auto"/>
        <w:ind w:left="720"/>
        <w:rPr>
          <w:rFonts w:ascii="Times New Roman" w:eastAsia="Times New Roman" w:hAnsi="Times New Roman" w:cs="Times New Roman"/>
          <w:sz w:val="24"/>
          <w:szCs w:val="20"/>
        </w:rPr>
      </w:pPr>
      <w:r w:rsidRPr="00A171BE">
        <w:rPr>
          <w:rFonts w:ascii="Times New Roman" w:eastAsia="Times New Roman" w:hAnsi="Times New Roman" w:cs="Times New Roman"/>
          <w:sz w:val="24"/>
          <w:szCs w:val="20"/>
        </w:rPr>
        <w:t xml:space="preserve">This instrument commences on the day after its notification day. </w:t>
      </w:r>
    </w:p>
    <w:p w14:paraId="1A651F9C" w14:textId="462FF0D2" w:rsidR="00A171BE" w:rsidRPr="00A171BE" w:rsidRDefault="00D043A6" w:rsidP="00D043A6">
      <w:pPr>
        <w:spacing w:before="300" w:after="0" w:line="240" w:lineRule="auto"/>
        <w:outlineLvl w:val="2"/>
        <w:rPr>
          <w:rFonts w:ascii="Arial" w:eastAsia="Times New Roman" w:hAnsi="Arial" w:cs="Arial"/>
          <w:b/>
          <w:bCs/>
          <w:sz w:val="24"/>
          <w:szCs w:val="20"/>
        </w:rPr>
      </w:pPr>
      <w:r>
        <w:rPr>
          <w:rFonts w:ascii="Arial" w:eastAsia="Times New Roman" w:hAnsi="Arial" w:cs="Arial"/>
          <w:b/>
          <w:bCs/>
          <w:sz w:val="24"/>
          <w:szCs w:val="20"/>
        </w:rPr>
        <w:t>3</w:t>
      </w:r>
      <w:r>
        <w:rPr>
          <w:rFonts w:ascii="Arial" w:eastAsia="Times New Roman" w:hAnsi="Arial" w:cs="Arial"/>
          <w:b/>
          <w:bCs/>
          <w:sz w:val="24"/>
          <w:szCs w:val="20"/>
        </w:rPr>
        <w:tab/>
      </w:r>
      <w:r w:rsidR="00A171BE" w:rsidRPr="00A171BE">
        <w:rPr>
          <w:rFonts w:ascii="Arial" w:eastAsia="Times New Roman" w:hAnsi="Arial" w:cs="Arial"/>
          <w:b/>
          <w:bCs/>
          <w:sz w:val="24"/>
          <w:szCs w:val="20"/>
        </w:rPr>
        <w:t>Conservation advice for Silver Perch</w:t>
      </w:r>
    </w:p>
    <w:p w14:paraId="347A5161" w14:textId="77777777" w:rsidR="00A171BE" w:rsidRPr="00A171BE" w:rsidRDefault="00A171BE" w:rsidP="00A171BE">
      <w:pPr>
        <w:spacing w:before="240" w:after="0" w:line="240" w:lineRule="auto"/>
        <w:ind w:left="720"/>
        <w:rPr>
          <w:rFonts w:ascii="Times New Roman" w:eastAsia="Times New Roman" w:hAnsi="Times New Roman" w:cs="Times New Roman"/>
          <w:sz w:val="24"/>
          <w:szCs w:val="20"/>
        </w:rPr>
      </w:pPr>
      <w:r w:rsidRPr="00A171BE">
        <w:rPr>
          <w:rFonts w:ascii="Times New Roman" w:eastAsia="Times New Roman" w:hAnsi="Times New Roman" w:cs="Times New Roman"/>
          <w:sz w:val="24"/>
          <w:szCs w:val="20"/>
        </w:rPr>
        <w:t>Schedule 1 sets out the conservation advice for Silver Perch (</w:t>
      </w:r>
      <w:r w:rsidRPr="00A171BE">
        <w:rPr>
          <w:rFonts w:ascii="Times New Roman" w:eastAsia="Times New Roman" w:hAnsi="Times New Roman" w:cs="Times New Roman"/>
          <w:i/>
          <w:iCs/>
          <w:sz w:val="24"/>
          <w:szCs w:val="20"/>
        </w:rPr>
        <w:t>Bidyanus bidyanus</w:t>
      </w:r>
      <w:r w:rsidRPr="00A171BE">
        <w:rPr>
          <w:rFonts w:ascii="Times New Roman" w:eastAsia="Times New Roman" w:hAnsi="Times New Roman" w:cs="Times New Roman"/>
          <w:sz w:val="24"/>
          <w:szCs w:val="20"/>
        </w:rPr>
        <w:t>).</w:t>
      </w:r>
    </w:p>
    <w:p w14:paraId="5390C86F" w14:textId="1CD4ED0D" w:rsidR="00A171BE" w:rsidRPr="00A171BE" w:rsidRDefault="00D043A6" w:rsidP="00D043A6">
      <w:pPr>
        <w:spacing w:before="300" w:after="0" w:line="240" w:lineRule="auto"/>
        <w:outlineLvl w:val="2"/>
        <w:rPr>
          <w:rFonts w:ascii="Arial" w:eastAsia="Times New Roman" w:hAnsi="Arial" w:cs="Arial"/>
          <w:b/>
          <w:bCs/>
          <w:sz w:val="24"/>
          <w:szCs w:val="20"/>
        </w:rPr>
      </w:pPr>
      <w:r>
        <w:rPr>
          <w:rFonts w:ascii="Arial" w:eastAsia="Times New Roman" w:hAnsi="Arial" w:cs="Arial"/>
          <w:b/>
          <w:bCs/>
          <w:sz w:val="24"/>
          <w:szCs w:val="20"/>
        </w:rPr>
        <w:t>4</w:t>
      </w:r>
      <w:r>
        <w:rPr>
          <w:rFonts w:ascii="Arial" w:eastAsia="Times New Roman" w:hAnsi="Arial" w:cs="Arial"/>
          <w:b/>
          <w:bCs/>
          <w:sz w:val="24"/>
          <w:szCs w:val="20"/>
        </w:rPr>
        <w:tab/>
      </w:r>
      <w:r w:rsidR="00A171BE" w:rsidRPr="00A171BE">
        <w:rPr>
          <w:rFonts w:ascii="Arial" w:eastAsia="Times New Roman" w:hAnsi="Arial" w:cs="Arial"/>
          <w:b/>
          <w:bCs/>
          <w:sz w:val="24"/>
          <w:szCs w:val="20"/>
        </w:rPr>
        <w:t>Revocation</w:t>
      </w:r>
    </w:p>
    <w:p w14:paraId="74662E20" w14:textId="4F55D58A" w:rsidR="00A171BE" w:rsidRPr="00A171BE" w:rsidRDefault="00A171BE" w:rsidP="00A171BE">
      <w:pPr>
        <w:spacing w:before="140" w:after="0" w:line="240" w:lineRule="auto"/>
        <w:ind w:left="709"/>
        <w:rPr>
          <w:rFonts w:ascii="Times New Roman" w:eastAsia="Times New Roman" w:hAnsi="Times New Roman" w:cs="Times New Roman"/>
          <w:sz w:val="24"/>
          <w:szCs w:val="20"/>
        </w:rPr>
      </w:pPr>
      <w:r w:rsidRPr="00A171BE">
        <w:rPr>
          <w:rFonts w:ascii="Times New Roman" w:eastAsia="Times New Roman" w:hAnsi="Times New Roman" w:cs="Times New Roman"/>
          <w:sz w:val="24"/>
          <w:szCs w:val="20"/>
        </w:rPr>
        <w:t xml:space="preserve">The </w:t>
      </w:r>
      <w:r w:rsidRPr="00A171BE">
        <w:rPr>
          <w:rFonts w:ascii="Times New Roman" w:eastAsia="Times New Roman" w:hAnsi="Times New Roman" w:cs="Times New Roman"/>
          <w:i/>
          <w:iCs/>
          <w:sz w:val="24"/>
          <w:szCs w:val="20"/>
        </w:rPr>
        <w:t xml:space="preserve">Nature Conservation (Silver Perch) Conservation Advice 2020 </w:t>
      </w:r>
      <w:r w:rsidRPr="00A171BE">
        <w:rPr>
          <w:rFonts w:ascii="Times New Roman" w:eastAsia="Times New Roman" w:hAnsi="Times New Roman" w:cs="Times New Roman"/>
          <w:sz w:val="24"/>
          <w:szCs w:val="20"/>
        </w:rPr>
        <w:t>(NI2020-353) is revoked.</w:t>
      </w:r>
    </w:p>
    <w:p w14:paraId="0F047FBC" w14:textId="77777777" w:rsidR="00A171BE" w:rsidRPr="00A171BE" w:rsidRDefault="00A171BE" w:rsidP="00A171BE">
      <w:pPr>
        <w:autoSpaceDE w:val="0"/>
        <w:autoSpaceDN w:val="0"/>
        <w:adjustRightInd w:val="0"/>
        <w:spacing w:after="0" w:line="240" w:lineRule="auto"/>
        <w:rPr>
          <w:rFonts w:ascii="Times New Roman" w:eastAsia="Times New Roman" w:hAnsi="Times New Roman" w:cs="Times New Roman"/>
          <w:sz w:val="24"/>
          <w:szCs w:val="24"/>
          <w:lang w:eastAsia="en-AU"/>
        </w:rPr>
      </w:pPr>
    </w:p>
    <w:p w14:paraId="3AA4F762" w14:textId="77777777" w:rsidR="00A171BE" w:rsidRPr="00A171BE" w:rsidRDefault="00A171BE" w:rsidP="00A171BE">
      <w:pPr>
        <w:autoSpaceDE w:val="0"/>
        <w:autoSpaceDN w:val="0"/>
        <w:adjustRightInd w:val="0"/>
        <w:spacing w:after="0" w:line="240" w:lineRule="auto"/>
        <w:rPr>
          <w:rFonts w:ascii="Times New Roman" w:eastAsia="Times New Roman" w:hAnsi="Times New Roman" w:cs="Times New Roman"/>
          <w:sz w:val="24"/>
          <w:szCs w:val="24"/>
          <w:lang w:eastAsia="en-AU"/>
        </w:rPr>
      </w:pPr>
    </w:p>
    <w:p w14:paraId="65B34B42" w14:textId="77777777" w:rsidR="00A171BE" w:rsidRPr="00A171BE" w:rsidRDefault="00A171BE" w:rsidP="00A171BE">
      <w:pPr>
        <w:autoSpaceDE w:val="0"/>
        <w:autoSpaceDN w:val="0"/>
        <w:adjustRightInd w:val="0"/>
        <w:spacing w:after="0" w:line="240" w:lineRule="auto"/>
        <w:rPr>
          <w:rFonts w:ascii="Times New Roman" w:eastAsia="Times New Roman" w:hAnsi="Times New Roman" w:cs="Times New Roman"/>
          <w:sz w:val="24"/>
          <w:szCs w:val="24"/>
          <w:lang w:eastAsia="en-AU"/>
        </w:rPr>
      </w:pPr>
    </w:p>
    <w:p w14:paraId="2A5B08F5" w14:textId="77777777" w:rsidR="00A171BE" w:rsidRPr="00A171BE" w:rsidRDefault="00A171BE" w:rsidP="00A171BE">
      <w:pPr>
        <w:autoSpaceDE w:val="0"/>
        <w:autoSpaceDN w:val="0"/>
        <w:adjustRightInd w:val="0"/>
        <w:spacing w:after="0" w:line="240" w:lineRule="auto"/>
        <w:rPr>
          <w:rFonts w:ascii="Times New Roman" w:eastAsia="Times New Roman" w:hAnsi="Times New Roman" w:cs="Times New Roman"/>
          <w:sz w:val="24"/>
          <w:szCs w:val="24"/>
          <w:lang w:eastAsia="en-AU"/>
        </w:rPr>
      </w:pPr>
    </w:p>
    <w:p w14:paraId="01735AA7" w14:textId="77777777" w:rsidR="00A171BE" w:rsidRPr="00A171BE" w:rsidRDefault="00A171BE" w:rsidP="00A171BE">
      <w:pPr>
        <w:autoSpaceDE w:val="0"/>
        <w:autoSpaceDN w:val="0"/>
        <w:adjustRightInd w:val="0"/>
        <w:spacing w:after="0" w:line="240" w:lineRule="auto"/>
        <w:rPr>
          <w:rFonts w:ascii="Times New Roman" w:eastAsia="Times New Roman" w:hAnsi="Times New Roman" w:cs="Times New Roman"/>
          <w:sz w:val="24"/>
          <w:szCs w:val="24"/>
          <w:lang w:eastAsia="en-AU"/>
        </w:rPr>
      </w:pPr>
    </w:p>
    <w:p w14:paraId="41695C42" w14:textId="77777777" w:rsidR="00A171BE" w:rsidRPr="00A171BE" w:rsidRDefault="00A171BE" w:rsidP="00A171BE">
      <w:pPr>
        <w:spacing w:after="0" w:line="240" w:lineRule="auto"/>
        <w:rPr>
          <w:rFonts w:ascii="Times New Roman" w:eastAsia="Times New Roman" w:hAnsi="Times New Roman" w:cs="Times New Roman"/>
          <w:sz w:val="24"/>
          <w:szCs w:val="24"/>
          <w:lang w:eastAsia="en-AU"/>
        </w:rPr>
      </w:pPr>
      <w:r w:rsidRPr="00A171BE">
        <w:rPr>
          <w:rFonts w:ascii="Times New Roman" w:eastAsia="Times New Roman" w:hAnsi="Times New Roman" w:cs="Times New Roman"/>
          <w:sz w:val="24"/>
          <w:szCs w:val="24"/>
          <w:lang w:eastAsia="en-AU"/>
        </w:rPr>
        <w:t>Linda Neaves</w:t>
      </w:r>
    </w:p>
    <w:p w14:paraId="02053489" w14:textId="77777777" w:rsidR="00A171BE" w:rsidRPr="00A171BE" w:rsidRDefault="00A171BE" w:rsidP="00A171BE">
      <w:pPr>
        <w:spacing w:after="0" w:line="240" w:lineRule="auto"/>
        <w:rPr>
          <w:rFonts w:ascii="Times New Roman" w:eastAsia="Times New Roman" w:hAnsi="Times New Roman" w:cs="Times New Roman"/>
          <w:sz w:val="24"/>
          <w:szCs w:val="24"/>
          <w:lang w:eastAsia="en-AU"/>
        </w:rPr>
      </w:pPr>
      <w:r w:rsidRPr="00A171BE">
        <w:rPr>
          <w:rFonts w:ascii="Times New Roman" w:eastAsia="Times New Roman" w:hAnsi="Times New Roman" w:cs="Times New Roman"/>
          <w:sz w:val="24"/>
          <w:szCs w:val="24"/>
          <w:lang w:eastAsia="en-AU"/>
        </w:rPr>
        <w:t>Chair, Scientific Committee</w:t>
      </w:r>
    </w:p>
    <w:p w14:paraId="49A1461D" w14:textId="77777777" w:rsidR="00D043A6" w:rsidRDefault="00A171BE" w:rsidP="00A171BE">
      <w:pPr>
        <w:spacing w:after="0" w:line="240" w:lineRule="auto"/>
        <w:rPr>
          <w:rFonts w:ascii="Times New Roman" w:eastAsia="Times New Roman" w:hAnsi="Times New Roman" w:cs="Times New Roman"/>
          <w:sz w:val="24"/>
          <w:szCs w:val="24"/>
          <w:lang w:eastAsia="en-AU"/>
        </w:rPr>
      </w:pPr>
      <w:r w:rsidRPr="00A171BE">
        <w:rPr>
          <w:rFonts w:ascii="Times New Roman" w:eastAsia="Times New Roman" w:hAnsi="Times New Roman" w:cs="Times New Roman"/>
          <w:sz w:val="24"/>
          <w:szCs w:val="24"/>
          <w:lang w:eastAsia="en-AU"/>
        </w:rPr>
        <w:t>21 May 2025</w:t>
      </w:r>
    </w:p>
    <w:p w14:paraId="1B478FB1" w14:textId="77777777" w:rsidR="00D043A6" w:rsidRDefault="00D043A6" w:rsidP="00A171BE">
      <w:pPr>
        <w:spacing w:after="0" w:line="240" w:lineRule="auto"/>
        <w:rPr>
          <w:rFonts w:ascii="Times New Roman" w:eastAsia="Times New Roman" w:hAnsi="Times New Roman" w:cs="Times New Roman"/>
          <w:sz w:val="24"/>
          <w:szCs w:val="24"/>
          <w:lang w:eastAsia="en-AU"/>
        </w:rPr>
      </w:pPr>
    </w:p>
    <w:p w14:paraId="3DC7A744" w14:textId="77777777" w:rsidR="00D043A6" w:rsidRDefault="00D043A6" w:rsidP="00A171BE">
      <w:pPr>
        <w:spacing w:after="0" w:line="240" w:lineRule="auto"/>
        <w:rPr>
          <w:rFonts w:ascii="Times New Roman" w:eastAsia="Times New Roman" w:hAnsi="Times New Roman" w:cs="Times New Roman"/>
          <w:sz w:val="24"/>
          <w:szCs w:val="24"/>
          <w:lang w:eastAsia="en-AU"/>
        </w:rPr>
      </w:pPr>
    </w:p>
    <w:p w14:paraId="1CBD2192" w14:textId="23603B17" w:rsidR="00A171BE" w:rsidRPr="00A171BE" w:rsidRDefault="00A171BE" w:rsidP="00A171BE">
      <w:pPr>
        <w:spacing w:after="0" w:line="240" w:lineRule="auto"/>
        <w:rPr>
          <w:rFonts w:ascii="Times New Roman" w:eastAsia="Times New Roman" w:hAnsi="Times New Roman" w:cs="Times New Roman"/>
          <w:sz w:val="24"/>
          <w:szCs w:val="24"/>
          <w:lang w:eastAsia="en-AU"/>
        </w:rPr>
      </w:pPr>
      <w:r w:rsidRPr="00A171BE">
        <w:rPr>
          <w:rFonts w:ascii="Times New Roman" w:eastAsia="Times New Roman" w:hAnsi="Times New Roman" w:cs="Times New Roman"/>
          <w:sz w:val="24"/>
          <w:szCs w:val="24"/>
          <w:lang w:eastAsia="en-AU"/>
        </w:rPr>
        <w:br w:type="page"/>
      </w:r>
    </w:p>
    <w:p w14:paraId="1EBDA18E" w14:textId="77777777" w:rsidR="00A171BE" w:rsidRPr="00A171BE" w:rsidRDefault="00A171BE" w:rsidP="00A171BE">
      <w:pPr>
        <w:spacing w:after="0" w:line="240" w:lineRule="auto"/>
        <w:rPr>
          <w:rFonts w:ascii="Arial" w:eastAsia="Times New Roman" w:hAnsi="Arial" w:cs="Arial"/>
          <w:b/>
          <w:sz w:val="34"/>
          <w:szCs w:val="34"/>
        </w:rPr>
      </w:pPr>
      <w:r w:rsidRPr="00A171BE">
        <w:rPr>
          <w:rFonts w:ascii="Arial" w:eastAsia="Times New Roman" w:hAnsi="Arial" w:cs="Arial"/>
          <w:b/>
          <w:sz w:val="34"/>
          <w:szCs w:val="34"/>
        </w:rPr>
        <w:lastRenderedPageBreak/>
        <w:t>Schedule 1</w:t>
      </w:r>
    </w:p>
    <w:p w14:paraId="6BEB81F3" w14:textId="77777777" w:rsidR="00A171BE" w:rsidRPr="00A171BE" w:rsidRDefault="00A171BE" w:rsidP="00A171BE">
      <w:pPr>
        <w:spacing w:before="60" w:after="0" w:line="240" w:lineRule="auto"/>
        <w:rPr>
          <w:rFonts w:ascii="Times New Roman" w:eastAsia="Times New Roman" w:hAnsi="Times New Roman" w:cs="Times New Roman"/>
          <w:sz w:val="18"/>
          <w:szCs w:val="18"/>
        </w:rPr>
      </w:pPr>
      <w:r w:rsidRPr="00A171BE">
        <w:rPr>
          <w:rFonts w:ascii="Times New Roman" w:eastAsia="Times New Roman" w:hAnsi="Times New Roman" w:cs="Times New Roman"/>
          <w:sz w:val="18"/>
          <w:szCs w:val="18"/>
        </w:rPr>
        <w:t>(see s 3)</w:t>
      </w:r>
    </w:p>
    <w:p w14:paraId="44E53E6A" w14:textId="77777777" w:rsidR="00A171BE" w:rsidRPr="00A171BE" w:rsidRDefault="00A171BE" w:rsidP="00A171BE">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29983B28" w14:textId="77777777" w:rsidR="00A171BE" w:rsidRPr="00A171BE" w:rsidRDefault="00A171BE" w:rsidP="00A171BE">
      <w:pPr>
        <w:tabs>
          <w:tab w:val="left" w:pos="1985"/>
        </w:tabs>
        <w:spacing w:after="0" w:line="240" w:lineRule="auto"/>
        <w:rPr>
          <w:rFonts w:ascii="Times New Roman" w:eastAsia="Times New Roman" w:hAnsi="Times New Roman" w:cs="Times New Roman"/>
          <w:sz w:val="24"/>
          <w:szCs w:val="20"/>
        </w:rPr>
      </w:pPr>
    </w:p>
    <w:p w14:paraId="1E64E325" w14:textId="77777777" w:rsidR="0011104F" w:rsidRDefault="0011104F">
      <w:pPr>
        <w:rPr>
          <w:szCs w:val="20"/>
        </w:rPr>
        <w:sectPr w:rsidR="0011104F" w:rsidSect="0011104F">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709" w:footer="709" w:gutter="0"/>
          <w:cols w:space="708"/>
          <w:titlePg/>
          <w:docGrid w:linePitch="360"/>
        </w:sectPr>
      </w:pPr>
    </w:p>
    <w:p w14:paraId="1A14EC63" w14:textId="77777777" w:rsidR="00511A29" w:rsidRDefault="00511A29">
      <w:pPr>
        <w:rPr>
          <w:szCs w:val="20"/>
        </w:rPr>
      </w:pPr>
    </w:p>
    <w:p w14:paraId="0C5FC33E" w14:textId="3140CAB2" w:rsidR="00511A29" w:rsidRPr="00F623DD" w:rsidRDefault="00511A29" w:rsidP="00511A29">
      <w:pPr>
        <w:pStyle w:val="Heading1-notindexed"/>
        <w:rPr>
          <w:i/>
          <w:sz w:val="36"/>
          <w:szCs w:val="36"/>
        </w:rPr>
      </w:pPr>
      <w:r w:rsidRPr="00511A29">
        <w:rPr>
          <w:szCs w:val="20"/>
        </w:rPr>
        <w:t>Conservation Advice</w:t>
      </w:r>
      <w:r w:rsidRPr="00511A29">
        <w:rPr>
          <w:szCs w:val="20"/>
        </w:rPr>
        <w:br/>
      </w:r>
      <w:r w:rsidR="00D76ABA">
        <w:rPr>
          <w:sz w:val="36"/>
          <w:szCs w:val="36"/>
        </w:rPr>
        <w:t>Silver</w:t>
      </w:r>
      <w:r w:rsidR="00D76ABA" w:rsidRPr="002935B7">
        <w:rPr>
          <w:sz w:val="36"/>
          <w:szCs w:val="36"/>
        </w:rPr>
        <w:t xml:space="preserve"> </w:t>
      </w:r>
      <w:r w:rsidR="002935B7" w:rsidRPr="002935B7">
        <w:rPr>
          <w:sz w:val="36"/>
          <w:szCs w:val="36"/>
        </w:rPr>
        <w:t>Perch</w:t>
      </w:r>
      <w:r w:rsidRPr="002935B7">
        <w:rPr>
          <w:sz w:val="36"/>
          <w:szCs w:val="36"/>
        </w:rPr>
        <w:t xml:space="preserve"> –</w:t>
      </w:r>
      <w:r w:rsidR="00901CE6" w:rsidRPr="00BC51CA">
        <w:rPr>
          <w:sz w:val="36"/>
          <w:szCs w:val="36"/>
        </w:rPr>
        <w:t xml:space="preserve"> </w:t>
      </w:r>
      <w:r w:rsidR="00901CE6" w:rsidRPr="00901CE6">
        <w:rPr>
          <w:i/>
          <w:caps w:val="0"/>
          <w:sz w:val="36"/>
          <w:szCs w:val="36"/>
        </w:rPr>
        <w:t>Bidyanus bidyanus</w:t>
      </w:r>
    </w:p>
    <w:p w14:paraId="50D1D35A" w14:textId="77777777" w:rsidR="00511A29" w:rsidRPr="005C7F26" w:rsidRDefault="00511A29" w:rsidP="00511A29">
      <w:pPr>
        <w:pBdr>
          <w:bottom w:val="single" w:sz="12" w:space="1" w:color="auto"/>
        </w:pBdr>
        <w:tabs>
          <w:tab w:val="left" w:pos="9071"/>
        </w:tabs>
        <w:contextualSpacing/>
        <w:mirrorIndents/>
        <w:rPr>
          <w:sz w:val="22"/>
          <w:szCs w:val="22"/>
        </w:rPr>
      </w:pPr>
    </w:p>
    <w:p w14:paraId="1CA5F585" w14:textId="77777777" w:rsidR="00F623DD" w:rsidRDefault="00F623DD" w:rsidP="0031019A">
      <w:pPr>
        <w:pStyle w:val="Heading2-notindexed"/>
      </w:pPr>
      <w:r>
        <w:t>Conservation Status</w:t>
      </w:r>
    </w:p>
    <w:p w14:paraId="25C8B048" w14:textId="2195642E" w:rsidR="00F623DD" w:rsidRDefault="00F623DD" w:rsidP="00F623DD">
      <w:r>
        <w:t xml:space="preserve">The </w:t>
      </w:r>
      <w:r w:rsidR="00901CE6">
        <w:t>Silver</w:t>
      </w:r>
      <w:r w:rsidR="002935B7">
        <w:t xml:space="preserve"> Perch</w:t>
      </w:r>
      <w:r w:rsidR="00901CE6" w:rsidRPr="00901CE6">
        <w:t xml:space="preserve"> </w:t>
      </w:r>
      <w:r w:rsidR="00901CE6" w:rsidRPr="00901CE6">
        <w:rPr>
          <w:i/>
        </w:rPr>
        <w:t>Bidyanus bidyanus</w:t>
      </w:r>
      <w:r>
        <w:t xml:space="preserve"> </w:t>
      </w:r>
      <w:r w:rsidR="00F90A71" w:rsidRPr="00F90A71">
        <w:t xml:space="preserve">(Mitchell, 1838) </w:t>
      </w:r>
      <w:r>
        <w:t xml:space="preserve">is recognised as threatened in the following </w:t>
      </w:r>
      <w:r w:rsidR="00BD5FD9">
        <w:t>jurisdictions</w:t>
      </w:r>
      <w:r>
        <w:t>:</w:t>
      </w:r>
    </w:p>
    <w:p w14:paraId="6F512593" w14:textId="2D9846C8" w:rsidR="00EA2C13" w:rsidRDefault="00EA2C13" w:rsidP="00321CA9">
      <w:pPr>
        <w:tabs>
          <w:tab w:val="left" w:pos="1418"/>
        </w:tabs>
        <w:ind w:left="1418" w:hanging="1418"/>
        <w:contextualSpacing/>
      </w:pPr>
      <w:r>
        <w:t>International</w:t>
      </w:r>
      <w:r>
        <w:tab/>
      </w:r>
      <w:r w:rsidR="00255186">
        <w:rPr>
          <w:b/>
        </w:rPr>
        <w:t>Near Threatened</w:t>
      </w:r>
      <w:r w:rsidRPr="00EA2C13">
        <w:t>, International Union for Conservation of Nature (IUCN) Redlist</w:t>
      </w:r>
    </w:p>
    <w:p w14:paraId="6AEC9A73" w14:textId="511DAE8E" w:rsidR="00255186" w:rsidRPr="00C223BD" w:rsidRDefault="00321CA9" w:rsidP="00C223BD">
      <w:pPr>
        <w:tabs>
          <w:tab w:val="left" w:pos="1418"/>
        </w:tabs>
        <w:ind w:left="1418" w:hanging="1418"/>
        <w:contextualSpacing/>
      </w:pPr>
      <w:r w:rsidRPr="00677C43">
        <w:t>National</w:t>
      </w:r>
      <w:r w:rsidR="00F623DD" w:rsidRPr="00677C43">
        <w:tab/>
      </w:r>
      <w:r w:rsidR="002935B7" w:rsidRPr="0031019A">
        <w:rPr>
          <w:b/>
        </w:rPr>
        <w:t>Endangered</w:t>
      </w:r>
      <w:r w:rsidR="00F623DD" w:rsidRPr="00677C43">
        <w:t xml:space="preserve">, </w:t>
      </w:r>
      <w:r w:rsidR="00F623DD" w:rsidRPr="00677C43">
        <w:rPr>
          <w:i/>
        </w:rPr>
        <w:t>Environment Protection and Biodiversity Conservation Act 1999</w:t>
      </w:r>
      <w:r w:rsidR="00C223BD">
        <w:rPr>
          <w:i/>
        </w:rPr>
        <w:br/>
      </w:r>
      <w:r w:rsidR="00C223BD" w:rsidRPr="00C223BD">
        <w:rPr>
          <w:b/>
        </w:rPr>
        <w:t>Endangered</w:t>
      </w:r>
      <w:r w:rsidR="00C223BD" w:rsidRPr="00C223BD">
        <w:t xml:space="preserve">, </w:t>
      </w:r>
      <w:r w:rsidR="0017343C">
        <w:t xml:space="preserve">ASFB </w:t>
      </w:r>
      <w:r w:rsidR="00C223BD" w:rsidRPr="00C223BD">
        <w:t>Conservation Status of Australian Fishes 2016</w:t>
      </w:r>
      <w:r w:rsidR="00D02649">
        <w:t xml:space="preserve"> (Lintermans 2016)</w:t>
      </w:r>
    </w:p>
    <w:p w14:paraId="1683B195" w14:textId="77777777" w:rsidR="00F623DD" w:rsidRPr="0031019A" w:rsidRDefault="00321CA9" w:rsidP="00321CA9">
      <w:pPr>
        <w:tabs>
          <w:tab w:val="left" w:pos="1418"/>
        </w:tabs>
        <w:ind w:left="1418" w:hanging="1418"/>
        <w:contextualSpacing/>
        <w:rPr>
          <w:iCs/>
        </w:rPr>
      </w:pPr>
      <w:r w:rsidRPr="00677C43">
        <w:t>ACT</w:t>
      </w:r>
      <w:r w:rsidR="00F623DD" w:rsidRPr="00677C43">
        <w:tab/>
      </w:r>
      <w:r w:rsidR="002935B7" w:rsidRPr="0031019A">
        <w:rPr>
          <w:b/>
          <w:iCs/>
        </w:rPr>
        <w:t>Endangered</w:t>
      </w:r>
      <w:r w:rsidR="00F623DD" w:rsidRPr="00677C43">
        <w:rPr>
          <w:iCs/>
        </w:rPr>
        <w:t>,</w:t>
      </w:r>
      <w:r w:rsidR="00F623DD" w:rsidRPr="00677C43">
        <w:rPr>
          <w:i/>
          <w:iCs/>
        </w:rPr>
        <w:t xml:space="preserve"> Nature Conservation Act 2014</w:t>
      </w:r>
    </w:p>
    <w:p w14:paraId="55406610" w14:textId="7E5C240E" w:rsidR="00677C43" w:rsidRPr="0031019A" w:rsidRDefault="00677C43" w:rsidP="00677C43">
      <w:pPr>
        <w:tabs>
          <w:tab w:val="left" w:pos="1418"/>
        </w:tabs>
        <w:ind w:left="1418" w:hanging="1418"/>
        <w:contextualSpacing/>
        <w:rPr>
          <w:rStyle w:val="Hyperlink"/>
          <w:color w:val="auto"/>
        </w:rPr>
      </w:pPr>
      <w:r>
        <w:t>NSW</w:t>
      </w:r>
      <w:r w:rsidRPr="00677C43">
        <w:tab/>
      </w:r>
      <w:r w:rsidR="00F90A71">
        <w:rPr>
          <w:b/>
          <w:iCs/>
        </w:rPr>
        <w:t>Vulnerable</w:t>
      </w:r>
      <w:r w:rsidRPr="00677C43">
        <w:rPr>
          <w:iCs/>
        </w:rPr>
        <w:t>,</w:t>
      </w:r>
      <w:r w:rsidRPr="00677C43">
        <w:rPr>
          <w:i/>
          <w:iCs/>
        </w:rPr>
        <w:t xml:space="preserve"> </w:t>
      </w:r>
      <w:r w:rsidR="00EA2C13">
        <w:rPr>
          <w:i/>
          <w:iCs/>
        </w:rPr>
        <w:t>Fisheries Management Act 1994</w:t>
      </w:r>
    </w:p>
    <w:p w14:paraId="30810F83" w14:textId="6C1549BA" w:rsidR="00F90A71" w:rsidRDefault="0017343C" w:rsidP="00F90A71">
      <w:pPr>
        <w:tabs>
          <w:tab w:val="left" w:pos="1418"/>
        </w:tabs>
        <w:ind w:left="1418" w:hanging="1418"/>
        <w:contextualSpacing/>
        <w:rPr>
          <w:i/>
          <w:iCs/>
        </w:rPr>
      </w:pPr>
      <w:r>
        <w:t>VIC</w:t>
      </w:r>
      <w:r w:rsidR="00C8597C" w:rsidRPr="00677C43">
        <w:tab/>
      </w:r>
      <w:r w:rsidR="0004216B">
        <w:rPr>
          <w:b/>
        </w:rPr>
        <w:t>Endangered</w:t>
      </w:r>
      <w:r w:rsidR="00C8597C" w:rsidRPr="00677C43">
        <w:rPr>
          <w:iCs/>
        </w:rPr>
        <w:t>,</w:t>
      </w:r>
      <w:r w:rsidR="00C8597C" w:rsidRPr="00677C43">
        <w:rPr>
          <w:i/>
          <w:iCs/>
        </w:rPr>
        <w:t xml:space="preserve"> </w:t>
      </w:r>
      <w:r w:rsidR="00D875B5" w:rsidRPr="00D875B5">
        <w:rPr>
          <w:i/>
          <w:iCs/>
        </w:rPr>
        <w:t xml:space="preserve">Flora and Fauna Guarantee </w:t>
      </w:r>
      <w:r w:rsidR="0004216B">
        <w:rPr>
          <w:i/>
          <w:iCs/>
        </w:rPr>
        <w:t xml:space="preserve">Amendment </w:t>
      </w:r>
      <w:r w:rsidR="00D875B5" w:rsidRPr="00D875B5">
        <w:rPr>
          <w:i/>
          <w:iCs/>
        </w:rPr>
        <w:t xml:space="preserve">Act </w:t>
      </w:r>
      <w:r w:rsidR="0004216B">
        <w:rPr>
          <w:i/>
          <w:iCs/>
        </w:rPr>
        <w:t>2019</w:t>
      </w:r>
    </w:p>
    <w:p w14:paraId="441A54BA" w14:textId="13E7E0F1" w:rsidR="0017343C" w:rsidRDefault="0017343C" w:rsidP="00F90A71">
      <w:pPr>
        <w:tabs>
          <w:tab w:val="left" w:pos="1418"/>
        </w:tabs>
        <w:ind w:left="1418" w:hanging="1418"/>
        <w:contextualSpacing/>
        <w:rPr>
          <w:iCs/>
        </w:rPr>
      </w:pPr>
      <w:r>
        <w:t>QLD</w:t>
      </w:r>
      <w:r>
        <w:tab/>
      </w:r>
      <w:r w:rsidRPr="0017343C">
        <w:rPr>
          <w:b/>
          <w:bCs/>
        </w:rPr>
        <w:t>No Take</w:t>
      </w:r>
      <w:r>
        <w:t xml:space="preserve">, </w:t>
      </w:r>
      <w:r w:rsidRPr="0017343C">
        <w:rPr>
          <w:i/>
          <w:iCs/>
        </w:rPr>
        <w:t>Fisheries Act 1994</w:t>
      </w:r>
    </w:p>
    <w:p w14:paraId="01180DAA" w14:textId="320FE617" w:rsidR="00EA2C13" w:rsidRPr="007257AB" w:rsidRDefault="00EA2C13" w:rsidP="0017343C">
      <w:pPr>
        <w:tabs>
          <w:tab w:val="left" w:pos="1418"/>
        </w:tabs>
        <w:ind w:left="1418" w:hanging="1418"/>
        <w:contextualSpacing/>
        <w:rPr>
          <w:iCs/>
        </w:rPr>
      </w:pPr>
      <w:r w:rsidRPr="00F75618">
        <w:t>S</w:t>
      </w:r>
      <w:r w:rsidR="00C319ED">
        <w:t>A</w:t>
      </w:r>
      <w:r>
        <w:rPr>
          <w:b/>
        </w:rPr>
        <w:tab/>
      </w:r>
      <w:r w:rsidR="0017343C" w:rsidRPr="0017343C">
        <w:rPr>
          <w:b/>
        </w:rPr>
        <w:t>Protected</w:t>
      </w:r>
      <w:r w:rsidR="0017343C" w:rsidRPr="0017343C">
        <w:rPr>
          <w:bCs/>
        </w:rPr>
        <w:t xml:space="preserve">, </w:t>
      </w:r>
      <w:r w:rsidR="0017343C" w:rsidRPr="0017343C">
        <w:rPr>
          <w:bCs/>
          <w:i/>
          <w:iCs/>
        </w:rPr>
        <w:t>Fisheries Management Act 2007</w:t>
      </w:r>
      <w:r w:rsidR="0017343C">
        <w:rPr>
          <w:b/>
        </w:rPr>
        <w:br/>
      </w:r>
      <w:r>
        <w:rPr>
          <w:b/>
        </w:rPr>
        <w:t>Endangered</w:t>
      </w:r>
      <w:r w:rsidRPr="0017343C">
        <w:t xml:space="preserve">, </w:t>
      </w:r>
      <w:r w:rsidRPr="00F75618">
        <w:t>Action Plan for South Australian Freshwater Fishes</w:t>
      </w:r>
      <w:r w:rsidR="00D02649">
        <w:t xml:space="preserve"> (Hammer et al. 2009)</w:t>
      </w:r>
    </w:p>
    <w:p w14:paraId="4888CA19" w14:textId="77777777" w:rsidR="00677C43" w:rsidRPr="00D742BE" w:rsidRDefault="00677C43" w:rsidP="0031019A">
      <w:pPr>
        <w:pStyle w:val="Heading2-notindexed"/>
      </w:pPr>
      <w:r w:rsidRPr="00D742BE">
        <w:t>ELIGIBILITY</w:t>
      </w:r>
    </w:p>
    <w:p w14:paraId="42BDF9DF" w14:textId="3FB0D701" w:rsidR="003A65CB" w:rsidRPr="00D742BE" w:rsidRDefault="00C319ED" w:rsidP="00D742BE">
      <w:pPr>
        <w:pStyle w:val="ListParagraph"/>
        <w:ind w:left="0"/>
        <w:rPr>
          <w:highlight w:val="yellow"/>
        </w:rPr>
      </w:pPr>
      <w:r w:rsidRPr="00152F29">
        <w:t xml:space="preserve">The Silver Perch is eligible to be included in the Endangered category of the ACT Threatened Native Species List under the </w:t>
      </w:r>
      <w:r w:rsidRPr="00152F29">
        <w:rPr>
          <w:i/>
        </w:rPr>
        <w:t>Nature Conservation Act 2014</w:t>
      </w:r>
      <w:r w:rsidRPr="00152F29">
        <w:t xml:space="preserve"> (NC Act) under the IUCN Criterion A — A2(b)(c)</w:t>
      </w:r>
      <w:r w:rsidRPr="001573D0">
        <w:t>.</w:t>
      </w:r>
      <w:r>
        <w:t xml:space="preserve"> </w:t>
      </w:r>
      <w:r w:rsidR="003A65CB">
        <w:rPr>
          <w:szCs w:val="20"/>
        </w:rPr>
        <w:t>The factors that ma</w:t>
      </w:r>
      <w:r w:rsidR="00CA1E8D">
        <w:rPr>
          <w:szCs w:val="20"/>
        </w:rPr>
        <w:t>k</w:t>
      </w:r>
      <w:r w:rsidR="003A65CB">
        <w:rPr>
          <w:szCs w:val="20"/>
        </w:rPr>
        <w:t xml:space="preserve">e the </w:t>
      </w:r>
      <w:r w:rsidR="00454895">
        <w:rPr>
          <w:szCs w:val="20"/>
        </w:rPr>
        <w:t>Silver</w:t>
      </w:r>
      <w:r w:rsidR="00C8597C">
        <w:rPr>
          <w:szCs w:val="20"/>
        </w:rPr>
        <w:t xml:space="preserve"> Perch </w:t>
      </w:r>
      <w:r w:rsidR="003A65CB">
        <w:rPr>
          <w:szCs w:val="20"/>
        </w:rPr>
        <w:t>eligible for listing</w:t>
      </w:r>
      <w:r w:rsidR="001573D0">
        <w:rPr>
          <w:szCs w:val="20"/>
        </w:rPr>
        <w:t xml:space="preserve"> include </w:t>
      </w:r>
      <w:r w:rsidR="001573D0" w:rsidRPr="001573D0">
        <w:rPr>
          <w:szCs w:val="20"/>
        </w:rPr>
        <w:t xml:space="preserve">a severe reduction </w:t>
      </w:r>
      <w:r w:rsidR="00681B4B">
        <w:rPr>
          <w:szCs w:val="20"/>
        </w:rPr>
        <w:t>of at least 62</w:t>
      </w:r>
      <w:r w:rsidR="00186CD6">
        <w:rPr>
          <w:szCs w:val="20"/>
        </w:rPr>
        <w:t> </w:t>
      </w:r>
      <w:r w:rsidR="00681B4B">
        <w:rPr>
          <w:szCs w:val="20"/>
        </w:rPr>
        <w:t xml:space="preserve">% </w:t>
      </w:r>
      <w:r w:rsidR="001573D0" w:rsidRPr="001573D0">
        <w:rPr>
          <w:szCs w:val="20"/>
        </w:rPr>
        <w:t xml:space="preserve">in </w:t>
      </w:r>
      <w:r w:rsidR="001573D0">
        <w:rPr>
          <w:szCs w:val="20"/>
        </w:rPr>
        <w:t xml:space="preserve">national </w:t>
      </w:r>
      <w:r w:rsidR="001573D0" w:rsidRPr="001573D0">
        <w:rPr>
          <w:szCs w:val="20"/>
        </w:rPr>
        <w:t>numbers over three generations (1999–2019</w:t>
      </w:r>
      <w:r w:rsidR="001573D0">
        <w:rPr>
          <w:szCs w:val="20"/>
        </w:rPr>
        <w:t xml:space="preserve"> = </w:t>
      </w:r>
      <w:r w:rsidR="001573D0" w:rsidRPr="001573D0">
        <w:rPr>
          <w:szCs w:val="20"/>
        </w:rPr>
        <w:t>21</w:t>
      </w:r>
      <w:r w:rsidR="00A4753F">
        <w:rPr>
          <w:szCs w:val="20"/>
        </w:rPr>
        <w:t> </w:t>
      </w:r>
      <w:r w:rsidR="001573D0" w:rsidRPr="001573D0">
        <w:rPr>
          <w:szCs w:val="20"/>
        </w:rPr>
        <w:t>years), and the reduction has not ceased, the cause has not ceased</w:t>
      </w:r>
      <w:r w:rsidR="00A4753F">
        <w:rPr>
          <w:szCs w:val="20"/>
        </w:rPr>
        <w:t>,</w:t>
      </w:r>
      <w:r w:rsidR="001573D0" w:rsidRPr="001573D0">
        <w:rPr>
          <w:szCs w:val="20"/>
        </w:rPr>
        <w:t xml:space="preserve"> and </w:t>
      </w:r>
      <w:r w:rsidR="00A4753F">
        <w:rPr>
          <w:szCs w:val="20"/>
        </w:rPr>
        <w:t xml:space="preserve">the cause </w:t>
      </w:r>
      <w:r w:rsidR="001573D0" w:rsidRPr="001573D0">
        <w:rPr>
          <w:szCs w:val="20"/>
        </w:rPr>
        <w:t>is not fully understood</w:t>
      </w:r>
      <w:r w:rsidR="006A6A3D">
        <w:rPr>
          <w:szCs w:val="20"/>
        </w:rPr>
        <w:t>, noting the</w:t>
      </w:r>
      <w:r w:rsidR="00F503DE">
        <w:rPr>
          <w:szCs w:val="20"/>
        </w:rPr>
        <w:t xml:space="preserve"> species is functionally extinct in the ACT</w:t>
      </w:r>
      <w:r w:rsidR="00410D05">
        <w:rPr>
          <w:szCs w:val="20"/>
        </w:rPr>
        <w:t>.</w:t>
      </w:r>
    </w:p>
    <w:p w14:paraId="0D27C338" w14:textId="74D2272E" w:rsidR="007A182B" w:rsidRDefault="007A182B" w:rsidP="0031019A">
      <w:pPr>
        <w:pStyle w:val="Heading2-notindexed"/>
      </w:pPr>
      <w:r>
        <w:t>DESCRIPTION AND ECOLOGY</w:t>
      </w:r>
    </w:p>
    <w:p w14:paraId="42431F5F" w14:textId="7E351B20" w:rsidR="00D742BE" w:rsidRPr="00E8752F" w:rsidRDefault="00D043A6" w:rsidP="006D593D">
      <w:pPr>
        <w:pStyle w:val="Heading2-notindexed"/>
        <w:keepNext w:val="0"/>
        <w:keepLines w:val="0"/>
        <w:spacing w:before="0" w:after="240"/>
        <w:rPr>
          <w:rFonts w:asciiTheme="minorHAnsi" w:eastAsiaTheme="minorHAnsi" w:hAnsiTheme="minorHAnsi" w:cs="Calibri"/>
          <w:bCs w:val="0"/>
          <w:caps w:val="0"/>
          <w:color w:val="auto"/>
          <w:sz w:val="21"/>
          <w:szCs w:val="21"/>
        </w:rPr>
      </w:pPr>
      <w:r>
        <w:rPr>
          <w:noProof/>
        </w:rPr>
        <w:drawing>
          <wp:anchor distT="0" distB="0" distL="114300" distR="114300" simplePos="0" relativeHeight="251659264" behindDoc="0" locked="0" layoutInCell="1" allowOverlap="1" wp14:anchorId="2A5A8412" wp14:editId="3DE7DA5A">
            <wp:simplePos x="0" y="0"/>
            <wp:positionH relativeFrom="column">
              <wp:posOffset>2354580</wp:posOffset>
            </wp:positionH>
            <wp:positionV relativeFrom="paragraph">
              <wp:posOffset>91440</wp:posOffset>
            </wp:positionV>
            <wp:extent cx="3649980" cy="2682240"/>
            <wp:effectExtent l="0" t="0" r="0" b="0"/>
            <wp:wrapSquare wrapText="bothSides"/>
            <wp:docPr id="1572892046" name="Picture 1" descr="A fish swimming in the water&#10;&#10;AI-generated content may be incorrec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92046" name="Picture 1" descr="A fish swimming in the water&#10;&#10;AI-generated content may be incorrect.">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3649980" cy="2682240"/>
                    </a:xfrm>
                    <a:prstGeom prst="rect">
                      <a:avLst/>
                    </a:prstGeom>
                  </pic:spPr>
                </pic:pic>
              </a:graphicData>
            </a:graphic>
            <wp14:sizeRelH relativeFrom="margin">
              <wp14:pctWidth>0</wp14:pctWidth>
            </wp14:sizeRelH>
            <wp14:sizeRelV relativeFrom="margin">
              <wp14:pctHeight>0</wp14:pctHeight>
            </wp14:sizeRelV>
          </wp:anchor>
        </w:drawing>
      </w:r>
      <w:r w:rsidR="00F9407B">
        <w:rPr>
          <w:rFonts w:asciiTheme="minorHAnsi" w:eastAsiaTheme="minorHAnsi" w:hAnsiTheme="minorHAnsi" w:cs="Calibri"/>
          <w:bCs w:val="0"/>
          <w:caps w:val="0"/>
          <w:color w:val="auto"/>
          <w:sz w:val="21"/>
          <w:szCs w:val="21"/>
        </w:rPr>
        <w:t>The Silver Perch</w:t>
      </w:r>
      <w:r w:rsidR="00C3183E">
        <w:rPr>
          <w:rFonts w:asciiTheme="minorHAnsi" w:eastAsiaTheme="minorHAnsi" w:hAnsiTheme="minorHAnsi" w:cs="Calibri"/>
          <w:bCs w:val="0"/>
          <w:caps w:val="0"/>
          <w:color w:val="auto"/>
          <w:sz w:val="21"/>
          <w:szCs w:val="21"/>
        </w:rPr>
        <w:t xml:space="preserve"> </w:t>
      </w:r>
      <w:r w:rsidR="00C319ED">
        <w:rPr>
          <w:rFonts w:asciiTheme="minorHAnsi" w:eastAsiaTheme="minorHAnsi" w:hAnsiTheme="minorHAnsi" w:cs="Calibri"/>
          <w:bCs w:val="0"/>
          <w:caps w:val="0"/>
          <w:color w:val="auto"/>
          <w:sz w:val="21"/>
          <w:szCs w:val="21"/>
        </w:rPr>
        <w:t xml:space="preserve">– </w:t>
      </w:r>
      <w:r w:rsidR="00C3183E" w:rsidRPr="00CD6862">
        <w:rPr>
          <w:rFonts w:asciiTheme="minorHAnsi" w:hAnsiTheme="minorHAnsi"/>
          <w:i/>
          <w:caps w:val="0"/>
          <w:color w:val="auto"/>
          <w:sz w:val="21"/>
        </w:rPr>
        <w:t>Dhingur</w:t>
      </w:r>
      <w:r w:rsidR="006D0EBB">
        <w:rPr>
          <w:rFonts w:asciiTheme="minorHAnsi" w:eastAsiaTheme="minorHAnsi" w:hAnsiTheme="minorHAnsi" w:cs="Calibri"/>
          <w:bCs w:val="0"/>
          <w:caps w:val="0"/>
          <w:color w:val="auto"/>
          <w:sz w:val="21"/>
          <w:szCs w:val="21"/>
        </w:rPr>
        <w:t xml:space="preserve"> </w:t>
      </w:r>
      <w:r w:rsidR="00C319ED" w:rsidRPr="00C319ED">
        <w:rPr>
          <w:rFonts w:asciiTheme="minorHAnsi" w:eastAsiaTheme="minorHAnsi" w:hAnsiTheme="minorHAnsi" w:cs="Calibri"/>
          <w:bCs w:val="0"/>
          <w:caps w:val="0"/>
          <w:color w:val="auto"/>
          <w:sz w:val="21"/>
          <w:szCs w:val="21"/>
        </w:rPr>
        <w:t>(Winanggaay Ngunnawal Language Aboriginal Corporation 2022)</w:t>
      </w:r>
      <w:r w:rsidR="00C319ED">
        <w:rPr>
          <w:rFonts w:asciiTheme="minorHAnsi" w:eastAsiaTheme="minorHAnsi" w:hAnsiTheme="minorHAnsi" w:cs="Calibri"/>
          <w:bCs w:val="0"/>
          <w:caps w:val="0"/>
          <w:color w:val="auto"/>
          <w:sz w:val="21"/>
          <w:szCs w:val="21"/>
        </w:rPr>
        <w:t xml:space="preserve"> </w:t>
      </w:r>
      <w:r w:rsidR="00454895" w:rsidRPr="00454895">
        <w:rPr>
          <w:rFonts w:asciiTheme="minorHAnsi" w:eastAsiaTheme="minorHAnsi" w:hAnsiTheme="minorHAnsi" w:cs="Calibri"/>
          <w:bCs w:val="0"/>
          <w:caps w:val="0"/>
          <w:color w:val="auto"/>
          <w:sz w:val="21"/>
          <w:szCs w:val="21"/>
        </w:rPr>
        <w:t xml:space="preserve">is a </w:t>
      </w:r>
      <w:r w:rsidR="00845EA5">
        <w:rPr>
          <w:rFonts w:asciiTheme="minorHAnsi" w:eastAsiaTheme="minorHAnsi" w:hAnsiTheme="minorHAnsi" w:cs="Calibri"/>
          <w:bCs w:val="0"/>
          <w:caps w:val="0"/>
          <w:color w:val="auto"/>
          <w:sz w:val="21"/>
          <w:szCs w:val="21"/>
        </w:rPr>
        <w:t>medium</w:t>
      </w:r>
      <w:r w:rsidR="00454895" w:rsidRPr="00454895">
        <w:rPr>
          <w:rFonts w:asciiTheme="minorHAnsi" w:eastAsiaTheme="minorHAnsi" w:hAnsiTheme="minorHAnsi" w:cs="Calibri"/>
          <w:bCs w:val="0"/>
          <w:caps w:val="0"/>
          <w:color w:val="auto"/>
          <w:sz w:val="21"/>
          <w:szCs w:val="21"/>
        </w:rPr>
        <w:t xml:space="preserve"> to large fish</w:t>
      </w:r>
      <w:r w:rsidR="00E00CF5">
        <w:rPr>
          <w:rFonts w:asciiTheme="minorHAnsi" w:eastAsiaTheme="minorHAnsi" w:hAnsiTheme="minorHAnsi" w:cs="Calibri"/>
          <w:bCs w:val="0"/>
          <w:caps w:val="0"/>
          <w:color w:val="auto"/>
          <w:sz w:val="21"/>
          <w:szCs w:val="21"/>
        </w:rPr>
        <w:t xml:space="preserve">, </w:t>
      </w:r>
      <w:r w:rsidR="00E00CF5" w:rsidRPr="00454895">
        <w:rPr>
          <w:rFonts w:asciiTheme="minorHAnsi" w:eastAsiaTheme="minorHAnsi" w:hAnsiTheme="minorHAnsi" w:cs="Calibri"/>
          <w:bCs w:val="0"/>
          <w:caps w:val="0"/>
          <w:color w:val="auto"/>
          <w:sz w:val="21"/>
          <w:szCs w:val="21"/>
        </w:rPr>
        <w:t>commonly reach</w:t>
      </w:r>
      <w:r w:rsidR="00E00CF5">
        <w:rPr>
          <w:rFonts w:asciiTheme="minorHAnsi" w:eastAsiaTheme="minorHAnsi" w:hAnsiTheme="minorHAnsi" w:cs="Calibri"/>
          <w:bCs w:val="0"/>
          <w:caps w:val="0"/>
          <w:color w:val="auto"/>
          <w:sz w:val="21"/>
          <w:szCs w:val="21"/>
        </w:rPr>
        <w:t>ing</w:t>
      </w:r>
      <w:r w:rsidR="00E00CF5" w:rsidRPr="00454895">
        <w:rPr>
          <w:rFonts w:asciiTheme="minorHAnsi" w:eastAsiaTheme="minorHAnsi" w:hAnsiTheme="minorHAnsi" w:cs="Calibri"/>
          <w:bCs w:val="0"/>
          <w:caps w:val="0"/>
          <w:color w:val="auto"/>
          <w:sz w:val="21"/>
          <w:szCs w:val="21"/>
        </w:rPr>
        <w:t xml:space="preserve"> 300–400</w:t>
      </w:r>
      <w:r w:rsidR="00176087">
        <w:rPr>
          <w:rFonts w:asciiTheme="minorHAnsi" w:eastAsiaTheme="minorHAnsi" w:hAnsiTheme="minorHAnsi" w:cs="Calibri"/>
          <w:bCs w:val="0"/>
          <w:caps w:val="0"/>
          <w:color w:val="auto"/>
          <w:sz w:val="21"/>
          <w:szCs w:val="21"/>
        </w:rPr>
        <w:t xml:space="preserve"> millimetres (mm) </w:t>
      </w:r>
      <w:r w:rsidR="00E00CF5" w:rsidRPr="00454895">
        <w:rPr>
          <w:rFonts w:asciiTheme="minorHAnsi" w:eastAsiaTheme="minorHAnsi" w:hAnsiTheme="minorHAnsi" w:cs="Calibri"/>
          <w:bCs w:val="0"/>
          <w:caps w:val="0"/>
          <w:color w:val="auto"/>
          <w:sz w:val="21"/>
          <w:szCs w:val="21"/>
        </w:rPr>
        <w:t>and</w:t>
      </w:r>
      <w:r w:rsidR="00C319ED">
        <w:rPr>
          <w:rFonts w:asciiTheme="minorHAnsi" w:eastAsiaTheme="minorHAnsi" w:hAnsiTheme="minorHAnsi" w:cs="Calibri"/>
          <w:bCs w:val="0"/>
          <w:caps w:val="0"/>
          <w:color w:val="auto"/>
          <w:sz w:val="21"/>
          <w:szCs w:val="21"/>
        </w:rPr>
        <w:t xml:space="preserve"> </w:t>
      </w:r>
      <w:r w:rsidR="00E00CF5" w:rsidRPr="00454895">
        <w:rPr>
          <w:rFonts w:asciiTheme="minorHAnsi" w:eastAsiaTheme="minorHAnsi" w:hAnsiTheme="minorHAnsi" w:cs="Calibri"/>
          <w:bCs w:val="0"/>
          <w:caps w:val="0"/>
          <w:color w:val="auto"/>
          <w:sz w:val="21"/>
          <w:szCs w:val="21"/>
        </w:rPr>
        <w:t>0.5–1.5</w:t>
      </w:r>
      <w:r w:rsidR="009B034A">
        <w:rPr>
          <w:rFonts w:asciiTheme="minorHAnsi" w:eastAsiaTheme="minorHAnsi" w:hAnsiTheme="minorHAnsi" w:cs="Calibri"/>
          <w:bCs w:val="0"/>
          <w:caps w:val="0"/>
          <w:color w:val="auto"/>
          <w:sz w:val="21"/>
          <w:szCs w:val="21"/>
        </w:rPr>
        <w:t> </w:t>
      </w:r>
      <w:r w:rsidR="00176087">
        <w:rPr>
          <w:rFonts w:asciiTheme="minorHAnsi" w:eastAsiaTheme="minorHAnsi" w:hAnsiTheme="minorHAnsi" w:cs="Calibri"/>
          <w:bCs w:val="0"/>
          <w:caps w:val="0"/>
          <w:color w:val="auto"/>
          <w:sz w:val="21"/>
          <w:szCs w:val="21"/>
        </w:rPr>
        <w:t>kilograms (kg)</w:t>
      </w:r>
      <w:r w:rsidR="00E00CF5" w:rsidRPr="00454895">
        <w:rPr>
          <w:rFonts w:asciiTheme="minorHAnsi" w:eastAsiaTheme="minorHAnsi" w:hAnsiTheme="minorHAnsi" w:cs="Calibri"/>
          <w:bCs w:val="0"/>
          <w:caps w:val="0"/>
          <w:color w:val="auto"/>
          <w:sz w:val="21"/>
          <w:szCs w:val="21"/>
        </w:rPr>
        <w:t xml:space="preserve"> in rivers</w:t>
      </w:r>
      <w:r w:rsidR="00E00CF5">
        <w:rPr>
          <w:rFonts w:asciiTheme="minorHAnsi" w:eastAsiaTheme="minorHAnsi" w:hAnsiTheme="minorHAnsi" w:cs="Calibri"/>
          <w:bCs w:val="0"/>
          <w:caps w:val="0"/>
          <w:color w:val="auto"/>
          <w:sz w:val="21"/>
          <w:szCs w:val="21"/>
        </w:rPr>
        <w:t>,</w:t>
      </w:r>
      <w:r w:rsidR="00454895" w:rsidRPr="00454895">
        <w:rPr>
          <w:rFonts w:asciiTheme="minorHAnsi" w:eastAsiaTheme="minorHAnsi" w:hAnsiTheme="minorHAnsi" w:cs="Calibri"/>
          <w:bCs w:val="0"/>
          <w:caps w:val="0"/>
          <w:color w:val="auto"/>
          <w:sz w:val="21"/>
          <w:szCs w:val="21"/>
        </w:rPr>
        <w:t xml:space="preserve"> </w:t>
      </w:r>
      <w:r w:rsidR="00E00CF5">
        <w:rPr>
          <w:rFonts w:asciiTheme="minorHAnsi" w:eastAsiaTheme="minorHAnsi" w:hAnsiTheme="minorHAnsi" w:cs="Calibri"/>
          <w:bCs w:val="0"/>
          <w:caps w:val="0"/>
          <w:color w:val="auto"/>
          <w:sz w:val="21"/>
          <w:szCs w:val="21"/>
        </w:rPr>
        <w:t xml:space="preserve">but </w:t>
      </w:r>
      <w:r w:rsidR="009652D8">
        <w:rPr>
          <w:rFonts w:asciiTheme="minorHAnsi" w:eastAsiaTheme="minorHAnsi" w:hAnsiTheme="minorHAnsi" w:cs="Calibri"/>
          <w:bCs w:val="0"/>
          <w:caps w:val="0"/>
          <w:color w:val="auto"/>
          <w:sz w:val="21"/>
          <w:szCs w:val="21"/>
        </w:rPr>
        <w:t>historically recorded</w:t>
      </w:r>
      <w:r w:rsidR="00E00CF5">
        <w:rPr>
          <w:rFonts w:asciiTheme="minorHAnsi" w:eastAsiaTheme="minorHAnsi" w:hAnsiTheme="minorHAnsi" w:cs="Calibri"/>
          <w:bCs w:val="0"/>
          <w:caps w:val="0"/>
          <w:color w:val="auto"/>
          <w:sz w:val="21"/>
          <w:szCs w:val="21"/>
        </w:rPr>
        <w:t xml:space="preserve"> to at least</w:t>
      </w:r>
      <w:r w:rsidR="00E00302">
        <w:rPr>
          <w:rFonts w:asciiTheme="minorHAnsi" w:eastAsiaTheme="minorHAnsi" w:hAnsiTheme="minorHAnsi" w:cs="Calibri"/>
          <w:bCs w:val="0"/>
          <w:caps w:val="0"/>
          <w:color w:val="auto"/>
          <w:sz w:val="21"/>
          <w:szCs w:val="21"/>
        </w:rPr>
        <w:t xml:space="preserve"> 6</w:t>
      </w:r>
      <w:r w:rsidR="006B317D">
        <w:rPr>
          <w:rFonts w:asciiTheme="minorHAnsi" w:eastAsiaTheme="minorHAnsi" w:hAnsiTheme="minorHAnsi" w:cs="Calibri"/>
          <w:bCs w:val="0"/>
          <w:caps w:val="0"/>
          <w:color w:val="auto"/>
          <w:sz w:val="21"/>
          <w:szCs w:val="21"/>
        </w:rPr>
        <w:t>1</w:t>
      </w:r>
      <w:r w:rsidR="00E00302">
        <w:rPr>
          <w:rFonts w:asciiTheme="minorHAnsi" w:eastAsiaTheme="minorHAnsi" w:hAnsiTheme="minorHAnsi" w:cs="Calibri"/>
          <w:bCs w:val="0"/>
          <w:caps w:val="0"/>
          <w:color w:val="auto"/>
          <w:sz w:val="21"/>
          <w:szCs w:val="21"/>
        </w:rPr>
        <w:t>0 </w:t>
      </w:r>
      <w:r w:rsidR="00454895" w:rsidRPr="00454895">
        <w:rPr>
          <w:rFonts w:asciiTheme="minorHAnsi" w:eastAsiaTheme="minorHAnsi" w:hAnsiTheme="minorHAnsi" w:cs="Calibri"/>
          <w:bCs w:val="0"/>
          <w:caps w:val="0"/>
          <w:color w:val="auto"/>
          <w:sz w:val="21"/>
          <w:szCs w:val="21"/>
        </w:rPr>
        <w:t>mm</w:t>
      </w:r>
      <w:r w:rsidR="00E00302">
        <w:rPr>
          <w:rFonts w:asciiTheme="minorHAnsi" w:eastAsiaTheme="minorHAnsi" w:hAnsiTheme="minorHAnsi" w:cs="Calibri"/>
          <w:bCs w:val="0"/>
          <w:caps w:val="0"/>
          <w:color w:val="auto"/>
          <w:sz w:val="21"/>
          <w:szCs w:val="21"/>
        </w:rPr>
        <w:t xml:space="preserve"> in length</w:t>
      </w:r>
      <w:r w:rsidR="00454895" w:rsidRPr="00454895">
        <w:rPr>
          <w:rFonts w:asciiTheme="minorHAnsi" w:eastAsiaTheme="minorHAnsi" w:hAnsiTheme="minorHAnsi" w:cs="Calibri"/>
          <w:bCs w:val="0"/>
          <w:caps w:val="0"/>
          <w:color w:val="auto"/>
          <w:sz w:val="21"/>
          <w:szCs w:val="21"/>
        </w:rPr>
        <w:t xml:space="preserve"> </w:t>
      </w:r>
      <w:r w:rsidR="00E00CF5">
        <w:rPr>
          <w:rFonts w:asciiTheme="minorHAnsi" w:eastAsiaTheme="minorHAnsi" w:hAnsiTheme="minorHAnsi" w:cs="Calibri"/>
          <w:bCs w:val="0"/>
          <w:caps w:val="0"/>
          <w:color w:val="auto"/>
          <w:sz w:val="21"/>
          <w:szCs w:val="21"/>
        </w:rPr>
        <w:t xml:space="preserve">and </w:t>
      </w:r>
      <w:r w:rsidR="0015310A">
        <w:rPr>
          <w:rFonts w:asciiTheme="minorHAnsi" w:eastAsiaTheme="minorHAnsi" w:hAnsiTheme="minorHAnsi" w:cs="Calibri"/>
          <w:bCs w:val="0"/>
          <w:caps w:val="0"/>
          <w:color w:val="auto"/>
          <w:sz w:val="21"/>
          <w:szCs w:val="21"/>
        </w:rPr>
        <w:t>7.7</w:t>
      </w:r>
      <w:r w:rsidR="00E00CF5">
        <w:rPr>
          <w:rFonts w:asciiTheme="minorHAnsi" w:eastAsiaTheme="minorHAnsi" w:hAnsiTheme="minorHAnsi" w:cs="Calibri"/>
          <w:bCs w:val="0"/>
          <w:caps w:val="0"/>
          <w:color w:val="auto"/>
          <w:sz w:val="21"/>
          <w:szCs w:val="21"/>
        </w:rPr>
        <w:t> </w:t>
      </w:r>
      <w:r w:rsidR="00454895" w:rsidRPr="00454895">
        <w:rPr>
          <w:rFonts w:asciiTheme="minorHAnsi" w:eastAsiaTheme="minorHAnsi" w:hAnsiTheme="minorHAnsi" w:cs="Calibri"/>
          <w:bCs w:val="0"/>
          <w:caps w:val="0"/>
          <w:color w:val="auto"/>
          <w:sz w:val="21"/>
          <w:szCs w:val="21"/>
        </w:rPr>
        <w:t>kg</w:t>
      </w:r>
      <w:r w:rsidR="00E00CF5">
        <w:rPr>
          <w:rFonts w:asciiTheme="minorHAnsi" w:eastAsiaTheme="minorHAnsi" w:hAnsiTheme="minorHAnsi" w:cs="Calibri"/>
          <w:bCs w:val="0"/>
          <w:caps w:val="0"/>
          <w:color w:val="auto"/>
          <w:sz w:val="21"/>
          <w:szCs w:val="21"/>
        </w:rPr>
        <w:t xml:space="preserve"> in weight</w:t>
      </w:r>
      <w:r w:rsidR="000804C3">
        <w:rPr>
          <w:rFonts w:asciiTheme="minorHAnsi" w:eastAsiaTheme="minorHAnsi" w:hAnsiTheme="minorHAnsi" w:cs="Calibri"/>
          <w:bCs w:val="0"/>
          <w:caps w:val="0"/>
          <w:color w:val="auto"/>
          <w:sz w:val="21"/>
          <w:szCs w:val="21"/>
        </w:rPr>
        <w:t xml:space="preserve"> </w:t>
      </w:r>
      <w:r w:rsidR="000804C3" w:rsidRPr="00E8752F">
        <w:rPr>
          <w:rFonts w:asciiTheme="minorHAnsi" w:eastAsiaTheme="minorHAnsi" w:hAnsiTheme="minorHAnsi" w:cs="Calibri"/>
          <w:bCs w:val="0"/>
          <w:caps w:val="0"/>
          <w:color w:val="auto"/>
          <w:sz w:val="21"/>
          <w:szCs w:val="21"/>
        </w:rPr>
        <w:t>(</w:t>
      </w:r>
      <w:r w:rsidR="0015310A" w:rsidRPr="00E8752F">
        <w:rPr>
          <w:rFonts w:asciiTheme="minorHAnsi" w:eastAsiaTheme="minorHAnsi" w:hAnsiTheme="minorHAnsi" w:cs="Calibri"/>
          <w:bCs w:val="0"/>
          <w:caps w:val="0"/>
          <w:color w:val="auto"/>
          <w:sz w:val="21"/>
          <w:szCs w:val="21"/>
        </w:rPr>
        <w:t>Lintermans 2023</w:t>
      </w:r>
      <w:r w:rsidR="00C022C9" w:rsidRPr="00E8752F">
        <w:rPr>
          <w:rFonts w:asciiTheme="minorHAnsi" w:eastAsiaTheme="minorHAnsi" w:hAnsiTheme="minorHAnsi" w:cs="Calibri"/>
          <w:bCs w:val="0"/>
          <w:caps w:val="0"/>
          <w:color w:val="auto"/>
          <w:sz w:val="21"/>
          <w:szCs w:val="21"/>
        </w:rPr>
        <w:t xml:space="preserve">; </w:t>
      </w:r>
      <w:r w:rsidR="008F2D5C" w:rsidRPr="008F2D5C">
        <w:rPr>
          <w:rFonts w:asciiTheme="minorHAnsi" w:eastAsiaTheme="minorHAnsi" w:hAnsiTheme="minorHAnsi" w:cs="Calibri"/>
          <w:bCs w:val="0"/>
          <w:caps w:val="0"/>
          <w:color w:val="auto"/>
          <w:sz w:val="21"/>
          <w:szCs w:val="21"/>
        </w:rPr>
        <w:t>DOE</w:t>
      </w:r>
      <w:r w:rsidR="00C022C9" w:rsidRPr="008F2D5C">
        <w:rPr>
          <w:rFonts w:asciiTheme="minorHAnsi" w:eastAsiaTheme="minorHAnsi" w:hAnsiTheme="minorHAnsi" w:cs="Calibri"/>
          <w:bCs w:val="0"/>
          <w:caps w:val="0"/>
          <w:color w:val="auto"/>
          <w:sz w:val="21"/>
          <w:szCs w:val="21"/>
        </w:rPr>
        <w:t xml:space="preserve"> 2013</w:t>
      </w:r>
      <w:r w:rsidR="00667C10">
        <w:rPr>
          <w:rFonts w:asciiTheme="minorHAnsi" w:eastAsiaTheme="minorHAnsi" w:hAnsiTheme="minorHAnsi" w:cs="Calibri"/>
          <w:bCs w:val="0"/>
          <w:caps w:val="0"/>
          <w:color w:val="auto"/>
          <w:sz w:val="21"/>
          <w:szCs w:val="21"/>
        </w:rPr>
        <w:t>;</w:t>
      </w:r>
      <w:r w:rsidR="00C022C9" w:rsidRPr="008F2D5C">
        <w:rPr>
          <w:rFonts w:asciiTheme="minorHAnsi" w:eastAsiaTheme="minorHAnsi" w:hAnsiTheme="minorHAnsi" w:cs="Calibri"/>
          <w:bCs w:val="0"/>
          <w:caps w:val="0"/>
          <w:color w:val="auto"/>
          <w:sz w:val="21"/>
          <w:szCs w:val="21"/>
        </w:rPr>
        <w:t xml:space="preserve"> </w:t>
      </w:r>
      <w:r w:rsidR="008F2D5C" w:rsidRPr="007B5ED8">
        <w:rPr>
          <w:rFonts w:asciiTheme="minorHAnsi" w:eastAsiaTheme="minorHAnsi" w:hAnsiTheme="minorHAnsi" w:cs="Calibri"/>
          <w:bCs w:val="0"/>
          <w:caps w:val="0"/>
          <w:color w:val="auto"/>
          <w:sz w:val="21"/>
          <w:szCs w:val="21"/>
        </w:rPr>
        <w:t xml:space="preserve">DCCEEW </w:t>
      </w:r>
      <w:r w:rsidR="00C022C9" w:rsidRPr="007B5ED8">
        <w:rPr>
          <w:rFonts w:asciiTheme="minorHAnsi" w:eastAsiaTheme="minorHAnsi" w:hAnsiTheme="minorHAnsi" w:cs="Calibri"/>
          <w:bCs w:val="0"/>
          <w:caps w:val="0"/>
          <w:color w:val="auto"/>
          <w:sz w:val="21"/>
          <w:szCs w:val="21"/>
        </w:rPr>
        <w:t>2024</w:t>
      </w:r>
      <w:r w:rsidR="000804C3" w:rsidRPr="00E8752F">
        <w:rPr>
          <w:rFonts w:asciiTheme="minorHAnsi" w:eastAsiaTheme="minorHAnsi" w:hAnsiTheme="minorHAnsi" w:cs="Calibri"/>
          <w:bCs w:val="0"/>
          <w:caps w:val="0"/>
          <w:color w:val="auto"/>
          <w:sz w:val="21"/>
          <w:szCs w:val="21"/>
        </w:rPr>
        <w:t xml:space="preserve">). In the ACT, </w:t>
      </w:r>
      <w:r w:rsidR="0022200E" w:rsidRPr="00E8752F">
        <w:rPr>
          <w:rFonts w:asciiTheme="minorHAnsi" w:eastAsiaTheme="minorHAnsi" w:hAnsiTheme="minorHAnsi" w:cs="Calibri"/>
          <w:bCs w:val="0"/>
          <w:caps w:val="0"/>
          <w:color w:val="auto"/>
          <w:sz w:val="21"/>
          <w:szCs w:val="21"/>
        </w:rPr>
        <w:t>exceptional</w:t>
      </w:r>
      <w:r w:rsidR="0073731D" w:rsidRPr="00E8752F">
        <w:rPr>
          <w:rFonts w:asciiTheme="minorHAnsi" w:eastAsiaTheme="minorHAnsi" w:hAnsiTheme="minorHAnsi" w:cs="Calibri"/>
          <w:bCs w:val="0"/>
          <w:caps w:val="0"/>
          <w:color w:val="auto"/>
          <w:sz w:val="21"/>
          <w:szCs w:val="21"/>
        </w:rPr>
        <w:t xml:space="preserve"> </w:t>
      </w:r>
      <w:r w:rsidR="00AE46AE" w:rsidRPr="00E8752F">
        <w:rPr>
          <w:rFonts w:asciiTheme="minorHAnsi" w:eastAsiaTheme="minorHAnsi" w:hAnsiTheme="minorHAnsi" w:cs="Calibri"/>
          <w:bCs w:val="0"/>
          <w:caps w:val="0"/>
          <w:color w:val="auto"/>
          <w:sz w:val="21"/>
          <w:szCs w:val="21"/>
        </w:rPr>
        <w:t xml:space="preserve">Silver Perch </w:t>
      </w:r>
      <w:r w:rsidR="0073731D" w:rsidRPr="00E8752F">
        <w:rPr>
          <w:rFonts w:asciiTheme="minorHAnsi" w:eastAsiaTheme="minorHAnsi" w:hAnsiTheme="minorHAnsi" w:cs="Calibri"/>
          <w:bCs w:val="0"/>
          <w:caps w:val="0"/>
          <w:color w:val="auto"/>
          <w:sz w:val="21"/>
          <w:szCs w:val="21"/>
        </w:rPr>
        <w:t xml:space="preserve">specimens up to 3 kg </w:t>
      </w:r>
      <w:r w:rsidR="001150F5" w:rsidRPr="00E8752F">
        <w:rPr>
          <w:rFonts w:asciiTheme="minorHAnsi" w:eastAsiaTheme="minorHAnsi" w:hAnsiTheme="minorHAnsi" w:cs="Calibri"/>
          <w:bCs w:val="0"/>
          <w:caps w:val="0"/>
          <w:color w:val="auto"/>
          <w:sz w:val="21"/>
          <w:szCs w:val="21"/>
        </w:rPr>
        <w:t>have been</w:t>
      </w:r>
      <w:r w:rsidR="0073731D" w:rsidRPr="00E8752F">
        <w:rPr>
          <w:rFonts w:asciiTheme="minorHAnsi" w:eastAsiaTheme="minorHAnsi" w:hAnsiTheme="minorHAnsi" w:cs="Calibri"/>
          <w:bCs w:val="0"/>
          <w:caps w:val="0"/>
          <w:color w:val="auto"/>
          <w:sz w:val="21"/>
          <w:szCs w:val="21"/>
        </w:rPr>
        <w:t xml:space="preserve"> recorded (Pratt 1979), with </w:t>
      </w:r>
      <w:r w:rsidR="0022200E" w:rsidRPr="00E8752F">
        <w:rPr>
          <w:rFonts w:asciiTheme="minorHAnsi" w:eastAsiaTheme="minorHAnsi" w:hAnsiTheme="minorHAnsi" w:cs="Calibri"/>
          <w:bCs w:val="0"/>
          <w:caps w:val="0"/>
          <w:color w:val="auto"/>
          <w:sz w:val="21"/>
          <w:szCs w:val="21"/>
        </w:rPr>
        <w:t>one</w:t>
      </w:r>
      <w:r w:rsidR="001150F5" w:rsidRPr="00E8752F">
        <w:rPr>
          <w:rFonts w:asciiTheme="minorHAnsi" w:eastAsiaTheme="minorHAnsi" w:hAnsiTheme="minorHAnsi" w:cs="Calibri"/>
          <w:bCs w:val="0"/>
          <w:caps w:val="0"/>
          <w:color w:val="auto"/>
          <w:sz w:val="21"/>
          <w:szCs w:val="21"/>
        </w:rPr>
        <w:t xml:space="preserve"> record of a</w:t>
      </w:r>
      <w:r w:rsidR="0073731D" w:rsidRPr="00E8752F">
        <w:rPr>
          <w:rFonts w:asciiTheme="minorHAnsi" w:eastAsiaTheme="minorHAnsi" w:hAnsiTheme="minorHAnsi" w:cs="Calibri"/>
          <w:bCs w:val="0"/>
          <w:caps w:val="0"/>
          <w:color w:val="auto"/>
          <w:sz w:val="21"/>
          <w:szCs w:val="21"/>
        </w:rPr>
        <w:t xml:space="preserve"> </w:t>
      </w:r>
      <w:r w:rsidR="000804C3" w:rsidRPr="00E8752F">
        <w:rPr>
          <w:rFonts w:asciiTheme="minorHAnsi" w:eastAsiaTheme="minorHAnsi" w:hAnsiTheme="minorHAnsi" w:cs="Calibri"/>
          <w:bCs w:val="0"/>
          <w:caps w:val="0"/>
          <w:color w:val="auto"/>
          <w:sz w:val="21"/>
          <w:szCs w:val="21"/>
        </w:rPr>
        <w:t xml:space="preserve">5 kg </w:t>
      </w:r>
      <w:r w:rsidR="0073731D" w:rsidRPr="00E8752F">
        <w:rPr>
          <w:rFonts w:asciiTheme="minorHAnsi" w:eastAsiaTheme="minorHAnsi" w:hAnsiTheme="minorHAnsi" w:cs="Calibri"/>
          <w:bCs w:val="0"/>
          <w:caps w:val="0"/>
          <w:color w:val="auto"/>
          <w:sz w:val="21"/>
          <w:szCs w:val="21"/>
        </w:rPr>
        <w:t>specimen</w:t>
      </w:r>
      <w:r w:rsidR="000804C3" w:rsidRPr="00E8752F">
        <w:rPr>
          <w:rFonts w:asciiTheme="minorHAnsi" w:eastAsiaTheme="minorHAnsi" w:hAnsiTheme="minorHAnsi" w:cs="Calibri"/>
          <w:bCs w:val="0"/>
          <w:caps w:val="0"/>
          <w:color w:val="auto"/>
          <w:sz w:val="21"/>
          <w:szCs w:val="21"/>
        </w:rPr>
        <w:t xml:space="preserve"> (Harrison 2009).</w:t>
      </w:r>
      <w:r w:rsidR="00454895" w:rsidRPr="00E8752F">
        <w:rPr>
          <w:rFonts w:asciiTheme="minorHAnsi" w:eastAsiaTheme="minorHAnsi" w:hAnsiTheme="minorHAnsi" w:cs="Calibri"/>
          <w:bCs w:val="0"/>
          <w:caps w:val="0"/>
          <w:color w:val="auto"/>
          <w:sz w:val="21"/>
          <w:szCs w:val="21"/>
        </w:rPr>
        <w:t xml:space="preserve"> </w:t>
      </w:r>
      <w:r w:rsidR="006A5D38" w:rsidRPr="00E8752F">
        <w:rPr>
          <w:rFonts w:asciiTheme="minorHAnsi" w:eastAsiaTheme="minorHAnsi" w:hAnsiTheme="minorHAnsi" w:cs="Calibri"/>
          <w:bCs w:val="0"/>
          <w:caps w:val="0"/>
          <w:color w:val="auto"/>
          <w:sz w:val="21"/>
          <w:szCs w:val="21"/>
        </w:rPr>
        <w:t>In Silver Perch the</w:t>
      </w:r>
      <w:r w:rsidR="00454895" w:rsidRPr="00E8752F">
        <w:rPr>
          <w:rFonts w:asciiTheme="minorHAnsi" w:eastAsiaTheme="minorHAnsi" w:hAnsiTheme="minorHAnsi" w:cs="Calibri"/>
          <w:bCs w:val="0"/>
          <w:caps w:val="0"/>
          <w:color w:val="auto"/>
          <w:sz w:val="21"/>
          <w:szCs w:val="21"/>
        </w:rPr>
        <w:t xml:space="preserve"> head is relatively small, jaws are equal in length and eyes and </w:t>
      </w:r>
      <w:r w:rsidR="00454895" w:rsidRPr="00E8752F">
        <w:rPr>
          <w:rFonts w:asciiTheme="minorHAnsi" w:eastAsiaTheme="minorHAnsi" w:hAnsiTheme="minorHAnsi" w:cs="Calibri"/>
          <w:bCs w:val="0"/>
          <w:caps w:val="0"/>
          <w:color w:val="auto"/>
          <w:sz w:val="21"/>
          <w:szCs w:val="21"/>
        </w:rPr>
        <w:lastRenderedPageBreak/>
        <w:t xml:space="preserve">mouth are small. </w:t>
      </w:r>
      <w:r w:rsidR="000804C3" w:rsidRPr="00E8752F">
        <w:rPr>
          <w:rFonts w:asciiTheme="minorHAnsi" w:eastAsiaTheme="minorHAnsi" w:hAnsiTheme="minorHAnsi" w:cs="Calibri"/>
          <w:bCs w:val="0"/>
          <w:caps w:val="0"/>
          <w:color w:val="auto"/>
          <w:sz w:val="21"/>
          <w:szCs w:val="21"/>
        </w:rPr>
        <w:t xml:space="preserve">The body is elongate and slender in juvenile and immature fish, becoming deeper and more compressed in adults. </w:t>
      </w:r>
      <w:r w:rsidR="00195CA5" w:rsidRPr="00E8752F">
        <w:rPr>
          <w:rFonts w:asciiTheme="minorHAnsi" w:eastAsiaTheme="minorHAnsi" w:hAnsiTheme="minorHAnsi" w:cs="Calibri"/>
          <w:bCs w:val="0"/>
          <w:caps w:val="0"/>
          <w:color w:val="auto"/>
          <w:sz w:val="21"/>
          <w:szCs w:val="21"/>
        </w:rPr>
        <w:t>L</w:t>
      </w:r>
      <w:r w:rsidR="00454895" w:rsidRPr="00E8752F">
        <w:rPr>
          <w:rFonts w:asciiTheme="minorHAnsi" w:eastAsiaTheme="minorHAnsi" w:hAnsiTheme="minorHAnsi" w:cs="Calibri"/>
          <w:bCs w:val="0"/>
          <w:caps w:val="0"/>
          <w:color w:val="auto"/>
          <w:sz w:val="21"/>
          <w:szCs w:val="21"/>
        </w:rPr>
        <w:t xml:space="preserve">arge specimens </w:t>
      </w:r>
      <w:r w:rsidR="00195CA5" w:rsidRPr="00E8752F">
        <w:rPr>
          <w:rFonts w:asciiTheme="minorHAnsi" w:eastAsiaTheme="minorHAnsi" w:hAnsiTheme="minorHAnsi" w:cs="Calibri"/>
          <w:bCs w:val="0"/>
          <w:caps w:val="0"/>
          <w:color w:val="auto"/>
          <w:sz w:val="21"/>
          <w:szCs w:val="21"/>
        </w:rPr>
        <w:t xml:space="preserve">develop a </w:t>
      </w:r>
      <w:r w:rsidR="00454895" w:rsidRPr="00E8752F">
        <w:rPr>
          <w:rFonts w:asciiTheme="minorHAnsi" w:eastAsiaTheme="minorHAnsi" w:hAnsiTheme="minorHAnsi" w:cs="Calibri"/>
          <w:bCs w:val="0"/>
          <w:caps w:val="0"/>
          <w:color w:val="auto"/>
          <w:sz w:val="21"/>
          <w:szCs w:val="21"/>
        </w:rPr>
        <w:t>hump</w:t>
      </w:r>
      <w:r w:rsidR="00195CA5" w:rsidRPr="00E8752F">
        <w:rPr>
          <w:rFonts w:asciiTheme="minorHAnsi" w:eastAsiaTheme="minorHAnsi" w:hAnsiTheme="minorHAnsi" w:cs="Calibri"/>
          <w:bCs w:val="0"/>
          <w:caps w:val="0"/>
          <w:color w:val="auto"/>
          <w:sz w:val="21"/>
          <w:szCs w:val="21"/>
        </w:rPr>
        <w:t>-</w:t>
      </w:r>
      <w:r w:rsidR="00454895" w:rsidRPr="00E8752F">
        <w:rPr>
          <w:rFonts w:asciiTheme="minorHAnsi" w:eastAsiaTheme="minorHAnsi" w:hAnsiTheme="minorHAnsi" w:cs="Calibri"/>
          <w:bCs w:val="0"/>
          <w:caps w:val="0"/>
          <w:color w:val="auto"/>
          <w:sz w:val="21"/>
          <w:szCs w:val="21"/>
        </w:rPr>
        <w:t xml:space="preserve">shouldered </w:t>
      </w:r>
      <w:r w:rsidR="00195CA5" w:rsidRPr="00E8752F">
        <w:rPr>
          <w:rFonts w:asciiTheme="minorHAnsi" w:eastAsiaTheme="minorHAnsi" w:hAnsiTheme="minorHAnsi" w:cs="Calibri"/>
          <w:bCs w:val="0"/>
          <w:caps w:val="0"/>
          <w:color w:val="auto"/>
          <w:sz w:val="21"/>
          <w:szCs w:val="21"/>
        </w:rPr>
        <w:t>appearance</w:t>
      </w:r>
      <w:r w:rsidR="000804C3" w:rsidRPr="00E8752F">
        <w:rPr>
          <w:rFonts w:asciiTheme="minorHAnsi" w:eastAsiaTheme="minorHAnsi" w:hAnsiTheme="minorHAnsi" w:cs="Calibri"/>
          <w:bCs w:val="0"/>
          <w:caps w:val="0"/>
          <w:color w:val="auto"/>
          <w:sz w:val="21"/>
          <w:szCs w:val="21"/>
        </w:rPr>
        <w:t xml:space="preserve"> (</w:t>
      </w:r>
      <w:r w:rsidR="00C022C9" w:rsidRPr="00E8752F">
        <w:rPr>
          <w:rFonts w:asciiTheme="minorHAnsi" w:eastAsiaTheme="minorHAnsi" w:hAnsiTheme="minorHAnsi" w:cs="Calibri"/>
          <w:bCs w:val="0"/>
          <w:caps w:val="0"/>
          <w:color w:val="auto"/>
          <w:sz w:val="21"/>
          <w:szCs w:val="21"/>
        </w:rPr>
        <w:t xml:space="preserve">Lintermans 2023; </w:t>
      </w:r>
      <w:r w:rsidR="008F2D5C">
        <w:rPr>
          <w:rFonts w:asciiTheme="minorHAnsi" w:eastAsiaTheme="minorHAnsi" w:hAnsiTheme="minorHAnsi" w:cs="Calibri"/>
          <w:bCs w:val="0"/>
          <w:caps w:val="0"/>
          <w:color w:val="auto"/>
          <w:sz w:val="21"/>
          <w:szCs w:val="21"/>
        </w:rPr>
        <w:t>DOE</w:t>
      </w:r>
      <w:r w:rsidR="00C022C9" w:rsidRPr="00E8752F">
        <w:rPr>
          <w:rFonts w:asciiTheme="minorHAnsi" w:eastAsiaTheme="minorHAnsi" w:hAnsiTheme="minorHAnsi" w:cs="Calibri"/>
          <w:bCs w:val="0"/>
          <w:caps w:val="0"/>
          <w:color w:val="auto"/>
          <w:sz w:val="21"/>
          <w:szCs w:val="21"/>
        </w:rPr>
        <w:t xml:space="preserve"> 2013</w:t>
      </w:r>
      <w:r w:rsidR="00667C10">
        <w:rPr>
          <w:rFonts w:asciiTheme="minorHAnsi" w:eastAsiaTheme="minorHAnsi" w:hAnsiTheme="minorHAnsi" w:cs="Calibri"/>
          <w:bCs w:val="0"/>
          <w:caps w:val="0"/>
          <w:color w:val="auto"/>
          <w:sz w:val="21"/>
          <w:szCs w:val="21"/>
        </w:rPr>
        <w:t>;</w:t>
      </w:r>
      <w:r w:rsidR="00C022C9" w:rsidRPr="00E8752F">
        <w:rPr>
          <w:rFonts w:asciiTheme="minorHAnsi" w:eastAsiaTheme="minorHAnsi" w:hAnsiTheme="minorHAnsi" w:cs="Calibri"/>
          <w:bCs w:val="0"/>
          <w:caps w:val="0"/>
          <w:color w:val="auto"/>
          <w:sz w:val="21"/>
          <w:szCs w:val="21"/>
        </w:rPr>
        <w:t xml:space="preserve"> </w:t>
      </w:r>
      <w:r w:rsidR="008F2D5C">
        <w:rPr>
          <w:rFonts w:asciiTheme="minorHAnsi" w:eastAsiaTheme="minorHAnsi" w:hAnsiTheme="minorHAnsi" w:cs="Calibri"/>
          <w:bCs w:val="0"/>
          <w:caps w:val="0"/>
          <w:color w:val="auto"/>
          <w:sz w:val="21"/>
          <w:szCs w:val="21"/>
        </w:rPr>
        <w:t xml:space="preserve">DCCEEW </w:t>
      </w:r>
      <w:r w:rsidR="00C022C9" w:rsidRPr="00E8752F">
        <w:rPr>
          <w:rFonts w:asciiTheme="minorHAnsi" w:eastAsiaTheme="minorHAnsi" w:hAnsiTheme="minorHAnsi" w:cs="Calibri"/>
          <w:bCs w:val="0"/>
          <w:caps w:val="0"/>
          <w:color w:val="auto"/>
          <w:sz w:val="21"/>
          <w:szCs w:val="21"/>
        </w:rPr>
        <w:t>2024</w:t>
      </w:r>
      <w:r w:rsidR="000804C3" w:rsidRPr="00E8752F">
        <w:rPr>
          <w:rFonts w:asciiTheme="minorHAnsi" w:eastAsiaTheme="minorHAnsi" w:hAnsiTheme="minorHAnsi" w:cs="Calibri"/>
          <w:bCs w:val="0"/>
          <w:caps w:val="0"/>
          <w:color w:val="auto"/>
          <w:sz w:val="21"/>
          <w:szCs w:val="21"/>
        </w:rPr>
        <w:t>)</w:t>
      </w:r>
      <w:r w:rsidR="00195CA5" w:rsidRPr="00E8752F">
        <w:rPr>
          <w:rFonts w:asciiTheme="minorHAnsi" w:eastAsiaTheme="minorHAnsi" w:hAnsiTheme="minorHAnsi" w:cs="Calibri"/>
          <w:bCs w:val="0"/>
          <w:caps w:val="0"/>
          <w:color w:val="auto"/>
          <w:sz w:val="21"/>
          <w:szCs w:val="21"/>
        </w:rPr>
        <w:t>.</w:t>
      </w:r>
      <w:r w:rsidR="006D593D">
        <w:rPr>
          <w:rFonts w:asciiTheme="minorHAnsi" w:eastAsiaTheme="minorHAnsi" w:hAnsiTheme="minorHAnsi" w:cs="Calibri"/>
          <w:bCs w:val="0"/>
          <w:caps w:val="0"/>
          <w:color w:val="auto"/>
          <w:sz w:val="21"/>
          <w:szCs w:val="21"/>
        </w:rPr>
        <w:t xml:space="preserve"> </w:t>
      </w:r>
      <w:r w:rsidR="00454895" w:rsidRPr="00454895">
        <w:rPr>
          <w:rFonts w:asciiTheme="minorHAnsi" w:eastAsiaTheme="minorHAnsi" w:hAnsiTheme="minorHAnsi" w:cs="Calibri"/>
          <w:bCs w:val="0"/>
          <w:caps w:val="0"/>
          <w:color w:val="auto"/>
          <w:sz w:val="21"/>
          <w:szCs w:val="21"/>
        </w:rPr>
        <w:t xml:space="preserve">The scales </w:t>
      </w:r>
      <w:r w:rsidR="000804C3">
        <w:rPr>
          <w:rFonts w:asciiTheme="minorHAnsi" w:eastAsiaTheme="minorHAnsi" w:hAnsiTheme="minorHAnsi" w:cs="Calibri"/>
          <w:bCs w:val="0"/>
          <w:caps w:val="0"/>
          <w:color w:val="auto"/>
          <w:sz w:val="21"/>
          <w:szCs w:val="21"/>
        </w:rPr>
        <w:t xml:space="preserve">of Silver Perch </w:t>
      </w:r>
      <w:r w:rsidR="00454895" w:rsidRPr="00454895">
        <w:rPr>
          <w:rFonts w:asciiTheme="minorHAnsi" w:eastAsiaTheme="minorHAnsi" w:hAnsiTheme="minorHAnsi" w:cs="Calibri"/>
          <w:bCs w:val="0"/>
          <w:caps w:val="0"/>
          <w:color w:val="auto"/>
          <w:sz w:val="21"/>
          <w:szCs w:val="21"/>
        </w:rPr>
        <w:t xml:space="preserve">are </w:t>
      </w:r>
      <w:r w:rsidR="000804C3">
        <w:rPr>
          <w:rFonts w:asciiTheme="minorHAnsi" w:eastAsiaTheme="minorHAnsi" w:hAnsiTheme="minorHAnsi" w:cs="Calibri"/>
          <w:bCs w:val="0"/>
          <w:caps w:val="0"/>
          <w:color w:val="auto"/>
          <w:sz w:val="21"/>
          <w:szCs w:val="21"/>
        </w:rPr>
        <w:t>small and thin (</w:t>
      </w:r>
      <w:r w:rsidR="00454895" w:rsidRPr="00454895">
        <w:rPr>
          <w:rFonts w:asciiTheme="minorHAnsi" w:eastAsiaTheme="minorHAnsi" w:hAnsiTheme="minorHAnsi" w:cs="Calibri"/>
          <w:bCs w:val="0"/>
          <w:caps w:val="0"/>
          <w:color w:val="auto"/>
          <w:sz w:val="21"/>
          <w:szCs w:val="21"/>
        </w:rPr>
        <w:t xml:space="preserve">compared to Macquarie </w:t>
      </w:r>
      <w:r w:rsidR="009A66C8" w:rsidRPr="00454895">
        <w:rPr>
          <w:rFonts w:asciiTheme="minorHAnsi" w:eastAsiaTheme="minorHAnsi" w:hAnsiTheme="minorHAnsi" w:cs="Calibri"/>
          <w:bCs w:val="0"/>
          <w:caps w:val="0"/>
          <w:color w:val="auto"/>
          <w:sz w:val="21"/>
          <w:szCs w:val="21"/>
        </w:rPr>
        <w:t xml:space="preserve">Perch </w:t>
      </w:r>
      <w:r w:rsidR="009A66C8">
        <w:rPr>
          <w:rFonts w:asciiTheme="minorHAnsi" w:eastAsiaTheme="minorHAnsi" w:hAnsiTheme="minorHAnsi" w:cs="Calibri"/>
          <w:bCs w:val="0"/>
          <w:caps w:val="0"/>
          <w:color w:val="auto"/>
          <w:sz w:val="21"/>
          <w:szCs w:val="21"/>
        </w:rPr>
        <w:t>(</w:t>
      </w:r>
      <w:r w:rsidR="009A66C8" w:rsidRPr="009A66C8">
        <w:rPr>
          <w:rFonts w:asciiTheme="minorHAnsi" w:eastAsiaTheme="minorHAnsi" w:hAnsiTheme="minorHAnsi" w:cs="Calibri"/>
          <w:bCs w:val="0"/>
          <w:i/>
          <w:caps w:val="0"/>
          <w:color w:val="auto"/>
          <w:sz w:val="21"/>
          <w:szCs w:val="21"/>
        </w:rPr>
        <w:t>Macquaria australasica</w:t>
      </w:r>
      <w:r w:rsidR="009A66C8">
        <w:rPr>
          <w:rFonts w:asciiTheme="minorHAnsi" w:eastAsiaTheme="minorHAnsi" w:hAnsiTheme="minorHAnsi" w:cs="Calibri"/>
          <w:bCs w:val="0"/>
          <w:caps w:val="0"/>
          <w:color w:val="auto"/>
          <w:sz w:val="21"/>
          <w:szCs w:val="21"/>
        </w:rPr>
        <w:t>)</w:t>
      </w:r>
      <w:r w:rsidR="009A66C8" w:rsidRPr="009A66C8">
        <w:rPr>
          <w:rFonts w:asciiTheme="minorHAnsi" w:eastAsiaTheme="minorHAnsi" w:hAnsiTheme="minorHAnsi" w:cs="Calibri"/>
          <w:bCs w:val="0"/>
          <w:caps w:val="0"/>
          <w:color w:val="auto"/>
          <w:sz w:val="21"/>
          <w:szCs w:val="21"/>
        </w:rPr>
        <w:t xml:space="preserve"> </w:t>
      </w:r>
      <w:r w:rsidR="00454895" w:rsidRPr="00454895">
        <w:rPr>
          <w:rFonts w:asciiTheme="minorHAnsi" w:eastAsiaTheme="minorHAnsi" w:hAnsiTheme="minorHAnsi" w:cs="Calibri"/>
          <w:bCs w:val="0"/>
          <w:caps w:val="0"/>
          <w:color w:val="auto"/>
          <w:sz w:val="21"/>
          <w:szCs w:val="21"/>
        </w:rPr>
        <w:t>or Golden Perch</w:t>
      </w:r>
      <w:r w:rsidR="009A66C8">
        <w:rPr>
          <w:rFonts w:asciiTheme="minorHAnsi" w:eastAsiaTheme="minorHAnsi" w:hAnsiTheme="minorHAnsi" w:cs="Calibri"/>
          <w:bCs w:val="0"/>
          <w:caps w:val="0"/>
          <w:color w:val="auto"/>
          <w:sz w:val="21"/>
          <w:szCs w:val="21"/>
        </w:rPr>
        <w:t xml:space="preserve"> </w:t>
      </w:r>
      <w:r w:rsidR="009A66C8" w:rsidRPr="009A66C8">
        <w:rPr>
          <w:rFonts w:asciiTheme="minorHAnsi" w:eastAsiaTheme="minorHAnsi" w:hAnsiTheme="minorHAnsi" w:cs="Calibri"/>
          <w:bCs w:val="0"/>
          <w:caps w:val="0"/>
          <w:color w:val="auto"/>
          <w:sz w:val="21"/>
          <w:szCs w:val="21"/>
        </w:rPr>
        <w:t>(</w:t>
      </w:r>
      <w:r w:rsidR="009A66C8" w:rsidRPr="009A66C8">
        <w:rPr>
          <w:rFonts w:asciiTheme="minorHAnsi" w:eastAsiaTheme="minorHAnsi" w:hAnsiTheme="minorHAnsi" w:cs="Calibri"/>
          <w:bCs w:val="0"/>
          <w:i/>
          <w:caps w:val="0"/>
          <w:color w:val="auto"/>
          <w:sz w:val="21"/>
          <w:szCs w:val="21"/>
        </w:rPr>
        <w:t>Macquaria ambigua</w:t>
      </w:r>
      <w:r w:rsidR="009A66C8" w:rsidRPr="009A66C8">
        <w:rPr>
          <w:rFonts w:asciiTheme="minorHAnsi" w:eastAsiaTheme="minorHAnsi" w:hAnsiTheme="minorHAnsi" w:cs="Calibri"/>
          <w:bCs w:val="0"/>
          <w:caps w:val="0"/>
          <w:color w:val="auto"/>
          <w:sz w:val="21"/>
          <w:szCs w:val="21"/>
        </w:rPr>
        <w:t>)</w:t>
      </w:r>
      <w:r w:rsidR="002647F2">
        <w:rPr>
          <w:rFonts w:asciiTheme="minorHAnsi" w:eastAsiaTheme="minorHAnsi" w:hAnsiTheme="minorHAnsi" w:cs="Calibri"/>
          <w:bCs w:val="0"/>
          <w:caps w:val="0"/>
          <w:color w:val="auto"/>
          <w:sz w:val="21"/>
          <w:szCs w:val="21"/>
        </w:rPr>
        <w:t>.</w:t>
      </w:r>
      <w:r w:rsidR="00454895" w:rsidRPr="00454895">
        <w:rPr>
          <w:rFonts w:asciiTheme="minorHAnsi" w:eastAsiaTheme="minorHAnsi" w:hAnsiTheme="minorHAnsi" w:cs="Calibri"/>
          <w:bCs w:val="0"/>
          <w:caps w:val="0"/>
          <w:color w:val="auto"/>
          <w:sz w:val="21"/>
          <w:szCs w:val="21"/>
        </w:rPr>
        <w:t xml:space="preserve"> </w:t>
      </w:r>
      <w:r w:rsidR="002647F2" w:rsidRPr="002647F2">
        <w:rPr>
          <w:rFonts w:asciiTheme="minorHAnsi" w:eastAsiaTheme="minorHAnsi" w:hAnsiTheme="minorHAnsi" w:cs="Calibri"/>
          <w:bCs w:val="0"/>
          <w:caps w:val="0"/>
          <w:color w:val="auto"/>
          <w:sz w:val="21"/>
          <w:szCs w:val="21"/>
        </w:rPr>
        <w:t>On some specimens</w:t>
      </w:r>
      <w:r w:rsidR="00CD6862">
        <w:rPr>
          <w:rFonts w:asciiTheme="minorHAnsi" w:eastAsiaTheme="minorHAnsi" w:hAnsiTheme="minorHAnsi" w:cs="Calibri"/>
          <w:bCs w:val="0"/>
          <w:caps w:val="0"/>
          <w:color w:val="auto"/>
          <w:sz w:val="21"/>
          <w:szCs w:val="21"/>
        </w:rPr>
        <w:t>,</w:t>
      </w:r>
      <w:r w:rsidR="002647F2" w:rsidRPr="002647F2">
        <w:rPr>
          <w:rFonts w:asciiTheme="minorHAnsi" w:eastAsiaTheme="minorHAnsi" w:hAnsiTheme="minorHAnsi" w:cs="Calibri"/>
          <w:bCs w:val="0"/>
          <w:caps w:val="0"/>
          <w:color w:val="auto"/>
          <w:sz w:val="21"/>
          <w:szCs w:val="21"/>
        </w:rPr>
        <w:t xml:space="preserve"> dark edges to the scales create a subtle cross-hatched or checkered appearance on </w:t>
      </w:r>
      <w:r w:rsidR="002647F2" w:rsidRPr="00E8752F">
        <w:rPr>
          <w:rFonts w:asciiTheme="minorHAnsi" w:eastAsiaTheme="minorHAnsi" w:hAnsiTheme="minorHAnsi" w:cs="Calibri"/>
          <w:bCs w:val="0"/>
          <w:caps w:val="0"/>
          <w:color w:val="auto"/>
          <w:sz w:val="21"/>
          <w:szCs w:val="21"/>
        </w:rPr>
        <w:t>the flanks</w:t>
      </w:r>
      <w:r w:rsidR="00454895" w:rsidRPr="00E8752F">
        <w:rPr>
          <w:rFonts w:asciiTheme="minorHAnsi" w:eastAsiaTheme="minorHAnsi" w:hAnsiTheme="minorHAnsi" w:cs="Calibri"/>
          <w:bCs w:val="0"/>
          <w:caps w:val="0"/>
          <w:color w:val="auto"/>
          <w:sz w:val="21"/>
          <w:szCs w:val="21"/>
        </w:rPr>
        <w:t xml:space="preserve">. </w:t>
      </w:r>
      <w:r w:rsidR="006A5D38" w:rsidRPr="00E8752F">
        <w:rPr>
          <w:rFonts w:asciiTheme="minorHAnsi" w:eastAsiaTheme="minorHAnsi" w:hAnsiTheme="minorHAnsi" w:cs="Calibri"/>
          <w:bCs w:val="0"/>
          <w:caps w:val="0"/>
          <w:color w:val="auto"/>
          <w:sz w:val="21"/>
          <w:szCs w:val="21"/>
        </w:rPr>
        <w:t>The colour of Silver Perch</w:t>
      </w:r>
      <w:r w:rsidR="00454895" w:rsidRPr="00E8752F">
        <w:rPr>
          <w:rFonts w:asciiTheme="minorHAnsi" w:eastAsiaTheme="minorHAnsi" w:hAnsiTheme="minorHAnsi" w:cs="Calibri"/>
          <w:bCs w:val="0"/>
          <w:caps w:val="0"/>
          <w:color w:val="auto"/>
          <w:sz w:val="21"/>
          <w:szCs w:val="21"/>
        </w:rPr>
        <w:t xml:space="preserve"> is generally silvery grey to black on the body, with the dorsal, anal and caudal </w:t>
      </w:r>
      <w:r w:rsidR="006A5D38" w:rsidRPr="00E8752F">
        <w:rPr>
          <w:rFonts w:asciiTheme="minorHAnsi" w:eastAsiaTheme="minorHAnsi" w:hAnsiTheme="minorHAnsi" w:cs="Calibri"/>
          <w:bCs w:val="0"/>
          <w:caps w:val="0"/>
          <w:color w:val="auto"/>
          <w:sz w:val="21"/>
          <w:szCs w:val="21"/>
        </w:rPr>
        <w:t xml:space="preserve">(tail) </w:t>
      </w:r>
      <w:r w:rsidR="00454895" w:rsidRPr="00E8752F">
        <w:rPr>
          <w:rFonts w:asciiTheme="minorHAnsi" w:eastAsiaTheme="minorHAnsi" w:hAnsiTheme="minorHAnsi" w:cs="Calibri"/>
          <w:bCs w:val="0"/>
          <w:caps w:val="0"/>
          <w:color w:val="auto"/>
          <w:sz w:val="21"/>
          <w:szCs w:val="21"/>
        </w:rPr>
        <w:t>fins also grey. The pelvic fins are whitish</w:t>
      </w:r>
      <w:r w:rsidR="002647F2" w:rsidRPr="00E8752F">
        <w:rPr>
          <w:rFonts w:asciiTheme="minorHAnsi" w:eastAsiaTheme="minorHAnsi" w:hAnsiTheme="minorHAnsi" w:cs="Calibri"/>
          <w:bCs w:val="0"/>
          <w:caps w:val="0"/>
          <w:color w:val="auto"/>
          <w:sz w:val="21"/>
          <w:szCs w:val="21"/>
        </w:rPr>
        <w:t>.</w:t>
      </w:r>
      <w:r w:rsidR="00454895" w:rsidRPr="00E8752F">
        <w:rPr>
          <w:rFonts w:asciiTheme="minorHAnsi" w:eastAsiaTheme="minorHAnsi" w:hAnsiTheme="minorHAnsi" w:cs="Calibri"/>
          <w:bCs w:val="0"/>
          <w:caps w:val="0"/>
          <w:color w:val="auto"/>
          <w:sz w:val="21"/>
          <w:szCs w:val="21"/>
        </w:rPr>
        <w:t xml:space="preserve"> </w:t>
      </w:r>
      <w:r w:rsidR="002647F2" w:rsidRPr="00E8752F">
        <w:rPr>
          <w:rFonts w:asciiTheme="minorHAnsi" w:eastAsiaTheme="minorHAnsi" w:hAnsiTheme="minorHAnsi" w:cs="Calibri"/>
          <w:bCs w:val="0"/>
          <w:caps w:val="0"/>
          <w:color w:val="auto"/>
          <w:sz w:val="21"/>
          <w:szCs w:val="21"/>
        </w:rPr>
        <w:t xml:space="preserve">The </w:t>
      </w:r>
      <w:r w:rsidR="006A5D38" w:rsidRPr="00E8752F">
        <w:rPr>
          <w:rFonts w:asciiTheme="minorHAnsi" w:eastAsiaTheme="minorHAnsi" w:hAnsiTheme="minorHAnsi" w:cs="Calibri"/>
          <w:bCs w:val="0"/>
          <w:caps w:val="0"/>
          <w:color w:val="auto"/>
          <w:sz w:val="21"/>
          <w:szCs w:val="21"/>
        </w:rPr>
        <w:t>caudal fin</w:t>
      </w:r>
      <w:r w:rsidR="002647F2" w:rsidRPr="00E8752F">
        <w:rPr>
          <w:rFonts w:asciiTheme="minorHAnsi" w:eastAsiaTheme="minorHAnsi" w:hAnsiTheme="minorHAnsi" w:cs="Calibri"/>
          <w:bCs w:val="0"/>
          <w:caps w:val="0"/>
          <w:color w:val="auto"/>
          <w:sz w:val="21"/>
          <w:szCs w:val="21"/>
        </w:rPr>
        <w:t xml:space="preserve"> is weakly forked </w:t>
      </w:r>
      <w:r w:rsidR="00454895" w:rsidRPr="00E8752F">
        <w:rPr>
          <w:rFonts w:asciiTheme="minorHAnsi" w:eastAsiaTheme="minorHAnsi" w:hAnsiTheme="minorHAnsi" w:cs="Calibri"/>
          <w:bCs w:val="0"/>
          <w:caps w:val="0"/>
          <w:color w:val="auto"/>
          <w:sz w:val="21"/>
          <w:szCs w:val="21"/>
        </w:rPr>
        <w:t xml:space="preserve">(Merrick </w:t>
      </w:r>
      <w:r w:rsidR="00E5094D" w:rsidRPr="00E8752F">
        <w:rPr>
          <w:rFonts w:asciiTheme="minorHAnsi" w:eastAsiaTheme="minorHAnsi" w:hAnsiTheme="minorHAnsi" w:cs="Calibri"/>
          <w:bCs w:val="0"/>
          <w:caps w:val="0"/>
          <w:color w:val="auto"/>
          <w:sz w:val="21"/>
          <w:szCs w:val="21"/>
        </w:rPr>
        <w:t>and</w:t>
      </w:r>
      <w:r w:rsidR="00454895" w:rsidRPr="00E8752F">
        <w:rPr>
          <w:rFonts w:asciiTheme="minorHAnsi" w:eastAsiaTheme="minorHAnsi" w:hAnsiTheme="minorHAnsi" w:cs="Calibri"/>
          <w:bCs w:val="0"/>
          <w:caps w:val="0"/>
          <w:color w:val="auto"/>
          <w:sz w:val="21"/>
          <w:szCs w:val="21"/>
        </w:rPr>
        <w:t xml:space="preserve"> Schmida 1984</w:t>
      </w:r>
      <w:r w:rsidR="002E55A5" w:rsidRPr="00E8752F">
        <w:rPr>
          <w:rFonts w:asciiTheme="minorHAnsi" w:eastAsiaTheme="minorHAnsi" w:hAnsiTheme="minorHAnsi" w:cs="Calibri"/>
          <w:bCs w:val="0"/>
          <w:caps w:val="0"/>
          <w:color w:val="auto"/>
          <w:sz w:val="21"/>
          <w:szCs w:val="21"/>
        </w:rPr>
        <w:t>; Merrick 1996</w:t>
      </w:r>
      <w:r w:rsidR="002647F2" w:rsidRPr="00E8752F">
        <w:rPr>
          <w:rFonts w:asciiTheme="minorHAnsi" w:eastAsiaTheme="minorHAnsi" w:hAnsiTheme="minorHAnsi" w:cs="Calibri"/>
          <w:bCs w:val="0"/>
          <w:caps w:val="0"/>
          <w:color w:val="auto"/>
          <w:sz w:val="21"/>
          <w:szCs w:val="21"/>
        </w:rPr>
        <w:t>; Lintermans 2007, 2023</w:t>
      </w:r>
      <w:r w:rsidR="00454895" w:rsidRPr="00E8752F">
        <w:rPr>
          <w:rFonts w:asciiTheme="minorHAnsi" w:eastAsiaTheme="minorHAnsi" w:hAnsiTheme="minorHAnsi" w:cs="Calibri"/>
          <w:bCs w:val="0"/>
          <w:caps w:val="0"/>
          <w:color w:val="auto"/>
          <w:sz w:val="21"/>
          <w:szCs w:val="21"/>
        </w:rPr>
        <w:t>).</w:t>
      </w:r>
    </w:p>
    <w:p w14:paraId="60015A29" w14:textId="51F716A6" w:rsidR="003A64A6" w:rsidRPr="00E8752F" w:rsidRDefault="00B020C4" w:rsidP="007509EB">
      <w:r w:rsidRPr="00E8752F">
        <w:t>Silver Perch are slow-growing and long-lived</w:t>
      </w:r>
      <w:r w:rsidR="00195CA5" w:rsidRPr="00E8752F">
        <w:t>,</w:t>
      </w:r>
      <w:r w:rsidRPr="00E8752F">
        <w:t xml:space="preserve"> with </w:t>
      </w:r>
      <w:r w:rsidR="0034488A" w:rsidRPr="00E8752F">
        <w:t xml:space="preserve">records of fish living to </w:t>
      </w:r>
      <w:r w:rsidRPr="00E8752F">
        <w:t>17</w:t>
      </w:r>
      <w:r w:rsidR="0075786D" w:rsidRPr="00E8752F">
        <w:t> </w:t>
      </w:r>
      <w:r w:rsidRPr="00E8752F">
        <w:t xml:space="preserve">years </w:t>
      </w:r>
      <w:r w:rsidR="0034488A" w:rsidRPr="00E8752F">
        <w:t xml:space="preserve">in </w:t>
      </w:r>
      <w:r w:rsidRPr="00E8752F">
        <w:t xml:space="preserve">the Murray River and </w:t>
      </w:r>
      <w:r w:rsidR="0075786D" w:rsidRPr="00E8752F">
        <w:t>27 </w:t>
      </w:r>
      <w:r w:rsidRPr="00E8752F">
        <w:t xml:space="preserve">years </w:t>
      </w:r>
      <w:r w:rsidR="0034488A" w:rsidRPr="00E8752F">
        <w:t>in</w:t>
      </w:r>
      <w:r w:rsidRPr="00E8752F">
        <w:t xml:space="preserve"> Cataract Dam. </w:t>
      </w:r>
      <w:r w:rsidR="00CC0554" w:rsidRPr="00E8752F">
        <w:t xml:space="preserve">Silver Perch mature at </w:t>
      </w:r>
      <w:r w:rsidR="00667C10">
        <w:t>three</w:t>
      </w:r>
      <w:r w:rsidR="00863280" w:rsidRPr="00E8752F">
        <w:t> </w:t>
      </w:r>
      <w:r w:rsidR="00CC0554" w:rsidRPr="00E8752F">
        <w:t xml:space="preserve">years of age for males and </w:t>
      </w:r>
      <w:r w:rsidR="00667C10">
        <w:t>five</w:t>
      </w:r>
      <w:r w:rsidR="00863280" w:rsidRPr="00E8752F">
        <w:t> </w:t>
      </w:r>
      <w:r w:rsidR="00CC0554" w:rsidRPr="00E8752F">
        <w:t>years of age for females</w:t>
      </w:r>
      <w:r w:rsidR="001A61F5" w:rsidRPr="00E8752F">
        <w:t xml:space="preserve"> in </w:t>
      </w:r>
      <w:r w:rsidR="00204A93" w:rsidRPr="00E8752F">
        <w:t>riverine habitats</w:t>
      </w:r>
      <w:r w:rsidR="001A61F5" w:rsidRPr="00E8752F">
        <w:t xml:space="preserve"> (Mallen-Cooper and Stuart 2003)</w:t>
      </w:r>
      <w:r w:rsidR="00CC0554" w:rsidRPr="00E8752F">
        <w:t xml:space="preserve">. </w:t>
      </w:r>
      <w:r w:rsidR="00582608" w:rsidRPr="00E8752F">
        <w:t xml:space="preserve">Generation length has been </w:t>
      </w:r>
      <w:r w:rsidR="00087D43" w:rsidRPr="00E8752F">
        <w:t>modelled</w:t>
      </w:r>
      <w:r w:rsidR="00582608" w:rsidRPr="00E8752F">
        <w:t xml:space="preserve"> at </w:t>
      </w:r>
      <w:r w:rsidR="00667C10">
        <w:t>seven</w:t>
      </w:r>
      <w:r w:rsidR="00582608" w:rsidRPr="00E8752F">
        <w:t> years (minimum plausible 6.75 years and maximum plausible 9.2 years</w:t>
      </w:r>
      <w:r w:rsidR="00A4753F">
        <w:t>)</w:t>
      </w:r>
      <w:r w:rsidR="00582608" w:rsidRPr="00E8752F">
        <w:t xml:space="preserve"> (</w:t>
      </w:r>
      <w:r w:rsidR="000804C3" w:rsidRPr="00E8752F">
        <w:t xml:space="preserve">Todd et al. 2022; </w:t>
      </w:r>
      <w:r w:rsidR="00A123F8">
        <w:t>DCCEEW</w:t>
      </w:r>
      <w:r w:rsidR="00582608" w:rsidRPr="00E8752F">
        <w:t xml:space="preserve"> 2024).</w:t>
      </w:r>
    </w:p>
    <w:p w14:paraId="1AFD468D" w14:textId="714E28D6" w:rsidR="00974189" w:rsidRPr="00E8752F" w:rsidRDefault="00B020C4" w:rsidP="007509EB">
      <w:r w:rsidRPr="00E8752F">
        <w:t xml:space="preserve">Silver Perch undertake a wide range of migrations as juveniles and </w:t>
      </w:r>
      <w:r w:rsidR="00A123F8" w:rsidRPr="00E8752F">
        <w:t>adults and</w:t>
      </w:r>
      <w:r w:rsidR="00974189" w:rsidRPr="00E8752F">
        <w:t xml:space="preserve"> </w:t>
      </w:r>
      <w:r w:rsidR="00A123F8" w:rsidRPr="00E8752F">
        <w:t>can migrate</w:t>
      </w:r>
      <w:r w:rsidR="00974189" w:rsidRPr="00E8752F">
        <w:t xml:space="preserve"> long distances. They are</w:t>
      </w:r>
      <w:r w:rsidR="00863280" w:rsidRPr="00E8752F">
        <w:t xml:space="preserve"> frequently</w:t>
      </w:r>
      <w:r w:rsidRPr="00E8752F">
        <w:t xml:space="preserve"> recorded moving over 200</w:t>
      </w:r>
      <w:r w:rsidR="0075786D" w:rsidRPr="00E8752F">
        <w:t> </w:t>
      </w:r>
      <w:r w:rsidRPr="00E8752F">
        <w:t>kilometres</w:t>
      </w:r>
      <w:r w:rsidR="00863280" w:rsidRPr="00E8752F">
        <w:t xml:space="preserve"> (km), with </w:t>
      </w:r>
      <w:r w:rsidR="00F0105C" w:rsidRPr="00E8752F">
        <w:t xml:space="preserve">one </w:t>
      </w:r>
      <w:r w:rsidR="00974189" w:rsidRPr="00E8752F">
        <w:t xml:space="preserve">tagged </w:t>
      </w:r>
      <w:r w:rsidR="00F0105C" w:rsidRPr="00E8752F">
        <w:t xml:space="preserve">Silver Perch recorded moving 897 km in the Murray River (MDBA 2017) </w:t>
      </w:r>
      <w:r w:rsidR="00974189" w:rsidRPr="00E8752F">
        <w:t xml:space="preserve">and another recorded moving </w:t>
      </w:r>
      <w:r w:rsidR="000804C3" w:rsidRPr="00E8752F">
        <w:t xml:space="preserve">2,565 km </w:t>
      </w:r>
      <w:r w:rsidR="00974189" w:rsidRPr="00E8752F">
        <w:t xml:space="preserve">from the lower Murray River </w:t>
      </w:r>
      <w:r w:rsidR="00A4753F">
        <w:t xml:space="preserve">in South Australia </w:t>
      </w:r>
      <w:r w:rsidR="00974189" w:rsidRPr="00E8752F">
        <w:t>to the Barwon River</w:t>
      </w:r>
      <w:r w:rsidR="00A4753F">
        <w:t xml:space="preserve"> in northern NSW</w:t>
      </w:r>
      <w:r w:rsidR="00974189" w:rsidRPr="00E8752F">
        <w:t xml:space="preserve"> </w:t>
      </w:r>
      <w:r w:rsidR="009652D8" w:rsidRPr="00E8752F">
        <w:t>(</w:t>
      </w:r>
      <w:r w:rsidR="00974189" w:rsidRPr="00E8752F">
        <w:t>Lintermans 2023</w:t>
      </w:r>
      <w:r w:rsidR="00863280" w:rsidRPr="00E8752F">
        <w:t>)</w:t>
      </w:r>
      <w:r w:rsidRPr="00E8752F">
        <w:t>. Adults move upstream in late spring and juveniles move upstream in late summer (Mall</w:t>
      </w:r>
      <w:r w:rsidR="00A86968" w:rsidRPr="00E8752F">
        <w:t>en-</w:t>
      </w:r>
      <w:r w:rsidRPr="00E8752F">
        <w:t>Cooper et al. 1995</w:t>
      </w:r>
      <w:r w:rsidR="00863280" w:rsidRPr="00E8752F">
        <w:t>; Mallen-Cooper and Stuart 2003</w:t>
      </w:r>
      <w:r w:rsidRPr="00E8752F">
        <w:t>).</w:t>
      </w:r>
    </w:p>
    <w:p w14:paraId="1A6E8428" w14:textId="55177898" w:rsidR="00974189" w:rsidRPr="00E8752F" w:rsidRDefault="0024689B" w:rsidP="00736B1E">
      <w:r w:rsidRPr="00E8752F">
        <w:t xml:space="preserve">Silver </w:t>
      </w:r>
      <w:r w:rsidR="00AE46AE" w:rsidRPr="00E8752F">
        <w:t xml:space="preserve">Perch </w:t>
      </w:r>
      <w:r w:rsidRPr="00E8752F">
        <w:t>spawning</w:t>
      </w:r>
      <w:r w:rsidR="00974189" w:rsidRPr="00E8752F">
        <w:t xml:space="preserve"> commences in </w:t>
      </w:r>
      <w:r w:rsidR="00C022C9" w:rsidRPr="00E8752F">
        <w:t>mid-</w:t>
      </w:r>
      <w:r w:rsidR="00974189" w:rsidRPr="00E8752F">
        <w:t xml:space="preserve">spring to summer, often associated with upstream migrations when large schools of fish were historically observed. Schools of fish spawn in shallow water with a preference for gravel substrate. </w:t>
      </w:r>
      <w:r w:rsidR="006D593D" w:rsidRPr="00E8752F">
        <w:t xml:space="preserve">In the Barmah Forest region of the Murray River </w:t>
      </w:r>
      <w:r w:rsidR="00AE46AE" w:rsidRPr="00E8752F">
        <w:t xml:space="preserve">Silver Perch </w:t>
      </w:r>
      <w:r w:rsidR="006D593D" w:rsidRPr="00E8752F">
        <w:t>spawn between early November and mid-February</w:t>
      </w:r>
      <w:r w:rsidRPr="00E8752F">
        <w:t xml:space="preserve"> —</w:t>
      </w:r>
      <w:r w:rsidR="006D593D" w:rsidRPr="00E8752F">
        <w:t xml:space="preserve"> </w:t>
      </w:r>
      <w:r w:rsidRPr="00E8752F">
        <w:t>fertilised eggs</w:t>
      </w:r>
      <w:r w:rsidR="006D593D" w:rsidRPr="00E8752F">
        <w:t xml:space="preserve"> </w:t>
      </w:r>
      <w:r w:rsidRPr="00E8752F">
        <w:t>are recorded</w:t>
      </w:r>
      <w:r w:rsidR="006D593D" w:rsidRPr="00E8752F">
        <w:t xml:space="preserve"> in water temperatures </w:t>
      </w:r>
      <w:r w:rsidRPr="00E8752F">
        <w:t xml:space="preserve">ranging from </w:t>
      </w:r>
      <w:r w:rsidR="006D593D" w:rsidRPr="00E8752F">
        <w:t>17</w:t>
      </w:r>
      <w:r w:rsidRPr="00E8752F">
        <w:rPr>
          <w:vertAlign w:val="superscript"/>
        </w:rPr>
        <w:t>o</w:t>
      </w:r>
      <w:r w:rsidRPr="00E8752F">
        <w:t>C to</w:t>
      </w:r>
      <w:r w:rsidR="006D593D" w:rsidRPr="00E8752F">
        <w:t xml:space="preserve"> </w:t>
      </w:r>
      <w:r w:rsidR="00A123F8" w:rsidRPr="00E8752F">
        <w:t>28</w:t>
      </w:r>
      <w:r w:rsidR="00A123F8" w:rsidRPr="00E8752F">
        <w:rPr>
          <w:vertAlign w:val="superscript"/>
        </w:rPr>
        <w:t>o</w:t>
      </w:r>
      <w:r w:rsidR="00A123F8" w:rsidRPr="00E8752F">
        <w:t>C but</w:t>
      </w:r>
      <w:r w:rsidRPr="00E8752F">
        <w:t xml:space="preserve"> are consistently recorded at temperatures above 20</w:t>
      </w:r>
      <w:r w:rsidR="001150F5" w:rsidRPr="00E8752F">
        <w:rPr>
          <w:vertAlign w:val="superscript"/>
        </w:rPr>
        <w:t>o</w:t>
      </w:r>
      <w:r w:rsidR="001150F5" w:rsidRPr="00E8752F">
        <w:t xml:space="preserve">C </w:t>
      </w:r>
      <w:r w:rsidRPr="00E8752F">
        <w:t xml:space="preserve">(King et al. 2009). </w:t>
      </w:r>
      <w:r w:rsidR="00974189" w:rsidRPr="00E8752F">
        <w:t>Approximately 170,000–250,000 eggs per</w:t>
      </w:r>
      <w:r w:rsidR="009A7AF0">
        <w:t> </w:t>
      </w:r>
      <w:r w:rsidR="00974189" w:rsidRPr="00E8752F">
        <w:t>kg of body</w:t>
      </w:r>
      <w:r w:rsidR="00CE6E56">
        <w:t xml:space="preserve"> </w:t>
      </w:r>
      <w:r w:rsidR="00974189" w:rsidRPr="00E8752F">
        <w:t>weight are laid (Merrick and Schmida</w:t>
      </w:r>
      <w:r w:rsidR="00D02649" w:rsidRPr="00E8752F">
        <w:t xml:space="preserve"> </w:t>
      </w:r>
      <w:r w:rsidR="00974189" w:rsidRPr="00E8752F">
        <w:t>1984</w:t>
      </w:r>
      <w:r w:rsidR="00D02649" w:rsidRPr="00E8752F">
        <w:t>;</w:t>
      </w:r>
      <w:r w:rsidR="00974189" w:rsidRPr="00E8752F">
        <w:t xml:space="preserve"> Rowland 2009). </w:t>
      </w:r>
      <w:r w:rsidR="00AE46AE" w:rsidRPr="00E8752F">
        <w:t>Silver Perch</w:t>
      </w:r>
      <w:r w:rsidR="00974189" w:rsidRPr="00E8752F">
        <w:t xml:space="preserve"> eggs are approximately 2.7 mm in diameter and semi-pelagic but will sink in non-flowing environments (Lake 1967</w:t>
      </w:r>
      <w:r w:rsidR="00A4753F">
        <w:t>;</w:t>
      </w:r>
      <w:r w:rsidR="0073731D" w:rsidRPr="00E8752F">
        <w:t xml:space="preserve"> Clunie and Koehn 2001</w:t>
      </w:r>
      <w:r w:rsidR="00A4753F">
        <w:t xml:space="preserve">; </w:t>
      </w:r>
      <w:r w:rsidR="008F2D5C">
        <w:t>DOE</w:t>
      </w:r>
      <w:r w:rsidR="00A4753F">
        <w:t xml:space="preserve"> 2013</w:t>
      </w:r>
      <w:r w:rsidR="00667C10">
        <w:t>;</w:t>
      </w:r>
      <w:r w:rsidR="00A4753F">
        <w:t xml:space="preserve"> </w:t>
      </w:r>
      <w:r w:rsidR="00A123F8">
        <w:t>DCCEEW 2024</w:t>
      </w:r>
      <w:r w:rsidR="00974189" w:rsidRPr="00E8752F">
        <w:t>). They hatch in 30 hours at 26</w:t>
      </w:r>
      <w:r w:rsidR="00974189" w:rsidRPr="00E8752F">
        <w:rPr>
          <w:vertAlign w:val="superscript"/>
        </w:rPr>
        <w:t>o</w:t>
      </w:r>
      <w:r w:rsidR="00974189" w:rsidRPr="00E8752F">
        <w:t xml:space="preserve">C (longer at lower temperatures), into larvae averaging approximately 3.6 mm in length (Lake 1967). </w:t>
      </w:r>
      <w:r w:rsidR="00115C21" w:rsidRPr="00E8752F">
        <w:t xml:space="preserve">Larvae are free swimming after five days and commence feeding </w:t>
      </w:r>
      <w:r w:rsidR="00C022C9" w:rsidRPr="00E8752F">
        <w:t>after six days</w:t>
      </w:r>
      <w:r w:rsidR="00115C21" w:rsidRPr="00E8752F">
        <w:t>. E</w:t>
      </w:r>
      <w:r w:rsidR="00974189" w:rsidRPr="00E8752F">
        <w:t xml:space="preserve">ggs and newly developed larvae </w:t>
      </w:r>
      <w:r w:rsidR="00736B1E" w:rsidRPr="00E8752F">
        <w:t xml:space="preserve">generally </w:t>
      </w:r>
      <w:r w:rsidR="00974189" w:rsidRPr="00E8752F">
        <w:t>disperse using downstream drift in river and stream currents (Koehn and Harrington 2005; Tonkin et al</w:t>
      </w:r>
      <w:r w:rsidR="00AE46AE" w:rsidRPr="00E8752F">
        <w:t>.</w:t>
      </w:r>
      <w:r w:rsidR="00974189" w:rsidRPr="00E8752F">
        <w:t xml:space="preserve"> 2007</w:t>
      </w:r>
      <w:r w:rsidR="005824A0" w:rsidRPr="00E8752F">
        <w:t>;</w:t>
      </w:r>
      <w:r w:rsidR="00974189" w:rsidRPr="00E8752F">
        <w:t xml:space="preserve"> Koehn et al. 2020)</w:t>
      </w:r>
      <w:r w:rsidR="0073731D" w:rsidRPr="00E8752F">
        <w:t xml:space="preserve">, </w:t>
      </w:r>
      <w:r w:rsidR="00736B1E" w:rsidRPr="00E8752F">
        <w:t xml:space="preserve">although some larvae actively maintain their position </w:t>
      </w:r>
      <w:r w:rsidR="00CE6E56">
        <w:t xml:space="preserve">against flow </w:t>
      </w:r>
      <w:r w:rsidR="00736B1E" w:rsidRPr="00E8752F">
        <w:t>in laboratory studies (Gehrke 1990</w:t>
      </w:r>
      <w:r w:rsidR="00D74E2D">
        <w:t>, in Clunie and Koehn 2001</w:t>
      </w:r>
      <w:r w:rsidR="00736B1E" w:rsidRPr="00E8752F">
        <w:t>).</w:t>
      </w:r>
    </w:p>
    <w:p w14:paraId="3A21E6E9" w14:textId="443C171C" w:rsidR="003A64A6" w:rsidRPr="00E8752F" w:rsidRDefault="00B020C4" w:rsidP="007509EB">
      <w:r w:rsidRPr="00E8752F">
        <w:t>The former</w:t>
      </w:r>
      <w:r w:rsidR="00863280" w:rsidRPr="00E8752F">
        <w:t>ly strong</w:t>
      </w:r>
      <w:r w:rsidRPr="00E8752F">
        <w:t xml:space="preserve"> ‘run’ </w:t>
      </w:r>
      <w:r w:rsidR="003A64A6" w:rsidRPr="00E8752F">
        <w:t xml:space="preserve">or </w:t>
      </w:r>
      <w:r w:rsidR="0075786D" w:rsidRPr="00E8752F">
        <w:t xml:space="preserve">upstream spawning migration </w:t>
      </w:r>
      <w:r w:rsidRPr="00E8752F">
        <w:t xml:space="preserve">of Silver Perch from Lake Burrinjuck </w:t>
      </w:r>
      <w:r w:rsidR="00863280" w:rsidRPr="00E8752F">
        <w:t xml:space="preserve">up the ACT </w:t>
      </w:r>
      <w:r w:rsidR="00974189" w:rsidRPr="00E8752F">
        <w:t xml:space="preserve">reaches of the </w:t>
      </w:r>
      <w:r w:rsidR="00863280" w:rsidRPr="00E8752F">
        <w:t>Murrumbidgee</w:t>
      </w:r>
      <w:r w:rsidR="0075786D" w:rsidRPr="00E8752F">
        <w:t xml:space="preserve"> </w:t>
      </w:r>
      <w:r w:rsidR="00974189" w:rsidRPr="00E8752F">
        <w:t xml:space="preserve">River </w:t>
      </w:r>
      <w:r w:rsidR="0075786D" w:rsidRPr="00E8752F">
        <w:t>and beyond</w:t>
      </w:r>
      <w:r w:rsidR="00CC0554" w:rsidRPr="00E8752F">
        <w:t xml:space="preserve"> </w:t>
      </w:r>
      <w:r w:rsidRPr="00E8752F">
        <w:t xml:space="preserve">has not been recorded since the </w:t>
      </w:r>
      <w:r w:rsidR="00863280" w:rsidRPr="00E8752F">
        <w:t>mid-</w:t>
      </w:r>
      <w:r w:rsidRPr="00E8752F">
        <w:t>1980s</w:t>
      </w:r>
      <w:r w:rsidR="00863280" w:rsidRPr="00E8752F">
        <w:t xml:space="preserve">, </w:t>
      </w:r>
      <w:r w:rsidR="003A64A6" w:rsidRPr="00E8752F">
        <w:t>after</w:t>
      </w:r>
      <w:r w:rsidR="00863280" w:rsidRPr="00E8752F">
        <w:t xml:space="preserve"> this</w:t>
      </w:r>
      <w:r w:rsidR="003A64A6" w:rsidRPr="00E8752F">
        <w:t xml:space="preserve"> large</w:t>
      </w:r>
      <w:r w:rsidR="00863280" w:rsidRPr="00E8752F">
        <w:t xml:space="preserve"> population und</w:t>
      </w:r>
      <w:r w:rsidR="0075786D" w:rsidRPr="00E8752F">
        <w:t>er</w:t>
      </w:r>
      <w:r w:rsidR="00863280" w:rsidRPr="00E8752F">
        <w:t>went a</w:t>
      </w:r>
      <w:r w:rsidR="003A64A6" w:rsidRPr="00E8752F">
        <w:t>n</w:t>
      </w:r>
      <w:r w:rsidR="001150F5" w:rsidRPr="00E8752F">
        <w:t xml:space="preserve"> </w:t>
      </w:r>
      <w:r w:rsidR="00863280" w:rsidRPr="00E8752F">
        <w:t>extremely rapid</w:t>
      </w:r>
      <w:r w:rsidR="00C022C9" w:rsidRPr="00E8752F">
        <w:t xml:space="preserve"> and unusual</w:t>
      </w:r>
      <w:r w:rsidR="00863280" w:rsidRPr="00E8752F">
        <w:t xml:space="preserve"> </w:t>
      </w:r>
      <w:r w:rsidR="001150F5" w:rsidRPr="00E8752F">
        <w:t>collapse</w:t>
      </w:r>
      <w:r w:rsidR="00863280" w:rsidRPr="00E8752F">
        <w:t xml:space="preserve"> </w:t>
      </w:r>
      <w:r w:rsidR="001150F5" w:rsidRPr="00E8752F">
        <w:t>over</w:t>
      </w:r>
      <w:r w:rsidR="00863280" w:rsidRPr="00E8752F">
        <w:t xml:space="preserve"> the space of several years </w:t>
      </w:r>
      <w:r w:rsidRPr="00E8752F">
        <w:t>(Lintermans 2002</w:t>
      </w:r>
      <w:r w:rsidR="0075786D" w:rsidRPr="00E8752F">
        <w:t>;</w:t>
      </w:r>
      <w:r w:rsidR="00914ECE" w:rsidRPr="00E8752F">
        <w:t xml:space="preserve"> </w:t>
      </w:r>
      <w:r w:rsidR="008F2D5C" w:rsidRPr="00A123F8">
        <w:t>DOE</w:t>
      </w:r>
      <w:r w:rsidR="00914ECE" w:rsidRPr="00A123F8">
        <w:t xml:space="preserve"> 2013</w:t>
      </w:r>
      <w:r w:rsidR="005824A0" w:rsidRPr="00E8752F">
        <w:t>;</w:t>
      </w:r>
      <w:r w:rsidR="0075786D" w:rsidRPr="00E8752F">
        <w:t xml:space="preserve"> Kaminskas 2021</w:t>
      </w:r>
      <w:r w:rsidRPr="00E8752F">
        <w:t>).</w:t>
      </w:r>
      <w:r w:rsidR="0034488A" w:rsidRPr="00E8752F">
        <w:t xml:space="preserve"> </w:t>
      </w:r>
      <w:r w:rsidR="00A123F8">
        <w:t>At this time, t</w:t>
      </w:r>
      <w:r w:rsidR="006D767E">
        <w:t>he establishment</w:t>
      </w:r>
      <w:r w:rsidR="003A64A6" w:rsidRPr="00E8752F">
        <w:t xml:space="preserve"> of alien</w:t>
      </w:r>
      <w:r w:rsidR="00ED6BDB" w:rsidRPr="003B69EF">
        <w:t xml:space="preserve"> (‘introduced’</w:t>
      </w:r>
      <w:r w:rsidR="00ED6BDB" w:rsidRPr="00E8752F">
        <w:t>)</w:t>
      </w:r>
      <w:r w:rsidR="003A64A6" w:rsidRPr="00E8752F">
        <w:t xml:space="preserve"> </w:t>
      </w:r>
      <w:r w:rsidR="009C1A0D" w:rsidRPr="00E8752F">
        <w:t>Carp (</w:t>
      </w:r>
      <w:r w:rsidR="009C1A0D" w:rsidRPr="00E8752F">
        <w:rPr>
          <w:i/>
          <w:iCs/>
        </w:rPr>
        <w:t>Cyprinus carpio</w:t>
      </w:r>
      <w:r w:rsidR="009C1A0D" w:rsidRPr="00E8752F">
        <w:t xml:space="preserve">) </w:t>
      </w:r>
      <w:r w:rsidR="003A64A6" w:rsidRPr="00E8752F">
        <w:t>and</w:t>
      </w:r>
      <w:r w:rsidR="009C1A0D" w:rsidRPr="00E8752F">
        <w:t xml:space="preserve"> Redfin Perch (</w:t>
      </w:r>
      <w:r w:rsidR="009C1A0D" w:rsidRPr="00E8752F">
        <w:rPr>
          <w:i/>
          <w:iCs/>
        </w:rPr>
        <w:t>Perca fluviatilis</w:t>
      </w:r>
      <w:r w:rsidR="009C1A0D" w:rsidRPr="00E8752F">
        <w:t>)</w:t>
      </w:r>
      <w:r w:rsidR="006D767E">
        <w:t xml:space="preserve">, </w:t>
      </w:r>
      <w:r w:rsidR="00835756">
        <w:t>as well as</w:t>
      </w:r>
      <w:r w:rsidR="0030443D">
        <w:t xml:space="preserve"> </w:t>
      </w:r>
      <w:r w:rsidR="006D767E" w:rsidRPr="00E8752F">
        <w:t>alien fish viruses</w:t>
      </w:r>
      <w:r w:rsidR="0030443D">
        <w:t>,</w:t>
      </w:r>
      <w:r w:rsidR="003A64A6" w:rsidRPr="00E8752F">
        <w:t xml:space="preserve"> </w:t>
      </w:r>
      <w:r w:rsidR="006D767E">
        <w:t>such as</w:t>
      </w:r>
      <w:r w:rsidR="006D767E" w:rsidRPr="00E8752F">
        <w:t xml:space="preserve"> </w:t>
      </w:r>
      <w:r w:rsidR="0030443D" w:rsidRPr="0030443D">
        <w:t>Epizootic Haematopoietic Necrosis Virus</w:t>
      </w:r>
      <w:r w:rsidR="0030443D">
        <w:t xml:space="preserve"> (</w:t>
      </w:r>
      <w:r w:rsidR="006D767E" w:rsidRPr="00E8752F">
        <w:t>EHN</w:t>
      </w:r>
      <w:r w:rsidR="009064A9">
        <w:t xml:space="preserve"> </w:t>
      </w:r>
      <w:r w:rsidR="006D767E" w:rsidRPr="00E8752F">
        <w:t>V</w:t>
      </w:r>
      <w:r w:rsidR="009064A9">
        <w:t>irus</w:t>
      </w:r>
      <w:r w:rsidR="0030443D">
        <w:t>)</w:t>
      </w:r>
      <w:r w:rsidR="006D767E">
        <w:t xml:space="preserve"> </w:t>
      </w:r>
      <w:r w:rsidR="00A123F8" w:rsidRPr="00E8752F">
        <w:t>in these habitats</w:t>
      </w:r>
      <w:r w:rsidR="00A123F8">
        <w:t>,</w:t>
      </w:r>
      <w:r w:rsidR="00A123F8" w:rsidRPr="00E8752F">
        <w:t xml:space="preserve"> </w:t>
      </w:r>
      <w:r w:rsidR="003A64A6" w:rsidRPr="00E8752F">
        <w:t xml:space="preserve">are strongly </w:t>
      </w:r>
      <w:r w:rsidR="00914ECE" w:rsidRPr="00E8752F">
        <w:t>implicated in this population</w:t>
      </w:r>
      <w:r w:rsidR="00974189" w:rsidRPr="00E8752F">
        <w:t>’s</w:t>
      </w:r>
      <w:r w:rsidR="00914ECE" w:rsidRPr="00E8752F">
        <w:t xml:space="preserve"> collapse </w:t>
      </w:r>
      <w:r w:rsidR="002742C1" w:rsidRPr="00E8752F">
        <w:t>as well as the species’</w:t>
      </w:r>
      <w:r w:rsidR="00914ECE" w:rsidRPr="00E8752F">
        <w:t xml:space="preserve"> broader </w:t>
      </w:r>
      <w:r w:rsidR="00974189" w:rsidRPr="00E8752F">
        <w:t xml:space="preserve">decline across the </w:t>
      </w:r>
      <w:r w:rsidR="00900EDD">
        <w:t>Murray–Darling</w:t>
      </w:r>
      <w:r w:rsidR="00974189" w:rsidRPr="00E8752F">
        <w:t xml:space="preserve"> Basin</w:t>
      </w:r>
      <w:r w:rsidR="00914ECE" w:rsidRPr="00E8752F">
        <w:t xml:space="preserve"> </w:t>
      </w:r>
      <w:r w:rsidR="003A64A6" w:rsidRPr="00E8752F">
        <w:t>(</w:t>
      </w:r>
      <w:r w:rsidR="001150F5" w:rsidRPr="00E8752F">
        <w:t>Rowland 2020</w:t>
      </w:r>
      <w:r w:rsidR="00C022C9" w:rsidRPr="00E8752F">
        <w:t>;</w:t>
      </w:r>
      <w:r w:rsidR="001150F5" w:rsidRPr="00E8752F">
        <w:t xml:space="preserve"> </w:t>
      </w:r>
      <w:r w:rsidR="003A64A6" w:rsidRPr="00E8752F">
        <w:t>Kaminskas 2021</w:t>
      </w:r>
      <w:r w:rsidR="00C022C9" w:rsidRPr="00E8752F">
        <w:t>;</w:t>
      </w:r>
      <w:r w:rsidR="00914ECE" w:rsidRPr="00E8752F">
        <w:t xml:space="preserve"> </w:t>
      </w:r>
      <w:r w:rsidR="008F2D5C">
        <w:t>DOE</w:t>
      </w:r>
      <w:r w:rsidR="00914ECE" w:rsidRPr="00E8752F">
        <w:t xml:space="preserve"> </w:t>
      </w:r>
      <w:r w:rsidR="00C022C9" w:rsidRPr="00E8752F">
        <w:t>2013</w:t>
      </w:r>
      <w:r w:rsidR="00667C10">
        <w:t>;</w:t>
      </w:r>
      <w:r w:rsidR="00C022C9" w:rsidRPr="00E8752F">
        <w:t xml:space="preserve"> </w:t>
      </w:r>
      <w:r w:rsidR="00A123F8">
        <w:t>DCCEEW 2024</w:t>
      </w:r>
      <w:r w:rsidR="003A64A6" w:rsidRPr="00E8752F">
        <w:t>).</w:t>
      </w:r>
    </w:p>
    <w:p w14:paraId="47686225" w14:textId="3065D3FC" w:rsidR="00F5511B" w:rsidRDefault="00002872">
      <w:r w:rsidRPr="00E8752F">
        <w:t>Adult</w:t>
      </w:r>
      <w:r w:rsidR="009C1A0D" w:rsidRPr="00E8752F">
        <w:t xml:space="preserve"> Silver Perch </w:t>
      </w:r>
      <w:r w:rsidRPr="00E8752F">
        <w:t>are omnivorous, with main food items being zooplankton, aquatic insects, molluscs, small crustaceans (</w:t>
      </w:r>
      <w:r w:rsidRPr="00E8752F">
        <w:rPr>
          <w:i/>
          <w:iCs/>
        </w:rPr>
        <w:t>Paratya</w:t>
      </w:r>
      <w:r w:rsidRPr="00E8752F">
        <w:t xml:space="preserve"> and </w:t>
      </w:r>
      <w:r w:rsidRPr="00E8752F">
        <w:rPr>
          <w:i/>
          <w:iCs/>
        </w:rPr>
        <w:t>Macrobrachium</w:t>
      </w:r>
      <w:r w:rsidRPr="00E8752F">
        <w:t xml:space="preserve"> shrimps), as well as worms and algae (Pollard et al. 1980; Merrick 1996; Clunie </w:t>
      </w:r>
      <w:r w:rsidR="00176087" w:rsidRPr="00E8752F">
        <w:t>and</w:t>
      </w:r>
      <w:r w:rsidRPr="00E8752F">
        <w:t xml:space="preserve"> Koehn 2001; </w:t>
      </w:r>
      <w:r w:rsidR="00087D43" w:rsidRPr="00E8752F">
        <w:t xml:space="preserve">NSW </w:t>
      </w:r>
      <w:r w:rsidRPr="00E8752F">
        <w:t>DPI 2006).</w:t>
      </w:r>
      <w:r w:rsidR="00B020C4" w:rsidRPr="00E8752F">
        <w:t xml:space="preserve"> </w:t>
      </w:r>
      <w:r w:rsidRPr="00E8752F">
        <w:t xml:space="preserve">Some </w:t>
      </w:r>
      <w:r w:rsidR="00A674B9" w:rsidRPr="00E8752F">
        <w:t>reports</w:t>
      </w:r>
      <w:r w:rsidR="00B020C4" w:rsidRPr="00E8752F">
        <w:t xml:space="preserve"> suggest the species </w:t>
      </w:r>
      <w:r w:rsidR="00845EA5" w:rsidRPr="00E8752F">
        <w:t xml:space="preserve">may </w:t>
      </w:r>
      <w:r w:rsidR="00B020C4" w:rsidRPr="00E8752F">
        <w:t xml:space="preserve">become </w:t>
      </w:r>
      <w:r w:rsidR="00B020C4" w:rsidRPr="00E8752F">
        <w:lastRenderedPageBreak/>
        <w:t>mainly herbivorous once they reach lengths of 250</w:t>
      </w:r>
      <w:r w:rsidR="0075786D" w:rsidRPr="00E8752F">
        <w:t> </w:t>
      </w:r>
      <w:r w:rsidR="00B020C4" w:rsidRPr="00E8752F">
        <w:t>mm</w:t>
      </w:r>
      <w:r w:rsidR="00845EA5" w:rsidRPr="00E8752F">
        <w:t xml:space="preserve">, however, this may not be the case for lake populations as </w:t>
      </w:r>
      <w:r w:rsidR="00742C3B" w:rsidRPr="00E8752F">
        <w:t xml:space="preserve">their </w:t>
      </w:r>
      <w:r w:rsidR="00845EA5" w:rsidRPr="00E8752F">
        <w:t xml:space="preserve">diet in Googong Dam shows little change with fish size (Lintermans </w:t>
      </w:r>
      <w:r w:rsidR="00D02649" w:rsidRPr="00E8752F">
        <w:t xml:space="preserve">2002, </w:t>
      </w:r>
      <w:r w:rsidR="00845EA5" w:rsidRPr="00E8752F">
        <w:t>2007</w:t>
      </w:r>
      <w:r w:rsidR="006A5D38" w:rsidRPr="00E8752F">
        <w:t>, 2023</w:t>
      </w:r>
      <w:r w:rsidR="00845EA5" w:rsidRPr="00E8752F">
        <w:t>)</w:t>
      </w:r>
      <w:r w:rsidR="00B020C4" w:rsidRPr="00E8752F">
        <w:t>.</w:t>
      </w:r>
    </w:p>
    <w:p w14:paraId="1B1921D8" w14:textId="77777777" w:rsidR="007A182B" w:rsidRDefault="007A182B" w:rsidP="0031019A">
      <w:pPr>
        <w:pStyle w:val="Heading2-notindexed"/>
      </w:pPr>
      <w:r>
        <w:t>Distribution and Habitat</w:t>
      </w:r>
    </w:p>
    <w:p w14:paraId="7FCA8DD0" w14:textId="33C41C54" w:rsidR="00583B5C" w:rsidRDefault="00D50132" w:rsidP="002E200A">
      <w:r w:rsidRPr="00E8752F">
        <w:t>Silver Perch are endemic to the Murray–Darling Basin</w:t>
      </w:r>
      <w:r w:rsidR="00835756">
        <w:t xml:space="preserve"> (Map 1)</w:t>
      </w:r>
      <w:r w:rsidR="003E0702" w:rsidRPr="00E8752F">
        <w:t xml:space="preserve">. </w:t>
      </w:r>
      <w:r w:rsidR="009652D8" w:rsidRPr="00E8752F">
        <w:t>They were</w:t>
      </w:r>
      <w:r w:rsidRPr="00E8752F">
        <w:t xml:space="preserve"> formerly widespread</w:t>
      </w:r>
      <w:r w:rsidR="003E0702" w:rsidRPr="00E8752F">
        <w:t xml:space="preserve"> and abundant</w:t>
      </w:r>
      <w:r w:rsidRPr="00E8752F">
        <w:t xml:space="preserve"> through</w:t>
      </w:r>
      <w:r w:rsidR="003E0702" w:rsidRPr="00E8752F">
        <w:t>out</w:t>
      </w:r>
      <w:r w:rsidRPr="00E8752F">
        <w:t xml:space="preserve"> the Basin’s rivers and major streams</w:t>
      </w:r>
      <w:r w:rsidR="003E0702" w:rsidRPr="00E8752F">
        <w:t xml:space="preserve">, inhabiting a wide range of habitats </w:t>
      </w:r>
      <w:r w:rsidR="00BB29D4" w:rsidRPr="00E8752F">
        <w:t xml:space="preserve">and altitudes, ranging from </w:t>
      </w:r>
      <w:r w:rsidR="003E0702" w:rsidRPr="00E8752F">
        <w:t xml:space="preserve">meandering alluvial lowland </w:t>
      </w:r>
      <w:r w:rsidR="00BB29D4" w:rsidRPr="00E8752F">
        <w:t>rivers</w:t>
      </w:r>
      <w:r w:rsidR="003E0702" w:rsidRPr="00E8752F">
        <w:t xml:space="preserve"> </w:t>
      </w:r>
      <w:r w:rsidR="00BB29D4" w:rsidRPr="00E8752F">
        <w:t>(</w:t>
      </w:r>
      <w:r w:rsidR="002E200A" w:rsidRPr="00E8752F">
        <w:t xml:space="preserve">&lt;200 m ASL) </w:t>
      </w:r>
      <w:r w:rsidR="003E0702" w:rsidRPr="00E8752F">
        <w:t xml:space="preserve">to clear, rocky upland </w:t>
      </w:r>
      <w:r w:rsidR="00BB29D4" w:rsidRPr="00E8752F">
        <w:t>rivers, including the ACT Murrumbidgee</w:t>
      </w:r>
      <w:r w:rsidR="002E200A" w:rsidRPr="00E8752F">
        <w:t xml:space="preserve"> (&gt;500 m ASL)</w:t>
      </w:r>
      <w:r w:rsidR="00E00973" w:rsidRPr="00E8752F">
        <w:t xml:space="preserve"> (</w:t>
      </w:r>
      <w:r w:rsidR="008F2D5C">
        <w:t>DOE</w:t>
      </w:r>
      <w:r w:rsidR="00E00973" w:rsidRPr="00E8752F">
        <w:t xml:space="preserve"> 2013</w:t>
      </w:r>
      <w:r w:rsidR="00667C10">
        <w:t>;</w:t>
      </w:r>
      <w:r w:rsidR="00E00973" w:rsidRPr="00E8752F">
        <w:t xml:space="preserve"> </w:t>
      </w:r>
      <w:r w:rsidR="00A123F8">
        <w:t>DCCEEW 2024</w:t>
      </w:r>
      <w:r w:rsidR="00E00973" w:rsidRPr="00E8752F">
        <w:t>)</w:t>
      </w:r>
      <w:r w:rsidR="002E200A" w:rsidRPr="00E8752F">
        <w:t>. The ACT is towards the upper altitudinal limits of the species’ distribution</w:t>
      </w:r>
      <w:r w:rsidR="00AF4C70">
        <w:t>.</w:t>
      </w:r>
      <w:r w:rsidR="002E200A" w:rsidRPr="00E8752F">
        <w:t xml:space="preserve"> </w:t>
      </w:r>
      <w:r w:rsidR="00AF4C70">
        <w:t>H</w:t>
      </w:r>
      <w:r w:rsidR="002E200A" w:rsidRPr="00E8752F">
        <w:t xml:space="preserve">istorically </w:t>
      </w:r>
      <w:r w:rsidR="007000B3">
        <w:t xml:space="preserve">however </w:t>
      </w:r>
      <w:r w:rsidR="009C1A0D" w:rsidRPr="00E8752F">
        <w:t>Silver Perch</w:t>
      </w:r>
      <w:r w:rsidR="002E200A" w:rsidRPr="00E8752F">
        <w:t xml:space="preserve"> regularly reached upland and montane </w:t>
      </w:r>
      <w:r w:rsidR="009652D8" w:rsidRPr="00E8752F">
        <w:t>sites upstream</w:t>
      </w:r>
      <w:r w:rsidR="002E200A" w:rsidRPr="00E8752F">
        <w:t xml:space="preserve"> of the ACT </w:t>
      </w:r>
      <w:r w:rsidR="00974189" w:rsidRPr="00E8752F">
        <w:t xml:space="preserve">in summer migrations, </w:t>
      </w:r>
      <w:r w:rsidR="00EE39B3" w:rsidRPr="00E8752F">
        <w:t>e.g. Michelago, Bredbo, Cooma</w:t>
      </w:r>
      <w:r w:rsidR="002A2B66" w:rsidRPr="00E8752F">
        <w:t xml:space="preserve"> (</w:t>
      </w:r>
      <w:r w:rsidR="00974189" w:rsidRPr="00E8752F">
        <w:t>700–800 m ASL</w:t>
      </w:r>
      <w:r w:rsidR="002A2B66" w:rsidRPr="00E8752F">
        <w:t>)</w:t>
      </w:r>
      <w:r w:rsidR="00974189" w:rsidRPr="00E8752F">
        <w:t xml:space="preserve"> </w:t>
      </w:r>
      <w:r w:rsidR="002E200A" w:rsidRPr="00E8752F">
        <w:t>(</w:t>
      </w:r>
      <w:r w:rsidR="00E00973" w:rsidRPr="00E8752F">
        <w:t>Pratt 1979</w:t>
      </w:r>
      <w:r w:rsidR="00C022C9" w:rsidRPr="00E8752F">
        <w:t>;</w:t>
      </w:r>
      <w:r w:rsidR="00E00973" w:rsidRPr="00E8752F">
        <w:t xml:space="preserve"> Harrison 2009</w:t>
      </w:r>
      <w:r w:rsidR="00C022C9" w:rsidRPr="00E8752F">
        <w:t>;</w:t>
      </w:r>
      <w:r w:rsidR="00974189" w:rsidRPr="00E8752F">
        <w:t xml:space="preserve"> </w:t>
      </w:r>
      <w:r w:rsidR="00E00973" w:rsidRPr="00E8752F">
        <w:t>Trueman 2011</w:t>
      </w:r>
      <w:r w:rsidR="00C022C9" w:rsidRPr="00E8752F">
        <w:t>;</w:t>
      </w:r>
      <w:r w:rsidR="00E00973" w:rsidRPr="00E8752F">
        <w:t xml:space="preserve"> </w:t>
      </w:r>
      <w:r w:rsidR="00974189" w:rsidRPr="00E8752F">
        <w:t>Lintermans 2023</w:t>
      </w:r>
      <w:r w:rsidR="00C022C9" w:rsidRPr="00E8752F">
        <w:t xml:space="preserve">; </w:t>
      </w:r>
      <w:r w:rsidR="008F2D5C">
        <w:t>DOE</w:t>
      </w:r>
      <w:r w:rsidR="00C022C9" w:rsidRPr="00E8752F">
        <w:t xml:space="preserve"> 2013</w:t>
      </w:r>
      <w:r w:rsidR="00667C10">
        <w:t>;</w:t>
      </w:r>
      <w:r w:rsidR="00C022C9" w:rsidRPr="00E8752F">
        <w:t xml:space="preserve"> </w:t>
      </w:r>
      <w:r w:rsidR="00A123F8">
        <w:t>DCCEEW 2024</w:t>
      </w:r>
      <w:r w:rsidR="002E200A" w:rsidRPr="00E8752F">
        <w:t xml:space="preserve">). </w:t>
      </w:r>
      <w:r w:rsidR="009C1A0D" w:rsidRPr="00E8752F">
        <w:t>Silver Perch</w:t>
      </w:r>
      <w:r w:rsidR="002E200A" w:rsidRPr="00E8752F">
        <w:t xml:space="preserve"> were also known from the </w:t>
      </w:r>
      <w:r w:rsidR="00EE39B3" w:rsidRPr="00E8752F">
        <w:t>Molonglo River</w:t>
      </w:r>
      <w:r w:rsidR="002E200A" w:rsidRPr="00E8752F">
        <w:t xml:space="preserve"> as well as the upper and lower Yass River and the lower Goodradigbee Rivers in NSW</w:t>
      </w:r>
      <w:r w:rsidR="00E00973" w:rsidRPr="00E8752F">
        <w:t xml:space="preserve"> (Pratt 1979</w:t>
      </w:r>
      <w:r w:rsidR="00176087" w:rsidRPr="00E8752F">
        <w:t>;</w:t>
      </w:r>
      <w:r w:rsidR="00E00973" w:rsidRPr="00E8752F">
        <w:t xml:space="preserve"> Trueman 2011</w:t>
      </w:r>
      <w:r w:rsidR="00176087" w:rsidRPr="00E8752F">
        <w:t>;</w:t>
      </w:r>
      <w:r w:rsidR="00E00973" w:rsidRPr="00E8752F">
        <w:t xml:space="preserve"> </w:t>
      </w:r>
      <w:r w:rsidR="001150F5" w:rsidRPr="00E8752F">
        <w:t>Kaminskas</w:t>
      </w:r>
      <w:r w:rsidR="00CE6E56">
        <w:t xml:space="preserve"> 2021,</w:t>
      </w:r>
      <w:r w:rsidR="001150F5" w:rsidRPr="00E8752F">
        <w:t xml:space="preserve"> 2023</w:t>
      </w:r>
      <w:r w:rsidR="00176087" w:rsidRPr="00E8752F">
        <w:t>;</w:t>
      </w:r>
      <w:r w:rsidR="001150F5" w:rsidRPr="00E8752F">
        <w:t xml:space="preserve"> </w:t>
      </w:r>
      <w:r w:rsidR="008F2D5C">
        <w:t>DOE</w:t>
      </w:r>
      <w:r w:rsidR="00E00973" w:rsidRPr="00E8752F">
        <w:t xml:space="preserve"> </w:t>
      </w:r>
      <w:r w:rsidR="00176087" w:rsidRPr="00E8752F">
        <w:t>2013</w:t>
      </w:r>
      <w:r w:rsidR="00667C10">
        <w:t>;</w:t>
      </w:r>
      <w:r w:rsidR="00176087" w:rsidRPr="00E8752F">
        <w:t xml:space="preserve"> </w:t>
      </w:r>
      <w:r w:rsidR="00A123F8">
        <w:t>DCCEEW 2024</w:t>
      </w:r>
      <w:r w:rsidR="00E00973" w:rsidRPr="00E8752F">
        <w:t>)</w:t>
      </w:r>
      <w:r w:rsidR="002E200A" w:rsidRPr="00E8752F">
        <w:t>.</w:t>
      </w:r>
      <w:r w:rsidR="001150F5" w:rsidRPr="00E8752F">
        <w:t xml:space="preserve"> T</w:t>
      </w:r>
      <w:r w:rsidR="00EE39B3" w:rsidRPr="00E8752F">
        <w:t xml:space="preserve">he ACT’s wild </w:t>
      </w:r>
      <w:r w:rsidR="009C1A0D" w:rsidRPr="00E8752F">
        <w:t>Silver Perch</w:t>
      </w:r>
      <w:r w:rsidR="00EE39B3" w:rsidRPr="00E8752F">
        <w:t xml:space="preserve"> population collapsed in the mid-1980s</w:t>
      </w:r>
      <w:r w:rsidR="001150F5" w:rsidRPr="00E8752F">
        <w:t xml:space="preserve"> and </w:t>
      </w:r>
      <w:r w:rsidR="002E200A" w:rsidRPr="00E8752F">
        <w:t>ha</w:t>
      </w:r>
      <w:r w:rsidR="00780CF1">
        <w:t>s</w:t>
      </w:r>
      <w:r w:rsidR="002E200A" w:rsidRPr="00E8752F">
        <w:t xml:space="preserve"> not been recorded in the ACT Government’s Murrumbidgee monitoring since 1988 (ACT Government 2018b)</w:t>
      </w:r>
      <w:r w:rsidR="001150F5" w:rsidRPr="00E8752F">
        <w:t xml:space="preserve">. They </w:t>
      </w:r>
      <w:r w:rsidR="00EE39B3" w:rsidRPr="00E8752F">
        <w:t>are currently functionally extinct in the ACT</w:t>
      </w:r>
      <w:r w:rsidR="002E200A" w:rsidRPr="00E8752F">
        <w:t>.</w:t>
      </w:r>
    </w:p>
    <w:p w14:paraId="3DE781E7" w14:textId="2CF057E0" w:rsidR="00CD6862" w:rsidRPr="00891908" w:rsidRDefault="00CD6862" w:rsidP="002E200A">
      <w:pPr>
        <w:rPr>
          <w:b/>
          <w:bCs/>
          <w:noProof/>
        </w:rPr>
      </w:pPr>
      <w:r w:rsidRPr="00891908">
        <w:rPr>
          <w:b/>
          <w:bCs/>
        </w:rPr>
        <w:t xml:space="preserve">Map 1: </w:t>
      </w:r>
      <w:r w:rsidRPr="00891908">
        <w:rPr>
          <w:b/>
          <w:bCs/>
          <w:spacing w:val="15"/>
        </w:rPr>
        <w:t>Modelled distribution of the Silver Perch (DCCEEW 2024)</w:t>
      </w:r>
    </w:p>
    <w:p w14:paraId="5B48DD13" w14:textId="6C7F6EA6" w:rsidR="00583B5C" w:rsidRDefault="00583B5C" w:rsidP="00583B5C">
      <w:pPr>
        <w:keepNext/>
      </w:pPr>
      <w:r>
        <w:rPr>
          <w:noProof/>
        </w:rPr>
        <w:drawing>
          <wp:inline distT="0" distB="0" distL="0" distR="0" wp14:anchorId="4BD1BCDC" wp14:editId="05C06E72">
            <wp:extent cx="4542765" cy="3208020"/>
            <wp:effectExtent l="0" t="0" r="0" b="0"/>
            <wp:docPr id="6" name="Picture 6" descr="Map of the modelled distribution of the Silver Perch across the Murray Darling Basin river system across Queensland, New South ales, Victoria and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the modelled distribution of the Silver Perch across the Murray Darling Basin river system across Queensland, New South ales, Victoria and South Austral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7785" cy="3246874"/>
                    </a:xfrm>
                    <a:prstGeom prst="rect">
                      <a:avLst/>
                    </a:prstGeom>
                  </pic:spPr>
                </pic:pic>
              </a:graphicData>
            </a:graphic>
          </wp:inline>
        </w:drawing>
      </w:r>
    </w:p>
    <w:p w14:paraId="449E60DF" w14:textId="097BF94E" w:rsidR="00AF4C70" w:rsidRDefault="0033516D" w:rsidP="0031019A">
      <w:r w:rsidRPr="00E8752F">
        <w:t xml:space="preserve">Silver </w:t>
      </w:r>
      <w:r w:rsidR="009C1A0D" w:rsidRPr="00E8752F">
        <w:t xml:space="preserve">Perch </w:t>
      </w:r>
      <w:r w:rsidR="00B95B94" w:rsidRPr="00E8752F">
        <w:t>prefer faster</w:t>
      </w:r>
      <w:r w:rsidR="00E32C70" w:rsidRPr="00E8752F">
        <w:t>-</w:t>
      </w:r>
      <w:r w:rsidR="00B95B94" w:rsidRPr="00E8752F">
        <w:t xml:space="preserve">flowing open waters, </w:t>
      </w:r>
      <w:r w:rsidR="00AF4C70">
        <w:t>with</w:t>
      </w:r>
      <w:r w:rsidR="00B95B94" w:rsidRPr="00E8752F">
        <w:t xml:space="preserve"> rapids, runs and races (</w:t>
      </w:r>
      <w:r w:rsidR="002A2B66" w:rsidRPr="00E8752F">
        <w:t>McCr</w:t>
      </w:r>
      <w:r w:rsidR="00350B38" w:rsidRPr="00E8752F">
        <w:t>i</w:t>
      </w:r>
      <w:r w:rsidR="002A2B66" w:rsidRPr="00E8752F">
        <w:t>stal 1964; Pratt 1979</w:t>
      </w:r>
      <w:r w:rsidR="005824A0" w:rsidRPr="00E8752F">
        <w:t>;</w:t>
      </w:r>
      <w:r w:rsidR="002A2B66" w:rsidRPr="00E8752F">
        <w:t xml:space="preserve"> Harrison 2009</w:t>
      </w:r>
      <w:r w:rsidR="005824A0" w:rsidRPr="00E8752F">
        <w:t>;</w:t>
      </w:r>
      <w:r w:rsidR="002A2B66" w:rsidRPr="00E8752F">
        <w:t xml:space="preserve"> </w:t>
      </w:r>
      <w:r w:rsidR="00B95B94" w:rsidRPr="00E8752F">
        <w:t xml:space="preserve">Clunie </w:t>
      </w:r>
      <w:r w:rsidR="003535EE" w:rsidRPr="00E8752F">
        <w:t>and</w:t>
      </w:r>
      <w:r w:rsidR="00B95B94" w:rsidRPr="00E8752F">
        <w:t xml:space="preserve"> Koehn 2001; Trueman 2011</w:t>
      </w:r>
      <w:r w:rsidR="005824A0" w:rsidRPr="00E8752F">
        <w:t>;</w:t>
      </w:r>
      <w:r w:rsidR="00737C8F" w:rsidRPr="00E8752F">
        <w:t xml:space="preserve"> </w:t>
      </w:r>
      <w:r w:rsidR="008F2D5C">
        <w:t>DOE</w:t>
      </w:r>
      <w:r w:rsidR="00737C8F" w:rsidRPr="00E8752F">
        <w:t xml:space="preserve"> </w:t>
      </w:r>
      <w:r w:rsidR="00CE6E56">
        <w:t>2013</w:t>
      </w:r>
      <w:r w:rsidR="00667C10">
        <w:t>;</w:t>
      </w:r>
      <w:r w:rsidR="00CE6E56">
        <w:t xml:space="preserve"> </w:t>
      </w:r>
      <w:r w:rsidR="00A123F8">
        <w:t>DCCEEW 2024</w:t>
      </w:r>
      <w:r w:rsidR="00B95B94" w:rsidRPr="00E8752F">
        <w:t xml:space="preserve">). </w:t>
      </w:r>
      <w:r w:rsidRPr="00E8752F">
        <w:t>In lowland river habitat</w:t>
      </w:r>
      <w:r w:rsidR="00E32C70" w:rsidRPr="00E8752F">
        <w:t>s</w:t>
      </w:r>
      <w:r w:rsidRPr="00E8752F">
        <w:t xml:space="preserve">, </w:t>
      </w:r>
      <w:r w:rsidR="00073212">
        <w:t>Silver</w:t>
      </w:r>
      <w:r w:rsidR="008439C8">
        <w:t> </w:t>
      </w:r>
      <w:r w:rsidR="00073212">
        <w:t>Perch are</w:t>
      </w:r>
      <w:r w:rsidRPr="00E8752F">
        <w:t xml:space="preserve"> not </w:t>
      </w:r>
      <w:r w:rsidR="00B95B94" w:rsidRPr="00E8752F">
        <w:t xml:space="preserve">dependent on coarse woody snags in the same </w:t>
      </w:r>
      <w:r w:rsidR="00E32C70" w:rsidRPr="00E8752F">
        <w:t>way</w:t>
      </w:r>
      <w:r w:rsidR="00B95B94" w:rsidRPr="00E8752F">
        <w:t xml:space="preserve"> as </w:t>
      </w:r>
      <w:r w:rsidR="009C1A0D" w:rsidRPr="00E8752F">
        <w:t>Murray Cod (</w:t>
      </w:r>
      <w:r w:rsidR="009C1A0D" w:rsidRPr="00E8752F">
        <w:rPr>
          <w:i/>
          <w:iCs/>
        </w:rPr>
        <w:t>Maccullochella</w:t>
      </w:r>
      <w:r w:rsidR="008439C8">
        <w:rPr>
          <w:i/>
          <w:iCs/>
        </w:rPr>
        <w:t xml:space="preserve"> </w:t>
      </w:r>
      <w:r w:rsidR="009C1A0D" w:rsidRPr="00E8752F">
        <w:rPr>
          <w:i/>
          <w:iCs/>
        </w:rPr>
        <w:t>peelii</w:t>
      </w:r>
      <w:r w:rsidR="009C1A0D" w:rsidRPr="00E8752F">
        <w:t>), Trout Cod (</w:t>
      </w:r>
      <w:r w:rsidR="009C1A0D" w:rsidRPr="00E8752F">
        <w:rPr>
          <w:i/>
          <w:iCs/>
        </w:rPr>
        <w:t>Maccullochella macquariensis</w:t>
      </w:r>
      <w:r w:rsidR="009C1A0D" w:rsidRPr="00E8752F">
        <w:t>) and Golden Perch</w:t>
      </w:r>
      <w:r w:rsidR="00B95B94" w:rsidRPr="00E8752F">
        <w:t>. Re</w:t>
      </w:r>
      <w:r w:rsidR="00AF4C70">
        <w:t>-</w:t>
      </w:r>
      <w:r w:rsidR="00B95B94" w:rsidRPr="00E8752F">
        <w:t xml:space="preserve">snagging projects in the middle-Murray River </w:t>
      </w:r>
      <w:r w:rsidR="00E32C70" w:rsidRPr="00E8752F">
        <w:t>have not detected</w:t>
      </w:r>
      <w:r w:rsidR="00B95B94" w:rsidRPr="00E8752F">
        <w:t xml:space="preserve"> any response</w:t>
      </w:r>
      <w:r w:rsidR="00E32C70" w:rsidRPr="00E8752F">
        <w:t xml:space="preserve"> or increase</w:t>
      </w:r>
      <w:r w:rsidR="00B95B94" w:rsidRPr="00E8752F">
        <w:t xml:space="preserve"> </w:t>
      </w:r>
      <w:r w:rsidRPr="00E8752F">
        <w:t>in</w:t>
      </w:r>
      <w:r w:rsidR="00B95B94" w:rsidRPr="00E8752F">
        <w:t xml:space="preserve"> </w:t>
      </w:r>
      <w:r w:rsidR="009C1A0D" w:rsidRPr="00E8752F">
        <w:t>Silver Perch</w:t>
      </w:r>
      <w:r w:rsidRPr="00E8752F">
        <w:t xml:space="preserve">, in contrast to </w:t>
      </w:r>
      <w:r w:rsidR="009C1A0D" w:rsidRPr="00E8752F">
        <w:t>these</w:t>
      </w:r>
      <w:r w:rsidRPr="00E8752F">
        <w:t xml:space="preserve"> other large-bodied native fish species</w:t>
      </w:r>
      <w:r w:rsidR="00B95B94" w:rsidRPr="00E8752F">
        <w:t xml:space="preserve"> (Lyon et al. 2019; Raymond et al. 2019). Similarly, </w:t>
      </w:r>
      <w:r w:rsidR="009C1A0D" w:rsidRPr="00E8752F">
        <w:t>Silver Perch</w:t>
      </w:r>
      <w:r w:rsidR="00B95B94" w:rsidRPr="00E8752F">
        <w:t xml:space="preserve"> </w:t>
      </w:r>
      <w:r w:rsidR="00E32C70" w:rsidRPr="00E8752F">
        <w:t>showed</w:t>
      </w:r>
      <w:r w:rsidR="00B95B94" w:rsidRPr="00E8752F">
        <w:t xml:space="preserve"> no preference for structure (in this case, rock) over open sand</w:t>
      </w:r>
      <w:r w:rsidR="00E32C70" w:rsidRPr="00E8752F">
        <w:t xml:space="preserve"> in mesocosm experiments, </w:t>
      </w:r>
      <w:r w:rsidR="00B95B94" w:rsidRPr="00E8752F">
        <w:t xml:space="preserve">but </w:t>
      </w:r>
      <w:r w:rsidR="00E32C70" w:rsidRPr="00E8752F">
        <w:t xml:space="preserve">these experiments </w:t>
      </w:r>
      <w:r w:rsidR="00B95B94" w:rsidRPr="00E8752F">
        <w:t xml:space="preserve">did suggest that the loss of macrophyte </w:t>
      </w:r>
      <w:r w:rsidRPr="00E8752F">
        <w:t xml:space="preserve">(aquatic plant) </w:t>
      </w:r>
      <w:r w:rsidR="00B95B94" w:rsidRPr="00E8752F">
        <w:t xml:space="preserve">habitats caused by </w:t>
      </w:r>
      <w:r w:rsidR="00E32C70" w:rsidRPr="00E8752F">
        <w:t>alien</w:t>
      </w:r>
      <w:r w:rsidR="00B95B94" w:rsidRPr="00E8752F">
        <w:t xml:space="preserve"> </w:t>
      </w:r>
      <w:r w:rsidR="009C1A0D" w:rsidRPr="00E8752F">
        <w:t xml:space="preserve">Carp </w:t>
      </w:r>
      <w:r w:rsidR="00B95B94" w:rsidRPr="00E8752F">
        <w:t xml:space="preserve">may have had </w:t>
      </w:r>
      <w:r w:rsidR="00AF4C70">
        <w:t xml:space="preserve">negative </w:t>
      </w:r>
      <w:r w:rsidR="00B95B94" w:rsidRPr="00E8752F">
        <w:t xml:space="preserve">impacts on juvenile </w:t>
      </w:r>
      <w:r w:rsidR="009C1A0D" w:rsidRPr="00E8752F">
        <w:t>Silver Perch</w:t>
      </w:r>
      <w:r w:rsidR="00B95B94" w:rsidRPr="00E8752F">
        <w:t xml:space="preserve"> (Hutchison et al. 2019)</w:t>
      </w:r>
      <w:r w:rsidR="00B95B94">
        <w:t>.</w:t>
      </w:r>
    </w:p>
    <w:p w14:paraId="7460FDF0" w14:textId="542FDADA" w:rsidR="004363C7" w:rsidRPr="00E8752F" w:rsidRDefault="00D50132" w:rsidP="0031019A">
      <w:r w:rsidRPr="00E8752F">
        <w:lastRenderedPageBreak/>
        <w:t>Silver Perch have been stocked into many impoundments in the region and continue to be stocked into Burrinjuck and Googong Dams by the NSW Department of Primary Industries (DPI) to provide a recreational fishery</w:t>
      </w:r>
      <w:r w:rsidR="004C586A" w:rsidRPr="00E8752F">
        <w:t xml:space="preserve"> (ACT Government 2018</w:t>
      </w:r>
      <w:r w:rsidR="00E5094D" w:rsidRPr="00E8752F">
        <w:t>b</w:t>
      </w:r>
      <w:r w:rsidR="009652D8" w:rsidRPr="00E8752F">
        <w:t>). However</w:t>
      </w:r>
      <w:r w:rsidR="00EE39B3" w:rsidRPr="00E8752F">
        <w:t xml:space="preserve">, these stocked populations of </w:t>
      </w:r>
      <w:r w:rsidR="009C1A0D" w:rsidRPr="00E8752F">
        <w:t>Silver Perch</w:t>
      </w:r>
      <w:r w:rsidR="00EE39B3" w:rsidRPr="00E8752F">
        <w:t xml:space="preserve"> </w:t>
      </w:r>
      <w:r w:rsidR="00C54B49">
        <w:t>are not known to</w:t>
      </w:r>
      <w:r w:rsidR="00EE39B3" w:rsidRPr="00E8752F">
        <w:t xml:space="preserve"> spawn or successfully recruit, and do not contribute to the conservation of wild </w:t>
      </w:r>
      <w:r w:rsidR="009C1A0D" w:rsidRPr="00E8752F">
        <w:t>Silver Perch</w:t>
      </w:r>
      <w:r w:rsidR="00D02649" w:rsidRPr="00E8752F">
        <w:t xml:space="preserve"> (</w:t>
      </w:r>
      <w:r w:rsidR="008F2D5C">
        <w:t>DOE</w:t>
      </w:r>
      <w:r w:rsidR="00D02649" w:rsidRPr="00E8752F">
        <w:t xml:space="preserve"> 2013</w:t>
      </w:r>
      <w:r w:rsidR="00667C10">
        <w:t>;</w:t>
      </w:r>
      <w:r w:rsidR="00D02649" w:rsidRPr="00E8752F">
        <w:t xml:space="preserve"> </w:t>
      </w:r>
      <w:r w:rsidR="00A123F8">
        <w:t>DCCEEW 2024</w:t>
      </w:r>
      <w:r w:rsidR="00D02649" w:rsidRPr="00E8752F">
        <w:t>)</w:t>
      </w:r>
      <w:r w:rsidR="00EE39B3" w:rsidRPr="00E8752F">
        <w:t>.</w:t>
      </w:r>
    </w:p>
    <w:p w14:paraId="4ADAE905" w14:textId="77777777" w:rsidR="0078503A" w:rsidRPr="00E8752F" w:rsidRDefault="0078503A" w:rsidP="0031019A">
      <w:pPr>
        <w:pStyle w:val="Heading2-notindexed"/>
      </w:pPr>
      <w:r w:rsidRPr="00E8752F">
        <w:t>Threats</w:t>
      </w:r>
    </w:p>
    <w:p w14:paraId="4B2A3284" w14:textId="26EC7EDC" w:rsidR="00DE3594" w:rsidRPr="00043080" w:rsidRDefault="00AA7483" w:rsidP="00115231">
      <w:pPr>
        <w:spacing w:after="60"/>
      </w:pPr>
      <w:r>
        <w:t>European settlement and catchment activities (</w:t>
      </w:r>
      <w:r w:rsidR="00165502">
        <w:t xml:space="preserve">urban run-off, urban development, livestock </w:t>
      </w:r>
      <w:r>
        <w:t xml:space="preserve">grazing, </w:t>
      </w:r>
      <w:r w:rsidR="00C54B49">
        <w:t>pest animal grazing (rabbits</w:t>
      </w:r>
      <w:r w:rsidR="00780CF1">
        <w:t>)</w:t>
      </w:r>
      <w:r w:rsidR="00C54B49">
        <w:t xml:space="preserve">), </w:t>
      </w:r>
      <w:r>
        <w:t>forestry, cropping) have caused severe ongoing impacts to the ACT section of the Murrumbidgee River and tributaries</w:t>
      </w:r>
      <w:r w:rsidR="007B2AFF">
        <w:t xml:space="preserve"> that once provided suitable habitat for the Silver Perch</w:t>
      </w:r>
      <w:r>
        <w:t>. Prior to this, these upland rivers, in their natural state, were extremely low sediment environments characterised by deep rocky pools or ‘holes’ connected by rocky rapids and coarse gravelly races</w:t>
      </w:r>
      <w:r w:rsidR="00165502">
        <w:t xml:space="preserve">, </w:t>
      </w:r>
      <w:r w:rsidR="007B2AFF">
        <w:t>with very</w:t>
      </w:r>
      <w:r w:rsidR="008C2543">
        <w:t>-</w:t>
      </w:r>
      <w:r w:rsidR="00835756">
        <w:t>high</w:t>
      </w:r>
      <w:r w:rsidR="008C2543">
        <w:t xml:space="preserve"> </w:t>
      </w:r>
      <w:r w:rsidR="00835756">
        <w:t>water</w:t>
      </w:r>
      <w:r w:rsidR="008C2543">
        <w:t>-</w:t>
      </w:r>
      <w:r w:rsidR="007B2AFF">
        <w:t>quality including very</w:t>
      </w:r>
      <w:r w:rsidR="008C2543">
        <w:t>-</w:t>
      </w:r>
      <w:r w:rsidR="007B2AFF">
        <w:t>high water</w:t>
      </w:r>
      <w:r w:rsidR="008C2543">
        <w:t>-</w:t>
      </w:r>
      <w:r w:rsidR="007B2AFF">
        <w:t>clarity, high dissolved oxygen levels (D.O.) and low nutrient levels</w:t>
      </w:r>
      <w:r w:rsidR="0018693A">
        <w:t xml:space="preserve"> (</w:t>
      </w:r>
      <w:r w:rsidR="00D74E2D">
        <w:t xml:space="preserve">Starr et al. 1999; </w:t>
      </w:r>
      <w:r w:rsidR="0018693A">
        <w:t>Scott 2001; Olley and Scott 2002; Olley and Wasson 2003)</w:t>
      </w:r>
      <w:r w:rsidR="007B2AFF">
        <w:t xml:space="preserve">. </w:t>
      </w:r>
      <w:r w:rsidR="002A563D" w:rsidRPr="00E8752F">
        <w:t>While Silver Perch no longer occur as a viable wild population in the ACT, t</w:t>
      </w:r>
      <w:r w:rsidR="00DE3594" w:rsidRPr="00E8752F">
        <w:t xml:space="preserve">he main identified threats in the ACT </w:t>
      </w:r>
      <w:r w:rsidR="00CC0554" w:rsidRPr="00E8752F">
        <w:t>A</w:t>
      </w:r>
      <w:r w:rsidR="00DE3594" w:rsidRPr="00E8752F">
        <w:t xml:space="preserve">ction </w:t>
      </w:r>
      <w:r w:rsidR="00CC0554" w:rsidRPr="00E8752F">
        <w:t>P</w:t>
      </w:r>
      <w:r w:rsidR="00DE3594" w:rsidRPr="00E8752F">
        <w:t xml:space="preserve">lan </w:t>
      </w:r>
      <w:r w:rsidR="0067453E" w:rsidRPr="00E8752F">
        <w:t xml:space="preserve">for Silver Perch </w:t>
      </w:r>
      <w:r w:rsidR="00DE3594" w:rsidRPr="00E8752F">
        <w:t>(ACT Government 2018</w:t>
      </w:r>
      <w:r w:rsidR="00176087" w:rsidRPr="00E8752F">
        <w:t>b</w:t>
      </w:r>
      <w:r w:rsidR="00DE3594" w:rsidRPr="00E8752F">
        <w:t>) include:</w:t>
      </w:r>
    </w:p>
    <w:p w14:paraId="2039728A" w14:textId="54B2E3DB" w:rsidR="00F5511B" w:rsidRDefault="00F020B7" w:rsidP="00115231">
      <w:pPr>
        <w:pStyle w:val="ListParagraph"/>
        <w:numPr>
          <w:ilvl w:val="0"/>
          <w:numId w:val="3"/>
        </w:numPr>
        <w:spacing w:after="60"/>
        <w:ind w:hanging="436"/>
        <w:contextualSpacing w:val="0"/>
      </w:pPr>
      <w:r>
        <w:t>alien (‘introduced’) fish species</w:t>
      </w:r>
      <w:r w:rsidR="00036AA4">
        <w:t>:</w:t>
      </w:r>
    </w:p>
    <w:p w14:paraId="5D03DF54" w14:textId="0EF373CD" w:rsidR="006D6D5D" w:rsidRDefault="006D6D5D" w:rsidP="009B034A">
      <w:pPr>
        <w:pStyle w:val="ListParagraph"/>
        <w:spacing w:after="60"/>
        <w:ind w:left="1134"/>
        <w:contextualSpacing w:val="0"/>
      </w:pPr>
      <w:r>
        <w:t>includ</w:t>
      </w:r>
      <w:r w:rsidR="00036AA4">
        <w:t>ing</w:t>
      </w:r>
      <w:r>
        <w:t xml:space="preserve"> Carp and Redfin</w:t>
      </w:r>
      <w:r w:rsidR="00894C45">
        <w:t xml:space="preserve"> </w:t>
      </w:r>
      <w:r>
        <w:t>predation</w:t>
      </w:r>
      <w:r w:rsidR="00F70548">
        <w:t xml:space="preserve"> on and</w:t>
      </w:r>
      <w:r>
        <w:t xml:space="preserve"> competition </w:t>
      </w:r>
      <w:r w:rsidR="00894C45">
        <w:t xml:space="preserve">with Silver </w:t>
      </w:r>
      <w:r w:rsidR="00AF4C70">
        <w:t>P</w:t>
      </w:r>
      <w:r w:rsidR="00894C45">
        <w:t>erch</w:t>
      </w:r>
      <w:r>
        <w:t xml:space="preserve">, and </w:t>
      </w:r>
      <w:r w:rsidR="00036AA4">
        <w:t xml:space="preserve">the </w:t>
      </w:r>
      <w:r w:rsidR="00905569">
        <w:t xml:space="preserve">physical </w:t>
      </w:r>
      <w:r>
        <w:t>modification and degradation of habitats</w:t>
      </w:r>
      <w:r w:rsidR="00036AA4">
        <w:t xml:space="preserve"> by Carp</w:t>
      </w:r>
    </w:p>
    <w:p w14:paraId="5FD01348" w14:textId="374F0757" w:rsidR="00F020B7" w:rsidRDefault="00F5511B" w:rsidP="00115231">
      <w:pPr>
        <w:pStyle w:val="ListParagraph"/>
        <w:numPr>
          <w:ilvl w:val="0"/>
          <w:numId w:val="3"/>
        </w:numPr>
        <w:spacing w:after="60"/>
        <w:ind w:hanging="436"/>
        <w:contextualSpacing w:val="0"/>
      </w:pPr>
      <w:r>
        <w:t>alien fish parasites and diseases</w:t>
      </w:r>
      <w:r w:rsidR="00036AA4">
        <w:t>:</w:t>
      </w:r>
    </w:p>
    <w:p w14:paraId="61C2BBDC" w14:textId="2CAE38A5" w:rsidR="006D6D5D" w:rsidRDefault="006D6D5D" w:rsidP="009B034A">
      <w:pPr>
        <w:pStyle w:val="ListParagraph"/>
        <w:spacing w:after="60"/>
        <w:ind w:left="1134"/>
        <w:contextualSpacing w:val="0"/>
      </w:pPr>
      <w:r>
        <w:t>includ</w:t>
      </w:r>
      <w:r w:rsidR="00036AA4">
        <w:t>ing</w:t>
      </w:r>
      <w:r>
        <w:t xml:space="preserve"> diseases </w:t>
      </w:r>
      <w:r w:rsidR="008810B3">
        <w:t>such as</w:t>
      </w:r>
      <w:r>
        <w:t xml:space="preserve"> EHN Virus and</w:t>
      </w:r>
      <w:r w:rsidR="008810B3">
        <w:t xml:space="preserve"> parasites such as </w:t>
      </w:r>
      <w:r w:rsidR="00165502">
        <w:t>‘</w:t>
      </w:r>
      <w:r w:rsidR="00115231">
        <w:t>Anchor Worm</w:t>
      </w:r>
      <w:r w:rsidR="00165502">
        <w:t>’</w:t>
      </w:r>
      <w:r w:rsidR="008810B3">
        <w:t xml:space="preserve"> (</w:t>
      </w:r>
      <w:r w:rsidR="008810B3" w:rsidRPr="00115231">
        <w:rPr>
          <w:i/>
          <w:iCs/>
        </w:rPr>
        <w:t>Lernaea cyprinacea</w:t>
      </w:r>
      <w:r w:rsidR="008810B3">
        <w:t>)</w:t>
      </w:r>
    </w:p>
    <w:p w14:paraId="0FE92DCA" w14:textId="10A0C0C6" w:rsidR="009B2F71" w:rsidRDefault="009B2F71" w:rsidP="009B2F71">
      <w:pPr>
        <w:pStyle w:val="ListParagraph"/>
        <w:numPr>
          <w:ilvl w:val="0"/>
          <w:numId w:val="3"/>
        </w:numPr>
        <w:spacing w:after="60"/>
        <w:ind w:hanging="436"/>
        <w:contextualSpacing w:val="0"/>
      </w:pPr>
      <w:r>
        <w:t>sedimentation</w:t>
      </w:r>
      <w:r w:rsidR="00036AA4">
        <w:t>:</w:t>
      </w:r>
    </w:p>
    <w:p w14:paraId="426A12B2" w14:textId="32BFDC1F" w:rsidR="009B2F71" w:rsidRDefault="009B034A" w:rsidP="006C4AA3">
      <w:pPr>
        <w:pStyle w:val="ListParagraph"/>
        <w:spacing w:after="60"/>
        <w:ind w:left="1134"/>
        <w:contextualSpacing w:val="0"/>
      </w:pPr>
      <w:r>
        <w:t>erosion</w:t>
      </w:r>
      <w:r w:rsidR="009B2F71">
        <w:t xml:space="preserve"> and deposition of </w:t>
      </w:r>
      <w:r w:rsidR="00C54B49">
        <w:t>very large</w:t>
      </w:r>
      <w:r w:rsidR="009B2F71">
        <w:t xml:space="preserve"> quantities of sand and silt</w:t>
      </w:r>
      <w:r w:rsidR="006C4AA3">
        <w:t xml:space="preserve"> in the ACT Murrumbidgee and tributaries</w:t>
      </w:r>
      <w:r w:rsidR="009B2F71">
        <w:t xml:space="preserve">, </w:t>
      </w:r>
      <w:r w:rsidR="00165502">
        <w:t>having</w:t>
      </w:r>
      <w:r w:rsidR="009B2F71">
        <w:t xml:space="preserve"> many deleterious effects, including loss of fish habitat (infilling of deep pools) and harming</w:t>
      </w:r>
      <w:r w:rsidR="006C4AA3">
        <w:t xml:space="preserve"> of</w:t>
      </w:r>
      <w:r w:rsidR="009B2F71">
        <w:t xml:space="preserve"> early life stages of Silver Perch (smothering of eggs, larvae)</w:t>
      </w:r>
    </w:p>
    <w:p w14:paraId="332C336D" w14:textId="0A0CE3E6" w:rsidR="00F020B7" w:rsidRDefault="00F020B7" w:rsidP="00115231">
      <w:pPr>
        <w:pStyle w:val="ListParagraph"/>
        <w:numPr>
          <w:ilvl w:val="0"/>
          <w:numId w:val="3"/>
        </w:numPr>
        <w:spacing w:after="60"/>
        <w:ind w:hanging="436"/>
        <w:contextualSpacing w:val="0"/>
      </w:pPr>
      <w:r>
        <w:t>habitat modification</w:t>
      </w:r>
      <w:r w:rsidR="007B2AFF">
        <w:t>:</w:t>
      </w:r>
    </w:p>
    <w:p w14:paraId="057BAD4C" w14:textId="056C645C" w:rsidR="00115231" w:rsidRDefault="006C4AA3" w:rsidP="006C4AA3">
      <w:pPr>
        <w:pStyle w:val="ListParagraph"/>
        <w:spacing w:after="60"/>
        <w:ind w:left="1134"/>
        <w:contextualSpacing w:val="0"/>
      </w:pPr>
      <w:r>
        <w:t>loss of fish habitat</w:t>
      </w:r>
      <w:r w:rsidR="00115231">
        <w:t xml:space="preserve"> by infilling </w:t>
      </w:r>
      <w:r>
        <w:t>with</w:t>
      </w:r>
      <w:r w:rsidR="00115231">
        <w:t xml:space="preserve"> sand and silt</w:t>
      </w:r>
      <w:r>
        <w:t xml:space="preserve">; </w:t>
      </w:r>
      <w:r w:rsidR="004C629E">
        <w:t>also,</w:t>
      </w:r>
      <w:r>
        <w:t xml:space="preserve"> </w:t>
      </w:r>
      <w:r w:rsidR="001F395D">
        <w:t>i</w:t>
      </w:r>
      <w:r w:rsidR="00115231">
        <w:t xml:space="preserve">n some locations </w:t>
      </w:r>
      <w:r>
        <w:t>the loss of native</w:t>
      </w:r>
      <w:r w:rsidR="00115231">
        <w:t xml:space="preserve"> riparian </w:t>
      </w:r>
      <w:r>
        <w:t>(</w:t>
      </w:r>
      <w:r w:rsidR="004C629E">
        <w:t>riverbank</w:t>
      </w:r>
      <w:r>
        <w:t xml:space="preserve">) </w:t>
      </w:r>
      <w:r w:rsidR="00115231">
        <w:t xml:space="preserve">vegetation, which </w:t>
      </w:r>
      <w:r w:rsidR="00894C45">
        <w:t>degrades</w:t>
      </w:r>
      <w:r w:rsidR="00115231">
        <w:t xml:space="preserve"> stream structure</w:t>
      </w:r>
      <w:r>
        <w:t xml:space="preserve">, </w:t>
      </w:r>
      <w:r w:rsidR="00894C45">
        <w:t>reduces</w:t>
      </w:r>
      <w:r w:rsidR="00115231">
        <w:t xml:space="preserve"> fish habitat </w:t>
      </w:r>
      <w:r w:rsidR="00C54B49">
        <w:t xml:space="preserve">and shading </w:t>
      </w:r>
      <w:r w:rsidR="00115231">
        <w:t xml:space="preserve">and </w:t>
      </w:r>
      <w:r>
        <w:t xml:space="preserve">reduces </w:t>
      </w:r>
      <w:r w:rsidR="00115231">
        <w:t>food resources for fish</w:t>
      </w:r>
    </w:p>
    <w:p w14:paraId="490AC47E" w14:textId="6B36E8C7" w:rsidR="00390622" w:rsidRDefault="00A140E9" w:rsidP="00115231">
      <w:pPr>
        <w:pStyle w:val="ListParagraph"/>
        <w:numPr>
          <w:ilvl w:val="0"/>
          <w:numId w:val="3"/>
        </w:numPr>
        <w:spacing w:after="60"/>
        <w:ind w:hanging="436"/>
        <w:contextualSpacing w:val="0"/>
      </w:pPr>
      <w:r>
        <w:t>r</w:t>
      </w:r>
      <w:r w:rsidR="00390622">
        <w:t>iver regulation</w:t>
      </w:r>
      <w:r w:rsidR="00C022C9">
        <w:t xml:space="preserve"> and flow reduction</w:t>
      </w:r>
      <w:r w:rsidR="001F395D">
        <w:t>:</w:t>
      </w:r>
    </w:p>
    <w:p w14:paraId="291CCB0B" w14:textId="2A52E1C2" w:rsidR="008810B3" w:rsidRDefault="008810B3" w:rsidP="006C4AA3">
      <w:pPr>
        <w:pStyle w:val="ListParagraph"/>
        <w:spacing w:after="60"/>
        <w:ind w:left="1134"/>
        <w:contextualSpacing w:val="0"/>
      </w:pPr>
      <w:r>
        <w:t>includ</w:t>
      </w:r>
      <w:r w:rsidR="00036AA4">
        <w:t>ing</w:t>
      </w:r>
      <w:r>
        <w:t xml:space="preserve"> the significant reductions in annual flows and </w:t>
      </w:r>
      <w:r w:rsidR="00CE6E56">
        <w:t xml:space="preserve">complete </w:t>
      </w:r>
      <w:r>
        <w:t>loss of the annual spring snow-melt flood</w:t>
      </w:r>
      <w:r w:rsidR="00165502">
        <w:t>-</w:t>
      </w:r>
      <w:r>
        <w:t xml:space="preserve">pulse </w:t>
      </w:r>
      <w:r w:rsidR="00D74E2D">
        <w:t>caused by</w:t>
      </w:r>
      <w:r>
        <w:t xml:space="preserve"> Tantangara Dam</w:t>
      </w:r>
      <w:r w:rsidR="00225290">
        <w:t>,</w:t>
      </w:r>
      <w:r>
        <w:t xml:space="preserve"> </w:t>
      </w:r>
      <w:r w:rsidR="006C4AA3">
        <w:t>as well as</w:t>
      </w:r>
      <w:r>
        <w:t xml:space="preserve"> the </w:t>
      </w:r>
      <w:r w:rsidR="00225290">
        <w:t>large in</w:t>
      </w:r>
      <w:r w:rsidR="00D74E2D">
        <w:t xml:space="preserve">flow reductions caused by </w:t>
      </w:r>
      <w:r w:rsidR="00225290">
        <w:t xml:space="preserve">dams on </w:t>
      </w:r>
      <w:r w:rsidR="004C629E">
        <w:t>a</w:t>
      </w:r>
      <w:r w:rsidR="00835756">
        <w:t xml:space="preserve"> </w:t>
      </w:r>
      <w:r w:rsidR="00225290">
        <w:t>major tributary</w:t>
      </w:r>
      <w:r w:rsidR="00835756">
        <w:t>,</w:t>
      </w:r>
      <w:r w:rsidR="00225290">
        <w:t xml:space="preserve"> </w:t>
      </w:r>
      <w:r>
        <w:t>Cotter River (Corin, Bendora</w:t>
      </w:r>
      <w:r w:rsidR="00225290">
        <w:t xml:space="preserve"> and</w:t>
      </w:r>
      <w:r>
        <w:t xml:space="preserve"> Cotter</w:t>
      </w:r>
      <w:r w:rsidR="00225290">
        <w:t xml:space="preserve"> Dams</w:t>
      </w:r>
      <w:r>
        <w:t>)</w:t>
      </w:r>
    </w:p>
    <w:p w14:paraId="3D20F409" w14:textId="089A10E5" w:rsidR="00390622" w:rsidRDefault="00A140E9" w:rsidP="00115231">
      <w:pPr>
        <w:pStyle w:val="ListParagraph"/>
        <w:numPr>
          <w:ilvl w:val="0"/>
          <w:numId w:val="3"/>
        </w:numPr>
        <w:spacing w:after="60"/>
        <w:ind w:hanging="436"/>
        <w:contextualSpacing w:val="0"/>
      </w:pPr>
      <w:r>
        <w:t>b</w:t>
      </w:r>
      <w:r w:rsidR="00390622">
        <w:t>arriers to fish passage</w:t>
      </w:r>
      <w:r w:rsidR="001F395D">
        <w:t>:</w:t>
      </w:r>
    </w:p>
    <w:p w14:paraId="63EAC087" w14:textId="48AB9C21" w:rsidR="008810B3" w:rsidRDefault="008810B3" w:rsidP="006C4AA3">
      <w:pPr>
        <w:pStyle w:val="ListParagraph"/>
        <w:spacing w:after="60"/>
        <w:ind w:left="1134"/>
        <w:contextualSpacing w:val="0"/>
      </w:pPr>
      <w:r>
        <w:t>includ</w:t>
      </w:r>
      <w:r w:rsidR="007B2AFF">
        <w:t>ing</w:t>
      </w:r>
      <w:r>
        <w:t xml:space="preserve"> both </w:t>
      </w:r>
      <w:r w:rsidR="00C54B49">
        <w:t>anthropogenic (man-</w:t>
      </w:r>
      <w:r>
        <w:t>made</w:t>
      </w:r>
      <w:r w:rsidR="00C54B49">
        <w:t>)</w:t>
      </w:r>
      <w:r>
        <w:t xml:space="preserve"> barriers</w:t>
      </w:r>
      <w:r w:rsidR="00165502">
        <w:t xml:space="preserve"> (dams, weirs</w:t>
      </w:r>
      <w:r w:rsidR="004C629E">
        <w:t xml:space="preserve"> and</w:t>
      </w:r>
      <w:r w:rsidR="00582DF1">
        <w:t xml:space="preserve"> crossings</w:t>
      </w:r>
      <w:r w:rsidR="00165502">
        <w:t>)</w:t>
      </w:r>
      <w:r>
        <w:t xml:space="preserve"> </w:t>
      </w:r>
      <w:r w:rsidR="00165502">
        <w:t>as well as</w:t>
      </w:r>
      <w:r>
        <w:t xml:space="preserve"> natural barriers (e.g.</w:t>
      </w:r>
      <w:r w:rsidR="004C629E">
        <w:t>,</w:t>
      </w:r>
      <w:r>
        <w:t xml:space="preserve"> rock bars, rapids</w:t>
      </w:r>
      <w:r w:rsidR="004C629E">
        <w:t xml:space="preserve"> and</w:t>
      </w:r>
      <w:r>
        <w:t xml:space="preserve"> cascades) that were </w:t>
      </w:r>
      <w:r w:rsidR="001F395D">
        <w:t xml:space="preserve">once </w:t>
      </w:r>
      <w:r>
        <w:t>frequently inundated and passable in the natural flow regime</w:t>
      </w:r>
      <w:r w:rsidR="003B355C">
        <w:t xml:space="preserve"> (e.g.</w:t>
      </w:r>
      <w:r w:rsidR="004C629E">
        <w:t>,</w:t>
      </w:r>
      <w:r w:rsidR="003B355C">
        <w:t xml:space="preserve"> Gigerline Gorge</w:t>
      </w:r>
      <w:r w:rsidR="004C629E">
        <w:t xml:space="preserve"> and</w:t>
      </w:r>
      <w:r w:rsidR="003B355C">
        <w:t xml:space="preserve"> Red Rocks Gorge)</w:t>
      </w:r>
      <w:r>
        <w:t xml:space="preserve"> but are now rarely inundated or passable. Severely </w:t>
      </w:r>
      <w:r w:rsidR="00780CF1">
        <w:t>sedimented</w:t>
      </w:r>
      <w:r>
        <w:t xml:space="preserve"> and very shallow sections of stream</w:t>
      </w:r>
      <w:r w:rsidR="003B355C">
        <w:t xml:space="preserve"> (e.g. Tharwa sand-slug)</w:t>
      </w:r>
      <w:r>
        <w:t xml:space="preserve"> also act as barriers to fish passage under lower flows</w:t>
      </w:r>
    </w:p>
    <w:p w14:paraId="2D249CE4" w14:textId="18DDE19F" w:rsidR="004C586A" w:rsidRDefault="004C586A" w:rsidP="00115231">
      <w:pPr>
        <w:pStyle w:val="ListParagraph"/>
        <w:numPr>
          <w:ilvl w:val="0"/>
          <w:numId w:val="3"/>
        </w:numPr>
        <w:spacing w:after="60"/>
        <w:ind w:hanging="436"/>
        <w:contextualSpacing w:val="0"/>
      </w:pPr>
      <w:r>
        <w:t>reduction</w:t>
      </w:r>
      <w:r w:rsidR="00894C45">
        <w:t>s</w:t>
      </w:r>
      <w:r>
        <w:t xml:space="preserve"> in water quality</w:t>
      </w:r>
      <w:r w:rsidR="001F395D">
        <w:t>:</w:t>
      </w:r>
    </w:p>
    <w:p w14:paraId="495737CD" w14:textId="7C6DCBF5" w:rsidR="009B2F71" w:rsidRDefault="001F395D" w:rsidP="006C4AA3">
      <w:pPr>
        <w:pStyle w:val="ListParagraph"/>
        <w:spacing w:after="60"/>
        <w:ind w:left="1134"/>
        <w:contextualSpacing w:val="0"/>
      </w:pPr>
      <w:r>
        <w:t>including</w:t>
      </w:r>
      <w:r w:rsidR="006C4AA3">
        <w:t xml:space="preserve"> urban</w:t>
      </w:r>
      <w:r w:rsidR="00165502">
        <w:t xml:space="preserve">, forestry and </w:t>
      </w:r>
      <w:r w:rsidR="006C4AA3">
        <w:t>agricultural run-off with silt, nutrients (fertiliser, livestock manure) and chemical pollutants</w:t>
      </w:r>
      <w:r w:rsidR="004C629E">
        <w:t xml:space="preserve"> –</w:t>
      </w:r>
      <w:r w:rsidR="00165502">
        <w:t xml:space="preserve"> </w:t>
      </w:r>
      <w:r w:rsidR="004C629E">
        <w:t>t</w:t>
      </w:r>
      <w:r w:rsidR="00165502">
        <w:t xml:space="preserve">he </w:t>
      </w:r>
      <w:r w:rsidR="00ED6BDB">
        <w:t xml:space="preserve">2003 and 2020 bushfires </w:t>
      </w:r>
      <w:r w:rsidR="00E8752F">
        <w:t>also caused</w:t>
      </w:r>
      <w:r w:rsidR="00ED6BDB">
        <w:t xml:space="preserve"> severe short-term water quality problem</w:t>
      </w:r>
      <w:r w:rsidR="009A3D08">
        <w:t>s</w:t>
      </w:r>
      <w:r w:rsidR="00ED6BDB">
        <w:t xml:space="preserve"> </w:t>
      </w:r>
      <w:r w:rsidR="00165502">
        <w:t>leading to</w:t>
      </w:r>
      <w:r w:rsidR="00ED6BDB">
        <w:t xml:space="preserve"> </w:t>
      </w:r>
      <w:r w:rsidR="00E8752F">
        <w:t xml:space="preserve">localised </w:t>
      </w:r>
      <w:r w:rsidR="00ED6BDB">
        <w:t xml:space="preserve">fish kills, as well as </w:t>
      </w:r>
      <w:r w:rsidR="009A3D08">
        <w:t xml:space="preserve">severely </w:t>
      </w:r>
      <w:r w:rsidR="00ED6BDB">
        <w:t xml:space="preserve">exacerbating </w:t>
      </w:r>
      <w:r w:rsidR="00CE6E56">
        <w:lastRenderedPageBreak/>
        <w:t xml:space="preserve">existing </w:t>
      </w:r>
      <w:r w:rsidR="009A3D08">
        <w:t xml:space="preserve">erosion and </w:t>
      </w:r>
      <w:r w:rsidR="00ED6BDB">
        <w:t>sedimentation problems</w:t>
      </w:r>
      <w:r w:rsidR="00532C08">
        <w:t>;</w:t>
      </w:r>
      <w:r w:rsidR="004C629E">
        <w:t xml:space="preserve"> and</w:t>
      </w:r>
      <w:r w:rsidR="00ED6BDB">
        <w:t xml:space="preserve"> </w:t>
      </w:r>
      <w:r w:rsidR="00532C08">
        <w:t xml:space="preserve">another historic water quality issue occurred with </w:t>
      </w:r>
      <w:r w:rsidR="004C629E">
        <w:t>g</w:t>
      </w:r>
      <w:r w:rsidR="00165502">
        <w:t>ross heavy</w:t>
      </w:r>
      <w:r w:rsidR="003427B3">
        <w:t xml:space="preserve"> metal </w:t>
      </w:r>
      <w:r w:rsidR="00ED6BDB">
        <w:t xml:space="preserve">pollution </w:t>
      </w:r>
      <w:r w:rsidR="00165502">
        <w:t>from mining in the</w:t>
      </w:r>
      <w:r w:rsidR="00ED6BDB">
        <w:t xml:space="preserve"> Molonglo River </w:t>
      </w:r>
      <w:r w:rsidR="00165502">
        <w:t xml:space="preserve">headwaters </w:t>
      </w:r>
      <w:r w:rsidR="00ED6BDB">
        <w:t>in the 1930s and 1940s</w:t>
      </w:r>
      <w:r w:rsidR="004C629E">
        <w:t>)</w:t>
      </w:r>
    </w:p>
    <w:p w14:paraId="0D623773" w14:textId="38A37DB7" w:rsidR="004C586A" w:rsidRDefault="004C586A" w:rsidP="00115231">
      <w:pPr>
        <w:pStyle w:val="ListParagraph"/>
        <w:numPr>
          <w:ilvl w:val="0"/>
          <w:numId w:val="3"/>
        </w:numPr>
        <w:spacing w:after="60"/>
        <w:ind w:hanging="436"/>
        <w:contextualSpacing w:val="0"/>
      </w:pPr>
      <w:r>
        <w:t>historical overfishing</w:t>
      </w:r>
    </w:p>
    <w:p w14:paraId="4F9FAC62" w14:textId="66C1506B" w:rsidR="00390622" w:rsidRDefault="00A140E9" w:rsidP="00ED6BDB">
      <w:pPr>
        <w:pStyle w:val="ListParagraph"/>
        <w:numPr>
          <w:ilvl w:val="0"/>
          <w:numId w:val="3"/>
        </w:numPr>
        <w:spacing w:after="60"/>
        <w:ind w:hanging="436"/>
        <w:contextualSpacing w:val="0"/>
      </w:pPr>
      <w:r>
        <w:t>c</w:t>
      </w:r>
      <w:r w:rsidR="00390622">
        <w:t>hanging climate</w:t>
      </w:r>
      <w:r w:rsidR="004C586A">
        <w:t>.</w:t>
      </w:r>
    </w:p>
    <w:p w14:paraId="3BA51C98" w14:textId="77777777" w:rsidR="0078503A" w:rsidRDefault="00D742BE" w:rsidP="0031019A">
      <w:pPr>
        <w:pStyle w:val="Heading2-notindexed"/>
      </w:pPr>
      <w:r>
        <w:t>Major Conservation Objective</w:t>
      </w:r>
    </w:p>
    <w:p w14:paraId="5995A7A6" w14:textId="10054370" w:rsidR="00621B04" w:rsidRPr="00E8752F" w:rsidRDefault="00390622" w:rsidP="00390622">
      <w:r w:rsidRPr="00E8752F">
        <w:t xml:space="preserve">The overall objective of the </w:t>
      </w:r>
      <w:r w:rsidR="0067453E" w:rsidRPr="00E8752F">
        <w:t xml:space="preserve">Action Plan for Silver Perch </w:t>
      </w:r>
      <w:r w:rsidRPr="00E8752F">
        <w:t>(ACT Government 2018</w:t>
      </w:r>
      <w:r w:rsidR="00176087" w:rsidRPr="00E8752F">
        <w:t>b</w:t>
      </w:r>
      <w:r w:rsidRPr="00E8752F">
        <w:t xml:space="preserve">) </w:t>
      </w:r>
      <w:r w:rsidR="00CB64F2" w:rsidRPr="00E8752F">
        <w:t>is to</w:t>
      </w:r>
      <w:r w:rsidRPr="00E8752F">
        <w:t xml:space="preserve"> </w:t>
      </w:r>
      <w:r w:rsidR="00621B04" w:rsidRPr="00E8752F">
        <w:t>assist, where possible, the re-establishment of Silver</w:t>
      </w:r>
      <w:r w:rsidRPr="00E8752F">
        <w:t xml:space="preserve"> Perch </w:t>
      </w:r>
      <w:r w:rsidR="00621B04" w:rsidRPr="00E8752F">
        <w:t>in the upper Murrumbidgee Catchment by providing suitable habitat and assisting cross-jurisdictional actions to re-establish the species, should resources become available.</w:t>
      </w:r>
    </w:p>
    <w:p w14:paraId="5EB70FCF" w14:textId="0B91B530" w:rsidR="0078503A" w:rsidRPr="00E8752F" w:rsidRDefault="0078503A" w:rsidP="0031019A">
      <w:pPr>
        <w:pStyle w:val="Heading2-notindexed"/>
      </w:pPr>
      <w:r w:rsidRPr="00E8752F">
        <w:t xml:space="preserve">Conservation </w:t>
      </w:r>
      <w:r w:rsidR="00BC54A0" w:rsidRPr="00E8752F">
        <w:t>PRIORITIES</w:t>
      </w:r>
    </w:p>
    <w:p w14:paraId="2FE66D77" w14:textId="154F15B3" w:rsidR="00062C2E" w:rsidRPr="00E8752F" w:rsidRDefault="00062C2E" w:rsidP="0031019A">
      <w:r w:rsidRPr="00E8752F">
        <w:t xml:space="preserve">The 2018 Action Plan for </w:t>
      </w:r>
      <w:r w:rsidR="00CC0554" w:rsidRPr="00E8752F">
        <w:t xml:space="preserve">Silver </w:t>
      </w:r>
      <w:r w:rsidRPr="00E8752F">
        <w:t xml:space="preserve">Perch </w:t>
      </w:r>
      <w:r w:rsidR="0031019A" w:rsidRPr="00E8752F">
        <w:t>(ACT Government 2018</w:t>
      </w:r>
      <w:r w:rsidR="00686A64" w:rsidRPr="00E8752F">
        <w:t>b</w:t>
      </w:r>
      <w:r w:rsidR="0031019A" w:rsidRPr="00E8752F">
        <w:t xml:space="preserve">) </w:t>
      </w:r>
      <w:r w:rsidRPr="00E8752F">
        <w:t xml:space="preserve">identifies </w:t>
      </w:r>
      <w:r w:rsidR="0031019A" w:rsidRPr="00E8752F">
        <w:t xml:space="preserve">actions and </w:t>
      </w:r>
      <w:r w:rsidRPr="00E8752F">
        <w:t xml:space="preserve">the following </w:t>
      </w:r>
      <w:r w:rsidR="009E2C33" w:rsidRPr="00E8752F">
        <w:t xml:space="preserve">main </w:t>
      </w:r>
      <w:r w:rsidR="00BC54A0" w:rsidRPr="00E8752F">
        <w:t>priorities to</w:t>
      </w:r>
      <w:r w:rsidRPr="00E8752F">
        <w:t>:</w:t>
      </w:r>
    </w:p>
    <w:p w14:paraId="36B25D19" w14:textId="40410920" w:rsidR="00621B04" w:rsidRPr="00E8752F" w:rsidRDefault="00621B04" w:rsidP="00742C3B">
      <w:pPr>
        <w:pStyle w:val="Heading2-notindexed"/>
        <w:keepNext w:val="0"/>
        <w:keepLines w:val="0"/>
        <w:numPr>
          <w:ilvl w:val="0"/>
          <w:numId w:val="7"/>
        </w:numPr>
        <w:ind w:left="714" w:hanging="357"/>
        <w:contextualSpacing/>
        <w:rPr>
          <w:rFonts w:asciiTheme="minorHAnsi" w:eastAsiaTheme="minorHAnsi" w:hAnsiTheme="minorHAnsi" w:cs="Calibri"/>
          <w:bCs w:val="0"/>
          <w:caps w:val="0"/>
          <w:color w:val="auto"/>
          <w:sz w:val="21"/>
          <w:szCs w:val="21"/>
        </w:rPr>
      </w:pPr>
      <w:r w:rsidRPr="00E8752F">
        <w:rPr>
          <w:rFonts w:asciiTheme="minorHAnsi" w:eastAsiaTheme="minorHAnsi" w:hAnsiTheme="minorHAnsi" w:cs="Calibri"/>
          <w:bCs w:val="0"/>
          <w:caps w:val="0"/>
          <w:color w:val="auto"/>
          <w:sz w:val="21"/>
          <w:szCs w:val="21"/>
        </w:rPr>
        <w:t>support projects aimed at improving understanding of the biology and ecology of the species as the basis for managing its habitat</w:t>
      </w:r>
    </w:p>
    <w:p w14:paraId="6DC5546B" w14:textId="1A07F69B" w:rsidR="00621B04" w:rsidRPr="00E8752F" w:rsidRDefault="00621B04" w:rsidP="00742C3B">
      <w:pPr>
        <w:pStyle w:val="Heading2-notindexed"/>
        <w:keepNext w:val="0"/>
        <w:keepLines w:val="0"/>
        <w:numPr>
          <w:ilvl w:val="0"/>
          <w:numId w:val="7"/>
        </w:numPr>
        <w:ind w:left="714" w:hanging="357"/>
        <w:contextualSpacing/>
        <w:rPr>
          <w:rFonts w:asciiTheme="minorHAnsi" w:eastAsiaTheme="minorHAnsi" w:hAnsiTheme="minorHAnsi" w:cs="Calibri"/>
          <w:bCs w:val="0"/>
          <w:caps w:val="0"/>
          <w:color w:val="auto"/>
          <w:sz w:val="21"/>
          <w:szCs w:val="21"/>
        </w:rPr>
      </w:pPr>
      <w:r w:rsidRPr="00E8752F">
        <w:rPr>
          <w:rFonts w:asciiTheme="minorHAnsi" w:eastAsiaTheme="minorHAnsi" w:hAnsiTheme="minorHAnsi" w:cs="Calibri"/>
          <w:bCs w:val="0"/>
          <w:caps w:val="0"/>
          <w:color w:val="auto"/>
          <w:sz w:val="21"/>
          <w:szCs w:val="21"/>
        </w:rPr>
        <w:t>protect sites and habitats that are critical to the survival of the species</w:t>
      </w:r>
    </w:p>
    <w:p w14:paraId="748BE0D9" w14:textId="2C1116D6" w:rsidR="00621B04" w:rsidRPr="00E8752F" w:rsidRDefault="00621B04" w:rsidP="00742C3B">
      <w:pPr>
        <w:pStyle w:val="Heading2-notindexed"/>
        <w:keepNext w:val="0"/>
        <w:keepLines w:val="0"/>
        <w:numPr>
          <w:ilvl w:val="0"/>
          <w:numId w:val="7"/>
        </w:numPr>
        <w:ind w:left="714" w:hanging="357"/>
        <w:contextualSpacing/>
        <w:rPr>
          <w:rFonts w:asciiTheme="minorHAnsi" w:eastAsiaTheme="minorHAnsi" w:hAnsiTheme="minorHAnsi" w:cs="Calibri"/>
          <w:bCs w:val="0"/>
          <w:caps w:val="0"/>
          <w:color w:val="auto"/>
          <w:sz w:val="21"/>
          <w:szCs w:val="21"/>
        </w:rPr>
      </w:pPr>
      <w:r w:rsidRPr="00E8752F">
        <w:rPr>
          <w:rFonts w:asciiTheme="minorHAnsi" w:eastAsiaTheme="minorHAnsi" w:hAnsiTheme="minorHAnsi" w:cs="Calibri"/>
          <w:bCs w:val="0"/>
          <w:caps w:val="0"/>
          <w:color w:val="auto"/>
          <w:sz w:val="21"/>
          <w:szCs w:val="21"/>
        </w:rPr>
        <w:t>manage activities in the Murrumbidgee Catchment in the ACT to minimise or eliminate threats to fish populations</w:t>
      </w:r>
    </w:p>
    <w:p w14:paraId="2E36BCE3" w14:textId="5FC8849E" w:rsidR="00621B04" w:rsidRPr="00E8752F" w:rsidRDefault="00621B04" w:rsidP="00742C3B">
      <w:pPr>
        <w:pStyle w:val="Heading2-notindexed"/>
        <w:keepNext w:val="0"/>
        <w:keepLines w:val="0"/>
        <w:numPr>
          <w:ilvl w:val="0"/>
          <w:numId w:val="7"/>
        </w:numPr>
        <w:ind w:left="714" w:hanging="357"/>
        <w:contextualSpacing/>
        <w:rPr>
          <w:rFonts w:asciiTheme="minorHAnsi" w:eastAsiaTheme="minorHAnsi" w:hAnsiTheme="minorHAnsi" w:cs="Calibri"/>
          <w:bCs w:val="0"/>
          <w:caps w:val="0"/>
          <w:color w:val="auto"/>
          <w:sz w:val="21"/>
          <w:szCs w:val="21"/>
        </w:rPr>
      </w:pPr>
      <w:r w:rsidRPr="00E8752F">
        <w:rPr>
          <w:rFonts w:asciiTheme="minorHAnsi" w:eastAsiaTheme="minorHAnsi" w:hAnsiTheme="minorHAnsi" w:cs="Calibri"/>
          <w:bCs w:val="0"/>
          <w:caps w:val="0"/>
          <w:color w:val="auto"/>
          <w:sz w:val="21"/>
          <w:szCs w:val="21"/>
        </w:rPr>
        <w:t>increase community awareness of the need to protect fish and their habitats.</w:t>
      </w:r>
    </w:p>
    <w:p w14:paraId="7FEEB86E" w14:textId="77777777" w:rsidR="00D91296" w:rsidRPr="00E8752F" w:rsidRDefault="00D91296" w:rsidP="00D91296">
      <w:pPr>
        <w:pStyle w:val="Heading2-notindexed"/>
      </w:pPr>
      <w:r w:rsidRPr="00E8752F">
        <w:t>Conservation Issues</w:t>
      </w:r>
    </w:p>
    <w:p w14:paraId="04264375" w14:textId="6D836371" w:rsidR="00D91296" w:rsidRPr="00E8752F" w:rsidRDefault="00D91296" w:rsidP="00D91296">
      <w:pPr>
        <w:rPr>
          <w:rFonts w:cstheme="minorHAnsi"/>
        </w:rPr>
      </w:pPr>
      <w:r w:rsidRPr="00E8752F">
        <w:rPr>
          <w:rFonts w:cstheme="minorHAnsi"/>
          <w:lang w:val="en-US"/>
        </w:rPr>
        <w:t>It is recommended that quantitative targets and resourcing requirements are clearly identified in any Action Plan or other related projects/programs relevant to this species.</w:t>
      </w:r>
      <w:r w:rsidR="00E51D3C">
        <w:rPr>
          <w:rFonts w:cstheme="minorHAnsi"/>
          <w:lang w:val="en-US"/>
        </w:rPr>
        <w:t xml:space="preserve"> </w:t>
      </w:r>
      <w:r w:rsidR="00E51D3C">
        <w:rPr>
          <w:rFonts w:cstheme="minorHAnsi"/>
        </w:rPr>
        <w:t>B</w:t>
      </w:r>
      <w:r w:rsidR="00E51D3C" w:rsidRPr="00E4045A">
        <w:rPr>
          <w:rFonts w:cstheme="minorHAnsi"/>
        </w:rPr>
        <w:t>roader conservation issues need to be considered in developing and implementing actions arising from this advice</w:t>
      </w:r>
      <w:r w:rsidR="00E51D3C">
        <w:rPr>
          <w:rFonts w:cstheme="minorHAnsi"/>
        </w:rPr>
        <w:t xml:space="preserve"> and the species listing assessment (DCCEEW 2024).</w:t>
      </w:r>
    </w:p>
    <w:p w14:paraId="4AF69DC5" w14:textId="77777777" w:rsidR="00D91296" w:rsidRPr="00E8752F" w:rsidRDefault="00D91296" w:rsidP="00D91296">
      <w:pPr>
        <w:pStyle w:val="Heading3"/>
        <w:numPr>
          <w:ilvl w:val="0"/>
          <w:numId w:val="0"/>
        </w:numPr>
      </w:pPr>
      <w:r w:rsidRPr="00E8752F">
        <w:t>Critical Habitat</w:t>
      </w:r>
    </w:p>
    <w:p w14:paraId="48D2C755" w14:textId="252D5430" w:rsidR="00D209C7" w:rsidRPr="00E8752F" w:rsidRDefault="00D209C7" w:rsidP="00D209C7">
      <w:r w:rsidRPr="00E8752F">
        <w:t>The Commonwealth Conservation Advice for Silver Perch (</w:t>
      </w:r>
      <w:r w:rsidR="00A123F8">
        <w:t>DCCEEW</w:t>
      </w:r>
      <w:r w:rsidRPr="00E8752F">
        <w:t xml:space="preserve"> 2024) states habitat critical to the survival of the </w:t>
      </w:r>
      <w:r w:rsidR="009C1A0D" w:rsidRPr="00E8752F">
        <w:t>Silver Perch</w:t>
      </w:r>
      <w:r w:rsidRPr="00E8752F">
        <w:t xml:space="preserve"> includes the area of known subpopulations and areas of similar habitat adjoining known subpopulations (as described in the habitat section), which provide the potential for range extension through natural migration.</w:t>
      </w:r>
    </w:p>
    <w:p w14:paraId="5935E457" w14:textId="77777777" w:rsidR="00D209C7" w:rsidRPr="00E8752F" w:rsidRDefault="00D209C7" w:rsidP="00D209C7">
      <w:r w:rsidRPr="00E8752F">
        <w:t>Whenever possible, habitat critical to the survival of the species should not be destroyed or modified. Actions that have indirect impacts on habitat critical to survival should be minimised, and actions that compromise adult and juvenile survival should also be avoided.</w:t>
      </w:r>
    </w:p>
    <w:p w14:paraId="0385BCFE" w14:textId="77777777" w:rsidR="00D209C7" w:rsidRDefault="00D209C7" w:rsidP="00D209C7">
      <w:r w:rsidRPr="00E8752F">
        <w:t>No Critical Habitat as defined under section 207A of the EPBC Act has been identified or included in the</w:t>
      </w:r>
      <w:r w:rsidRPr="008A18B0">
        <w:t xml:space="preserve"> Register of Critical Habitat.</w:t>
      </w:r>
    </w:p>
    <w:p w14:paraId="0777CD4C" w14:textId="77777777" w:rsidR="00D91296" w:rsidRDefault="00D91296" w:rsidP="00D91296">
      <w:pPr>
        <w:pStyle w:val="Heading3"/>
        <w:numPr>
          <w:ilvl w:val="0"/>
          <w:numId w:val="0"/>
        </w:numPr>
      </w:pPr>
      <w:r>
        <w:t>Climate Change</w:t>
      </w:r>
    </w:p>
    <w:p w14:paraId="1A0B8227" w14:textId="320F15CF" w:rsidR="00D91296" w:rsidRDefault="00D91296" w:rsidP="00D91296">
      <w:pPr>
        <w:rPr>
          <w:rFonts w:cstheme="minorHAnsi"/>
        </w:rPr>
      </w:pPr>
      <w:r w:rsidRPr="007A151F">
        <w:t xml:space="preserve">Climate change impacts </w:t>
      </w:r>
      <w:r w:rsidR="007A5AA0">
        <w:t>are</w:t>
      </w:r>
      <w:r w:rsidRPr="007A151F">
        <w:t xml:space="preserve"> inevitable and will affect the persistence</w:t>
      </w:r>
      <w:r w:rsidR="00F5511B">
        <w:t xml:space="preserve"> of many species </w:t>
      </w:r>
      <w:r w:rsidRPr="007A151F">
        <w:t xml:space="preserve">within the ACT. </w:t>
      </w:r>
      <w:r w:rsidR="005D0B59">
        <w:t>Climate change poses a threat to any future re</w:t>
      </w:r>
      <w:r w:rsidR="009C1A0D">
        <w:t>-</w:t>
      </w:r>
      <w:r w:rsidR="005D0B59">
        <w:t xml:space="preserve">established </w:t>
      </w:r>
      <w:r w:rsidR="009C1A0D">
        <w:t>Silver Perch</w:t>
      </w:r>
      <w:r w:rsidR="005D0B59">
        <w:t xml:space="preserve"> population in the ACT through increasing periods of low </w:t>
      </w:r>
      <w:r w:rsidR="009C1A0D">
        <w:t xml:space="preserve">flows and ceased </w:t>
      </w:r>
      <w:r w:rsidR="005D0B59">
        <w:t>flow, deleterious water quality (</w:t>
      </w:r>
      <w:r w:rsidR="00F5511B">
        <w:t>excessively high</w:t>
      </w:r>
      <w:r w:rsidR="005D0B59">
        <w:t xml:space="preserve"> water temperatures and low dissolved oxygen</w:t>
      </w:r>
      <w:r w:rsidR="00165502">
        <w:t xml:space="preserve"> levels</w:t>
      </w:r>
      <w:r w:rsidR="005D0B59">
        <w:t xml:space="preserve">) and </w:t>
      </w:r>
      <w:r w:rsidR="00F5511B">
        <w:t xml:space="preserve">desiccation </w:t>
      </w:r>
      <w:r w:rsidR="000C1D82">
        <w:t xml:space="preserve">(drying out) </w:t>
      </w:r>
      <w:r w:rsidR="00F5511B">
        <w:t xml:space="preserve">of </w:t>
      </w:r>
      <w:r w:rsidR="005D0B59">
        <w:t xml:space="preserve">habitats. Such conditions </w:t>
      </w:r>
      <w:r w:rsidR="00165502">
        <w:lastRenderedPageBreak/>
        <w:t>also encourage</w:t>
      </w:r>
      <w:r w:rsidR="005D0B59">
        <w:t xml:space="preserve"> heavy infestations of alien fish parasite</w:t>
      </w:r>
      <w:r w:rsidR="000C1D82">
        <w:t>s such as</w:t>
      </w:r>
      <w:r w:rsidR="00583B5C">
        <w:t xml:space="preserve"> ‘</w:t>
      </w:r>
      <w:r w:rsidR="00ED6BDB">
        <w:t>Anchor Worm</w:t>
      </w:r>
      <w:r w:rsidR="0005053C">
        <w:t>’,</w:t>
      </w:r>
      <w:r w:rsidR="005D0B59">
        <w:t xml:space="preserve"> which cause</w:t>
      </w:r>
      <w:r w:rsidR="00F64B02">
        <w:t>s</w:t>
      </w:r>
      <w:r w:rsidR="005D0B59">
        <w:t xml:space="preserve"> severe physiological distress</w:t>
      </w:r>
      <w:r w:rsidR="00F5511B">
        <w:t xml:space="preserve"> and emaciation in native fish, and likely</w:t>
      </w:r>
      <w:r w:rsidR="00583B5C">
        <w:t xml:space="preserve"> causes</w:t>
      </w:r>
      <w:r w:rsidR="00F5511B">
        <w:t xml:space="preserve"> some cryptic mortality.</w:t>
      </w:r>
    </w:p>
    <w:p w14:paraId="45A7F651" w14:textId="77777777" w:rsidR="00D91296" w:rsidRPr="00F754F6" w:rsidRDefault="00D91296" w:rsidP="00D91296">
      <w:pPr>
        <w:pStyle w:val="Heading3"/>
        <w:numPr>
          <w:ilvl w:val="0"/>
          <w:numId w:val="0"/>
        </w:numPr>
      </w:pPr>
      <w:r w:rsidRPr="00F754F6">
        <w:t>Jurisdictional Collaboration</w:t>
      </w:r>
    </w:p>
    <w:p w14:paraId="6287E4C6" w14:textId="098BE581" w:rsidR="00D91296" w:rsidRDefault="00583B5C" w:rsidP="00D91296">
      <w:r>
        <w:t xml:space="preserve">As a species formerly distributed across the </w:t>
      </w:r>
      <w:r w:rsidR="00900EDD">
        <w:t>Murray–Darling</w:t>
      </w:r>
      <w:r>
        <w:t xml:space="preserve"> Basin, including the Murrumbidgee River upstream and downstream of the ACT, </w:t>
      </w:r>
      <w:r w:rsidR="00D91296">
        <w:t xml:space="preserve">the development of any </w:t>
      </w:r>
      <w:r w:rsidR="00D91296" w:rsidRPr="007A151F">
        <w:t>policies</w:t>
      </w:r>
      <w:r>
        <w:t xml:space="preserve">, plans or strategies for </w:t>
      </w:r>
      <w:r w:rsidR="009C1A0D">
        <w:t>Silver Perch</w:t>
      </w:r>
      <w:r>
        <w:t xml:space="preserve"> — particularly in regard to re-establishing a population in the ACT</w:t>
      </w:r>
      <w:r w:rsidR="00AD7A14">
        <w:t xml:space="preserve"> </w:t>
      </w:r>
      <w:r>
        <w:t>— will need discussion and collaboration</w:t>
      </w:r>
      <w:r w:rsidR="00D91296">
        <w:t xml:space="preserve"> between relevant</w:t>
      </w:r>
      <w:r w:rsidR="00D91296" w:rsidRPr="007A151F">
        <w:t xml:space="preserve"> jurisdictional entities</w:t>
      </w:r>
      <w:r>
        <w:t>, chiefly NSW.</w:t>
      </w:r>
    </w:p>
    <w:p w14:paraId="15F62584" w14:textId="77777777" w:rsidR="00D91296" w:rsidRDefault="00D91296" w:rsidP="00D91296">
      <w:pPr>
        <w:pStyle w:val="Heading3"/>
        <w:numPr>
          <w:ilvl w:val="0"/>
          <w:numId w:val="0"/>
        </w:numPr>
      </w:pPr>
      <w:r>
        <w:t>Ngunnawal Community Engagement</w:t>
      </w:r>
    </w:p>
    <w:p w14:paraId="1F09FBDE" w14:textId="77777777" w:rsidR="00D91296" w:rsidRPr="003816DC" w:rsidRDefault="00D91296" w:rsidP="00D91296">
      <w:r>
        <w:t xml:space="preserve">The ACT Government should actively facilitate, the inclusion of the Ngunnawal people in the conservation of this species and its habitat as part of Ngunnawal Country. Reference to the draft Cultural Resource </w:t>
      </w:r>
      <w:r w:rsidRPr="00E8752F">
        <w:t>Management Plan (ACT Government in prep.) would be useful to inform culturally appropriate resource</w:t>
      </w:r>
      <w:r>
        <w:t xml:space="preserve"> management including of native species that aligns with achieving conservation outcomes for the species.</w:t>
      </w:r>
    </w:p>
    <w:p w14:paraId="28D4E806" w14:textId="04F920DE" w:rsidR="00321CA9" w:rsidRDefault="00621B04" w:rsidP="00621B04">
      <w:pPr>
        <w:pStyle w:val="Heading2-notindexed"/>
      </w:pPr>
      <w:r w:rsidRPr="00621B04">
        <w:rPr>
          <w:rFonts w:asciiTheme="minorHAnsi" w:eastAsiaTheme="minorHAnsi" w:hAnsiTheme="minorHAnsi" w:cs="Calibri"/>
          <w:bCs w:val="0"/>
          <w:caps w:val="0"/>
          <w:color w:val="auto"/>
          <w:sz w:val="21"/>
          <w:szCs w:val="21"/>
        </w:rPr>
        <w:t xml:space="preserve"> </w:t>
      </w:r>
      <w:r w:rsidR="00321CA9">
        <w:t>Other Relevant Advice, plans or Prescriptions</w:t>
      </w:r>
    </w:p>
    <w:p w14:paraId="0AD5FAC3" w14:textId="6C7CDAFF" w:rsidR="000D3282" w:rsidRPr="00E8752F" w:rsidRDefault="000D3282" w:rsidP="000160B5">
      <w:pPr>
        <w:pStyle w:val="ListParagraph"/>
        <w:numPr>
          <w:ilvl w:val="0"/>
          <w:numId w:val="4"/>
        </w:numPr>
        <w:rPr>
          <w:szCs w:val="20"/>
        </w:rPr>
      </w:pPr>
      <w:hyperlink r:id="rId18" w:history="1">
        <w:r w:rsidRPr="00E8752F">
          <w:rPr>
            <w:rStyle w:val="Hyperlink"/>
            <w:szCs w:val="20"/>
          </w:rPr>
          <w:t>ACT Aquatic and Riparian Conservation Strategy</w:t>
        </w:r>
      </w:hyperlink>
      <w:r w:rsidRPr="00E8752F">
        <w:rPr>
          <w:szCs w:val="20"/>
        </w:rPr>
        <w:t xml:space="preserve"> (</w:t>
      </w:r>
      <w:r w:rsidR="009E2C33" w:rsidRPr="00E8752F">
        <w:rPr>
          <w:szCs w:val="20"/>
        </w:rPr>
        <w:t xml:space="preserve">ACT Government </w:t>
      </w:r>
      <w:r w:rsidRPr="00E8752F">
        <w:rPr>
          <w:szCs w:val="20"/>
        </w:rPr>
        <w:t>2018</w:t>
      </w:r>
      <w:r w:rsidR="00E5094D" w:rsidRPr="00E8752F">
        <w:rPr>
          <w:szCs w:val="20"/>
        </w:rPr>
        <w:t>a</w:t>
      </w:r>
      <w:r w:rsidRPr="00E8752F">
        <w:rPr>
          <w:szCs w:val="20"/>
        </w:rPr>
        <w:t>)</w:t>
      </w:r>
    </w:p>
    <w:p w14:paraId="0CEA5B9E" w14:textId="081D5071" w:rsidR="00E5094D" w:rsidRPr="00E8752F" w:rsidRDefault="00E5094D" w:rsidP="000160B5">
      <w:pPr>
        <w:pStyle w:val="ListParagraph"/>
        <w:numPr>
          <w:ilvl w:val="0"/>
          <w:numId w:val="4"/>
        </w:numPr>
        <w:rPr>
          <w:szCs w:val="20"/>
        </w:rPr>
      </w:pPr>
      <w:hyperlink r:id="rId19" w:history="1">
        <w:r w:rsidRPr="00E8752F">
          <w:rPr>
            <w:rStyle w:val="Hyperlink"/>
            <w:szCs w:val="20"/>
          </w:rPr>
          <w:t>ACT Action Plan – Silver Perch</w:t>
        </w:r>
      </w:hyperlink>
      <w:r w:rsidRPr="00E8752F">
        <w:rPr>
          <w:szCs w:val="20"/>
        </w:rPr>
        <w:t xml:space="preserve"> (ACT Government 2018b)</w:t>
      </w:r>
    </w:p>
    <w:p w14:paraId="4E01B061" w14:textId="33AA810F" w:rsidR="000D3282" w:rsidRPr="00E8752F" w:rsidRDefault="00621B04" w:rsidP="000160B5">
      <w:pPr>
        <w:pStyle w:val="ListParagraph"/>
        <w:numPr>
          <w:ilvl w:val="0"/>
          <w:numId w:val="4"/>
        </w:numPr>
        <w:rPr>
          <w:szCs w:val="20"/>
        </w:rPr>
      </w:pPr>
      <w:hyperlink r:id="rId20" w:history="1">
        <w:r w:rsidRPr="00E8752F">
          <w:rPr>
            <w:rStyle w:val="Hyperlink"/>
            <w:szCs w:val="20"/>
          </w:rPr>
          <w:t>Commonwealth Conservation Advice – Silver Perch</w:t>
        </w:r>
      </w:hyperlink>
      <w:r w:rsidRPr="00E8752F">
        <w:rPr>
          <w:szCs w:val="20"/>
        </w:rPr>
        <w:t xml:space="preserve"> (</w:t>
      </w:r>
      <w:r w:rsidR="008F2D5C">
        <w:rPr>
          <w:szCs w:val="20"/>
        </w:rPr>
        <w:t>DOE</w:t>
      </w:r>
      <w:r w:rsidR="00170AC9" w:rsidRPr="00E8752F">
        <w:rPr>
          <w:rFonts w:cs="Arial"/>
          <w:color w:val="000000"/>
          <w:shd w:val="clear" w:color="auto" w:fill="FFFFFF"/>
        </w:rPr>
        <w:t xml:space="preserve"> 201</w:t>
      </w:r>
      <w:r w:rsidRPr="00E8752F">
        <w:rPr>
          <w:rFonts w:cs="Arial"/>
          <w:color w:val="000000"/>
          <w:shd w:val="clear" w:color="auto" w:fill="FFFFFF"/>
        </w:rPr>
        <w:t>3</w:t>
      </w:r>
      <w:r w:rsidR="00170AC9" w:rsidRPr="00E8752F">
        <w:rPr>
          <w:rFonts w:cs="Arial"/>
          <w:color w:val="000000"/>
          <w:shd w:val="clear" w:color="auto" w:fill="FFFFFF"/>
        </w:rPr>
        <w:t>)</w:t>
      </w:r>
    </w:p>
    <w:p w14:paraId="31D85327" w14:textId="328DD5EF" w:rsidR="00CB64F2" w:rsidRDefault="00321CA9" w:rsidP="0031019A">
      <w:pPr>
        <w:pStyle w:val="Heading2-notindexed"/>
      </w:pPr>
      <w:r>
        <w:t>Listing Background</w:t>
      </w:r>
    </w:p>
    <w:p w14:paraId="52FAD7CF" w14:textId="785C7E2F" w:rsidR="00980E3C" w:rsidRDefault="00693800" w:rsidP="002479BA">
      <w:pPr>
        <w:spacing w:after="120"/>
      </w:pPr>
      <w:r>
        <w:t xml:space="preserve">The </w:t>
      </w:r>
      <w:r w:rsidR="00B17AAA">
        <w:t>Silver</w:t>
      </w:r>
      <w:r w:rsidR="00980E3C">
        <w:t xml:space="preserve"> Perch was </w:t>
      </w:r>
      <w:r w:rsidR="006008B6">
        <w:t xml:space="preserve">initially </w:t>
      </w:r>
      <w:r w:rsidR="00980E3C">
        <w:t xml:space="preserve">listed </w:t>
      </w:r>
      <w:r w:rsidR="006008B6">
        <w:t xml:space="preserve">in the ACT </w:t>
      </w:r>
      <w:r w:rsidR="00980E3C">
        <w:t xml:space="preserve">as </w:t>
      </w:r>
      <w:r w:rsidRPr="00E32C70">
        <w:rPr>
          <w:b/>
          <w:bCs/>
        </w:rPr>
        <w:t>E</w:t>
      </w:r>
      <w:r w:rsidR="006008B6" w:rsidRPr="00E32C70">
        <w:rPr>
          <w:b/>
          <w:bCs/>
        </w:rPr>
        <w:t>ndangered</w:t>
      </w:r>
      <w:r w:rsidR="006008B6">
        <w:t xml:space="preserve"> </w:t>
      </w:r>
      <w:r w:rsidR="00980E3C">
        <w:t xml:space="preserve">on </w:t>
      </w:r>
      <w:r w:rsidR="00B17AAA">
        <w:t>26</w:t>
      </w:r>
      <w:r w:rsidR="00E32C70">
        <w:t> </w:t>
      </w:r>
      <w:r w:rsidR="00B17AAA">
        <w:t>October</w:t>
      </w:r>
      <w:r w:rsidR="00E32C70">
        <w:t> </w:t>
      </w:r>
      <w:r w:rsidR="00B17AAA">
        <w:t>2001</w:t>
      </w:r>
      <w:r w:rsidR="00CB7A1F">
        <w:t xml:space="preserve"> </w:t>
      </w:r>
      <w:r w:rsidR="00CB7A1F" w:rsidRPr="00CB7A1F">
        <w:t>in accordance with section</w:t>
      </w:r>
      <w:r w:rsidR="00E32C70">
        <w:t> </w:t>
      </w:r>
      <w:r w:rsidR="00CB7A1F" w:rsidRPr="00CB7A1F">
        <w:t xml:space="preserve">21 of the </w:t>
      </w:r>
      <w:r w:rsidR="00CB7A1F" w:rsidRPr="00CB7A1F">
        <w:rPr>
          <w:i/>
        </w:rPr>
        <w:t>Nature Conservation Act</w:t>
      </w:r>
      <w:r w:rsidR="00E32C70">
        <w:rPr>
          <w:i/>
        </w:rPr>
        <w:t> </w:t>
      </w:r>
      <w:r w:rsidR="00CB7A1F" w:rsidRPr="00CB7A1F">
        <w:rPr>
          <w:i/>
        </w:rPr>
        <w:t>1980</w:t>
      </w:r>
      <w:r w:rsidR="00CB7A1F" w:rsidRPr="00CB7A1F">
        <w:t>. At that time, the Flora and Fauna Committee (now the Scientific Committee) concluded that the assessment satisfied the following criteria:</w:t>
      </w:r>
    </w:p>
    <w:p w14:paraId="7C35F577" w14:textId="4BE21026" w:rsidR="00980E3C" w:rsidRDefault="009E2C33" w:rsidP="002479BA">
      <w:pPr>
        <w:tabs>
          <w:tab w:val="left" w:pos="284"/>
        </w:tabs>
        <w:spacing w:after="120"/>
        <w:ind w:left="851" w:hanging="851"/>
      </w:pPr>
      <w:r>
        <w:tab/>
      </w:r>
      <w:r w:rsidR="006F4C0E">
        <w:t>1.2</w:t>
      </w:r>
      <w:r>
        <w:tab/>
      </w:r>
      <w:r w:rsidR="00742C3B">
        <w:t>s</w:t>
      </w:r>
      <w:r w:rsidR="006F4C0E">
        <w:t>pecies is observed, estimated, inferred or suspected to be at risk of premature extinction in the ACT region in the near future as demonstrated by:</w:t>
      </w:r>
    </w:p>
    <w:p w14:paraId="3D16CB32" w14:textId="1ECC5858" w:rsidR="006F4C0E" w:rsidRDefault="009E2C33" w:rsidP="002479BA">
      <w:pPr>
        <w:tabs>
          <w:tab w:val="left" w:pos="851"/>
        </w:tabs>
        <w:spacing w:after="120"/>
        <w:ind w:left="1418" w:hanging="1418"/>
      </w:pPr>
      <w:r>
        <w:tab/>
      </w:r>
      <w:r w:rsidR="006F4C0E">
        <w:t>1.2.1</w:t>
      </w:r>
      <w:r>
        <w:tab/>
      </w:r>
      <w:r w:rsidR="00742C3B">
        <w:t>c</w:t>
      </w:r>
      <w:r w:rsidR="006F4C0E">
        <w:t>urrent severe decline in population or distribution from evidence based on:</w:t>
      </w:r>
    </w:p>
    <w:p w14:paraId="2E7E0579" w14:textId="3C382EA2" w:rsidR="006F4C0E" w:rsidRDefault="009E2C33" w:rsidP="002479BA">
      <w:pPr>
        <w:tabs>
          <w:tab w:val="left" w:pos="1418"/>
        </w:tabs>
        <w:spacing w:after="120"/>
        <w:ind w:left="2268" w:hanging="2268"/>
      </w:pPr>
      <w:r>
        <w:tab/>
      </w:r>
      <w:r w:rsidR="006F4C0E">
        <w:t>1.2.1.1</w:t>
      </w:r>
      <w:r>
        <w:tab/>
      </w:r>
      <w:r w:rsidR="006F4C0E">
        <w:t>direct observation, including comparison of</w:t>
      </w:r>
      <w:r w:rsidR="00742C3B">
        <w:t xml:space="preserve"> historical and current records</w:t>
      </w:r>
    </w:p>
    <w:p w14:paraId="33A4B14C" w14:textId="5261DA5C" w:rsidR="006F4C0E" w:rsidRDefault="009E2C33" w:rsidP="002479BA">
      <w:pPr>
        <w:tabs>
          <w:tab w:val="left" w:pos="1418"/>
        </w:tabs>
        <w:spacing w:after="120"/>
        <w:ind w:left="2268" w:hanging="2268"/>
      </w:pPr>
      <w:r>
        <w:tab/>
      </w:r>
      <w:r w:rsidR="006F4C0E">
        <w:t>1.2.1.2</w:t>
      </w:r>
      <w:r>
        <w:tab/>
      </w:r>
      <w:r w:rsidR="006F4C0E">
        <w:t>severe decline in rate</w:t>
      </w:r>
      <w:r w:rsidR="00742C3B">
        <w:t xml:space="preserve"> of reproduction or recruitment, severe increase in mortality,</w:t>
      </w:r>
      <w:r w:rsidR="006F4C0E">
        <w:t xml:space="preserve"> severe disruption of </w:t>
      </w:r>
      <w:r w:rsidR="00742C3B">
        <w:t>demographic or social structure</w:t>
      </w:r>
    </w:p>
    <w:p w14:paraId="3EAE272C" w14:textId="0F02EFA4" w:rsidR="006F4C0E" w:rsidRDefault="009E2C33" w:rsidP="002479BA">
      <w:pPr>
        <w:tabs>
          <w:tab w:val="left" w:pos="1418"/>
        </w:tabs>
        <w:spacing w:after="120"/>
        <w:ind w:left="2268" w:hanging="2268"/>
      </w:pPr>
      <w:r>
        <w:tab/>
      </w:r>
      <w:r w:rsidR="006F4C0E">
        <w:t>1.2.1.4</w:t>
      </w:r>
      <w:r>
        <w:tab/>
      </w:r>
      <w:r w:rsidR="006F4C0E">
        <w:t>very high actual or potential levels of exp</w:t>
      </w:r>
      <w:r w:rsidR="006A6740">
        <w:t>l</w:t>
      </w:r>
      <w:r w:rsidR="006F4C0E">
        <w:t>oitation</w:t>
      </w:r>
    </w:p>
    <w:p w14:paraId="3A21A12B" w14:textId="7EB00F7C" w:rsidR="006F4C0E" w:rsidRDefault="009E2C33" w:rsidP="002479BA">
      <w:pPr>
        <w:tabs>
          <w:tab w:val="left" w:pos="1418"/>
        </w:tabs>
        <w:spacing w:after="120"/>
        <w:ind w:left="2268" w:hanging="2268"/>
      </w:pPr>
      <w:r>
        <w:tab/>
      </w:r>
      <w:r w:rsidR="002E489B">
        <w:t>1.2.1.5</w:t>
      </w:r>
      <w:r>
        <w:tab/>
      </w:r>
      <w:r w:rsidR="002E489B">
        <w:t>severe threats from herbivores, predators, parasites, pathogens or competitors.</w:t>
      </w:r>
    </w:p>
    <w:p w14:paraId="63EF5E9B" w14:textId="502842D4" w:rsidR="002479BA" w:rsidRDefault="002479BA" w:rsidP="00D91296">
      <w:r>
        <w:t xml:space="preserve">The Silver Perch retained its Endangered listing status </w:t>
      </w:r>
      <w:r w:rsidR="00E9490C">
        <w:t xml:space="preserve">under section 91 </w:t>
      </w:r>
      <w:r>
        <w:t xml:space="preserve">when it was transferred to the </w:t>
      </w:r>
      <w:r w:rsidRPr="00E9490C">
        <w:rPr>
          <w:i/>
          <w:iCs/>
        </w:rPr>
        <w:t>Nature Conservation 2014</w:t>
      </w:r>
      <w:r>
        <w:t xml:space="preserve">, which supersedes the </w:t>
      </w:r>
      <w:r w:rsidRPr="00CB7A1F">
        <w:rPr>
          <w:i/>
        </w:rPr>
        <w:t>Nature Conservation Act</w:t>
      </w:r>
      <w:r>
        <w:rPr>
          <w:i/>
        </w:rPr>
        <w:t> </w:t>
      </w:r>
      <w:r w:rsidRPr="00CB7A1F">
        <w:rPr>
          <w:i/>
        </w:rPr>
        <w:t>1980</w:t>
      </w:r>
      <w:r>
        <w:rPr>
          <w:i/>
        </w:rPr>
        <w:t>.</w:t>
      </w:r>
    </w:p>
    <w:p w14:paraId="57FB793E" w14:textId="3A6FFB9A" w:rsidR="00D91296" w:rsidRPr="004F118A" w:rsidRDefault="00B2547F" w:rsidP="00D91296">
      <w:pPr>
        <w:rPr>
          <w:szCs w:val="20"/>
        </w:rPr>
      </w:pPr>
      <w:r>
        <w:t>The Silver Perch was</w:t>
      </w:r>
      <w:r w:rsidR="00D91296" w:rsidRPr="00217437">
        <w:t xml:space="preserve"> listed as</w:t>
      </w:r>
      <w:r w:rsidRPr="00B2547F">
        <w:t xml:space="preserve"> </w:t>
      </w:r>
      <w:r w:rsidRPr="00E32C70">
        <w:rPr>
          <w:b/>
          <w:bCs/>
        </w:rPr>
        <w:t>Critically Endangered</w:t>
      </w:r>
      <w:r w:rsidRPr="00E32C70">
        <w:t xml:space="preserve"> under the </w:t>
      </w:r>
      <w:r w:rsidRPr="00E32C70">
        <w:rPr>
          <w:i/>
        </w:rPr>
        <w:t>Environment Protection and Biodiversity Conservation Act 1999</w:t>
      </w:r>
      <w:r w:rsidRPr="00E32C70">
        <w:t xml:space="preserve"> (EPBC Act), effective </w:t>
      </w:r>
      <w:r w:rsidR="00E32C70" w:rsidRPr="00E32C70">
        <w:t>21</w:t>
      </w:r>
      <w:r w:rsidR="00E32C70">
        <w:t> </w:t>
      </w:r>
      <w:r w:rsidR="00E32C70" w:rsidRPr="00E32C70">
        <w:t>December</w:t>
      </w:r>
      <w:r w:rsidR="00E32C70">
        <w:t> </w:t>
      </w:r>
      <w:r w:rsidR="00C079FD" w:rsidRPr="00E32C70">
        <w:t xml:space="preserve">2013. The Silver Perch was </w:t>
      </w:r>
      <w:r w:rsidR="00E9490C">
        <w:t xml:space="preserve">then </w:t>
      </w:r>
      <w:r w:rsidR="00C079FD" w:rsidRPr="00E32C70">
        <w:t xml:space="preserve">reassessed in </w:t>
      </w:r>
      <w:r w:rsidR="00E32C70" w:rsidRPr="00E32C70">
        <w:t>2022–</w:t>
      </w:r>
      <w:r w:rsidR="00C079FD" w:rsidRPr="00E32C70">
        <w:t>2023 and re</w:t>
      </w:r>
      <w:r w:rsidR="00E32C70">
        <w:t>-</w:t>
      </w:r>
      <w:r w:rsidR="00C079FD" w:rsidRPr="00E32C70">
        <w:t>listed as a</w:t>
      </w:r>
      <w:r w:rsidR="00D91296" w:rsidRPr="00E32C70">
        <w:t xml:space="preserve">n </w:t>
      </w:r>
      <w:r w:rsidR="00D91296" w:rsidRPr="00E32C70">
        <w:rPr>
          <w:b/>
          <w:bCs/>
        </w:rPr>
        <w:t>Endangered</w:t>
      </w:r>
      <w:r w:rsidR="00D91296" w:rsidRPr="00E32C70">
        <w:t xml:space="preserve"> species under the </w:t>
      </w:r>
      <w:r w:rsidR="00D91296" w:rsidRPr="00E32C70">
        <w:rPr>
          <w:i/>
        </w:rPr>
        <w:t>Environment Protection and Biodiversity Conservation Act 1999</w:t>
      </w:r>
      <w:r w:rsidR="00D91296" w:rsidRPr="00E32C70">
        <w:t xml:space="preserve"> (EPBC Act), effective </w:t>
      </w:r>
      <w:r w:rsidR="0029178D">
        <w:t>16 July</w:t>
      </w:r>
      <w:r w:rsidR="00D91296" w:rsidRPr="00E32C70">
        <w:t xml:space="preserve"> </w:t>
      </w:r>
      <w:r w:rsidR="00E32C70" w:rsidRPr="00E32C70">
        <w:t>2024</w:t>
      </w:r>
      <w:r w:rsidR="00D91296">
        <w:rPr>
          <w:szCs w:val="20"/>
        </w:rPr>
        <w:t xml:space="preserve">. It is assessed as </w:t>
      </w:r>
      <w:r w:rsidR="00D91296" w:rsidRPr="00E32C70">
        <w:rPr>
          <w:b/>
          <w:bCs/>
          <w:szCs w:val="20"/>
        </w:rPr>
        <w:t>Endangered</w:t>
      </w:r>
      <w:r w:rsidR="00D91296">
        <w:rPr>
          <w:szCs w:val="20"/>
        </w:rPr>
        <w:t xml:space="preserve"> under </w:t>
      </w:r>
      <w:r w:rsidR="00D91296" w:rsidRPr="000202C7">
        <w:rPr>
          <w:szCs w:val="20"/>
        </w:rPr>
        <w:t>Criterion</w:t>
      </w:r>
      <w:r w:rsidR="000202C7" w:rsidRPr="000202C7">
        <w:rPr>
          <w:szCs w:val="20"/>
        </w:rPr>
        <w:t> 1 </w:t>
      </w:r>
      <w:r w:rsidR="00D91296" w:rsidRPr="000202C7">
        <w:rPr>
          <w:szCs w:val="20"/>
        </w:rPr>
        <w:t>(</w:t>
      </w:r>
      <w:r w:rsidR="000202C7" w:rsidRPr="000202C7">
        <w:t>A</w:t>
      </w:r>
      <w:r w:rsidR="00D91296" w:rsidRPr="000202C7">
        <w:t>2</w:t>
      </w:r>
      <w:r w:rsidR="000202C7">
        <w:t>bc</w:t>
      </w:r>
      <w:r w:rsidR="00D91296" w:rsidRPr="000202C7">
        <w:rPr>
          <w:szCs w:val="20"/>
        </w:rPr>
        <w:t>)</w:t>
      </w:r>
      <w:r w:rsidR="00D91296">
        <w:rPr>
          <w:szCs w:val="20"/>
        </w:rPr>
        <w:t xml:space="preserve"> of the EPBC Act. </w:t>
      </w:r>
    </w:p>
    <w:p w14:paraId="656720B4" w14:textId="77777777" w:rsidR="00D91296" w:rsidRPr="00962F3D" w:rsidRDefault="00D91296" w:rsidP="00D91296">
      <w:pPr>
        <w:pStyle w:val="Heading2-notindexed"/>
      </w:pPr>
      <w:r w:rsidRPr="00962F3D">
        <w:lastRenderedPageBreak/>
        <w:t>Action Plan Decision</w:t>
      </w:r>
    </w:p>
    <w:p w14:paraId="521D1F04" w14:textId="664CC7DA" w:rsidR="00047606" w:rsidRDefault="00B352A7" w:rsidP="00D91296">
      <w:r>
        <w:t xml:space="preserve">Silver Perch currently has an Action Plan </w:t>
      </w:r>
      <w:r w:rsidR="0025398F">
        <w:t xml:space="preserve">in the ACT </w:t>
      </w:r>
      <w:r>
        <w:t xml:space="preserve">under </w:t>
      </w:r>
      <w:r w:rsidR="00D91296" w:rsidRPr="00116487">
        <w:t xml:space="preserve">the </w:t>
      </w:r>
      <w:r w:rsidR="00D91296" w:rsidRPr="00116487">
        <w:rPr>
          <w:i/>
          <w:iCs/>
        </w:rPr>
        <w:t>Nature Conservation Act 2014</w:t>
      </w:r>
      <w:r w:rsidR="00D91296" w:rsidRPr="00116487">
        <w:t>.</w:t>
      </w:r>
      <w:r>
        <w:t xml:space="preserve"> </w:t>
      </w:r>
      <w:r w:rsidRPr="003427B3">
        <w:t>The ACT Scientific Committee recommend</w:t>
      </w:r>
      <w:r w:rsidR="00C54B49">
        <w:t>s</w:t>
      </w:r>
      <w:r w:rsidRPr="003427B3">
        <w:t xml:space="preserve"> </w:t>
      </w:r>
      <w:r w:rsidR="00C54B49">
        <w:t xml:space="preserve">to </w:t>
      </w:r>
      <w:r w:rsidRPr="003427B3">
        <w:t xml:space="preserve">the Minister for the Environment </w:t>
      </w:r>
      <w:r w:rsidR="00C54B49">
        <w:t>that the ACT</w:t>
      </w:r>
      <w:r w:rsidRPr="003427B3">
        <w:t xml:space="preserve"> continue having an action plan for Silver Perch</w:t>
      </w:r>
      <w:r w:rsidR="00C54B49">
        <w:t xml:space="preserve"> </w:t>
      </w:r>
      <w:r w:rsidR="009064A9">
        <w:t xml:space="preserve">under the </w:t>
      </w:r>
      <w:r w:rsidR="009064A9" w:rsidRPr="009064A9">
        <w:t>ACT Aquatic and Riparian Conservation Strategy</w:t>
      </w:r>
      <w:r w:rsidRPr="003427B3">
        <w:t>.</w:t>
      </w:r>
    </w:p>
    <w:p w14:paraId="44536C2F" w14:textId="0A2D131F" w:rsidR="00DB719B" w:rsidRDefault="00D209C7" w:rsidP="00D209C7">
      <w:r w:rsidRPr="00E8752F">
        <w:t>The Commonwealth Conservation Advice for Silver Perch (</w:t>
      </w:r>
      <w:r w:rsidR="00A123F8">
        <w:t>DCCEEW</w:t>
      </w:r>
      <w:r w:rsidRPr="00E8752F">
        <w:t xml:space="preserve"> 2024) recommends that a</w:t>
      </w:r>
      <w:r w:rsidR="00D91296" w:rsidRPr="00E8752F">
        <w:t xml:space="preserve"> National Recovery Plan </w:t>
      </w:r>
      <w:r w:rsidR="007B5ED8">
        <w:t>is not required</w:t>
      </w:r>
      <w:r w:rsidR="00D91296" w:rsidRPr="00E8752F">
        <w:t xml:space="preserve"> for </w:t>
      </w:r>
      <w:r w:rsidRPr="00E8752F">
        <w:t xml:space="preserve">Silver Perch as an approved, updated, and detailed (Commonwealth) Conservation Advice for the species would provide sufficient direction to implement priority conservation actions, mitigate against key threats, enable recovery, and provide foundation for further planning, a national Recovery Plan is not required at this time. Many of the threats to the </w:t>
      </w:r>
      <w:r w:rsidR="009C1A0D" w:rsidRPr="00E8752F">
        <w:t>Silver Perch</w:t>
      </w:r>
      <w:r w:rsidRPr="00E8752F">
        <w:t xml:space="preserve"> are threats to other EPBC Act listed threatened inland riverine species which occur within the MDB. Actions and mechanisms are being implemented through a variety of existing programs, including in other species recovery plans, the Native Fish Recovery Strategy (MDBA 2020), </w:t>
      </w:r>
      <w:r w:rsidR="00DF670A" w:rsidRPr="00E8752F">
        <w:t xml:space="preserve">the </w:t>
      </w:r>
      <w:r w:rsidRPr="00E8752F">
        <w:t>National Carp Control Plan (FRDC</w:t>
      </w:r>
      <w:r w:rsidR="00475C32">
        <w:t> </w:t>
      </w:r>
      <w:r w:rsidRPr="00E8752F">
        <w:t xml:space="preserve">2022), </w:t>
      </w:r>
      <w:r w:rsidR="00DF670A" w:rsidRPr="00E8752F">
        <w:t xml:space="preserve">the </w:t>
      </w:r>
      <w:r w:rsidRPr="00E8752F">
        <w:t xml:space="preserve">Northern Basin Toolkit (Capon et al. 2020), water management plans, and actions being undertaken by relevant catchment management authorities. These actions are likely to be of benefit to the </w:t>
      </w:r>
      <w:r w:rsidR="009C1A0D" w:rsidRPr="00E8752F">
        <w:t>Silver Perch</w:t>
      </w:r>
      <w:r w:rsidR="00532C08">
        <w:t>, however, these actions are most likely to apply to the regulated reaches of the Murrumbidgee River downstream from Burrinjuck Dam and not impact the ACT</w:t>
      </w:r>
      <w:r w:rsidRPr="00E8752F">
        <w:t>.</w:t>
      </w:r>
    </w:p>
    <w:p w14:paraId="67617333" w14:textId="77777777" w:rsidR="00CB64F2" w:rsidRDefault="00CB64F2" w:rsidP="005C4451">
      <w:pPr>
        <w:pStyle w:val="Heading2-notindexed"/>
        <w:spacing w:before="0" w:after="180" w:line="240" w:lineRule="auto"/>
      </w:pPr>
      <w:r>
        <w:t>References</w:t>
      </w:r>
    </w:p>
    <w:p w14:paraId="0087507A" w14:textId="4E086C95" w:rsidR="00AD7A14" w:rsidRPr="008C2543" w:rsidRDefault="006864B5" w:rsidP="00B1579D">
      <w:pPr>
        <w:spacing w:after="120" w:line="23" w:lineRule="atLeast"/>
        <w:ind w:left="567" w:hanging="567"/>
      </w:pPr>
      <w:r w:rsidRPr="008C2543">
        <w:t>ACT Government 2003. Silver Perch (</w:t>
      </w:r>
      <w:r w:rsidRPr="008C2543">
        <w:rPr>
          <w:i/>
          <w:iCs/>
        </w:rPr>
        <w:t>Bidyanus bidyanus</w:t>
      </w:r>
      <w:r w:rsidRPr="008C2543">
        <w:t>): an endangered species. Action Plan No. 26. Environment ACT, Canberra.</w:t>
      </w:r>
    </w:p>
    <w:p w14:paraId="550DA425" w14:textId="5306FC43" w:rsidR="00176087" w:rsidRPr="008C2543" w:rsidRDefault="006864B5" w:rsidP="00B1579D">
      <w:pPr>
        <w:spacing w:after="120" w:line="23" w:lineRule="atLeast"/>
        <w:ind w:left="567" w:hanging="567"/>
      </w:pPr>
      <w:r w:rsidRPr="008C2543">
        <w:t xml:space="preserve">ACT Government </w:t>
      </w:r>
      <w:r w:rsidR="00F5461E" w:rsidRPr="008C2543">
        <w:t>2</w:t>
      </w:r>
      <w:r w:rsidRPr="008C2543">
        <w:t>007. Ribbons of Life: ACT Aquatic Species and Riparian Zone Conservation Strategy. Action Plan No.</w:t>
      </w:r>
      <w:r w:rsidR="009A3D08" w:rsidRPr="008C2543">
        <w:t> </w:t>
      </w:r>
      <w:r w:rsidRPr="008C2543">
        <w:t>29. Department of Territory and Municipal Services, Canberra.</w:t>
      </w:r>
    </w:p>
    <w:p w14:paraId="208D4F7C" w14:textId="4064BC3D" w:rsidR="00686A64" w:rsidRPr="008C2543" w:rsidRDefault="00686A64" w:rsidP="00B1579D">
      <w:pPr>
        <w:spacing w:after="120" w:line="23" w:lineRule="atLeast"/>
        <w:ind w:left="567" w:hanging="567"/>
      </w:pPr>
      <w:r w:rsidRPr="008C2543">
        <w:t>ACT Government 2018</w:t>
      </w:r>
      <w:r w:rsidR="00E5094D" w:rsidRPr="008C2543">
        <w:t>a</w:t>
      </w:r>
      <w:r w:rsidRPr="008C2543">
        <w:t xml:space="preserve">. </w:t>
      </w:r>
      <w:r w:rsidRPr="008C2543">
        <w:rPr>
          <w:i/>
        </w:rPr>
        <w:t>ACT Aquatic and Riparian Conservation Strategy and Action Plans</w:t>
      </w:r>
      <w:r w:rsidRPr="008C2543">
        <w:t xml:space="preserve">. Environment, Planning and Sustainable Development Directorate, Canberra. Available </w:t>
      </w:r>
      <w:r w:rsidR="006864B5" w:rsidRPr="008C2543">
        <w:t>at</w:t>
      </w:r>
      <w:r w:rsidRPr="008C2543">
        <w:t xml:space="preserve">: </w:t>
      </w:r>
      <w:hyperlink r:id="rId21" w:history="1">
        <w:r w:rsidRPr="008C2543">
          <w:rPr>
            <w:rStyle w:val="Hyperlink"/>
          </w:rPr>
          <w:t>https://www.legislation.act.gov.au/di/2018-240/</w:t>
        </w:r>
      </w:hyperlink>
      <w:r w:rsidRPr="008C2543">
        <w:t xml:space="preserve"> </w:t>
      </w:r>
    </w:p>
    <w:p w14:paraId="064F96F1" w14:textId="68F2048A" w:rsidR="003373BA" w:rsidRPr="008C2543" w:rsidRDefault="003373BA" w:rsidP="00B1579D">
      <w:pPr>
        <w:spacing w:after="120" w:line="23" w:lineRule="atLeast"/>
        <w:ind w:left="567" w:hanging="567"/>
        <w:rPr>
          <w:rStyle w:val="Hyperlink"/>
        </w:rPr>
      </w:pPr>
      <w:r w:rsidRPr="008C2543">
        <w:t xml:space="preserve">ACT Government 2018b. </w:t>
      </w:r>
      <w:r w:rsidRPr="008C2543">
        <w:rPr>
          <w:i/>
        </w:rPr>
        <w:t>Silver Perch (</w:t>
      </w:r>
      <w:r w:rsidRPr="008C2543">
        <w:rPr>
          <w:i/>
          <w:u w:val="single"/>
        </w:rPr>
        <w:t>Bidyanus bidyanus</w:t>
      </w:r>
      <w:r w:rsidRPr="008C2543">
        <w:rPr>
          <w:i/>
        </w:rPr>
        <w:t>) Action Plan</w:t>
      </w:r>
      <w:r w:rsidRPr="008C2543">
        <w:t xml:space="preserve">. Environment, Planning and Sustainable Development Directorate, Canberra. Available </w:t>
      </w:r>
      <w:r w:rsidR="006864B5" w:rsidRPr="008C2543">
        <w:t>at</w:t>
      </w:r>
      <w:r w:rsidRPr="008C2543">
        <w:t xml:space="preserve">: </w:t>
      </w:r>
      <w:hyperlink r:id="rId22" w:history="1">
        <w:r w:rsidR="00E5094D" w:rsidRPr="008C2543">
          <w:rPr>
            <w:rStyle w:val="Hyperlink"/>
          </w:rPr>
          <w:t>https://www.environment.act.gov.au/__data/assets/pdf_file/0006/576564/Silver-Perch-Action-Plan.pdf</w:t>
        </w:r>
      </w:hyperlink>
    </w:p>
    <w:p w14:paraId="6F0A9C5C" w14:textId="01D03533" w:rsidR="006864B5" w:rsidRPr="008C2543" w:rsidRDefault="006864B5" w:rsidP="00B1579D">
      <w:pPr>
        <w:spacing w:after="120" w:line="23" w:lineRule="atLeast"/>
        <w:ind w:left="567" w:hanging="567"/>
      </w:pPr>
      <w:r w:rsidRPr="008C2543">
        <w:t>Capon S, Baumgartner L, Brandis K and Barma D 2020</w:t>
      </w:r>
      <w:r w:rsidR="009A3D08" w:rsidRPr="008C2543">
        <w:t>.</w:t>
      </w:r>
      <w:r w:rsidRPr="008C2543">
        <w:t xml:space="preserve"> </w:t>
      </w:r>
      <w:r w:rsidRPr="008C2543">
        <w:rPr>
          <w:i/>
          <w:iCs/>
        </w:rPr>
        <w:t>Northern Basin Toolkit Ecological Prioritisation of Proposed Project – Report from Independent Expert Ecological Panel</w:t>
      </w:r>
      <w:r w:rsidRPr="008C2543">
        <w:t xml:space="preserve"> (Oct 2020). Available at: </w:t>
      </w:r>
      <w:hyperlink r:id="rId23" w:history="1">
        <w:r w:rsidRPr="008C2543">
          <w:rPr>
            <w:rStyle w:val="Hyperlink"/>
          </w:rPr>
          <w:t>https://www.dcceew.gov.au/sites/default/files/documents/nb-toolkit-report.pdf</w:t>
        </w:r>
      </w:hyperlink>
      <w:r w:rsidRPr="008C2543">
        <w:t xml:space="preserve"> </w:t>
      </w:r>
    </w:p>
    <w:p w14:paraId="17F0C219" w14:textId="23DF5B44" w:rsidR="00A86968" w:rsidRPr="008C2543" w:rsidRDefault="00A86968" w:rsidP="00B1579D">
      <w:pPr>
        <w:spacing w:after="120" w:line="23" w:lineRule="atLeast"/>
        <w:ind w:left="567" w:hanging="567"/>
      </w:pPr>
      <w:r w:rsidRPr="008C2543">
        <w:t>Clunie P and Koehn J</w:t>
      </w:r>
      <w:r w:rsidR="00AD7A14" w:rsidRPr="008C2543">
        <w:t xml:space="preserve"> </w:t>
      </w:r>
      <w:r w:rsidRPr="008C2543">
        <w:t xml:space="preserve">2001. </w:t>
      </w:r>
      <w:r w:rsidR="000455BE" w:rsidRPr="008C2543">
        <w:rPr>
          <w:i/>
          <w:lang w:val="fr-FR"/>
        </w:rPr>
        <w:t>Silver P</w:t>
      </w:r>
      <w:r w:rsidRPr="008C2543">
        <w:rPr>
          <w:i/>
          <w:lang w:val="fr-FR"/>
        </w:rPr>
        <w:t xml:space="preserve">erch: </w:t>
      </w:r>
      <w:r w:rsidR="00B1579D" w:rsidRPr="008C2543">
        <w:rPr>
          <w:i/>
          <w:lang w:val="fr-FR"/>
        </w:rPr>
        <w:t>A Resource Document</w:t>
      </w:r>
      <w:r w:rsidRPr="008C2543">
        <w:rPr>
          <w:lang w:val="fr-FR"/>
        </w:rPr>
        <w:t xml:space="preserve">. </w:t>
      </w:r>
      <w:r w:rsidRPr="008C2543">
        <w:t>Final report for Natural Resource Management Strategy Project R7002 to the Murray–Darling Basin Commission</w:t>
      </w:r>
      <w:r w:rsidR="000455BE" w:rsidRPr="008C2543">
        <w:t>.</w:t>
      </w:r>
      <w:r w:rsidRPr="008C2543">
        <w:t xml:space="preserve"> Arthur Rylah Institute for E</w:t>
      </w:r>
      <w:r w:rsidR="000455BE" w:rsidRPr="008C2543">
        <w:t xml:space="preserve">nvironmental Research, </w:t>
      </w:r>
      <w:r w:rsidR="006864B5" w:rsidRPr="008C2543">
        <w:t>Melbourne</w:t>
      </w:r>
      <w:r w:rsidR="000455BE" w:rsidRPr="008C2543">
        <w:t>.</w:t>
      </w:r>
    </w:p>
    <w:p w14:paraId="6BF359D4" w14:textId="15224A02" w:rsidR="00CD6862" w:rsidRPr="008C2543" w:rsidRDefault="00CD6862" w:rsidP="00CD6862">
      <w:pPr>
        <w:spacing w:after="120" w:line="23" w:lineRule="atLeast"/>
        <w:ind w:left="567" w:hanging="567"/>
      </w:pPr>
      <w:r w:rsidRPr="00D10EF8">
        <w:t xml:space="preserve">Department of Climate Change, Energy, the Environment and Water (DCCEW) 2024. </w:t>
      </w:r>
      <w:r w:rsidRPr="00D10EF8">
        <w:rPr>
          <w:i/>
        </w:rPr>
        <w:t>Conservation Advice – Bidyanus bidyanus (Silver Perch)</w:t>
      </w:r>
      <w:r w:rsidRPr="00D10EF8">
        <w:t>. Department of Climate Change, Energy, the Environment and Water (Commonwealth), Canberra.</w:t>
      </w:r>
    </w:p>
    <w:p w14:paraId="50AA2A87" w14:textId="77777777" w:rsidR="008F2D5C" w:rsidRPr="008C2543" w:rsidRDefault="008F2D5C" w:rsidP="008F2D5C">
      <w:pPr>
        <w:spacing w:after="120" w:line="23" w:lineRule="atLeast"/>
        <w:ind w:left="567" w:hanging="567"/>
      </w:pPr>
      <w:r w:rsidRPr="008C2543">
        <w:t xml:space="preserve">Department of Environment (DOE) 2013. </w:t>
      </w:r>
      <w:r w:rsidRPr="008C2543">
        <w:rPr>
          <w:i/>
        </w:rPr>
        <w:t>Conservation Advice – Bidyanus bidyanus (Silver Perch)</w:t>
      </w:r>
      <w:r w:rsidRPr="008C2543">
        <w:t xml:space="preserve">. Department of the Environment, Canberra. Available at: </w:t>
      </w:r>
      <w:hyperlink r:id="rId24" w:history="1">
        <w:r w:rsidRPr="008C2543">
          <w:rPr>
            <w:rStyle w:val="Hyperlink"/>
          </w:rPr>
          <w:t>http://www.environment.gov.au/biodiversity/threatened/species/pubs/76155-conservation-advice.pdf</w:t>
        </w:r>
      </w:hyperlink>
      <w:r w:rsidRPr="008C2543">
        <w:t xml:space="preserve"> </w:t>
      </w:r>
    </w:p>
    <w:p w14:paraId="18C93907" w14:textId="536CF337" w:rsidR="006864B5" w:rsidRPr="008C2543" w:rsidRDefault="006864B5" w:rsidP="00B1579D">
      <w:pPr>
        <w:spacing w:after="120" w:line="23" w:lineRule="atLeast"/>
        <w:ind w:left="567" w:hanging="567"/>
      </w:pPr>
      <w:r w:rsidRPr="008C2543">
        <w:t>Fisheries Research and Development Corporation (FRDC) 2022</w:t>
      </w:r>
      <w:r w:rsidR="003E1508" w:rsidRPr="008C2543">
        <w:t>.</w:t>
      </w:r>
      <w:r w:rsidRPr="008C2543">
        <w:t xml:space="preserve"> </w:t>
      </w:r>
      <w:r w:rsidRPr="008C2543">
        <w:rPr>
          <w:i/>
          <w:iCs/>
        </w:rPr>
        <w:t>The National Carp Control Plan</w:t>
      </w:r>
      <w:r w:rsidRPr="008C2543">
        <w:t>. Report submitted to the Department of Agriculture, Fisheries and Forestry. Deakin, ACT.</w:t>
      </w:r>
    </w:p>
    <w:p w14:paraId="4855B46D" w14:textId="2B78C579" w:rsidR="00736B1E" w:rsidRPr="008C2543" w:rsidRDefault="00736B1E" w:rsidP="00B1579D">
      <w:pPr>
        <w:spacing w:after="120" w:line="23" w:lineRule="atLeast"/>
        <w:ind w:left="567" w:hanging="567"/>
      </w:pPr>
      <w:r w:rsidRPr="008C2543">
        <w:lastRenderedPageBreak/>
        <w:t>Gehrke</w:t>
      </w:r>
      <w:r w:rsidR="00AD7A14" w:rsidRPr="008C2543">
        <w:t xml:space="preserve"> PC </w:t>
      </w:r>
      <w:r w:rsidRPr="008C2543">
        <w:t>1990</w:t>
      </w:r>
      <w:r w:rsidR="00AD7A14" w:rsidRPr="008C2543">
        <w:t>.</w:t>
      </w:r>
      <w:r w:rsidRPr="008C2543">
        <w:t xml:space="preserve"> Clinotactic responses of larval silver perch (</w:t>
      </w:r>
      <w:r w:rsidRPr="008C2543">
        <w:rPr>
          <w:i/>
          <w:iCs/>
        </w:rPr>
        <w:t>Bidyanus bidyanus</w:t>
      </w:r>
      <w:r w:rsidRPr="008C2543">
        <w:t>) and golden perch (</w:t>
      </w:r>
      <w:r w:rsidRPr="008C2543">
        <w:rPr>
          <w:i/>
          <w:iCs/>
        </w:rPr>
        <w:t>Macquaria ambigua</w:t>
      </w:r>
      <w:r w:rsidRPr="008C2543">
        <w:t xml:space="preserve">) to simulated environmental gradients. </w:t>
      </w:r>
      <w:r w:rsidRPr="008C2543">
        <w:rPr>
          <w:i/>
          <w:iCs/>
        </w:rPr>
        <w:t xml:space="preserve">Australian Journal of Marine and Freshwater Research </w:t>
      </w:r>
      <w:r w:rsidRPr="008C2543">
        <w:t>41: 523</w:t>
      </w:r>
      <w:r w:rsidR="003E1508" w:rsidRPr="008C2543">
        <w:t>–</w:t>
      </w:r>
      <w:r w:rsidRPr="008C2543">
        <w:t>528.</w:t>
      </w:r>
    </w:p>
    <w:p w14:paraId="75AFF57B" w14:textId="52D2F839" w:rsidR="00D02649" w:rsidRPr="008C2543" w:rsidRDefault="00D02649" w:rsidP="00B1579D">
      <w:pPr>
        <w:spacing w:after="120" w:line="23" w:lineRule="atLeast"/>
        <w:ind w:left="567" w:hanging="567"/>
      </w:pPr>
      <w:r w:rsidRPr="008C2543">
        <w:t xml:space="preserve">Hammer </w:t>
      </w:r>
      <w:r w:rsidR="00F229CE" w:rsidRPr="008C2543">
        <w:t xml:space="preserve">M, Wedderburn S and van Weenen J </w:t>
      </w:r>
      <w:r w:rsidRPr="008C2543">
        <w:t>2009</w:t>
      </w:r>
      <w:r w:rsidR="009A3D08" w:rsidRPr="008C2543">
        <w:t>.</w:t>
      </w:r>
      <w:r w:rsidRPr="008C2543">
        <w:t xml:space="preserve"> Action Plan for South Australian Freshwater Fishes.</w:t>
      </w:r>
      <w:r w:rsidR="00F229CE" w:rsidRPr="008C2543">
        <w:t xml:space="preserve"> An Action Plan prepared by Native Fish Australia for the South Australian Department of Environment and Heritage. Native Fish Australia (SA) Inc., Adelaide.</w:t>
      </w:r>
    </w:p>
    <w:p w14:paraId="739AE385" w14:textId="0EA81167" w:rsidR="008B0B67" w:rsidRPr="008C2543" w:rsidRDefault="008B0B67" w:rsidP="00B1579D">
      <w:pPr>
        <w:spacing w:after="120" w:line="23" w:lineRule="atLeast"/>
        <w:ind w:left="567" w:hanging="567"/>
      </w:pPr>
      <w:r w:rsidRPr="008C2543">
        <w:t xml:space="preserve">Harrison R 2009. </w:t>
      </w:r>
      <w:r w:rsidRPr="008C2543">
        <w:rPr>
          <w:i/>
          <w:iCs/>
        </w:rPr>
        <w:t>Native Fish</w:t>
      </w:r>
      <w:r w:rsidRPr="008C2543">
        <w:t>. Australian Fishing Network (AFN), Croydon, Victoria</w:t>
      </w:r>
      <w:r w:rsidR="00421EAE" w:rsidRPr="008C2543">
        <w:t>.</w:t>
      </w:r>
    </w:p>
    <w:p w14:paraId="41EBBA72" w14:textId="6EF8CF9F" w:rsidR="00F229CE" w:rsidRPr="008C2543" w:rsidRDefault="00F229CE" w:rsidP="00B1579D">
      <w:pPr>
        <w:spacing w:after="120" w:line="23" w:lineRule="atLeast"/>
        <w:ind w:left="567" w:hanging="567"/>
      </w:pPr>
      <w:r w:rsidRPr="008C2543">
        <w:t xml:space="preserve">Hutchison M, Norris A and Nixon D 2019. Habitat preferences and habitat restoration options for small-bodied and juvenile fish species in the northern </w:t>
      </w:r>
      <w:r w:rsidR="00900EDD" w:rsidRPr="008C2543">
        <w:t>Murray–Darling</w:t>
      </w:r>
      <w:r w:rsidRPr="008C2543">
        <w:t xml:space="preserve"> Basin. </w:t>
      </w:r>
      <w:r w:rsidRPr="008C2543">
        <w:rPr>
          <w:i/>
          <w:iCs/>
        </w:rPr>
        <w:t xml:space="preserve">Ecological Management and Restoration </w:t>
      </w:r>
      <w:r w:rsidRPr="008C2543">
        <w:t>21: 51–57.</w:t>
      </w:r>
    </w:p>
    <w:p w14:paraId="42378AF4" w14:textId="317F6A00" w:rsidR="00F229CE" w:rsidRPr="008C2543" w:rsidRDefault="00F229CE" w:rsidP="00B1579D">
      <w:pPr>
        <w:spacing w:after="120" w:line="23" w:lineRule="atLeast"/>
        <w:ind w:left="567" w:hanging="567"/>
      </w:pPr>
      <w:r w:rsidRPr="008C2543">
        <w:t xml:space="preserve">Kaminskas S 2021. Alien pathogens and parasites impacting native freshwater fish of southern Australia: a scientific and historical review. </w:t>
      </w:r>
      <w:r w:rsidRPr="008C2543">
        <w:rPr>
          <w:i/>
          <w:iCs/>
        </w:rPr>
        <w:t>Australian Zoologist</w:t>
      </w:r>
      <w:r w:rsidRPr="008C2543">
        <w:t xml:space="preserve"> 41: 696–730.</w:t>
      </w:r>
    </w:p>
    <w:p w14:paraId="322C058E" w14:textId="58495C15" w:rsidR="00DF670A" w:rsidRPr="008C2543" w:rsidRDefault="00DF670A" w:rsidP="00B1579D">
      <w:pPr>
        <w:spacing w:after="120" w:line="23" w:lineRule="atLeast"/>
        <w:ind w:left="567" w:hanging="567"/>
      </w:pPr>
      <w:r w:rsidRPr="008C2543">
        <w:t>Kaminskas S 2023. Alien fish ascendancy and native fish extinction: ecological history and observations on the Lower Goodradigbee River, Australia. </w:t>
      </w:r>
      <w:r w:rsidRPr="008C2543">
        <w:rPr>
          <w:i/>
          <w:iCs/>
        </w:rPr>
        <w:t>Pacific Conservation Biology</w:t>
      </w:r>
      <w:r w:rsidRPr="008C2543">
        <w:t> 29: 38–73.</w:t>
      </w:r>
    </w:p>
    <w:p w14:paraId="4F39F7B3" w14:textId="701C8514" w:rsidR="00E00973" w:rsidRPr="008C2543" w:rsidRDefault="00E00973" w:rsidP="00B1579D">
      <w:pPr>
        <w:spacing w:after="120" w:line="23" w:lineRule="atLeast"/>
        <w:ind w:left="567" w:hanging="567"/>
      </w:pPr>
      <w:r w:rsidRPr="008C2543">
        <w:t xml:space="preserve">King AJ, Tonkin Z </w:t>
      </w:r>
      <w:r w:rsidR="003535EE" w:rsidRPr="008C2543">
        <w:t>and</w:t>
      </w:r>
      <w:r w:rsidRPr="008C2543">
        <w:t xml:space="preserve"> Mahoney J 2009</w:t>
      </w:r>
      <w:r w:rsidR="00F229CE" w:rsidRPr="008C2543">
        <w:t>.</w:t>
      </w:r>
      <w:r w:rsidRPr="008C2543">
        <w:t xml:space="preserve"> Environmental flow enhances native fish spawning and recruitment in the Murray River, Australia. </w:t>
      </w:r>
      <w:r w:rsidRPr="008C2543">
        <w:rPr>
          <w:i/>
          <w:iCs/>
        </w:rPr>
        <w:t xml:space="preserve">River Research </w:t>
      </w:r>
      <w:r w:rsidR="00F229CE" w:rsidRPr="008C2543">
        <w:rPr>
          <w:i/>
          <w:iCs/>
        </w:rPr>
        <w:t xml:space="preserve">and </w:t>
      </w:r>
      <w:r w:rsidRPr="008C2543">
        <w:rPr>
          <w:i/>
          <w:iCs/>
        </w:rPr>
        <w:t>Applications</w:t>
      </w:r>
      <w:r w:rsidRPr="008C2543">
        <w:t xml:space="preserve"> 25</w:t>
      </w:r>
      <w:r w:rsidR="00F229CE" w:rsidRPr="008C2543">
        <w:t>:</w:t>
      </w:r>
      <w:r w:rsidRPr="008C2543">
        <w:t xml:space="preserve"> 1205–1218. </w:t>
      </w:r>
    </w:p>
    <w:p w14:paraId="29AE19D7" w14:textId="1DF0CDB1" w:rsidR="00F229CE" w:rsidRPr="008C2543" w:rsidRDefault="00F229CE" w:rsidP="00B1579D">
      <w:pPr>
        <w:spacing w:after="120" w:line="23" w:lineRule="atLeast"/>
        <w:ind w:left="567" w:hanging="567"/>
      </w:pPr>
      <w:r w:rsidRPr="008C2543">
        <w:t xml:space="preserve">Koehn JD, Raymond SM, Stuart I, Todd CR, Balcombe SR, Zampatti BP, Bamford H, Ingram BA, Bice CM, Burndred K, Butler G, Baumgartner L, Clunie P Ellis I, Forbes JP, Hutchison M, Koster WM, Lintermans M, Lyon JP and Ye Q 2020. A compendium of ecological knowledge for restoration of freshwater fishes in Australia’s </w:t>
      </w:r>
      <w:r w:rsidR="00900EDD" w:rsidRPr="008C2543">
        <w:t>Murray–Darling</w:t>
      </w:r>
      <w:r w:rsidRPr="008C2543">
        <w:t xml:space="preserve"> Basin. </w:t>
      </w:r>
      <w:r w:rsidRPr="008C2543">
        <w:rPr>
          <w:i/>
          <w:iCs/>
        </w:rPr>
        <w:t>Marine and Freshwater Research</w:t>
      </w:r>
      <w:r w:rsidRPr="008C2543">
        <w:t xml:space="preserve"> 71: 1391–1463.</w:t>
      </w:r>
    </w:p>
    <w:p w14:paraId="0CD7EA5B" w14:textId="0AEAC432" w:rsidR="003D00B0" w:rsidRPr="008C2543" w:rsidRDefault="003D00B0" w:rsidP="00B1579D">
      <w:pPr>
        <w:spacing w:after="120" w:line="23" w:lineRule="atLeast"/>
        <w:ind w:left="567" w:hanging="567"/>
      </w:pPr>
      <w:r w:rsidRPr="008C2543">
        <w:t xml:space="preserve">Koehn JD and Harrington DJ 2005. Collection and distribution of the early life stages of the Murray </w:t>
      </w:r>
      <w:r w:rsidR="00681B4B" w:rsidRPr="008C2543">
        <w:t>C</w:t>
      </w:r>
      <w:r w:rsidRPr="008C2543">
        <w:t>od (</w:t>
      </w:r>
      <w:r w:rsidRPr="008C2543">
        <w:rPr>
          <w:i/>
          <w:iCs/>
        </w:rPr>
        <w:t>Maccullochella peelii peelii</w:t>
      </w:r>
      <w:r w:rsidRPr="008C2543">
        <w:t xml:space="preserve">) [and </w:t>
      </w:r>
      <w:r w:rsidR="00681B4B" w:rsidRPr="008C2543">
        <w:t>S</w:t>
      </w:r>
      <w:r w:rsidRPr="008C2543">
        <w:t xml:space="preserve">ilver </w:t>
      </w:r>
      <w:r w:rsidR="00681B4B" w:rsidRPr="008C2543">
        <w:t>P</w:t>
      </w:r>
      <w:r w:rsidRPr="008C2543">
        <w:t>erch (</w:t>
      </w:r>
      <w:r w:rsidRPr="008C2543">
        <w:rPr>
          <w:i/>
          <w:iCs/>
        </w:rPr>
        <w:t>Bidyanus bidyanus</w:t>
      </w:r>
      <w:r w:rsidRPr="008C2543">
        <w:t>)] in a regulated river. </w:t>
      </w:r>
      <w:r w:rsidRPr="008C2543">
        <w:rPr>
          <w:i/>
          <w:iCs/>
        </w:rPr>
        <w:t>Australian Journal of Zoology</w:t>
      </w:r>
      <w:r w:rsidRPr="008C2543">
        <w:t> 53: 137–144.</w:t>
      </w:r>
    </w:p>
    <w:p w14:paraId="4D842CFC" w14:textId="4C1387C0" w:rsidR="00A86968" w:rsidRPr="008C2543" w:rsidRDefault="00A86968" w:rsidP="00B1579D">
      <w:pPr>
        <w:spacing w:after="120" w:line="23" w:lineRule="atLeast"/>
        <w:ind w:left="567" w:hanging="567"/>
      </w:pPr>
      <w:r w:rsidRPr="008C2543">
        <w:t>Lake JS 1967</w:t>
      </w:r>
      <w:r w:rsidR="00F5461E" w:rsidRPr="008C2543">
        <w:t>.</w:t>
      </w:r>
      <w:r w:rsidRPr="008C2543">
        <w:t xml:space="preserve"> Rearing experiments with five species of Australian freshwater fishes. I &amp; II</w:t>
      </w:r>
      <w:r w:rsidR="003D00B0" w:rsidRPr="008C2543">
        <w:t>.</w:t>
      </w:r>
      <w:r w:rsidRPr="008C2543">
        <w:t xml:space="preserve"> </w:t>
      </w:r>
      <w:r w:rsidRPr="008C2543">
        <w:rPr>
          <w:i/>
        </w:rPr>
        <w:t xml:space="preserve">Marine and Freshwater Research </w:t>
      </w:r>
      <w:r w:rsidRPr="008C2543">
        <w:t>18: 137–178.</w:t>
      </w:r>
    </w:p>
    <w:p w14:paraId="7240F364" w14:textId="074F03D9" w:rsidR="00E51C82" w:rsidRPr="008C2543" w:rsidRDefault="00E51C82" w:rsidP="00B1579D">
      <w:pPr>
        <w:spacing w:after="120" w:line="23" w:lineRule="atLeast"/>
        <w:ind w:left="567" w:hanging="567"/>
      </w:pPr>
      <w:r w:rsidRPr="008C2543">
        <w:t>Lintermans M 2002</w:t>
      </w:r>
      <w:r w:rsidR="00F5461E" w:rsidRPr="008C2543">
        <w:t>.</w:t>
      </w:r>
      <w:r w:rsidRPr="008C2543">
        <w:t xml:space="preserve"> </w:t>
      </w:r>
      <w:r w:rsidRPr="008C2543">
        <w:rPr>
          <w:i/>
        </w:rPr>
        <w:t xml:space="preserve">Fish in the Upper </w:t>
      </w:r>
      <w:r w:rsidR="003D00B0" w:rsidRPr="008C2543">
        <w:rPr>
          <w:i/>
        </w:rPr>
        <w:t xml:space="preserve">Murrumbidgee </w:t>
      </w:r>
      <w:r w:rsidRPr="008C2543">
        <w:rPr>
          <w:i/>
        </w:rPr>
        <w:t>Catchment: a review of current knowledge</w:t>
      </w:r>
      <w:r w:rsidRPr="008C2543">
        <w:t>. Environment ACT, Canberra.</w:t>
      </w:r>
    </w:p>
    <w:p w14:paraId="4ABED95C" w14:textId="00D6F2B6" w:rsidR="009A66C8" w:rsidRPr="008C2543" w:rsidRDefault="009A66C8" w:rsidP="00B1579D">
      <w:pPr>
        <w:spacing w:after="120" w:line="23" w:lineRule="atLeast"/>
        <w:ind w:left="567" w:hanging="567"/>
      </w:pPr>
      <w:r w:rsidRPr="008C2543">
        <w:t>Lintermans M 2007</w:t>
      </w:r>
      <w:r w:rsidR="00F5461E" w:rsidRPr="008C2543">
        <w:t>.</w:t>
      </w:r>
      <w:r w:rsidRPr="008C2543">
        <w:rPr>
          <w:i/>
        </w:rPr>
        <w:t xml:space="preserve"> Fishes of the </w:t>
      </w:r>
      <w:r w:rsidR="00900EDD" w:rsidRPr="008C2543">
        <w:rPr>
          <w:i/>
        </w:rPr>
        <w:t>Murray–Darling</w:t>
      </w:r>
      <w:r w:rsidRPr="008C2543">
        <w:rPr>
          <w:i/>
        </w:rPr>
        <w:t xml:space="preserve"> Basin: An introductory guide</w:t>
      </w:r>
      <w:r w:rsidRPr="008C2543">
        <w:t>. Murray Darling Basin Authority, Canberra.</w:t>
      </w:r>
    </w:p>
    <w:p w14:paraId="0DE1864A" w14:textId="4DDC5D9A" w:rsidR="003D00B0" w:rsidRPr="008C2543" w:rsidRDefault="00AD7A14" w:rsidP="00B1579D">
      <w:pPr>
        <w:spacing w:after="120" w:line="23" w:lineRule="atLeast"/>
        <w:ind w:left="567" w:hanging="567"/>
      </w:pPr>
      <w:r w:rsidRPr="008C2543">
        <w:t>Lintermans M 2016</w:t>
      </w:r>
      <w:r w:rsidR="00F5461E" w:rsidRPr="008C2543">
        <w:t>.</w:t>
      </w:r>
      <w:r w:rsidRPr="008C2543">
        <w:t xml:space="preserve"> Conservation Status of Australian Fishes – 2016. </w:t>
      </w:r>
      <w:r w:rsidRPr="008C2543">
        <w:rPr>
          <w:i/>
        </w:rPr>
        <w:t>Australian Society for Fish Biology</w:t>
      </w:r>
      <w:r w:rsidR="00421EAE" w:rsidRPr="008C2543">
        <w:rPr>
          <w:i/>
        </w:rPr>
        <w:t xml:space="preserve">. </w:t>
      </w:r>
      <w:r w:rsidR="00421EAE" w:rsidRPr="008C2543">
        <w:rPr>
          <w:iCs/>
        </w:rPr>
        <w:t>Available at:</w:t>
      </w:r>
      <w:r w:rsidR="00421EAE" w:rsidRPr="008C2543">
        <w:rPr>
          <w:i/>
        </w:rPr>
        <w:t xml:space="preserve"> </w:t>
      </w:r>
      <w:hyperlink r:id="rId25" w:history="1">
        <w:r w:rsidR="00421EAE" w:rsidRPr="008C2543">
          <w:rPr>
            <w:rStyle w:val="Hyperlink"/>
          </w:rPr>
          <w:t>https://www.asfb.org.au/s/Conservation-Status-of-Australian-Fishes-2016.pdf</w:t>
        </w:r>
      </w:hyperlink>
    </w:p>
    <w:p w14:paraId="13536951" w14:textId="0034044B" w:rsidR="009C7EB7" w:rsidRPr="008C2543" w:rsidRDefault="003D00B0" w:rsidP="00B1579D">
      <w:pPr>
        <w:spacing w:after="120" w:line="23" w:lineRule="atLeast"/>
        <w:ind w:left="567" w:hanging="567"/>
      </w:pPr>
      <w:r w:rsidRPr="008C2543">
        <w:t>Lintermans M 2023</w:t>
      </w:r>
      <w:r w:rsidR="00F5461E" w:rsidRPr="008C2543">
        <w:t>.</w:t>
      </w:r>
      <w:r w:rsidRPr="008C2543">
        <w:t xml:space="preserve"> </w:t>
      </w:r>
      <w:r w:rsidRPr="008C2543">
        <w:rPr>
          <w:i/>
          <w:iCs/>
        </w:rPr>
        <w:t>Fishes of the Murray–Darling Basin</w:t>
      </w:r>
      <w:r w:rsidRPr="008C2543">
        <w:t>. Australian River Restoration Centre, Canberra.</w:t>
      </w:r>
    </w:p>
    <w:p w14:paraId="02802C52" w14:textId="0BDB83AB" w:rsidR="003D00B0" w:rsidRPr="008C2543" w:rsidRDefault="003D00B0" w:rsidP="00B1579D">
      <w:pPr>
        <w:spacing w:after="120" w:line="23" w:lineRule="atLeast"/>
        <w:ind w:left="567" w:hanging="567"/>
      </w:pPr>
      <w:r w:rsidRPr="008C2543">
        <w:t>Lyon JP, Bird TJ, Kearns J, Nicol S, Tonkin Z, Todd CR, O’Mahony J, Hackett G, Raymond S, Lieschke J, Kitchingman A and Bradshaw CJA 2019</w:t>
      </w:r>
      <w:r w:rsidR="00F5461E" w:rsidRPr="008C2543">
        <w:t>.</w:t>
      </w:r>
      <w:r w:rsidRPr="008C2543">
        <w:t xml:space="preserve"> Increased population size of fish in a lowland river following restoration of structural habitat. </w:t>
      </w:r>
      <w:r w:rsidRPr="008C2543">
        <w:rPr>
          <w:i/>
          <w:iCs/>
        </w:rPr>
        <w:t xml:space="preserve">Ecological Applications </w:t>
      </w:r>
      <w:r w:rsidRPr="008C2543">
        <w:t>29, e01882.</w:t>
      </w:r>
    </w:p>
    <w:p w14:paraId="2745E7FD" w14:textId="46640AE1" w:rsidR="00421EAE" w:rsidRPr="008C2543" w:rsidRDefault="00421EAE" w:rsidP="00B1579D">
      <w:pPr>
        <w:spacing w:after="120" w:line="23" w:lineRule="atLeast"/>
        <w:ind w:left="567" w:hanging="567"/>
      </w:pPr>
      <w:r w:rsidRPr="008C2543">
        <w:t>Mallen-Cooper M and Stuart IG 2003</w:t>
      </w:r>
      <w:r w:rsidR="00F5461E" w:rsidRPr="008C2543">
        <w:t>.</w:t>
      </w:r>
      <w:r w:rsidRPr="008C2543">
        <w:t xml:space="preserve"> Age, growth and non-flood recruitment of two potamodromous fishes in a large semi-arid/temperate river system. </w:t>
      </w:r>
      <w:r w:rsidRPr="008C2543">
        <w:rPr>
          <w:i/>
        </w:rPr>
        <w:t xml:space="preserve">River Research and Applications </w:t>
      </w:r>
      <w:r w:rsidRPr="008C2543">
        <w:rPr>
          <w:iCs/>
        </w:rPr>
        <w:t>19</w:t>
      </w:r>
      <w:r w:rsidRPr="008C2543">
        <w:t>: 697–719.</w:t>
      </w:r>
    </w:p>
    <w:p w14:paraId="6DC065E2" w14:textId="7CD76B89" w:rsidR="005C7097" w:rsidRPr="008C2543" w:rsidRDefault="005C7097" w:rsidP="00B1579D">
      <w:pPr>
        <w:spacing w:after="120" w:line="23" w:lineRule="atLeast"/>
        <w:ind w:left="567" w:hanging="567"/>
      </w:pPr>
      <w:r w:rsidRPr="008C2543">
        <w:t>Mallen-Cooper M, Stuart IG, Hides-Pearson F and Harris JH 1995</w:t>
      </w:r>
      <w:r w:rsidR="00F5461E" w:rsidRPr="008C2543">
        <w:t>.</w:t>
      </w:r>
      <w:r w:rsidRPr="008C2543">
        <w:t xml:space="preserve"> </w:t>
      </w:r>
      <w:r w:rsidRPr="008C2543">
        <w:rPr>
          <w:i/>
        </w:rPr>
        <w:t>Fish migration in the Murray River and assessment of the Torrumbarry fishway</w:t>
      </w:r>
      <w:r w:rsidRPr="008C2543">
        <w:t>. Final report to the Murray–Darling Basin Commission, Natural Resources Management Strategy Project N002</w:t>
      </w:r>
      <w:r w:rsidR="00A86968" w:rsidRPr="008C2543">
        <w:t xml:space="preserve">. </w:t>
      </w:r>
      <w:r w:rsidRPr="008C2543">
        <w:t>NSW Fisheries, Cronulla</w:t>
      </w:r>
      <w:r w:rsidR="00A86968" w:rsidRPr="008C2543">
        <w:t>.</w:t>
      </w:r>
    </w:p>
    <w:p w14:paraId="7B630A43" w14:textId="528107BE" w:rsidR="002A2B66" w:rsidRPr="008C2543" w:rsidRDefault="002A2B66" w:rsidP="00B1579D">
      <w:pPr>
        <w:spacing w:after="120" w:line="23" w:lineRule="atLeast"/>
        <w:ind w:left="567" w:hanging="567"/>
      </w:pPr>
      <w:r w:rsidRPr="008C2543">
        <w:t>McCr</w:t>
      </w:r>
      <w:r w:rsidR="00350B38" w:rsidRPr="008C2543">
        <w:t>i</w:t>
      </w:r>
      <w:r w:rsidRPr="008C2543">
        <w:t>stal V 1964</w:t>
      </w:r>
      <w:r w:rsidR="00F5461E" w:rsidRPr="008C2543">
        <w:t>.</w:t>
      </w:r>
      <w:r w:rsidRPr="008C2543">
        <w:t xml:space="preserve"> </w:t>
      </w:r>
      <w:r w:rsidRPr="008C2543">
        <w:rPr>
          <w:i/>
          <w:iCs/>
        </w:rPr>
        <w:t>Freshwater Fighting Fish</w:t>
      </w:r>
      <w:r w:rsidRPr="008C2543">
        <w:t xml:space="preserve">. </w:t>
      </w:r>
      <w:r w:rsidR="007862CC" w:rsidRPr="008C2543">
        <w:t xml:space="preserve">KG </w:t>
      </w:r>
      <w:r w:rsidR="00350B38" w:rsidRPr="008C2543">
        <w:t>Murray Publishing, Sydney.</w:t>
      </w:r>
    </w:p>
    <w:p w14:paraId="4AA5675A" w14:textId="26E7E4BA" w:rsidR="00E51C82" w:rsidRPr="008C2543" w:rsidRDefault="00E51C82" w:rsidP="00B1579D">
      <w:pPr>
        <w:spacing w:after="120" w:line="23" w:lineRule="atLeast"/>
        <w:ind w:left="567" w:hanging="567"/>
      </w:pPr>
      <w:r w:rsidRPr="008C2543">
        <w:t>Merrick JR 1996</w:t>
      </w:r>
      <w:r w:rsidR="00F5461E" w:rsidRPr="008C2543">
        <w:t>.</w:t>
      </w:r>
      <w:r w:rsidRPr="008C2543">
        <w:t xml:space="preserve"> Family Terapontidae: freshwater grunters or perches. In</w:t>
      </w:r>
      <w:r w:rsidR="00421EAE" w:rsidRPr="008C2543">
        <w:t>:</w:t>
      </w:r>
      <w:r w:rsidRPr="008C2543">
        <w:t xml:space="preserve"> </w:t>
      </w:r>
      <w:r w:rsidR="00421EAE" w:rsidRPr="008C2543">
        <w:t>McDowall RM (ed.) 1996</w:t>
      </w:r>
      <w:r w:rsidR="00F5461E" w:rsidRPr="008C2543">
        <w:t>.</w:t>
      </w:r>
      <w:r w:rsidR="00421EAE" w:rsidRPr="008C2543">
        <w:t xml:space="preserve"> </w:t>
      </w:r>
      <w:r w:rsidRPr="008C2543">
        <w:rPr>
          <w:i/>
        </w:rPr>
        <w:t>Freshwater Fishes of South-</w:t>
      </w:r>
      <w:r w:rsidR="0013445D" w:rsidRPr="008C2543">
        <w:rPr>
          <w:i/>
        </w:rPr>
        <w:t>E</w:t>
      </w:r>
      <w:r w:rsidRPr="008C2543">
        <w:rPr>
          <w:i/>
        </w:rPr>
        <w:t>astern Australia</w:t>
      </w:r>
      <w:r w:rsidRPr="008C2543">
        <w:t>. Reed Books, Sydney</w:t>
      </w:r>
      <w:r w:rsidR="00421EAE" w:rsidRPr="008C2543">
        <w:t xml:space="preserve">. Pp. </w:t>
      </w:r>
      <w:r w:rsidRPr="008C2543">
        <w:t>164–</w:t>
      </w:r>
      <w:r w:rsidR="00A86968" w:rsidRPr="008C2543">
        <w:t>167.</w:t>
      </w:r>
    </w:p>
    <w:p w14:paraId="56EADD6E" w14:textId="5F3CACE5" w:rsidR="00E51C82" w:rsidRPr="008C2543" w:rsidRDefault="00E51C82" w:rsidP="00B1579D">
      <w:pPr>
        <w:spacing w:after="120" w:line="23" w:lineRule="atLeast"/>
        <w:ind w:left="567" w:hanging="567"/>
      </w:pPr>
      <w:r w:rsidRPr="008C2543">
        <w:lastRenderedPageBreak/>
        <w:t>Merrick JR and Schmida GE 1984</w:t>
      </w:r>
      <w:r w:rsidR="00F5461E" w:rsidRPr="008C2543">
        <w:t>.</w:t>
      </w:r>
      <w:r w:rsidRPr="008C2543">
        <w:t xml:space="preserve"> </w:t>
      </w:r>
      <w:r w:rsidRPr="008C2543">
        <w:rPr>
          <w:i/>
        </w:rPr>
        <w:t xml:space="preserve">Australian Freshwater Fishes: </w:t>
      </w:r>
      <w:r w:rsidR="00421EAE" w:rsidRPr="008C2543">
        <w:rPr>
          <w:i/>
        </w:rPr>
        <w:t xml:space="preserve">Biology </w:t>
      </w:r>
      <w:r w:rsidRPr="008C2543">
        <w:rPr>
          <w:i/>
        </w:rPr>
        <w:t xml:space="preserve">and </w:t>
      </w:r>
      <w:r w:rsidR="00421EAE" w:rsidRPr="008C2543">
        <w:rPr>
          <w:i/>
        </w:rPr>
        <w:t>Management</w:t>
      </w:r>
      <w:r w:rsidRPr="008C2543">
        <w:rPr>
          <w:i/>
        </w:rPr>
        <w:t>.</w:t>
      </w:r>
      <w:r w:rsidRPr="008C2543">
        <w:t xml:space="preserve"> Macquarie University, North Ryde</w:t>
      </w:r>
      <w:r w:rsidR="00421EAE" w:rsidRPr="008C2543">
        <w:t>, Sydney.</w:t>
      </w:r>
    </w:p>
    <w:p w14:paraId="7E287FCA" w14:textId="61684D1F" w:rsidR="00974189" w:rsidRPr="008C2543" w:rsidRDefault="00900EDD" w:rsidP="00B1579D">
      <w:pPr>
        <w:spacing w:after="120" w:line="23" w:lineRule="atLeast"/>
        <w:ind w:left="567" w:hanging="567"/>
      </w:pPr>
      <w:r w:rsidRPr="008C2543">
        <w:t>Murray–Darling</w:t>
      </w:r>
      <w:r w:rsidR="00974189" w:rsidRPr="008C2543">
        <w:t xml:space="preserve"> Basin Authority (MDBA) 2017</w:t>
      </w:r>
      <w:r w:rsidR="00F5461E" w:rsidRPr="008C2543">
        <w:t>.</w:t>
      </w:r>
      <w:r w:rsidR="00974189" w:rsidRPr="008C2543">
        <w:t xml:space="preserve"> </w:t>
      </w:r>
      <w:r w:rsidR="00974189" w:rsidRPr="008C2543">
        <w:rPr>
          <w:i/>
          <w:iCs/>
        </w:rPr>
        <w:t xml:space="preserve">Native </w:t>
      </w:r>
      <w:r w:rsidR="00421EAE" w:rsidRPr="008C2543">
        <w:rPr>
          <w:i/>
          <w:iCs/>
        </w:rPr>
        <w:t xml:space="preserve">Fish </w:t>
      </w:r>
      <w:r w:rsidR="00974189" w:rsidRPr="008C2543">
        <w:rPr>
          <w:i/>
          <w:iCs/>
        </w:rPr>
        <w:t>2017 Basin Plan Evaluation, December 2017</w:t>
      </w:r>
      <w:r w:rsidR="00974189" w:rsidRPr="008C2543">
        <w:t xml:space="preserve">. MDBA </w:t>
      </w:r>
      <w:r w:rsidR="00421EAE" w:rsidRPr="008C2543">
        <w:t>P</w:t>
      </w:r>
      <w:r w:rsidR="00974189" w:rsidRPr="008C2543">
        <w:t xml:space="preserve">ublication </w:t>
      </w:r>
      <w:r w:rsidR="00421EAE" w:rsidRPr="008C2543">
        <w:t>No.</w:t>
      </w:r>
      <w:r w:rsidR="00974189" w:rsidRPr="008C2543">
        <w:t xml:space="preserve"> 42/17. </w:t>
      </w:r>
      <w:r w:rsidRPr="008C2543">
        <w:t>Murray–Darling</w:t>
      </w:r>
      <w:r w:rsidR="00974189" w:rsidRPr="008C2543">
        <w:t xml:space="preserve"> Basin Authority, Canberra</w:t>
      </w:r>
      <w:r w:rsidR="00421EAE" w:rsidRPr="008C2543">
        <w:t>.</w:t>
      </w:r>
    </w:p>
    <w:p w14:paraId="7F5183EA" w14:textId="77B5B29B" w:rsidR="0081766B" w:rsidRPr="008C2543" w:rsidRDefault="00900EDD" w:rsidP="00B1579D">
      <w:pPr>
        <w:spacing w:after="120" w:line="23" w:lineRule="atLeast"/>
        <w:ind w:left="567" w:hanging="567"/>
      </w:pPr>
      <w:r w:rsidRPr="008C2543">
        <w:t>Murray–Darling</w:t>
      </w:r>
      <w:r w:rsidR="00421EAE" w:rsidRPr="008C2543">
        <w:t xml:space="preserve"> Basin Authority (MDBA) 2020</w:t>
      </w:r>
      <w:r w:rsidR="00F5461E" w:rsidRPr="008C2543">
        <w:t>.</w:t>
      </w:r>
      <w:r w:rsidR="00421EAE" w:rsidRPr="008C2543">
        <w:t xml:space="preserve"> </w:t>
      </w:r>
      <w:r w:rsidR="00421EAE" w:rsidRPr="008C2543">
        <w:rPr>
          <w:i/>
          <w:iCs/>
        </w:rPr>
        <w:t>Native Fish Recovery Strategy – Working Together for the Future of Native Fish</w:t>
      </w:r>
      <w:r w:rsidR="00421EAE" w:rsidRPr="008C2543">
        <w:t xml:space="preserve">. </w:t>
      </w:r>
      <w:r w:rsidRPr="008C2543">
        <w:t>Murray–Darling</w:t>
      </w:r>
      <w:r w:rsidR="000070AF" w:rsidRPr="008C2543">
        <w:t xml:space="preserve"> Basin Authority, Canberra. </w:t>
      </w:r>
      <w:r w:rsidR="00421EAE" w:rsidRPr="008C2543">
        <w:t xml:space="preserve">Available at: </w:t>
      </w:r>
      <w:hyperlink r:id="rId26" w:history="1">
        <w:r w:rsidR="00421EAE" w:rsidRPr="008C2543">
          <w:rPr>
            <w:rStyle w:val="Hyperlink"/>
          </w:rPr>
          <w:t>https://www.mdba.gov.au/sites/default/files/pubs/Native%20Fish%20Recovery%20Strategy%20-%20June%202020.pdf</w:t>
        </w:r>
      </w:hyperlink>
      <w:r w:rsidR="0081766B" w:rsidRPr="008C2543">
        <w:t>.</w:t>
      </w:r>
    </w:p>
    <w:p w14:paraId="7049F804" w14:textId="47574E94" w:rsidR="00AE46AE" w:rsidRPr="008C2543" w:rsidRDefault="00087D43" w:rsidP="00B1579D">
      <w:pPr>
        <w:spacing w:after="120" w:line="23" w:lineRule="atLeast"/>
        <w:ind w:left="720" w:hanging="720"/>
      </w:pPr>
      <w:r w:rsidRPr="008C2543">
        <w:t>NSW Department of Primary Industries (NSW DPI) 2006</w:t>
      </w:r>
      <w:r w:rsidR="00F5461E" w:rsidRPr="008C2543">
        <w:t>.</w:t>
      </w:r>
      <w:r w:rsidRPr="008C2543">
        <w:t xml:space="preserve"> </w:t>
      </w:r>
      <w:r w:rsidRPr="008C2543">
        <w:rPr>
          <w:i/>
        </w:rPr>
        <w:t xml:space="preserve">Threatened Species Recovery Planning Program – Silver Perch </w:t>
      </w:r>
      <w:r w:rsidRPr="008C2543">
        <w:rPr>
          <w:iCs/>
        </w:rPr>
        <w:t>(</w:t>
      </w:r>
      <w:r w:rsidRPr="008C2543">
        <w:rPr>
          <w:i/>
        </w:rPr>
        <w:t>Bidyanus bidyanus</w:t>
      </w:r>
      <w:r w:rsidRPr="008C2543">
        <w:rPr>
          <w:iCs/>
        </w:rPr>
        <w:t>).</w:t>
      </w:r>
      <w:r w:rsidRPr="008C2543">
        <w:rPr>
          <w:i/>
        </w:rPr>
        <w:t xml:space="preserve"> NSW Recovery Plan</w:t>
      </w:r>
      <w:r w:rsidRPr="008C2543">
        <w:t>. NSW Department of Primary Industries, Port Stephens.</w:t>
      </w:r>
    </w:p>
    <w:p w14:paraId="453AF1FA" w14:textId="551AE8B2" w:rsidR="0018693A" w:rsidRPr="008C2543" w:rsidRDefault="0018693A" w:rsidP="0018693A">
      <w:pPr>
        <w:spacing w:after="120" w:line="23" w:lineRule="atLeast"/>
        <w:ind w:left="567" w:hanging="567"/>
      </w:pPr>
      <w:r w:rsidRPr="008C2543">
        <w:t>Olley J and Scott A 2002</w:t>
      </w:r>
      <w:r w:rsidR="00F5461E" w:rsidRPr="008C2543">
        <w:t>.</w:t>
      </w:r>
      <w:r w:rsidRPr="008C2543">
        <w:t xml:space="preserve"> </w:t>
      </w:r>
      <w:r w:rsidRPr="008C2543">
        <w:rPr>
          <w:i/>
          <w:iCs/>
        </w:rPr>
        <w:t>Sediment supply and transport in the Murrumbidgee and Namoi Rivers since European settlement. Technical Report 9/02, December 2002</w:t>
      </w:r>
      <w:r w:rsidRPr="008C2543">
        <w:t>. CSIRO Land and Water, Canberra</w:t>
      </w:r>
      <w:r w:rsidR="00152F29" w:rsidRPr="008C2543">
        <w:t>.</w:t>
      </w:r>
    </w:p>
    <w:p w14:paraId="1A6540F3" w14:textId="1C8BCAC3" w:rsidR="00152F29" w:rsidRPr="008C2543" w:rsidRDefault="00152F29" w:rsidP="00152F29">
      <w:pPr>
        <w:spacing w:after="120" w:line="23" w:lineRule="atLeast"/>
        <w:ind w:left="567" w:hanging="567"/>
      </w:pPr>
      <w:r w:rsidRPr="008C2543">
        <w:t>Olley JM and Wasson RJ 2003</w:t>
      </w:r>
      <w:r w:rsidR="00F5461E" w:rsidRPr="008C2543">
        <w:t>.</w:t>
      </w:r>
      <w:r w:rsidRPr="008C2543">
        <w:t xml:space="preserve"> Changes in the flux of sediment in the Upper Murrumbidgee catchment, Southeastern Australia, since European settlement. </w:t>
      </w:r>
      <w:r w:rsidRPr="008C2543">
        <w:rPr>
          <w:i/>
          <w:iCs/>
        </w:rPr>
        <w:t xml:space="preserve">Hydrological Processes </w:t>
      </w:r>
      <w:r w:rsidRPr="008C2543">
        <w:t>17: 3307–3320.</w:t>
      </w:r>
    </w:p>
    <w:p w14:paraId="1A99679A" w14:textId="02DF71DB" w:rsidR="00AE46AE" w:rsidRPr="008C2543" w:rsidRDefault="00AE46AE" w:rsidP="00B1579D">
      <w:pPr>
        <w:spacing w:after="120" w:line="23" w:lineRule="atLeast"/>
        <w:ind w:left="567" w:hanging="567"/>
      </w:pPr>
      <w:r w:rsidRPr="008C2543">
        <w:t>Pollard DA, Llewellyn LC and Tilzey RDJ 1980</w:t>
      </w:r>
      <w:r w:rsidR="00F5461E" w:rsidRPr="008C2543">
        <w:t>.</w:t>
      </w:r>
      <w:r w:rsidRPr="008C2543">
        <w:t xml:space="preserve"> Management of freshwater fish and fisheries. In: Williams WD (ed.) 1980</w:t>
      </w:r>
      <w:r w:rsidR="00F5461E" w:rsidRPr="008C2543">
        <w:t>.</w:t>
      </w:r>
      <w:r w:rsidRPr="008C2543">
        <w:t xml:space="preserve"> </w:t>
      </w:r>
      <w:r w:rsidRPr="008C2543">
        <w:rPr>
          <w:i/>
          <w:iCs/>
        </w:rPr>
        <w:t>An Ecological Basis for Water Resource Management</w:t>
      </w:r>
      <w:r w:rsidRPr="008C2543">
        <w:t xml:space="preserve">. Australian National University Press, Canberra. </w:t>
      </w:r>
      <w:r w:rsidR="00087D43" w:rsidRPr="008C2543">
        <w:t>Pp</w:t>
      </w:r>
      <w:r w:rsidRPr="008C2543">
        <w:t>. 227</w:t>
      </w:r>
      <w:r w:rsidR="00087D43" w:rsidRPr="008C2543">
        <w:t>–</w:t>
      </w:r>
      <w:r w:rsidRPr="008C2543">
        <w:t>270.</w:t>
      </w:r>
    </w:p>
    <w:p w14:paraId="0090C8F3" w14:textId="4534BDCB" w:rsidR="002A2B66" w:rsidRPr="008C2543" w:rsidRDefault="002A2B66" w:rsidP="00B1579D">
      <w:pPr>
        <w:spacing w:after="120" w:line="23" w:lineRule="atLeast"/>
        <w:ind w:left="567" w:hanging="567"/>
      </w:pPr>
      <w:r w:rsidRPr="008C2543">
        <w:t xml:space="preserve">Pratt </w:t>
      </w:r>
      <w:r w:rsidR="0022200E" w:rsidRPr="008C2543">
        <w:t xml:space="preserve">B </w:t>
      </w:r>
      <w:r w:rsidRPr="008C2543">
        <w:t>1979</w:t>
      </w:r>
      <w:r w:rsidR="00F5461E" w:rsidRPr="008C2543">
        <w:t>.</w:t>
      </w:r>
      <w:r w:rsidR="0022200E" w:rsidRPr="008C2543">
        <w:t xml:space="preserve"> </w:t>
      </w:r>
      <w:r w:rsidR="0022200E" w:rsidRPr="008C2543">
        <w:rPr>
          <w:i/>
          <w:iCs/>
        </w:rPr>
        <w:t>The Canberra Fisherman</w:t>
      </w:r>
      <w:r w:rsidR="0022200E" w:rsidRPr="008C2543">
        <w:t>. ANU Press, Canberra.</w:t>
      </w:r>
      <w:r w:rsidR="00894C45" w:rsidRPr="008C2543">
        <w:t xml:space="preserve"> Pp. 10–13.</w:t>
      </w:r>
    </w:p>
    <w:p w14:paraId="4410638B" w14:textId="311BAA5F" w:rsidR="00421EAE" w:rsidRPr="008C2543" w:rsidRDefault="00421EAE" w:rsidP="00B1579D">
      <w:pPr>
        <w:spacing w:after="120" w:line="23" w:lineRule="atLeast"/>
        <w:ind w:left="567" w:hanging="567"/>
      </w:pPr>
      <w:r w:rsidRPr="008C2543">
        <w:t>Raymond S, Koehn J, Tonkin Z, Todd C, Stoessel D, Hackett G, O’Mahony J, Berry K, Lyon J, Sharley J and Moloney P 2019</w:t>
      </w:r>
      <w:r w:rsidR="00F5461E" w:rsidRPr="008C2543">
        <w:t>.</w:t>
      </w:r>
      <w:r w:rsidRPr="008C2543">
        <w:t xml:space="preserve"> Differential responses by two closely related native fishes to restoration actions. </w:t>
      </w:r>
      <w:r w:rsidRPr="008C2543">
        <w:rPr>
          <w:i/>
          <w:iCs/>
        </w:rPr>
        <w:t xml:space="preserve">Restoration Ecology </w:t>
      </w:r>
      <w:r w:rsidRPr="008C2543">
        <w:t>27: 1463–1472.</w:t>
      </w:r>
    </w:p>
    <w:p w14:paraId="26318D38" w14:textId="45F7B9D7" w:rsidR="008B0B67" w:rsidRPr="008C2543" w:rsidRDefault="00A86968" w:rsidP="00B1579D">
      <w:pPr>
        <w:spacing w:after="120" w:line="23" w:lineRule="atLeast"/>
        <w:ind w:left="567" w:hanging="567"/>
      </w:pPr>
      <w:r w:rsidRPr="008C2543">
        <w:t>Rowland SJ 2009</w:t>
      </w:r>
      <w:r w:rsidR="00F5461E" w:rsidRPr="008C2543">
        <w:t>.</w:t>
      </w:r>
      <w:r w:rsidRPr="008C2543">
        <w:t xml:space="preserve"> Review of aquaculture research and development of the Australian freshwater fish Silver </w:t>
      </w:r>
      <w:r w:rsidR="008B0B67" w:rsidRPr="008C2543">
        <w:t xml:space="preserve">Perch </w:t>
      </w:r>
      <w:r w:rsidR="008B0B67" w:rsidRPr="008C2543">
        <w:rPr>
          <w:i/>
        </w:rPr>
        <w:t>Bidyanus bidyanus</w:t>
      </w:r>
      <w:r w:rsidR="008B0B67" w:rsidRPr="008C2543">
        <w:t xml:space="preserve">. </w:t>
      </w:r>
      <w:r w:rsidR="008B0B67" w:rsidRPr="008C2543">
        <w:rPr>
          <w:i/>
        </w:rPr>
        <w:t>Journal of the World Aquaculture Society</w:t>
      </w:r>
      <w:r w:rsidR="008B0B67" w:rsidRPr="008C2543">
        <w:t xml:space="preserve"> 40: 291–324.</w:t>
      </w:r>
    </w:p>
    <w:p w14:paraId="6D88D874" w14:textId="03B014A9" w:rsidR="009C7EB7" w:rsidRPr="008C2543" w:rsidRDefault="009C7EB7" w:rsidP="00B1579D">
      <w:pPr>
        <w:spacing w:after="120" w:line="23" w:lineRule="atLeast"/>
        <w:ind w:left="567" w:hanging="567"/>
      </w:pPr>
      <w:r w:rsidRPr="008C2543">
        <w:t>Rowland SJ 2020</w:t>
      </w:r>
      <w:r w:rsidR="00F5461E" w:rsidRPr="008C2543">
        <w:t>.</w:t>
      </w:r>
      <w:r w:rsidRPr="008C2543">
        <w:t xml:space="preserve"> </w:t>
      </w:r>
      <w:r w:rsidR="00A340EF" w:rsidRPr="008C2543">
        <w:rPr>
          <w:i/>
          <w:iCs/>
        </w:rPr>
        <w:t>The Codfather: A Life Dedicated to the Study and Conservation of Australian Freshwater Fish</w:t>
      </w:r>
      <w:r w:rsidRPr="008C2543">
        <w:t>. Optima Press, Perth.</w:t>
      </w:r>
      <w:r w:rsidR="000070AF" w:rsidRPr="008C2543">
        <w:t xml:space="preserve"> Pp. 421–443.</w:t>
      </w:r>
    </w:p>
    <w:p w14:paraId="7EF282D7" w14:textId="6DDD538F" w:rsidR="0018693A" w:rsidRPr="008C2543" w:rsidRDefault="0018693A" w:rsidP="00B1579D">
      <w:pPr>
        <w:spacing w:after="120" w:line="23" w:lineRule="atLeast"/>
        <w:ind w:left="567" w:hanging="567"/>
      </w:pPr>
      <w:r w:rsidRPr="008C2543">
        <w:t>Scott A 2001</w:t>
      </w:r>
      <w:r w:rsidR="00F5461E" w:rsidRPr="008C2543">
        <w:t>.</w:t>
      </w:r>
      <w:r w:rsidRPr="008C2543">
        <w:t xml:space="preserve"> </w:t>
      </w:r>
      <w:r w:rsidRPr="008C2543">
        <w:rPr>
          <w:i/>
          <w:iCs/>
        </w:rPr>
        <w:t>Water erosion in the Murray–Darling Basin: Learning from the Past. Technical Report No. 43/01</w:t>
      </w:r>
      <w:r w:rsidRPr="008C2543">
        <w:t>. CSIRO Land and Water, CRC for Catchment Hydrology, Canberra.</w:t>
      </w:r>
    </w:p>
    <w:p w14:paraId="2AD1BC95" w14:textId="0E65B798" w:rsidR="00D74E2D" w:rsidRPr="008C2543" w:rsidRDefault="00D74E2D" w:rsidP="00B1579D">
      <w:pPr>
        <w:spacing w:after="120" w:line="23" w:lineRule="atLeast"/>
        <w:ind w:left="567" w:hanging="567"/>
      </w:pPr>
      <w:r w:rsidRPr="008C2543">
        <w:t xml:space="preserve">Starr BJ, Caitcheon GG, Wasson R and Murrumbidgee Catchment Management Committee 1999. Soil Erosion, Phosphorus </w:t>
      </w:r>
      <w:r w:rsidR="008C2543" w:rsidRPr="008C2543">
        <w:t>and Dryland</w:t>
      </w:r>
      <w:r w:rsidRPr="008C2543">
        <w:t xml:space="preserve"> Salinity in the Upper Murrumbidgee: Past Change and Current Findings. Murrumbidgee Catchment Management Committee, Wagga Wagga, NSW.</w:t>
      </w:r>
    </w:p>
    <w:p w14:paraId="3A1E5422" w14:textId="0B2F1175" w:rsidR="00D02649" w:rsidRPr="008C2543" w:rsidRDefault="00D02649" w:rsidP="00B1579D">
      <w:pPr>
        <w:spacing w:after="120" w:line="23" w:lineRule="atLeast"/>
        <w:ind w:left="567" w:hanging="567"/>
      </w:pPr>
      <w:r w:rsidRPr="008C2543">
        <w:t>Todd CR, Wootton HF, Stuart IG and Koehn JD 2022</w:t>
      </w:r>
      <w:r w:rsidR="00F5461E" w:rsidRPr="008C2543">
        <w:t>.</w:t>
      </w:r>
      <w:r w:rsidRPr="008C2543">
        <w:t xml:space="preserve"> </w:t>
      </w:r>
      <w:r w:rsidRPr="008C2543">
        <w:rPr>
          <w:i/>
          <w:iCs/>
        </w:rPr>
        <w:t xml:space="preserve">Assessing the viability of Silver Perch in the </w:t>
      </w:r>
      <w:r w:rsidR="00900EDD" w:rsidRPr="008C2543">
        <w:rPr>
          <w:i/>
          <w:iCs/>
        </w:rPr>
        <w:t>Murray–Darling</w:t>
      </w:r>
      <w:r w:rsidRPr="008C2543">
        <w:rPr>
          <w:i/>
          <w:iCs/>
        </w:rPr>
        <w:t xml:space="preserve"> Basin using a metapopulation model</w:t>
      </w:r>
      <w:r w:rsidRPr="008C2543">
        <w:t xml:space="preserve">. Final report for the Department of Climate Change, Energy, the Environment and Water. Arthur Rylah Institute for Environmental Research, Client Report. Department of Environment, Land, Water and Planning, Heidelberg, Victoria. </w:t>
      </w:r>
    </w:p>
    <w:p w14:paraId="797DF879" w14:textId="2ABB9C79" w:rsidR="00974189" w:rsidRPr="008C2543" w:rsidRDefault="00974189" w:rsidP="00B1579D">
      <w:pPr>
        <w:spacing w:after="120" w:line="23" w:lineRule="atLeast"/>
        <w:ind w:left="567" w:hanging="567"/>
      </w:pPr>
      <w:r w:rsidRPr="008C2543">
        <w:t xml:space="preserve">Tonkin Z, King A, Mahoney J </w:t>
      </w:r>
      <w:r w:rsidR="003535EE" w:rsidRPr="008C2543">
        <w:t>and</w:t>
      </w:r>
      <w:r w:rsidRPr="008C2543">
        <w:t xml:space="preserve"> Morrongiello J 2007</w:t>
      </w:r>
      <w:r w:rsidR="00F5461E" w:rsidRPr="008C2543">
        <w:t>.</w:t>
      </w:r>
      <w:r w:rsidRPr="008C2543">
        <w:t xml:space="preserve"> Diel and spatial drifting patterns of silver perch </w:t>
      </w:r>
      <w:r w:rsidRPr="008C2543">
        <w:rPr>
          <w:i/>
          <w:iCs/>
        </w:rPr>
        <w:t>Bidyanus bidyanus</w:t>
      </w:r>
      <w:r w:rsidRPr="008C2543">
        <w:t xml:space="preserve"> eggs in an Australian lowland river. </w:t>
      </w:r>
      <w:r w:rsidRPr="008C2543">
        <w:rPr>
          <w:i/>
          <w:iCs/>
        </w:rPr>
        <w:t>Journal of Fish Biology</w:t>
      </w:r>
      <w:r w:rsidRPr="008C2543">
        <w:t xml:space="preserve"> 70</w:t>
      </w:r>
      <w:r w:rsidR="00AE46AE" w:rsidRPr="008C2543">
        <w:t>:</w:t>
      </w:r>
      <w:r w:rsidRPr="008C2543">
        <w:t xml:space="preserve"> 313</w:t>
      </w:r>
      <w:r w:rsidR="003535EE" w:rsidRPr="008C2543">
        <w:t>–</w:t>
      </w:r>
      <w:r w:rsidRPr="008C2543">
        <w:t>317.</w:t>
      </w:r>
    </w:p>
    <w:p w14:paraId="0317C2A0" w14:textId="029549DF" w:rsidR="00B1579D" w:rsidRPr="008C2543" w:rsidRDefault="00B1579D" w:rsidP="00B1579D">
      <w:pPr>
        <w:spacing w:after="120" w:line="23" w:lineRule="atLeast"/>
        <w:ind w:left="567" w:hanging="567"/>
      </w:pPr>
      <w:r w:rsidRPr="008C2543">
        <w:t>Trueman WT 2011</w:t>
      </w:r>
      <w:r w:rsidR="00F5461E" w:rsidRPr="008C2543">
        <w:t>.</w:t>
      </w:r>
      <w:r w:rsidRPr="008C2543">
        <w:t xml:space="preserve"> True Tales of the Trout Cod: River Histories of the Murray–Darling Basin. MDBA Publication No. 215/11. Murray–Darling Basin Authority, Canberra. Available at </w:t>
      </w:r>
      <w:hyperlink r:id="rId27" w:history="1">
        <w:r w:rsidRPr="008C2543">
          <w:rPr>
            <w:rStyle w:val="Hyperlink"/>
          </w:rPr>
          <w:t>https://finterest.com.au/wp-content/uploads/2020/01/True_tales_of_the_trout_cod_book.pdf</w:t>
        </w:r>
      </w:hyperlink>
    </w:p>
    <w:p w14:paraId="00AF4936" w14:textId="07E5CA4C" w:rsidR="00B1579D" w:rsidRPr="008C2543" w:rsidRDefault="00B1579D" w:rsidP="00B1579D">
      <w:pPr>
        <w:spacing w:line="23" w:lineRule="atLeast"/>
        <w:ind w:left="567" w:hanging="567"/>
      </w:pPr>
      <w:r w:rsidRPr="008C2543">
        <w:rPr>
          <w:rFonts w:cs="Calibri"/>
        </w:rPr>
        <w:t>Winanggaay Ngunnawal Language Aboriginal Corporation 2022</w:t>
      </w:r>
      <w:r w:rsidR="00F5461E" w:rsidRPr="008C2543">
        <w:rPr>
          <w:rFonts w:cs="Calibri"/>
        </w:rPr>
        <w:t>.</w:t>
      </w:r>
      <w:r w:rsidR="00CD1019" w:rsidRPr="008C2543">
        <w:rPr>
          <w:rFonts w:cs="Calibri"/>
        </w:rPr>
        <w:t xml:space="preserve"> </w:t>
      </w:r>
      <w:r w:rsidR="0018693A" w:rsidRPr="008C2543">
        <w:rPr>
          <w:rFonts w:cs="Calibri"/>
        </w:rPr>
        <w:t>Ngunnawal Language Sketch Grammar. In possession of the authors.</w:t>
      </w:r>
    </w:p>
    <w:p w14:paraId="350B0C6E" w14:textId="77777777" w:rsidR="001C2DE7" w:rsidRDefault="001C2DE7" w:rsidP="005C4451">
      <w:pPr>
        <w:pStyle w:val="Heading5"/>
        <w:spacing w:before="0" w:after="180" w:line="240" w:lineRule="auto"/>
      </w:pPr>
      <w:r>
        <w:lastRenderedPageBreak/>
        <w:t>Further Information</w:t>
      </w:r>
    </w:p>
    <w:p w14:paraId="03E8B40D" w14:textId="0F06B741" w:rsidR="00C56922" w:rsidRDefault="001C2DE7" w:rsidP="005C4451">
      <w:pPr>
        <w:spacing w:after="180" w:line="240" w:lineRule="auto"/>
        <w:rPr>
          <w:rStyle w:val="Hyperlink"/>
          <w:sz w:val="22"/>
          <w:szCs w:val="22"/>
        </w:rPr>
      </w:pPr>
      <w:r w:rsidRPr="005C7F26">
        <w:t xml:space="preserve">Further information on </w:t>
      </w:r>
      <w:r w:rsidR="00321CA9">
        <w:t>the</w:t>
      </w:r>
      <w:r w:rsidRPr="005C7F26">
        <w:t xml:space="preserve"> related Action Plan or other threatened species and ecological communities can be obtained from: Environment, Planning and Sustainable Development Directorate</w:t>
      </w:r>
      <w:r w:rsidR="00E27CF8">
        <w:t xml:space="preserve"> (EPSDD).</w:t>
      </w:r>
      <w:r w:rsidR="00E27CF8">
        <w:br/>
      </w:r>
      <w:r w:rsidRPr="005C7F26">
        <w:t>Phone: (02) 132281</w:t>
      </w:r>
      <w:r w:rsidR="00E27CF8">
        <w:t>, EPSDD</w:t>
      </w:r>
      <w:r w:rsidR="007B5ED8">
        <w:t xml:space="preserve"> – Environment</w:t>
      </w:r>
      <w:r w:rsidRPr="005C7F26">
        <w:t xml:space="preserve"> Website: </w:t>
      </w:r>
      <w:hyperlink r:id="rId28" w:history="1">
        <w:r w:rsidR="00D10EF8" w:rsidRPr="00923B5A">
          <w:rPr>
            <w:rStyle w:val="Hyperlink"/>
          </w:rPr>
          <w:t>https://www.act.gov.au/environment</w:t>
        </w:r>
      </w:hyperlink>
      <w:r w:rsidR="00D10EF8">
        <w:t xml:space="preserve"> </w:t>
      </w:r>
    </w:p>
    <w:p w14:paraId="6497730B" w14:textId="77777777" w:rsidR="00C56922" w:rsidRDefault="00C56922">
      <w:pPr>
        <w:rPr>
          <w:rStyle w:val="Hyperlink"/>
          <w:sz w:val="22"/>
          <w:szCs w:val="22"/>
        </w:rPr>
      </w:pPr>
      <w:r>
        <w:rPr>
          <w:rStyle w:val="Hyperlink"/>
          <w:sz w:val="22"/>
          <w:szCs w:val="22"/>
        </w:rPr>
        <w:br w:type="page"/>
      </w:r>
    </w:p>
    <w:p w14:paraId="466935DC" w14:textId="5EE5CE06" w:rsidR="00C56922" w:rsidRDefault="00C56922" w:rsidP="00C56922">
      <w:pPr>
        <w:pStyle w:val="Heading2-notindexed"/>
        <w:rPr>
          <w:sz w:val="22"/>
          <w:szCs w:val="22"/>
        </w:rPr>
      </w:pPr>
      <w:r>
        <w:lastRenderedPageBreak/>
        <w:t xml:space="preserve">Attachment A: Listing </w:t>
      </w:r>
      <w:r w:rsidRPr="006355BB">
        <w:t xml:space="preserve">Assessment </w:t>
      </w:r>
      <w:r w:rsidRPr="000F6A34">
        <w:rPr>
          <w:sz w:val="22"/>
          <w:szCs w:val="22"/>
        </w:rPr>
        <w:t>(</w:t>
      </w:r>
      <w:hyperlink r:id="rId29" w:history="1">
        <w:r w:rsidR="00CD6862" w:rsidRPr="000F6A34">
          <w:rPr>
            <w:rStyle w:val="Hyperlink"/>
            <w:color w:val="009999"/>
            <w:sz w:val="22"/>
            <w:szCs w:val="22"/>
          </w:rPr>
          <w:t>DCCEEW</w:t>
        </w:r>
        <w:r w:rsidRPr="000F6A34">
          <w:rPr>
            <w:rStyle w:val="Hyperlink"/>
            <w:color w:val="009999"/>
            <w:sz w:val="22"/>
            <w:szCs w:val="22"/>
          </w:rPr>
          <w:t xml:space="preserve"> 2024</w:t>
        </w:r>
      </w:hyperlink>
      <w:r w:rsidRPr="000F6A34">
        <w:rPr>
          <w:sz w:val="22"/>
          <w:szCs w:val="22"/>
        </w:rPr>
        <w:t>)</w:t>
      </w:r>
    </w:p>
    <w:p w14:paraId="2F0016D0" w14:textId="5B8CAA83" w:rsidR="00CB64F2" w:rsidRDefault="00D10EF8" w:rsidP="005C4451">
      <w:pPr>
        <w:spacing w:after="180" w:line="240" w:lineRule="auto"/>
      </w:pPr>
      <w:r w:rsidRPr="00D10EF8">
        <w:rPr>
          <w:noProof/>
        </w:rPr>
        <w:drawing>
          <wp:inline distT="0" distB="0" distL="0" distR="0" wp14:anchorId="3E764BF7" wp14:editId="59B212DF">
            <wp:extent cx="5494881" cy="8582025"/>
            <wp:effectExtent l="0" t="0" r="0" b="0"/>
            <wp:docPr id="264859287" name="Picture 1" descr="Screenshot of the Commonwealth Assessment as per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59287" name="Picture 1" descr="Screenshot of the Commonwealth Assessment as per the link in the heading"/>
                    <pic:cNvPicPr/>
                  </pic:nvPicPr>
                  <pic:blipFill>
                    <a:blip r:embed="rId30"/>
                    <a:stretch>
                      <a:fillRect/>
                    </a:stretch>
                  </pic:blipFill>
                  <pic:spPr>
                    <a:xfrm>
                      <a:off x="0" y="0"/>
                      <a:ext cx="5504520" cy="8597080"/>
                    </a:xfrm>
                    <a:prstGeom prst="rect">
                      <a:avLst/>
                    </a:prstGeom>
                  </pic:spPr>
                </pic:pic>
              </a:graphicData>
            </a:graphic>
          </wp:inline>
        </w:drawing>
      </w:r>
    </w:p>
    <w:p w14:paraId="674AC070" w14:textId="17DABBEE" w:rsidR="00D10EF8" w:rsidRDefault="00D10EF8" w:rsidP="005C4451">
      <w:pPr>
        <w:spacing w:after="180" w:line="240" w:lineRule="auto"/>
      </w:pPr>
      <w:r w:rsidRPr="00D10EF8">
        <w:rPr>
          <w:noProof/>
        </w:rPr>
        <w:lastRenderedPageBreak/>
        <w:drawing>
          <wp:inline distT="0" distB="0" distL="0" distR="0" wp14:anchorId="3D68576D" wp14:editId="417EE87A">
            <wp:extent cx="5731510" cy="8620125"/>
            <wp:effectExtent l="0" t="0" r="0" b="0"/>
            <wp:docPr id="222068473" name="Picture 1" descr="Screenshot of the Commonwealth Assessment as per the link in the heading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68473" name="Picture 1" descr="Screenshot of the Commonwealth Assessment as per the link in the headingted content may be incorrect."/>
                    <pic:cNvPicPr/>
                  </pic:nvPicPr>
                  <pic:blipFill>
                    <a:blip r:embed="rId31"/>
                    <a:stretch>
                      <a:fillRect/>
                    </a:stretch>
                  </pic:blipFill>
                  <pic:spPr>
                    <a:xfrm>
                      <a:off x="0" y="0"/>
                      <a:ext cx="5731510" cy="8620125"/>
                    </a:xfrm>
                    <a:prstGeom prst="rect">
                      <a:avLst/>
                    </a:prstGeom>
                  </pic:spPr>
                </pic:pic>
              </a:graphicData>
            </a:graphic>
          </wp:inline>
        </w:drawing>
      </w:r>
    </w:p>
    <w:p w14:paraId="215E0D4E" w14:textId="30114B27" w:rsidR="00D10EF8" w:rsidRDefault="00D10EF8" w:rsidP="005C4451">
      <w:pPr>
        <w:spacing w:after="180" w:line="240" w:lineRule="auto"/>
      </w:pPr>
      <w:r w:rsidRPr="00D10EF8">
        <w:rPr>
          <w:noProof/>
        </w:rPr>
        <w:lastRenderedPageBreak/>
        <w:drawing>
          <wp:inline distT="0" distB="0" distL="0" distR="0" wp14:anchorId="227CD942" wp14:editId="7C5AD156">
            <wp:extent cx="5731510" cy="8008620"/>
            <wp:effectExtent l="0" t="0" r="0" b="0"/>
            <wp:docPr id="1452219382" name="Picture 1" descr="Screenshot of the Commonwealth Assessment as per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19382" name="Picture 1" descr="Screenshot of the Commonwealth Assessment as per the link in the heading"/>
                    <pic:cNvPicPr/>
                  </pic:nvPicPr>
                  <pic:blipFill>
                    <a:blip r:embed="rId32"/>
                    <a:stretch>
                      <a:fillRect/>
                    </a:stretch>
                  </pic:blipFill>
                  <pic:spPr>
                    <a:xfrm>
                      <a:off x="0" y="0"/>
                      <a:ext cx="5731510" cy="8008620"/>
                    </a:xfrm>
                    <a:prstGeom prst="rect">
                      <a:avLst/>
                    </a:prstGeom>
                  </pic:spPr>
                </pic:pic>
              </a:graphicData>
            </a:graphic>
          </wp:inline>
        </w:drawing>
      </w:r>
    </w:p>
    <w:p w14:paraId="6D425023" w14:textId="1C994ED4" w:rsidR="00D10EF8" w:rsidRDefault="00D10EF8" w:rsidP="005C4451">
      <w:pPr>
        <w:spacing w:after="180" w:line="240" w:lineRule="auto"/>
      </w:pPr>
      <w:r w:rsidRPr="00D10EF8">
        <w:rPr>
          <w:noProof/>
        </w:rPr>
        <w:lastRenderedPageBreak/>
        <w:drawing>
          <wp:inline distT="0" distB="0" distL="0" distR="0" wp14:anchorId="4071E1C0" wp14:editId="51EFCD7C">
            <wp:extent cx="5731510" cy="7404100"/>
            <wp:effectExtent l="0" t="0" r="0" b="0"/>
            <wp:docPr id="473494492" name="Picture 1" descr="Screenshot of the Commonwealth Assessment as per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94492" name="Picture 1" descr="Screenshot of the Commonwealth Assessment as per the link in the heading"/>
                    <pic:cNvPicPr/>
                  </pic:nvPicPr>
                  <pic:blipFill>
                    <a:blip r:embed="rId33"/>
                    <a:stretch>
                      <a:fillRect/>
                    </a:stretch>
                  </pic:blipFill>
                  <pic:spPr>
                    <a:xfrm>
                      <a:off x="0" y="0"/>
                      <a:ext cx="5731510" cy="7404100"/>
                    </a:xfrm>
                    <a:prstGeom prst="rect">
                      <a:avLst/>
                    </a:prstGeom>
                  </pic:spPr>
                </pic:pic>
              </a:graphicData>
            </a:graphic>
          </wp:inline>
        </w:drawing>
      </w:r>
    </w:p>
    <w:p w14:paraId="145389AC" w14:textId="5D69A6AA" w:rsidR="00D10EF8" w:rsidRDefault="00D10EF8" w:rsidP="005C4451">
      <w:pPr>
        <w:spacing w:after="180" w:line="240" w:lineRule="auto"/>
      </w:pPr>
      <w:r w:rsidRPr="00D10EF8">
        <w:rPr>
          <w:noProof/>
        </w:rPr>
        <w:lastRenderedPageBreak/>
        <w:drawing>
          <wp:inline distT="0" distB="0" distL="0" distR="0" wp14:anchorId="392BB202" wp14:editId="6955FAE3">
            <wp:extent cx="5731510" cy="8537575"/>
            <wp:effectExtent l="0" t="0" r="0" b="0"/>
            <wp:docPr id="1780843097" name="Picture 1" descr="Screenshot of the Commonwealth Assessment as per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43097" name="Picture 1" descr="Screenshot of the Commonwealth Assessment as per the link in the heading"/>
                    <pic:cNvPicPr/>
                  </pic:nvPicPr>
                  <pic:blipFill>
                    <a:blip r:embed="rId34"/>
                    <a:stretch>
                      <a:fillRect/>
                    </a:stretch>
                  </pic:blipFill>
                  <pic:spPr>
                    <a:xfrm>
                      <a:off x="0" y="0"/>
                      <a:ext cx="5731510" cy="8537575"/>
                    </a:xfrm>
                    <a:prstGeom prst="rect">
                      <a:avLst/>
                    </a:prstGeom>
                  </pic:spPr>
                </pic:pic>
              </a:graphicData>
            </a:graphic>
          </wp:inline>
        </w:drawing>
      </w:r>
    </w:p>
    <w:p w14:paraId="3F7E135F" w14:textId="6C4EBDAF" w:rsidR="00D10EF8" w:rsidRDefault="00D10EF8" w:rsidP="005C4451">
      <w:pPr>
        <w:spacing w:after="180" w:line="240" w:lineRule="auto"/>
      </w:pPr>
      <w:r w:rsidRPr="00D10EF8">
        <w:rPr>
          <w:noProof/>
        </w:rPr>
        <w:lastRenderedPageBreak/>
        <w:drawing>
          <wp:inline distT="0" distB="0" distL="0" distR="0" wp14:anchorId="23CFC555" wp14:editId="1A5DB9E3">
            <wp:extent cx="5731510" cy="8406130"/>
            <wp:effectExtent l="0" t="0" r="0" b="0"/>
            <wp:docPr id="1745257626" name="Picture 1" descr="Screenshot of the Commonwealth Assessment as per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57626" name="Picture 1" descr="Screenshot of the Commonwealth Assessment as per the link in the heading"/>
                    <pic:cNvPicPr/>
                  </pic:nvPicPr>
                  <pic:blipFill>
                    <a:blip r:embed="rId35"/>
                    <a:stretch>
                      <a:fillRect/>
                    </a:stretch>
                  </pic:blipFill>
                  <pic:spPr>
                    <a:xfrm>
                      <a:off x="0" y="0"/>
                      <a:ext cx="5731510" cy="8406130"/>
                    </a:xfrm>
                    <a:prstGeom prst="rect">
                      <a:avLst/>
                    </a:prstGeom>
                  </pic:spPr>
                </pic:pic>
              </a:graphicData>
            </a:graphic>
          </wp:inline>
        </w:drawing>
      </w:r>
    </w:p>
    <w:p w14:paraId="12370519" w14:textId="46C8DB86" w:rsidR="00D10EF8" w:rsidRDefault="00D10EF8" w:rsidP="005C4451">
      <w:pPr>
        <w:spacing w:after="180" w:line="240" w:lineRule="auto"/>
      </w:pPr>
      <w:r w:rsidRPr="00D10EF8">
        <w:rPr>
          <w:noProof/>
        </w:rPr>
        <w:lastRenderedPageBreak/>
        <w:drawing>
          <wp:inline distT="0" distB="0" distL="0" distR="0" wp14:anchorId="229A7CD9" wp14:editId="26AC16D0">
            <wp:extent cx="5731510" cy="8573770"/>
            <wp:effectExtent l="0" t="0" r="0" b="0"/>
            <wp:docPr id="569235806" name="Picture 1" descr="Screenshot of the Commonwealth Assessment as per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35806" name="Picture 1" descr="Screenshot of the Commonwealth Assessment as per the link in the heading"/>
                    <pic:cNvPicPr/>
                  </pic:nvPicPr>
                  <pic:blipFill>
                    <a:blip r:embed="rId36"/>
                    <a:stretch>
                      <a:fillRect/>
                    </a:stretch>
                  </pic:blipFill>
                  <pic:spPr>
                    <a:xfrm>
                      <a:off x="0" y="0"/>
                      <a:ext cx="5731510" cy="8573770"/>
                    </a:xfrm>
                    <a:prstGeom prst="rect">
                      <a:avLst/>
                    </a:prstGeom>
                  </pic:spPr>
                </pic:pic>
              </a:graphicData>
            </a:graphic>
          </wp:inline>
        </w:drawing>
      </w:r>
    </w:p>
    <w:p w14:paraId="74B5B041" w14:textId="2474A512" w:rsidR="00D10EF8" w:rsidRDefault="00D10EF8" w:rsidP="005C4451">
      <w:pPr>
        <w:spacing w:after="180" w:line="240" w:lineRule="auto"/>
      </w:pPr>
      <w:r w:rsidRPr="00D10EF8">
        <w:rPr>
          <w:noProof/>
        </w:rPr>
        <w:lastRenderedPageBreak/>
        <w:drawing>
          <wp:inline distT="0" distB="0" distL="0" distR="0" wp14:anchorId="29ED7523" wp14:editId="3A9CB134">
            <wp:extent cx="5731510" cy="8397875"/>
            <wp:effectExtent l="0" t="0" r="0" b="0"/>
            <wp:docPr id="385108121" name="Picture 1" descr="Screenshot of the Commonwealth Assessment as per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08121" name="Picture 1" descr="Screenshot of the Commonwealth Assessment as per the link in the heading"/>
                    <pic:cNvPicPr/>
                  </pic:nvPicPr>
                  <pic:blipFill>
                    <a:blip r:embed="rId37"/>
                    <a:stretch>
                      <a:fillRect/>
                    </a:stretch>
                  </pic:blipFill>
                  <pic:spPr>
                    <a:xfrm>
                      <a:off x="0" y="0"/>
                      <a:ext cx="5731510" cy="8397875"/>
                    </a:xfrm>
                    <a:prstGeom prst="rect">
                      <a:avLst/>
                    </a:prstGeom>
                  </pic:spPr>
                </pic:pic>
              </a:graphicData>
            </a:graphic>
          </wp:inline>
        </w:drawing>
      </w:r>
    </w:p>
    <w:p w14:paraId="0BFEB8AC" w14:textId="0574FCE5" w:rsidR="00D10EF8" w:rsidRDefault="00D10EF8" w:rsidP="005C4451">
      <w:pPr>
        <w:spacing w:after="180" w:line="240" w:lineRule="auto"/>
      </w:pPr>
      <w:r w:rsidRPr="00D10EF8">
        <w:rPr>
          <w:noProof/>
        </w:rPr>
        <w:lastRenderedPageBreak/>
        <w:drawing>
          <wp:inline distT="0" distB="0" distL="0" distR="0" wp14:anchorId="74168B7F" wp14:editId="2888C5FE">
            <wp:extent cx="5731510" cy="8072120"/>
            <wp:effectExtent l="0" t="0" r="0" b="0"/>
            <wp:docPr id="590984101" name="Picture 1" descr="Screenshot of the Commonwealth Assessment as per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84101" name="Picture 1" descr="Screenshot of the Commonwealth Assessment as per the link in the heading"/>
                    <pic:cNvPicPr/>
                  </pic:nvPicPr>
                  <pic:blipFill>
                    <a:blip r:embed="rId38"/>
                    <a:stretch>
                      <a:fillRect/>
                    </a:stretch>
                  </pic:blipFill>
                  <pic:spPr>
                    <a:xfrm>
                      <a:off x="0" y="0"/>
                      <a:ext cx="5731510" cy="8072120"/>
                    </a:xfrm>
                    <a:prstGeom prst="rect">
                      <a:avLst/>
                    </a:prstGeom>
                  </pic:spPr>
                </pic:pic>
              </a:graphicData>
            </a:graphic>
          </wp:inline>
        </w:drawing>
      </w:r>
    </w:p>
    <w:p w14:paraId="64C9D812" w14:textId="167E1749" w:rsidR="00D10EF8" w:rsidRDefault="00D10EF8" w:rsidP="005C4451">
      <w:pPr>
        <w:spacing w:after="180" w:line="240" w:lineRule="auto"/>
      </w:pPr>
      <w:r w:rsidRPr="00D10EF8">
        <w:rPr>
          <w:noProof/>
        </w:rPr>
        <w:lastRenderedPageBreak/>
        <w:drawing>
          <wp:inline distT="0" distB="0" distL="0" distR="0" wp14:anchorId="7E500FC7" wp14:editId="65242210">
            <wp:extent cx="5731510" cy="8009255"/>
            <wp:effectExtent l="0" t="0" r="0" b="0"/>
            <wp:docPr id="2022011133" name="Picture 1" descr="Screenshot of the Commonwealth Assessment as per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11133" name="Picture 1" descr="Screenshot of the Commonwealth Assessment as per the link in the heading"/>
                    <pic:cNvPicPr/>
                  </pic:nvPicPr>
                  <pic:blipFill>
                    <a:blip r:embed="rId39"/>
                    <a:stretch>
                      <a:fillRect/>
                    </a:stretch>
                  </pic:blipFill>
                  <pic:spPr>
                    <a:xfrm>
                      <a:off x="0" y="0"/>
                      <a:ext cx="5731510" cy="8009255"/>
                    </a:xfrm>
                    <a:prstGeom prst="rect">
                      <a:avLst/>
                    </a:prstGeom>
                  </pic:spPr>
                </pic:pic>
              </a:graphicData>
            </a:graphic>
          </wp:inline>
        </w:drawing>
      </w:r>
    </w:p>
    <w:p w14:paraId="2C9DBDC4" w14:textId="362F48EC" w:rsidR="00D10EF8" w:rsidRDefault="00D10EF8" w:rsidP="005C4451">
      <w:pPr>
        <w:spacing w:after="180" w:line="240" w:lineRule="auto"/>
      </w:pPr>
      <w:r w:rsidRPr="00D10EF8">
        <w:rPr>
          <w:noProof/>
        </w:rPr>
        <w:lastRenderedPageBreak/>
        <w:drawing>
          <wp:inline distT="0" distB="0" distL="0" distR="0" wp14:anchorId="4F0D693D" wp14:editId="1F8FD328">
            <wp:extent cx="5731510" cy="8272145"/>
            <wp:effectExtent l="0" t="0" r="0" b="0"/>
            <wp:docPr id="1008592975" name="Picture 1" descr="Screenshot of the Commonwealth Assessment as per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92975" name="Picture 1" descr="Screenshot of the Commonwealth Assessment as per the link in the heading"/>
                    <pic:cNvPicPr/>
                  </pic:nvPicPr>
                  <pic:blipFill>
                    <a:blip r:embed="rId40"/>
                    <a:stretch>
                      <a:fillRect/>
                    </a:stretch>
                  </pic:blipFill>
                  <pic:spPr>
                    <a:xfrm>
                      <a:off x="0" y="0"/>
                      <a:ext cx="5731510" cy="8272145"/>
                    </a:xfrm>
                    <a:prstGeom prst="rect">
                      <a:avLst/>
                    </a:prstGeom>
                  </pic:spPr>
                </pic:pic>
              </a:graphicData>
            </a:graphic>
          </wp:inline>
        </w:drawing>
      </w:r>
    </w:p>
    <w:p w14:paraId="3C02B3CB" w14:textId="6B969738" w:rsidR="00D10EF8" w:rsidRDefault="00D10EF8" w:rsidP="005C4451">
      <w:pPr>
        <w:spacing w:after="180" w:line="240" w:lineRule="auto"/>
      </w:pPr>
      <w:r w:rsidRPr="00D10EF8">
        <w:rPr>
          <w:noProof/>
        </w:rPr>
        <w:lastRenderedPageBreak/>
        <w:drawing>
          <wp:inline distT="0" distB="0" distL="0" distR="0" wp14:anchorId="0B342506" wp14:editId="2FA1601B">
            <wp:extent cx="5731510" cy="8278495"/>
            <wp:effectExtent l="0" t="0" r="0" b="0"/>
            <wp:docPr id="319123585" name="Picture 1" descr="Screenshot of the Commonwealth Assessment as per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23585" name="Picture 1" descr="Screenshot of the Commonwealth Assessment as per the link in the heading"/>
                    <pic:cNvPicPr/>
                  </pic:nvPicPr>
                  <pic:blipFill>
                    <a:blip r:embed="rId41"/>
                    <a:stretch>
                      <a:fillRect/>
                    </a:stretch>
                  </pic:blipFill>
                  <pic:spPr>
                    <a:xfrm>
                      <a:off x="0" y="0"/>
                      <a:ext cx="5731510" cy="8278495"/>
                    </a:xfrm>
                    <a:prstGeom prst="rect">
                      <a:avLst/>
                    </a:prstGeom>
                  </pic:spPr>
                </pic:pic>
              </a:graphicData>
            </a:graphic>
          </wp:inline>
        </w:drawing>
      </w:r>
    </w:p>
    <w:p w14:paraId="24112DDB" w14:textId="4A9714EA" w:rsidR="00D10EF8" w:rsidRDefault="00D10EF8" w:rsidP="005C4451">
      <w:pPr>
        <w:spacing w:after="180" w:line="240" w:lineRule="auto"/>
      </w:pPr>
      <w:r w:rsidRPr="00D10EF8">
        <w:rPr>
          <w:noProof/>
        </w:rPr>
        <w:lastRenderedPageBreak/>
        <w:drawing>
          <wp:inline distT="0" distB="0" distL="0" distR="0" wp14:anchorId="210A281B" wp14:editId="37F7B671">
            <wp:extent cx="5731510" cy="7916545"/>
            <wp:effectExtent l="0" t="0" r="0" b="0"/>
            <wp:docPr id="1463215044" name="Picture 1" descr="Screenshot of the Commonwealth Assessment as per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15044" name="Picture 1" descr="Screenshot of the Commonwealth Assessment as per the link in the heading"/>
                    <pic:cNvPicPr/>
                  </pic:nvPicPr>
                  <pic:blipFill>
                    <a:blip r:embed="rId42"/>
                    <a:stretch>
                      <a:fillRect/>
                    </a:stretch>
                  </pic:blipFill>
                  <pic:spPr>
                    <a:xfrm>
                      <a:off x="0" y="0"/>
                      <a:ext cx="5731510" cy="7916545"/>
                    </a:xfrm>
                    <a:prstGeom prst="rect">
                      <a:avLst/>
                    </a:prstGeom>
                  </pic:spPr>
                </pic:pic>
              </a:graphicData>
            </a:graphic>
          </wp:inline>
        </w:drawing>
      </w:r>
    </w:p>
    <w:p w14:paraId="4CC18918" w14:textId="2D8EFE28" w:rsidR="00D10EF8" w:rsidRPr="00CB64F2" w:rsidRDefault="00D10EF8" w:rsidP="005C4451">
      <w:pPr>
        <w:spacing w:after="180" w:line="240" w:lineRule="auto"/>
      </w:pPr>
      <w:r w:rsidRPr="00D10EF8">
        <w:rPr>
          <w:noProof/>
        </w:rPr>
        <w:lastRenderedPageBreak/>
        <w:drawing>
          <wp:inline distT="0" distB="0" distL="0" distR="0" wp14:anchorId="61B8FEF9" wp14:editId="1777F205">
            <wp:extent cx="5731510" cy="4480560"/>
            <wp:effectExtent l="0" t="0" r="0" b="0"/>
            <wp:docPr id="1564662929" name="Picture 1" descr="Screenshot of the Commonwealth Assessment as per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62929" name="Picture 1" descr="Screenshot of the Commonwealth Assessment as per the link in the heading"/>
                    <pic:cNvPicPr/>
                  </pic:nvPicPr>
                  <pic:blipFill>
                    <a:blip r:embed="rId43"/>
                    <a:stretch>
                      <a:fillRect/>
                    </a:stretch>
                  </pic:blipFill>
                  <pic:spPr>
                    <a:xfrm>
                      <a:off x="0" y="0"/>
                      <a:ext cx="5731510" cy="4480560"/>
                    </a:xfrm>
                    <a:prstGeom prst="rect">
                      <a:avLst/>
                    </a:prstGeom>
                  </pic:spPr>
                </pic:pic>
              </a:graphicData>
            </a:graphic>
          </wp:inline>
        </w:drawing>
      </w:r>
    </w:p>
    <w:sectPr w:rsidR="00D10EF8" w:rsidRPr="00CB64F2" w:rsidSect="00566B59">
      <w:footerReference w:type="default" r:id="rId44"/>
      <w:headerReference w:type="first" r:id="rId45"/>
      <w:footerReference w:type="first" r:id="rId4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CE0FF" w14:textId="77777777" w:rsidR="002A519B" w:rsidRDefault="002A519B" w:rsidP="00DF4FEA">
      <w:pPr>
        <w:spacing w:after="0" w:line="240" w:lineRule="auto"/>
      </w:pPr>
      <w:r>
        <w:separator/>
      </w:r>
    </w:p>
    <w:p w14:paraId="7C309975" w14:textId="77777777" w:rsidR="002A519B" w:rsidRDefault="002A519B"/>
  </w:endnote>
  <w:endnote w:type="continuationSeparator" w:id="0">
    <w:p w14:paraId="0866F0AD" w14:textId="77777777" w:rsidR="002A519B" w:rsidRDefault="002A519B" w:rsidP="00DF4FEA">
      <w:pPr>
        <w:spacing w:after="0" w:line="240" w:lineRule="auto"/>
      </w:pPr>
      <w:r>
        <w:continuationSeparator/>
      </w:r>
    </w:p>
    <w:p w14:paraId="702BD09F" w14:textId="77777777" w:rsidR="002A519B" w:rsidRDefault="002A519B"/>
  </w:endnote>
  <w:endnote w:type="continuationNotice" w:id="1">
    <w:p w14:paraId="070F0CC2" w14:textId="77777777" w:rsidR="002A519B" w:rsidRDefault="002A51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8119A" w14:textId="77777777" w:rsidR="000067CC" w:rsidRDefault="000067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57598" w14:textId="07539FE8" w:rsidR="000455BE" w:rsidRPr="000067CC" w:rsidRDefault="000067CC" w:rsidP="000067CC">
    <w:pPr>
      <w:spacing w:after="0" w:line="240" w:lineRule="auto"/>
      <w:jc w:val="center"/>
      <w:rPr>
        <w:rFonts w:ascii="Arial" w:hAnsi="Arial" w:cs="Arial"/>
        <w:sz w:val="14"/>
      </w:rPr>
    </w:pPr>
    <w:r w:rsidRPr="000067CC">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E584B" w14:textId="1FC29826" w:rsidR="00C04473" w:rsidRPr="000067CC" w:rsidRDefault="000067CC" w:rsidP="000067CC">
    <w:pPr>
      <w:pStyle w:val="Footer"/>
      <w:jc w:val="center"/>
      <w:rPr>
        <w:rFonts w:ascii="Arial" w:hAnsi="Arial" w:cs="Arial"/>
        <w:sz w:val="14"/>
      </w:rPr>
    </w:pPr>
    <w:r w:rsidRPr="000067CC">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4574273"/>
      <w:docPartObj>
        <w:docPartGallery w:val="Page Numbers (Bottom of Page)"/>
        <w:docPartUnique/>
      </w:docPartObj>
    </w:sdtPr>
    <w:sdtEndPr/>
    <w:sdtContent>
      <w:p w14:paraId="61B6508D" w14:textId="77777777" w:rsidR="00D043A6" w:rsidRDefault="00D043A6">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2A3D1F72" w14:textId="25F1AC95" w:rsidR="00D043A6" w:rsidRPr="000067CC" w:rsidRDefault="000067CC" w:rsidP="000067CC">
    <w:pPr>
      <w:jc w:val="center"/>
      <w:rPr>
        <w:rFonts w:ascii="Arial" w:hAnsi="Arial" w:cs="Arial"/>
        <w:sz w:val="14"/>
      </w:rPr>
    </w:pPr>
    <w:r w:rsidRPr="000067CC">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625AF" w14:textId="2E2A404E" w:rsidR="0011104F" w:rsidRPr="000067CC" w:rsidRDefault="000067CC" w:rsidP="000067CC">
    <w:pPr>
      <w:pStyle w:val="Footer"/>
      <w:jc w:val="center"/>
      <w:rPr>
        <w:rFonts w:ascii="Arial" w:hAnsi="Arial" w:cs="Arial"/>
        <w:sz w:val="14"/>
      </w:rPr>
    </w:pPr>
    <w:r w:rsidRPr="000067CC">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06646" w14:textId="77777777" w:rsidR="002A519B" w:rsidRDefault="002A519B" w:rsidP="00DF4FEA">
      <w:pPr>
        <w:spacing w:after="0" w:line="240" w:lineRule="auto"/>
      </w:pPr>
      <w:r>
        <w:separator/>
      </w:r>
    </w:p>
    <w:p w14:paraId="79B07DFE" w14:textId="77777777" w:rsidR="002A519B" w:rsidRDefault="002A519B"/>
  </w:footnote>
  <w:footnote w:type="continuationSeparator" w:id="0">
    <w:p w14:paraId="2A5A60EA" w14:textId="77777777" w:rsidR="002A519B" w:rsidRDefault="002A519B" w:rsidP="00DF4FEA">
      <w:pPr>
        <w:spacing w:after="0" w:line="240" w:lineRule="auto"/>
      </w:pPr>
      <w:r>
        <w:continuationSeparator/>
      </w:r>
    </w:p>
    <w:p w14:paraId="6844CA9F" w14:textId="77777777" w:rsidR="002A519B" w:rsidRDefault="002A519B"/>
  </w:footnote>
  <w:footnote w:type="continuationNotice" w:id="1">
    <w:p w14:paraId="4B2040E1" w14:textId="77777777" w:rsidR="002A519B" w:rsidRDefault="002A51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EC5B4" w14:textId="77777777" w:rsidR="000067CC" w:rsidRDefault="000067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B2048" w14:textId="77777777" w:rsidR="000067CC" w:rsidRDefault="000067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DFD13" w14:textId="77777777" w:rsidR="000067CC" w:rsidRDefault="000067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189EE" w14:textId="77777777" w:rsidR="0011104F" w:rsidRDefault="0011104F">
    <w:pPr>
      <w:pStyle w:val="Header"/>
    </w:pPr>
    <w:r>
      <w:rPr>
        <w:noProof/>
        <w:lang w:eastAsia="en-AU"/>
      </w:rPr>
      <w:drawing>
        <wp:anchor distT="0" distB="0" distL="114300" distR="114300" simplePos="0" relativeHeight="251659264" behindDoc="0" locked="0" layoutInCell="1" allowOverlap="1" wp14:anchorId="30755B36" wp14:editId="2138E1BD">
          <wp:simplePos x="0" y="0"/>
          <wp:positionH relativeFrom="column">
            <wp:posOffset>4599940</wp:posOffset>
          </wp:positionH>
          <wp:positionV relativeFrom="paragraph">
            <wp:posOffset>-28575</wp:posOffset>
          </wp:positionV>
          <wp:extent cx="1101090" cy="1102360"/>
          <wp:effectExtent l="19050" t="0" r="3810" b="0"/>
          <wp:wrapNone/>
          <wp:docPr id="408212764" name="Picture 408212764" descr="ACT Scientific Committ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CT Scientific Committee logo"/>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1E38CF34" wp14:editId="0471B292">
          <wp:extent cx="2028825" cy="752475"/>
          <wp:effectExtent l="19050" t="0" r="9525" b="0"/>
          <wp:docPr id="1257760034" name="Picture 1257760034" descr="ACTGov_EPSD_inline_bl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SD_inline_black (2)"/>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6F01"/>
    <w:multiLevelType w:val="hybridMultilevel"/>
    <w:tmpl w:val="9264A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B534F"/>
    <w:multiLevelType w:val="hybridMultilevel"/>
    <w:tmpl w:val="94F612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2933436"/>
    <w:multiLevelType w:val="hybridMultilevel"/>
    <w:tmpl w:val="693A7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6E740F"/>
    <w:multiLevelType w:val="hybridMultilevel"/>
    <w:tmpl w:val="67B06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6519A1"/>
    <w:multiLevelType w:val="hybridMultilevel"/>
    <w:tmpl w:val="EFBCBF48"/>
    <w:lvl w:ilvl="0" w:tplc="D1B6CF6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926836"/>
    <w:multiLevelType w:val="hybridMultilevel"/>
    <w:tmpl w:val="4B62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B75058E"/>
    <w:multiLevelType w:val="hybridMultilevel"/>
    <w:tmpl w:val="7E46C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8855673">
    <w:abstractNumId w:val="1"/>
  </w:num>
  <w:num w:numId="2" w16cid:durableId="1772697116">
    <w:abstractNumId w:val="3"/>
  </w:num>
  <w:num w:numId="3" w16cid:durableId="1263804704">
    <w:abstractNumId w:val="2"/>
  </w:num>
  <w:num w:numId="4" w16cid:durableId="540289787">
    <w:abstractNumId w:val="7"/>
  </w:num>
  <w:num w:numId="5" w16cid:durableId="1773284698">
    <w:abstractNumId w:val="8"/>
  </w:num>
  <w:num w:numId="6" w16cid:durableId="2013412223">
    <w:abstractNumId w:val="4"/>
  </w:num>
  <w:num w:numId="7" w16cid:durableId="1901742298">
    <w:abstractNumId w:val="5"/>
  </w:num>
  <w:num w:numId="8" w16cid:durableId="2071268069">
    <w:abstractNumId w:val="0"/>
  </w:num>
  <w:num w:numId="9" w16cid:durableId="158028666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77C43"/>
    <w:rsid w:val="00002872"/>
    <w:rsid w:val="0000372F"/>
    <w:rsid w:val="000052EB"/>
    <w:rsid w:val="000067CC"/>
    <w:rsid w:val="000070AF"/>
    <w:rsid w:val="000070E2"/>
    <w:rsid w:val="000160B5"/>
    <w:rsid w:val="000202C7"/>
    <w:rsid w:val="000329EA"/>
    <w:rsid w:val="00033E29"/>
    <w:rsid w:val="00034426"/>
    <w:rsid w:val="00036AA4"/>
    <w:rsid w:val="00037275"/>
    <w:rsid w:val="0004216B"/>
    <w:rsid w:val="000455BE"/>
    <w:rsid w:val="00046C4E"/>
    <w:rsid w:val="00047606"/>
    <w:rsid w:val="0005053C"/>
    <w:rsid w:val="000533B7"/>
    <w:rsid w:val="00053BB3"/>
    <w:rsid w:val="00054A9C"/>
    <w:rsid w:val="000576FF"/>
    <w:rsid w:val="00057ACC"/>
    <w:rsid w:val="00057C29"/>
    <w:rsid w:val="00062C2E"/>
    <w:rsid w:val="00064924"/>
    <w:rsid w:val="00070A59"/>
    <w:rsid w:val="00073212"/>
    <w:rsid w:val="00074724"/>
    <w:rsid w:val="00074B3F"/>
    <w:rsid w:val="000753E3"/>
    <w:rsid w:val="00077492"/>
    <w:rsid w:val="000777AC"/>
    <w:rsid w:val="000804C3"/>
    <w:rsid w:val="000825BB"/>
    <w:rsid w:val="00087D43"/>
    <w:rsid w:val="00090810"/>
    <w:rsid w:val="000910A8"/>
    <w:rsid w:val="00093B06"/>
    <w:rsid w:val="0009466F"/>
    <w:rsid w:val="00095165"/>
    <w:rsid w:val="000A218C"/>
    <w:rsid w:val="000A24AC"/>
    <w:rsid w:val="000A7D16"/>
    <w:rsid w:val="000B1B27"/>
    <w:rsid w:val="000C1D82"/>
    <w:rsid w:val="000C4EE5"/>
    <w:rsid w:val="000D19A3"/>
    <w:rsid w:val="000D3282"/>
    <w:rsid w:val="000D76FE"/>
    <w:rsid w:val="000E5CCE"/>
    <w:rsid w:val="000E66C2"/>
    <w:rsid w:val="000E6708"/>
    <w:rsid w:val="000E6F11"/>
    <w:rsid w:val="000F0A63"/>
    <w:rsid w:val="000F6A34"/>
    <w:rsid w:val="000F7882"/>
    <w:rsid w:val="00104C42"/>
    <w:rsid w:val="00107635"/>
    <w:rsid w:val="0011104F"/>
    <w:rsid w:val="001150F5"/>
    <w:rsid w:val="00115231"/>
    <w:rsid w:val="00115C21"/>
    <w:rsid w:val="00117E47"/>
    <w:rsid w:val="00124CD1"/>
    <w:rsid w:val="00130F0C"/>
    <w:rsid w:val="0013445D"/>
    <w:rsid w:val="00134BBA"/>
    <w:rsid w:val="001351B4"/>
    <w:rsid w:val="00152F29"/>
    <w:rsid w:val="0015310A"/>
    <w:rsid w:val="001559CA"/>
    <w:rsid w:val="001573D0"/>
    <w:rsid w:val="00157935"/>
    <w:rsid w:val="00165156"/>
    <w:rsid w:val="00165502"/>
    <w:rsid w:val="00170AC9"/>
    <w:rsid w:val="001723FA"/>
    <w:rsid w:val="0017343C"/>
    <w:rsid w:val="00174BD7"/>
    <w:rsid w:val="00176087"/>
    <w:rsid w:val="00183371"/>
    <w:rsid w:val="00185744"/>
    <w:rsid w:val="00185D5C"/>
    <w:rsid w:val="0018693A"/>
    <w:rsid w:val="00186CD6"/>
    <w:rsid w:val="00191F1C"/>
    <w:rsid w:val="00195CA5"/>
    <w:rsid w:val="001A186A"/>
    <w:rsid w:val="001A61F5"/>
    <w:rsid w:val="001A7752"/>
    <w:rsid w:val="001A7D86"/>
    <w:rsid w:val="001B0043"/>
    <w:rsid w:val="001B4528"/>
    <w:rsid w:val="001B4687"/>
    <w:rsid w:val="001B5CDB"/>
    <w:rsid w:val="001B5FF8"/>
    <w:rsid w:val="001B6CF4"/>
    <w:rsid w:val="001C2AF2"/>
    <w:rsid w:val="001C2DE7"/>
    <w:rsid w:val="001C2E7F"/>
    <w:rsid w:val="001C3038"/>
    <w:rsid w:val="001C334A"/>
    <w:rsid w:val="001C52BE"/>
    <w:rsid w:val="001C5A50"/>
    <w:rsid w:val="001C5C84"/>
    <w:rsid w:val="001D26A8"/>
    <w:rsid w:val="001D57F4"/>
    <w:rsid w:val="001D659B"/>
    <w:rsid w:val="001E3049"/>
    <w:rsid w:val="001E57C5"/>
    <w:rsid w:val="001F159E"/>
    <w:rsid w:val="001F25B2"/>
    <w:rsid w:val="001F395D"/>
    <w:rsid w:val="001F616B"/>
    <w:rsid w:val="00204A93"/>
    <w:rsid w:val="0021131C"/>
    <w:rsid w:val="00216BF3"/>
    <w:rsid w:val="00217D71"/>
    <w:rsid w:val="00221E0A"/>
    <w:rsid w:val="0022200E"/>
    <w:rsid w:val="00222D50"/>
    <w:rsid w:val="00224C9D"/>
    <w:rsid w:val="00225290"/>
    <w:rsid w:val="00225814"/>
    <w:rsid w:val="0023254F"/>
    <w:rsid w:val="00233696"/>
    <w:rsid w:val="00233E90"/>
    <w:rsid w:val="002376A3"/>
    <w:rsid w:val="00240B89"/>
    <w:rsid w:val="00242FD6"/>
    <w:rsid w:val="00243B8B"/>
    <w:rsid w:val="0024518F"/>
    <w:rsid w:val="0024689B"/>
    <w:rsid w:val="00247581"/>
    <w:rsid w:val="002479BA"/>
    <w:rsid w:val="0025061B"/>
    <w:rsid w:val="00252018"/>
    <w:rsid w:val="00252929"/>
    <w:rsid w:val="0025398F"/>
    <w:rsid w:val="00255186"/>
    <w:rsid w:val="002601DF"/>
    <w:rsid w:val="00261D67"/>
    <w:rsid w:val="00263247"/>
    <w:rsid w:val="002647F2"/>
    <w:rsid w:val="00272A24"/>
    <w:rsid w:val="002742C1"/>
    <w:rsid w:val="00276DB5"/>
    <w:rsid w:val="00280A15"/>
    <w:rsid w:val="00281C73"/>
    <w:rsid w:val="00286953"/>
    <w:rsid w:val="0029068A"/>
    <w:rsid w:val="0029178D"/>
    <w:rsid w:val="00293315"/>
    <w:rsid w:val="002935B7"/>
    <w:rsid w:val="002937C6"/>
    <w:rsid w:val="00295F06"/>
    <w:rsid w:val="002A11F8"/>
    <w:rsid w:val="002A1BA7"/>
    <w:rsid w:val="002A2B66"/>
    <w:rsid w:val="002A519B"/>
    <w:rsid w:val="002A563D"/>
    <w:rsid w:val="002A5F06"/>
    <w:rsid w:val="002C1B69"/>
    <w:rsid w:val="002C5951"/>
    <w:rsid w:val="002D028F"/>
    <w:rsid w:val="002D1236"/>
    <w:rsid w:val="002D2286"/>
    <w:rsid w:val="002D518E"/>
    <w:rsid w:val="002D57D9"/>
    <w:rsid w:val="002D6301"/>
    <w:rsid w:val="002D7964"/>
    <w:rsid w:val="002D7FC2"/>
    <w:rsid w:val="002E04C6"/>
    <w:rsid w:val="002E0742"/>
    <w:rsid w:val="002E200A"/>
    <w:rsid w:val="002E2409"/>
    <w:rsid w:val="002E3E8D"/>
    <w:rsid w:val="002E489B"/>
    <w:rsid w:val="002E497D"/>
    <w:rsid w:val="002E52F6"/>
    <w:rsid w:val="002E55A5"/>
    <w:rsid w:val="002E6711"/>
    <w:rsid w:val="002F3093"/>
    <w:rsid w:val="002F3D40"/>
    <w:rsid w:val="002F7670"/>
    <w:rsid w:val="003008AD"/>
    <w:rsid w:val="0030103B"/>
    <w:rsid w:val="0030141A"/>
    <w:rsid w:val="00301438"/>
    <w:rsid w:val="00302259"/>
    <w:rsid w:val="0030443D"/>
    <w:rsid w:val="003049ED"/>
    <w:rsid w:val="0031019A"/>
    <w:rsid w:val="00313142"/>
    <w:rsid w:val="003170F4"/>
    <w:rsid w:val="00321696"/>
    <w:rsid w:val="00321CA9"/>
    <w:rsid w:val="00321D19"/>
    <w:rsid w:val="00325794"/>
    <w:rsid w:val="00332642"/>
    <w:rsid w:val="00332E2E"/>
    <w:rsid w:val="00333776"/>
    <w:rsid w:val="00333B46"/>
    <w:rsid w:val="0033516D"/>
    <w:rsid w:val="003373BA"/>
    <w:rsid w:val="003413D8"/>
    <w:rsid w:val="003427B3"/>
    <w:rsid w:val="00342B36"/>
    <w:rsid w:val="0034488A"/>
    <w:rsid w:val="00345C85"/>
    <w:rsid w:val="00346948"/>
    <w:rsid w:val="00347582"/>
    <w:rsid w:val="00347E48"/>
    <w:rsid w:val="00350B38"/>
    <w:rsid w:val="00352496"/>
    <w:rsid w:val="003525B1"/>
    <w:rsid w:val="003535EE"/>
    <w:rsid w:val="00356849"/>
    <w:rsid w:val="003603C1"/>
    <w:rsid w:val="00360417"/>
    <w:rsid w:val="00375BD5"/>
    <w:rsid w:val="003814D6"/>
    <w:rsid w:val="00381FCC"/>
    <w:rsid w:val="0038261A"/>
    <w:rsid w:val="003841D7"/>
    <w:rsid w:val="00385B65"/>
    <w:rsid w:val="00390148"/>
    <w:rsid w:val="00390622"/>
    <w:rsid w:val="0039270C"/>
    <w:rsid w:val="00393431"/>
    <w:rsid w:val="003934B4"/>
    <w:rsid w:val="0039472A"/>
    <w:rsid w:val="00394DE2"/>
    <w:rsid w:val="0039640D"/>
    <w:rsid w:val="003A1D2D"/>
    <w:rsid w:val="003A2967"/>
    <w:rsid w:val="003A3041"/>
    <w:rsid w:val="003A48D4"/>
    <w:rsid w:val="003A4C1E"/>
    <w:rsid w:val="003A56A1"/>
    <w:rsid w:val="003A5D82"/>
    <w:rsid w:val="003A64A6"/>
    <w:rsid w:val="003A65CB"/>
    <w:rsid w:val="003A66C5"/>
    <w:rsid w:val="003B1027"/>
    <w:rsid w:val="003B2E75"/>
    <w:rsid w:val="003B355C"/>
    <w:rsid w:val="003B3697"/>
    <w:rsid w:val="003B4286"/>
    <w:rsid w:val="003C0374"/>
    <w:rsid w:val="003C15E3"/>
    <w:rsid w:val="003D00B0"/>
    <w:rsid w:val="003D3BF3"/>
    <w:rsid w:val="003D49D8"/>
    <w:rsid w:val="003D65CF"/>
    <w:rsid w:val="003E05BE"/>
    <w:rsid w:val="003E0702"/>
    <w:rsid w:val="003E1508"/>
    <w:rsid w:val="003E54E6"/>
    <w:rsid w:val="003E56CD"/>
    <w:rsid w:val="003F4424"/>
    <w:rsid w:val="004020B9"/>
    <w:rsid w:val="004047D8"/>
    <w:rsid w:val="00406159"/>
    <w:rsid w:val="0040620D"/>
    <w:rsid w:val="0040720E"/>
    <w:rsid w:val="00410D05"/>
    <w:rsid w:val="004110D2"/>
    <w:rsid w:val="0041295F"/>
    <w:rsid w:val="00414295"/>
    <w:rsid w:val="004148F0"/>
    <w:rsid w:val="00414ABF"/>
    <w:rsid w:val="00416FE5"/>
    <w:rsid w:val="00421984"/>
    <w:rsid w:val="00421EAE"/>
    <w:rsid w:val="00422C74"/>
    <w:rsid w:val="004304A5"/>
    <w:rsid w:val="004326CD"/>
    <w:rsid w:val="004363C7"/>
    <w:rsid w:val="00436496"/>
    <w:rsid w:val="004373BD"/>
    <w:rsid w:val="00450AFA"/>
    <w:rsid w:val="0045178B"/>
    <w:rsid w:val="00454895"/>
    <w:rsid w:val="00456274"/>
    <w:rsid w:val="004602BD"/>
    <w:rsid w:val="00465EE4"/>
    <w:rsid w:val="004715CF"/>
    <w:rsid w:val="00473173"/>
    <w:rsid w:val="004737FA"/>
    <w:rsid w:val="00475C32"/>
    <w:rsid w:val="0048159C"/>
    <w:rsid w:val="00482B41"/>
    <w:rsid w:val="00483633"/>
    <w:rsid w:val="00493326"/>
    <w:rsid w:val="00495BD6"/>
    <w:rsid w:val="004A12D0"/>
    <w:rsid w:val="004A1478"/>
    <w:rsid w:val="004A1911"/>
    <w:rsid w:val="004A1F64"/>
    <w:rsid w:val="004A3B6D"/>
    <w:rsid w:val="004B7A99"/>
    <w:rsid w:val="004C09AB"/>
    <w:rsid w:val="004C2000"/>
    <w:rsid w:val="004C2A0A"/>
    <w:rsid w:val="004C586A"/>
    <w:rsid w:val="004C629E"/>
    <w:rsid w:val="004D1EED"/>
    <w:rsid w:val="004D2029"/>
    <w:rsid w:val="004D223E"/>
    <w:rsid w:val="004D5C2A"/>
    <w:rsid w:val="004D71B5"/>
    <w:rsid w:val="004D79CE"/>
    <w:rsid w:val="004E10C0"/>
    <w:rsid w:val="004E7DEA"/>
    <w:rsid w:val="004F0C2F"/>
    <w:rsid w:val="004F4878"/>
    <w:rsid w:val="004F4FFA"/>
    <w:rsid w:val="004F76B9"/>
    <w:rsid w:val="0050064F"/>
    <w:rsid w:val="00501400"/>
    <w:rsid w:val="00507602"/>
    <w:rsid w:val="005106EC"/>
    <w:rsid w:val="00511A29"/>
    <w:rsid w:val="00511EEE"/>
    <w:rsid w:val="00513556"/>
    <w:rsid w:val="0051397F"/>
    <w:rsid w:val="00515453"/>
    <w:rsid w:val="00522E1C"/>
    <w:rsid w:val="00524858"/>
    <w:rsid w:val="00524CDA"/>
    <w:rsid w:val="00524F7D"/>
    <w:rsid w:val="00531B69"/>
    <w:rsid w:val="00532C08"/>
    <w:rsid w:val="00544067"/>
    <w:rsid w:val="00545F53"/>
    <w:rsid w:val="00546E31"/>
    <w:rsid w:val="00546FB2"/>
    <w:rsid w:val="00547838"/>
    <w:rsid w:val="00550D63"/>
    <w:rsid w:val="00552053"/>
    <w:rsid w:val="00562B9A"/>
    <w:rsid w:val="00565763"/>
    <w:rsid w:val="00566B59"/>
    <w:rsid w:val="00567D6B"/>
    <w:rsid w:val="00571038"/>
    <w:rsid w:val="00572CEF"/>
    <w:rsid w:val="005730DA"/>
    <w:rsid w:val="00576758"/>
    <w:rsid w:val="005769DE"/>
    <w:rsid w:val="005822A7"/>
    <w:rsid w:val="005824A0"/>
    <w:rsid w:val="00582608"/>
    <w:rsid w:val="005827A8"/>
    <w:rsid w:val="00582DF1"/>
    <w:rsid w:val="00583B5C"/>
    <w:rsid w:val="0058707F"/>
    <w:rsid w:val="00587A70"/>
    <w:rsid w:val="00587D13"/>
    <w:rsid w:val="005905A7"/>
    <w:rsid w:val="00590818"/>
    <w:rsid w:val="00597E65"/>
    <w:rsid w:val="005A31C9"/>
    <w:rsid w:val="005A3238"/>
    <w:rsid w:val="005A46E8"/>
    <w:rsid w:val="005A718B"/>
    <w:rsid w:val="005B12EA"/>
    <w:rsid w:val="005B1742"/>
    <w:rsid w:val="005B2A4A"/>
    <w:rsid w:val="005B5EB2"/>
    <w:rsid w:val="005B6D4F"/>
    <w:rsid w:val="005B6F58"/>
    <w:rsid w:val="005C4451"/>
    <w:rsid w:val="005C7097"/>
    <w:rsid w:val="005C7AEF"/>
    <w:rsid w:val="005D0B59"/>
    <w:rsid w:val="005D1161"/>
    <w:rsid w:val="005D2F6A"/>
    <w:rsid w:val="005D3A1C"/>
    <w:rsid w:val="005D3EB6"/>
    <w:rsid w:val="005E3EE9"/>
    <w:rsid w:val="005E4799"/>
    <w:rsid w:val="005E49E2"/>
    <w:rsid w:val="005E556E"/>
    <w:rsid w:val="005E5764"/>
    <w:rsid w:val="005E584E"/>
    <w:rsid w:val="00600713"/>
    <w:rsid w:val="006008B6"/>
    <w:rsid w:val="00600F76"/>
    <w:rsid w:val="006041AB"/>
    <w:rsid w:val="00604EFE"/>
    <w:rsid w:val="00605199"/>
    <w:rsid w:val="00607B28"/>
    <w:rsid w:val="00607D5B"/>
    <w:rsid w:val="006162E4"/>
    <w:rsid w:val="00621B04"/>
    <w:rsid w:val="006233F9"/>
    <w:rsid w:val="00623FF5"/>
    <w:rsid w:val="006318E3"/>
    <w:rsid w:val="00631D75"/>
    <w:rsid w:val="00632876"/>
    <w:rsid w:val="00633B74"/>
    <w:rsid w:val="00633DC6"/>
    <w:rsid w:val="006345F8"/>
    <w:rsid w:val="00640522"/>
    <w:rsid w:val="0064062E"/>
    <w:rsid w:val="0064118B"/>
    <w:rsid w:val="00642190"/>
    <w:rsid w:val="00642208"/>
    <w:rsid w:val="00647E4A"/>
    <w:rsid w:val="00651B08"/>
    <w:rsid w:val="00651B21"/>
    <w:rsid w:val="00657315"/>
    <w:rsid w:val="006611AC"/>
    <w:rsid w:val="00663BA6"/>
    <w:rsid w:val="00664795"/>
    <w:rsid w:val="00667C10"/>
    <w:rsid w:val="00667DD8"/>
    <w:rsid w:val="006700B6"/>
    <w:rsid w:val="0067293A"/>
    <w:rsid w:val="0067350C"/>
    <w:rsid w:val="0067453E"/>
    <w:rsid w:val="006751EC"/>
    <w:rsid w:val="00675F1F"/>
    <w:rsid w:val="00676DC6"/>
    <w:rsid w:val="00677C43"/>
    <w:rsid w:val="00677C80"/>
    <w:rsid w:val="00680A3F"/>
    <w:rsid w:val="00681B4B"/>
    <w:rsid w:val="006864B5"/>
    <w:rsid w:val="00686A64"/>
    <w:rsid w:val="00693800"/>
    <w:rsid w:val="00696562"/>
    <w:rsid w:val="006969D2"/>
    <w:rsid w:val="006A03ED"/>
    <w:rsid w:val="006A2F49"/>
    <w:rsid w:val="006A5D38"/>
    <w:rsid w:val="006A669F"/>
    <w:rsid w:val="006A6740"/>
    <w:rsid w:val="006A6A3D"/>
    <w:rsid w:val="006B1089"/>
    <w:rsid w:val="006B317D"/>
    <w:rsid w:val="006C2490"/>
    <w:rsid w:val="006C2C6E"/>
    <w:rsid w:val="006C402B"/>
    <w:rsid w:val="006C4733"/>
    <w:rsid w:val="006C4AA3"/>
    <w:rsid w:val="006D0EBB"/>
    <w:rsid w:val="006D4276"/>
    <w:rsid w:val="006D4956"/>
    <w:rsid w:val="006D593D"/>
    <w:rsid w:val="006D6B42"/>
    <w:rsid w:val="006D6D5D"/>
    <w:rsid w:val="006D767E"/>
    <w:rsid w:val="006E119E"/>
    <w:rsid w:val="006E17D3"/>
    <w:rsid w:val="006E5674"/>
    <w:rsid w:val="006F0796"/>
    <w:rsid w:val="006F4C0E"/>
    <w:rsid w:val="007000B3"/>
    <w:rsid w:val="00700333"/>
    <w:rsid w:val="00700BC2"/>
    <w:rsid w:val="0070112D"/>
    <w:rsid w:val="007054CE"/>
    <w:rsid w:val="00707F86"/>
    <w:rsid w:val="0071098F"/>
    <w:rsid w:val="007221B3"/>
    <w:rsid w:val="00723624"/>
    <w:rsid w:val="00724C73"/>
    <w:rsid w:val="007264B4"/>
    <w:rsid w:val="0073042E"/>
    <w:rsid w:val="00730CB4"/>
    <w:rsid w:val="00735C85"/>
    <w:rsid w:val="007360D1"/>
    <w:rsid w:val="00736B1E"/>
    <w:rsid w:val="0073731D"/>
    <w:rsid w:val="00737C8F"/>
    <w:rsid w:val="00742C3B"/>
    <w:rsid w:val="00744439"/>
    <w:rsid w:val="007446F0"/>
    <w:rsid w:val="00745429"/>
    <w:rsid w:val="0074617F"/>
    <w:rsid w:val="00750135"/>
    <w:rsid w:val="007509EB"/>
    <w:rsid w:val="00754260"/>
    <w:rsid w:val="00755684"/>
    <w:rsid w:val="0075762E"/>
    <w:rsid w:val="0075786D"/>
    <w:rsid w:val="00765BB9"/>
    <w:rsid w:val="0077453B"/>
    <w:rsid w:val="007757BF"/>
    <w:rsid w:val="007762DC"/>
    <w:rsid w:val="0077798E"/>
    <w:rsid w:val="00780CF1"/>
    <w:rsid w:val="00782D47"/>
    <w:rsid w:val="0078503A"/>
    <w:rsid w:val="007862CC"/>
    <w:rsid w:val="007866E2"/>
    <w:rsid w:val="00787D51"/>
    <w:rsid w:val="00790C55"/>
    <w:rsid w:val="00796C46"/>
    <w:rsid w:val="007976A6"/>
    <w:rsid w:val="007A0449"/>
    <w:rsid w:val="007A182B"/>
    <w:rsid w:val="007A5AA0"/>
    <w:rsid w:val="007A632C"/>
    <w:rsid w:val="007B2AFF"/>
    <w:rsid w:val="007B5ED8"/>
    <w:rsid w:val="007C2ED9"/>
    <w:rsid w:val="007D262C"/>
    <w:rsid w:val="007D4EBB"/>
    <w:rsid w:val="007D5028"/>
    <w:rsid w:val="007F1A49"/>
    <w:rsid w:val="007F1ACF"/>
    <w:rsid w:val="007F2C20"/>
    <w:rsid w:val="007F68C4"/>
    <w:rsid w:val="00800487"/>
    <w:rsid w:val="00800685"/>
    <w:rsid w:val="00803EB4"/>
    <w:rsid w:val="00804D60"/>
    <w:rsid w:val="0081425B"/>
    <w:rsid w:val="0081665B"/>
    <w:rsid w:val="0081766B"/>
    <w:rsid w:val="00817F6A"/>
    <w:rsid w:val="0082049E"/>
    <w:rsid w:val="008267C6"/>
    <w:rsid w:val="008267D3"/>
    <w:rsid w:val="0083082B"/>
    <w:rsid w:val="00835756"/>
    <w:rsid w:val="00840EA3"/>
    <w:rsid w:val="008411C2"/>
    <w:rsid w:val="008439C8"/>
    <w:rsid w:val="008441C8"/>
    <w:rsid w:val="00845EA5"/>
    <w:rsid w:val="0085340F"/>
    <w:rsid w:val="00860CD1"/>
    <w:rsid w:val="00863280"/>
    <w:rsid w:val="00863822"/>
    <w:rsid w:val="00864C44"/>
    <w:rsid w:val="00867F24"/>
    <w:rsid w:val="00873D89"/>
    <w:rsid w:val="008740E8"/>
    <w:rsid w:val="00875A80"/>
    <w:rsid w:val="00876DA1"/>
    <w:rsid w:val="008810B3"/>
    <w:rsid w:val="0088153A"/>
    <w:rsid w:val="00884613"/>
    <w:rsid w:val="00887520"/>
    <w:rsid w:val="00891908"/>
    <w:rsid w:val="00891DD7"/>
    <w:rsid w:val="00893380"/>
    <w:rsid w:val="00894C45"/>
    <w:rsid w:val="0089562D"/>
    <w:rsid w:val="00895D22"/>
    <w:rsid w:val="00896CAD"/>
    <w:rsid w:val="008972B1"/>
    <w:rsid w:val="008A17B6"/>
    <w:rsid w:val="008A6749"/>
    <w:rsid w:val="008A6B41"/>
    <w:rsid w:val="008B0B67"/>
    <w:rsid w:val="008B35D6"/>
    <w:rsid w:val="008B52A1"/>
    <w:rsid w:val="008C11E3"/>
    <w:rsid w:val="008C1C3E"/>
    <w:rsid w:val="008C2543"/>
    <w:rsid w:val="008C3D7C"/>
    <w:rsid w:val="008C42EC"/>
    <w:rsid w:val="008C4805"/>
    <w:rsid w:val="008D1AA2"/>
    <w:rsid w:val="008D25B5"/>
    <w:rsid w:val="008D3AAC"/>
    <w:rsid w:val="008D426B"/>
    <w:rsid w:val="008D6A6E"/>
    <w:rsid w:val="008E0218"/>
    <w:rsid w:val="008E125F"/>
    <w:rsid w:val="008E3186"/>
    <w:rsid w:val="008E3238"/>
    <w:rsid w:val="008F05FF"/>
    <w:rsid w:val="008F0E94"/>
    <w:rsid w:val="008F15FD"/>
    <w:rsid w:val="008F23CF"/>
    <w:rsid w:val="008F2D5C"/>
    <w:rsid w:val="008F3C27"/>
    <w:rsid w:val="008F68E4"/>
    <w:rsid w:val="00900EDD"/>
    <w:rsid w:val="00901CE6"/>
    <w:rsid w:val="00905569"/>
    <w:rsid w:val="00905577"/>
    <w:rsid w:val="009064A9"/>
    <w:rsid w:val="00906E6D"/>
    <w:rsid w:val="00911BDB"/>
    <w:rsid w:val="00911E34"/>
    <w:rsid w:val="00914ECE"/>
    <w:rsid w:val="009150EC"/>
    <w:rsid w:val="009179E5"/>
    <w:rsid w:val="0092506B"/>
    <w:rsid w:val="0092733F"/>
    <w:rsid w:val="009273BC"/>
    <w:rsid w:val="00927548"/>
    <w:rsid w:val="00927874"/>
    <w:rsid w:val="00934BC0"/>
    <w:rsid w:val="009359D3"/>
    <w:rsid w:val="00937913"/>
    <w:rsid w:val="00944814"/>
    <w:rsid w:val="00944AA9"/>
    <w:rsid w:val="009461C5"/>
    <w:rsid w:val="00946C1B"/>
    <w:rsid w:val="009503B6"/>
    <w:rsid w:val="009503C7"/>
    <w:rsid w:val="009528C3"/>
    <w:rsid w:val="00956854"/>
    <w:rsid w:val="009574DA"/>
    <w:rsid w:val="00962465"/>
    <w:rsid w:val="00962F20"/>
    <w:rsid w:val="00963014"/>
    <w:rsid w:val="009652D8"/>
    <w:rsid w:val="0097355B"/>
    <w:rsid w:val="00974189"/>
    <w:rsid w:val="009764D9"/>
    <w:rsid w:val="009774CD"/>
    <w:rsid w:val="00977D49"/>
    <w:rsid w:val="00977F27"/>
    <w:rsid w:val="00980E3C"/>
    <w:rsid w:val="009833BF"/>
    <w:rsid w:val="00985D18"/>
    <w:rsid w:val="00986734"/>
    <w:rsid w:val="0098694D"/>
    <w:rsid w:val="0098774F"/>
    <w:rsid w:val="00990B06"/>
    <w:rsid w:val="009921B8"/>
    <w:rsid w:val="0099270C"/>
    <w:rsid w:val="00992CF5"/>
    <w:rsid w:val="00994162"/>
    <w:rsid w:val="00996595"/>
    <w:rsid w:val="00997AF9"/>
    <w:rsid w:val="009A27E5"/>
    <w:rsid w:val="009A3064"/>
    <w:rsid w:val="009A3AAB"/>
    <w:rsid w:val="009A3D08"/>
    <w:rsid w:val="009A4C5B"/>
    <w:rsid w:val="009A5D6B"/>
    <w:rsid w:val="009A66C8"/>
    <w:rsid w:val="009A7AF0"/>
    <w:rsid w:val="009B034A"/>
    <w:rsid w:val="009B2F71"/>
    <w:rsid w:val="009B5E86"/>
    <w:rsid w:val="009B662C"/>
    <w:rsid w:val="009C0F62"/>
    <w:rsid w:val="009C1A0D"/>
    <w:rsid w:val="009C373E"/>
    <w:rsid w:val="009C7A58"/>
    <w:rsid w:val="009C7EB7"/>
    <w:rsid w:val="009D2D26"/>
    <w:rsid w:val="009D5257"/>
    <w:rsid w:val="009D5D5B"/>
    <w:rsid w:val="009E0147"/>
    <w:rsid w:val="009E1CAB"/>
    <w:rsid w:val="009E27BD"/>
    <w:rsid w:val="009E2C33"/>
    <w:rsid w:val="009E2F48"/>
    <w:rsid w:val="009E4967"/>
    <w:rsid w:val="00A03DAA"/>
    <w:rsid w:val="00A07914"/>
    <w:rsid w:val="00A10FB8"/>
    <w:rsid w:val="00A123F8"/>
    <w:rsid w:val="00A140E9"/>
    <w:rsid w:val="00A171BE"/>
    <w:rsid w:val="00A17E7C"/>
    <w:rsid w:val="00A203A6"/>
    <w:rsid w:val="00A203FF"/>
    <w:rsid w:val="00A26DCA"/>
    <w:rsid w:val="00A27DC1"/>
    <w:rsid w:val="00A307AC"/>
    <w:rsid w:val="00A32DB5"/>
    <w:rsid w:val="00A340EF"/>
    <w:rsid w:val="00A34B9F"/>
    <w:rsid w:val="00A35423"/>
    <w:rsid w:val="00A42B70"/>
    <w:rsid w:val="00A44921"/>
    <w:rsid w:val="00A4753F"/>
    <w:rsid w:val="00A47FEE"/>
    <w:rsid w:val="00A529E2"/>
    <w:rsid w:val="00A52F51"/>
    <w:rsid w:val="00A571A7"/>
    <w:rsid w:val="00A57443"/>
    <w:rsid w:val="00A608B9"/>
    <w:rsid w:val="00A6133C"/>
    <w:rsid w:val="00A6154E"/>
    <w:rsid w:val="00A615DE"/>
    <w:rsid w:val="00A6180E"/>
    <w:rsid w:val="00A63807"/>
    <w:rsid w:val="00A6581F"/>
    <w:rsid w:val="00A674B9"/>
    <w:rsid w:val="00A67AB6"/>
    <w:rsid w:val="00A7267F"/>
    <w:rsid w:val="00A74071"/>
    <w:rsid w:val="00A75062"/>
    <w:rsid w:val="00A77F33"/>
    <w:rsid w:val="00A86968"/>
    <w:rsid w:val="00A87357"/>
    <w:rsid w:val="00A92BD8"/>
    <w:rsid w:val="00A92D0F"/>
    <w:rsid w:val="00A93F51"/>
    <w:rsid w:val="00A948D6"/>
    <w:rsid w:val="00A95081"/>
    <w:rsid w:val="00AA2B23"/>
    <w:rsid w:val="00AA522A"/>
    <w:rsid w:val="00AA5706"/>
    <w:rsid w:val="00AA68E4"/>
    <w:rsid w:val="00AA7483"/>
    <w:rsid w:val="00AA75A5"/>
    <w:rsid w:val="00AB0061"/>
    <w:rsid w:val="00AB0121"/>
    <w:rsid w:val="00AB07A2"/>
    <w:rsid w:val="00AB0F8E"/>
    <w:rsid w:val="00AB3A7D"/>
    <w:rsid w:val="00AB5478"/>
    <w:rsid w:val="00AC094C"/>
    <w:rsid w:val="00AC7D40"/>
    <w:rsid w:val="00AD0E5B"/>
    <w:rsid w:val="00AD26A5"/>
    <w:rsid w:val="00AD2CCB"/>
    <w:rsid w:val="00AD4B9D"/>
    <w:rsid w:val="00AD7A14"/>
    <w:rsid w:val="00AE17F1"/>
    <w:rsid w:val="00AE46AE"/>
    <w:rsid w:val="00AE73A7"/>
    <w:rsid w:val="00AE78FC"/>
    <w:rsid w:val="00AF195E"/>
    <w:rsid w:val="00AF2B93"/>
    <w:rsid w:val="00AF4C70"/>
    <w:rsid w:val="00AF790A"/>
    <w:rsid w:val="00B00CB5"/>
    <w:rsid w:val="00B01977"/>
    <w:rsid w:val="00B020C4"/>
    <w:rsid w:val="00B02545"/>
    <w:rsid w:val="00B14071"/>
    <w:rsid w:val="00B15067"/>
    <w:rsid w:val="00B1579D"/>
    <w:rsid w:val="00B157D4"/>
    <w:rsid w:val="00B16AFA"/>
    <w:rsid w:val="00B16E0C"/>
    <w:rsid w:val="00B1753C"/>
    <w:rsid w:val="00B17AAA"/>
    <w:rsid w:val="00B217FF"/>
    <w:rsid w:val="00B23F5A"/>
    <w:rsid w:val="00B2547F"/>
    <w:rsid w:val="00B30CEF"/>
    <w:rsid w:val="00B30D87"/>
    <w:rsid w:val="00B3288C"/>
    <w:rsid w:val="00B33A94"/>
    <w:rsid w:val="00B352A7"/>
    <w:rsid w:val="00B37A2C"/>
    <w:rsid w:val="00B40F0D"/>
    <w:rsid w:val="00B432C2"/>
    <w:rsid w:val="00B43DF8"/>
    <w:rsid w:val="00B50D41"/>
    <w:rsid w:val="00B51FE9"/>
    <w:rsid w:val="00B5345E"/>
    <w:rsid w:val="00B649B0"/>
    <w:rsid w:val="00B718E4"/>
    <w:rsid w:val="00B71DDD"/>
    <w:rsid w:val="00B724B8"/>
    <w:rsid w:val="00B731CA"/>
    <w:rsid w:val="00B764B9"/>
    <w:rsid w:val="00B86294"/>
    <w:rsid w:val="00B86B5F"/>
    <w:rsid w:val="00B90EA6"/>
    <w:rsid w:val="00B912D2"/>
    <w:rsid w:val="00B941A9"/>
    <w:rsid w:val="00B94233"/>
    <w:rsid w:val="00B942A5"/>
    <w:rsid w:val="00B94A57"/>
    <w:rsid w:val="00B95896"/>
    <w:rsid w:val="00B95B94"/>
    <w:rsid w:val="00B9678E"/>
    <w:rsid w:val="00B97211"/>
    <w:rsid w:val="00BA5C74"/>
    <w:rsid w:val="00BA732F"/>
    <w:rsid w:val="00BA7CC6"/>
    <w:rsid w:val="00BB29D4"/>
    <w:rsid w:val="00BC51CA"/>
    <w:rsid w:val="00BC54A0"/>
    <w:rsid w:val="00BC7C50"/>
    <w:rsid w:val="00BD1C9C"/>
    <w:rsid w:val="00BD2225"/>
    <w:rsid w:val="00BD229F"/>
    <w:rsid w:val="00BD3936"/>
    <w:rsid w:val="00BD59E6"/>
    <w:rsid w:val="00BD5FD9"/>
    <w:rsid w:val="00BE20AA"/>
    <w:rsid w:val="00BE5934"/>
    <w:rsid w:val="00BE64A0"/>
    <w:rsid w:val="00BE7A5B"/>
    <w:rsid w:val="00BF28F9"/>
    <w:rsid w:val="00C022C9"/>
    <w:rsid w:val="00C034D6"/>
    <w:rsid w:val="00C04473"/>
    <w:rsid w:val="00C05E0A"/>
    <w:rsid w:val="00C079FD"/>
    <w:rsid w:val="00C100A3"/>
    <w:rsid w:val="00C10451"/>
    <w:rsid w:val="00C128F4"/>
    <w:rsid w:val="00C13AA0"/>
    <w:rsid w:val="00C151AE"/>
    <w:rsid w:val="00C1581C"/>
    <w:rsid w:val="00C20A9B"/>
    <w:rsid w:val="00C223BD"/>
    <w:rsid w:val="00C27397"/>
    <w:rsid w:val="00C27548"/>
    <w:rsid w:val="00C30645"/>
    <w:rsid w:val="00C3183E"/>
    <w:rsid w:val="00C319ED"/>
    <w:rsid w:val="00C3302C"/>
    <w:rsid w:val="00C37C44"/>
    <w:rsid w:val="00C418D4"/>
    <w:rsid w:val="00C42CF2"/>
    <w:rsid w:val="00C461AE"/>
    <w:rsid w:val="00C4676C"/>
    <w:rsid w:val="00C515F8"/>
    <w:rsid w:val="00C52F67"/>
    <w:rsid w:val="00C530AB"/>
    <w:rsid w:val="00C54B49"/>
    <w:rsid w:val="00C5512B"/>
    <w:rsid w:val="00C56922"/>
    <w:rsid w:val="00C5768C"/>
    <w:rsid w:val="00C60026"/>
    <w:rsid w:val="00C63083"/>
    <w:rsid w:val="00C67941"/>
    <w:rsid w:val="00C679DC"/>
    <w:rsid w:val="00C7464E"/>
    <w:rsid w:val="00C77759"/>
    <w:rsid w:val="00C800DB"/>
    <w:rsid w:val="00C808AA"/>
    <w:rsid w:val="00C81231"/>
    <w:rsid w:val="00C8132E"/>
    <w:rsid w:val="00C82688"/>
    <w:rsid w:val="00C831E2"/>
    <w:rsid w:val="00C8597C"/>
    <w:rsid w:val="00C90851"/>
    <w:rsid w:val="00C97001"/>
    <w:rsid w:val="00CA1D13"/>
    <w:rsid w:val="00CA1E8D"/>
    <w:rsid w:val="00CA58CD"/>
    <w:rsid w:val="00CB1D7D"/>
    <w:rsid w:val="00CB29CD"/>
    <w:rsid w:val="00CB307F"/>
    <w:rsid w:val="00CB308C"/>
    <w:rsid w:val="00CB4665"/>
    <w:rsid w:val="00CB64F2"/>
    <w:rsid w:val="00CB7A1F"/>
    <w:rsid w:val="00CC0554"/>
    <w:rsid w:val="00CC4555"/>
    <w:rsid w:val="00CD1019"/>
    <w:rsid w:val="00CD6862"/>
    <w:rsid w:val="00CE177F"/>
    <w:rsid w:val="00CE23D7"/>
    <w:rsid w:val="00CE24EF"/>
    <w:rsid w:val="00CE376B"/>
    <w:rsid w:val="00CE4D6E"/>
    <w:rsid w:val="00CE6B93"/>
    <w:rsid w:val="00CE6E56"/>
    <w:rsid w:val="00CF2FD1"/>
    <w:rsid w:val="00D01616"/>
    <w:rsid w:val="00D02649"/>
    <w:rsid w:val="00D0285F"/>
    <w:rsid w:val="00D043A6"/>
    <w:rsid w:val="00D10EF8"/>
    <w:rsid w:val="00D12001"/>
    <w:rsid w:val="00D143B6"/>
    <w:rsid w:val="00D14DE2"/>
    <w:rsid w:val="00D209C7"/>
    <w:rsid w:val="00D2144E"/>
    <w:rsid w:val="00D23826"/>
    <w:rsid w:val="00D276F4"/>
    <w:rsid w:val="00D301A1"/>
    <w:rsid w:val="00D4384D"/>
    <w:rsid w:val="00D44B5D"/>
    <w:rsid w:val="00D46EAA"/>
    <w:rsid w:val="00D47EC4"/>
    <w:rsid w:val="00D50132"/>
    <w:rsid w:val="00D503E9"/>
    <w:rsid w:val="00D52E9E"/>
    <w:rsid w:val="00D54FEF"/>
    <w:rsid w:val="00D60C21"/>
    <w:rsid w:val="00D636A0"/>
    <w:rsid w:val="00D63D22"/>
    <w:rsid w:val="00D72843"/>
    <w:rsid w:val="00D742BE"/>
    <w:rsid w:val="00D74E2D"/>
    <w:rsid w:val="00D76945"/>
    <w:rsid w:val="00D76ABA"/>
    <w:rsid w:val="00D802E1"/>
    <w:rsid w:val="00D86565"/>
    <w:rsid w:val="00D875B5"/>
    <w:rsid w:val="00D909DF"/>
    <w:rsid w:val="00D90D44"/>
    <w:rsid w:val="00D91296"/>
    <w:rsid w:val="00D91C6D"/>
    <w:rsid w:val="00DA0B8B"/>
    <w:rsid w:val="00DA185B"/>
    <w:rsid w:val="00DA36C1"/>
    <w:rsid w:val="00DA5B87"/>
    <w:rsid w:val="00DB1798"/>
    <w:rsid w:val="00DB40EE"/>
    <w:rsid w:val="00DB466D"/>
    <w:rsid w:val="00DB573B"/>
    <w:rsid w:val="00DB719B"/>
    <w:rsid w:val="00DC290E"/>
    <w:rsid w:val="00DC3C55"/>
    <w:rsid w:val="00DC3C72"/>
    <w:rsid w:val="00DC4FA1"/>
    <w:rsid w:val="00DC50B3"/>
    <w:rsid w:val="00DD2203"/>
    <w:rsid w:val="00DD5EDB"/>
    <w:rsid w:val="00DD69AB"/>
    <w:rsid w:val="00DE0D44"/>
    <w:rsid w:val="00DE2C1E"/>
    <w:rsid w:val="00DE3594"/>
    <w:rsid w:val="00DE7CC1"/>
    <w:rsid w:val="00DF08F8"/>
    <w:rsid w:val="00DF1956"/>
    <w:rsid w:val="00DF3FF1"/>
    <w:rsid w:val="00DF4FEA"/>
    <w:rsid w:val="00DF670A"/>
    <w:rsid w:val="00E00302"/>
    <w:rsid w:val="00E00973"/>
    <w:rsid w:val="00E00CF5"/>
    <w:rsid w:val="00E047E7"/>
    <w:rsid w:val="00E053D5"/>
    <w:rsid w:val="00E160DA"/>
    <w:rsid w:val="00E17E75"/>
    <w:rsid w:val="00E23373"/>
    <w:rsid w:val="00E27CF8"/>
    <w:rsid w:val="00E32C70"/>
    <w:rsid w:val="00E33778"/>
    <w:rsid w:val="00E33A17"/>
    <w:rsid w:val="00E40EC3"/>
    <w:rsid w:val="00E432FE"/>
    <w:rsid w:val="00E43475"/>
    <w:rsid w:val="00E46615"/>
    <w:rsid w:val="00E46A9F"/>
    <w:rsid w:val="00E4778B"/>
    <w:rsid w:val="00E5094D"/>
    <w:rsid w:val="00E51C82"/>
    <w:rsid w:val="00E51D3C"/>
    <w:rsid w:val="00E52924"/>
    <w:rsid w:val="00E52BBA"/>
    <w:rsid w:val="00E540FB"/>
    <w:rsid w:val="00E552CE"/>
    <w:rsid w:val="00E613A6"/>
    <w:rsid w:val="00E65E74"/>
    <w:rsid w:val="00E70AB4"/>
    <w:rsid w:val="00E71ABF"/>
    <w:rsid w:val="00E72B54"/>
    <w:rsid w:val="00E73400"/>
    <w:rsid w:val="00E75645"/>
    <w:rsid w:val="00E76B9A"/>
    <w:rsid w:val="00E801CB"/>
    <w:rsid w:val="00E81060"/>
    <w:rsid w:val="00E8752F"/>
    <w:rsid w:val="00E915F4"/>
    <w:rsid w:val="00E91EC8"/>
    <w:rsid w:val="00E9490C"/>
    <w:rsid w:val="00E94F23"/>
    <w:rsid w:val="00EA2C13"/>
    <w:rsid w:val="00EA42C0"/>
    <w:rsid w:val="00EB1921"/>
    <w:rsid w:val="00EB40F4"/>
    <w:rsid w:val="00EC4619"/>
    <w:rsid w:val="00EC632F"/>
    <w:rsid w:val="00ED2793"/>
    <w:rsid w:val="00ED5A8C"/>
    <w:rsid w:val="00ED628F"/>
    <w:rsid w:val="00ED6BDB"/>
    <w:rsid w:val="00EE10F8"/>
    <w:rsid w:val="00EE39B3"/>
    <w:rsid w:val="00EE42D6"/>
    <w:rsid w:val="00EE4308"/>
    <w:rsid w:val="00EE70B5"/>
    <w:rsid w:val="00EF1227"/>
    <w:rsid w:val="00EF35FA"/>
    <w:rsid w:val="00EF596A"/>
    <w:rsid w:val="00EF69E1"/>
    <w:rsid w:val="00F0105C"/>
    <w:rsid w:val="00F020B7"/>
    <w:rsid w:val="00F0319C"/>
    <w:rsid w:val="00F0701D"/>
    <w:rsid w:val="00F125AA"/>
    <w:rsid w:val="00F14014"/>
    <w:rsid w:val="00F1430E"/>
    <w:rsid w:val="00F167B7"/>
    <w:rsid w:val="00F2128E"/>
    <w:rsid w:val="00F21624"/>
    <w:rsid w:val="00F224CA"/>
    <w:rsid w:val="00F229CE"/>
    <w:rsid w:val="00F24C8B"/>
    <w:rsid w:val="00F27F55"/>
    <w:rsid w:val="00F31AF3"/>
    <w:rsid w:val="00F32306"/>
    <w:rsid w:val="00F44741"/>
    <w:rsid w:val="00F4651E"/>
    <w:rsid w:val="00F46FE1"/>
    <w:rsid w:val="00F47DAC"/>
    <w:rsid w:val="00F503DE"/>
    <w:rsid w:val="00F53987"/>
    <w:rsid w:val="00F5461E"/>
    <w:rsid w:val="00F55078"/>
    <w:rsid w:val="00F5511B"/>
    <w:rsid w:val="00F55440"/>
    <w:rsid w:val="00F623DD"/>
    <w:rsid w:val="00F64B02"/>
    <w:rsid w:val="00F657DD"/>
    <w:rsid w:val="00F66923"/>
    <w:rsid w:val="00F70548"/>
    <w:rsid w:val="00F71DB0"/>
    <w:rsid w:val="00F7774E"/>
    <w:rsid w:val="00F8365D"/>
    <w:rsid w:val="00F90A71"/>
    <w:rsid w:val="00F92976"/>
    <w:rsid w:val="00F9407B"/>
    <w:rsid w:val="00F97A0D"/>
    <w:rsid w:val="00FA034E"/>
    <w:rsid w:val="00FA3495"/>
    <w:rsid w:val="00FA457B"/>
    <w:rsid w:val="00FA577A"/>
    <w:rsid w:val="00FA6216"/>
    <w:rsid w:val="00FA733C"/>
    <w:rsid w:val="00FB3192"/>
    <w:rsid w:val="00FB4A99"/>
    <w:rsid w:val="00FB76E4"/>
    <w:rsid w:val="00FC52A7"/>
    <w:rsid w:val="00FC5F8F"/>
    <w:rsid w:val="00FC6D5D"/>
    <w:rsid w:val="00FD0F73"/>
    <w:rsid w:val="00FD3A16"/>
    <w:rsid w:val="00FD69BC"/>
    <w:rsid w:val="00FE0CFE"/>
    <w:rsid w:val="00FE1744"/>
    <w:rsid w:val="00FE1CB6"/>
    <w:rsid w:val="00FE22C4"/>
    <w:rsid w:val="00FE38AF"/>
    <w:rsid w:val="00FE5DCE"/>
    <w:rsid w:val="00FE681D"/>
    <w:rsid w:val="00FE7135"/>
    <w:rsid w:val="00FF0E20"/>
    <w:rsid w:val="00FF2268"/>
    <w:rsid w:val="00FF2C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F3C945"/>
  <w15:docId w15:val="{1E85A364-9E3E-40D5-8211-5320E0D0C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2"/>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2"/>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A32DB5"/>
    <w:pPr>
      <w:keepNext/>
      <w:keepLines/>
      <w:numPr>
        <w:ilvl w:val="2"/>
        <w:numId w:val="2"/>
      </w:numPr>
      <w:spacing w:before="240" w:after="0" w:line="240" w:lineRule="auto"/>
      <w:ind w:left="709" w:hanging="709"/>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A32DB5"/>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uiPriority w:val="99"/>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uiPriority w:val="59"/>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1"/>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20"/>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35"/>
    <w:unhideWhenUsed/>
    <w:qFormat/>
    <w:rsid w:val="00A7267F"/>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22"/>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 w:type="character" w:styleId="UnresolvedMention">
    <w:name w:val="Unresolved Mention"/>
    <w:basedOn w:val="DefaultParagraphFont"/>
    <w:uiPriority w:val="99"/>
    <w:semiHidden/>
    <w:unhideWhenUsed/>
    <w:rsid w:val="00E509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842360091">
      <w:bodyDiv w:val="1"/>
      <w:marLeft w:val="0"/>
      <w:marRight w:val="0"/>
      <w:marTop w:val="0"/>
      <w:marBottom w:val="0"/>
      <w:divBdr>
        <w:top w:val="none" w:sz="0" w:space="0" w:color="auto"/>
        <w:left w:val="none" w:sz="0" w:space="0" w:color="auto"/>
        <w:bottom w:val="none" w:sz="0" w:space="0" w:color="auto"/>
        <w:right w:val="none" w:sz="0" w:space="0" w:color="auto"/>
      </w:divBdr>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221053">
      <w:bodyDiv w:val="1"/>
      <w:marLeft w:val="0"/>
      <w:marRight w:val="0"/>
      <w:marTop w:val="0"/>
      <w:marBottom w:val="0"/>
      <w:divBdr>
        <w:top w:val="none" w:sz="0" w:space="0" w:color="auto"/>
        <w:left w:val="none" w:sz="0" w:space="0" w:color="auto"/>
        <w:bottom w:val="none" w:sz="0" w:space="0" w:color="auto"/>
        <w:right w:val="none" w:sz="0" w:space="0" w:color="auto"/>
      </w:divBdr>
      <w:divsChild>
        <w:div w:id="250310042">
          <w:marLeft w:val="0"/>
          <w:marRight w:val="0"/>
          <w:marTop w:val="0"/>
          <w:marBottom w:val="0"/>
          <w:divBdr>
            <w:top w:val="none" w:sz="0" w:space="0" w:color="auto"/>
            <w:left w:val="none" w:sz="0" w:space="0" w:color="auto"/>
            <w:bottom w:val="none" w:sz="0" w:space="0" w:color="auto"/>
            <w:right w:val="none" w:sz="0" w:space="0" w:color="auto"/>
          </w:divBdr>
          <w:divsChild>
            <w:div w:id="170796902">
              <w:marLeft w:val="0"/>
              <w:marRight w:val="0"/>
              <w:marTop w:val="0"/>
              <w:marBottom w:val="0"/>
              <w:divBdr>
                <w:top w:val="none" w:sz="0" w:space="0" w:color="auto"/>
                <w:left w:val="none" w:sz="0" w:space="0" w:color="auto"/>
                <w:bottom w:val="none" w:sz="0" w:space="0" w:color="auto"/>
                <w:right w:val="none" w:sz="0" w:space="0" w:color="auto"/>
              </w:divBdr>
              <w:divsChild>
                <w:div w:id="2003117132">
                  <w:marLeft w:val="0"/>
                  <w:marRight w:val="0"/>
                  <w:marTop w:val="0"/>
                  <w:marBottom w:val="0"/>
                  <w:divBdr>
                    <w:top w:val="none" w:sz="0" w:space="0" w:color="auto"/>
                    <w:left w:val="none" w:sz="0" w:space="0" w:color="auto"/>
                    <w:bottom w:val="none" w:sz="0" w:space="0" w:color="auto"/>
                    <w:right w:val="none" w:sz="0" w:space="0" w:color="auto"/>
                  </w:divBdr>
                  <w:divsChild>
                    <w:div w:id="1779327316">
                      <w:marLeft w:val="0"/>
                      <w:marRight w:val="0"/>
                      <w:marTop w:val="0"/>
                      <w:marBottom w:val="0"/>
                      <w:divBdr>
                        <w:top w:val="none" w:sz="0" w:space="0" w:color="auto"/>
                        <w:left w:val="none" w:sz="0" w:space="0" w:color="auto"/>
                        <w:bottom w:val="none" w:sz="0" w:space="0" w:color="auto"/>
                        <w:right w:val="none" w:sz="0" w:space="0" w:color="auto"/>
                      </w:divBdr>
                      <w:divsChild>
                        <w:div w:id="606693343">
                          <w:marLeft w:val="0"/>
                          <w:marRight w:val="0"/>
                          <w:marTop w:val="15"/>
                          <w:marBottom w:val="0"/>
                          <w:divBdr>
                            <w:top w:val="none" w:sz="0" w:space="0" w:color="auto"/>
                            <w:left w:val="none" w:sz="0" w:space="0" w:color="auto"/>
                            <w:bottom w:val="none" w:sz="0" w:space="0" w:color="auto"/>
                            <w:right w:val="none" w:sz="0" w:space="0" w:color="auto"/>
                          </w:divBdr>
                          <w:divsChild>
                            <w:div w:id="1357654910">
                              <w:marLeft w:val="0"/>
                              <w:marRight w:val="0"/>
                              <w:marTop w:val="0"/>
                              <w:marBottom w:val="0"/>
                              <w:divBdr>
                                <w:top w:val="none" w:sz="0" w:space="0" w:color="auto"/>
                                <w:left w:val="none" w:sz="0" w:space="0" w:color="auto"/>
                                <w:bottom w:val="none" w:sz="0" w:space="0" w:color="auto"/>
                                <w:right w:val="none" w:sz="0" w:space="0" w:color="auto"/>
                              </w:divBdr>
                              <w:divsChild>
                                <w:div w:id="375812755">
                                  <w:marLeft w:val="0"/>
                                  <w:marRight w:val="0"/>
                                  <w:marTop w:val="0"/>
                                  <w:marBottom w:val="0"/>
                                  <w:divBdr>
                                    <w:top w:val="none" w:sz="0" w:space="0" w:color="auto"/>
                                    <w:left w:val="none" w:sz="0" w:space="0" w:color="auto"/>
                                    <w:bottom w:val="none" w:sz="0" w:space="0" w:color="auto"/>
                                    <w:right w:val="none" w:sz="0" w:space="0" w:color="auto"/>
                                  </w:divBdr>
                                </w:div>
                                <w:div w:id="585576937">
                                  <w:marLeft w:val="0"/>
                                  <w:marRight w:val="0"/>
                                  <w:marTop w:val="0"/>
                                  <w:marBottom w:val="0"/>
                                  <w:divBdr>
                                    <w:top w:val="none" w:sz="0" w:space="0" w:color="auto"/>
                                    <w:left w:val="none" w:sz="0" w:space="0" w:color="auto"/>
                                    <w:bottom w:val="none" w:sz="0" w:space="0" w:color="auto"/>
                                    <w:right w:val="none" w:sz="0" w:space="0" w:color="auto"/>
                                  </w:divBdr>
                                </w:div>
                                <w:div w:id="715357253">
                                  <w:marLeft w:val="0"/>
                                  <w:marRight w:val="0"/>
                                  <w:marTop w:val="0"/>
                                  <w:marBottom w:val="0"/>
                                  <w:divBdr>
                                    <w:top w:val="none" w:sz="0" w:space="0" w:color="auto"/>
                                    <w:left w:val="none" w:sz="0" w:space="0" w:color="auto"/>
                                    <w:bottom w:val="none" w:sz="0" w:space="0" w:color="auto"/>
                                    <w:right w:val="none" w:sz="0" w:space="0" w:color="auto"/>
                                  </w:divBdr>
                                </w:div>
                                <w:div w:id="1098602438">
                                  <w:marLeft w:val="0"/>
                                  <w:marRight w:val="0"/>
                                  <w:marTop w:val="0"/>
                                  <w:marBottom w:val="0"/>
                                  <w:divBdr>
                                    <w:top w:val="none" w:sz="0" w:space="0" w:color="auto"/>
                                    <w:left w:val="none" w:sz="0" w:space="0" w:color="auto"/>
                                    <w:bottom w:val="none" w:sz="0" w:space="0" w:color="auto"/>
                                    <w:right w:val="none" w:sz="0" w:space="0" w:color="auto"/>
                                  </w:divBdr>
                                </w:div>
                                <w:div w:id="1135179179">
                                  <w:marLeft w:val="0"/>
                                  <w:marRight w:val="0"/>
                                  <w:marTop w:val="0"/>
                                  <w:marBottom w:val="0"/>
                                  <w:divBdr>
                                    <w:top w:val="none" w:sz="0" w:space="0" w:color="auto"/>
                                    <w:left w:val="none" w:sz="0" w:space="0" w:color="auto"/>
                                    <w:bottom w:val="none" w:sz="0" w:space="0" w:color="auto"/>
                                    <w:right w:val="none" w:sz="0" w:space="0" w:color="auto"/>
                                  </w:divBdr>
                                </w:div>
                                <w:div w:id="1219508737">
                                  <w:marLeft w:val="0"/>
                                  <w:marRight w:val="0"/>
                                  <w:marTop w:val="0"/>
                                  <w:marBottom w:val="0"/>
                                  <w:divBdr>
                                    <w:top w:val="none" w:sz="0" w:space="0" w:color="auto"/>
                                    <w:left w:val="none" w:sz="0" w:space="0" w:color="auto"/>
                                    <w:bottom w:val="none" w:sz="0" w:space="0" w:color="auto"/>
                                    <w:right w:val="none" w:sz="0" w:space="0" w:color="auto"/>
                                  </w:divBdr>
                                </w:div>
                                <w:div w:id="1335962359">
                                  <w:marLeft w:val="0"/>
                                  <w:marRight w:val="0"/>
                                  <w:marTop w:val="0"/>
                                  <w:marBottom w:val="0"/>
                                  <w:divBdr>
                                    <w:top w:val="none" w:sz="0" w:space="0" w:color="auto"/>
                                    <w:left w:val="none" w:sz="0" w:space="0" w:color="auto"/>
                                    <w:bottom w:val="none" w:sz="0" w:space="0" w:color="auto"/>
                                    <w:right w:val="none" w:sz="0" w:space="0" w:color="auto"/>
                                  </w:divBdr>
                                </w:div>
                                <w:div w:id="1639191502">
                                  <w:marLeft w:val="0"/>
                                  <w:marRight w:val="0"/>
                                  <w:marTop w:val="0"/>
                                  <w:marBottom w:val="0"/>
                                  <w:divBdr>
                                    <w:top w:val="none" w:sz="0" w:space="0" w:color="auto"/>
                                    <w:left w:val="none" w:sz="0" w:space="0" w:color="auto"/>
                                    <w:bottom w:val="none" w:sz="0" w:space="0" w:color="auto"/>
                                    <w:right w:val="none" w:sz="0" w:space="0" w:color="auto"/>
                                  </w:divBdr>
                                </w:div>
                                <w:div w:id="16561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891681">
      <w:bodyDiv w:val="1"/>
      <w:marLeft w:val="0"/>
      <w:marRight w:val="0"/>
      <w:marTop w:val="0"/>
      <w:marBottom w:val="0"/>
      <w:divBdr>
        <w:top w:val="none" w:sz="0" w:space="0" w:color="auto"/>
        <w:left w:val="none" w:sz="0" w:space="0" w:color="auto"/>
        <w:bottom w:val="none" w:sz="0" w:space="0" w:color="auto"/>
        <w:right w:val="none" w:sz="0" w:space="0" w:color="auto"/>
      </w:divBdr>
    </w:div>
    <w:div w:id="1996839967">
      <w:bodyDiv w:val="1"/>
      <w:marLeft w:val="0"/>
      <w:marRight w:val="0"/>
      <w:marTop w:val="0"/>
      <w:marBottom w:val="0"/>
      <w:divBdr>
        <w:top w:val="none" w:sz="0" w:space="0" w:color="auto"/>
        <w:left w:val="none" w:sz="0" w:space="0" w:color="auto"/>
        <w:bottom w:val="none" w:sz="0" w:space="0" w:color="auto"/>
        <w:right w:val="none" w:sz="0" w:space="0" w:color="auto"/>
      </w:divBdr>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legislation.act.gov.au/View/di/2018-240/current/PDF/2018-240.PDF" TargetMode="External"/><Relationship Id="rId26" Type="http://schemas.openxmlformats.org/officeDocument/2006/relationships/hyperlink" Target="https://www.mdba.gov.au/sites/default/files/pubs/Native%20Fish%20Recovery%20Strategy%20-%20June%202020.pdf" TargetMode="External"/><Relationship Id="rId39" Type="http://schemas.openxmlformats.org/officeDocument/2006/relationships/image" Target="media/image12.png"/><Relationship Id="rId21" Type="http://schemas.openxmlformats.org/officeDocument/2006/relationships/hyperlink" Target="https://www.legislation.act.gov.au/di/2018-240/"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environment.gov.au/biodiversity/threatened/species/pubs/76155-conservation-advice-1607202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environment.gov.au/biodiversity/threatened/species/pubs/76155-conservation-advice.pdf"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fishesofaustralia.net.au/home/species/689" TargetMode="External"/><Relationship Id="rId23" Type="http://schemas.openxmlformats.org/officeDocument/2006/relationships/hyperlink" Target="https://www.dcceew.gov.au/sites/default/files/documents/nb-toolkit-report.pdf" TargetMode="External"/><Relationship Id="rId28" Type="http://schemas.openxmlformats.org/officeDocument/2006/relationships/hyperlink" Target="https://www.act.gov.au/environment" TargetMode="External"/><Relationship Id="rId36"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hyperlink" Target="https://www.environment.act.gov.au/__data/assets/pdf_file/0006/576564/Silver-Perch-Action-Plan.pdf" TargetMode="External"/><Relationship Id="rId31" Type="http://schemas.openxmlformats.org/officeDocument/2006/relationships/image" Target="media/image4.png"/><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environment.act.gov.au/__data/assets/pdf_file/0006/576564/Silver-Perch-Action-Plan.pdf" TargetMode="External"/><Relationship Id="rId27" Type="http://schemas.openxmlformats.org/officeDocument/2006/relationships/hyperlink" Target="https://finterest.com.au/wp-content/uploads/2020/01/True_tales_of_the_trout_cod_book.pdf"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yperlink" Target="https://www.asfb.org.au/s/Conservation-Status-of-Australian-Fishes-2016.pdf"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oter" Target="footer5.xml"/><Relationship Id="rId20" Type="http://schemas.openxmlformats.org/officeDocument/2006/relationships/hyperlink" Target="http://www.environment.gov.au/biodiversity/threatened/species/pubs/76155-conservation-advice.pdf" TargetMode="External"/><Relationship Id="rId41" Type="http://schemas.openxmlformats.org/officeDocument/2006/relationships/image" Target="media/image14.png"/></Relationships>
</file>

<file path=word/_rels/head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A45628618</value>
    </field>
    <field name="Objective-Title">
      <value order="0">Conservation Advice - Silver Perch - 2025 update - FINAL</value>
    </field>
    <field name="Objective-Description">
      <value order="0"/>
    </field>
    <field name="Objective-CreationStamp">
      <value order="0">2024-02-19T03:59:52Z</value>
    </field>
    <field name="Objective-IsApproved">
      <value order="0">false</value>
    </field>
    <field name="Objective-IsPublished">
      <value order="0">true</value>
    </field>
    <field name="Objective-DatePublished">
      <value order="0">2025-05-08T08:05:38Z</value>
    </field>
    <field name="Objective-ModificationStamp">
      <value order="0">2025-05-09T07:37:44Z</value>
    </field>
    <field name="Objective-Owner">
      <value order="0">Simon Kaminskas</value>
    </field>
    <field name="Objective-Path">
      <value order="0">Whole of ACT Government:EPSDD - Environment Planning and Sustainable Development Directorate:DIVISION - Environment, Heritage and Parks:03. Boards and Committees:ACT Scientific Committee (SC)/Flora and Fauna Committee (FFC):Flora and Fauna/Scientific Committee - Business:24/96085 - 2024-2027 - Scientific Committee:Conservation Advice:FINAL VERSIONS:2025 CA package</value>
    </field>
    <field name="Objective-Parent">
      <value order="0">2025 CA package</value>
    </field>
    <field name="Objective-State">
      <value order="0">Published</value>
    </field>
    <field name="Objective-VersionId">
      <value order="0">vA65932323</value>
    </field>
    <field name="Objective-Version">
      <value order="0">5.0</value>
    </field>
    <field name="Objective-VersionNumber">
      <value order="0">23</value>
    </field>
    <field name="Objective-VersionComment">
      <value order="0"/>
    </field>
    <field name="Objective-FileNumber">
      <value order="0">1-2024/96085</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Props1.xml><?xml version="1.0" encoding="utf-8"?>
<ds:datastoreItem xmlns:ds="http://schemas.openxmlformats.org/officeDocument/2006/customXml" ds:itemID="{E7D8600A-66BF-47E2-9B1B-D180E579A1A4}">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4130</Words>
  <Characters>24300</Characters>
  <Application>Microsoft Office Word</Application>
  <DocSecurity>0</DocSecurity>
  <Lines>401</Lines>
  <Paragraphs>146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Linden Chalmers</dc:creator>
  <cp:keywords/>
  <dc:description/>
  <cp:lastModifiedBy>PCODCS</cp:lastModifiedBy>
  <cp:revision>4</cp:revision>
  <cp:lastPrinted>2017-01-16T00:24:00Z</cp:lastPrinted>
  <dcterms:created xsi:type="dcterms:W3CDTF">2025-06-16T03:24:00Z</dcterms:created>
  <dcterms:modified xsi:type="dcterms:W3CDTF">2025-06-16T03:24:00Z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A45628618</vt:lpwstr>
  </property>
  <property fmtid="{D5CDD505-2E9C-101B-9397-08002B2CF9AE}" pid="4" name="Objective-Title">
    <vt:lpwstr>Conservation Advice - Silver Perch - 2025 update - FINAL</vt:lpwstr>
  </property>
  <property fmtid="{D5CDD505-2E9C-101B-9397-08002B2CF9AE}" pid="5" name="Objective-Comment">
    <vt:lpwstr/>
  </property>
  <property fmtid="{D5CDD505-2E9C-101B-9397-08002B2CF9AE}" pid="6" name="Objective-CreationStamp">
    <vt:filetime>2024-02-19T03:59:52Z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2025-05-08T08:05:38Z</vt:filetime>
  </property>
  <property fmtid="{D5CDD505-2E9C-101B-9397-08002B2CF9AE}" pid="10" name="Objective-ModificationStamp">
    <vt:filetime>2025-05-09T07:37:44Z</vt:filetime>
  </property>
  <property fmtid="{D5CDD505-2E9C-101B-9397-08002B2CF9AE}" pid="11" name="Objective-Owner">
    <vt:lpwstr>Simon Kaminskas</vt:lpwstr>
  </property>
  <property fmtid="{D5CDD505-2E9C-101B-9397-08002B2CF9AE}" pid="12" name="Objective-Path">
    <vt:lpwstr>Whole of ACT Government:EPSDD - Environment Planning and Sustainable Development Directorate:DIVISION - Environment, Heritage and Parks:03. Boards and Committees:ACT Scientific Committee (SC)/Flora and Fauna Committee (FFC):Flora and Fauna/Scientific Committee - Business:24/96085 - 2024-2027 - Scientific Committee:Conservation Advice:FINAL VERSIONS:2025 CA package</vt:lpwstr>
  </property>
  <property fmtid="{D5CDD505-2E9C-101B-9397-08002B2CF9AE}" pid="13" name="Objective-Parent">
    <vt:lpwstr>2025 CA package</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23</vt:r8>
  </property>
  <property fmtid="{D5CDD505-2E9C-101B-9397-08002B2CF9AE}" pid="17" name="Objective-VersionComment">
    <vt:lpwstr/>
  </property>
  <property fmtid="{D5CDD505-2E9C-101B-9397-08002B2CF9AE}" pid="18" name="Objective-FileNumber">
    <vt:lpwstr>1-2024/96085</vt:lpwstr>
  </property>
  <property fmtid="{D5CDD505-2E9C-101B-9397-08002B2CF9AE}" pid="19" name="Objective-Classification">
    <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GENTLEMAN MLA, Mick</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Description">
    <vt:lpwstr/>
  </property>
  <property fmtid="{D5CDD505-2E9C-101B-9397-08002B2CF9AE}" pid="33" name="Objective-VersionId">
    <vt:lpwstr>vA65932323</vt:lpwstr>
  </property>
  <property fmtid="{D5CDD505-2E9C-101B-9397-08002B2CF9AE}" pid="34" name="Objective-Owner Agency">
    <vt:lpwstr>EPSDD</vt:lpwstr>
  </property>
  <property fmtid="{D5CDD505-2E9C-101B-9397-08002B2CF9AE}" pid="35" name="Objective-Document Type">
    <vt:lpwstr>0-Document</vt:lpwstr>
  </property>
  <property fmtid="{D5CDD505-2E9C-101B-9397-08002B2CF9AE}" pid="36" name="Objective-Language">
    <vt:lpwstr>English (en)</vt:lpwstr>
  </property>
  <property fmtid="{D5CDD505-2E9C-101B-9397-08002B2CF9AE}" pid="37" name="Objective-Jurisdiction">
    <vt:lpwstr>ACT</vt:lpwstr>
  </property>
  <property fmtid="{D5CDD505-2E9C-101B-9397-08002B2CF9AE}" pid="38" name="Objective-Customers">
    <vt:lpwstr/>
  </property>
  <property fmtid="{D5CDD505-2E9C-101B-9397-08002B2CF9AE}" pid="39" name="Objective-Places">
    <vt:lpwstr/>
  </property>
  <property fmtid="{D5CDD505-2E9C-101B-9397-08002B2CF9AE}" pid="40" name="Objective-Transaction Reference">
    <vt:lpwstr/>
  </property>
  <property fmtid="{D5CDD505-2E9C-101B-9397-08002B2CF9AE}" pid="41" name="Objective-Document Created By">
    <vt:lpwstr/>
  </property>
  <property fmtid="{D5CDD505-2E9C-101B-9397-08002B2CF9AE}" pid="42" name="Objective-Document Created On">
    <vt:lpwstr/>
  </property>
  <property fmtid="{D5CDD505-2E9C-101B-9397-08002B2CF9AE}" pid="43" name="Objective-Covers Period From">
    <vt:lpwstr/>
  </property>
  <property fmtid="{D5CDD505-2E9C-101B-9397-08002B2CF9AE}" pid="44" name="Objective-Covers Period To">
    <vt:lpwstr/>
  </property>
  <property fmtid="{D5CDD505-2E9C-101B-9397-08002B2CF9AE}" pid="45" name="MSIP_Label_bf6fef03-d487-4433-8e43-6b81c0a1b7be_Enabled">
    <vt:lpwstr>true</vt:lpwstr>
  </property>
  <property fmtid="{D5CDD505-2E9C-101B-9397-08002B2CF9AE}" pid="46" name="MSIP_Label_bf6fef03-d487-4433-8e43-6b81c0a1b7be_SetDate">
    <vt:lpwstr>2024-03-05T05:25:02Z</vt:lpwstr>
  </property>
  <property fmtid="{D5CDD505-2E9C-101B-9397-08002B2CF9AE}" pid="47" name="MSIP_Label_bf6fef03-d487-4433-8e43-6b81c0a1b7be_Method">
    <vt:lpwstr>Standard</vt:lpwstr>
  </property>
  <property fmtid="{D5CDD505-2E9C-101B-9397-08002B2CF9AE}" pid="48" name="MSIP_Label_bf6fef03-d487-4433-8e43-6b81c0a1b7be_Name">
    <vt:lpwstr>Unclassified</vt:lpwstr>
  </property>
  <property fmtid="{D5CDD505-2E9C-101B-9397-08002B2CF9AE}" pid="49" name="MSIP_Label_bf6fef03-d487-4433-8e43-6b81c0a1b7be_SiteId">
    <vt:lpwstr>1daf5147-a543-4707-a2fb-2acf0b2a3936</vt:lpwstr>
  </property>
  <property fmtid="{D5CDD505-2E9C-101B-9397-08002B2CF9AE}" pid="50" name="MSIP_Label_bf6fef03-d487-4433-8e43-6b81c0a1b7be_ActionId">
    <vt:lpwstr>a5de2099-b7af-47b3-9b1c-5b5bc30d7032</vt:lpwstr>
  </property>
  <property fmtid="{D5CDD505-2E9C-101B-9397-08002B2CF9AE}" pid="51" name="MSIP_Label_bf6fef03-d487-4433-8e43-6b81c0a1b7be_ContentBits">
    <vt:lpwstr>0</vt:lpwstr>
  </property>
  <property fmtid="{D5CDD505-2E9C-101B-9397-08002B2CF9AE}" pid="52" name="MSIP_Label_69af8531-eb46-4968-8cb3-105d2f5ea87e_Enabled">
    <vt:lpwstr>true</vt:lpwstr>
  </property>
  <property fmtid="{D5CDD505-2E9C-101B-9397-08002B2CF9AE}" pid="53" name="MSIP_Label_69af8531-eb46-4968-8cb3-105d2f5ea87e_SetDate">
    <vt:lpwstr>2024-04-18T05:27:11Z</vt:lpwstr>
  </property>
  <property fmtid="{D5CDD505-2E9C-101B-9397-08002B2CF9AE}" pid="54" name="MSIP_Label_69af8531-eb46-4968-8cb3-105d2f5ea87e_Method">
    <vt:lpwstr>Standard</vt:lpwstr>
  </property>
  <property fmtid="{D5CDD505-2E9C-101B-9397-08002B2CF9AE}" pid="55" name="MSIP_Label_69af8531-eb46-4968-8cb3-105d2f5ea87e_Name">
    <vt:lpwstr>Official - No Marking</vt:lpwstr>
  </property>
  <property fmtid="{D5CDD505-2E9C-101B-9397-08002B2CF9AE}" pid="56" name="MSIP_Label_69af8531-eb46-4968-8cb3-105d2f5ea87e_SiteId">
    <vt:lpwstr>b46c1908-0334-4236-b978-585ee88e4199</vt:lpwstr>
  </property>
  <property fmtid="{D5CDD505-2E9C-101B-9397-08002B2CF9AE}" pid="57" name="MSIP_Label_69af8531-eb46-4968-8cb3-105d2f5ea87e_ActionId">
    <vt:lpwstr>1b1a5f47-574c-4aa6-918e-f7340e98d062</vt:lpwstr>
  </property>
  <property fmtid="{D5CDD505-2E9C-101B-9397-08002B2CF9AE}" pid="58" name="MSIP_Label_69af8531-eb46-4968-8cb3-105d2f5ea87e_ContentBits">
    <vt:lpwstr>0</vt:lpwstr>
  </property>
  <property fmtid="{D5CDD505-2E9C-101B-9397-08002B2CF9AE}" pid="59" name="Objective-Status">
    <vt:lpwstr/>
  </property>
  <property fmtid="{D5CDD505-2E9C-101B-9397-08002B2CF9AE}" pid="60" name="Objective-S28 Exemption Number">
    <vt:lpwstr/>
  </property>
  <property fmtid="{D5CDD505-2E9C-101B-9397-08002B2CF9AE}" pid="61" name="Objective-S28 Exemption">
    <vt:lpwstr/>
  </property>
  <property fmtid="{D5CDD505-2E9C-101B-9397-08002B2CF9AE}" pid="62" name="Objective-S28 Exemption Reason">
    <vt:lpwstr/>
  </property>
  <property fmtid="{D5CDD505-2E9C-101B-9397-08002B2CF9AE}" pid="63" name="Objective-S28 Comments if partial exemption">
    <vt:lpwstr/>
  </property>
  <property fmtid="{D5CDD505-2E9C-101B-9397-08002B2CF9AE}" pid="64" name="Objective-S28 Date Approved">
    <vt:lpwstr/>
  </property>
</Properties>
</file>