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ACD7" w14:textId="77777777" w:rsidR="008F6D34" w:rsidRDefault="008F6D34" w:rsidP="008F6D34">
      <w:pPr>
        <w:spacing w:before="120"/>
        <w:rPr>
          <w:rFonts w:cs="Arial"/>
        </w:rPr>
      </w:pPr>
      <w:bookmarkStart w:id="0" w:name="_Toc44738651"/>
      <w:r>
        <w:rPr>
          <w:rFonts w:cs="Arial"/>
        </w:rPr>
        <w:t>Australian Capital Territory</w:t>
      </w:r>
    </w:p>
    <w:p w14:paraId="33BBA83F" w14:textId="0383D4EC" w:rsidR="008F6D34" w:rsidRDefault="008F6D34" w:rsidP="008F6D34">
      <w:pPr>
        <w:pStyle w:val="Billname"/>
        <w:spacing w:before="700"/>
      </w:pPr>
      <w:r w:rsidRPr="00920464">
        <w:t xml:space="preserve">Road Transport (Driver Licensing) </w:t>
      </w:r>
      <w:r w:rsidR="007279D6">
        <w:t xml:space="preserve">Mandatory Reporting of Fitness to Drive </w:t>
      </w:r>
      <w:r w:rsidRPr="00920464">
        <w:t>Guidelines 202</w:t>
      </w:r>
      <w:r w:rsidR="007279D6">
        <w:t>5</w:t>
      </w:r>
      <w:r w:rsidRPr="00920464">
        <w:t xml:space="preserve"> (No 1)</w:t>
      </w:r>
    </w:p>
    <w:p w14:paraId="41324158" w14:textId="638C8036" w:rsidR="008F6D34" w:rsidRDefault="008F6D34" w:rsidP="008F6D34">
      <w:pPr>
        <w:spacing w:before="340"/>
        <w:rPr>
          <w:rFonts w:cs="Arial"/>
          <w:b/>
          <w:bCs/>
        </w:rPr>
      </w:pPr>
      <w:r>
        <w:rPr>
          <w:rFonts w:cs="Arial"/>
          <w:b/>
          <w:bCs/>
        </w:rPr>
        <w:t>Notifiable instrument NI202</w:t>
      </w:r>
      <w:r w:rsidR="006E4E3E">
        <w:rPr>
          <w:rFonts w:cs="Arial"/>
          <w:b/>
          <w:bCs/>
        </w:rPr>
        <w:t>5</w:t>
      </w:r>
      <w:r>
        <w:rPr>
          <w:rFonts w:cs="Arial"/>
          <w:b/>
          <w:bCs/>
        </w:rPr>
        <w:t>–</w:t>
      </w:r>
      <w:r w:rsidR="00D41701">
        <w:rPr>
          <w:rFonts w:cs="Arial"/>
          <w:b/>
          <w:bCs/>
        </w:rPr>
        <w:t>307</w:t>
      </w:r>
    </w:p>
    <w:p w14:paraId="4001993F" w14:textId="77777777" w:rsidR="008F6D34" w:rsidRPr="00B31DD0" w:rsidRDefault="008F6D34" w:rsidP="008F6D34">
      <w:pPr>
        <w:pStyle w:val="madeunder"/>
        <w:spacing w:before="300" w:after="0"/>
        <w:rPr>
          <w:rFonts w:ascii="Times New Roman" w:hAnsi="Times New Roman"/>
        </w:rPr>
      </w:pPr>
      <w:r w:rsidRPr="00B31DD0">
        <w:rPr>
          <w:rFonts w:ascii="Times New Roman" w:hAnsi="Times New Roman"/>
        </w:rPr>
        <w:t xml:space="preserve">made under the  </w:t>
      </w:r>
    </w:p>
    <w:p w14:paraId="1860DC48" w14:textId="6BB98D97" w:rsidR="008F6D34" w:rsidRDefault="008F6D34" w:rsidP="008F6D34">
      <w:pPr>
        <w:pStyle w:val="CoverActName"/>
        <w:spacing w:before="320" w:after="0"/>
        <w:rPr>
          <w:rFonts w:cs="Arial"/>
          <w:sz w:val="20"/>
        </w:rPr>
      </w:pPr>
      <w:r w:rsidRPr="009A081C">
        <w:rPr>
          <w:rFonts w:cs="Arial"/>
          <w:i/>
          <w:iCs/>
          <w:sz w:val="20"/>
        </w:rPr>
        <w:t>Road Transport (Driver Licensing) Regulation 2000</w:t>
      </w:r>
      <w:r>
        <w:rPr>
          <w:rFonts w:cs="Arial"/>
          <w:sz w:val="20"/>
        </w:rPr>
        <w:t>, section 90B (</w:t>
      </w:r>
      <w:r w:rsidRPr="0069466C">
        <w:rPr>
          <w:rFonts w:cs="Arial"/>
          <w:sz w:val="20"/>
        </w:rPr>
        <w:t>Relevant health practitioners to report impaired fitness to drive—Act, s 28 (2) (e)</w:t>
      </w:r>
      <w:r>
        <w:rPr>
          <w:rFonts w:cs="Arial"/>
          <w:sz w:val="20"/>
        </w:rPr>
        <w:t>)</w:t>
      </w:r>
    </w:p>
    <w:p w14:paraId="56EF7A31" w14:textId="77777777" w:rsidR="008F6D34" w:rsidRDefault="008F6D34" w:rsidP="008F6D34">
      <w:pPr>
        <w:pStyle w:val="N-line3"/>
        <w:pBdr>
          <w:bottom w:val="none" w:sz="0" w:space="0" w:color="auto"/>
        </w:pBdr>
        <w:spacing w:before="60"/>
      </w:pPr>
    </w:p>
    <w:p w14:paraId="3C2F80F1" w14:textId="77777777" w:rsidR="008F6D34" w:rsidRDefault="008F6D34" w:rsidP="008F6D34">
      <w:pPr>
        <w:pStyle w:val="N-line3"/>
        <w:pBdr>
          <w:top w:val="single" w:sz="12" w:space="1" w:color="auto"/>
          <w:bottom w:val="none" w:sz="0" w:space="0" w:color="auto"/>
        </w:pBdr>
      </w:pPr>
    </w:p>
    <w:p w14:paraId="057280E9" w14:textId="77777777" w:rsidR="008F6D34" w:rsidRDefault="008F6D34" w:rsidP="008F6D34">
      <w:pPr>
        <w:spacing w:before="60" w:after="60"/>
        <w:ind w:left="720" w:hanging="720"/>
        <w:rPr>
          <w:rFonts w:cs="Arial"/>
          <w:b/>
          <w:bCs/>
        </w:rPr>
      </w:pPr>
      <w:r>
        <w:rPr>
          <w:rFonts w:cs="Arial"/>
          <w:b/>
          <w:bCs/>
        </w:rPr>
        <w:t>1</w:t>
      </w:r>
      <w:r>
        <w:rPr>
          <w:rFonts w:cs="Arial"/>
          <w:b/>
          <w:bCs/>
        </w:rPr>
        <w:tab/>
        <w:t>Name of instrument</w:t>
      </w:r>
    </w:p>
    <w:p w14:paraId="14C81894" w14:textId="1AA779BA" w:rsidR="008F6D34" w:rsidRPr="00B31DD0" w:rsidRDefault="008F6D34" w:rsidP="008F6D34">
      <w:pPr>
        <w:spacing w:before="140"/>
        <w:ind w:left="720"/>
        <w:rPr>
          <w:rFonts w:ascii="Times New Roman" w:hAnsi="Times New Roman"/>
        </w:rPr>
      </w:pPr>
      <w:r w:rsidRPr="00B31DD0">
        <w:rPr>
          <w:rFonts w:ascii="Times New Roman" w:hAnsi="Times New Roman"/>
        </w:rPr>
        <w:t xml:space="preserve">This instrument is the </w:t>
      </w:r>
      <w:r w:rsidRPr="00B31DD0">
        <w:rPr>
          <w:rFonts w:ascii="Times New Roman" w:hAnsi="Times New Roman"/>
          <w:i/>
          <w:iCs/>
        </w:rPr>
        <w:t>Road Transport (Driver Licensing)</w:t>
      </w:r>
      <w:r w:rsidR="006E4E3E" w:rsidRPr="00B31DD0">
        <w:rPr>
          <w:rFonts w:ascii="Times New Roman" w:hAnsi="Times New Roman"/>
          <w:i/>
          <w:iCs/>
        </w:rPr>
        <w:t xml:space="preserve"> Mandatory Reporting of</w:t>
      </w:r>
      <w:r w:rsidRPr="00B31DD0">
        <w:rPr>
          <w:rFonts w:ascii="Times New Roman" w:hAnsi="Times New Roman"/>
          <w:i/>
          <w:iCs/>
        </w:rPr>
        <w:t xml:space="preserve"> Fitness to Drive Guidelines 202</w:t>
      </w:r>
      <w:r w:rsidR="006E4E3E" w:rsidRPr="00B31DD0">
        <w:rPr>
          <w:rFonts w:ascii="Times New Roman" w:hAnsi="Times New Roman"/>
          <w:i/>
          <w:iCs/>
        </w:rPr>
        <w:t>5</w:t>
      </w:r>
      <w:r w:rsidRPr="00B31DD0">
        <w:rPr>
          <w:rFonts w:ascii="Times New Roman" w:hAnsi="Times New Roman"/>
          <w:i/>
          <w:iCs/>
        </w:rPr>
        <w:t xml:space="preserve"> (No 1)</w:t>
      </w:r>
      <w:r w:rsidRPr="00B31DD0">
        <w:rPr>
          <w:rFonts w:ascii="Times New Roman" w:hAnsi="Times New Roman"/>
        </w:rPr>
        <w:t>.</w:t>
      </w:r>
    </w:p>
    <w:p w14:paraId="5B63A681" w14:textId="77777777" w:rsidR="008F6D34" w:rsidRDefault="008F6D34" w:rsidP="008F6D34">
      <w:pPr>
        <w:spacing w:before="300"/>
        <w:ind w:left="720" w:hanging="720"/>
        <w:rPr>
          <w:rFonts w:cs="Arial"/>
          <w:b/>
          <w:bCs/>
        </w:rPr>
      </w:pPr>
      <w:r>
        <w:rPr>
          <w:rFonts w:cs="Arial"/>
          <w:b/>
          <w:bCs/>
        </w:rPr>
        <w:t>2</w:t>
      </w:r>
      <w:r>
        <w:rPr>
          <w:rFonts w:cs="Arial"/>
          <w:b/>
          <w:bCs/>
        </w:rPr>
        <w:tab/>
        <w:t xml:space="preserve">Commencement </w:t>
      </w:r>
    </w:p>
    <w:p w14:paraId="18F77A4F" w14:textId="29F36317" w:rsidR="008F6D34" w:rsidRPr="00B31DD0" w:rsidRDefault="008F6D34" w:rsidP="008F6D34">
      <w:pPr>
        <w:spacing w:before="140"/>
        <w:ind w:left="720"/>
        <w:rPr>
          <w:rFonts w:ascii="Times New Roman" w:hAnsi="Times New Roman"/>
        </w:rPr>
      </w:pPr>
      <w:r w:rsidRPr="00B31DD0">
        <w:rPr>
          <w:rFonts w:ascii="Times New Roman" w:hAnsi="Times New Roman"/>
        </w:rPr>
        <w:t>This instrument commences</w:t>
      </w:r>
      <w:r w:rsidR="00485077">
        <w:rPr>
          <w:rFonts w:ascii="Times New Roman" w:hAnsi="Times New Roman"/>
        </w:rPr>
        <w:t xml:space="preserve"> the day after notification</w:t>
      </w:r>
      <w:r w:rsidRPr="00B31DD0">
        <w:rPr>
          <w:rFonts w:ascii="Times New Roman" w:hAnsi="Times New Roman"/>
        </w:rPr>
        <w:t>.</w:t>
      </w:r>
    </w:p>
    <w:p w14:paraId="691BDB33" w14:textId="77777777" w:rsidR="008F6D34" w:rsidRDefault="008F6D34" w:rsidP="008F6D34">
      <w:pPr>
        <w:spacing w:before="300"/>
        <w:ind w:left="720" w:hanging="720"/>
        <w:rPr>
          <w:rFonts w:cs="Arial"/>
          <w:b/>
          <w:bCs/>
        </w:rPr>
      </w:pPr>
      <w:r>
        <w:rPr>
          <w:rFonts w:cs="Arial"/>
          <w:b/>
          <w:bCs/>
        </w:rPr>
        <w:t>3</w:t>
      </w:r>
      <w:r>
        <w:rPr>
          <w:rFonts w:cs="Arial"/>
          <w:b/>
          <w:bCs/>
        </w:rPr>
        <w:tab/>
        <w:t>Guidelines</w:t>
      </w:r>
    </w:p>
    <w:p w14:paraId="239E3AB7" w14:textId="25FE664C" w:rsidR="008F6D34" w:rsidRDefault="008F6D34" w:rsidP="009206CF">
      <w:pPr>
        <w:spacing w:before="140"/>
        <w:ind w:left="720"/>
        <w:rPr>
          <w:rFonts w:ascii="Times New Roman" w:hAnsi="Times New Roman"/>
        </w:rPr>
      </w:pPr>
      <w:r w:rsidRPr="00B31DD0">
        <w:rPr>
          <w:rFonts w:ascii="Times New Roman" w:hAnsi="Times New Roman"/>
        </w:rPr>
        <w:t xml:space="preserve">I </w:t>
      </w:r>
      <w:r w:rsidR="006E4E3E" w:rsidRPr="00B31DD0">
        <w:rPr>
          <w:rFonts w:ascii="Times New Roman" w:hAnsi="Times New Roman"/>
        </w:rPr>
        <w:t>approve</w:t>
      </w:r>
      <w:r w:rsidRPr="00B31DD0">
        <w:rPr>
          <w:rFonts w:ascii="Times New Roman" w:hAnsi="Times New Roman"/>
        </w:rPr>
        <w:t xml:space="preserve"> the guidelines </w:t>
      </w:r>
      <w:r w:rsidR="00E929BD" w:rsidRPr="00B31DD0">
        <w:rPr>
          <w:rFonts w:ascii="Times New Roman" w:hAnsi="Times New Roman"/>
        </w:rPr>
        <w:t xml:space="preserve">at schedule 1 to </w:t>
      </w:r>
      <w:r w:rsidRPr="00B31DD0">
        <w:rPr>
          <w:rFonts w:ascii="Times New Roman" w:hAnsi="Times New Roman"/>
        </w:rPr>
        <w:t xml:space="preserve">assist relevant health practitioners </w:t>
      </w:r>
      <w:r w:rsidR="00E929BD" w:rsidRPr="00B31DD0">
        <w:rPr>
          <w:rFonts w:ascii="Times New Roman" w:hAnsi="Times New Roman"/>
        </w:rPr>
        <w:t xml:space="preserve">to consider </w:t>
      </w:r>
      <w:r w:rsidRPr="00B31DD0">
        <w:rPr>
          <w:rFonts w:ascii="Times New Roman" w:hAnsi="Times New Roman"/>
        </w:rPr>
        <w:t>whether a permanent or long‑term illness, injury or incapacity is likely to impair a person’s ability to drive a heavy vehicle safely.</w:t>
      </w:r>
    </w:p>
    <w:p w14:paraId="2BA45697" w14:textId="092EAE4B" w:rsidR="00AD273F" w:rsidRDefault="00AD273F" w:rsidP="00AD273F">
      <w:pPr>
        <w:spacing w:before="300"/>
        <w:ind w:left="720" w:hanging="720"/>
        <w:rPr>
          <w:rFonts w:cs="Arial"/>
          <w:b/>
          <w:bCs/>
        </w:rPr>
      </w:pPr>
      <w:r>
        <w:rPr>
          <w:rFonts w:cs="Arial"/>
          <w:b/>
          <w:bCs/>
        </w:rPr>
        <w:t>4</w:t>
      </w:r>
      <w:r>
        <w:rPr>
          <w:rFonts w:cs="Arial"/>
          <w:b/>
          <w:bCs/>
        </w:rPr>
        <w:tab/>
        <w:t xml:space="preserve">Definitions </w:t>
      </w:r>
    </w:p>
    <w:p w14:paraId="5A9AA1EA" w14:textId="77777777" w:rsidR="00AD273F" w:rsidRPr="00AD273F" w:rsidRDefault="00AD273F" w:rsidP="00AD273F">
      <w:pPr>
        <w:spacing w:before="140"/>
        <w:ind w:left="720"/>
        <w:rPr>
          <w:rFonts w:ascii="Times New Roman" w:hAnsi="Times New Roman"/>
        </w:rPr>
      </w:pPr>
      <w:r w:rsidRPr="00AD273F">
        <w:rPr>
          <w:rFonts w:ascii="Times New Roman" w:hAnsi="Times New Roman"/>
        </w:rPr>
        <w:t>In this instrument:</w:t>
      </w:r>
    </w:p>
    <w:p w14:paraId="4FDFC035" w14:textId="70FD8E12" w:rsidR="00561B0E" w:rsidRPr="00561B0E" w:rsidRDefault="00AD273F" w:rsidP="00561B0E">
      <w:pPr>
        <w:spacing w:before="140"/>
        <w:ind w:left="720"/>
        <w:rPr>
          <w:rFonts w:ascii="Times New Roman" w:hAnsi="Times New Roman"/>
        </w:rPr>
      </w:pPr>
      <w:r w:rsidRPr="00AD273F">
        <w:rPr>
          <w:rFonts w:ascii="TimesNewRomanPS-BoldItalicMT" w:hAnsi="TimesNewRomanPS-BoldItalicMT" w:cs="TimesNewRomanPS-BoldItalicMT"/>
          <w:b/>
          <w:bCs/>
          <w:i/>
          <w:iCs/>
          <w:color w:val="000000"/>
          <w:szCs w:val="24"/>
          <w:lang w:eastAsia="en-AU"/>
        </w:rPr>
        <w:t>Fitness to drive factors</w:t>
      </w:r>
      <w:r w:rsidRPr="00AD273F">
        <w:rPr>
          <w:rFonts w:ascii="Times New Roman" w:hAnsi="Times New Roman"/>
          <w:i/>
          <w:iCs/>
        </w:rPr>
        <w:t xml:space="preserve"> </w:t>
      </w:r>
      <w:r w:rsidRPr="00AD273F">
        <w:rPr>
          <w:rFonts w:ascii="Times New Roman" w:hAnsi="Times New Roman"/>
        </w:rPr>
        <w:t xml:space="preserve">means </w:t>
      </w:r>
      <w:r w:rsidR="00561B0E" w:rsidRPr="008728E1">
        <w:rPr>
          <w:rFonts w:ascii="Times New Roman" w:hAnsi="Times New Roman"/>
          <w:szCs w:val="24"/>
        </w:rPr>
        <w:t>a</w:t>
      </w:r>
      <w:r w:rsidR="00561B0E">
        <w:rPr>
          <w:rFonts w:ascii="Times New Roman" w:hAnsi="Times New Roman"/>
          <w:szCs w:val="24"/>
        </w:rPr>
        <w:t>ny</w:t>
      </w:r>
      <w:r w:rsidR="00561B0E" w:rsidRPr="008728E1">
        <w:rPr>
          <w:rFonts w:ascii="Times New Roman" w:hAnsi="Times New Roman"/>
          <w:szCs w:val="24"/>
        </w:rPr>
        <w:t xml:space="preserve"> of the following:</w:t>
      </w:r>
    </w:p>
    <w:p w14:paraId="55DD8938" w14:textId="77777777" w:rsidR="00561B0E" w:rsidRPr="008728E1" w:rsidRDefault="00561B0E" w:rsidP="00561B0E">
      <w:pPr>
        <w:numPr>
          <w:ilvl w:val="1"/>
          <w:numId w:val="7"/>
        </w:numPr>
        <w:rPr>
          <w:rFonts w:ascii="Times New Roman" w:hAnsi="Times New Roman"/>
          <w:szCs w:val="24"/>
        </w:rPr>
      </w:pPr>
      <w:r w:rsidRPr="008728E1">
        <w:rPr>
          <w:rFonts w:ascii="Times New Roman" w:hAnsi="Times New Roman"/>
          <w:szCs w:val="24"/>
        </w:rPr>
        <w:t>alertness;</w:t>
      </w:r>
    </w:p>
    <w:p w14:paraId="2EE60CA0" w14:textId="77777777" w:rsidR="00561B0E" w:rsidRPr="008728E1" w:rsidRDefault="00561B0E" w:rsidP="00561B0E">
      <w:pPr>
        <w:numPr>
          <w:ilvl w:val="1"/>
          <w:numId w:val="7"/>
        </w:numPr>
        <w:rPr>
          <w:rFonts w:ascii="Times New Roman" w:hAnsi="Times New Roman"/>
          <w:szCs w:val="24"/>
        </w:rPr>
      </w:pPr>
      <w:r w:rsidRPr="008728E1">
        <w:rPr>
          <w:rFonts w:ascii="Times New Roman" w:hAnsi="Times New Roman"/>
          <w:szCs w:val="24"/>
        </w:rPr>
        <w:t>cognition, memory or judgement;</w:t>
      </w:r>
    </w:p>
    <w:p w14:paraId="4A7F2373" w14:textId="77777777" w:rsidR="00561B0E" w:rsidRPr="008728E1" w:rsidRDefault="00561B0E" w:rsidP="00561B0E">
      <w:pPr>
        <w:numPr>
          <w:ilvl w:val="1"/>
          <w:numId w:val="7"/>
        </w:numPr>
        <w:rPr>
          <w:rFonts w:ascii="Times New Roman" w:hAnsi="Times New Roman"/>
          <w:szCs w:val="24"/>
        </w:rPr>
      </w:pPr>
      <w:r w:rsidRPr="008728E1">
        <w:rPr>
          <w:rFonts w:ascii="Times New Roman" w:hAnsi="Times New Roman"/>
          <w:szCs w:val="24"/>
        </w:rPr>
        <w:t>reflexes or motor function;</w:t>
      </w:r>
    </w:p>
    <w:p w14:paraId="0A7FDE01" w14:textId="77777777" w:rsidR="00561B0E" w:rsidRPr="008728E1" w:rsidRDefault="00561B0E" w:rsidP="00561B0E">
      <w:pPr>
        <w:numPr>
          <w:ilvl w:val="1"/>
          <w:numId w:val="7"/>
        </w:numPr>
        <w:rPr>
          <w:rFonts w:ascii="Times New Roman" w:hAnsi="Times New Roman"/>
          <w:szCs w:val="24"/>
        </w:rPr>
      </w:pPr>
      <w:r w:rsidRPr="008728E1">
        <w:rPr>
          <w:rFonts w:ascii="Times New Roman" w:hAnsi="Times New Roman"/>
          <w:szCs w:val="24"/>
        </w:rPr>
        <w:t>ability to understand or apply the road rules; and</w:t>
      </w:r>
    </w:p>
    <w:p w14:paraId="1B16AC61" w14:textId="0C9E8590" w:rsidR="00561B0E" w:rsidRPr="00561B0E" w:rsidRDefault="00561B0E" w:rsidP="00561B0E">
      <w:pPr>
        <w:numPr>
          <w:ilvl w:val="1"/>
          <w:numId w:val="7"/>
        </w:numPr>
        <w:rPr>
          <w:rFonts w:ascii="Times New Roman" w:hAnsi="Times New Roman"/>
          <w:szCs w:val="24"/>
        </w:rPr>
      </w:pPr>
      <w:r w:rsidRPr="008728E1">
        <w:rPr>
          <w:rFonts w:ascii="Times New Roman" w:hAnsi="Times New Roman"/>
          <w:szCs w:val="24"/>
        </w:rPr>
        <w:t>reaction times.</w:t>
      </w:r>
    </w:p>
    <w:p w14:paraId="2FCEB0EC" w14:textId="680B43DE" w:rsidR="00AD273F" w:rsidRDefault="00AD273F" w:rsidP="00AD273F">
      <w:pPr>
        <w:spacing w:before="140"/>
        <w:ind w:left="720"/>
        <w:rPr>
          <w:i/>
          <w:iCs/>
        </w:rPr>
      </w:pPr>
      <w:r w:rsidRPr="00AD273F">
        <w:rPr>
          <w:rFonts w:ascii="TimesNewRomanPS-BoldItalicMT" w:hAnsi="TimesNewRomanPS-BoldItalicMT" w:cs="TimesNewRomanPS-BoldItalicMT"/>
          <w:b/>
          <w:bCs/>
          <w:i/>
          <w:iCs/>
          <w:color w:val="000000"/>
          <w:szCs w:val="24"/>
          <w:lang w:eastAsia="en-AU"/>
        </w:rPr>
        <w:t>Heavy vehicle licence</w:t>
      </w:r>
      <w:r>
        <w:rPr>
          <w:i/>
          <w:iCs/>
        </w:rPr>
        <w:t xml:space="preserve"> </w:t>
      </w:r>
      <w:r w:rsidRPr="00AD273F">
        <w:rPr>
          <w:rFonts w:ascii="Times New Roman" w:hAnsi="Times New Roman"/>
        </w:rPr>
        <w:t xml:space="preserve">means any of the licence classes set out in the </w:t>
      </w:r>
      <w:r w:rsidRPr="00AD273F">
        <w:rPr>
          <w:rFonts w:ascii="Times New Roman" w:hAnsi="Times New Roman"/>
          <w:i/>
          <w:iCs/>
        </w:rPr>
        <w:t>Road Transport (Driver Licensing) Regulation 2000</w:t>
      </w:r>
      <w:r w:rsidRPr="00AD273F">
        <w:rPr>
          <w:rFonts w:ascii="Times New Roman" w:hAnsi="Times New Roman"/>
        </w:rPr>
        <w:t>, section 90B(8).</w:t>
      </w:r>
    </w:p>
    <w:p w14:paraId="79427DA6" w14:textId="6C61DEAC" w:rsidR="00AD273F" w:rsidRPr="00AD273F" w:rsidRDefault="00AD273F" w:rsidP="00AD273F">
      <w:pPr>
        <w:spacing w:before="140"/>
        <w:ind w:left="720"/>
        <w:rPr>
          <w:rFonts w:ascii="Times New Roman" w:hAnsi="Times New Roman"/>
        </w:rPr>
      </w:pPr>
      <w:r w:rsidRPr="00AD273F">
        <w:rPr>
          <w:rFonts w:ascii="TimesNewRomanPS-BoldItalicMT" w:hAnsi="TimesNewRomanPS-BoldItalicMT" w:cs="TimesNewRomanPS-BoldItalicMT"/>
          <w:b/>
          <w:bCs/>
          <w:i/>
          <w:iCs/>
          <w:color w:val="000000"/>
          <w:szCs w:val="24"/>
          <w:lang w:eastAsia="en-AU"/>
        </w:rPr>
        <w:t>Relevant health practitioner</w:t>
      </w:r>
      <w:r w:rsidRPr="00AD273F">
        <w:rPr>
          <w:rFonts w:ascii="Times New Roman" w:hAnsi="Times New Roman"/>
        </w:rPr>
        <w:t xml:space="preserve"> means a person registered under the </w:t>
      </w:r>
      <w:r w:rsidRPr="00AD273F">
        <w:rPr>
          <w:rFonts w:ascii="Times New Roman" w:hAnsi="Times New Roman"/>
          <w:i/>
          <w:iCs/>
        </w:rPr>
        <w:t>Health Practitioner Regulation National Law (ACT)</w:t>
      </w:r>
      <w:r w:rsidRPr="00AD273F">
        <w:rPr>
          <w:rFonts w:ascii="Times New Roman" w:hAnsi="Times New Roman"/>
        </w:rPr>
        <w:t xml:space="preserve"> to practise any of the health professions set out in the </w:t>
      </w:r>
      <w:r w:rsidRPr="00AD273F">
        <w:rPr>
          <w:rFonts w:ascii="Times New Roman" w:hAnsi="Times New Roman"/>
          <w:i/>
          <w:iCs/>
        </w:rPr>
        <w:t>Road Transport (Driver Licensing) Regulation 2000</w:t>
      </w:r>
      <w:r w:rsidRPr="00AD273F">
        <w:rPr>
          <w:rFonts w:ascii="Times New Roman" w:hAnsi="Times New Roman"/>
        </w:rPr>
        <w:t>, section 90B(8).</w:t>
      </w:r>
    </w:p>
    <w:p w14:paraId="7C5872BE" w14:textId="77777777" w:rsidR="00AD273F" w:rsidRDefault="00AD273F" w:rsidP="00AD273F">
      <w:pPr>
        <w:spacing w:before="140"/>
        <w:ind w:left="720"/>
      </w:pPr>
    </w:p>
    <w:p w14:paraId="43799DB7" w14:textId="77777777" w:rsidR="00AD273F" w:rsidRPr="00B31DD0" w:rsidRDefault="00AD273F" w:rsidP="009206CF">
      <w:pPr>
        <w:spacing w:before="140"/>
        <w:ind w:left="720"/>
        <w:rPr>
          <w:rFonts w:ascii="Times New Roman" w:hAnsi="Times New Roman"/>
        </w:rPr>
      </w:pPr>
    </w:p>
    <w:p w14:paraId="083F50C1" w14:textId="77777777" w:rsidR="008F6D34" w:rsidRPr="00B31DD0" w:rsidRDefault="008F6D34" w:rsidP="008F6D34">
      <w:pPr>
        <w:spacing w:before="140"/>
        <w:ind w:left="720"/>
        <w:rPr>
          <w:rFonts w:ascii="Times New Roman" w:hAnsi="Times New Roman"/>
        </w:rPr>
      </w:pPr>
    </w:p>
    <w:p w14:paraId="0009C087" w14:textId="77777777" w:rsidR="008F6D34" w:rsidRPr="00B31DD0" w:rsidRDefault="008F6D34" w:rsidP="008F6D34">
      <w:pPr>
        <w:ind w:left="1440"/>
        <w:rPr>
          <w:rFonts w:ascii="Times New Roman" w:hAnsi="Times New Roman"/>
        </w:rPr>
      </w:pPr>
    </w:p>
    <w:p w14:paraId="112BA84E" w14:textId="0242652B" w:rsidR="008F6D34" w:rsidRPr="00B31DD0" w:rsidRDefault="00EF623F" w:rsidP="008F6D34">
      <w:pPr>
        <w:tabs>
          <w:tab w:val="left" w:pos="4320"/>
        </w:tabs>
        <w:spacing w:before="720"/>
        <w:rPr>
          <w:rFonts w:ascii="Times New Roman" w:hAnsi="Times New Roman"/>
        </w:rPr>
      </w:pPr>
      <w:r>
        <w:rPr>
          <w:rFonts w:ascii="Times New Roman" w:hAnsi="Times New Roman"/>
        </w:rPr>
        <w:t>Tara Cheyne MLA</w:t>
      </w:r>
    </w:p>
    <w:p w14:paraId="71F8D257" w14:textId="77777777" w:rsidR="00EF623F" w:rsidRDefault="008F6D34" w:rsidP="008F6D34">
      <w:pPr>
        <w:tabs>
          <w:tab w:val="left" w:pos="4320"/>
        </w:tabs>
        <w:rPr>
          <w:rFonts w:ascii="Times New Roman" w:hAnsi="Times New Roman"/>
        </w:rPr>
      </w:pPr>
      <w:r w:rsidRPr="00B31DD0">
        <w:rPr>
          <w:rFonts w:ascii="Times New Roman" w:hAnsi="Times New Roman"/>
        </w:rPr>
        <w:t xml:space="preserve">Minister for </w:t>
      </w:r>
      <w:r w:rsidR="00E929BD" w:rsidRPr="00B31DD0">
        <w:rPr>
          <w:rFonts w:ascii="Times New Roman" w:hAnsi="Times New Roman"/>
        </w:rPr>
        <w:t>City and Government Services</w:t>
      </w:r>
      <w:bookmarkEnd w:id="0"/>
    </w:p>
    <w:p w14:paraId="2C7B13AD" w14:textId="77777777" w:rsidR="00EF623F" w:rsidRDefault="00EF623F" w:rsidP="008F6D34">
      <w:pPr>
        <w:tabs>
          <w:tab w:val="left" w:pos="4320"/>
        </w:tabs>
        <w:rPr>
          <w:rFonts w:ascii="Times New Roman" w:hAnsi="Times New Roman"/>
        </w:rPr>
      </w:pPr>
    </w:p>
    <w:p w14:paraId="504C6BC7" w14:textId="58FA3EC7" w:rsidR="008F6D34" w:rsidRPr="00B31DD0" w:rsidRDefault="00D41701" w:rsidP="008F6D34">
      <w:pPr>
        <w:tabs>
          <w:tab w:val="left" w:pos="4320"/>
        </w:tabs>
        <w:rPr>
          <w:rFonts w:ascii="Times New Roman" w:hAnsi="Times New Roman"/>
        </w:rPr>
      </w:pPr>
      <w:r>
        <w:rPr>
          <w:rFonts w:ascii="Times New Roman" w:hAnsi="Times New Roman"/>
        </w:rPr>
        <w:t xml:space="preserve">13 </w:t>
      </w:r>
      <w:r w:rsidR="0000590A">
        <w:rPr>
          <w:rFonts w:ascii="Times New Roman" w:hAnsi="Times New Roman"/>
        </w:rPr>
        <w:t>June</w:t>
      </w:r>
      <w:r w:rsidR="00E929BD" w:rsidRPr="00B31DD0">
        <w:rPr>
          <w:rFonts w:ascii="Times New Roman" w:hAnsi="Times New Roman"/>
        </w:rPr>
        <w:t xml:space="preserve"> 2025</w:t>
      </w:r>
    </w:p>
    <w:p w14:paraId="726313B8" w14:textId="77777777" w:rsidR="00E929BD" w:rsidRDefault="00E929BD" w:rsidP="008F6D34">
      <w:pPr>
        <w:tabs>
          <w:tab w:val="left" w:pos="4320"/>
        </w:tabs>
      </w:pPr>
    </w:p>
    <w:p w14:paraId="1FFBF548" w14:textId="77777777" w:rsidR="00E929BD" w:rsidRDefault="00E929BD" w:rsidP="008F6D34">
      <w:pPr>
        <w:tabs>
          <w:tab w:val="left" w:pos="4320"/>
        </w:tabs>
      </w:pPr>
    </w:p>
    <w:p w14:paraId="5D9EDF9D" w14:textId="77777777" w:rsidR="00E929BD" w:rsidRDefault="00E929BD" w:rsidP="008F6D34">
      <w:pPr>
        <w:tabs>
          <w:tab w:val="left" w:pos="4320"/>
        </w:tabs>
      </w:pPr>
    </w:p>
    <w:p w14:paraId="482C58CF" w14:textId="77777777" w:rsidR="009206CF" w:rsidRDefault="009206CF">
      <w:pPr>
        <w:spacing w:after="160" w:line="259" w:lineRule="auto"/>
        <w:rPr>
          <w:rFonts w:ascii="Times New Roman" w:hAnsi="Times New Roman"/>
          <w:b/>
          <w:bCs/>
          <w:szCs w:val="24"/>
        </w:rPr>
      </w:pPr>
      <w:r>
        <w:rPr>
          <w:rFonts w:ascii="Times New Roman" w:hAnsi="Times New Roman"/>
          <w:b/>
          <w:bCs/>
          <w:szCs w:val="24"/>
        </w:rPr>
        <w:br w:type="page"/>
      </w:r>
    </w:p>
    <w:p w14:paraId="41A4F025" w14:textId="2BA731C0" w:rsidR="00E929BD" w:rsidRPr="008728E1" w:rsidRDefault="00E929BD" w:rsidP="00FE7A70">
      <w:pPr>
        <w:ind w:left="720" w:hanging="720"/>
        <w:jc w:val="center"/>
        <w:rPr>
          <w:rFonts w:ascii="Times New Roman" w:hAnsi="Times New Roman"/>
          <w:b/>
          <w:bCs/>
          <w:szCs w:val="24"/>
        </w:rPr>
      </w:pPr>
      <w:r w:rsidRPr="008728E1">
        <w:rPr>
          <w:rFonts w:ascii="Times New Roman" w:hAnsi="Times New Roman"/>
          <w:b/>
          <w:bCs/>
          <w:szCs w:val="24"/>
        </w:rPr>
        <w:lastRenderedPageBreak/>
        <w:t>SCHEDULE 1</w:t>
      </w:r>
    </w:p>
    <w:p w14:paraId="34D64B00" w14:textId="77777777" w:rsidR="00FE7A70" w:rsidRPr="008728E1" w:rsidRDefault="00FE7A70" w:rsidP="00FE7A70">
      <w:pPr>
        <w:ind w:left="720" w:hanging="720"/>
        <w:jc w:val="center"/>
        <w:rPr>
          <w:rFonts w:ascii="Times New Roman" w:hAnsi="Times New Roman"/>
          <w:b/>
          <w:bCs/>
          <w:szCs w:val="24"/>
        </w:rPr>
      </w:pPr>
    </w:p>
    <w:p w14:paraId="0D016AFC" w14:textId="3DA79BD1" w:rsidR="00E929BD" w:rsidRPr="008728E1" w:rsidRDefault="00D813F6" w:rsidP="00FE7A70">
      <w:pPr>
        <w:ind w:left="720" w:hanging="720"/>
        <w:jc w:val="center"/>
        <w:rPr>
          <w:rFonts w:ascii="Times New Roman" w:hAnsi="Times New Roman"/>
          <w:b/>
          <w:bCs/>
          <w:szCs w:val="24"/>
        </w:rPr>
      </w:pPr>
      <w:r w:rsidRPr="008728E1">
        <w:rPr>
          <w:rFonts w:ascii="Times New Roman" w:hAnsi="Times New Roman"/>
          <w:b/>
          <w:bCs/>
          <w:szCs w:val="24"/>
        </w:rPr>
        <w:t xml:space="preserve">MANDATORY REPORTING OF </w:t>
      </w:r>
      <w:r w:rsidR="00E929BD" w:rsidRPr="008728E1">
        <w:rPr>
          <w:rFonts w:ascii="Times New Roman" w:hAnsi="Times New Roman"/>
          <w:b/>
          <w:bCs/>
          <w:szCs w:val="24"/>
        </w:rPr>
        <w:t>FITNESS TO DRIVE GUIDELINES</w:t>
      </w:r>
    </w:p>
    <w:p w14:paraId="7E2DF102" w14:textId="77777777" w:rsidR="00FE7A70" w:rsidRPr="008728E1" w:rsidRDefault="00FE7A70" w:rsidP="00FE7A70">
      <w:pPr>
        <w:rPr>
          <w:rFonts w:ascii="Times New Roman" w:hAnsi="Times New Roman"/>
          <w:b/>
          <w:bCs/>
          <w:szCs w:val="24"/>
        </w:rPr>
      </w:pPr>
    </w:p>
    <w:p w14:paraId="46BF3F66" w14:textId="7EE6FABC" w:rsidR="00E929BD" w:rsidRPr="008728E1" w:rsidRDefault="00710E4C" w:rsidP="00FE7A70">
      <w:pPr>
        <w:rPr>
          <w:rFonts w:ascii="Times New Roman" w:hAnsi="Times New Roman"/>
          <w:b/>
          <w:bCs/>
          <w:szCs w:val="24"/>
        </w:rPr>
      </w:pPr>
      <w:r w:rsidRPr="008728E1">
        <w:rPr>
          <w:rFonts w:ascii="Times New Roman" w:hAnsi="Times New Roman"/>
          <w:b/>
          <w:bCs/>
          <w:szCs w:val="24"/>
        </w:rPr>
        <w:t>OVERVIEW</w:t>
      </w:r>
    </w:p>
    <w:p w14:paraId="5A08E138" w14:textId="77777777" w:rsidR="00FE7A70" w:rsidRPr="008728E1" w:rsidRDefault="00FE7A70" w:rsidP="00FE7A70">
      <w:pPr>
        <w:rPr>
          <w:rFonts w:ascii="Times New Roman" w:hAnsi="Times New Roman"/>
          <w:szCs w:val="24"/>
        </w:rPr>
      </w:pPr>
    </w:p>
    <w:p w14:paraId="768B7953" w14:textId="1A7EC100" w:rsidR="00265D27" w:rsidRPr="008728E1" w:rsidRDefault="00265D27" w:rsidP="00265D27">
      <w:pPr>
        <w:rPr>
          <w:rFonts w:ascii="Times New Roman" w:hAnsi="Times New Roman"/>
          <w:szCs w:val="24"/>
        </w:rPr>
      </w:pPr>
      <w:r w:rsidRPr="008728E1">
        <w:rPr>
          <w:rFonts w:ascii="Times New Roman" w:hAnsi="Times New Roman"/>
          <w:szCs w:val="24"/>
        </w:rPr>
        <w:t>The</w:t>
      </w:r>
      <w:r>
        <w:rPr>
          <w:rFonts w:ascii="Times New Roman" w:hAnsi="Times New Roman"/>
          <w:szCs w:val="24"/>
        </w:rPr>
        <w:t>se</w:t>
      </w:r>
      <w:r w:rsidRPr="008728E1">
        <w:rPr>
          <w:rFonts w:ascii="Times New Roman" w:hAnsi="Times New Roman"/>
          <w:szCs w:val="24"/>
        </w:rPr>
        <w:t xml:space="preserve"> Guidelines are to assist </w:t>
      </w:r>
      <w:r>
        <w:rPr>
          <w:rFonts w:ascii="Times New Roman" w:hAnsi="Times New Roman"/>
          <w:szCs w:val="24"/>
        </w:rPr>
        <w:t>relevant health practitioners to consider</w:t>
      </w:r>
      <w:r w:rsidRPr="008728E1">
        <w:rPr>
          <w:rFonts w:ascii="Times New Roman" w:hAnsi="Times New Roman"/>
          <w:szCs w:val="24"/>
        </w:rPr>
        <w:t xml:space="preserve"> whether a person</w:t>
      </w:r>
      <w:r>
        <w:rPr>
          <w:rFonts w:ascii="Times New Roman" w:hAnsi="Times New Roman"/>
          <w:szCs w:val="24"/>
        </w:rPr>
        <w:t>’s</w:t>
      </w:r>
      <w:r w:rsidRPr="008728E1">
        <w:rPr>
          <w:rFonts w:ascii="Times New Roman" w:hAnsi="Times New Roman"/>
          <w:szCs w:val="24"/>
        </w:rPr>
        <w:t xml:space="preserve"> permanent or long‑term illness, injury or incapacity is likely to impair the person’s ability to drive a heavy vehicle safely. </w:t>
      </w:r>
    </w:p>
    <w:p w14:paraId="0ABB5DCF" w14:textId="77777777" w:rsidR="00265D27" w:rsidRDefault="00265D27" w:rsidP="00FE7A70">
      <w:pPr>
        <w:rPr>
          <w:rFonts w:ascii="Times New Roman" w:hAnsi="Times New Roman"/>
          <w:szCs w:val="24"/>
        </w:rPr>
      </w:pPr>
    </w:p>
    <w:p w14:paraId="4BFCEE39" w14:textId="5FBA577E" w:rsidR="008728E1" w:rsidRPr="008728E1" w:rsidRDefault="00D813F6" w:rsidP="00FE7A70">
      <w:pPr>
        <w:rPr>
          <w:rFonts w:ascii="Times New Roman" w:hAnsi="Times New Roman"/>
          <w:szCs w:val="24"/>
        </w:rPr>
      </w:pPr>
      <w:r w:rsidRPr="008728E1">
        <w:rPr>
          <w:rFonts w:ascii="Times New Roman" w:hAnsi="Times New Roman"/>
          <w:szCs w:val="24"/>
        </w:rPr>
        <w:t>R</w:t>
      </w:r>
      <w:r w:rsidR="00E929BD" w:rsidRPr="008728E1">
        <w:rPr>
          <w:rFonts w:ascii="Times New Roman" w:hAnsi="Times New Roman"/>
          <w:szCs w:val="24"/>
        </w:rPr>
        <w:t xml:space="preserve">elevant health practitioners </w:t>
      </w:r>
      <w:r w:rsidRPr="008728E1">
        <w:rPr>
          <w:rFonts w:ascii="Times New Roman" w:hAnsi="Times New Roman"/>
          <w:szCs w:val="24"/>
        </w:rPr>
        <w:t xml:space="preserve">are required </w:t>
      </w:r>
      <w:r w:rsidR="00E929BD" w:rsidRPr="008728E1">
        <w:rPr>
          <w:rFonts w:ascii="Times New Roman" w:hAnsi="Times New Roman"/>
          <w:szCs w:val="24"/>
        </w:rPr>
        <w:t>to report to the Road Transport Authority (RTA) on a person’s fitness to drive</w:t>
      </w:r>
      <w:r w:rsidR="007F4582">
        <w:rPr>
          <w:rFonts w:ascii="Times New Roman" w:hAnsi="Times New Roman"/>
          <w:szCs w:val="24"/>
        </w:rPr>
        <w:t xml:space="preserve"> a</w:t>
      </w:r>
      <w:r w:rsidR="00E929BD" w:rsidRPr="008728E1">
        <w:rPr>
          <w:rFonts w:ascii="Times New Roman" w:hAnsi="Times New Roman"/>
          <w:szCs w:val="24"/>
        </w:rPr>
        <w:t xml:space="preserve"> heavy vehicle </w:t>
      </w:r>
      <w:r w:rsidR="00FE7A70" w:rsidRPr="008728E1">
        <w:rPr>
          <w:rFonts w:ascii="Times New Roman" w:hAnsi="Times New Roman"/>
          <w:szCs w:val="24"/>
        </w:rPr>
        <w:t xml:space="preserve">safely </w:t>
      </w:r>
      <w:r w:rsidRPr="008728E1">
        <w:rPr>
          <w:rFonts w:ascii="Times New Roman" w:hAnsi="Times New Roman"/>
          <w:szCs w:val="24"/>
        </w:rPr>
        <w:t>under</w:t>
      </w:r>
      <w:r w:rsidR="00E929BD" w:rsidRPr="008728E1">
        <w:rPr>
          <w:rFonts w:ascii="Times New Roman" w:hAnsi="Times New Roman"/>
          <w:szCs w:val="24"/>
        </w:rPr>
        <w:t xml:space="preserve"> section 90B of the Road Transport (Driver Licensing) Regulation 2000</w:t>
      </w:r>
      <w:r w:rsidRPr="008728E1">
        <w:rPr>
          <w:rFonts w:ascii="Times New Roman" w:hAnsi="Times New Roman"/>
          <w:szCs w:val="24"/>
        </w:rPr>
        <w:t xml:space="preserve"> (the Regulation)</w:t>
      </w:r>
      <w:r w:rsidR="00E929BD" w:rsidRPr="008728E1">
        <w:rPr>
          <w:rFonts w:ascii="Times New Roman" w:hAnsi="Times New Roman"/>
          <w:szCs w:val="24"/>
        </w:rPr>
        <w:t>.</w:t>
      </w:r>
      <w:r w:rsidR="00B31DD0" w:rsidRPr="008728E1">
        <w:rPr>
          <w:rFonts w:ascii="Times New Roman" w:hAnsi="Times New Roman"/>
          <w:szCs w:val="24"/>
        </w:rPr>
        <w:t xml:space="preserve"> </w:t>
      </w:r>
      <w:r w:rsidR="008728E1" w:rsidRPr="008728E1">
        <w:rPr>
          <w:rFonts w:ascii="Times New Roman" w:hAnsi="Times New Roman"/>
          <w:szCs w:val="24"/>
        </w:rPr>
        <w:t>A report must be made if the practitioner:</w:t>
      </w:r>
    </w:p>
    <w:p w14:paraId="26AAF27D" w14:textId="738C31A8" w:rsidR="008728E1" w:rsidRPr="008728E1" w:rsidRDefault="008728E1" w:rsidP="008728E1">
      <w:pPr>
        <w:pStyle w:val="ListParagraph"/>
        <w:numPr>
          <w:ilvl w:val="0"/>
          <w:numId w:val="4"/>
        </w:numPr>
        <w:rPr>
          <w:rFonts w:ascii="Times New Roman" w:hAnsi="Times New Roman"/>
          <w:sz w:val="24"/>
          <w:szCs w:val="24"/>
        </w:rPr>
      </w:pPr>
      <w:r w:rsidRPr="008728E1">
        <w:rPr>
          <w:rFonts w:ascii="Times New Roman" w:hAnsi="Times New Roman"/>
          <w:sz w:val="24"/>
          <w:szCs w:val="24"/>
        </w:rPr>
        <w:t>Has examined or assessed the person;</w:t>
      </w:r>
    </w:p>
    <w:p w14:paraId="6B1DFEC0" w14:textId="6DB1733B" w:rsidR="008728E1" w:rsidRPr="008728E1" w:rsidRDefault="008728E1" w:rsidP="008728E1">
      <w:pPr>
        <w:pStyle w:val="ListParagraph"/>
        <w:numPr>
          <w:ilvl w:val="0"/>
          <w:numId w:val="4"/>
        </w:numPr>
        <w:rPr>
          <w:rFonts w:ascii="Times New Roman" w:hAnsi="Times New Roman"/>
          <w:sz w:val="24"/>
          <w:szCs w:val="24"/>
        </w:rPr>
      </w:pPr>
      <w:r w:rsidRPr="008728E1">
        <w:rPr>
          <w:rFonts w:ascii="Times New Roman" w:hAnsi="Times New Roman"/>
          <w:sz w:val="24"/>
          <w:szCs w:val="24"/>
        </w:rPr>
        <w:t>Reasonably believes that the person holds, or is applying for, a heavy vehicle licence; and</w:t>
      </w:r>
    </w:p>
    <w:p w14:paraId="1A6A5C51" w14:textId="4AB26882" w:rsidR="008728E1" w:rsidRPr="008728E1" w:rsidRDefault="008728E1" w:rsidP="008728E1">
      <w:pPr>
        <w:pStyle w:val="ListParagraph"/>
        <w:numPr>
          <w:ilvl w:val="0"/>
          <w:numId w:val="4"/>
        </w:numPr>
        <w:rPr>
          <w:rFonts w:ascii="Times New Roman" w:hAnsi="Times New Roman"/>
          <w:sz w:val="24"/>
          <w:szCs w:val="24"/>
        </w:rPr>
      </w:pPr>
      <w:r w:rsidRPr="008728E1">
        <w:rPr>
          <w:rFonts w:ascii="Times New Roman" w:hAnsi="Times New Roman"/>
          <w:sz w:val="24"/>
          <w:szCs w:val="24"/>
        </w:rPr>
        <w:t xml:space="preserve">Forms an opinion that the person has a permanent or long-term illness, injury or incapacity that is likely to impair their ability to drive a heavy vehicle safely. </w:t>
      </w:r>
    </w:p>
    <w:p w14:paraId="563646CE" w14:textId="77777777" w:rsidR="00E929BD" w:rsidRPr="008728E1" w:rsidRDefault="00E929BD" w:rsidP="00FE7A70">
      <w:pPr>
        <w:rPr>
          <w:rFonts w:ascii="Times New Roman" w:hAnsi="Times New Roman"/>
          <w:szCs w:val="24"/>
        </w:rPr>
      </w:pPr>
    </w:p>
    <w:p w14:paraId="7566D836" w14:textId="0FEBC2BB" w:rsidR="00E929BD" w:rsidRPr="008728E1" w:rsidRDefault="00E929BD" w:rsidP="00FE7A70">
      <w:pPr>
        <w:rPr>
          <w:rFonts w:ascii="Times New Roman" w:hAnsi="Times New Roman"/>
          <w:b/>
          <w:bCs/>
          <w:szCs w:val="24"/>
        </w:rPr>
      </w:pPr>
      <w:r w:rsidRPr="008728E1">
        <w:rPr>
          <w:rFonts w:ascii="Times New Roman" w:hAnsi="Times New Roman"/>
          <w:b/>
          <w:bCs/>
          <w:szCs w:val="24"/>
        </w:rPr>
        <w:t>THE GUIDELINES</w:t>
      </w:r>
    </w:p>
    <w:p w14:paraId="3706AC65" w14:textId="77777777" w:rsidR="00FE7A70" w:rsidRPr="008728E1" w:rsidRDefault="00FE7A70" w:rsidP="00FE7A70">
      <w:pPr>
        <w:rPr>
          <w:rFonts w:ascii="Times New Roman" w:hAnsi="Times New Roman"/>
          <w:b/>
          <w:bCs/>
          <w:szCs w:val="24"/>
        </w:rPr>
      </w:pPr>
    </w:p>
    <w:p w14:paraId="0581949E" w14:textId="77777777" w:rsidR="00E929BD" w:rsidRPr="008728E1" w:rsidRDefault="00E929BD" w:rsidP="00FE7A70">
      <w:pPr>
        <w:numPr>
          <w:ilvl w:val="0"/>
          <w:numId w:val="1"/>
        </w:numPr>
        <w:ind w:left="357" w:hanging="357"/>
        <w:contextualSpacing/>
        <w:rPr>
          <w:rFonts w:ascii="Times New Roman" w:hAnsi="Times New Roman"/>
          <w:szCs w:val="24"/>
        </w:rPr>
      </w:pPr>
      <w:r w:rsidRPr="008728E1">
        <w:rPr>
          <w:rFonts w:ascii="Times New Roman" w:hAnsi="Times New Roman"/>
          <w:szCs w:val="24"/>
        </w:rPr>
        <w:t>When considering whether a permanent or long‑term illness, injury or incapacity is likely to impair a person’s ability to drive a heavy vehicle safely, the relevant health practitioner may:</w:t>
      </w:r>
    </w:p>
    <w:p w14:paraId="572F34C2" w14:textId="77777777" w:rsidR="00E929BD" w:rsidRPr="008728E1" w:rsidRDefault="00E929BD" w:rsidP="00FE7A70">
      <w:pPr>
        <w:ind w:left="360"/>
        <w:contextualSpacing/>
        <w:rPr>
          <w:rFonts w:ascii="Times New Roman" w:hAnsi="Times New Roman"/>
          <w:szCs w:val="24"/>
        </w:rPr>
      </w:pPr>
    </w:p>
    <w:p w14:paraId="4D819192" w14:textId="245F3488" w:rsidR="00E929BD" w:rsidRPr="0017218A" w:rsidRDefault="007C5035" w:rsidP="0017218A">
      <w:pPr>
        <w:numPr>
          <w:ilvl w:val="1"/>
          <w:numId w:val="1"/>
        </w:numPr>
        <w:ind w:left="851" w:hanging="454"/>
        <w:contextualSpacing/>
        <w:rPr>
          <w:rFonts w:ascii="Times New Roman" w:hAnsi="Times New Roman"/>
          <w:szCs w:val="24"/>
        </w:rPr>
      </w:pPr>
      <w:r>
        <w:rPr>
          <w:rFonts w:ascii="Times New Roman" w:hAnsi="Times New Roman"/>
          <w:szCs w:val="24"/>
        </w:rPr>
        <w:t>Refer to</w:t>
      </w:r>
      <w:r w:rsidR="00E929BD" w:rsidRPr="008728E1">
        <w:rPr>
          <w:rFonts w:ascii="Times New Roman" w:hAnsi="Times New Roman"/>
          <w:szCs w:val="24"/>
        </w:rPr>
        <w:t xml:space="preserve"> the </w:t>
      </w:r>
      <w:r>
        <w:rPr>
          <w:rFonts w:ascii="Times New Roman" w:hAnsi="Times New Roman"/>
          <w:szCs w:val="24"/>
        </w:rPr>
        <w:t xml:space="preserve">medical standards set out in the </w:t>
      </w:r>
      <w:r w:rsidR="00E929BD" w:rsidRPr="008728E1">
        <w:rPr>
          <w:rFonts w:ascii="Times New Roman" w:hAnsi="Times New Roman"/>
          <w:szCs w:val="24"/>
        </w:rPr>
        <w:t>Austroads publication ‘Assessing Fitness to Drive</w:t>
      </w:r>
      <w:r>
        <w:rPr>
          <w:rFonts w:ascii="Times New Roman" w:hAnsi="Times New Roman"/>
          <w:szCs w:val="24"/>
        </w:rPr>
        <w:t>,</w:t>
      </w:r>
      <w:r w:rsidR="00D83E6B">
        <w:rPr>
          <w:rFonts w:ascii="Times New Roman" w:hAnsi="Times New Roman"/>
          <w:szCs w:val="24"/>
        </w:rPr>
        <w:t>’</w:t>
      </w:r>
      <w:r w:rsidR="00E929BD" w:rsidRPr="008728E1">
        <w:rPr>
          <w:rFonts w:ascii="Times New Roman" w:hAnsi="Times New Roman"/>
          <w:szCs w:val="24"/>
        </w:rPr>
        <w:t xml:space="preserve"> available on the Austroads website at </w:t>
      </w:r>
      <w:hyperlink r:id="rId8" w:history="1">
        <w:r w:rsidR="00E929BD" w:rsidRPr="008728E1">
          <w:rPr>
            <w:rFonts w:ascii="Times New Roman" w:hAnsi="Times New Roman"/>
            <w:color w:val="0000FF"/>
            <w:szCs w:val="24"/>
            <w:u w:val="single"/>
          </w:rPr>
          <w:t>austroads.com.au/drivers-and-vehicles/assessing-fitness-to-drive</w:t>
        </w:r>
      </w:hyperlink>
      <w:r w:rsidR="0098729B">
        <w:rPr>
          <w:rFonts w:ascii="Times New Roman" w:hAnsi="Times New Roman"/>
          <w:szCs w:val="24"/>
        </w:rPr>
        <w:t>. For example</w:t>
      </w:r>
      <w:r w:rsidR="0017218A">
        <w:rPr>
          <w:rFonts w:ascii="Times New Roman" w:hAnsi="Times New Roman"/>
          <w:szCs w:val="24"/>
        </w:rPr>
        <w:t xml:space="preserve">, </w:t>
      </w:r>
      <w:r w:rsidR="00ED54A0">
        <w:rPr>
          <w:rFonts w:ascii="Times New Roman" w:hAnsi="Times New Roman"/>
          <w:szCs w:val="28"/>
        </w:rPr>
        <w:t>a</w:t>
      </w:r>
      <w:r w:rsidR="00A86E6D">
        <w:rPr>
          <w:rFonts w:ascii="Times New Roman" w:hAnsi="Times New Roman"/>
          <w:szCs w:val="28"/>
        </w:rPr>
        <w:t xml:space="preserve">n injury, illness or incapacity </w:t>
      </w:r>
      <w:r w:rsidR="00ED54A0">
        <w:rPr>
          <w:rFonts w:ascii="Times New Roman" w:hAnsi="Times New Roman"/>
          <w:szCs w:val="28"/>
        </w:rPr>
        <w:t xml:space="preserve">may not likely impair a person’s ability to </w:t>
      </w:r>
      <w:r w:rsidR="0098729B" w:rsidRPr="0017218A">
        <w:rPr>
          <w:rFonts w:ascii="Times New Roman" w:hAnsi="Times New Roman"/>
          <w:szCs w:val="28"/>
        </w:rPr>
        <w:t>driv</w:t>
      </w:r>
      <w:r w:rsidR="00ED54A0">
        <w:rPr>
          <w:rFonts w:ascii="Times New Roman" w:hAnsi="Times New Roman"/>
          <w:szCs w:val="28"/>
        </w:rPr>
        <w:t>e</w:t>
      </w:r>
      <w:r w:rsidR="0098729B" w:rsidRPr="0017218A">
        <w:rPr>
          <w:rFonts w:ascii="Times New Roman" w:hAnsi="Times New Roman"/>
          <w:szCs w:val="28"/>
        </w:rPr>
        <w:t xml:space="preserve"> a heavy vehicle safely </w:t>
      </w:r>
      <w:r w:rsidR="00AA69C5">
        <w:rPr>
          <w:rFonts w:ascii="Times New Roman" w:hAnsi="Times New Roman"/>
          <w:szCs w:val="28"/>
        </w:rPr>
        <w:t xml:space="preserve">if </w:t>
      </w:r>
      <w:r w:rsidR="00A86E6D">
        <w:rPr>
          <w:rFonts w:ascii="Times New Roman" w:hAnsi="Times New Roman"/>
          <w:szCs w:val="28"/>
        </w:rPr>
        <w:t xml:space="preserve">it </w:t>
      </w:r>
      <w:r w:rsidR="00AA69C5">
        <w:rPr>
          <w:rFonts w:ascii="Times New Roman" w:hAnsi="Times New Roman"/>
          <w:szCs w:val="28"/>
        </w:rPr>
        <w:t>align</w:t>
      </w:r>
      <w:r w:rsidR="00A86E6D">
        <w:rPr>
          <w:rFonts w:ascii="Times New Roman" w:hAnsi="Times New Roman"/>
          <w:szCs w:val="28"/>
        </w:rPr>
        <w:t>s</w:t>
      </w:r>
      <w:r w:rsidR="00AA69C5">
        <w:rPr>
          <w:rFonts w:ascii="Times New Roman" w:hAnsi="Times New Roman"/>
          <w:szCs w:val="28"/>
        </w:rPr>
        <w:t xml:space="preserve"> with the</w:t>
      </w:r>
      <w:r w:rsidR="0098729B" w:rsidRPr="0017218A">
        <w:rPr>
          <w:rFonts w:ascii="Times New Roman" w:hAnsi="Times New Roman"/>
          <w:szCs w:val="28"/>
        </w:rPr>
        <w:t xml:space="preserve"> </w:t>
      </w:r>
      <w:r w:rsidR="008D0977">
        <w:rPr>
          <w:rFonts w:ascii="Times New Roman" w:hAnsi="Times New Roman"/>
          <w:szCs w:val="28"/>
        </w:rPr>
        <w:t>requirements fo</w:t>
      </w:r>
      <w:r w:rsidR="00F30615">
        <w:rPr>
          <w:rFonts w:ascii="Times New Roman" w:hAnsi="Times New Roman"/>
          <w:szCs w:val="28"/>
        </w:rPr>
        <w:t>r</w:t>
      </w:r>
      <w:r w:rsidR="00ED54A0">
        <w:rPr>
          <w:rFonts w:ascii="Times New Roman" w:hAnsi="Times New Roman"/>
          <w:szCs w:val="28"/>
        </w:rPr>
        <w:t xml:space="preserve"> </w:t>
      </w:r>
      <w:r w:rsidR="0098729B" w:rsidRPr="0017218A">
        <w:rPr>
          <w:rFonts w:ascii="Times New Roman" w:hAnsi="Times New Roman"/>
          <w:szCs w:val="28"/>
        </w:rPr>
        <w:t>conditional licence</w:t>
      </w:r>
      <w:r w:rsidR="008D0977">
        <w:rPr>
          <w:rFonts w:ascii="Times New Roman" w:hAnsi="Times New Roman"/>
          <w:szCs w:val="28"/>
        </w:rPr>
        <w:t>s</w:t>
      </w:r>
      <w:r w:rsidR="0098729B" w:rsidRPr="0017218A">
        <w:rPr>
          <w:rFonts w:ascii="Times New Roman" w:hAnsi="Times New Roman"/>
          <w:szCs w:val="28"/>
        </w:rPr>
        <w:t xml:space="preserve">; </w:t>
      </w:r>
      <w:r w:rsidR="0017218A" w:rsidRPr="0017218A">
        <w:rPr>
          <w:rFonts w:ascii="Times New Roman" w:hAnsi="Times New Roman"/>
          <w:szCs w:val="28"/>
        </w:rPr>
        <w:t>and/or</w:t>
      </w:r>
    </w:p>
    <w:p w14:paraId="16EF8AA5" w14:textId="77777777" w:rsidR="0017218A" w:rsidRPr="0017218A" w:rsidRDefault="0017218A" w:rsidP="0017218A">
      <w:pPr>
        <w:ind w:left="851"/>
        <w:contextualSpacing/>
        <w:rPr>
          <w:rFonts w:ascii="Times New Roman" w:hAnsi="Times New Roman"/>
          <w:szCs w:val="24"/>
        </w:rPr>
      </w:pPr>
    </w:p>
    <w:p w14:paraId="7EBA5EF5" w14:textId="01D3C7C4" w:rsidR="00E929BD" w:rsidRPr="008728E1" w:rsidRDefault="007C5035" w:rsidP="00FE7A70">
      <w:pPr>
        <w:numPr>
          <w:ilvl w:val="1"/>
          <w:numId w:val="1"/>
        </w:numPr>
        <w:ind w:left="851" w:hanging="454"/>
        <w:contextualSpacing/>
        <w:rPr>
          <w:rFonts w:ascii="Times New Roman" w:hAnsi="Times New Roman"/>
          <w:szCs w:val="24"/>
        </w:rPr>
      </w:pPr>
      <w:r>
        <w:rPr>
          <w:rFonts w:ascii="Times New Roman" w:hAnsi="Times New Roman"/>
          <w:szCs w:val="24"/>
        </w:rPr>
        <w:t xml:space="preserve">Consider if </w:t>
      </w:r>
      <w:r w:rsidR="00E929BD" w:rsidRPr="008728E1">
        <w:rPr>
          <w:rFonts w:ascii="Times New Roman" w:hAnsi="Times New Roman"/>
          <w:szCs w:val="24"/>
        </w:rPr>
        <w:t xml:space="preserve">the condition has no impact on a person’s </w:t>
      </w:r>
      <w:r w:rsidR="00E929BD" w:rsidRPr="00D83E6B">
        <w:rPr>
          <w:rFonts w:ascii="Times New Roman" w:hAnsi="Times New Roman"/>
          <w:szCs w:val="24"/>
        </w:rPr>
        <w:t>fitness to drive factors:</w:t>
      </w:r>
    </w:p>
    <w:p w14:paraId="4ED9E3CD" w14:textId="19BC10D4" w:rsidR="00E929BD" w:rsidRPr="008728E1" w:rsidRDefault="00E929BD" w:rsidP="00561B0E">
      <w:pPr>
        <w:numPr>
          <w:ilvl w:val="1"/>
          <w:numId w:val="6"/>
        </w:numPr>
        <w:ind w:left="1378" w:hanging="357"/>
        <w:rPr>
          <w:rFonts w:ascii="Times New Roman" w:hAnsi="Times New Roman"/>
          <w:szCs w:val="24"/>
        </w:rPr>
      </w:pPr>
      <w:r w:rsidRPr="008728E1">
        <w:rPr>
          <w:rFonts w:ascii="Times New Roman" w:hAnsi="Times New Roman"/>
          <w:szCs w:val="24"/>
        </w:rPr>
        <w:t xml:space="preserve">in the short to medium term; </w:t>
      </w:r>
      <w:r w:rsidR="00A86E6D">
        <w:rPr>
          <w:rFonts w:ascii="Times New Roman" w:hAnsi="Times New Roman"/>
          <w:szCs w:val="24"/>
        </w:rPr>
        <w:t>and/</w:t>
      </w:r>
      <w:r w:rsidRPr="008728E1">
        <w:rPr>
          <w:rFonts w:ascii="Times New Roman" w:hAnsi="Times New Roman"/>
          <w:szCs w:val="24"/>
        </w:rPr>
        <w:t>or</w:t>
      </w:r>
    </w:p>
    <w:p w14:paraId="2BC8FF31" w14:textId="170DCB6F" w:rsidR="00E929BD" w:rsidRPr="00561B0E" w:rsidRDefault="00E929BD" w:rsidP="00561B0E">
      <w:pPr>
        <w:numPr>
          <w:ilvl w:val="1"/>
          <w:numId w:val="6"/>
        </w:numPr>
        <w:ind w:left="1378" w:hanging="357"/>
        <w:rPr>
          <w:rFonts w:ascii="Times New Roman" w:hAnsi="Times New Roman"/>
          <w:szCs w:val="24"/>
        </w:rPr>
      </w:pPr>
      <w:r w:rsidRPr="008728E1">
        <w:rPr>
          <w:rFonts w:ascii="Times New Roman" w:hAnsi="Times New Roman"/>
          <w:szCs w:val="24"/>
        </w:rPr>
        <w:t xml:space="preserve">because the condition is well-controlled and </w:t>
      </w:r>
      <w:r w:rsidR="0017218A">
        <w:rPr>
          <w:rFonts w:ascii="Times New Roman" w:hAnsi="Times New Roman"/>
          <w:szCs w:val="24"/>
        </w:rPr>
        <w:t>well-</w:t>
      </w:r>
      <w:r w:rsidRPr="008728E1">
        <w:rPr>
          <w:rFonts w:ascii="Times New Roman" w:hAnsi="Times New Roman"/>
          <w:szCs w:val="24"/>
        </w:rPr>
        <w:t>manage</w:t>
      </w:r>
      <w:r w:rsidR="0017218A">
        <w:rPr>
          <w:rFonts w:ascii="Times New Roman" w:hAnsi="Times New Roman"/>
          <w:szCs w:val="24"/>
        </w:rPr>
        <w:t>d</w:t>
      </w:r>
      <w:r w:rsidR="00561B0E">
        <w:rPr>
          <w:rFonts w:ascii="Times New Roman" w:hAnsi="Times New Roman"/>
          <w:szCs w:val="24"/>
        </w:rPr>
        <w:t>.</w:t>
      </w:r>
    </w:p>
    <w:p w14:paraId="0E324A82" w14:textId="77777777" w:rsidR="00FE7A70" w:rsidRPr="008728E1" w:rsidRDefault="00FE7A70" w:rsidP="00FE7A70">
      <w:pPr>
        <w:rPr>
          <w:rFonts w:ascii="Times New Roman" w:hAnsi="Times New Roman"/>
          <w:szCs w:val="24"/>
        </w:rPr>
      </w:pPr>
    </w:p>
    <w:p w14:paraId="58F2B997" w14:textId="77777777" w:rsidR="00E929BD" w:rsidRDefault="00E929BD" w:rsidP="00FE7A70">
      <w:pPr>
        <w:numPr>
          <w:ilvl w:val="0"/>
          <w:numId w:val="1"/>
        </w:numPr>
        <w:ind w:left="357" w:hanging="357"/>
        <w:contextualSpacing/>
        <w:rPr>
          <w:rFonts w:ascii="Times New Roman" w:hAnsi="Times New Roman"/>
          <w:szCs w:val="24"/>
        </w:rPr>
      </w:pPr>
      <w:r w:rsidRPr="008728E1">
        <w:rPr>
          <w:rFonts w:ascii="Times New Roman" w:hAnsi="Times New Roman"/>
          <w:szCs w:val="24"/>
        </w:rPr>
        <w:t>When considering whether a permanent or long‑term illness, injury or incapacity is likely to impair a person’s ability to drive a heavy vehicle safely, the relevant health practitioner is not required to undertake an additional assessment or examination of the person for the sole purpose of forming an opinion under section 90B(1).</w:t>
      </w:r>
    </w:p>
    <w:p w14:paraId="4F3F776E" w14:textId="717C3211" w:rsidR="0017218A" w:rsidRDefault="0017218A" w:rsidP="0017218A">
      <w:pPr>
        <w:contextualSpacing/>
        <w:rPr>
          <w:rFonts w:ascii="Times New Roman" w:hAnsi="Times New Roman"/>
          <w:szCs w:val="24"/>
        </w:rPr>
      </w:pPr>
    </w:p>
    <w:p w14:paraId="72C6B7EF" w14:textId="77777777" w:rsidR="00E929BD" w:rsidRPr="008728E1" w:rsidRDefault="00E929BD" w:rsidP="0017218A">
      <w:pPr>
        <w:spacing w:after="120"/>
        <w:contextualSpacing/>
        <w:rPr>
          <w:rFonts w:ascii="Times New Roman" w:hAnsi="Times New Roman"/>
          <w:szCs w:val="24"/>
        </w:rPr>
      </w:pPr>
    </w:p>
    <w:p w14:paraId="0CD4253B" w14:textId="77777777" w:rsidR="00E929BD" w:rsidRPr="00B31DD0" w:rsidRDefault="00E929BD" w:rsidP="00FE7A70">
      <w:pPr>
        <w:tabs>
          <w:tab w:val="left" w:pos="4320"/>
        </w:tabs>
        <w:spacing w:after="120"/>
        <w:rPr>
          <w:rFonts w:ascii="Times New Roman" w:hAnsi="Times New Roman"/>
        </w:rPr>
      </w:pPr>
    </w:p>
    <w:p w14:paraId="3FD6B8BF" w14:textId="77777777" w:rsidR="00A5432F" w:rsidRDefault="00A5432F"/>
    <w:sectPr w:rsidR="00A5432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310F" w14:textId="77777777" w:rsidR="00EE46B8" w:rsidRDefault="00EE46B8" w:rsidP="00D41820">
      <w:r>
        <w:separator/>
      </w:r>
    </w:p>
  </w:endnote>
  <w:endnote w:type="continuationSeparator" w:id="0">
    <w:p w14:paraId="1DE4385E" w14:textId="77777777" w:rsidR="00EE46B8" w:rsidRDefault="00EE46B8" w:rsidP="00D4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055" w14:textId="77777777" w:rsidR="005C4D6A" w:rsidRDefault="005C4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C08D" w14:textId="5B81C96E" w:rsidR="005C4D6A" w:rsidRPr="005C4D6A" w:rsidRDefault="005C4D6A" w:rsidP="005C4D6A">
    <w:pPr>
      <w:pStyle w:val="Footer"/>
      <w:jc w:val="center"/>
      <w:rPr>
        <w:rFonts w:cs="Arial"/>
        <w:sz w:val="14"/>
      </w:rPr>
    </w:pPr>
    <w:r w:rsidRPr="005C4D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2C8B" w14:textId="77777777" w:rsidR="005C4D6A" w:rsidRDefault="005C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0B3A" w14:textId="77777777" w:rsidR="00EE46B8" w:rsidRDefault="00EE46B8" w:rsidP="00D41820">
      <w:r>
        <w:separator/>
      </w:r>
    </w:p>
  </w:footnote>
  <w:footnote w:type="continuationSeparator" w:id="0">
    <w:p w14:paraId="2FD5D856" w14:textId="77777777" w:rsidR="00EE46B8" w:rsidRDefault="00EE46B8" w:rsidP="00D4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C78" w14:textId="77777777" w:rsidR="005C4D6A" w:rsidRDefault="005C4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660C" w14:textId="729A3A1B" w:rsidR="00D41820" w:rsidRPr="00D41820" w:rsidRDefault="00D41820" w:rsidP="00D41820">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1515" w14:textId="77777777" w:rsidR="005C4D6A" w:rsidRDefault="005C4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562"/>
    <w:multiLevelType w:val="hybridMultilevel"/>
    <w:tmpl w:val="81C6E76C"/>
    <w:lvl w:ilvl="0" w:tplc="B7DAAE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7E4DFA"/>
    <w:multiLevelType w:val="hybridMultilevel"/>
    <w:tmpl w:val="B6EE488A"/>
    <w:lvl w:ilvl="0" w:tplc="FFFFFFFF">
      <w:start w:val="1"/>
      <w:numFmt w:val="decimal"/>
      <w:lvlText w:val="%1."/>
      <w:lvlJc w:val="left"/>
      <w:pPr>
        <w:ind w:left="720" w:hanging="360"/>
      </w:pPr>
    </w:lvl>
    <w:lvl w:ilvl="1" w:tplc="0C090019">
      <w:start w:val="1"/>
      <w:numFmt w:val="lowerLetter"/>
      <w:lvlText w:val="%2."/>
      <w:lvlJc w:val="left"/>
      <w:pPr>
        <w:ind w:left="1211"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E935B4"/>
    <w:multiLevelType w:val="hybridMultilevel"/>
    <w:tmpl w:val="51A6BA82"/>
    <w:lvl w:ilvl="0" w:tplc="FFFFFFFF">
      <w:start w:val="1"/>
      <w:numFmt w:val="decimal"/>
      <w:lvlText w:val="%1."/>
      <w:lvlJc w:val="left"/>
      <w:pPr>
        <w:ind w:left="720" w:hanging="360"/>
      </w:pPr>
    </w:lvl>
    <w:lvl w:ilvl="1" w:tplc="0A46697A">
      <w:start w:val="1"/>
      <w:numFmt w:val="bullet"/>
      <w:lvlText w:val=""/>
      <w:lvlJc w:val="left"/>
      <w:pPr>
        <w:ind w:left="1077" w:hanging="226"/>
      </w:pPr>
      <w:rPr>
        <w:rFonts w:ascii="Symbol" w:hAnsi="Symbol" w:hint="default"/>
      </w:rPr>
    </w:lvl>
    <w:lvl w:ilvl="2" w:tplc="FFFFFFFF">
      <w:start w:val="1"/>
      <w:numFmt w:val="lowerRoman"/>
      <w:lvlText w:val="%3."/>
      <w:lvlJc w:val="right"/>
      <w:pPr>
        <w:ind w:left="2160" w:hanging="180"/>
      </w:pPr>
    </w:lvl>
    <w:lvl w:ilvl="3" w:tplc="81E6B1CC">
      <w:start w:val="1"/>
      <w:numFmt w:val="bullet"/>
      <w:lvlText w:val="-"/>
      <w:lvlJc w:val="left"/>
      <w:pPr>
        <w:ind w:left="2880" w:hanging="36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79075E"/>
    <w:multiLevelType w:val="hybridMultilevel"/>
    <w:tmpl w:val="3FF4C53A"/>
    <w:lvl w:ilvl="0" w:tplc="0C09000F">
      <w:start w:val="1"/>
      <w:numFmt w:val="decimal"/>
      <w:lvlText w:val="%1."/>
      <w:lvlJc w:val="left"/>
      <w:pPr>
        <w:ind w:left="720" w:hanging="360"/>
      </w:pPr>
    </w:lvl>
    <w:lvl w:ilvl="1" w:tplc="B7DAAE6E">
      <w:start w:val="1"/>
      <w:numFmt w:val="lowerLetter"/>
      <w:lvlText w:val="%2."/>
      <w:lvlJc w:val="left"/>
      <w:pPr>
        <w:ind w:left="454" w:hanging="57"/>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37B6195"/>
    <w:multiLevelType w:val="hybridMultilevel"/>
    <w:tmpl w:val="B4300336"/>
    <w:lvl w:ilvl="0" w:tplc="B7DAAE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0C3B92"/>
    <w:multiLevelType w:val="hybridMultilevel"/>
    <w:tmpl w:val="BEA0A272"/>
    <w:lvl w:ilvl="0" w:tplc="FFFFFFFF">
      <w:start w:val="1"/>
      <w:numFmt w:val="decimal"/>
      <w:lvlText w:val="%1."/>
      <w:lvlJc w:val="left"/>
      <w:pPr>
        <w:ind w:left="720" w:hanging="360"/>
      </w:pPr>
    </w:lvl>
    <w:lvl w:ilvl="1" w:tplc="0C09001B">
      <w:start w:val="1"/>
      <w:numFmt w:val="lowerRoman"/>
      <w:lvlText w:val="%2."/>
      <w:lvlJc w:val="right"/>
      <w:pPr>
        <w:ind w:left="1211"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602062"/>
    <w:multiLevelType w:val="hybridMultilevel"/>
    <w:tmpl w:val="FC167362"/>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749887248">
    <w:abstractNumId w:val="3"/>
  </w:num>
  <w:num w:numId="2" w16cid:durableId="2061250526">
    <w:abstractNumId w:val="2"/>
  </w:num>
  <w:num w:numId="3" w16cid:durableId="1962152346">
    <w:abstractNumId w:val="0"/>
  </w:num>
  <w:num w:numId="4" w16cid:durableId="893271562">
    <w:abstractNumId w:val="4"/>
  </w:num>
  <w:num w:numId="5" w16cid:durableId="1053309187">
    <w:abstractNumId w:val="6"/>
  </w:num>
  <w:num w:numId="6" w16cid:durableId="385449644">
    <w:abstractNumId w:val="5"/>
  </w:num>
  <w:num w:numId="7" w16cid:durableId="104644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34"/>
    <w:rsid w:val="0000590A"/>
    <w:rsid w:val="00022D54"/>
    <w:rsid w:val="00037011"/>
    <w:rsid w:val="0009139E"/>
    <w:rsid w:val="00124997"/>
    <w:rsid w:val="0017218A"/>
    <w:rsid w:val="001A42BA"/>
    <w:rsid w:val="001B5F17"/>
    <w:rsid w:val="00207F09"/>
    <w:rsid w:val="00265D27"/>
    <w:rsid w:val="002A4FEF"/>
    <w:rsid w:val="00413415"/>
    <w:rsid w:val="00442865"/>
    <w:rsid w:val="00485077"/>
    <w:rsid w:val="00561B0E"/>
    <w:rsid w:val="005C4D6A"/>
    <w:rsid w:val="006708D0"/>
    <w:rsid w:val="006E4E3E"/>
    <w:rsid w:val="00710E4C"/>
    <w:rsid w:val="007279D6"/>
    <w:rsid w:val="007356FF"/>
    <w:rsid w:val="0076527E"/>
    <w:rsid w:val="007724ED"/>
    <w:rsid w:val="007A4173"/>
    <w:rsid w:val="007B320B"/>
    <w:rsid w:val="007C5035"/>
    <w:rsid w:val="007F4582"/>
    <w:rsid w:val="00856AB6"/>
    <w:rsid w:val="008728E1"/>
    <w:rsid w:val="008D0977"/>
    <w:rsid w:val="008F6D34"/>
    <w:rsid w:val="009206CF"/>
    <w:rsid w:val="0098729B"/>
    <w:rsid w:val="00A5432F"/>
    <w:rsid w:val="00A65CD7"/>
    <w:rsid w:val="00A86E6D"/>
    <w:rsid w:val="00AA69C5"/>
    <w:rsid w:val="00AB2A0D"/>
    <w:rsid w:val="00AD273F"/>
    <w:rsid w:val="00B31DD0"/>
    <w:rsid w:val="00B32D55"/>
    <w:rsid w:val="00B8346B"/>
    <w:rsid w:val="00BD6A07"/>
    <w:rsid w:val="00C85AC2"/>
    <w:rsid w:val="00D143B6"/>
    <w:rsid w:val="00D1694E"/>
    <w:rsid w:val="00D41701"/>
    <w:rsid w:val="00D41820"/>
    <w:rsid w:val="00D43EA8"/>
    <w:rsid w:val="00D568EF"/>
    <w:rsid w:val="00D813F6"/>
    <w:rsid w:val="00D83E6B"/>
    <w:rsid w:val="00E52DDF"/>
    <w:rsid w:val="00E929BD"/>
    <w:rsid w:val="00EB5419"/>
    <w:rsid w:val="00ED54A0"/>
    <w:rsid w:val="00EE46B8"/>
    <w:rsid w:val="00EF623F"/>
    <w:rsid w:val="00F070A4"/>
    <w:rsid w:val="00F1501F"/>
    <w:rsid w:val="00F30615"/>
    <w:rsid w:val="00FE52CC"/>
    <w:rsid w:val="00FE7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AE1E3"/>
  <w15:chartTrackingRefBased/>
  <w15:docId w15:val="{4278BA27-4C69-414A-8EFC-15D232AB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34"/>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8F6D3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6D3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6D3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6D3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F6D3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F6D3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F6D3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F6D3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F6D3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34"/>
    <w:rPr>
      <w:rFonts w:eastAsiaTheme="majorEastAsia" w:cstheme="majorBidi"/>
      <w:color w:val="272727" w:themeColor="text1" w:themeTint="D8"/>
    </w:rPr>
  </w:style>
  <w:style w:type="paragraph" w:styleId="Title">
    <w:name w:val="Title"/>
    <w:basedOn w:val="Normal"/>
    <w:next w:val="Normal"/>
    <w:link w:val="TitleChar"/>
    <w:uiPriority w:val="10"/>
    <w:qFormat/>
    <w:rsid w:val="008F6D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6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3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6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D3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F6D34"/>
    <w:rPr>
      <w:i/>
      <w:iCs/>
      <w:color w:val="404040" w:themeColor="text1" w:themeTint="BF"/>
    </w:rPr>
  </w:style>
  <w:style w:type="paragraph" w:styleId="ListParagraph">
    <w:name w:val="List Paragraph"/>
    <w:basedOn w:val="Normal"/>
    <w:uiPriority w:val="34"/>
    <w:qFormat/>
    <w:rsid w:val="008F6D3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F6D34"/>
    <w:rPr>
      <w:i/>
      <w:iCs/>
      <w:color w:val="0F4761" w:themeColor="accent1" w:themeShade="BF"/>
    </w:rPr>
  </w:style>
  <w:style w:type="paragraph" w:styleId="IntenseQuote">
    <w:name w:val="Intense Quote"/>
    <w:basedOn w:val="Normal"/>
    <w:next w:val="Normal"/>
    <w:link w:val="IntenseQuoteChar"/>
    <w:uiPriority w:val="30"/>
    <w:qFormat/>
    <w:rsid w:val="008F6D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F6D34"/>
    <w:rPr>
      <w:i/>
      <w:iCs/>
      <w:color w:val="0F4761" w:themeColor="accent1" w:themeShade="BF"/>
    </w:rPr>
  </w:style>
  <w:style w:type="character" w:styleId="IntenseReference">
    <w:name w:val="Intense Reference"/>
    <w:basedOn w:val="DefaultParagraphFont"/>
    <w:uiPriority w:val="32"/>
    <w:qFormat/>
    <w:rsid w:val="008F6D34"/>
    <w:rPr>
      <w:b/>
      <w:bCs/>
      <w:smallCaps/>
      <w:color w:val="0F4761" w:themeColor="accent1" w:themeShade="BF"/>
      <w:spacing w:val="5"/>
    </w:rPr>
  </w:style>
  <w:style w:type="paragraph" w:customStyle="1" w:styleId="Billname">
    <w:name w:val="Billname"/>
    <w:basedOn w:val="Normal"/>
    <w:rsid w:val="008F6D34"/>
    <w:pPr>
      <w:tabs>
        <w:tab w:val="left" w:pos="2400"/>
        <w:tab w:val="left" w:pos="2880"/>
      </w:tabs>
      <w:spacing w:before="1220" w:after="100"/>
    </w:pPr>
    <w:rPr>
      <w:b/>
      <w:sz w:val="40"/>
    </w:rPr>
  </w:style>
  <w:style w:type="paragraph" w:customStyle="1" w:styleId="N-line3">
    <w:name w:val="N-line3"/>
    <w:basedOn w:val="Normal"/>
    <w:next w:val="Normal"/>
    <w:rsid w:val="008F6D34"/>
    <w:pPr>
      <w:pBdr>
        <w:bottom w:val="single" w:sz="12" w:space="1" w:color="auto"/>
      </w:pBdr>
      <w:jc w:val="both"/>
    </w:pPr>
  </w:style>
  <w:style w:type="paragraph" w:customStyle="1" w:styleId="madeunder">
    <w:name w:val="made under"/>
    <w:basedOn w:val="Normal"/>
    <w:rsid w:val="008F6D34"/>
    <w:pPr>
      <w:spacing w:before="180" w:after="60"/>
      <w:jc w:val="both"/>
    </w:pPr>
  </w:style>
  <w:style w:type="paragraph" w:customStyle="1" w:styleId="CoverActName">
    <w:name w:val="CoverActName"/>
    <w:basedOn w:val="Normal"/>
    <w:rsid w:val="008F6D34"/>
    <w:pPr>
      <w:tabs>
        <w:tab w:val="left" w:pos="2600"/>
      </w:tabs>
      <w:spacing w:before="200" w:after="60"/>
      <w:jc w:val="both"/>
    </w:pPr>
    <w:rPr>
      <w:b/>
    </w:rPr>
  </w:style>
  <w:style w:type="paragraph" w:styleId="Header">
    <w:name w:val="header"/>
    <w:basedOn w:val="Normal"/>
    <w:link w:val="HeaderChar"/>
    <w:uiPriority w:val="99"/>
    <w:unhideWhenUsed/>
    <w:rsid w:val="00D41820"/>
    <w:pPr>
      <w:tabs>
        <w:tab w:val="center" w:pos="4513"/>
        <w:tab w:val="right" w:pos="9026"/>
      </w:tabs>
    </w:pPr>
  </w:style>
  <w:style w:type="character" w:customStyle="1" w:styleId="HeaderChar">
    <w:name w:val="Header Char"/>
    <w:basedOn w:val="DefaultParagraphFont"/>
    <w:link w:val="Header"/>
    <w:uiPriority w:val="99"/>
    <w:rsid w:val="00D41820"/>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D41820"/>
    <w:pPr>
      <w:tabs>
        <w:tab w:val="center" w:pos="4513"/>
        <w:tab w:val="right" w:pos="9026"/>
      </w:tabs>
    </w:pPr>
  </w:style>
  <w:style w:type="character" w:customStyle="1" w:styleId="FooterChar">
    <w:name w:val="Footer Char"/>
    <w:basedOn w:val="DefaultParagraphFont"/>
    <w:link w:val="Footer"/>
    <w:uiPriority w:val="99"/>
    <w:rsid w:val="00D41820"/>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oads.com.au/drivers-and-vehicles/assessing-fitness-to-driv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A53846076</value>
    </field>
    <field name="Objective-Title">
      <value order="0">Road Transport (Driver Licensing) Mandatory Reporting of Fitness to Drive Guidelines 2025 (A48749808)</value>
    </field>
    <field name="Objective-Description">
      <value order="0"/>
    </field>
    <field name="Objective-CreationStamp">
      <value order="0">2025-06-13T05:54:22Z</value>
    </field>
    <field name="Objective-IsApproved">
      <value order="0">false</value>
    </field>
    <field name="Objective-IsPublished">
      <value order="0">true</value>
    </field>
    <field name="Objective-DatePublished">
      <value order="0">2025-06-13T05:56:06Z</value>
    </field>
    <field name="Objective-ModificationStamp">
      <value order="0">2025-06-13T05:56:06Z</value>
    </field>
    <field name="Objective-Owner">
      <value order="0">Sarah Bourne</value>
    </field>
    <field name="Objective-Path">
      <value order="0">Whole of ACT Government:TCCS STRUCTURE - Content Restriction Hierarchy:DIVISION: Chief Operating Officer:BRANCH: Governance and Ministerial Services:SECTION: Ministerial Services Unit:09. Instruments and subordinate law:2025:Notifiable Instruments:NI2025-307 - Road Transport (Driver Licensing) Mandatory Reporting of Fitness to Drive Guidelines 2025 (No1)</value>
    </field>
    <field name="Objective-Parent">
      <value order="0">NI2025-307 - Road Transport (Driver Licensing) Mandatory Reporting of Fitness to Drive Guidelines 2025 (No1)</value>
    </field>
    <field name="Objective-State">
      <value order="0">Published</value>
    </field>
    <field name="Objective-VersionId">
      <value order="0">vA67869300</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2927</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Hynds, Melissa</dc:creator>
  <cp:keywords/>
  <dc:description/>
  <cp:lastModifiedBy>PCODCS</cp:lastModifiedBy>
  <cp:revision>4</cp:revision>
  <dcterms:created xsi:type="dcterms:W3CDTF">2025-06-13T06:01:00Z</dcterms:created>
  <dcterms:modified xsi:type="dcterms:W3CDTF">2025-06-13T06:01:00Z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2024-10-16T02:08:06Z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f568747b-82c9-4aff-8c77-9c31e0d6b37b</vt:lpwstr>
  </property>
  <property fmtid="{D5CDD505-2E9C-101B-9397-08002B2CF9AE}" pid="8" name="MSIP_Label_69af8531-eb46-4968-8cb3-105d2f5ea87e_ContentBits">
    <vt:lpwstr>0</vt:lpwstr>
  </property>
  <property fmtid="{D5CDD505-2E9C-101B-9397-08002B2CF9AE}" pid="9" name="Objective-Id">
    <vt:lpwstr>A53846076</vt:lpwstr>
  </property>
  <property fmtid="{D5CDD505-2E9C-101B-9397-08002B2CF9AE}" pid="10" name="Objective-Title">
    <vt:lpwstr>Road Transport (Driver Licensing) Mandatory Reporting of Fitness to Drive Guidelines 2025 (A48749808)</vt:lpwstr>
  </property>
  <property fmtid="{D5CDD505-2E9C-101B-9397-08002B2CF9AE}" pid="11" name="Objective-Description">
    <vt:lpwstr/>
  </property>
  <property fmtid="{D5CDD505-2E9C-101B-9397-08002B2CF9AE}" pid="12" name="Objective-CreationStamp">
    <vt:filetime>2025-06-13T05:54:22Z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2025-06-13T05:56:06Z</vt:filetime>
  </property>
  <property fmtid="{D5CDD505-2E9C-101B-9397-08002B2CF9AE}" pid="16" name="Objective-ModificationStamp">
    <vt:filetime>2025-06-13T05:56:06Z</vt:filetime>
  </property>
  <property fmtid="{D5CDD505-2E9C-101B-9397-08002B2CF9AE}" pid="17" name="Objective-Owner">
    <vt:lpwstr>Sarah Bourne</vt:lpwstr>
  </property>
  <property fmtid="{D5CDD505-2E9C-101B-9397-08002B2CF9AE}" pid="18" name="Objective-Path">
    <vt:lpwstr>Whole of ACT Government:TCCS STRUCTURE - Content Restriction Hierarchy:DIVISION: Chief Operating Officer:BRANCH: Governance and Ministerial Services:SECTION: Ministerial Services Unit:09. Instruments and subordinate law:2025:Notifiable Instruments:NI2025-307 - Road Transport (Driver Licensing) Mandatory Reporting of Fitness to Drive Guidelines 2025 (No1):</vt:lpwstr>
  </property>
  <property fmtid="{D5CDD505-2E9C-101B-9397-08002B2CF9AE}" pid="19" name="Objective-Parent">
    <vt:lpwstr>NI2025-307 - Road Transport (Driver Licensing) Mandatory Reporting of Fitness to Drive Guidelines 2025 (No1)</vt:lpwstr>
  </property>
  <property fmtid="{D5CDD505-2E9C-101B-9397-08002B2CF9AE}" pid="20" name="Objective-State">
    <vt:lpwstr>Published</vt:lpwstr>
  </property>
  <property fmtid="{D5CDD505-2E9C-101B-9397-08002B2CF9AE}" pid="21" name="Objective-VersionId">
    <vt:lpwstr>vA67869300</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TCCS</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Comment">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ies>
</file>