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8B79" w14:textId="77777777" w:rsidR="00D43F40" w:rsidRPr="00D43F40" w:rsidRDefault="00D43F40" w:rsidP="00D43F40">
      <w:pPr>
        <w:widowControl/>
        <w:autoSpaceDE/>
        <w:autoSpaceDN/>
        <w:spacing w:before="120"/>
        <w:rPr>
          <w:rFonts w:eastAsia="Times New Roman"/>
          <w:sz w:val="24"/>
          <w:szCs w:val="20"/>
          <w:lang w:val="en-AU"/>
        </w:rPr>
      </w:pPr>
      <w:bookmarkStart w:id="0" w:name="_Toc44738651"/>
      <w:bookmarkStart w:id="1" w:name="_Hlk201660018"/>
      <w:r w:rsidRPr="00D43F40">
        <w:rPr>
          <w:rFonts w:eastAsia="Times New Roman"/>
          <w:sz w:val="24"/>
          <w:szCs w:val="20"/>
          <w:lang w:val="en-AU"/>
        </w:rPr>
        <w:t>Australian Capital Territory</w:t>
      </w:r>
      <w:bookmarkEnd w:id="0"/>
    </w:p>
    <w:p w14:paraId="100866B8" w14:textId="77777777" w:rsidR="00D43F40" w:rsidRPr="00D43F40" w:rsidRDefault="00D43F40" w:rsidP="00D43F40">
      <w:pPr>
        <w:widowControl/>
        <w:tabs>
          <w:tab w:val="left" w:pos="2400"/>
          <w:tab w:val="left" w:pos="2880"/>
        </w:tabs>
        <w:autoSpaceDE/>
        <w:autoSpaceDN/>
        <w:spacing w:before="700" w:after="100"/>
        <w:rPr>
          <w:rFonts w:eastAsia="Times New Roman" w:cs="Times New Roman"/>
          <w:b/>
          <w:sz w:val="40"/>
          <w:szCs w:val="20"/>
          <w:lang w:val="en-AU"/>
        </w:rPr>
      </w:pPr>
      <w:r w:rsidRPr="00D43F40">
        <w:rPr>
          <w:rFonts w:eastAsia="Times New Roman" w:cs="Times New Roman"/>
          <w:b/>
          <w:sz w:val="40"/>
          <w:szCs w:val="20"/>
          <w:lang w:val="en-AU"/>
        </w:rPr>
        <w:t>Integrity Commission Witness Wellbeing Policy 2025</w:t>
      </w:r>
    </w:p>
    <w:p w14:paraId="2D595871" w14:textId="31B8FB50" w:rsidR="00D43F40" w:rsidRPr="00D43F40" w:rsidRDefault="00D43F40" w:rsidP="00D43F40">
      <w:pPr>
        <w:widowControl/>
        <w:autoSpaceDE/>
        <w:autoSpaceDN/>
        <w:spacing w:before="340"/>
        <w:rPr>
          <w:rFonts w:eastAsia="Times New Roman"/>
          <w:b/>
          <w:bCs/>
          <w:sz w:val="24"/>
          <w:szCs w:val="20"/>
          <w:lang w:val="en-AU"/>
        </w:rPr>
      </w:pPr>
      <w:r w:rsidRPr="00D43F40">
        <w:rPr>
          <w:rFonts w:eastAsia="Times New Roman"/>
          <w:b/>
          <w:bCs/>
          <w:sz w:val="24"/>
          <w:szCs w:val="20"/>
          <w:lang w:val="en-AU"/>
        </w:rPr>
        <w:t>Notifiable instrument NI2025–</w:t>
      </w:r>
      <w:r w:rsidR="00B35605">
        <w:rPr>
          <w:rFonts w:eastAsia="Times New Roman"/>
          <w:b/>
          <w:bCs/>
          <w:sz w:val="24"/>
          <w:szCs w:val="20"/>
          <w:lang w:val="en-AU"/>
        </w:rPr>
        <w:t>414</w:t>
      </w:r>
    </w:p>
    <w:p w14:paraId="57A2B859" w14:textId="77777777" w:rsidR="00D43F40" w:rsidRPr="00D43F40" w:rsidRDefault="00D43F40" w:rsidP="00D43F40">
      <w:pPr>
        <w:widowControl/>
        <w:autoSpaceDE/>
        <w:autoSpaceDN/>
        <w:spacing w:before="300"/>
        <w:jc w:val="both"/>
        <w:rPr>
          <w:rFonts w:ascii="Times New Roman" w:eastAsia="Times New Roman" w:hAnsi="Times New Roman" w:cs="Times New Roman"/>
          <w:sz w:val="24"/>
          <w:szCs w:val="20"/>
          <w:lang w:val="en-AU"/>
        </w:rPr>
      </w:pPr>
      <w:r w:rsidRPr="00D43F40">
        <w:rPr>
          <w:rFonts w:ascii="Times New Roman" w:eastAsia="Times New Roman" w:hAnsi="Times New Roman" w:cs="Times New Roman"/>
          <w:sz w:val="24"/>
          <w:szCs w:val="20"/>
          <w:lang w:val="en-AU"/>
        </w:rPr>
        <w:t>made under the</w:t>
      </w:r>
    </w:p>
    <w:p w14:paraId="18870B3F" w14:textId="77777777" w:rsidR="00D43F40" w:rsidRPr="00D43F40" w:rsidRDefault="00D43F40" w:rsidP="00D43F40">
      <w:pPr>
        <w:widowControl/>
        <w:tabs>
          <w:tab w:val="left" w:pos="2600"/>
        </w:tabs>
        <w:autoSpaceDE/>
        <w:autoSpaceDN/>
        <w:spacing w:before="320"/>
        <w:jc w:val="both"/>
        <w:rPr>
          <w:rFonts w:eastAsia="Times New Roman"/>
          <w:b/>
          <w:sz w:val="20"/>
          <w:szCs w:val="20"/>
          <w:lang w:val="en-AU"/>
        </w:rPr>
      </w:pPr>
      <w:r w:rsidRPr="00D43F40">
        <w:rPr>
          <w:rFonts w:eastAsia="Times New Roman"/>
          <w:b/>
          <w:i/>
          <w:iCs/>
          <w:sz w:val="20"/>
          <w:szCs w:val="20"/>
          <w:lang w:val="en-AU"/>
        </w:rPr>
        <w:t>Integrity Commission Act 2018</w:t>
      </w:r>
      <w:r w:rsidRPr="00D43F40">
        <w:rPr>
          <w:rFonts w:eastAsia="Times New Roman"/>
          <w:b/>
          <w:sz w:val="20"/>
          <w:szCs w:val="20"/>
          <w:lang w:val="en-AU"/>
        </w:rPr>
        <w:t>, section 295A (Commission-wellbeing policy)</w:t>
      </w:r>
    </w:p>
    <w:p w14:paraId="0FC72C5B" w14:textId="77777777" w:rsidR="00D43F40" w:rsidRPr="00D43F40" w:rsidRDefault="00D43F40" w:rsidP="00D43F40">
      <w:pPr>
        <w:widowControl/>
        <w:autoSpaceDE/>
        <w:autoSpaceDN/>
        <w:spacing w:before="60"/>
        <w:jc w:val="both"/>
        <w:rPr>
          <w:rFonts w:ascii="Times New Roman" w:eastAsia="Times New Roman" w:hAnsi="Times New Roman" w:cs="Times New Roman"/>
          <w:sz w:val="24"/>
          <w:szCs w:val="20"/>
          <w:lang w:val="en-AU"/>
        </w:rPr>
      </w:pPr>
    </w:p>
    <w:p w14:paraId="66FD68F0" w14:textId="77777777" w:rsidR="00D43F40" w:rsidRPr="00D43F40" w:rsidRDefault="00D43F40" w:rsidP="00D43F40">
      <w:pPr>
        <w:widowControl/>
        <w:pBdr>
          <w:top w:val="single" w:sz="12" w:space="1" w:color="auto"/>
        </w:pBdr>
        <w:autoSpaceDE/>
        <w:autoSpaceDN/>
        <w:jc w:val="both"/>
        <w:rPr>
          <w:rFonts w:ascii="Times New Roman" w:eastAsia="Times New Roman" w:hAnsi="Times New Roman" w:cs="Times New Roman"/>
          <w:sz w:val="24"/>
          <w:szCs w:val="20"/>
          <w:lang w:val="en-AU"/>
        </w:rPr>
      </w:pPr>
    </w:p>
    <w:p w14:paraId="22AF9CC6" w14:textId="77777777" w:rsidR="00D43F40" w:rsidRPr="00D43F40" w:rsidRDefault="00D43F40" w:rsidP="00D43F40">
      <w:pPr>
        <w:widowControl/>
        <w:autoSpaceDE/>
        <w:autoSpaceDN/>
        <w:spacing w:before="60" w:after="60"/>
        <w:ind w:left="720" w:hanging="720"/>
        <w:rPr>
          <w:rFonts w:eastAsia="Times New Roman"/>
          <w:b/>
          <w:bCs/>
          <w:sz w:val="24"/>
          <w:szCs w:val="20"/>
          <w:lang w:val="en-AU"/>
        </w:rPr>
      </w:pPr>
      <w:r w:rsidRPr="00D43F40">
        <w:rPr>
          <w:rFonts w:eastAsia="Times New Roman"/>
          <w:b/>
          <w:bCs/>
          <w:sz w:val="24"/>
          <w:szCs w:val="20"/>
          <w:lang w:val="en-AU"/>
        </w:rPr>
        <w:t>1</w:t>
      </w:r>
      <w:r w:rsidRPr="00D43F40">
        <w:rPr>
          <w:rFonts w:eastAsia="Times New Roman"/>
          <w:b/>
          <w:bCs/>
          <w:sz w:val="24"/>
          <w:szCs w:val="20"/>
          <w:lang w:val="en-AU"/>
        </w:rPr>
        <w:tab/>
        <w:t>Name of instrument</w:t>
      </w:r>
    </w:p>
    <w:p w14:paraId="461E2CC0" w14:textId="77777777" w:rsidR="00D43F40" w:rsidRPr="00D43F40" w:rsidRDefault="00D43F40" w:rsidP="00D43F40">
      <w:pPr>
        <w:widowControl/>
        <w:shd w:val="clear" w:color="auto" w:fill="FFFFFF"/>
        <w:autoSpaceDE/>
        <w:autoSpaceDN/>
        <w:spacing w:before="140"/>
        <w:ind w:left="720"/>
        <w:rPr>
          <w:rFonts w:ascii="Times New Roman" w:eastAsia="Times New Roman" w:hAnsi="Times New Roman" w:cs="Times New Roman"/>
          <w:color w:val="000000"/>
          <w:sz w:val="24"/>
          <w:szCs w:val="24"/>
          <w:lang w:val="en-AU" w:eastAsia="en-AU"/>
        </w:rPr>
      </w:pPr>
      <w:r w:rsidRPr="00D43F40">
        <w:rPr>
          <w:rFonts w:ascii="Times New Roman" w:eastAsia="Times New Roman" w:hAnsi="Times New Roman" w:cs="Times New Roman"/>
          <w:color w:val="000000"/>
          <w:sz w:val="24"/>
          <w:szCs w:val="24"/>
          <w:lang w:val="en-AU" w:eastAsia="en-AU"/>
        </w:rPr>
        <w:t xml:space="preserve">This instrument is the </w:t>
      </w:r>
      <w:r w:rsidRPr="00D43F40">
        <w:rPr>
          <w:rFonts w:ascii="Times New Roman" w:eastAsia="Times New Roman" w:hAnsi="Times New Roman" w:cs="Times New Roman"/>
          <w:i/>
          <w:iCs/>
          <w:color w:val="000000"/>
          <w:sz w:val="24"/>
          <w:szCs w:val="24"/>
          <w:lang w:val="en-AU" w:eastAsia="en-AU"/>
        </w:rPr>
        <w:t>Integrity Commission Witness Wellbeing Policy 2025</w:t>
      </w:r>
      <w:r w:rsidRPr="00D43F40">
        <w:rPr>
          <w:rFonts w:ascii="Times New Roman" w:eastAsia="Times New Roman" w:hAnsi="Times New Roman" w:cs="Times New Roman"/>
          <w:color w:val="000000"/>
          <w:sz w:val="24"/>
          <w:szCs w:val="24"/>
          <w:lang w:val="en-AU" w:eastAsia="en-AU"/>
        </w:rPr>
        <w:t>.</w:t>
      </w:r>
    </w:p>
    <w:p w14:paraId="0EA78CE8" w14:textId="77777777" w:rsidR="00D43F40" w:rsidRPr="00D43F40" w:rsidRDefault="00D43F40" w:rsidP="00D43F40">
      <w:pPr>
        <w:widowControl/>
        <w:autoSpaceDE/>
        <w:autoSpaceDN/>
        <w:spacing w:before="300"/>
        <w:ind w:left="720" w:hanging="720"/>
        <w:rPr>
          <w:rFonts w:eastAsia="Times New Roman"/>
          <w:b/>
          <w:bCs/>
          <w:sz w:val="24"/>
          <w:szCs w:val="20"/>
          <w:lang w:val="en-AU"/>
        </w:rPr>
      </w:pPr>
      <w:r w:rsidRPr="00D43F40">
        <w:rPr>
          <w:rFonts w:eastAsia="Times New Roman"/>
          <w:b/>
          <w:bCs/>
          <w:sz w:val="24"/>
          <w:szCs w:val="20"/>
          <w:lang w:val="en-AU"/>
        </w:rPr>
        <w:t>2</w:t>
      </w:r>
      <w:r w:rsidRPr="00D43F40">
        <w:rPr>
          <w:rFonts w:eastAsia="Times New Roman"/>
          <w:b/>
          <w:bCs/>
          <w:sz w:val="24"/>
          <w:szCs w:val="20"/>
          <w:lang w:val="en-AU"/>
        </w:rPr>
        <w:tab/>
        <w:t>Commencement</w:t>
      </w:r>
    </w:p>
    <w:p w14:paraId="4CD55AE0" w14:textId="77777777" w:rsidR="00D43F40" w:rsidRPr="00D43F40" w:rsidRDefault="00D43F40" w:rsidP="00D43F40">
      <w:pPr>
        <w:widowControl/>
        <w:shd w:val="clear" w:color="auto" w:fill="FFFFFF"/>
        <w:autoSpaceDE/>
        <w:autoSpaceDN/>
        <w:spacing w:before="140"/>
        <w:ind w:left="720"/>
        <w:rPr>
          <w:rFonts w:ascii="Times New Roman" w:eastAsia="Times New Roman" w:hAnsi="Times New Roman" w:cs="Times New Roman"/>
          <w:color w:val="000000"/>
          <w:sz w:val="24"/>
          <w:szCs w:val="24"/>
          <w:lang w:val="en-AU" w:eastAsia="en-AU"/>
        </w:rPr>
      </w:pPr>
      <w:r w:rsidRPr="00D43F40">
        <w:rPr>
          <w:rFonts w:ascii="Times New Roman" w:eastAsia="Times New Roman" w:hAnsi="Times New Roman" w:cs="Times New Roman"/>
          <w:color w:val="000000"/>
          <w:sz w:val="24"/>
          <w:szCs w:val="24"/>
          <w:lang w:val="en-AU" w:eastAsia="en-AU"/>
        </w:rPr>
        <w:t>This instrument commences on the day after its notification day.</w:t>
      </w:r>
    </w:p>
    <w:p w14:paraId="300C1EDD" w14:textId="77777777" w:rsidR="00D43F40" w:rsidRPr="00D43F40" w:rsidRDefault="00D43F40" w:rsidP="00D43F40">
      <w:pPr>
        <w:widowControl/>
        <w:autoSpaceDE/>
        <w:autoSpaceDN/>
        <w:spacing w:before="300"/>
        <w:ind w:left="720" w:hanging="720"/>
        <w:rPr>
          <w:rFonts w:eastAsia="Times New Roman"/>
          <w:b/>
          <w:bCs/>
          <w:sz w:val="24"/>
          <w:szCs w:val="20"/>
          <w:lang w:val="en-AU"/>
        </w:rPr>
      </w:pPr>
      <w:r w:rsidRPr="00D43F40">
        <w:rPr>
          <w:rFonts w:eastAsia="Times New Roman"/>
          <w:b/>
          <w:bCs/>
          <w:sz w:val="24"/>
          <w:szCs w:val="20"/>
          <w:lang w:val="en-AU"/>
        </w:rPr>
        <w:t>3</w:t>
      </w:r>
      <w:r w:rsidRPr="00D43F40">
        <w:rPr>
          <w:rFonts w:eastAsia="Times New Roman"/>
          <w:b/>
          <w:bCs/>
          <w:sz w:val="24"/>
          <w:szCs w:val="20"/>
          <w:lang w:val="en-AU"/>
        </w:rPr>
        <w:tab/>
        <w:t>Commission’s Policy</w:t>
      </w:r>
    </w:p>
    <w:p w14:paraId="5C08D5CE" w14:textId="77777777" w:rsidR="00D43F40" w:rsidRPr="00D43F40" w:rsidRDefault="00D43F40" w:rsidP="00D43F40">
      <w:pPr>
        <w:widowControl/>
        <w:shd w:val="clear" w:color="auto" w:fill="FFFFFF"/>
        <w:autoSpaceDE/>
        <w:autoSpaceDN/>
        <w:spacing w:before="140"/>
        <w:ind w:left="720"/>
        <w:rPr>
          <w:rFonts w:ascii="Times New Roman" w:eastAsia="Times New Roman" w:hAnsi="Times New Roman" w:cs="Times New Roman"/>
          <w:color w:val="000000"/>
          <w:sz w:val="24"/>
          <w:szCs w:val="24"/>
          <w:lang w:val="en-AU" w:eastAsia="en-AU"/>
        </w:rPr>
      </w:pPr>
      <w:r w:rsidRPr="00D43F40">
        <w:rPr>
          <w:rFonts w:ascii="Times New Roman" w:eastAsia="Times New Roman" w:hAnsi="Times New Roman" w:cs="Times New Roman"/>
          <w:color w:val="000000"/>
          <w:sz w:val="24"/>
          <w:szCs w:val="24"/>
          <w:lang w:val="en-AU" w:eastAsia="en-AU"/>
        </w:rPr>
        <w:t>I make the Integrity Commission Witness Wellbeing Policy 2025 as set out at Schedule 1 to this instrument.</w:t>
      </w:r>
    </w:p>
    <w:p w14:paraId="59FF31A7" w14:textId="55EE1401" w:rsidR="00D43F40" w:rsidRDefault="00D43F40" w:rsidP="00D43F40">
      <w:pPr>
        <w:widowControl/>
        <w:tabs>
          <w:tab w:val="left" w:pos="4320"/>
        </w:tabs>
        <w:autoSpaceDE/>
        <w:autoSpaceDN/>
        <w:spacing w:before="720"/>
        <w:rPr>
          <w:rFonts w:ascii="Times New Roman" w:eastAsia="Times New Roman" w:hAnsi="Times New Roman" w:cs="Times New Roman"/>
          <w:sz w:val="24"/>
          <w:szCs w:val="20"/>
          <w:lang w:val="en-AU"/>
        </w:rPr>
      </w:pPr>
    </w:p>
    <w:p w14:paraId="07AA2312" w14:textId="77777777" w:rsidR="00D43F40" w:rsidRDefault="00D43F40" w:rsidP="00D43F40">
      <w:pPr>
        <w:widowControl/>
        <w:tabs>
          <w:tab w:val="left" w:pos="4320"/>
        </w:tabs>
        <w:autoSpaceDE/>
        <w:autoSpaceDN/>
        <w:spacing w:before="720"/>
        <w:rPr>
          <w:rFonts w:ascii="Times New Roman" w:eastAsia="Times New Roman" w:hAnsi="Times New Roman" w:cs="Times New Roman"/>
          <w:sz w:val="24"/>
          <w:szCs w:val="20"/>
          <w:lang w:val="en-AU"/>
        </w:rPr>
      </w:pPr>
    </w:p>
    <w:p w14:paraId="2E20AA23" w14:textId="5291B014" w:rsidR="00D43F40" w:rsidRPr="00D43F40" w:rsidRDefault="00D43F40" w:rsidP="00D43F40">
      <w:pPr>
        <w:widowControl/>
        <w:tabs>
          <w:tab w:val="left" w:pos="4320"/>
        </w:tabs>
        <w:autoSpaceDE/>
        <w:autoSpaceDN/>
        <w:spacing w:before="720"/>
        <w:rPr>
          <w:rFonts w:ascii="Times New Roman" w:eastAsia="Times New Roman" w:hAnsi="Times New Roman" w:cs="Times New Roman"/>
          <w:sz w:val="24"/>
          <w:szCs w:val="20"/>
          <w:lang w:val="en-AU"/>
        </w:rPr>
      </w:pPr>
    </w:p>
    <w:p w14:paraId="362BCBB8" w14:textId="77777777" w:rsidR="00D43F40" w:rsidRPr="00D43F40" w:rsidRDefault="00D43F40" w:rsidP="00D43F40">
      <w:pPr>
        <w:widowControl/>
        <w:tabs>
          <w:tab w:val="left" w:pos="4320"/>
        </w:tabs>
        <w:autoSpaceDE/>
        <w:autoSpaceDN/>
        <w:spacing w:before="120"/>
        <w:rPr>
          <w:rFonts w:ascii="Times New Roman" w:eastAsia="Times New Roman" w:hAnsi="Times New Roman" w:cs="Times New Roman"/>
          <w:sz w:val="24"/>
          <w:szCs w:val="20"/>
          <w:lang w:val="en-AU"/>
        </w:rPr>
      </w:pPr>
      <w:r w:rsidRPr="00D43F40">
        <w:rPr>
          <w:rFonts w:ascii="Times New Roman" w:eastAsia="Times New Roman" w:hAnsi="Times New Roman" w:cs="Times New Roman"/>
          <w:sz w:val="24"/>
          <w:szCs w:val="20"/>
          <w:lang w:val="en-AU"/>
        </w:rPr>
        <w:t>The Hon Michael F Adams KC</w:t>
      </w:r>
    </w:p>
    <w:p w14:paraId="493324DD" w14:textId="77777777" w:rsidR="00D43F40" w:rsidRPr="00D43F40" w:rsidRDefault="00D43F40" w:rsidP="00D43F40">
      <w:pPr>
        <w:widowControl/>
        <w:tabs>
          <w:tab w:val="left" w:pos="4320"/>
        </w:tabs>
        <w:autoSpaceDE/>
        <w:autoSpaceDN/>
        <w:rPr>
          <w:rFonts w:ascii="Times New Roman" w:eastAsia="Times New Roman" w:hAnsi="Times New Roman" w:cs="Times New Roman"/>
          <w:sz w:val="24"/>
          <w:szCs w:val="20"/>
          <w:lang w:val="en-AU"/>
        </w:rPr>
      </w:pPr>
      <w:r w:rsidRPr="00D43F40">
        <w:rPr>
          <w:rFonts w:ascii="Times New Roman" w:eastAsia="Times New Roman" w:hAnsi="Times New Roman" w:cs="Times New Roman"/>
          <w:sz w:val="24"/>
          <w:szCs w:val="20"/>
          <w:lang w:val="en-AU"/>
        </w:rPr>
        <w:t>Commissioner</w:t>
      </w:r>
    </w:p>
    <w:p w14:paraId="4A1A1604" w14:textId="77777777" w:rsidR="00D43F40" w:rsidRPr="00D43F40" w:rsidRDefault="00D43F40" w:rsidP="00D43F40">
      <w:pPr>
        <w:widowControl/>
        <w:tabs>
          <w:tab w:val="left" w:pos="4320"/>
        </w:tabs>
        <w:autoSpaceDE/>
        <w:autoSpaceDN/>
        <w:rPr>
          <w:rFonts w:ascii="Times New Roman" w:eastAsia="Times New Roman" w:hAnsi="Times New Roman" w:cs="Times New Roman"/>
          <w:sz w:val="24"/>
          <w:szCs w:val="20"/>
          <w:lang w:val="en-AU"/>
        </w:rPr>
      </w:pPr>
      <w:r w:rsidRPr="00D43F40">
        <w:rPr>
          <w:rFonts w:ascii="Times New Roman" w:eastAsia="Times New Roman" w:hAnsi="Times New Roman" w:cs="Times New Roman"/>
          <w:sz w:val="24"/>
          <w:szCs w:val="20"/>
          <w:lang w:val="en-AU"/>
        </w:rPr>
        <w:t>ACT Integrity Commission</w:t>
      </w:r>
    </w:p>
    <w:p w14:paraId="476A4B91" w14:textId="7EC036CC" w:rsidR="00D43F40" w:rsidRPr="00D43F40" w:rsidRDefault="00244EDE" w:rsidP="00D43F40">
      <w:pPr>
        <w:widowControl/>
        <w:tabs>
          <w:tab w:val="left" w:pos="4320"/>
        </w:tabs>
        <w:autoSpaceDE/>
        <w:autoSpaceDN/>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1</w:t>
      </w:r>
      <w:r w:rsidR="00D43F40" w:rsidRPr="00D43F40">
        <w:rPr>
          <w:rFonts w:ascii="Times New Roman" w:eastAsia="Times New Roman" w:hAnsi="Times New Roman" w:cs="Times New Roman"/>
          <w:sz w:val="24"/>
          <w:szCs w:val="20"/>
          <w:lang w:val="en-AU"/>
        </w:rPr>
        <w:t xml:space="preserve"> July 2025</w:t>
      </w:r>
    </w:p>
    <w:p w14:paraId="53E1D2FD" w14:textId="77777777" w:rsidR="00D43F40" w:rsidRPr="00D43F40" w:rsidRDefault="00D43F40" w:rsidP="00D43F40">
      <w:pPr>
        <w:widowControl/>
        <w:tabs>
          <w:tab w:val="left" w:pos="4320"/>
        </w:tabs>
        <w:autoSpaceDE/>
        <w:autoSpaceDN/>
        <w:rPr>
          <w:rFonts w:ascii="Times New Roman" w:eastAsia="Times New Roman" w:hAnsi="Times New Roman" w:cs="Times New Roman"/>
          <w:sz w:val="24"/>
          <w:szCs w:val="20"/>
          <w:lang w:val="en-AU"/>
        </w:rPr>
      </w:pPr>
      <w:r w:rsidRPr="00D43F40">
        <w:rPr>
          <w:rFonts w:ascii="Times New Roman" w:eastAsia="Times New Roman" w:hAnsi="Times New Roman" w:cs="Times New Roman"/>
          <w:sz w:val="24"/>
          <w:szCs w:val="20"/>
          <w:lang w:val="en-AU"/>
        </w:rPr>
        <w:br w:type="page"/>
      </w:r>
    </w:p>
    <w:p w14:paraId="70049AE4" w14:textId="77777777" w:rsidR="00D43F40" w:rsidRDefault="00D43F40" w:rsidP="00D43F40">
      <w:pPr>
        <w:widowControl/>
        <w:shd w:val="clear" w:color="auto" w:fill="FFFFFF"/>
        <w:autoSpaceDE/>
        <w:autoSpaceDN/>
        <w:rPr>
          <w:rFonts w:ascii="Times New Roman" w:eastAsia="Times New Roman" w:hAnsi="Times New Roman" w:cs="Times New Roman"/>
          <w:b/>
          <w:bCs/>
          <w:color w:val="000000"/>
          <w:sz w:val="24"/>
          <w:szCs w:val="24"/>
          <w:lang w:val="en-AU" w:eastAsia="en-AU"/>
        </w:rPr>
        <w:sectPr w:rsidR="00D43F40" w:rsidSect="002A36F0">
          <w:headerReference w:type="even" r:id="rId8"/>
          <w:headerReference w:type="default" r:id="rId9"/>
          <w:footerReference w:type="even" r:id="rId10"/>
          <w:footerReference w:type="default" r:id="rId11"/>
          <w:headerReference w:type="first" r:id="rId12"/>
          <w:footerReference w:type="first" r:id="rId13"/>
          <w:pgSz w:w="11910" w:h="16840"/>
          <w:pgMar w:top="1985" w:right="1417" w:bottom="1640" w:left="850" w:header="494" w:footer="1452" w:gutter="0"/>
          <w:cols w:space="720"/>
        </w:sectPr>
      </w:pPr>
    </w:p>
    <w:p w14:paraId="19682188" w14:textId="4517D723" w:rsidR="00D43F40" w:rsidRPr="00D43F40" w:rsidRDefault="00D43F40" w:rsidP="00D43F40">
      <w:pPr>
        <w:widowControl/>
        <w:shd w:val="clear" w:color="auto" w:fill="FFFFFF"/>
        <w:autoSpaceDE/>
        <w:autoSpaceDN/>
        <w:rPr>
          <w:rFonts w:ascii="Times New Roman" w:eastAsia="Times New Roman" w:hAnsi="Times New Roman" w:cs="Times New Roman"/>
          <w:b/>
          <w:bCs/>
          <w:color w:val="000000"/>
          <w:sz w:val="24"/>
          <w:szCs w:val="24"/>
          <w:lang w:val="en-AU" w:eastAsia="en-AU"/>
        </w:rPr>
      </w:pPr>
      <w:r w:rsidRPr="00D43F40">
        <w:rPr>
          <w:rFonts w:ascii="Times New Roman" w:eastAsia="Times New Roman" w:hAnsi="Times New Roman" w:cs="Times New Roman"/>
          <w:b/>
          <w:bCs/>
          <w:color w:val="000000"/>
          <w:sz w:val="24"/>
          <w:szCs w:val="24"/>
          <w:lang w:val="en-AU" w:eastAsia="en-AU"/>
        </w:rPr>
        <w:lastRenderedPageBreak/>
        <w:t>Schedule 1</w:t>
      </w:r>
    </w:p>
    <w:p w14:paraId="2F9C1E62" w14:textId="4B53E14D" w:rsidR="00D43F40" w:rsidRDefault="000C454A">
      <w:pPr>
        <w:rPr>
          <w:rFonts w:ascii="Times New Roman"/>
          <w:sz w:val="36"/>
        </w:rPr>
      </w:pPr>
      <w:r w:rsidRPr="005A17BD">
        <w:rPr>
          <w:rFonts w:cs="Times New Roman"/>
          <w:noProof/>
          <w:color w:val="1C1C1C"/>
          <w:sz w:val="20"/>
          <w:szCs w:val="20"/>
          <w:lang w:val="en-AU"/>
        </w:rPr>
        <w:drawing>
          <wp:anchor distT="0" distB="0" distL="114300" distR="114300" simplePos="0" relativeHeight="251658240" behindDoc="1" locked="0" layoutInCell="1" allowOverlap="1" wp14:anchorId="6ECA1B43" wp14:editId="33B4EEFC">
            <wp:simplePos x="0" y="0"/>
            <wp:positionH relativeFrom="margin">
              <wp:posOffset>58420</wp:posOffset>
            </wp:positionH>
            <wp:positionV relativeFrom="page">
              <wp:posOffset>1449705</wp:posOffset>
            </wp:positionV>
            <wp:extent cx="6564303" cy="8322079"/>
            <wp:effectExtent l="0" t="0" r="8255" b="3175"/>
            <wp:wrapNone/>
            <wp:docPr id="296" name="Picture 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564303" cy="8322079"/>
                    </a:xfrm>
                    <a:prstGeom prst="rect">
                      <a:avLst/>
                    </a:prstGeom>
                  </pic:spPr>
                </pic:pic>
              </a:graphicData>
            </a:graphic>
            <wp14:sizeRelH relativeFrom="margin">
              <wp14:pctWidth>0</wp14:pctWidth>
            </wp14:sizeRelH>
            <wp14:sizeRelV relativeFrom="margin">
              <wp14:pctHeight>0</wp14:pctHeight>
            </wp14:sizeRelV>
          </wp:anchor>
        </w:drawing>
      </w:r>
    </w:p>
    <w:p w14:paraId="73169907" w14:textId="7EFD0273" w:rsidR="00424BC9" w:rsidRDefault="00424BC9" w:rsidP="000C454A">
      <w:pPr>
        <w:pStyle w:val="BodyText"/>
        <w:rPr>
          <w:rFonts w:ascii="Times New Roman"/>
          <w:sz w:val="36"/>
        </w:rPr>
      </w:pPr>
    </w:p>
    <w:p w14:paraId="61FEC2E1" w14:textId="441BF4A2" w:rsidR="00CC096F" w:rsidRDefault="00CC096F">
      <w:pPr>
        <w:pStyle w:val="Title"/>
        <w:rPr>
          <w:color w:val="008285"/>
        </w:rPr>
      </w:pPr>
    </w:p>
    <w:p w14:paraId="2C1E388C" w14:textId="010275D3" w:rsidR="00CC096F" w:rsidRDefault="00D43F40">
      <w:pPr>
        <w:pStyle w:val="Title"/>
        <w:rPr>
          <w:color w:val="008285"/>
        </w:rPr>
      </w:pPr>
      <w:r w:rsidRPr="00070436">
        <w:rPr>
          <w:rFonts w:cs="Times New Roman"/>
          <w:noProof/>
          <w:color w:val="1C1C1C"/>
          <w:sz w:val="20"/>
          <w:szCs w:val="20"/>
          <w:lang w:val="en-AU"/>
        </w:rPr>
        <w:drawing>
          <wp:anchor distT="0" distB="0" distL="114300" distR="114300" simplePos="0" relativeHeight="251658242" behindDoc="0" locked="0" layoutInCell="1" allowOverlap="1" wp14:anchorId="56D7E34E" wp14:editId="5C7FEFBE">
            <wp:simplePos x="0" y="0"/>
            <wp:positionH relativeFrom="margin">
              <wp:posOffset>623570</wp:posOffset>
            </wp:positionH>
            <wp:positionV relativeFrom="margin">
              <wp:posOffset>1463040</wp:posOffset>
            </wp:positionV>
            <wp:extent cx="2182794" cy="322440"/>
            <wp:effectExtent l="0" t="0" r="0" b="1905"/>
            <wp:wrapNone/>
            <wp:docPr id="297" name="Picture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82794" cy="322440"/>
                    </a:xfrm>
                    <a:prstGeom prst="rect">
                      <a:avLst/>
                    </a:prstGeom>
                  </pic:spPr>
                </pic:pic>
              </a:graphicData>
            </a:graphic>
            <wp14:sizeRelH relativeFrom="margin">
              <wp14:pctWidth>0</wp14:pctWidth>
            </wp14:sizeRelH>
            <wp14:sizeRelV relativeFrom="margin">
              <wp14:pctHeight>0</wp14:pctHeight>
            </wp14:sizeRelV>
          </wp:anchor>
        </w:drawing>
      </w:r>
    </w:p>
    <w:p w14:paraId="342FE0E7" w14:textId="103FF764" w:rsidR="00CC096F" w:rsidRDefault="00CC096F">
      <w:pPr>
        <w:pStyle w:val="Title"/>
        <w:rPr>
          <w:color w:val="008285"/>
        </w:rPr>
      </w:pPr>
    </w:p>
    <w:p w14:paraId="7784F09B" w14:textId="39F29A3F" w:rsidR="00CC096F" w:rsidRDefault="003C12CF" w:rsidP="003C12CF">
      <w:pPr>
        <w:pStyle w:val="Title"/>
        <w:tabs>
          <w:tab w:val="left" w:pos="5580"/>
        </w:tabs>
        <w:jc w:val="left"/>
        <w:rPr>
          <w:color w:val="008285"/>
        </w:rPr>
      </w:pPr>
      <w:r>
        <w:rPr>
          <w:color w:val="008285"/>
        </w:rPr>
        <w:tab/>
      </w:r>
    </w:p>
    <w:p w14:paraId="6187B72A" w14:textId="77777777" w:rsidR="00CC096F" w:rsidRDefault="00CC096F">
      <w:pPr>
        <w:pStyle w:val="Title"/>
        <w:rPr>
          <w:color w:val="008285"/>
        </w:rPr>
      </w:pPr>
    </w:p>
    <w:p w14:paraId="1968B705" w14:textId="77777777" w:rsidR="00CC096F" w:rsidRDefault="00CC096F">
      <w:pPr>
        <w:pStyle w:val="Title"/>
        <w:rPr>
          <w:color w:val="008285"/>
        </w:rPr>
      </w:pPr>
    </w:p>
    <w:p w14:paraId="3CE33C70" w14:textId="77777777" w:rsidR="00CC096F" w:rsidRDefault="00CC096F">
      <w:pPr>
        <w:pStyle w:val="Title"/>
        <w:rPr>
          <w:color w:val="008285"/>
        </w:rPr>
      </w:pPr>
    </w:p>
    <w:p w14:paraId="32C08A88" w14:textId="77777777" w:rsidR="00CC096F" w:rsidRDefault="00CC096F">
      <w:pPr>
        <w:pStyle w:val="Title"/>
        <w:rPr>
          <w:color w:val="008285"/>
        </w:rPr>
      </w:pPr>
    </w:p>
    <w:p w14:paraId="69E6AA84" w14:textId="77777777" w:rsidR="00AF1FDE" w:rsidRDefault="00AF1FDE">
      <w:pPr>
        <w:pStyle w:val="Title"/>
        <w:rPr>
          <w:color w:val="008285"/>
        </w:rPr>
      </w:pPr>
    </w:p>
    <w:p w14:paraId="5471AE92" w14:textId="77777777" w:rsidR="00AF1FDE" w:rsidRDefault="00AF1FDE">
      <w:pPr>
        <w:pStyle w:val="Title"/>
        <w:rPr>
          <w:color w:val="008285"/>
        </w:rPr>
      </w:pPr>
    </w:p>
    <w:p w14:paraId="4AA3F951" w14:textId="77777777" w:rsidR="00AF1FDE" w:rsidRDefault="00AF1FDE">
      <w:pPr>
        <w:pStyle w:val="Title"/>
        <w:rPr>
          <w:color w:val="FFFFFF" w:themeColor="background1"/>
          <w:sz w:val="56"/>
          <w:szCs w:val="56"/>
        </w:rPr>
      </w:pPr>
    </w:p>
    <w:p w14:paraId="2BFD0F74" w14:textId="560CF871" w:rsidR="00AF1FDE" w:rsidRPr="00AF1FDE" w:rsidRDefault="00AF1FDE">
      <w:pPr>
        <w:pStyle w:val="Title"/>
        <w:rPr>
          <w:color w:val="FFFFFF" w:themeColor="background1"/>
          <w:sz w:val="56"/>
          <w:szCs w:val="56"/>
        </w:rPr>
      </w:pPr>
      <w:r w:rsidRPr="00AF1FDE">
        <w:rPr>
          <w:color w:val="FFFFFF" w:themeColor="background1"/>
          <w:sz w:val="56"/>
          <w:szCs w:val="56"/>
        </w:rPr>
        <w:t>WITNESS WELLBEING</w:t>
      </w:r>
    </w:p>
    <w:p w14:paraId="2D9C8B28" w14:textId="77777777" w:rsidR="00AF1FDE" w:rsidRPr="00AF1FDE" w:rsidRDefault="00AF1FDE">
      <w:pPr>
        <w:pStyle w:val="Title"/>
        <w:rPr>
          <w:color w:val="FFFFFF" w:themeColor="background1"/>
          <w:sz w:val="56"/>
          <w:szCs w:val="56"/>
        </w:rPr>
      </w:pPr>
    </w:p>
    <w:p w14:paraId="39B2C4CA" w14:textId="0FFCEC1A" w:rsidR="00AF1FDE" w:rsidRPr="00AF1FDE" w:rsidRDefault="00AF1FDE">
      <w:pPr>
        <w:pStyle w:val="Title"/>
        <w:rPr>
          <w:color w:val="FFFFFF" w:themeColor="background1"/>
          <w:sz w:val="56"/>
          <w:szCs w:val="56"/>
        </w:rPr>
      </w:pPr>
      <w:r w:rsidRPr="00AF1FDE">
        <w:rPr>
          <w:color w:val="FFFFFF" w:themeColor="background1"/>
          <w:sz w:val="56"/>
          <w:szCs w:val="56"/>
        </w:rPr>
        <w:t>POLICY</w:t>
      </w:r>
    </w:p>
    <w:p w14:paraId="59695206" w14:textId="77777777" w:rsidR="00CC096F" w:rsidRDefault="00CC096F">
      <w:pPr>
        <w:pStyle w:val="Title"/>
        <w:rPr>
          <w:color w:val="008285"/>
        </w:rPr>
      </w:pPr>
    </w:p>
    <w:p w14:paraId="1ED89BB2" w14:textId="77777777" w:rsidR="00CC096F" w:rsidRDefault="00CC096F">
      <w:pPr>
        <w:pStyle w:val="Title"/>
        <w:rPr>
          <w:color w:val="008285"/>
        </w:rPr>
      </w:pPr>
    </w:p>
    <w:p w14:paraId="19687B02" w14:textId="77777777" w:rsidR="00CC096F" w:rsidRDefault="00CC096F">
      <w:pPr>
        <w:pStyle w:val="Title"/>
        <w:rPr>
          <w:color w:val="008285"/>
        </w:rPr>
      </w:pPr>
    </w:p>
    <w:p w14:paraId="3BE97E6B" w14:textId="77777777" w:rsidR="00CC096F" w:rsidRDefault="00CC096F">
      <w:pPr>
        <w:pStyle w:val="Title"/>
        <w:rPr>
          <w:color w:val="008285"/>
        </w:rPr>
      </w:pPr>
    </w:p>
    <w:p w14:paraId="2D8354AB" w14:textId="77777777" w:rsidR="00CC096F" w:rsidRDefault="00CC096F">
      <w:pPr>
        <w:pStyle w:val="Title"/>
        <w:rPr>
          <w:color w:val="008285"/>
        </w:rPr>
      </w:pPr>
    </w:p>
    <w:p w14:paraId="09D2A899" w14:textId="77777777" w:rsidR="00CC096F" w:rsidRDefault="00CC096F">
      <w:pPr>
        <w:pStyle w:val="Title"/>
        <w:rPr>
          <w:color w:val="008285"/>
        </w:rPr>
      </w:pPr>
    </w:p>
    <w:p w14:paraId="53D34773" w14:textId="77777777" w:rsidR="00CC096F" w:rsidRDefault="00CC096F">
      <w:pPr>
        <w:pStyle w:val="Title"/>
        <w:rPr>
          <w:color w:val="008285"/>
        </w:rPr>
      </w:pPr>
    </w:p>
    <w:p w14:paraId="33B145B9" w14:textId="77777777" w:rsidR="00CC096F" w:rsidRDefault="00CC096F">
      <w:pPr>
        <w:pStyle w:val="Title"/>
        <w:rPr>
          <w:color w:val="008285"/>
        </w:rPr>
      </w:pPr>
    </w:p>
    <w:p w14:paraId="6F62362B" w14:textId="77777777" w:rsidR="00CC096F" w:rsidRDefault="00CC096F">
      <w:pPr>
        <w:pStyle w:val="Title"/>
        <w:rPr>
          <w:color w:val="008285"/>
        </w:rPr>
      </w:pPr>
    </w:p>
    <w:p w14:paraId="10AFC96D" w14:textId="77777777" w:rsidR="00CC096F" w:rsidRDefault="00CC096F">
      <w:pPr>
        <w:pStyle w:val="Title"/>
        <w:rPr>
          <w:color w:val="008285"/>
        </w:rPr>
      </w:pPr>
    </w:p>
    <w:p w14:paraId="1AEEB100" w14:textId="77777777" w:rsidR="00CC096F" w:rsidRDefault="00CC096F">
      <w:pPr>
        <w:pStyle w:val="Title"/>
        <w:rPr>
          <w:color w:val="008285"/>
        </w:rPr>
      </w:pPr>
    </w:p>
    <w:p w14:paraId="3982DD6E" w14:textId="77777777" w:rsidR="00D43F40" w:rsidRPr="00D43F40" w:rsidRDefault="00D43F40" w:rsidP="00D43F40">
      <w:pPr>
        <w:jc w:val="right"/>
      </w:pPr>
    </w:p>
    <w:p w14:paraId="42049038" w14:textId="77777777" w:rsidR="00CC096F" w:rsidRDefault="00CC096F">
      <w:pPr>
        <w:pStyle w:val="Title"/>
        <w:rPr>
          <w:color w:val="008285"/>
        </w:rPr>
      </w:pPr>
    </w:p>
    <w:p w14:paraId="3E90BF7A" w14:textId="77777777" w:rsidR="00CC096F" w:rsidRDefault="00CC096F">
      <w:pPr>
        <w:pStyle w:val="Title"/>
        <w:rPr>
          <w:color w:val="008285"/>
        </w:rPr>
      </w:pPr>
    </w:p>
    <w:p w14:paraId="3F24AFF3" w14:textId="1550DB37" w:rsidR="00424BC9" w:rsidRDefault="000E09DA" w:rsidP="00D62660">
      <w:pPr>
        <w:keepNext/>
        <w:spacing w:before="1"/>
        <w:rPr>
          <w:b/>
          <w:color w:val="008285"/>
          <w:spacing w:val="-2"/>
          <w:sz w:val="32"/>
        </w:rPr>
      </w:pPr>
      <w:r>
        <w:rPr>
          <w:b/>
          <w:color w:val="008285"/>
          <w:spacing w:val="-2"/>
          <w:sz w:val="32"/>
        </w:rPr>
        <w:lastRenderedPageBreak/>
        <w:t>Contents</w:t>
      </w:r>
    </w:p>
    <w:p w14:paraId="114C61A6" w14:textId="77777777" w:rsidR="00FA236F" w:rsidRDefault="00FA236F" w:rsidP="00D62660">
      <w:pPr>
        <w:keepNext/>
        <w:spacing w:before="1"/>
        <w:rPr>
          <w:b/>
          <w:sz w:val="32"/>
        </w:rPr>
      </w:pPr>
    </w:p>
    <w:sdt>
      <w:sdtPr>
        <w:rPr>
          <w:b w:val="0"/>
          <w:bCs w:val="0"/>
          <w:sz w:val="22"/>
          <w:szCs w:val="22"/>
        </w:rPr>
        <w:id w:val="-118846615"/>
        <w:docPartObj>
          <w:docPartGallery w:val="Table of Contents"/>
          <w:docPartUnique/>
        </w:docPartObj>
      </w:sdtPr>
      <w:sdtEndPr/>
      <w:sdtContent>
        <w:p w14:paraId="732828FF" w14:textId="42E50F71" w:rsidR="00793AF1" w:rsidRDefault="000E09DA">
          <w:pPr>
            <w:pStyle w:val="TOC1"/>
            <w:tabs>
              <w:tab w:val="right" w:leader="dot" w:pos="9633"/>
            </w:tabs>
            <w:rPr>
              <w:rFonts w:asciiTheme="minorHAnsi" w:eastAsiaTheme="minorEastAsia" w:hAnsiTheme="minorHAnsi" w:cstheme="minorBidi"/>
              <w:b w:val="0"/>
              <w:bCs w:val="0"/>
              <w:noProof/>
              <w:kern w:val="2"/>
              <w:lang w:val="en-AU" w:eastAsia="en-AU"/>
              <w14:ligatures w14:val="standardContextual"/>
            </w:rPr>
          </w:pPr>
          <w:r w:rsidRPr="00DB43A1">
            <w:rPr>
              <w:b w:val="0"/>
              <w:bCs w:val="0"/>
            </w:rPr>
            <w:fldChar w:fldCharType="begin"/>
          </w:r>
          <w:r w:rsidRPr="00DB43A1">
            <w:rPr>
              <w:b w:val="0"/>
              <w:bCs w:val="0"/>
            </w:rPr>
            <w:instrText xml:space="preserve">TOC \o "1-1" \h \z \u </w:instrText>
          </w:r>
          <w:r w:rsidRPr="00DB43A1">
            <w:rPr>
              <w:b w:val="0"/>
              <w:bCs w:val="0"/>
            </w:rPr>
            <w:fldChar w:fldCharType="separate"/>
          </w:r>
          <w:hyperlink w:anchor="_Toc201678039" w:history="1">
            <w:r w:rsidR="00793AF1" w:rsidRPr="00EB3A8F">
              <w:rPr>
                <w:rStyle w:val="Hyperlink"/>
                <w:noProof/>
                <w:spacing w:val="-1"/>
              </w:rPr>
              <w:t>1.</w:t>
            </w:r>
            <w:r w:rsidR="00793AF1">
              <w:rPr>
                <w:rFonts w:asciiTheme="minorHAnsi" w:eastAsiaTheme="minorEastAsia" w:hAnsiTheme="minorHAnsi" w:cstheme="minorBidi"/>
                <w:b w:val="0"/>
                <w:bCs w:val="0"/>
                <w:noProof/>
                <w:kern w:val="2"/>
                <w:lang w:val="en-AU" w:eastAsia="en-AU"/>
                <w14:ligatures w14:val="standardContextual"/>
              </w:rPr>
              <w:tab/>
            </w:r>
            <w:r w:rsidR="00793AF1" w:rsidRPr="00EB3A8F">
              <w:rPr>
                <w:rStyle w:val="Hyperlink"/>
                <w:noProof/>
                <w:spacing w:val="-2"/>
              </w:rPr>
              <w:t>Requirement for a wellbeing policy</w:t>
            </w:r>
            <w:r w:rsidR="00793AF1">
              <w:rPr>
                <w:noProof/>
                <w:webHidden/>
              </w:rPr>
              <w:tab/>
            </w:r>
            <w:r w:rsidR="00793AF1">
              <w:rPr>
                <w:noProof/>
                <w:webHidden/>
              </w:rPr>
              <w:fldChar w:fldCharType="begin"/>
            </w:r>
            <w:r w:rsidR="00793AF1">
              <w:rPr>
                <w:noProof/>
                <w:webHidden/>
              </w:rPr>
              <w:instrText xml:space="preserve"> PAGEREF _Toc201678039 \h </w:instrText>
            </w:r>
            <w:r w:rsidR="00793AF1">
              <w:rPr>
                <w:noProof/>
                <w:webHidden/>
              </w:rPr>
            </w:r>
            <w:r w:rsidR="00793AF1">
              <w:rPr>
                <w:noProof/>
                <w:webHidden/>
              </w:rPr>
              <w:fldChar w:fldCharType="separate"/>
            </w:r>
            <w:r w:rsidR="00F209EF">
              <w:rPr>
                <w:noProof/>
                <w:webHidden/>
              </w:rPr>
              <w:t>3</w:t>
            </w:r>
            <w:r w:rsidR="00793AF1">
              <w:rPr>
                <w:noProof/>
                <w:webHidden/>
              </w:rPr>
              <w:fldChar w:fldCharType="end"/>
            </w:r>
          </w:hyperlink>
        </w:p>
        <w:p w14:paraId="66B9B971" w14:textId="07525678" w:rsidR="00793AF1" w:rsidRDefault="00793AF1">
          <w:pPr>
            <w:pStyle w:val="TOC1"/>
            <w:tabs>
              <w:tab w:val="right" w:leader="dot" w:pos="9633"/>
            </w:tabs>
            <w:rPr>
              <w:rStyle w:val="Hyperlink"/>
              <w:noProof/>
            </w:rPr>
          </w:pPr>
          <w:hyperlink w:anchor="_Toc201678040" w:history="1">
            <w:r w:rsidRPr="00EB3A8F">
              <w:rPr>
                <w:rStyle w:val="Hyperlink"/>
                <w:noProof/>
                <w:spacing w:val="-1"/>
              </w:rPr>
              <w:t>2.</w:t>
            </w:r>
            <w:r>
              <w:rPr>
                <w:rFonts w:asciiTheme="minorHAnsi" w:eastAsiaTheme="minorEastAsia" w:hAnsiTheme="minorHAnsi" w:cstheme="minorBidi"/>
                <w:b w:val="0"/>
                <w:bCs w:val="0"/>
                <w:noProof/>
                <w:kern w:val="2"/>
                <w:lang w:val="en-AU" w:eastAsia="en-AU"/>
                <w14:ligatures w14:val="standardContextual"/>
              </w:rPr>
              <w:tab/>
            </w:r>
            <w:r w:rsidRPr="00EB3A8F">
              <w:rPr>
                <w:rStyle w:val="Hyperlink"/>
                <w:noProof/>
                <w:spacing w:val="-2"/>
              </w:rPr>
              <w:t>Definitions, coverage of the wellbeing policy and related legislation</w:t>
            </w:r>
            <w:r>
              <w:rPr>
                <w:noProof/>
                <w:webHidden/>
              </w:rPr>
              <w:tab/>
            </w:r>
            <w:r>
              <w:rPr>
                <w:noProof/>
                <w:webHidden/>
              </w:rPr>
              <w:fldChar w:fldCharType="begin"/>
            </w:r>
            <w:r>
              <w:rPr>
                <w:noProof/>
                <w:webHidden/>
              </w:rPr>
              <w:instrText xml:space="preserve"> PAGEREF _Toc201678040 \h </w:instrText>
            </w:r>
            <w:r>
              <w:rPr>
                <w:noProof/>
                <w:webHidden/>
              </w:rPr>
            </w:r>
            <w:r>
              <w:rPr>
                <w:noProof/>
                <w:webHidden/>
              </w:rPr>
              <w:fldChar w:fldCharType="separate"/>
            </w:r>
            <w:r w:rsidR="00F209EF">
              <w:rPr>
                <w:noProof/>
                <w:webHidden/>
              </w:rPr>
              <w:t>3</w:t>
            </w:r>
            <w:r>
              <w:rPr>
                <w:noProof/>
                <w:webHidden/>
              </w:rPr>
              <w:fldChar w:fldCharType="end"/>
            </w:r>
          </w:hyperlink>
        </w:p>
        <w:p w14:paraId="45AEE9A6" w14:textId="7C3C4CA6" w:rsidR="00793AF1" w:rsidRPr="00952402" w:rsidRDefault="00793AF1">
          <w:pPr>
            <w:pStyle w:val="TOC1"/>
            <w:tabs>
              <w:tab w:val="right" w:leader="dot" w:pos="9633"/>
            </w:tabs>
            <w:rPr>
              <w:rFonts w:asciiTheme="minorHAnsi" w:eastAsiaTheme="minorEastAsia" w:hAnsiTheme="minorHAnsi" w:cstheme="minorBidi"/>
              <w:b w:val="0"/>
              <w:bCs w:val="0"/>
              <w:noProof/>
              <w:kern w:val="2"/>
              <w:sz w:val="22"/>
              <w:szCs w:val="22"/>
              <w:lang w:val="en-AU" w:eastAsia="en-AU"/>
              <w14:ligatures w14:val="standardContextual"/>
            </w:rPr>
          </w:pPr>
          <w:r w:rsidRPr="00952402">
            <w:rPr>
              <w:rStyle w:val="Hyperlink"/>
              <w:b w:val="0"/>
              <w:bCs w:val="0"/>
              <w:noProof/>
              <w:color w:val="auto"/>
              <w:sz w:val="22"/>
              <w:szCs w:val="22"/>
              <w:u w:val="none"/>
            </w:rPr>
            <w:tab/>
            <w:t>Related Legislation</w:t>
          </w:r>
          <w:r w:rsidRPr="00952402">
            <w:rPr>
              <w:rStyle w:val="Hyperlink"/>
              <w:b w:val="0"/>
              <w:bCs w:val="0"/>
              <w:noProof/>
              <w:color w:val="auto"/>
              <w:sz w:val="22"/>
              <w:szCs w:val="22"/>
              <w:u w:val="none"/>
            </w:rPr>
            <w:tab/>
            <w:t>4</w:t>
          </w:r>
        </w:p>
        <w:p w14:paraId="7E0C1929" w14:textId="10C38902" w:rsidR="00793AF1" w:rsidRDefault="00793AF1">
          <w:pPr>
            <w:pStyle w:val="TOC1"/>
            <w:tabs>
              <w:tab w:val="right" w:leader="dot" w:pos="9633"/>
            </w:tabs>
            <w:rPr>
              <w:rFonts w:asciiTheme="minorHAnsi" w:eastAsiaTheme="minorEastAsia" w:hAnsiTheme="minorHAnsi" w:cstheme="minorBidi"/>
              <w:b w:val="0"/>
              <w:bCs w:val="0"/>
              <w:noProof/>
              <w:kern w:val="2"/>
              <w:lang w:val="en-AU" w:eastAsia="en-AU"/>
              <w14:ligatures w14:val="standardContextual"/>
            </w:rPr>
          </w:pPr>
          <w:hyperlink w:anchor="_Toc201678041" w:history="1">
            <w:r w:rsidRPr="00EB3A8F">
              <w:rPr>
                <w:rStyle w:val="Hyperlink"/>
                <w:noProof/>
                <w:spacing w:val="-1"/>
              </w:rPr>
              <w:t>3.</w:t>
            </w:r>
            <w:r>
              <w:rPr>
                <w:rFonts w:asciiTheme="minorHAnsi" w:eastAsiaTheme="minorEastAsia" w:hAnsiTheme="minorHAnsi" w:cstheme="minorBidi"/>
                <w:b w:val="0"/>
                <w:bCs w:val="0"/>
                <w:noProof/>
                <w:kern w:val="2"/>
                <w:lang w:val="en-AU" w:eastAsia="en-AU"/>
                <w14:ligatures w14:val="standardContextual"/>
              </w:rPr>
              <w:tab/>
            </w:r>
            <w:r w:rsidRPr="00EB3A8F">
              <w:rPr>
                <w:rStyle w:val="Hyperlink"/>
                <w:noProof/>
              </w:rPr>
              <w:t>Policy</w:t>
            </w:r>
            <w:r w:rsidRPr="00EB3A8F">
              <w:rPr>
                <w:rStyle w:val="Hyperlink"/>
                <w:noProof/>
                <w:spacing w:val="-4"/>
              </w:rPr>
              <w:t xml:space="preserve"> </w:t>
            </w:r>
            <w:r w:rsidRPr="00EB3A8F">
              <w:rPr>
                <w:rStyle w:val="Hyperlink"/>
                <w:noProof/>
              </w:rPr>
              <w:t>and Operational Context</w:t>
            </w:r>
            <w:r>
              <w:rPr>
                <w:noProof/>
                <w:webHidden/>
              </w:rPr>
              <w:tab/>
            </w:r>
            <w:r>
              <w:rPr>
                <w:noProof/>
                <w:webHidden/>
              </w:rPr>
              <w:fldChar w:fldCharType="begin"/>
            </w:r>
            <w:r>
              <w:rPr>
                <w:noProof/>
                <w:webHidden/>
              </w:rPr>
              <w:instrText xml:space="preserve"> PAGEREF _Toc201678041 \h </w:instrText>
            </w:r>
            <w:r>
              <w:rPr>
                <w:noProof/>
                <w:webHidden/>
              </w:rPr>
            </w:r>
            <w:r>
              <w:rPr>
                <w:noProof/>
                <w:webHidden/>
              </w:rPr>
              <w:fldChar w:fldCharType="separate"/>
            </w:r>
            <w:r w:rsidR="00F209EF">
              <w:rPr>
                <w:noProof/>
                <w:webHidden/>
              </w:rPr>
              <w:t>4</w:t>
            </w:r>
            <w:r>
              <w:rPr>
                <w:noProof/>
                <w:webHidden/>
              </w:rPr>
              <w:fldChar w:fldCharType="end"/>
            </w:r>
          </w:hyperlink>
        </w:p>
        <w:p w14:paraId="312E366D" w14:textId="65D8D13A" w:rsidR="00793AF1" w:rsidRDefault="00793AF1">
          <w:pPr>
            <w:pStyle w:val="TOC1"/>
            <w:tabs>
              <w:tab w:val="right" w:leader="dot" w:pos="9633"/>
            </w:tabs>
            <w:rPr>
              <w:rFonts w:asciiTheme="minorHAnsi" w:eastAsiaTheme="minorEastAsia" w:hAnsiTheme="minorHAnsi" w:cstheme="minorBidi"/>
              <w:b w:val="0"/>
              <w:bCs w:val="0"/>
              <w:noProof/>
              <w:kern w:val="2"/>
              <w:lang w:val="en-AU" w:eastAsia="en-AU"/>
              <w14:ligatures w14:val="standardContextual"/>
            </w:rPr>
          </w:pPr>
          <w:hyperlink w:anchor="_Toc201678042" w:history="1">
            <w:r w:rsidRPr="00EB3A8F">
              <w:rPr>
                <w:rStyle w:val="Hyperlink"/>
                <w:noProof/>
                <w:spacing w:val="-1"/>
              </w:rPr>
              <w:t>4.</w:t>
            </w:r>
            <w:r>
              <w:rPr>
                <w:rFonts w:asciiTheme="minorHAnsi" w:eastAsiaTheme="minorEastAsia" w:hAnsiTheme="minorHAnsi" w:cstheme="minorBidi"/>
                <w:b w:val="0"/>
                <w:bCs w:val="0"/>
                <w:noProof/>
                <w:kern w:val="2"/>
                <w:lang w:val="en-AU" w:eastAsia="en-AU"/>
                <w14:ligatures w14:val="standardContextual"/>
              </w:rPr>
              <w:tab/>
            </w:r>
            <w:r w:rsidRPr="00EB3A8F">
              <w:rPr>
                <w:rStyle w:val="Hyperlink"/>
                <w:noProof/>
              </w:rPr>
              <w:t>Policy Limitations</w:t>
            </w:r>
            <w:r>
              <w:rPr>
                <w:noProof/>
                <w:webHidden/>
              </w:rPr>
              <w:tab/>
            </w:r>
            <w:r>
              <w:rPr>
                <w:noProof/>
                <w:webHidden/>
              </w:rPr>
              <w:fldChar w:fldCharType="begin"/>
            </w:r>
            <w:r>
              <w:rPr>
                <w:noProof/>
                <w:webHidden/>
              </w:rPr>
              <w:instrText xml:space="preserve"> PAGEREF _Toc201678042 \h </w:instrText>
            </w:r>
            <w:r>
              <w:rPr>
                <w:noProof/>
                <w:webHidden/>
              </w:rPr>
            </w:r>
            <w:r>
              <w:rPr>
                <w:noProof/>
                <w:webHidden/>
              </w:rPr>
              <w:fldChar w:fldCharType="separate"/>
            </w:r>
            <w:r w:rsidR="00F209EF">
              <w:rPr>
                <w:noProof/>
                <w:webHidden/>
              </w:rPr>
              <w:t>5</w:t>
            </w:r>
            <w:r>
              <w:rPr>
                <w:noProof/>
                <w:webHidden/>
              </w:rPr>
              <w:fldChar w:fldCharType="end"/>
            </w:r>
          </w:hyperlink>
        </w:p>
        <w:p w14:paraId="54EAC93D" w14:textId="653B9E78" w:rsidR="00793AF1" w:rsidRDefault="00793AF1">
          <w:pPr>
            <w:pStyle w:val="TOC1"/>
            <w:tabs>
              <w:tab w:val="right" w:leader="dot" w:pos="9633"/>
            </w:tabs>
            <w:rPr>
              <w:rFonts w:asciiTheme="minorHAnsi" w:eastAsiaTheme="minorEastAsia" w:hAnsiTheme="minorHAnsi" w:cstheme="minorBidi"/>
              <w:b w:val="0"/>
              <w:bCs w:val="0"/>
              <w:noProof/>
              <w:kern w:val="2"/>
              <w:lang w:val="en-AU" w:eastAsia="en-AU"/>
              <w14:ligatures w14:val="standardContextual"/>
            </w:rPr>
          </w:pPr>
          <w:hyperlink w:anchor="_Toc201678043" w:history="1">
            <w:r w:rsidRPr="00EB3A8F">
              <w:rPr>
                <w:rStyle w:val="Hyperlink"/>
                <w:noProof/>
                <w:spacing w:val="-1"/>
              </w:rPr>
              <w:t>5.</w:t>
            </w:r>
            <w:r>
              <w:rPr>
                <w:rFonts w:asciiTheme="minorHAnsi" w:eastAsiaTheme="minorEastAsia" w:hAnsiTheme="minorHAnsi" w:cstheme="minorBidi"/>
                <w:b w:val="0"/>
                <w:bCs w:val="0"/>
                <w:noProof/>
                <w:kern w:val="2"/>
                <w:lang w:val="en-AU" w:eastAsia="en-AU"/>
                <w14:ligatures w14:val="standardContextual"/>
              </w:rPr>
              <w:tab/>
            </w:r>
            <w:r w:rsidRPr="00EB3A8F">
              <w:rPr>
                <w:rStyle w:val="Hyperlink"/>
                <w:noProof/>
              </w:rPr>
              <w:t>Policy</w:t>
            </w:r>
            <w:r w:rsidRPr="00EB3A8F">
              <w:rPr>
                <w:rStyle w:val="Hyperlink"/>
                <w:noProof/>
                <w:spacing w:val="-4"/>
              </w:rPr>
              <w:t xml:space="preserve"> </w:t>
            </w:r>
            <w:r w:rsidRPr="00EB3A8F">
              <w:rPr>
                <w:rStyle w:val="Hyperlink"/>
                <w:noProof/>
                <w:spacing w:val="-2"/>
              </w:rPr>
              <w:t>Principles</w:t>
            </w:r>
            <w:r>
              <w:rPr>
                <w:noProof/>
                <w:webHidden/>
              </w:rPr>
              <w:tab/>
            </w:r>
            <w:r>
              <w:rPr>
                <w:noProof/>
                <w:webHidden/>
              </w:rPr>
              <w:fldChar w:fldCharType="begin"/>
            </w:r>
            <w:r>
              <w:rPr>
                <w:noProof/>
                <w:webHidden/>
              </w:rPr>
              <w:instrText xml:space="preserve"> PAGEREF _Toc201678043 \h </w:instrText>
            </w:r>
            <w:r>
              <w:rPr>
                <w:noProof/>
                <w:webHidden/>
              </w:rPr>
            </w:r>
            <w:r>
              <w:rPr>
                <w:noProof/>
                <w:webHidden/>
              </w:rPr>
              <w:fldChar w:fldCharType="separate"/>
            </w:r>
            <w:r w:rsidR="00F209EF">
              <w:rPr>
                <w:noProof/>
                <w:webHidden/>
              </w:rPr>
              <w:t>5</w:t>
            </w:r>
            <w:r>
              <w:rPr>
                <w:noProof/>
                <w:webHidden/>
              </w:rPr>
              <w:fldChar w:fldCharType="end"/>
            </w:r>
          </w:hyperlink>
        </w:p>
        <w:p w14:paraId="4E371A9A" w14:textId="7D1A2D10" w:rsidR="00793AF1" w:rsidRDefault="00793AF1">
          <w:pPr>
            <w:pStyle w:val="TOC1"/>
            <w:tabs>
              <w:tab w:val="right" w:leader="dot" w:pos="9633"/>
            </w:tabs>
            <w:rPr>
              <w:rStyle w:val="Hyperlink"/>
              <w:noProof/>
            </w:rPr>
          </w:pPr>
          <w:hyperlink w:anchor="_Toc201678044" w:history="1">
            <w:r w:rsidRPr="00EB3A8F">
              <w:rPr>
                <w:rStyle w:val="Hyperlink"/>
                <w:noProof/>
                <w:spacing w:val="-1"/>
              </w:rPr>
              <w:t>6.</w:t>
            </w:r>
            <w:r>
              <w:rPr>
                <w:rFonts w:asciiTheme="minorHAnsi" w:eastAsiaTheme="minorEastAsia" w:hAnsiTheme="minorHAnsi" w:cstheme="minorBidi"/>
                <w:b w:val="0"/>
                <w:bCs w:val="0"/>
                <w:noProof/>
                <w:kern w:val="2"/>
                <w:lang w:val="en-AU" w:eastAsia="en-AU"/>
                <w14:ligatures w14:val="standardContextual"/>
              </w:rPr>
              <w:tab/>
            </w:r>
            <w:r w:rsidRPr="00EB3A8F">
              <w:rPr>
                <w:rStyle w:val="Hyperlink"/>
                <w:noProof/>
                <w:spacing w:val="-2"/>
              </w:rPr>
              <w:t>Principles applied in practice</w:t>
            </w:r>
            <w:r>
              <w:rPr>
                <w:noProof/>
                <w:webHidden/>
              </w:rPr>
              <w:tab/>
            </w:r>
            <w:r>
              <w:rPr>
                <w:noProof/>
                <w:webHidden/>
              </w:rPr>
              <w:fldChar w:fldCharType="begin"/>
            </w:r>
            <w:r>
              <w:rPr>
                <w:noProof/>
                <w:webHidden/>
              </w:rPr>
              <w:instrText xml:space="preserve"> PAGEREF _Toc201678044 \h </w:instrText>
            </w:r>
            <w:r>
              <w:rPr>
                <w:noProof/>
                <w:webHidden/>
              </w:rPr>
            </w:r>
            <w:r>
              <w:rPr>
                <w:noProof/>
                <w:webHidden/>
              </w:rPr>
              <w:fldChar w:fldCharType="separate"/>
            </w:r>
            <w:r w:rsidR="00F209EF">
              <w:rPr>
                <w:noProof/>
                <w:webHidden/>
              </w:rPr>
              <w:t>7</w:t>
            </w:r>
            <w:r>
              <w:rPr>
                <w:noProof/>
                <w:webHidden/>
              </w:rPr>
              <w:fldChar w:fldCharType="end"/>
            </w:r>
          </w:hyperlink>
        </w:p>
        <w:p w14:paraId="04686753" w14:textId="6E492C18" w:rsidR="00E30D81" w:rsidRPr="00952402" w:rsidRDefault="00E30D81">
          <w:pPr>
            <w:pStyle w:val="TOC1"/>
            <w:tabs>
              <w:tab w:val="right" w:leader="dot" w:pos="9633"/>
            </w:tabs>
            <w:rPr>
              <w:rFonts w:asciiTheme="minorHAnsi" w:eastAsiaTheme="minorEastAsia" w:hAnsiTheme="minorHAnsi" w:cstheme="minorBidi"/>
              <w:b w:val="0"/>
              <w:bCs w:val="0"/>
              <w:noProof/>
              <w:kern w:val="2"/>
              <w:sz w:val="22"/>
              <w:szCs w:val="22"/>
              <w:lang w:val="en-AU" w:eastAsia="en-AU"/>
              <w14:ligatures w14:val="standardContextual"/>
            </w:rPr>
          </w:pPr>
          <w:r w:rsidRPr="00952402">
            <w:rPr>
              <w:rStyle w:val="Hyperlink"/>
              <w:b w:val="0"/>
              <w:bCs w:val="0"/>
              <w:noProof/>
              <w:color w:val="auto"/>
              <w:sz w:val="22"/>
              <w:szCs w:val="22"/>
              <w:u w:val="none"/>
            </w:rPr>
            <w:tab/>
            <w:t>Limitations on effectiveness of the application</w:t>
          </w:r>
          <w:r w:rsidRPr="00952402">
            <w:rPr>
              <w:rStyle w:val="Hyperlink"/>
              <w:b w:val="0"/>
              <w:bCs w:val="0"/>
              <w:noProof/>
              <w:color w:val="auto"/>
              <w:sz w:val="22"/>
              <w:szCs w:val="22"/>
              <w:u w:val="none"/>
            </w:rPr>
            <w:tab/>
            <w:t>7</w:t>
          </w:r>
        </w:p>
        <w:p w14:paraId="33045FEF" w14:textId="772D0F99" w:rsidR="00793AF1" w:rsidRDefault="00793AF1">
          <w:pPr>
            <w:pStyle w:val="TOC1"/>
            <w:tabs>
              <w:tab w:val="right" w:leader="dot" w:pos="9633"/>
            </w:tabs>
            <w:rPr>
              <w:rStyle w:val="Hyperlink"/>
              <w:noProof/>
            </w:rPr>
          </w:pPr>
          <w:hyperlink w:anchor="_Toc201678045" w:history="1">
            <w:r w:rsidRPr="00EB3A8F">
              <w:rPr>
                <w:rStyle w:val="Hyperlink"/>
                <w:noProof/>
                <w:spacing w:val="-1"/>
              </w:rPr>
              <w:t>7.</w:t>
            </w:r>
            <w:r>
              <w:rPr>
                <w:rFonts w:asciiTheme="minorHAnsi" w:eastAsiaTheme="minorEastAsia" w:hAnsiTheme="minorHAnsi" w:cstheme="minorBidi"/>
                <w:b w:val="0"/>
                <w:bCs w:val="0"/>
                <w:noProof/>
                <w:kern w:val="2"/>
                <w:lang w:val="en-AU" w:eastAsia="en-AU"/>
                <w14:ligatures w14:val="standardContextual"/>
              </w:rPr>
              <w:tab/>
            </w:r>
            <w:r w:rsidRPr="00EB3A8F">
              <w:rPr>
                <w:rStyle w:val="Hyperlink"/>
                <w:noProof/>
              </w:rPr>
              <w:t>Specific legislative provisions</w:t>
            </w:r>
            <w:r>
              <w:rPr>
                <w:noProof/>
                <w:webHidden/>
              </w:rPr>
              <w:tab/>
            </w:r>
            <w:r>
              <w:rPr>
                <w:noProof/>
                <w:webHidden/>
              </w:rPr>
              <w:fldChar w:fldCharType="begin"/>
            </w:r>
            <w:r>
              <w:rPr>
                <w:noProof/>
                <w:webHidden/>
              </w:rPr>
              <w:instrText xml:space="preserve"> PAGEREF _Toc201678045 \h </w:instrText>
            </w:r>
            <w:r>
              <w:rPr>
                <w:noProof/>
                <w:webHidden/>
              </w:rPr>
            </w:r>
            <w:r>
              <w:rPr>
                <w:noProof/>
                <w:webHidden/>
              </w:rPr>
              <w:fldChar w:fldCharType="separate"/>
            </w:r>
            <w:r w:rsidR="00F209EF">
              <w:rPr>
                <w:noProof/>
                <w:webHidden/>
              </w:rPr>
              <w:t>8</w:t>
            </w:r>
            <w:r>
              <w:rPr>
                <w:noProof/>
                <w:webHidden/>
              </w:rPr>
              <w:fldChar w:fldCharType="end"/>
            </w:r>
          </w:hyperlink>
        </w:p>
        <w:p w14:paraId="58D6BB1E" w14:textId="35568A77" w:rsidR="00952402" w:rsidRPr="00952402" w:rsidRDefault="00952402">
          <w:pPr>
            <w:pStyle w:val="TOC1"/>
            <w:tabs>
              <w:tab w:val="right" w:leader="dot" w:pos="9633"/>
            </w:tabs>
            <w:rPr>
              <w:rStyle w:val="Hyperlink"/>
              <w:b w:val="0"/>
              <w:bCs w:val="0"/>
              <w:noProof/>
              <w:color w:val="auto"/>
              <w:sz w:val="22"/>
              <w:szCs w:val="22"/>
              <w:u w:val="none"/>
            </w:rPr>
          </w:pPr>
          <w:r w:rsidRPr="00952402">
            <w:rPr>
              <w:rStyle w:val="Hyperlink"/>
              <w:noProof/>
              <w:u w:val="none"/>
            </w:rPr>
            <w:tab/>
          </w:r>
          <w:r w:rsidRPr="00952402">
            <w:rPr>
              <w:rStyle w:val="Hyperlink"/>
              <w:b w:val="0"/>
              <w:bCs w:val="0"/>
              <w:noProof/>
              <w:color w:val="auto"/>
              <w:sz w:val="22"/>
              <w:szCs w:val="22"/>
              <w:u w:val="none"/>
            </w:rPr>
            <w:t>Special considerations for Public Examination</w:t>
          </w:r>
          <w:r w:rsidRPr="00952402">
            <w:rPr>
              <w:rStyle w:val="Hyperlink"/>
              <w:b w:val="0"/>
              <w:bCs w:val="0"/>
              <w:noProof/>
              <w:color w:val="auto"/>
              <w:sz w:val="22"/>
              <w:szCs w:val="22"/>
              <w:u w:val="none"/>
            </w:rPr>
            <w:tab/>
            <w:t>8</w:t>
          </w:r>
        </w:p>
        <w:p w14:paraId="39FB7FA4" w14:textId="43C08835" w:rsidR="00952402" w:rsidRPr="00952402" w:rsidRDefault="00952402">
          <w:pPr>
            <w:pStyle w:val="TOC1"/>
            <w:tabs>
              <w:tab w:val="right" w:leader="dot" w:pos="9633"/>
            </w:tabs>
            <w:rPr>
              <w:rStyle w:val="Hyperlink"/>
              <w:b w:val="0"/>
              <w:bCs w:val="0"/>
              <w:noProof/>
              <w:color w:val="auto"/>
              <w:sz w:val="22"/>
              <w:szCs w:val="22"/>
              <w:u w:val="none"/>
            </w:rPr>
          </w:pPr>
          <w:r w:rsidRPr="00952402">
            <w:rPr>
              <w:rStyle w:val="Hyperlink"/>
              <w:b w:val="0"/>
              <w:bCs w:val="0"/>
              <w:noProof/>
              <w:color w:val="auto"/>
              <w:sz w:val="22"/>
              <w:szCs w:val="22"/>
              <w:u w:val="none"/>
            </w:rPr>
            <w:tab/>
            <w:t>Examination provisions for vulnerable witnesses</w:t>
          </w:r>
          <w:r w:rsidRPr="00952402">
            <w:rPr>
              <w:rStyle w:val="Hyperlink"/>
              <w:b w:val="0"/>
              <w:bCs w:val="0"/>
              <w:noProof/>
              <w:color w:val="auto"/>
              <w:sz w:val="22"/>
              <w:szCs w:val="22"/>
              <w:u w:val="none"/>
            </w:rPr>
            <w:tab/>
            <w:t>8</w:t>
          </w:r>
        </w:p>
        <w:p w14:paraId="45D262E8" w14:textId="15DEB82C" w:rsidR="00952402" w:rsidRPr="00952402" w:rsidRDefault="00952402">
          <w:pPr>
            <w:pStyle w:val="TOC1"/>
            <w:tabs>
              <w:tab w:val="right" w:leader="dot" w:pos="9633"/>
            </w:tabs>
            <w:rPr>
              <w:rStyle w:val="Hyperlink"/>
              <w:b w:val="0"/>
              <w:bCs w:val="0"/>
              <w:noProof/>
              <w:color w:val="auto"/>
              <w:sz w:val="22"/>
              <w:szCs w:val="22"/>
              <w:u w:val="none"/>
            </w:rPr>
          </w:pPr>
          <w:r w:rsidRPr="00952402">
            <w:rPr>
              <w:rStyle w:val="Hyperlink"/>
              <w:b w:val="0"/>
              <w:bCs w:val="0"/>
              <w:noProof/>
              <w:color w:val="auto"/>
              <w:sz w:val="22"/>
              <w:szCs w:val="22"/>
              <w:u w:val="none"/>
            </w:rPr>
            <w:tab/>
            <w:t>Wellbeing provisions related to publication of investigation recommendations</w:t>
          </w:r>
          <w:r w:rsidRPr="00952402">
            <w:rPr>
              <w:rStyle w:val="Hyperlink"/>
              <w:b w:val="0"/>
              <w:bCs w:val="0"/>
              <w:noProof/>
              <w:color w:val="auto"/>
              <w:sz w:val="22"/>
              <w:szCs w:val="22"/>
              <w:u w:val="none"/>
            </w:rPr>
            <w:tab/>
          </w:r>
          <w:r w:rsidR="001C657B">
            <w:rPr>
              <w:rStyle w:val="Hyperlink"/>
              <w:b w:val="0"/>
              <w:bCs w:val="0"/>
              <w:noProof/>
              <w:color w:val="auto"/>
              <w:sz w:val="22"/>
              <w:szCs w:val="22"/>
              <w:u w:val="none"/>
            </w:rPr>
            <w:t>8</w:t>
          </w:r>
        </w:p>
        <w:p w14:paraId="5724C7F3" w14:textId="304C93CA" w:rsidR="00952402" w:rsidRPr="00952402" w:rsidRDefault="00952402">
          <w:pPr>
            <w:pStyle w:val="TOC1"/>
            <w:tabs>
              <w:tab w:val="right" w:leader="dot" w:pos="9633"/>
            </w:tabs>
            <w:rPr>
              <w:rStyle w:val="Hyperlink"/>
              <w:b w:val="0"/>
              <w:bCs w:val="0"/>
              <w:noProof/>
              <w:color w:val="auto"/>
              <w:sz w:val="22"/>
              <w:szCs w:val="22"/>
              <w:u w:val="none"/>
            </w:rPr>
          </w:pPr>
          <w:r w:rsidRPr="00952402">
            <w:rPr>
              <w:rStyle w:val="Hyperlink"/>
              <w:b w:val="0"/>
              <w:bCs w:val="0"/>
              <w:noProof/>
              <w:color w:val="auto"/>
              <w:sz w:val="22"/>
              <w:szCs w:val="22"/>
              <w:u w:val="none"/>
            </w:rPr>
            <w:tab/>
            <w:t>Wellbeing provisions related to a person mentioned in, or provided, an investigation report</w:t>
          </w:r>
          <w:r w:rsidRPr="00952402">
            <w:rPr>
              <w:rStyle w:val="Hyperlink"/>
              <w:b w:val="0"/>
              <w:bCs w:val="0"/>
              <w:noProof/>
              <w:color w:val="auto"/>
              <w:sz w:val="22"/>
              <w:szCs w:val="22"/>
              <w:u w:val="none"/>
            </w:rPr>
            <w:tab/>
          </w:r>
          <w:r w:rsidR="001C657B">
            <w:rPr>
              <w:rStyle w:val="Hyperlink"/>
              <w:b w:val="0"/>
              <w:bCs w:val="0"/>
              <w:noProof/>
              <w:color w:val="auto"/>
              <w:sz w:val="22"/>
              <w:szCs w:val="22"/>
              <w:u w:val="none"/>
            </w:rPr>
            <w:t>8</w:t>
          </w:r>
        </w:p>
        <w:p w14:paraId="5EA9DFA0" w14:textId="56BA21BC" w:rsidR="00952402" w:rsidRPr="00952402" w:rsidRDefault="00952402">
          <w:pPr>
            <w:pStyle w:val="TOC1"/>
            <w:tabs>
              <w:tab w:val="right" w:leader="dot" w:pos="9633"/>
            </w:tabs>
            <w:rPr>
              <w:rStyle w:val="Hyperlink"/>
              <w:b w:val="0"/>
              <w:bCs w:val="0"/>
              <w:noProof/>
              <w:color w:val="auto"/>
              <w:sz w:val="22"/>
              <w:szCs w:val="22"/>
              <w:u w:val="none"/>
            </w:rPr>
          </w:pPr>
          <w:r w:rsidRPr="00952402">
            <w:rPr>
              <w:rStyle w:val="Hyperlink"/>
              <w:b w:val="0"/>
              <w:bCs w:val="0"/>
              <w:noProof/>
              <w:color w:val="auto"/>
              <w:sz w:val="22"/>
              <w:szCs w:val="22"/>
              <w:u w:val="none"/>
            </w:rPr>
            <w:tab/>
            <w:t>Wellbeing provisions related to Commission outcomes and reputational repair</w:t>
          </w:r>
          <w:r w:rsidRPr="00952402">
            <w:rPr>
              <w:rStyle w:val="Hyperlink"/>
              <w:b w:val="0"/>
              <w:bCs w:val="0"/>
              <w:noProof/>
              <w:color w:val="auto"/>
              <w:sz w:val="22"/>
              <w:szCs w:val="22"/>
              <w:u w:val="none"/>
            </w:rPr>
            <w:tab/>
          </w:r>
          <w:r w:rsidR="001C657B">
            <w:rPr>
              <w:rStyle w:val="Hyperlink"/>
              <w:b w:val="0"/>
              <w:bCs w:val="0"/>
              <w:noProof/>
              <w:color w:val="auto"/>
              <w:sz w:val="22"/>
              <w:szCs w:val="22"/>
              <w:u w:val="none"/>
            </w:rPr>
            <w:t>8</w:t>
          </w:r>
        </w:p>
        <w:p w14:paraId="76F06925" w14:textId="4E9EE311" w:rsidR="00952402" w:rsidRPr="00952402" w:rsidRDefault="00952402">
          <w:pPr>
            <w:pStyle w:val="TOC1"/>
            <w:tabs>
              <w:tab w:val="right" w:leader="dot" w:pos="9633"/>
            </w:tabs>
            <w:rPr>
              <w:rFonts w:asciiTheme="minorHAnsi" w:eastAsiaTheme="minorEastAsia" w:hAnsiTheme="minorHAnsi" w:cstheme="minorBidi"/>
              <w:b w:val="0"/>
              <w:bCs w:val="0"/>
              <w:noProof/>
              <w:kern w:val="2"/>
              <w:sz w:val="22"/>
              <w:szCs w:val="22"/>
              <w:lang w:val="en-AU" w:eastAsia="en-AU"/>
              <w14:ligatures w14:val="standardContextual"/>
            </w:rPr>
          </w:pPr>
          <w:r w:rsidRPr="00952402">
            <w:rPr>
              <w:rStyle w:val="Hyperlink"/>
              <w:b w:val="0"/>
              <w:bCs w:val="0"/>
              <w:noProof/>
              <w:color w:val="auto"/>
              <w:sz w:val="22"/>
              <w:szCs w:val="22"/>
              <w:u w:val="none"/>
            </w:rPr>
            <w:tab/>
            <w:t>Matters considered by the Commission related to unreasonable damage to a person's wellbeing</w:t>
          </w:r>
          <w:r w:rsidRPr="00952402">
            <w:rPr>
              <w:rStyle w:val="Hyperlink"/>
              <w:b w:val="0"/>
              <w:bCs w:val="0"/>
              <w:noProof/>
              <w:color w:val="auto"/>
              <w:sz w:val="22"/>
              <w:szCs w:val="22"/>
              <w:u w:val="none"/>
            </w:rPr>
            <w:tab/>
          </w:r>
          <w:r w:rsidR="001C657B">
            <w:rPr>
              <w:rStyle w:val="Hyperlink"/>
              <w:b w:val="0"/>
              <w:bCs w:val="0"/>
              <w:noProof/>
              <w:color w:val="auto"/>
              <w:sz w:val="22"/>
              <w:szCs w:val="22"/>
              <w:u w:val="none"/>
            </w:rPr>
            <w:t>8</w:t>
          </w:r>
        </w:p>
        <w:p w14:paraId="49E1336F" w14:textId="506A3857" w:rsidR="00793AF1" w:rsidRDefault="00793AF1">
          <w:pPr>
            <w:pStyle w:val="TOC1"/>
            <w:tabs>
              <w:tab w:val="right" w:leader="dot" w:pos="9633"/>
            </w:tabs>
            <w:rPr>
              <w:rStyle w:val="Hyperlink"/>
              <w:noProof/>
            </w:rPr>
          </w:pPr>
          <w:hyperlink w:anchor="_Toc201678046" w:history="1">
            <w:r w:rsidRPr="00EB3A8F">
              <w:rPr>
                <w:rStyle w:val="Hyperlink"/>
                <w:noProof/>
                <w:spacing w:val="-1"/>
              </w:rPr>
              <w:t>8.</w:t>
            </w:r>
            <w:r>
              <w:rPr>
                <w:rFonts w:asciiTheme="minorHAnsi" w:eastAsiaTheme="minorEastAsia" w:hAnsiTheme="minorHAnsi" w:cstheme="minorBidi"/>
                <w:b w:val="0"/>
                <w:bCs w:val="0"/>
                <w:noProof/>
                <w:kern w:val="2"/>
                <w:lang w:val="en-AU" w:eastAsia="en-AU"/>
                <w14:ligatures w14:val="standardContextual"/>
              </w:rPr>
              <w:tab/>
            </w:r>
            <w:r w:rsidRPr="00EB3A8F">
              <w:rPr>
                <w:rStyle w:val="Hyperlink"/>
                <w:noProof/>
              </w:rPr>
              <w:t>Complaints</w:t>
            </w:r>
            <w:r>
              <w:rPr>
                <w:noProof/>
                <w:webHidden/>
              </w:rPr>
              <w:tab/>
            </w:r>
            <w:r w:rsidR="001C657B">
              <w:rPr>
                <w:noProof/>
                <w:webHidden/>
              </w:rPr>
              <w:t>8</w:t>
            </w:r>
          </w:hyperlink>
        </w:p>
        <w:p w14:paraId="2FE79157" w14:textId="77777777" w:rsidR="00952402" w:rsidRDefault="00952402">
          <w:pPr>
            <w:pStyle w:val="TOC1"/>
            <w:tabs>
              <w:tab w:val="right" w:leader="dot" w:pos="9633"/>
            </w:tabs>
            <w:rPr>
              <w:rFonts w:asciiTheme="minorHAnsi" w:eastAsiaTheme="minorEastAsia" w:hAnsiTheme="minorHAnsi" w:cstheme="minorBidi"/>
              <w:b w:val="0"/>
              <w:bCs w:val="0"/>
              <w:noProof/>
              <w:kern w:val="2"/>
              <w:lang w:val="en-AU" w:eastAsia="en-AU"/>
              <w14:ligatures w14:val="standardContextual"/>
            </w:rPr>
          </w:pPr>
        </w:p>
        <w:p w14:paraId="5F7EFA78" w14:textId="2231B35F" w:rsidR="00793AF1" w:rsidRDefault="00793AF1">
          <w:pPr>
            <w:pStyle w:val="TOC1"/>
            <w:tabs>
              <w:tab w:val="right" w:leader="dot" w:pos="9633"/>
            </w:tabs>
            <w:rPr>
              <w:rFonts w:asciiTheme="minorHAnsi" w:eastAsiaTheme="minorEastAsia" w:hAnsiTheme="minorHAnsi" w:cstheme="minorBidi"/>
              <w:b w:val="0"/>
              <w:bCs w:val="0"/>
              <w:noProof/>
              <w:kern w:val="2"/>
              <w:lang w:val="en-AU" w:eastAsia="en-AU"/>
              <w14:ligatures w14:val="standardContextual"/>
            </w:rPr>
          </w:pPr>
          <w:hyperlink w:anchor="_Toc201678047" w:history="1">
            <w:r w:rsidRPr="00EB3A8F">
              <w:rPr>
                <w:rStyle w:val="Hyperlink"/>
                <w:noProof/>
                <w:lang w:val="en-AU"/>
              </w:rPr>
              <w:t>Document Control</w:t>
            </w:r>
            <w:r>
              <w:rPr>
                <w:noProof/>
                <w:webHidden/>
              </w:rPr>
              <w:tab/>
            </w:r>
          </w:hyperlink>
          <w:r w:rsidR="001C657B">
            <w:rPr>
              <w:noProof/>
            </w:rPr>
            <w:t>9</w:t>
          </w:r>
        </w:p>
        <w:p w14:paraId="255BC2EF" w14:textId="0ED80917" w:rsidR="00793AF1" w:rsidRDefault="00793AF1">
          <w:pPr>
            <w:pStyle w:val="TOC1"/>
            <w:tabs>
              <w:tab w:val="right" w:leader="dot" w:pos="9633"/>
            </w:tabs>
            <w:rPr>
              <w:rFonts w:asciiTheme="minorHAnsi" w:eastAsiaTheme="minorEastAsia" w:hAnsiTheme="minorHAnsi" w:cstheme="minorBidi"/>
              <w:b w:val="0"/>
              <w:bCs w:val="0"/>
              <w:noProof/>
              <w:kern w:val="2"/>
              <w:lang w:val="en-AU" w:eastAsia="en-AU"/>
              <w14:ligatures w14:val="standardContextual"/>
            </w:rPr>
          </w:pPr>
          <w:hyperlink w:anchor="_Toc201678048" w:history="1">
            <w:r>
              <w:rPr>
                <w:noProof/>
                <w:webHidden/>
              </w:rPr>
              <w:tab/>
            </w:r>
          </w:hyperlink>
        </w:p>
        <w:p w14:paraId="5B003A18" w14:textId="4C520F88" w:rsidR="00424BC9" w:rsidRPr="00DB43A1" w:rsidRDefault="000E09DA" w:rsidP="002A36F0">
          <w:pPr>
            <w:spacing w:before="120" w:after="120"/>
            <w:rPr>
              <w:sz w:val="24"/>
            </w:rPr>
          </w:pPr>
          <w:r w:rsidRPr="00DB43A1">
            <w:fldChar w:fldCharType="end"/>
          </w:r>
        </w:p>
      </w:sdtContent>
    </w:sdt>
    <w:p w14:paraId="32C18CF3" w14:textId="621DA356" w:rsidR="00715D02" w:rsidRDefault="00715D02">
      <w:pPr>
        <w:rPr>
          <w:b/>
          <w:sz w:val="24"/>
        </w:rPr>
      </w:pPr>
      <w:r>
        <w:rPr>
          <w:b/>
          <w:sz w:val="24"/>
        </w:rPr>
        <w:br w:type="page"/>
      </w:r>
    </w:p>
    <w:p w14:paraId="46492523" w14:textId="240FAD05" w:rsidR="00424BC9" w:rsidRDefault="005923B3" w:rsidP="009E4CA2">
      <w:pPr>
        <w:pStyle w:val="Heading1"/>
        <w:numPr>
          <w:ilvl w:val="0"/>
          <w:numId w:val="11"/>
        </w:numPr>
        <w:tabs>
          <w:tab w:val="left" w:pos="284"/>
        </w:tabs>
        <w:spacing w:before="1"/>
        <w:ind w:left="284" w:hanging="284"/>
      </w:pPr>
      <w:bookmarkStart w:id="2" w:name="1._Purpose"/>
      <w:bookmarkStart w:id="3" w:name="_Toc201678039"/>
      <w:bookmarkEnd w:id="2"/>
      <w:r>
        <w:rPr>
          <w:color w:val="005F62"/>
          <w:spacing w:val="-2"/>
        </w:rPr>
        <w:lastRenderedPageBreak/>
        <w:t xml:space="preserve">Requirement for </w:t>
      </w:r>
      <w:r w:rsidR="00573788">
        <w:rPr>
          <w:color w:val="005F62"/>
          <w:spacing w:val="-2"/>
        </w:rPr>
        <w:t>a w</w:t>
      </w:r>
      <w:r>
        <w:rPr>
          <w:color w:val="005F62"/>
          <w:spacing w:val="-2"/>
        </w:rPr>
        <w:t>ellbeing policy</w:t>
      </w:r>
      <w:bookmarkEnd w:id="3"/>
    </w:p>
    <w:p w14:paraId="7F2287E7" w14:textId="77777777" w:rsidR="00424BC9" w:rsidRDefault="00424BC9" w:rsidP="007A52B6">
      <w:pPr>
        <w:pStyle w:val="BodyText"/>
        <w:rPr>
          <w:b/>
          <w:sz w:val="28"/>
        </w:rPr>
      </w:pPr>
    </w:p>
    <w:p w14:paraId="1931EE0A" w14:textId="22967FBE" w:rsidR="005923B3" w:rsidRPr="005B31CF" w:rsidRDefault="00DB3689" w:rsidP="007A52B6">
      <w:pPr>
        <w:pStyle w:val="BodyText"/>
        <w:spacing w:line="259" w:lineRule="auto"/>
        <w:ind w:right="16"/>
        <w:jc w:val="both"/>
        <w:rPr>
          <w:spacing w:val="-10"/>
        </w:rPr>
      </w:pPr>
      <w:r>
        <w:t xml:space="preserve">1.1 </w:t>
      </w:r>
      <w:r w:rsidR="000E09DA" w:rsidRPr="00975F27">
        <w:t>Th</w:t>
      </w:r>
      <w:r w:rsidR="003006DF" w:rsidRPr="00975F27">
        <w:t>is</w:t>
      </w:r>
      <w:r w:rsidR="000E09DA" w:rsidRPr="00975F27">
        <w:t xml:space="preserve"> </w:t>
      </w:r>
      <w:r w:rsidR="00975F27" w:rsidRPr="00975F27">
        <w:t xml:space="preserve">wellbeing </w:t>
      </w:r>
      <w:r w:rsidR="006F598A" w:rsidRPr="00975F27">
        <w:t>policy</w:t>
      </w:r>
      <w:r w:rsidR="006F598A" w:rsidRPr="00335A70">
        <w:t xml:space="preserve"> sets out the </w:t>
      </w:r>
      <w:r w:rsidR="00504BE0" w:rsidRPr="00335A70">
        <w:t>ACT Integrity Commission’s (</w:t>
      </w:r>
      <w:r w:rsidR="00504BE0" w:rsidRPr="004D4AFD">
        <w:rPr>
          <w:b/>
          <w:bCs/>
        </w:rPr>
        <w:t>Commission</w:t>
      </w:r>
      <w:r w:rsidR="00504BE0" w:rsidRPr="00335A70">
        <w:t xml:space="preserve">) commitment </w:t>
      </w:r>
      <w:r w:rsidR="000E09DA" w:rsidRPr="00335A70">
        <w:t>to</w:t>
      </w:r>
      <w:r w:rsidR="000E09DA" w:rsidRPr="00335A70">
        <w:rPr>
          <w:spacing w:val="-9"/>
        </w:rPr>
        <w:t xml:space="preserve"> </w:t>
      </w:r>
      <w:r w:rsidR="000E09DA" w:rsidRPr="00335A70">
        <w:t>a</w:t>
      </w:r>
      <w:r w:rsidR="000E09DA" w:rsidRPr="00335A70">
        <w:rPr>
          <w:spacing w:val="-11"/>
        </w:rPr>
        <w:t xml:space="preserve"> </w:t>
      </w:r>
      <w:r w:rsidR="000E09DA" w:rsidRPr="00335A70">
        <w:t>fair</w:t>
      </w:r>
      <w:r w:rsidR="000E09DA" w:rsidRPr="00335A70">
        <w:rPr>
          <w:spacing w:val="-8"/>
        </w:rPr>
        <w:t xml:space="preserve"> </w:t>
      </w:r>
      <w:r w:rsidR="000E09DA" w:rsidRPr="00335A70">
        <w:t>and</w:t>
      </w:r>
      <w:r w:rsidR="000E09DA" w:rsidRPr="00335A70">
        <w:rPr>
          <w:spacing w:val="-14"/>
        </w:rPr>
        <w:t xml:space="preserve"> </w:t>
      </w:r>
      <w:r w:rsidR="000E09DA" w:rsidRPr="00335A70">
        <w:t>proper</w:t>
      </w:r>
      <w:r w:rsidR="000E09DA" w:rsidRPr="00335A70">
        <w:rPr>
          <w:spacing w:val="-10"/>
        </w:rPr>
        <w:t xml:space="preserve"> </w:t>
      </w:r>
      <w:r w:rsidR="000E09DA" w:rsidRPr="00335A70">
        <w:t>approach</w:t>
      </w:r>
      <w:r w:rsidR="000E09DA" w:rsidRPr="00335A70">
        <w:rPr>
          <w:spacing w:val="-11"/>
        </w:rPr>
        <w:t xml:space="preserve"> </w:t>
      </w:r>
      <w:r w:rsidR="000E09DA" w:rsidRPr="00335A70">
        <w:t>to</w:t>
      </w:r>
      <w:r w:rsidR="000E09DA" w:rsidRPr="00335A70">
        <w:rPr>
          <w:spacing w:val="-11"/>
        </w:rPr>
        <w:t xml:space="preserve"> </w:t>
      </w:r>
      <w:r w:rsidR="00EE6E28">
        <w:t>protect</w:t>
      </w:r>
      <w:r w:rsidR="004D4AFD">
        <w:t xml:space="preserve">ing </w:t>
      </w:r>
      <w:r w:rsidR="00EE6E28">
        <w:t xml:space="preserve">the wellbeing of people involved in matters before the </w:t>
      </w:r>
      <w:r>
        <w:t>Commission</w:t>
      </w:r>
      <w:r w:rsidR="005923B3">
        <w:t xml:space="preserve">. Whilst the </w:t>
      </w:r>
      <w:r>
        <w:t>Commission</w:t>
      </w:r>
      <w:r w:rsidR="005923B3">
        <w:t xml:space="preserve"> had in place a policy called ‘witness wellbeing’, changes to the </w:t>
      </w:r>
      <w:r w:rsidR="005923B3" w:rsidRPr="005B31CF">
        <w:rPr>
          <w:i/>
          <w:iCs/>
        </w:rPr>
        <w:t>Integrity Commission Act 2018</w:t>
      </w:r>
      <w:r w:rsidR="005923B3">
        <w:t xml:space="preserve"> (</w:t>
      </w:r>
      <w:r w:rsidR="005923B3" w:rsidRPr="005B31CF">
        <w:rPr>
          <w:b/>
          <w:bCs/>
        </w:rPr>
        <w:t>Act</w:t>
      </w:r>
      <w:r w:rsidR="005923B3">
        <w:t>) effective 19 March 2025,</w:t>
      </w:r>
      <w:r w:rsidR="000B060C" w:rsidRPr="00335A70">
        <w:t xml:space="preserve"> </w:t>
      </w:r>
      <w:r w:rsidR="005923B3">
        <w:t xml:space="preserve">placed a statutory requirement, under section 295A of the Act, for the </w:t>
      </w:r>
      <w:r w:rsidR="00B1242E">
        <w:t>C</w:t>
      </w:r>
      <w:r w:rsidR="005923B3">
        <w:t xml:space="preserve">ommission to make a policy about how it is to protect the wellbeing of people involved in matters before the </w:t>
      </w:r>
      <w:r>
        <w:t>Commission</w:t>
      </w:r>
      <w:r w:rsidR="005923B3">
        <w:t xml:space="preserve">. </w:t>
      </w:r>
    </w:p>
    <w:p w14:paraId="370986CE" w14:textId="77777777" w:rsidR="005923B3" w:rsidRPr="005B31CF" w:rsidRDefault="005923B3" w:rsidP="007A52B6">
      <w:pPr>
        <w:pStyle w:val="BodyText"/>
        <w:spacing w:line="259" w:lineRule="auto"/>
        <w:ind w:right="16"/>
        <w:jc w:val="both"/>
        <w:rPr>
          <w:spacing w:val="-10"/>
        </w:rPr>
      </w:pPr>
    </w:p>
    <w:p w14:paraId="6C0311F3" w14:textId="40475ED2" w:rsidR="005923B3" w:rsidRPr="005B31CF" w:rsidRDefault="00DB3689" w:rsidP="007A52B6">
      <w:pPr>
        <w:pStyle w:val="BodyText"/>
        <w:spacing w:line="259" w:lineRule="auto"/>
        <w:ind w:right="16"/>
        <w:jc w:val="both"/>
      </w:pPr>
      <w:r>
        <w:t xml:space="preserve">1.2 </w:t>
      </w:r>
      <w:r w:rsidR="005923B3" w:rsidRPr="00975F27">
        <w:t>This policy</w:t>
      </w:r>
      <w:r w:rsidR="005923B3" w:rsidRPr="005B31CF">
        <w:t xml:space="preserve"> meets the statutory requirements under s 295A</w:t>
      </w:r>
      <w:r w:rsidR="00E12C59">
        <w:t xml:space="preserve"> of the Act</w:t>
      </w:r>
      <w:r w:rsidR="005923B3" w:rsidRPr="005B31CF">
        <w:t xml:space="preserve">, including the requirement to consult a </w:t>
      </w:r>
      <w:r w:rsidR="005923B3" w:rsidRPr="005923B3">
        <w:t>psychiatrist</w:t>
      </w:r>
      <w:r w:rsidR="005923B3" w:rsidRPr="005B31CF">
        <w:t xml:space="preserve"> or psychologist with knowledge and experience relevant to the policy</w:t>
      </w:r>
      <w:r w:rsidR="005923B3">
        <w:t>, pursuant to s 295A(4)(a). This consultation occurred with a suitably qualified psychologist in early 2025, with relevan</w:t>
      </w:r>
      <w:r w:rsidR="00D21432">
        <w:t>t advice and recommendations incorporated</w:t>
      </w:r>
      <w:r w:rsidR="005923B3">
        <w:t xml:space="preserve">. </w:t>
      </w:r>
    </w:p>
    <w:p w14:paraId="5B19BD9E" w14:textId="77777777" w:rsidR="00110F4D" w:rsidRPr="00335A70" w:rsidRDefault="00110F4D" w:rsidP="007A52B6">
      <w:pPr>
        <w:pStyle w:val="BodyText"/>
        <w:spacing w:line="259" w:lineRule="auto"/>
        <w:ind w:right="16"/>
        <w:jc w:val="both"/>
        <w:rPr>
          <w:spacing w:val="-10"/>
        </w:rPr>
      </w:pPr>
    </w:p>
    <w:p w14:paraId="0A94DCB6" w14:textId="3E45E852" w:rsidR="00C77D9E" w:rsidRDefault="00DB3689" w:rsidP="007A52B6">
      <w:pPr>
        <w:pStyle w:val="BodyText"/>
        <w:spacing w:line="259" w:lineRule="auto"/>
        <w:ind w:right="16"/>
        <w:jc w:val="both"/>
      </w:pPr>
      <w:r>
        <w:rPr>
          <w:spacing w:val="-10"/>
        </w:rPr>
        <w:t xml:space="preserve">1.3 </w:t>
      </w:r>
      <w:r w:rsidR="00110F4D" w:rsidRPr="00975F27">
        <w:rPr>
          <w:spacing w:val="-10"/>
        </w:rPr>
        <w:t>Th</w:t>
      </w:r>
      <w:r w:rsidR="001C0538" w:rsidRPr="00975F27">
        <w:rPr>
          <w:spacing w:val="-10"/>
        </w:rPr>
        <w:t>is</w:t>
      </w:r>
      <w:r w:rsidR="00110F4D" w:rsidRPr="00975F27">
        <w:rPr>
          <w:spacing w:val="-10"/>
        </w:rPr>
        <w:t xml:space="preserve"> policy </w:t>
      </w:r>
      <w:r w:rsidR="00835425">
        <w:rPr>
          <w:spacing w:val="-10"/>
        </w:rPr>
        <w:t>articulates</w:t>
      </w:r>
      <w:r w:rsidR="00335A70" w:rsidRPr="00335A70">
        <w:rPr>
          <w:spacing w:val="-10"/>
        </w:rPr>
        <w:t xml:space="preserve"> the </w:t>
      </w:r>
      <w:r w:rsidR="00EA7828">
        <w:rPr>
          <w:spacing w:val="-10"/>
        </w:rPr>
        <w:t xml:space="preserve">Commission’s </w:t>
      </w:r>
      <w:r w:rsidR="004A211B">
        <w:rPr>
          <w:spacing w:val="-10"/>
        </w:rPr>
        <w:t>focus on supporting</w:t>
      </w:r>
      <w:r w:rsidR="00EA7828">
        <w:t xml:space="preserve"> the ongoing </w:t>
      </w:r>
      <w:r w:rsidR="000E09DA" w:rsidRPr="00335A70">
        <w:t>psychological and physical wellbeing of witnesses</w:t>
      </w:r>
      <w:r w:rsidR="00E534C7">
        <w:t>, persons of interest and other persons</w:t>
      </w:r>
      <w:r w:rsidR="0083687E">
        <w:t xml:space="preserve"> </w:t>
      </w:r>
      <w:r w:rsidR="00E534C7">
        <w:t>subject to the exercise of Commission duties, functions and powers under</w:t>
      </w:r>
      <w:r w:rsidR="00E534C7">
        <w:rPr>
          <w:spacing w:val="-3"/>
        </w:rPr>
        <w:t xml:space="preserve"> </w:t>
      </w:r>
      <w:r w:rsidR="00E534C7">
        <w:t>the</w:t>
      </w:r>
      <w:r w:rsidR="00E534C7">
        <w:rPr>
          <w:spacing w:val="-2"/>
        </w:rPr>
        <w:t xml:space="preserve"> </w:t>
      </w:r>
      <w:r w:rsidR="00E534C7">
        <w:t>IC Act</w:t>
      </w:r>
      <w:r w:rsidR="00EA7828">
        <w:t xml:space="preserve">. The Commission pays particular attention to those </w:t>
      </w:r>
      <w:r w:rsidR="006458EE" w:rsidRPr="00335A70">
        <w:t>who may be considered high risk</w:t>
      </w:r>
      <w:r w:rsidR="001223FD" w:rsidRPr="00335A70">
        <w:t xml:space="preserve"> or vulnerable</w:t>
      </w:r>
      <w:r w:rsidR="00D111FE">
        <w:t>.</w:t>
      </w:r>
      <w:r w:rsidR="008A311D" w:rsidRPr="00335A70">
        <w:t xml:space="preserve"> </w:t>
      </w:r>
      <w:r w:rsidR="00D111FE">
        <w:t xml:space="preserve">The policy </w:t>
      </w:r>
      <w:r w:rsidR="0083687E">
        <w:t xml:space="preserve">also </w:t>
      </w:r>
      <w:r w:rsidR="00D111FE">
        <w:t>sets out expectations concerning the psychological and physical wellbeing of staff of the Commission who are performing roles to support the wellbeing of</w:t>
      </w:r>
      <w:r w:rsidR="0083687E">
        <w:t xml:space="preserve"> witnesses and others mentioned above</w:t>
      </w:r>
      <w:r w:rsidR="00D111FE">
        <w:t xml:space="preserve">. </w:t>
      </w:r>
    </w:p>
    <w:p w14:paraId="4C0F573E" w14:textId="77777777" w:rsidR="006F4E61" w:rsidRDefault="006F4E61" w:rsidP="007A52B6">
      <w:pPr>
        <w:pStyle w:val="BodyText"/>
        <w:spacing w:line="259" w:lineRule="auto"/>
        <w:ind w:right="18"/>
        <w:jc w:val="both"/>
      </w:pPr>
    </w:p>
    <w:p w14:paraId="307F60CB" w14:textId="793A1A93" w:rsidR="006F4E61" w:rsidRDefault="00DB3689" w:rsidP="007A52B6">
      <w:pPr>
        <w:pStyle w:val="BodyText"/>
        <w:spacing w:line="259" w:lineRule="auto"/>
        <w:ind w:right="18"/>
        <w:jc w:val="both"/>
      </w:pPr>
      <w:r>
        <w:t xml:space="preserve">1.4 </w:t>
      </w:r>
      <w:r w:rsidR="006F4E61" w:rsidRPr="00D10544">
        <w:t>This</w:t>
      </w:r>
      <w:r w:rsidR="006F4E61" w:rsidRPr="00D10544">
        <w:rPr>
          <w:spacing w:val="-15"/>
        </w:rPr>
        <w:t xml:space="preserve"> </w:t>
      </w:r>
      <w:r w:rsidR="006F4E61" w:rsidRPr="00D10544">
        <w:t>policy</w:t>
      </w:r>
      <w:r w:rsidR="006F4E61">
        <w:t xml:space="preserve"> aims,</w:t>
      </w:r>
      <w:r w:rsidR="006F4E61">
        <w:rPr>
          <w:spacing w:val="-10"/>
        </w:rPr>
        <w:t xml:space="preserve"> </w:t>
      </w:r>
      <w:r w:rsidR="006F4E61">
        <w:t>so</w:t>
      </w:r>
      <w:r w:rsidR="006F4E61">
        <w:rPr>
          <w:spacing w:val="-11"/>
        </w:rPr>
        <w:t xml:space="preserve"> </w:t>
      </w:r>
      <w:r w:rsidR="006F4E61">
        <w:t>far</w:t>
      </w:r>
      <w:r w:rsidR="006F4E61">
        <w:rPr>
          <w:spacing w:val="-10"/>
        </w:rPr>
        <w:t xml:space="preserve"> </w:t>
      </w:r>
      <w:r w:rsidR="006F4E61">
        <w:t>as</w:t>
      </w:r>
      <w:r w:rsidR="006F4E61">
        <w:rPr>
          <w:spacing w:val="-11"/>
        </w:rPr>
        <w:t xml:space="preserve"> </w:t>
      </w:r>
      <w:r w:rsidR="006F4E61">
        <w:t>reasonably</w:t>
      </w:r>
      <w:r w:rsidR="006F4E61">
        <w:rPr>
          <w:spacing w:val="-8"/>
        </w:rPr>
        <w:t xml:space="preserve"> </w:t>
      </w:r>
      <w:r w:rsidR="006F4E61">
        <w:t>practicable,</w:t>
      </w:r>
      <w:r w:rsidR="006F4E61">
        <w:rPr>
          <w:spacing w:val="-9"/>
        </w:rPr>
        <w:t xml:space="preserve"> </w:t>
      </w:r>
      <w:r w:rsidR="006F4E61">
        <w:t>to</w:t>
      </w:r>
      <w:r w:rsidR="006F4E61">
        <w:rPr>
          <w:spacing w:val="-11"/>
        </w:rPr>
        <w:t xml:space="preserve"> </w:t>
      </w:r>
      <w:r w:rsidR="006F4E61">
        <w:t>reduce the impact of its work on others,</w:t>
      </w:r>
      <w:r w:rsidR="006F4E61">
        <w:rPr>
          <w:spacing w:val="-10"/>
        </w:rPr>
        <w:t xml:space="preserve"> by</w:t>
      </w:r>
      <w:r w:rsidR="006F4E61">
        <w:rPr>
          <w:spacing w:val="-9"/>
        </w:rPr>
        <w:t xml:space="preserve"> adopting </w:t>
      </w:r>
      <w:r w:rsidR="006F4E61">
        <w:t>appropriate</w:t>
      </w:r>
      <w:r w:rsidR="006F4E61">
        <w:rPr>
          <w:spacing w:val="-14"/>
        </w:rPr>
        <w:t xml:space="preserve"> </w:t>
      </w:r>
      <w:r w:rsidR="006F4E61">
        <w:t>management</w:t>
      </w:r>
      <w:r w:rsidR="006F4E61">
        <w:rPr>
          <w:spacing w:val="-10"/>
        </w:rPr>
        <w:t xml:space="preserve"> </w:t>
      </w:r>
      <w:r w:rsidR="006F4E61">
        <w:t>of</w:t>
      </w:r>
      <w:r w:rsidR="006F4E61">
        <w:rPr>
          <w:spacing w:val="-9"/>
        </w:rPr>
        <w:t xml:space="preserve"> </w:t>
      </w:r>
      <w:r w:rsidR="006F4E61">
        <w:t>risks</w:t>
      </w:r>
      <w:r w:rsidR="006F4E61">
        <w:rPr>
          <w:spacing w:val="-13"/>
        </w:rPr>
        <w:t xml:space="preserve"> </w:t>
      </w:r>
      <w:r w:rsidR="006F4E61">
        <w:t>to</w:t>
      </w:r>
      <w:r w:rsidR="006F4E61">
        <w:rPr>
          <w:spacing w:val="-11"/>
        </w:rPr>
        <w:t xml:space="preserve"> </w:t>
      </w:r>
      <w:r w:rsidR="006F4E61">
        <w:t>the psychological and physical</w:t>
      </w:r>
      <w:r w:rsidR="006F4E61">
        <w:rPr>
          <w:spacing w:val="-5"/>
        </w:rPr>
        <w:t xml:space="preserve"> </w:t>
      </w:r>
      <w:r w:rsidR="006F4E61">
        <w:t>wellbeing</w:t>
      </w:r>
      <w:r w:rsidR="006F4E61">
        <w:rPr>
          <w:spacing w:val="-5"/>
        </w:rPr>
        <w:t xml:space="preserve"> </w:t>
      </w:r>
      <w:r w:rsidR="006F4E61">
        <w:t>of</w:t>
      </w:r>
      <w:r w:rsidR="006F4E61">
        <w:rPr>
          <w:spacing w:val="-4"/>
        </w:rPr>
        <w:t xml:space="preserve"> </w:t>
      </w:r>
      <w:r w:rsidR="006F4E61">
        <w:t>persons</w:t>
      </w:r>
      <w:r w:rsidR="006F4E61">
        <w:rPr>
          <w:spacing w:val="-7"/>
        </w:rPr>
        <w:t xml:space="preserve"> </w:t>
      </w:r>
      <w:r w:rsidR="006F4E61">
        <w:t>with</w:t>
      </w:r>
      <w:r w:rsidR="006F4E61">
        <w:rPr>
          <w:spacing w:val="-5"/>
        </w:rPr>
        <w:t xml:space="preserve"> </w:t>
      </w:r>
      <w:r w:rsidR="006F4E61">
        <w:t>whom</w:t>
      </w:r>
      <w:r w:rsidR="006F4E61">
        <w:rPr>
          <w:spacing w:val="-4"/>
        </w:rPr>
        <w:t xml:space="preserve"> </w:t>
      </w:r>
      <w:r w:rsidR="006F4E61">
        <w:t>it</w:t>
      </w:r>
      <w:r w:rsidR="006F4E61">
        <w:rPr>
          <w:spacing w:val="-6"/>
        </w:rPr>
        <w:t xml:space="preserve"> </w:t>
      </w:r>
      <w:r w:rsidR="006F4E61">
        <w:t>interacts,</w:t>
      </w:r>
      <w:r w:rsidR="006F4E61">
        <w:rPr>
          <w:spacing w:val="-6"/>
        </w:rPr>
        <w:t xml:space="preserve"> </w:t>
      </w:r>
      <w:r w:rsidR="006F4E61">
        <w:t>having</w:t>
      </w:r>
      <w:r w:rsidR="006F4E61">
        <w:rPr>
          <w:spacing w:val="-7"/>
        </w:rPr>
        <w:t xml:space="preserve"> </w:t>
      </w:r>
      <w:r w:rsidR="006F4E61">
        <w:t>regard</w:t>
      </w:r>
      <w:r w:rsidR="006F4E61">
        <w:rPr>
          <w:spacing w:val="-10"/>
        </w:rPr>
        <w:t xml:space="preserve"> </w:t>
      </w:r>
      <w:r w:rsidR="006F4E61">
        <w:t>to</w:t>
      </w:r>
      <w:r w:rsidR="006F4E61">
        <w:rPr>
          <w:spacing w:val="-5"/>
        </w:rPr>
        <w:t xml:space="preserve"> </w:t>
      </w:r>
      <w:r w:rsidR="006F4E61">
        <w:t>the Commission’s</w:t>
      </w:r>
      <w:r w:rsidR="006F4E61">
        <w:rPr>
          <w:spacing w:val="-7"/>
        </w:rPr>
        <w:t xml:space="preserve"> role</w:t>
      </w:r>
      <w:r w:rsidR="006F4E61">
        <w:t xml:space="preserve">, and in accordance with relevant legislation. </w:t>
      </w:r>
    </w:p>
    <w:p w14:paraId="151AD856" w14:textId="77777777" w:rsidR="003A5FF6" w:rsidRDefault="003A5FF6" w:rsidP="007A52B6">
      <w:pPr>
        <w:jc w:val="both"/>
      </w:pPr>
    </w:p>
    <w:p w14:paraId="47AB63A7" w14:textId="0717C12C" w:rsidR="003A5FF6" w:rsidRDefault="00DB3689" w:rsidP="007A52B6">
      <w:pPr>
        <w:pStyle w:val="BodyText"/>
        <w:spacing w:line="259" w:lineRule="auto"/>
        <w:ind w:right="16"/>
        <w:jc w:val="both"/>
      </w:pPr>
      <w:r>
        <w:t xml:space="preserve">1.5 </w:t>
      </w:r>
      <w:r w:rsidR="003A5FF6" w:rsidRPr="00D10544">
        <w:t>Th</w:t>
      </w:r>
      <w:r w:rsidR="00C52D1E" w:rsidRPr="00D10544">
        <w:t>is policy is</w:t>
      </w:r>
      <w:r w:rsidR="003A5FF6">
        <w:t xml:space="preserve"> </w:t>
      </w:r>
      <w:r w:rsidR="00C77D9E">
        <w:t xml:space="preserve">required to be </w:t>
      </w:r>
      <w:r w:rsidR="00C52D1E">
        <w:t>assessed</w:t>
      </w:r>
      <w:r w:rsidR="009A73EF">
        <w:t xml:space="preserve"> as part of the </w:t>
      </w:r>
      <w:r w:rsidR="003A5FF6">
        <w:t xml:space="preserve">annual </w:t>
      </w:r>
      <w:r w:rsidR="008B22C6">
        <w:t xml:space="preserve">operational </w:t>
      </w:r>
      <w:r w:rsidR="003A5FF6">
        <w:t>review of the Commission by the Inspector of the Commission</w:t>
      </w:r>
      <w:r w:rsidR="001C57FD">
        <w:t xml:space="preserve">, pursuant to </w:t>
      </w:r>
      <w:r w:rsidR="00AD5623">
        <w:t>s 280(</w:t>
      </w:r>
      <w:r w:rsidR="00C52D1E">
        <w:t>3).</w:t>
      </w:r>
    </w:p>
    <w:p w14:paraId="715187C2" w14:textId="77777777" w:rsidR="006377B6" w:rsidRPr="007A52B6" w:rsidRDefault="006377B6" w:rsidP="009E4CA2">
      <w:pPr>
        <w:pStyle w:val="ListParagraph"/>
        <w:ind w:left="426" w:hanging="426"/>
        <w:rPr>
          <w:sz w:val="28"/>
          <w:szCs w:val="28"/>
        </w:rPr>
      </w:pPr>
    </w:p>
    <w:p w14:paraId="2F5A3F6A" w14:textId="4C3A185A" w:rsidR="00424BC9" w:rsidRDefault="00F4373B" w:rsidP="009E4CA2">
      <w:pPr>
        <w:pStyle w:val="Heading1"/>
        <w:numPr>
          <w:ilvl w:val="0"/>
          <w:numId w:val="11"/>
        </w:numPr>
        <w:tabs>
          <w:tab w:val="left" w:pos="720"/>
        </w:tabs>
        <w:spacing w:before="1"/>
        <w:ind w:left="284" w:hanging="284"/>
      </w:pPr>
      <w:bookmarkStart w:id="4" w:name="2._Context"/>
      <w:bookmarkStart w:id="5" w:name="_Toc201678040"/>
      <w:bookmarkEnd w:id="4"/>
      <w:r>
        <w:rPr>
          <w:color w:val="005F62"/>
          <w:spacing w:val="-2"/>
        </w:rPr>
        <w:t>Definitions</w:t>
      </w:r>
      <w:r w:rsidR="005A2E65">
        <w:rPr>
          <w:color w:val="005F62"/>
          <w:spacing w:val="-2"/>
        </w:rPr>
        <w:t xml:space="preserve">, </w:t>
      </w:r>
      <w:r>
        <w:rPr>
          <w:color w:val="005F62"/>
          <w:spacing w:val="-2"/>
        </w:rPr>
        <w:t xml:space="preserve">coverage of the </w:t>
      </w:r>
      <w:r w:rsidRPr="00D10544">
        <w:rPr>
          <w:color w:val="005F62"/>
          <w:spacing w:val="-2"/>
        </w:rPr>
        <w:t>wellbeing policy</w:t>
      </w:r>
      <w:r>
        <w:rPr>
          <w:color w:val="005F62"/>
          <w:spacing w:val="-2"/>
        </w:rPr>
        <w:t xml:space="preserve"> </w:t>
      </w:r>
      <w:r w:rsidR="005A2E65">
        <w:rPr>
          <w:color w:val="005F62"/>
          <w:spacing w:val="-2"/>
        </w:rPr>
        <w:t>and related legislation</w:t>
      </w:r>
      <w:bookmarkEnd w:id="5"/>
    </w:p>
    <w:p w14:paraId="343FA3EB" w14:textId="77777777" w:rsidR="00424BC9" w:rsidRDefault="00424BC9" w:rsidP="007A52B6">
      <w:pPr>
        <w:pStyle w:val="BodyText"/>
        <w:ind w:left="567"/>
        <w:rPr>
          <w:b/>
          <w:sz w:val="28"/>
        </w:rPr>
      </w:pPr>
    </w:p>
    <w:p w14:paraId="1020A9A1" w14:textId="1351E4E5" w:rsidR="00344868" w:rsidRDefault="00DB3689" w:rsidP="007A52B6">
      <w:pPr>
        <w:pStyle w:val="BodyText"/>
        <w:spacing w:line="259" w:lineRule="auto"/>
        <w:ind w:right="18"/>
        <w:jc w:val="both"/>
      </w:pPr>
      <w:r>
        <w:t xml:space="preserve">2.1 </w:t>
      </w:r>
      <w:r w:rsidR="00F24EFD">
        <w:t>The scope of the wellbeing policy under the Act requires it to cover</w:t>
      </w:r>
      <w:r w:rsidR="0074424D">
        <w:t xml:space="preserve"> the following:</w:t>
      </w:r>
    </w:p>
    <w:p w14:paraId="42B60D7E" w14:textId="2453B902" w:rsidR="00364824" w:rsidRPr="00B241FF" w:rsidRDefault="00B241FF" w:rsidP="0099509B">
      <w:pPr>
        <w:pStyle w:val="BodyText"/>
        <w:spacing w:before="120" w:line="259" w:lineRule="auto"/>
        <w:ind w:left="426" w:right="17" w:hanging="426"/>
        <w:rPr>
          <w:lang w:val="en-AU"/>
        </w:rPr>
      </w:pPr>
      <w:r w:rsidRPr="00B241FF">
        <w:rPr>
          <w:lang w:val="en-AU"/>
        </w:rPr>
        <w:t>(a)</w:t>
      </w:r>
      <w:r w:rsidRPr="00B241FF">
        <w:rPr>
          <w:lang w:val="en-AU"/>
        </w:rPr>
        <w:tab/>
        <w:t>a witness who appears before the commission to give evidence at an examination, in particular, a vulnerable witness mentioned in s 153 (Examination—provisions for vulnerable witnesses)</w:t>
      </w:r>
      <w:r w:rsidR="0031027A">
        <w:rPr>
          <w:lang w:val="en-AU"/>
        </w:rPr>
        <w:t>;</w:t>
      </w:r>
    </w:p>
    <w:p w14:paraId="44308F71" w14:textId="478FAAD5" w:rsidR="00B241FF" w:rsidRPr="00B241FF" w:rsidRDefault="00B241FF" w:rsidP="0099509B">
      <w:pPr>
        <w:pStyle w:val="BodyText"/>
        <w:spacing w:line="259" w:lineRule="auto"/>
        <w:ind w:left="426" w:right="18" w:hanging="426"/>
        <w:rPr>
          <w:lang w:val="en-AU"/>
        </w:rPr>
      </w:pPr>
      <w:r w:rsidRPr="00B241FF">
        <w:rPr>
          <w:lang w:val="en-AU"/>
        </w:rPr>
        <w:t>(b)</w:t>
      </w:r>
      <w:r w:rsidRPr="00B241FF">
        <w:rPr>
          <w:lang w:val="en-AU"/>
        </w:rPr>
        <w:tab/>
        <w:t>a person given a private recommendation that is later made public under s 181;</w:t>
      </w:r>
    </w:p>
    <w:p w14:paraId="15FBADA8" w14:textId="4E59FE20" w:rsidR="00B241FF" w:rsidRPr="00B241FF" w:rsidRDefault="00B241FF" w:rsidP="0099509B">
      <w:pPr>
        <w:pStyle w:val="BodyText"/>
        <w:spacing w:line="259" w:lineRule="auto"/>
        <w:ind w:left="426" w:right="18" w:hanging="426"/>
        <w:rPr>
          <w:lang w:val="en-AU"/>
        </w:rPr>
      </w:pPr>
      <w:r w:rsidRPr="00B241FF">
        <w:rPr>
          <w:lang w:val="en-AU"/>
        </w:rPr>
        <w:t>(c)</w:t>
      </w:r>
      <w:r w:rsidRPr="00B241FF">
        <w:rPr>
          <w:lang w:val="en-AU"/>
        </w:rPr>
        <w:tab/>
        <w:t>a person to be mentioned in an investigation report under s 182;</w:t>
      </w:r>
    </w:p>
    <w:p w14:paraId="3D0BCFAA" w14:textId="11B70D57" w:rsidR="00B241FF" w:rsidRPr="00B241FF" w:rsidRDefault="00B241FF" w:rsidP="0099509B">
      <w:pPr>
        <w:pStyle w:val="BodyText"/>
        <w:spacing w:line="259" w:lineRule="auto"/>
        <w:ind w:left="426" w:right="18" w:hanging="426"/>
        <w:rPr>
          <w:lang w:val="en-AU"/>
        </w:rPr>
      </w:pPr>
      <w:r w:rsidRPr="00B241FF">
        <w:rPr>
          <w:lang w:val="en-AU"/>
        </w:rPr>
        <w:t>(d)</w:t>
      </w:r>
      <w:r w:rsidRPr="00B241FF">
        <w:rPr>
          <w:lang w:val="en-AU"/>
        </w:rPr>
        <w:tab/>
        <w:t>a person given a proposed investigation report under s</w:t>
      </w:r>
      <w:r w:rsidR="0031027A">
        <w:rPr>
          <w:lang w:val="en-AU"/>
        </w:rPr>
        <w:t xml:space="preserve"> </w:t>
      </w:r>
      <w:r w:rsidRPr="00B241FF">
        <w:rPr>
          <w:lang w:val="en-AU"/>
        </w:rPr>
        <w:t>188;</w:t>
      </w:r>
    </w:p>
    <w:p w14:paraId="092A809B" w14:textId="3687734F" w:rsidR="00B241FF" w:rsidRPr="00B241FF" w:rsidRDefault="00B241FF" w:rsidP="0099509B">
      <w:pPr>
        <w:pStyle w:val="BodyText"/>
        <w:spacing w:line="259" w:lineRule="auto"/>
        <w:ind w:left="426" w:right="18" w:hanging="426"/>
        <w:rPr>
          <w:lang w:val="en-AU"/>
        </w:rPr>
      </w:pPr>
      <w:r w:rsidRPr="00B241FF">
        <w:rPr>
          <w:lang w:val="en-AU"/>
        </w:rPr>
        <w:t>(e)</w:t>
      </w:r>
      <w:r w:rsidRPr="00B241FF">
        <w:rPr>
          <w:lang w:val="en-AU"/>
        </w:rPr>
        <w:tab/>
        <w:t>a person mentioned in an investigation report presented to the Legislative Assembly under s 189;</w:t>
      </w:r>
    </w:p>
    <w:p w14:paraId="3E94779A" w14:textId="055F7A17" w:rsidR="00B241FF" w:rsidRPr="00B241FF" w:rsidRDefault="00B241FF" w:rsidP="0099509B">
      <w:pPr>
        <w:pStyle w:val="BodyText"/>
        <w:spacing w:line="259" w:lineRule="auto"/>
        <w:ind w:left="426" w:right="18" w:hanging="426"/>
        <w:rPr>
          <w:lang w:val="en-AU"/>
        </w:rPr>
      </w:pPr>
      <w:r w:rsidRPr="00B241FF">
        <w:rPr>
          <w:lang w:val="en-AU"/>
        </w:rPr>
        <w:t>(f)</w:t>
      </w:r>
      <w:r w:rsidRPr="00B241FF">
        <w:rPr>
          <w:lang w:val="en-AU"/>
        </w:rPr>
        <w:tab/>
        <w:t>a person whose prosecution outcome, or termination action outcome, is published by the commission under s 203;</w:t>
      </w:r>
    </w:p>
    <w:p w14:paraId="60BD18BF" w14:textId="3ADB7669" w:rsidR="00B241FF" w:rsidRPr="00B241FF" w:rsidRDefault="00B241FF" w:rsidP="0099509B">
      <w:pPr>
        <w:pStyle w:val="BodyText"/>
        <w:spacing w:line="259" w:lineRule="auto"/>
        <w:ind w:left="426" w:right="18" w:hanging="426"/>
        <w:rPr>
          <w:lang w:val="en-AU"/>
        </w:rPr>
      </w:pPr>
      <w:r w:rsidRPr="00B241FF">
        <w:rPr>
          <w:lang w:val="en-AU"/>
        </w:rPr>
        <w:t>(g)</w:t>
      </w:r>
      <w:r w:rsidRPr="00B241FF">
        <w:rPr>
          <w:lang w:val="en-AU"/>
        </w:rPr>
        <w:tab/>
        <w:t>a person mentioned in s</w:t>
      </w:r>
      <w:r w:rsidR="00A73B6F">
        <w:rPr>
          <w:lang w:val="en-AU"/>
        </w:rPr>
        <w:t xml:space="preserve"> </w:t>
      </w:r>
      <w:r w:rsidRPr="00B241FF">
        <w:rPr>
          <w:lang w:val="en-AU"/>
        </w:rPr>
        <w:t>204 whose reputation may have been damaged;</w:t>
      </w:r>
    </w:p>
    <w:p w14:paraId="1D907317" w14:textId="105A5A83" w:rsidR="00B241FF" w:rsidRPr="00B241FF" w:rsidRDefault="00B241FF" w:rsidP="0099509B">
      <w:pPr>
        <w:pStyle w:val="BodyText"/>
        <w:spacing w:line="259" w:lineRule="auto"/>
        <w:ind w:left="426" w:right="18" w:hanging="426"/>
        <w:rPr>
          <w:lang w:val="en-AU"/>
        </w:rPr>
      </w:pPr>
      <w:r w:rsidRPr="00B241FF">
        <w:rPr>
          <w:lang w:val="en-AU"/>
        </w:rPr>
        <w:t>(h)</w:t>
      </w:r>
      <w:r w:rsidRPr="00B241FF">
        <w:rPr>
          <w:lang w:val="en-AU"/>
        </w:rPr>
        <w:tab/>
        <w:t>a person to be mentioned in a special report under s 206;</w:t>
      </w:r>
    </w:p>
    <w:p w14:paraId="499C0422" w14:textId="754F0830" w:rsidR="00B241FF" w:rsidRPr="00B241FF" w:rsidRDefault="00B241FF" w:rsidP="0099509B">
      <w:pPr>
        <w:pStyle w:val="BodyText"/>
        <w:spacing w:line="259" w:lineRule="auto"/>
        <w:ind w:left="426" w:right="18" w:hanging="426"/>
        <w:rPr>
          <w:lang w:val="en-AU"/>
        </w:rPr>
      </w:pPr>
      <w:r w:rsidRPr="00B241FF">
        <w:rPr>
          <w:lang w:val="en-AU"/>
        </w:rPr>
        <w:t>(i)</w:t>
      </w:r>
      <w:r w:rsidRPr="00B241FF">
        <w:rPr>
          <w:lang w:val="en-AU"/>
        </w:rPr>
        <w:tab/>
        <w:t>a person given a proposed special report under s 212;</w:t>
      </w:r>
    </w:p>
    <w:p w14:paraId="015770D6" w14:textId="73FA06E8" w:rsidR="00B241FF" w:rsidRPr="00B241FF" w:rsidRDefault="00B241FF" w:rsidP="0099509B">
      <w:pPr>
        <w:pStyle w:val="BodyText"/>
        <w:spacing w:line="259" w:lineRule="auto"/>
        <w:ind w:left="426" w:right="18" w:hanging="426"/>
        <w:rPr>
          <w:lang w:val="en-AU"/>
        </w:rPr>
      </w:pPr>
      <w:r w:rsidRPr="00B241FF">
        <w:rPr>
          <w:lang w:val="en-AU"/>
        </w:rPr>
        <w:t>(j)</w:t>
      </w:r>
      <w:r w:rsidRPr="00B241FF">
        <w:rPr>
          <w:lang w:val="en-AU"/>
        </w:rPr>
        <w:tab/>
        <w:t>a person mentioned in a special report presented to the Legislative Assembly under s 213;</w:t>
      </w:r>
    </w:p>
    <w:p w14:paraId="4883B2D2" w14:textId="59E7DAA8" w:rsidR="00B241FF" w:rsidRPr="00B241FF" w:rsidRDefault="00B241FF" w:rsidP="000021A9">
      <w:pPr>
        <w:pStyle w:val="BodyText"/>
        <w:keepNext/>
        <w:spacing w:line="259" w:lineRule="auto"/>
        <w:ind w:left="426" w:right="18" w:hanging="426"/>
        <w:rPr>
          <w:lang w:val="en-AU"/>
        </w:rPr>
      </w:pPr>
      <w:r w:rsidRPr="00B241FF">
        <w:rPr>
          <w:lang w:val="en-AU"/>
        </w:rPr>
        <w:lastRenderedPageBreak/>
        <w:t>(k)</w:t>
      </w:r>
      <w:r w:rsidRPr="00B241FF">
        <w:rPr>
          <w:lang w:val="en-AU"/>
        </w:rPr>
        <w:tab/>
        <w:t>a person to be mentioned in a commission annual report under s 217;</w:t>
      </w:r>
    </w:p>
    <w:p w14:paraId="7F700AD9" w14:textId="2014C88C" w:rsidR="00B241FF" w:rsidRPr="00B241FF" w:rsidRDefault="00B241FF" w:rsidP="000021A9">
      <w:pPr>
        <w:pStyle w:val="BodyText"/>
        <w:keepNext/>
        <w:spacing w:line="259" w:lineRule="auto"/>
        <w:ind w:left="426" w:right="18" w:hanging="426"/>
        <w:rPr>
          <w:lang w:val="en-AU"/>
        </w:rPr>
      </w:pPr>
      <w:r w:rsidRPr="00B241FF">
        <w:rPr>
          <w:lang w:val="en-AU"/>
        </w:rPr>
        <w:t>(l)</w:t>
      </w:r>
      <w:r w:rsidRPr="00B241FF">
        <w:rPr>
          <w:lang w:val="en-AU"/>
        </w:rPr>
        <w:tab/>
        <w:t>a person given a proposed commission annual report under s 224;</w:t>
      </w:r>
      <w:r w:rsidR="0083687E">
        <w:rPr>
          <w:lang w:val="en-AU"/>
        </w:rPr>
        <w:t xml:space="preserve"> and</w:t>
      </w:r>
    </w:p>
    <w:p w14:paraId="085D2637" w14:textId="0606D2E0" w:rsidR="00B241FF" w:rsidRPr="00B241FF" w:rsidRDefault="00B241FF" w:rsidP="000021A9">
      <w:pPr>
        <w:pStyle w:val="BodyText"/>
        <w:keepNext/>
        <w:spacing w:line="259" w:lineRule="auto"/>
        <w:ind w:left="426" w:right="18" w:hanging="426"/>
        <w:rPr>
          <w:lang w:val="en-AU"/>
        </w:rPr>
      </w:pPr>
      <w:r w:rsidRPr="00B241FF">
        <w:rPr>
          <w:lang w:val="en-AU"/>
        </w:rPr>
        <w:t>(m)</w:t>
      </w:r>
      <w:r w:rsidRPr="00B241FF">
        <w:rPr>
          <w:lang w:val="en-AU"/>
        </w:rPr>
        <w:tab/>
        <w:t>a person mentioned in a commission annual report.</w:t>
      </w:r>
    </w:p>
    <w:p w14:paraId="4A73E6C5" w14:textId="77777777" w:rsidR="0074424D" w:rsidRDefault="0074424D" w:rsidP="009E4CA2">
      <w:pPr>
        <w:pStyle w:val="BodyText"/>
        <w:spacing w:line="259" w:lineRule="auto"/>
        <w:ind w:right="18"/>
        <w:jc w:val="both"/>
      </w:pPr>
    </w:p>
    <w:p w14:paraId="62DBA6CA" w14:textId="3D74B656" w:rsidR="0074424D" w:rsidRDefault="00DB3689" w:rsidP="009E4CA2">
      <w:pPr>
        <w:pStyle w:val="BodyText"/>
        <w:spacing w:line="259" w:lineRule="auto"/>
        <w:ind w:right="18"/>
        <w:jc w:val="both"/>
      </w:pPr>
      <w:r>
        <w:t xml:space="preserve">2.2 </w:t>
      </w:r>
      <w:r w:rsidR="00A81A9F">
        <w:t>For the purpose of this policy, the individuals falling under the above categories are collectively referred to as ‘</w:t>
      </w:r>
      <w:r w:rsidR="00A81A9F" w:rsidRPr="00D10544">
        <w:rPr>
          <w:b/>
          <w:bCs/>
        </w:rPr>
        <w:t xml:space="preserve">relevant </w:t>
      </w:r>
      <w:r w:rsidR="00D10544" w:rsidRPr="00D10544">
        <w:rPr>
          <w:b/>
          <w:bCs/>
        </w:rPr>
        <w:t>persons</w:t>
      </w:r>
      <w:r w:rsidR="00D10544">
        <w:rPr>
          <w:b/>
          <w:bCs/>
        </w:rPr>
        <w:t>’</w:t>
      </w:r>
      <w:r w:rsidR="003552EC">
        <w:t>.</w:t>
      </w:r>
    </w:p>
    <w:p w14:paraId="414FFFE7" w14:textId="77777777" w:rsidR="001866D1" w:rsidRDefault="001866D1" w:rsidP="009E4CA2">
      <w:pPr>
        <w:pStyle w:val="BodyText"/>
        <w:spacing w:line="259" w:lineRule="auto"/>
        <w:ind w:right="18"/>
        <w:jc w:val="both"/>
      </w:pPr>
    </w:p>
    <w:p w14:paraId="1EE518FF" w14:textId="278D9456" w:rsidR="001866D1" w:rsidRDefault="00DB3689" w:rsidP="009E4CA2">
      <w:pPr>
        <w:pStyle w:val="BodyText"/>
        <w:spacing w:line="259" w:lineRule="auto"/>
        <w:ind w:right="18"/>
        <w:jc w:val="both"/>
      </w:pPr>
      <w:r>
        <w:t xml:space="preserve">2.3 </w:t>
      </w:r>
      <w:r w:rsidR="001866D1">
        <w:t xml:space="preserve">The </w:t>
      </w:r>
      <w:r w:rsidR="00EF6D19">
        <w:t xml:space="preserve">Commission’s previous </w:t>
      </w:r>
      <w:r w:rsidR="001866D1">
        <w:t>wellbeing policy</w:t>
      </w:r>
      <w:r w:rsidR="00EF6D19">
        <w:t xml:space="preserve"> </w:t>
      </w:r>
      <w:r w:rsidR="001866D1">
        <w:t>capture</w:t>
      </w:r>
      <w:r w:rsidR="00EF6D19">
        <w:t>d</w:t>
      </w:r>
      <w:r w:rsidR="001866D1">
        <w:t xml:space="preserve"> a broader category of persons</w:t>
      </w:r>
      <w:r w:rsidR="00F86E3C">
        <w:t>,</w:t>
      </w:r>
      <w:r w:rsidR="00C65D9F">
        <w:t xml:space="preserve"> includ</w:t>
      </w:r>
      <w:r w:rsidR="00F86E3C">
        <w:t>ing</w:t>
      </w:r>
      <w:r w:rsidR="00C65D9F">
        <w:t xml:space="preserve"> any person who is subject to a Commission process and/or interacts with the Commission in the performance of its functions.</w:t>
      </w:r>
      <w:r w:rsidR="0083687E">
        <w:t xml:space="preserve"> </w:t>
      </w:r>
      <w:r w:rsidR="008323B4">
        <w:t xml:space="preserve">The principles outlined in this policy are intended to also apply to </w:t>
      </w:r>
      <w:r w:rsidR="00F86E3C">
        <w:t>th</w:t>
      </w:r>
      <w:r w:rsidR="00C750FD">
        <w:t>at</w:t>
      </w:r>
      <w:r w:rsidR="00F86E3C">
        <w:t xml:space="preserve"> broader category of persons</w:t>
      </w:r>
      <w:r w:rsidR="008323B4">
        <w:t>.</w:t>
      </w:r>
      <w:r w:rsidR="0083687E">
        <w:t xml:space="preserve"> </w:t>
      </w:r>
      <w:r w:rsidR="008323B4">
        <w:t xml:space="preserve">For example, </w:t>
      </w:r>
      <w:r w:rsidR="00232037">
        <w:t>someone who makes a corruption complaint to the Commission under s 57 and who</w:t>
      </w:r>
      <w:r w:rsidR="00CC0092">
        <w:t>,</w:t>
      </w:r>
      <w:r w:rsidR="005A6335">
        <w:t xml:space="preserve"> </w:t>
      </w:r>
      <w:r w:rsidR="00AC440F">
        <w:t>while</w:t>
      </w:r>
      <w:r w:rsidR="005A6335">
        <w:t xml:space="preserve"> interacting with the Commission, may need to be directed to wellbeing support services. </w:t>
      </w:r>
    </w:p>
    <w:p w14:paraId="4EA36EDF" w14:textId="77777777" w:rsidR="0060240E" w:rsidRDefault="0060240E" w:rsidP="009E4CA2">
      <w:pPr>
        <w:pStyle w:val="BodyText"/>
        <w:spacing w:line="259" w:lineRule="auto"/>
        <w:ind w:right="18"/>
        <w:jc w:val="both"/>
      </w:pPr>
    </w:p>
    <w:p w14:paraId="525F0612" w14:textId="3E721948" w:rsidR="0060240E" w:rsidRDefault="00DB3689" w:rsidP="009E4CA2">
      <w:pPr>
        <w:pStyle w:val="BodyText"/>
        <w:spacing w:line="259" w:lineRule="auto"/>
        <w:ind w:right="18"/>
        <w:jc w:val="both"/>
        <w:rPr>
          <w:i/>
          <w:iCs/>
        </w:rPr>
      </w:pPr>
      <w:r>
        <w:t xml:space="preserve">2.4 </w:t>
      </w:r>
      <w:r w:rsidR="002C3B25">
        <w:t xml:space="preserve">This definition </w:t>
      </w:r>
      <w:r w:rsidR="0005721F">
        <w:t xml:space="preserve">of relevant persons </w:t>
      </w:r>
      <w:r w:rsidR="002C3B25">
        <w:t>also covers persons</w:t>
      </w:r>
      <w:r w:rsidR="002C3B25">
        <w:rPr>
          <w:spacing w:val="-1"/>
        </w:rPr>
        <w:t xml:space="preserve"> </w:t>
      </w:r>
      <w:r w:rsidR="002C3B25">
        <w:t>who interact with the Commission</w:t>
      </w:r>
      <w:r w:rsidR="002C3B25">
        <w:rPr>
          <w:spacing w:val="-3"/>
        </w:rPr>
        <w:t xml:space="preserve"> </w:t>
      </w:r>
      <w:r w:rsidR="002C3B25">
        <w:t>in</w:t>
      </w:r>
      <w:r w:rsidR="002C3B25">
        <w:rPr>
          <w:spacing w:val="-2"/>
        </w:rPr>
        <w:t xml:space="preserve"> </w:t>
      </w:r>
      <w:r w:rsidR="002C3B25">
        <w:t xml:space="preserve">the exercise of the Commission’s duties, functions and powers under the </w:t>
      </w:r>
      <w:r w:rsidR="002C3B25" w:rsidRPr="7E8A2422">
        <w:rPr>
          <w:i/>
          <w:iCs/>
        </w:rPr>
        <w:t>Public Interest Disclosure Act 2012</w:t>
      </w:r>
      <w:r w:rsidR="00572A43">
        <w:rPr>
          <w:i/>
          <w:iCs/>
        </w:rPr>
        <w:t xml:space="preserve">, </w:t>
      </w:r>
      <w:r w:rsidR="00572A43" w:rsidRPr="000F55C0">
        <w:t xml:space="preserve">notwithstanding there is no statutory requirement under that Act for </w:t>
      </w:r>
      <w:r w:rsidR="000F55C0" w:rsidRPr="000F55C0">
        <w:t>a witness wellbeing policy</w:t>
      </w:r>
      <w:r w:rsidR="005A2E65">
        <w:rPr>
          <w:i/>
          <w:iCs/>
        </w:rPr>
        <w:t>.</w:t>
      </w:r>
    </w:p>
    <w:p w14:paraId="65DDE7A0" w14:textId="77777777" w:rsidR="00CD448B" w:rsidRDefault="00CD448B" w:rsidP="009E4CA2">
      <w:pPr>
        <w:pStyle w:val="BodyText"/>
        <w:spacing w:line="259" w:lineRule="auto"/>
        <w:ind w:right="18"/>
        <w:jc w:val="both"/>
        <w:rPr>
          <w:b/>
          <w:bCs/>
          <w:i/>
          <w:iCs/>
        </w:rPr>
      </w:pPr>
    </w:p>
    <w:p w14:paraId="2859795B" w14:textId="6F27D331" w:rsidR="00CD448B" w:rsidRPr="004C50B3" w:rsidRDefault="00CD448B" w:rsidP="004C50B3">
      <w:pPr>
        <w:pStyle w:val="Heading2"/>
        <w:rPr>
          <w:rFonts w:ascii="Arial" w:hAnsi="Arial" w:cs="Arial"/>
          <w:b/>
          <w:bCs/>
          <w:color w:val="auto"/>
          <w:sz w:val="22"/>
          <w:szCs w:val="22"/>
        </w:rPr>
      </w:pPr>
      <w:r w:rsidRPr="004C50B3">
        <w:rPr>
          <w:rFonts w:ascii="Arial" w:hAnsi="Arial" w:cs="Arial"/>
          <w:b/>
          <w:bCs/>
          <w:color w:val="auto"/>
          <w:sz w:val="22"/>
          <w:szCs w:val="22"/>
        </w:rPr>
        <w:t>Related Legislation</w:t>
      </w:r>
    </w:p>
    <w:p w14:paraId="12AB53A7" w14:textId="77777777" w:rsidR="00CD448B" w:rsidRDefault="00CD448B" w:rsidP="009E4CA2">
      <w:pPr>
        <w:pStyle w:val="BodyText"/>
        <w:spacing w:line="259" w:lineRule="auto"/>
        <w:ind w:right="18"/>
        <w:jc w:val="both"/>
      </w:pPr>
    </w:p>
    <w:p w14:paraId="7DB74CD9" w14:textId="36378847" w:rsidR="00CD448B" w:rsidRDefault="00DB3689" w:rsidP="0083687E">
      <w:pPr>
        <w:pStyle w:val="BodyText"/>
        <w:spacing w:line="259" w:lineRule="auto"/>
        <w:ind w:right="17"/>
        <w:jc w:val="both"/>
      </w:pPr>
      <w:r>
        <w:t xml:space="preserve">2.5 </w:t>
      </w:r>
      <w:r w:rsidR="00CD448B">
        <w:t>The</w:t>
      </w:r>
      <w:r w:rsidR="00CD448B">
        <w:rPr>
          <w:spacing w:val="-2"/>
        </w:rPr>
        <w:t xml:space="preserve"> </w:t>
      </w:r>
      <w:r w:rsidR="00CD448B">
        <w:rPr>
          <w:i/>
        </w:rPr>
        <w:t>Work</w:t>
      </w:r>
      <w:r w:rsidR="00CD448B">
        <w:rPr>
          <w:i/>
          <w:spacing w:val="-4"/>
        </w:rPr>
        <w:t xml:space="preserve"> </w:t>
      </w:r>
      <w:r w:rsidR="00CD448B">
        <w:rPr>
          <w:i/>
        </w:rPr>
        <w:t>Health</w:t>
      </w:r>
      <w:r w:rsidR="00CD448B">
        <w:rPr>
          <w:i/>
          <w:spacing w:val="-4"/>
        </w:rPr>
        <w:t xml:space="preserve"> </w:t>
      </w:r>
      <w:r w:rsidR="00CD448B">
        <w:rPr>
          <w:i/>
        </w:rPr>
        <w:t>and</w:t>
      </w:r>
      <w:r w:rsidR="00CD448B">
        <w:rPr>
          <w:i/>
          <w:spacing w:val="-4"/>
        </w:rPr>
        <w:t xml:space="preserve"> </w:t>
      </w:r>
      <w:r w:rsidR="00CD448B">
        <w:rPr>
          <w:i/>
        </w:rPr>
        <w:t>Safety</w:t>
      </w:r>
      <w:r w:rsidR="00CD448B">
        <w:rPr>
          <w:i/>
          <w:spacing w:val="-4"/>
        </w:rPr>
        <w:t xml:space="preserve"> </w:t>
      </w:r>
      <w:r w:rsidR="00CD448B">
        <w:rPr>
          <w:i/>
        </w:rPr>
        <w:t>Act</w:t>
      </w:r>
      <w:r w:rsidR="00CD448B">
        <w:rPr>
          <w:i/>
          <w:spacing w:val="-2"/>
        </w:rPr>
        <w:t xml:space="preserve"> </w:t>
      </w:r>
      <w:r w:rsidR="00CD448B">
        <w:rPr>
          <w:i/>
        </w:rPr>
        <w:t>2011</w:t>
      </w:r>
      <w:r w:rsidR="00CD448B">
        <w:rPr>
          <w:i/>
          <w:spacing w:val="-4"/>
        </w:rPr>
        <w:t xml:space="preserve"> </w:t>
      </w:r>
      <w:r w:rsidR="00CD448B">
        <w:t>(ACT)</w:t>
      </w:r>
      <w:r w:rsidR="00CD448B">
        <w:rPr>
          <w:spacing w:val="-5"/>
        </w:rPr>
        <w:t xml:space="preserve"> </w:t>
      </w:r>
      <w:r w:rsidR="00CD448B">
        <w:t>(‘</w:t>
      </w:r>
      <w:r w:rsidR="00CD448B">
        <w:rPr>
          <w:b/>
        </w:rPr>
        <w:t>WHS</w:t>
      </w:r>
      <w:r w:rsidR="00CD448B">
        <w:rPr>
          <w:b/>
          <w:spacing w:val="-2"/>
        </w:rPr>
        <w:t xml:space="preserve"> </w:t>
      </w:r>
      <w:r w:rsidR="00CD448B">
        <w:rPr>
          <w:b/>
        </w:rPr>
        <w:t>Act</w:t>
      </w:r>
      <w:r w:rsidR="00CD448B">
        <w:t>’)</w:t>
      </w:r>
      <w:r w:rsidR="00CD448B">
        <w:rPr>
          <w:spacing w:val="-3"/>
        </w:rPr>
        <w:t xml:space="preserve"> </w:t>
      </w:r>
      <w:r w:rsidR="00CD448B">
        <w:t>and</w:t>
      </w:r>
      <w:r w:rsidR="00CD448B">
        <w:rPr>
          <w:spacing w:val="-4"/>
        </w:rPr>
        <w:t xml:space="preserve"> </w:t>
      </w:r>
      <w:r w:rsidR="00CD448B">
        <w:t>the</w:t>
      </w:r>
      <w:r w:rsidR="00CD448B">
        <w:rPr>
          <w:spacing w:val="-4"/>
        </w:rPr>
        <w:t xml:space="preserve"> </w:t>
      </w:r>
      <w:r w:rsidR="00CD448B">
        <w:rPr>
          <w:i/>
        </w:rPr>
        <w:t>Human</w:t>
      </w:r>
      <w:r w:rsidR="00CD448B">
        <w:rPr>
          <w:i/>
          <w:spacing w:val="-4"/>
        </w:rPr>
        <w:t xml:space="preserve"> </w:t>
      </w:r>
      <w:r w:rsidR="00CD448B">
        <w:rPr>
          <w:i/>
        </w:rPr>
        <w:t>Rights</w:t>
      </w:r>
      <w:r w:rsidR="00CD448B">
        <w:rPr>
          <w:i/>
          <w:spacing w:val="-4"/>
        </w:rPr>
        <w:t xml:space="preserve"> </w:t>
      </w:r>
      <w:r w:rsidR="00CD448B">
        <w:rPr>
          <w:i/>
        </w:rPr>
        <w:t>Act 2004</w:t>
      </w:r>
      <w:r w:rsidR="00CD448B">
        <w:rPr>
          <w:i/>
          <w:spacing w:val="-6"/>
        </w:rPr>
        <w:t xml:space="preserve"> </w:t>
      </w:r>
      <w:r w:rsidR="00CD448B">
        <w:t>(ACT) (‘</w:t>
      </w:r>
      <w:r w:rsidR="00CD448B">
        <w:rPr>
          <w:b/>
        </w:rPr>
        <w:t>HR</w:t>
      </w:r>
      <w:r w:rsidR="00CD448B">
        <w:rPr>
          <w:b/>
          <w:spacing w:val="-8"/>
        </w:rPr>
        <w:t xml:space="preserve"> </w:t>
      </w:r>
      <w:r w:rsidR="00CD448B">
        <w:rPr>
          <w:b/>
        </w:rPr>
        <w:t>Act</w:t>
      </w:r>
      <w:r w:rsidR="00CD448B">
        <w:t>’)</w:t>
      </w:r>
      <w:r w:rsidR="00CD448B">
        <w:rPr>
          <w:spacing w:val="-9"/>
        </w:rPr>
        <w:t xml:space="preserve"> </w:t>
      </w:r>
      <w:r w:rsidR="00CD448B">
        <w:t>impose</w:t>
      </w:r>
      <w:r w:rsidR="00CD448B">
        <w:rPr>
          <w:spacing w:val="-10"/>
        </w:rPr>
        <w:t xml:space="preserve"> </w:t>
      </w:r>
      <w:r w:rsidR="00CD448B">
        <w:t xml:space="preserve">obligations on the Commission. </w:t>
      </w:r>
      <w:r w:rsidR="00360371">
        <w:t>Specifically, t</w:t>
      </w:r>
      <w:r w:rsidR="00CD448B">
        <w:t>he</w:t>
      </w:r>
      <w:r w:rsidR="00CD448B">
        <w:rPr>
          <w:spacing w:val="-9"/>
        </w:rPr>
        <w:t xml:space="preserve"> </w:t>
      </w:r>
      <w:r w:rsidR="00CD448B">
        <w:t>WHS</w:t>
      </w:r>
      <w:r w:rsidR="00CD448B">
        <w:rPr>
          <w:spacing w:val="-8"/>
        </w:rPr>
        <w:t xml:space="preserve"> </w:t>
      </w:r>
      <w:r w:rsidR="00CD448B">
        <w:t>Act</w:t>
      </w:r>
      <w:r w:rsidR="00CD448B">
        <w:rPr>
          <w:spacing w:val="-8"/>
        </w:rPr>
        <w:t xml:space="preserve"> </w:t>
      </w:r>
      <w:r w:rsidR="00CD448B">
        <w:t>imposes</w:t>
      </w:r>
      <w:r w:rsidR="00CD448B">
        <w:rPr>
          <w:spacing w:val="-7"/>
        </w:rPr>
        <w:t xml:space="preserve"> </w:t>
      </w:r>
      <w:r w:rsidR="00CD448B">
        <w:t>a</w:t>
      </w:r>
      <w:r w:rsidR="00CD448B">
        <w:rPr>
          <w:spacing w:val="-10"/>
        </w:rPr>
        <w:t xml:space="preserve"> </w:t>
      </w:r>
      <w:r w:rsidR="00CD448B">
        <w:t>duty to eliminate risks to health and safety, so far as is reasonably practicable and, if this is not reasonably practicable, to minimise risk so far as is reasonably practicable.</w:t>
      </w:r>
      <w:r w:rsidR="002A36F0">
        <w:t xml:space="preserve"> </w:t>
      </w:r>
      <w:r w:rsidR="00CD448B">
        <w:t xml:space="preserve">The HR Act requires Commission officers to act compatibly with and </w:t>
      </w:r>
      <w:r w:rsidR="00AC440F">
        <w:t>consider</w:t>
      </w:r>
      <w:r w:rsidR="00CD448B">
        <w:t xml:space="preserve"> human rights when making a decision.</w:t>
      </w:r>
    </w:p>
    <w:p w14:paraId="75A6C4C0" w14:textId="24296802" w:rsidR="00F5784A" w:rsidRPr="007A52B6" w:rsidRDefault="00F5784A" w:rsidP="00485496">
      <w:pPr>
        <w:pStyle w:val="BodyText"/>
        <w:ind w:right="18"/>
        <w:jc w:val="both"/>
        <w:rPr>
          <w:sz w:val="28"/>
          <w:szCs w:val="28"/>
        </w:rPr>
      </w:pPr>
      <w:bookmarkStart w:id="6" w:name="3._Scope"/>
      <w:bookmarkEnd w:id="6"/>
    </w:p>
    <w:p w14:paraId="258AD099" w14:textId="2E803042" w:rsidR="00424BC9" w:rsidRPr="002A36F0" w:rsidRDefault="000E09DA" w:rsidP="002A36F0">
      <w:pPr>
        <w:pStyle w:val="Heading1"/>
        <w:numPr>
          <w:ilvl w:val="0"/>
          <w:numId w:val="11"/>
        </w:numPr>
        <w:ind w:left="284" w:hanging="284"/>
        <w:rPr>
          <w:color w:val="005F62"/>
        </w:rPr>
      </w:pPr>
      <w:bookmarkStart w:id="7" w:name="_Toc201678041"/>
      <w:r w:rsidRPr="002A36F0">
        <w:rPr>
          <w:color w:val="005F62"/>
        </w:rPr>
        <w:t>Policy</w:t>
      </w:r>
      <w:r w:rsidRPr="002A36F0">
        <w:rPr>
          <w:color w:val="005F62"/>
          <w:spacing w:val="-4"/>
        </w:rPr>
        <w:t xml:space="preserve"> </w:t>
      </w:r>
      <w:r w:rsidR="00847381" w:rsidRPr="002A36F0">
        <w:rPr>
          <w:color w:val="005F62"/>
        </w:rPr>
        <w:t>and Operational Context</w:t>
      </w:r>
      <w:bookmarkEnd w:id="7"/>
    </w:p>
    <w:p w14:paraId="16115C4E" w14:textId="77777777" w:rsidR="007A52B6" w:rsidRPr="00F5784A" w:rsidRDefault="007A52B6" w:rsidP="007A52B6">
      <w:pPr>
        <w:pStyle w:val="BodyText"/>
        <w:spacing w:line="259" w:lineRule="auto"/>
        <w:ind w:right="16"/>
        <w:jc w:val="both"/>
        <w:rPr>
          <w:b/>
          <w:bCs/>
          <w:sz w:val="28"/>
          <w:szCs w:val="28"/>
        </w:rPr>
      </w:pPr>
    </w:p>
    <w:p w14:paraId="0A1966B2" w14:textId="24DCE7D1" w:rsidR="000B761D" w:rsidRDefault="00DB3689" w:rsidP="00D65C36">
      <w:pPr>
        <w:pStyle w:val="BodyText"/>
        <w:spacing w:line="259" w:lineRule="auto"/>
      </w:pPr>
      <w:r>
        <w:t xml:space="preserve">3.1 </w:t>
      </w:r>
      <w:r w:rsidR="000B761D">
        <w:t xml:space="preserve">This policy outlines the Commission’s responsibilities and commitment to managing the psychological and physical wellbeing of persons involved in or subject to the exercise of Commission duties, functions and powers, in accordance with legislative requirements. It also outlines the importance of managing the wellbeing of staff of the Commission who perform roles to support the wellbeing of </w:t>
      </w:r>
      <w:r w:rsidR="0083687E">
        <w:t>relevant persons</w:t>
      </w:r>
      <w:r w:rsidR="007A52B6">
        <w:t>.</w:t>
      </w:r>
      <w:r w:rsidR="000B761D">
        <w:t xml:space="preserve"> </w:t>
      </w:r>
    </w:p>
    <w:p w14:paraId="1DA7F886" w14:textId="77777777" w:rsidR="007A52B6" w:rsidRDefault="007A52B6" w:rsidP="00D65C36">
      <w:pPr>
        <w:pStyle w:val="BodyText"/>
        <w:spacing w:line="259" w:lineRule="auto"/>
      </w:pPr>
    </w:p>
    <w:p w14:paraId="47FB6A25" w14:textId="4FBD180D" w:rsidR="0099509B" w:rsidRDefault="00DB3689" w:rsidP="00D65C36">
      <w:pPr>
        <w:pStyle w:val="BodyText"/>
        <w:spacing w:line="259" w:lineRule="auto"/>
      </w:pPr>
      <w:r>
        <w:t xml:space="preserve">3.2 </w:t>
      </w:r>
      <w:r w:rsidR="00F4373B">
        <w:t xml:space="preserve">The </w:t>
      </w:r>
      <w:r w:rsidR="00485496">
        <w:t>C</w:t>
      </w:r>
      <w:r w:rsidR="00F4373B">
        <w:t>ommission’s role</w:t>
      </w:r>
      <w:r w:rsidR="00F4373B" w:rsidRPr="00090981">
        <w:t xml:space="preserve"> </w:t>
      </w:r>
      <w:r w:rsidR="00F4373B">
        <w:t>is</w:t>
      </w:r>
      <w:r w:rsidR="00F4373B" w:rsidRPr="00090981">
        <w:t xml:space="preserve"> </w:t>
      </w:r>
      <w:r w:rsidR="00F4373B">
        <w:t>to</w:t>
      </w:r>
      <w:r w:rsidR="00F4373B" w:rsidRPr="00090981">
        <w:t xml:space="preserve"> </w:t>
      </w:r>
      <w:r w:rsidR="00C750FD">
        <w:t xml:space="preserve">investigate, </w:t>
      </w:r>
      <w:r w:rsidR="00F4373B">
        <w:t>expose</w:t>
      </w:r>
      <w:r w:rsidR="00F4373B" w:rsidRPr="00090981">
        <w:t xml:space="preserve"> </w:t>
      </w:r>
      <w:r w:rsidR="00F4373B">
        <w:t>and</w:t>
      </w:r>
      <w:r w:rsidR="00F4373B" w:rsidRPr="00090981">
        <w:t xml:space="preserve"> </w:t>
      </w:r>
      <w:r w:rsidR="00F4373B">
        <w:t>prevent</w:t>
      </w:r>
      <w:r w:rsidR="00F4373B" w:rsidRPr="00090981">
        <w:t xml:space="preserve"> </w:t>
      </w:r>
      <w:r w:rsidR="00F4373B">
        <w:t>serious</w:t>
      </w:r>
      <w:r w:rsidR="00F4373B" w:rsidRPr="00090981">
        <w:t xml:space="preserve"> </w:t>
      </w:r>
      <w:r w:rsidR="00F4373B">
        <w:t>and</w:t>
      </w:r>
      <w:r w:rsidR="00F4373B" w:rsidRPr="00090981">
        <w:t xml:space="preserve"> </w:t>
      </w:r>
      <w:r w:rsidR="00F4373B">
        <w:t>systemic</w:t>
      </w:r>
      <w:r w:rsidR="00F4373B" w:rsidRPr="00090981">
        <w:t xml:space="preserve"> </w:t>
      </w:r>
      <w:r w:rsidR="00F4373B">
        <w:t>corrupt</w:t>
      </w:r>
      <w:r w:rsidR="00F4373B" w:rsidRPr="00090981">
        <w:t xml:space="preserve"> </w:t>
      </w:r>
      <w:r w:rsidR="00F4373B">
        <w:t xml:space="preserve">conduct. </w:t>
      </w:r>
      <w:r w:rsidR="0099509B">
        <w:t>I</w:t>
      </w:r>
      <w:r w:rsidR="00F4373B">
        <w:t xml:space="preserve">t is necessary for the Commission to gather information and evidence from people with knowledge of the subject matter, including current and former public officials. Being involved in matters before the </w:t>
      </w:r>
      <w:r w:rsidR="0099509B">
        <w:t>C</w:t>
      </w:r>
      <w:r w:rsidR="00F4373B">
        <w:t xml:space="preserve">ommission can give rise to anxiety and stress. This is inherent in the processes the </w:t>
      </w:r>
      <w:r w:rsidR="0099509B">
        <w:t>C</w:t>
      </w:r>
      <w:r w:rsidR="00F4373B">
        <w:t>ommission must use</w:t>
      </w:r>
      <w:r w:rsidR="00C750FD">
        <w:t xml:space="preserve"> in undertaking its functions</w:t>
      </w:r>
      <w:r w:rsidR="00F4373B">
        <w:t xml:space="preserve">, including imposing requirements of confidentiality on individuals and subjecting them to questioning (called examinations) which can occur in private or public.  </w:t>
      </w:r>
    </w:p>
    <w:p w14:paraId="63BA2356" w14:textId="77777777" w:rsidR="0099509B" w:rsidRDefault="0099509B" w:rsidP="00D65C36">
      <w:pPr>
        <w:pStyle w:val="BodyText"/>
        <w:spacing w:line="259" w:lineRule="auto"/>
      </w:pPr>
    </w:p>
    <w:p w14:paraId="639235FC" w14:textId="6195BE56" w:rsidR="002A36F0" w:rsidRDefault="00DB3689" w:rsidP="000021A9">
      <w:pPr>
        <w:pStyle w:val="BodyText"/>
        <w:keepNext/>
        <w:spacing w:line="259" w:lineRule="auto"/>
      </w:pPr>
      <w:r>
        <w:t xml:space="preserve">3.3 </w:t>
      </w:r>
      <w:r w:rsidR="002E0588">
        <w:t>Sometimes</w:t>
      </w:r>
      <w:r w:rsidR="002E0588">
        <w:rPr>
          <w:spacing w:val="-8"/>
        </w:rPr>
        <w:t xml:space="preserve"> </w:t>
      </w:r>
      <w:r w:rsidR="002E0588">
        <w:t>it</w:t>
      </w:r>
      <w:r w:rsidR="002E0588">
        <w:rPr>
          <w:spacing w:val="-7"/>
        </w:rPr>
        <w:t xml:space="preserve"> </w:t>
      </w:r>
      <w:r w:rsidR="002E0588">
        <w:t>will</w:t>
      </w:r>
      <w:r w:rsidR="002E0588">
        <w:rPr>
          <w:spacing w:val="-9"/>
        </w:rPr>
        <w:t xml:space="preserve"> </w:t>
      </w:r>
      <w:r w:rsidR="002E0588">
        <w:t>be</w:t>
      </w:r>
      <w:r w:rsidR="002E0588">
        <w:rPr>
          <w:spacing w:val="-9"/>
        </w:rPr>
        <w:t xml:space="preserve"> </w:t>
      </w:r>
      <w:r w:rsidR="002E0588">
        <w:t>necessary</w:t>
      </w:r>
      <w:r w:rsidR="002E0588">
        <w:rPr>
          <w:spacing w:val="-11"/>
        </w:rPr>
        <w:t xml:space="preserve"> </w:t>
      </w:r>
      <w:r w:rsidR="002E0588">
        <w:t>to</w:t>
      </w:r>
      <w:r w:rsidR="002E0588">
        <w:rPr>
          <w:spacing w:val="-11"/>
        </w:rPr>
        <w:t xml:space="preserve"> </w:t>
      </w:r>
      <w:r w:rsidR="002E0588">
        <w:t>indicate,</w:t>
      </w:r>
      <w:r w:rsidR="002E0588">
        <w:rPr>
          <w:spacing w:val="-7"/>
        </w:rPr>
        <w:t xml:space="preserve"> </w:t>
      </w:r>
      <w:r w:rsidR="002E0588">
        <w:t>either</w:t>
      </w:r>
      <w:r w:rsidR="002E0588">
        <w:rPr>
          <w:spacing w:val="-10"/>
        </w:rPr>
        <w:t xml:space="preserve"> </w:t>
      </w:r>
      <w:r w:rsidR="002E0588">
        <w:t xml:space="preserve">explicitly or implicitly, that evidence is not accepted, or </w:t>
      </w:r>
      <w:r w:rsidR="00856D77">
        <w:t>a</w:t>
      </w:r>
      <w:r w:rsidR="002E0588">
        <w:t xml:space="preserve"> person’s conduct </w:t>
      </w:r>
      <w:r w:rsidR="00856D77">
        <w:t>was</w:t>
      </w:r>
      <w:r w:rsidR="002E0588">
        <w:t xml:space="preserve"> inappropriate. This might lead to such a person feeling disrespected or offended</w:t>
      </w:r>
      <w:r w:rsidR="00856D77">
        <w:t>,</w:t>
      </w:r>
      <w:r w:rsidR="002E0588">
        <w:t xml:space="preserve"> and carry the risk psychological or physical</w:t>
      </w:r>
      <w:r w:rsidR="002E0588">
        <w:rPr>
          <w:spacing w:val="-6"/>
        </w:rPr>
        <w:t xml:space="preserve"> </w:t>
      </w:r>
      <w:r w:rsidR="002E0588">
        <w:t>response,</w:t>
      </w:r>
      <w:r w:rsidR="002E0588">
        <w:rPr>
          <w:spacing w:val="-3"/>
        </w:rPr>
        <w:t xml:space="preserve"> </w:t>
      </w:r>
      <w:r w:rsidR="002E0588">
        <w:t>especially</w:t>
      </w:r>
      <w:r w:rsidR="002E0588">
        <w:rPr>
          <w:spacing w:val="-5"/>
        </w:rPr>
        <w:t xml:space="preserve"> </w:t>
      </w:r>
      <w:r w:rsidR="002E0588">
        <w:t>if</w:t>
      </w:r>
      <w:r w:rsidR="002E0588">
        <w:rPr>
          <w:spacing w:val="-4"/>
        </w:rPr>
        <w:t xml:space="preserve"> </w:t>
      </w:r>
      <w:r w:rsidR="002E0588">
        <w:t>they</w:t>
      </w:r>
      <w:r w:rsidR="002E0588">
        <w:rPr>
          <w:spacing w:val="-5"/>
        </w:rPr>
        <w:t xml:space="preserve"> </w:t>
      </w:r>
      <w:r w:rsidR="002E0588">
        <w:t>feel</w:t>
      </w:r>
      <w:r w:rsidR="002E0588">
        <w:rPr>
          <w:spacing w:val="-7"/>
        </w:rPr>
        <w:t xml:space="preserve"> </w:t>
      </w:r>
      <w:r w:rsidR="002E0588">
        <w:t>their</w:t>
      </w:r>
      <w:r w:rsidR="002E0588">
        <w:rPr>
          <w:spacing w:val="-4"/>
        </w:rPr>
        <w:t xml:space="preserve"> </w:t>
      </w:r>
      <w:r w:rsidR="002E0588">
        <w:t>employment</w:t>
      </w:r>
      <w:r w:rsidR="002E0588">
        <w:rPr>
          <w:spacing w:val="-4"/>
        </w:rPr>
        <w:t xml:space="preserve"> </w:t>
      </w:r>
      <w:r w:rsidR="002E0588">
        <w:t>and/or</w:t>
      </w:r>
      <w:r w:rsidR="002E0588">
        <w:rPr>
          <w:spacing w:val="-4"/>
        </w:rPr>
        <w:t xml:space="preserve"> </w:t>
      </w:r>
      <w:r w:rsidR="002E0588">
        <w:t>reputation</w:t>
      </w:r>
      <w:r w:rsidR="002E0588">
        <w:rPr>
          <w:spacing w:val="-5"/>
        </w:rPr>
        <w:t xml:space="preserve"> </w:t>
      </w:r>
      <w:r w:rsidR="002E0588">
        <w:t>is at risk</w:t>
      </w:r>
      <w:r w:rsidR="00FA35FF">
        <w:t xml:space="preserve">. </w:t>
      </w:r>
      <w:r w:rsidR="00F4373B">
        <w:t xml:space="preserve">Uncertainty about when the </w:t>
      </w:r>
      <w:r w:rsidR="0099509B">
        <w:t>C</w:t>
      </w:r>
      <w:r w:rsidR="00F4373B">
        <w:t xml:space="preserve">ommission will conclude a matter it is examining and whether adverse findings will be made, can </w:t>
      </w:r>
      <w:r w:rsidR="00856D77">
        <w:t xml:space="preserve">also </w:t>
      </w:r>
      <w:r w:rsidR="00F4373B">
        <w:t xml:space="preserve">add to </w:t>
      </w:r>
      <w:r w:rsidR="00F4373B">
        <w:lastRenderedPageBreak/>
        <w:t>anxiety levels.</w:t>
      </w:r>
    </w:p>
    <w:p w14:paraId="597156F8" w14:textId="4DB994E7" w:rsidR="00424BC9" w:rsidRDefault="00F4373B" w:rsidP="000021A9">
      <w:pPr>
        <w:pStyle w:val="BodyText"/>
        <w:keepNext/>
        <w:spacing w:line="259" w:lineRule="auto"/>
        <w:rPr>
          <w:b/>
          <w:sz w:val="28"/>
        </w:rPr>
      </w:pPr>
      <w:r>
        <w:t xml:space="preserve">  </w:t>
      </w:r>
    </w:p>
    <w:p w14:paraId="6C225CAE" w14:textId="6B458311" w:rsidR="00424BC9" w:rsidRDefault="00DB3689" w:rsidP="0083687E">
      <w:pPr>
        <w:pStyle w:val="BodyText"/>
        <w:spacing w:line="22" w:lineRule="atLeast"/>
        <w:ind w:right="16"/>
        <w:jc w:val="both"/>
      </w:pPr>
      <w:r>
        <w:t xml:space="preserve">3.4 </w:t>
      </w:r>
      <w:r w:rsidR="00B6168E">
        <w:t>When s</w:t>
      </w:r>
      <w:r w:rsidR="00A46551">
        <w:t>uch</w:t>
      </w:r>
      <w:r w:rsidR="000E09DA">
        <w:t xml:space="preserve"> </w:t>
      </w:r>
      <w:r w:rsidR="00856D77">
        <w:t xml:space="preserve">responses </w:t>
      </w:r>
      <w:r w:rsidR="000E09DA">
        <w:t>m</w:t>
      </w:r>
      <w:r w:rsidR="00B6168E">
        <w:t>ay</w:t>
      </w:r>
      <w:r w:rsidR="000E09DA">
        <w:t xml:space="preserve"> </w:t>
      </w:r>
      <w:r w:rsidR="000342D8">
        <w:t xml:space="preserve">be, </w:t>
      </w:r>
      <w:r w:rsidR="000E09DA">
        <w:t>or have been</w:t>
      </w:r>
      <w:r w:rsidR="000342D8">
        <w:t>,</w:t>
      </w:r>
      <w:r w:rsidR="000E09DA">
        <w:t xml:space="preserve"> engendered</w:t>
      </w:r>
      <w:r w:rsidR="003C53B3">
        <w:t>, it</w:t>
      </w:r>
      <w:r w:rsidR="000E09DA">
        <w:t xml:space="preserve"> does not demonstrate, of</w:t>
      </w:r>
      <w:r w:rsidR="000E09DA">
        <w:rPr>
          <w:spacing w:val="-16"/>
        </w:rPr>
        <w:t xml:space="preserve"> </w:t>
      </w:r>
      <w:r w:rsidR="000E09DA">
        <w:t>itself,</w:t>
      </w:r>
      <w:r w:rsidR="000E09DA">
        <w:rPr>
          <w:spacing w:val="-15"/>
        </w:rPr>
        <w:t xml:space="preserve"> </w:t>
      </w:r>
      <w:r w:rsidR="000E09DA">
        <w:t>that</w:t>
      </w:r>
      <w:r w:rsidR="000E09DA">
        <w:rPr>
          <w:spacing w:val="-15"/>
        </w:rPr>
        <w:t xml:space="preserve"> </w:t>
      </w:r>
      <w:r w:rsidR="000E09DA">
        <w:t>there</w:t>
      </w:r>
      <w:r w:rsidR="000E09DA">
        <w:rPr>
          <w:spacing w:val="-16"/>
        </w:rPr>
        <w:t xml:space="preserve"> </w:t>
      </w:r>
      <w:r w:rsidR="000E09DA">
        <w:t>is</w:t>
      </w:r>
      <w:r w:rsidR="000E09DA">
        <w:rPr>
          <w:spacing w:val="-15"/>
        </w:rPr>
        <w:t xml:space="preserve"> </w:t>
      </w:r>
      <w:r w:rsidR="000E09DA">
        <w:t>a</w:t>
      </w:r>
      <w:r w:rsidR="000E09DA">
        <w:rPr>
          <w:spacing w:val="-15"/>
        </w:rPr>
        <w:t xml:space="preserve"> </w:t>
      </w:r>
      <w:r w:rsidR="000E09DA">
        <w:t>significant</w:t>
      </w:r>
      <w:r w:rsidR="000E09DA">
        <w:rPr>
          <w:spacing w:val="-15"/>
        </w:rPr>
        <w:t xml:space="preserve"> </w:t>
      </w:r>
      <w:r w:rsidR="000E09DA">
        <w:t>risk</w:t>
      </w:r>
      <w:r w:rsidR="000E09DA">
        <w:rPr>
          <w:spacing w:val="-16"/>
        </w:rPr>
        <w:t xml:space="preserve"> </w:t>
      </w:r>
      <w:r w:rsidR="000E09DA">
        <w:t>to</w:t>
      </w:r>
      <w:r w:rsidR="000E09DA">
        <w:rPr>
          <w:spacing w:val="-15"/>
        </w:rPr>
        <w:t xml:space="preserve"> </w:t>
      </w:r>
      <w:r w:rsidR="000E09DA">
        <w:t>the</w:t>
      </w:r>
      <w:r w:rsidR="000E09DA">
        <w:rPr>
          <w:spacing w:val="-15"/>
        </w:rPr>
        <w:t xml:space="preserve"> </w:t>
      </w:r>
      <w:r w:rsidR="000E09DA">
        <w:t>person’s</w:t>
      </w:r>
      <w:r w:rsidR="000E09DA">
        <w:rPr>
          <w:spacing w:val="-16"/>
        </w:rPr>
        <w:t xml:space="preserve"> </w:t>
      </w:r>
      <w:r w:rsidR="000E09DA">
        <w:t>safety,</w:t>
      </w:r>
      <w:r w:rsidR="000E09DA">
        <w:rPr>
          <w:spacing w:val="-15"/>
        </w:rPr>
        <w:t xml:space="preserve"> </w:t>
      </w:r>
      <w:r w:rsidR="000E09DA">
        <w:t>health</w:t>
      </w:r>
      <w:r w:rsidR="000E09DA">
        <w:rPr>
          <w:spacing w:val="-15"/>
        </w:rPr>
        <w:t xml:space="preserve"> </w:t>
      </w:r>
      <w:r w:rsidR="000E09DA">
        <w:t>or</w:t>
      </w:r>
      <w:r w:rsidR="000E09DA">
        <w:rPr>
          <w:spacing w:val="-15"/>
        </w:rPr>
        <w:t xml:space="preserve"> </w:t>
      </w:r>
      <w:r w:rsidR="000E09DA">
        <w:t>welfare.</w:t>
      </w:r>
      <w:r w:rsidR="000E09DA">
        <w:rPr>
          <w:spacing w:val="-16"/>
        </w:rPr>
        <w:t xml:space="preserve"> </w:t>
      </w:r>
      <w:r w:rsidR="000E09DA">
        <w:t>It</w:t>
      </w:r>
      <w:r w:rsidR="000E09DA">
        <w:rPr>
          <w:spacing w:val="-15"/>
        </w:rPr>
        <w:t xml:space="preserve"> </w:t>
      </w:r>
      <w:r w:rsidR="000E09DA">
        <w:t>remains</w:t>
      </w:r>
      <w:r w:rsidR="000E09DA">
        <w:rPr>
          <w:spacing w:val="-15"/>
        </w:rPr>
        <w:t xml:space="preserve"> </w:t>
      </w:r>
      <w:r w:rsidR="000E09DA">
        <w:t>important, nevertheless,</w:t>
      </w:r>
      <w:r w:rsidR="000E09DA">
        <w:rPr>
          <w:spacing w:val="-8"/>
        </w:rPr>
        <w:t xml:space="preserve"> </w:t>
      </w:r>
      <w:r w:rsidR="000E09DA">
        <w:t>to</w:t>
      </w:r>
      <w:r w:rsidR="000E09DA">
        <w:rPr>
          <w:spacing w:val="-6"/>
        </w:rPr>
        <w:t xml:space="preserve"> </w:t>
      </w:r>
      <w:r w:rsidR="000E09DA">
        <w:t>be</w:t>
      </w:r>
      <w:r w:rsidR="000E09DA">
        <w:rPr>
          <w:spacing w:val="-6"/>
        </w:rPr>
        <w:t xml:space="preserve"> </w:t>
      </w:r>
      <w:r w:rsidR="000E09DA">
        <w:t>aware</w:t>
      </w:r>
      <w:r w:rsidR="000E09DA">
        <w:rPr>
          <w:spacing w:val="-6"/>
        </w:rPr>
        <w:t xml:space="preserve"> </w:t>
      </w:r>
      <w:r w:rsidR="000E09DA">
        <w:t>of</w:t>
      </w:r>
      <w:r w:rsidR="000E09DA">
        <w:rPr>
          <w:spacing w:val="-7"/>
        </w:rPr>
        <w:t xml:space="preserve"> </w:t>
      </w:r>
      <w:r w:rsidR="000E09DA">
        <w:t>the</w:t>
      </w:r>
      <w:r w:rsidR="000E09DA">
        <w:rPr>
          <w:spacing w:val="-6"/>
        </w:rPr>
        <w:t xml:space="preserve"> </w:t>
      </w:r>
      <w:r w:rsidR="000E09DA">
        <w:t>signs</w:t>
      </w:r>
      <w:r w:rsidR="000E09DA">
        <w:rPr>
          <w:spacing w:val="-6"/>
        </w:rPr>
        <w:t xml:space="preserve"> </w:t>
      </w:r>
      <w:r w:rsidR="000E09DA">
        <w:t>of</w:t>
      </w:r>
      <w:r w:rsidR="000E09DA">
        <w:rPr>
          <w:spacing w:val="-5"/>
        </w:rPr>
        <w:t xml:space="preserve"> </w:t>
      </w:r>
      <w:r w:rsidR="00B6168E">
        <w:rPr>
          <w:spacing w:val="-5"/>
        </w:rPr>
        <w:t>concern</w:t>
      </w:r>
      <w:r w:rsidR="000E09DA">
        <w:rPr>
          <w:spacing w:val="-6"/>
        </w:rPr>
        <w:t xml:space="preserve"> </w:t>
      </w:r>
      <w:r w:rsidR="000E09DA">
        <w:t>and</w:t>
      </w:r>
      <w:r w:rsidR="000E09DA">
        <w:rPr>
          <w:spacing w:val="-6"/>
        </w:rPr>
        <w:t xml:space="preserve"> </w:t>
      </w:r>
      <w:r w:rsidR="000E09DA">
        <w:t>take</w:t>
      </w:r>
      <w:r w:rsidR="000E09DA">
        <w:rPr>
          <w:spacing w:val="-6"/>
        </w:rPr>
        <w:t xml:space="preserve"> </w:t>
      </w:r>
      <w:r w:rsidR="00856D77">
        <w:t>necessary</w:t>
      </w:r>
      <w:r w:rsidR="000E09DA">
        <w:rPr>
          <w:spacing w:val="-6"/>
        </w:rPr>
        <w:t xml:space="preserve"> </w:t>
      </w:r>
      <w:r w:rsidR="000E09DA">
        <w:t>steps</w:t>
      </w:r>
      <w:r w:rsidR="000E09DA">
        <w:rPr>
          <w:spacing w:val="-4"/>
        </w:rPr>
        <w:t xml:space="preserve"> </w:t>
      </w:r>
      <w:r w:rsidR="000E09DA">
        <w:t>as</w:t>
      </w:r>
      <w:r w:rsidR="000E09DA">
        <w:rPr>
          <w:spacing w:val="-6"/>
        </w:rPr>
        <w:t xml:space="preserve"> </w:t>
      </w:r>
      <w:r w:rsidR="000E09DA">
        <w:t>are</w:t>
      </w:r>
      <w:r w:rsidR="000E09DA">
        <w:rPr>
          <w:spacing w:val="-6"/>
        </w:rPr>
        <w:t xml:space="preserve"> </w:t>
      </w:r>
      <w:r w:rsidR="000E09DA">
        <w:t xml:space="preserve">reasonably practicable to address them, </w:t>
      </w:r>
      <w:r w:rsidR="0B84B2E6">
        <w:t>within</w:t>
      </w:r>
      <w:r w:rsidR="000E09DA">
        <w:t xml:space="preserve"> the limitations of th</w:t>
      </w:r>
      <w:r w:rsidR="00B6168E">
        <w:t>is policy</w:t>
      </w:r>
      <w:r w:rsidR="000E09DA">
        <w:t>.</w:t>
      </w:r>
    </w:p>
    <w:p w14:paraId="2BEF06CA" w14:textId="77777777" w:rsidR="00FA35FF" w:rsidRDefault="00FA35FF" w:rsidP="0083687E">
      <w:pPr>
        <w:pStyle w:val="BodyText"/>
        <w:spacing w:line="22" w:lineRule="atLeast"/>
        <w:ind w:right="16"/>
        <w:jc w:val="both"/>
      </w:pPr>
    </w:p>
    <w:p w14:paraId="741DBD17" w14:textId="290AAA11" w:rsidR="00663BC9" w:rsidRDefault="00DB3689" w:rsidP="0083687E">
      <w:pPr>
        <w:pStyle w:val="BodyText"/>
        <w:spacing w:line="22" w:lineRule="atLeast"/>
        <w:ind w:right="16"/>
        <w:jc w:val="both"/>
      </w:pPr>
      <w:r>
        <w:t xml:space="preserve">3.5 </w:t>
      </w:r>
      <w:r w:rsidR="00734CE5">
        <w:t xml:space="preserve">A relevant </w:t>
      </w:r>
      <w:r w:rsidR="00703D75">
        <w:t>person’s</w:t>
      </w:r>
      <w:r w:rsidR="00734CE5">
        <w:t xml:space="preserve"> wellbeing will likely ebb and flow throughout the lifecycle of a Commission investigation. </w:t>
      </w:r>
      <w:r w:rsidR="003C379C">
        <w:t xml:space="preserve">To the greatest extent possible, the Commission will be attuned to the key ‘touchpoints’ in </w:t>
      </w:r>
      <w:r w:rsidR="009234BA">
        <w:t>an investigation</w:t>
      </w:r>
      <w:r w:rsidR="00F51CA5">
        <w:t xml:space="preserve"> that</w:t>
      </w:r>
      <w:r w:rsidR="009234BA">
        <w:t xml:space="preserve"> could c</w:t>
      </w:r>
      <w:r w:rsidR="00F51CA5">
        <w:t xml:space="preserve">ause heightened levels of </w:t>
      </w:r>
      <w:r w:rsidR="00DC6D70">
        <w:t>anxiety</w:t>
      </w:r>
      <w:r w:rsidR="00F51CA5">
        <w:t xml:space="preserve"> and </w:t>
      </w:r>
      <w:r w:rsidR="00BC1F47">
        <w:t>work with the person to mitigate wellbeing concerns.</w:t>
      </w:r>
    </w:p>
    <w:p w14:paraId="5D35D2A1" w14:textId="77777777" w:rsidR="007A52B6" w:rsidRDefault="007A52B6" w:rsidP="0083687E">
      <w:pPr>
        <w:pStyle w:val="BodyText"/>
        <w:spacing w:line="22" w:lineRule="atLeast"/>
        <w:ind w:right="16"/>
        <w:jc w:val="both"/>
      </w:pPr>
    </w:p>
    <w:p w14:paraId="7AC8EC4F" w14:textId="7F211C89" w:rsidR="00424BC9" w:rsidRDefault="00DB3689" w:rsidP="0083687E">
      <w:pPr>
        <w:pStyle w:val="BodyText"/>
        <w:spacing w:line="22" w:lineRule="atLeast"/>
        <w:ind w:right="17"/>
        <w:jc w:val="both"/>
      </w:pPr>
      <w:r>
        <w:t xml:space="preserve">3.6 </w:t>
      </w:r>
      <w:r w:rsidR="00611802">
        <w:t xml:space="preserve">Commission </w:t>
      </w:r>
      <w:r w:rsidR="00B6168E">
        <w:t>staff</w:t>
      </w:r>
      <w:r w:rsidR="000E09DA">
        <w:rPr>
          <w:spacing w:val="-2"/>
        </w:rPr>
        <w:t xml:space="preserve"> </w:t>
      </w:r>
      <w:r w:rsidR="000E09DA">
        <w:t>are</w:t>
      </w:r>
      <w:r w:rsidR="000E09DA">
        <w:rPr>
          <w:spacing w:val="-3"/>
        </w:rPr>
        <w:t xml:space="preserve"> </w:t>
      </w:r>
      <w:r w:rsidR="000E09DA">
        <w:t>required,</w:t>
      </w:r>
      <w:r w:rsidR="000E09DA">
        <w:rPr>
          <w:spacing w:val="-1"/>
        </w:rPr>
        <w:t xml:space="preserve"> </w:t>
      </w:r>
      <w:r w:rsidR="000E09DA">
        <w:t>to</w:t>
      </w:r>
      <w:r w:rsidR="000E09DA">
        <w:rPr>
          <w:spacing w:val="-3"/>
        </w:rPr>
        <w:t xml:space="preserve"> </w:t>
      </w:r>
      <w:r w:rsidR="000E09DA">
        <w:t>the</w:t>
      </w:r>
      <w:r w:rsidR="000E09DA">
        <w:rPr>
          <w:spacing w:val="-3"/>
        </w:rPr>
        <w:t xml:space="preserve"> </w:t>
      </w:r>
      <w:r w:rsidR="000E09DA">
        <w:t>extent</w:t>
      </w:r>
      <w:r w:rsidR="000E09DA">
        <w:rPr>
          <w:spacing w:val="-1"/>
        </w:rPr>
        <w:t xml:space="preserve"> </w:t>
      </w:r>
      <w:r w:rsidR="000E09DA">
        <w:t>reasonably possible as</w:t>
      </w:r>
      <w:r w:rsidR="000E09DA">
        <w:rPr>
          <w:spacing w:val="-2"/>
        </w:rPr>
        <w:t xml:space="preserve"> </w:t>
      </w:r>
      <w:r w:rsidR="000E09DA">
        <w:t>lay</w:t>
      </w:r>
      <w:r w:rsidR="000E09DA">
        <w:rPr>
          <w:spacing w:val="-2"/>
        </w:rPr>
        <w:t xml:space="preserve"> </w:t>
      </w:r>
      <w:r w:rsidR="000E09DA">
        <w:t>persons</w:t>
      </w:r>
      <w:r w:rsidR="007A5076">
        <w:t xml:space="preserve"> trained </w:t>
      </w:r>
      <w:r w:rsidR="001059CF">
        <w:t xml:space="preserve">in mental health first aid and </w:t>
      </w:r>
      <w:r w:rsidR="002955A5">
        <w:t xml:space="preserve">communication </w:t>
      </w:r>
      <w:r w:rsidR="00E653CB">
        <w:t>approach</w:t>
      </w:r>
      <w:r w:rsidR="00691744">
        <w:t>es</w:t>
      </w:r>
      <w:r w:rsidR="008A29FF">
        <w:t>,</w:t>
      </w:r>
      <w:r w:rsidR="00E653CB">
        <w:t xml:space="preserve"> to support witnesses</w:t>
      </w:r>
      <w:r w:rsidR="00B6168E">
        <w:t xml:space="preserve">. Support includes the identification, non-clinical assessment and management of </w:t>
      </w:r>
      <w:r w:rsidR="000E09DA">
        <w:t>psychological</w:t>
      </w:r>
      <w:r w:rsidR="00B57E14">
        <w:t xml:space="preserve"> and physical</w:t>
      </w:r>
      <w:r w:rsidR="000E09DA">
        <w:rPr>
          <w:spacing w:val="-2"/>
        </w:rPr>
        <w:t xml:space="preserve"> </w:t>
      </w:r>
      <w:r w:rsidR="00B57E14">
        <w:rPr>
          <w:spacing w:val="-2"/>
        </w:rPr>
        <w:t xml:space="preserve">risks to </w:t>
      </w:r>
      <w:r w:rsidR="0083687E">
        <w:rPr>
          <w:spacing w:val="-2"/>
        </w:rPr>
        <w:t>a relevant persons’</w:t>
      </w:r>
      <w:r w:rsidR="000E09DA">
        <w:t xml:space="preserve"> </w:t>
      </w:r>
      <w:r w:rsidR="00B57E14">
        <w:t xml:space="preserve">wellbeing </w:t>
      </w:r>
      <w:r w:rsidR="000E09DA">
        <w:t xml:space="preserve">subject to the exercise of </w:t>
      </w:r>
      <w:r w:rsidR="66116ABB">
        <w:t xml:space="preserve">Commission </w:t>
      </w:r>
      <w:r w:rsidR="000E09DA">
        <w:t>duties, functions and powers</w:t>
      </w:r>
      <w:r w:rsidR="00291EE2">
        <w:t>.</w:t>
      </w:r>
    </w:p>
    <w:p w14:paraId="5C2598B5" w14:textId="77777777" w:rsidR="007A52B6" w:rsidRPr="007A52B6" w:rsidRDefault="007A52B6" w:rsidP="007A52B6">
      <w:pPr>
        <w:pStyle w:val="BodyText"/>
        <w:ind w:right="17"/>
        <w:jc w:val="both"/>
        <w:rPr>
          <w:sz w:val="28"/>
          <w:szCs w:val="28"/>
        </w:rPr>
      </w:pPr>
    </w:p>
    <w:p w14:paraId="00B3F3B0" w14:textId="6A342164" w:rsidR="00663BC9" w:rsidRPr="00663BC9" w:rsidRDefault="00663BC9" w:rsidP="007A52B6">
      <w:pPr>
        <w:pStyle w:val="Heading1"/>
        <w:numPr>
          <w:ilvl w:val="0"/>
          <w:numId w:val="11"/>
        </w:numPr>
        <w:tabs>
          <w:tab w:val="left" w:pos="284"/>
        </w:tabs>
        <w:ind w:left="284" w:hanging="284"/>
        <w:rPr>
          <w:color w:val="005F62"/>
        </w:rPr>
      </w:pPr>
      <w:bookmarkStart w:id="8" w:name="_Toc201678042"/>
      <w:r w:rsidRPr="00663BC9">
        <w:rPr>
          <w:color w:val="005F62"/>
        </w:rPr>
        <w:t>Policy Limitations</w:t>
      </w:r>
      <w:bookmarkEnd w:id="8"/>
    </w:p>
    <w:p w14:paraId="14F9C1E4" w14:textId="77777777" w:rsidR="00663BC9" w:rsidRPr="007A52B6" w:rsidRDefault="00663BC9" w:rsidP="009E4CA2">
      <w:pPr>
        <w:pStyle w:val="BodyText"/>
        <w:spacing w:before="19"/>
        <w:rPr>
          <w:sz w:val="28"/>
          <w:szCs w:val="28"/>
        </w:rPr>
      </w:pPr>
    </w:p>
    <w:p w14:paraId="73C5C75F" w14:textId="10160073" w:rsidR="00424BC9" w:rsidRDefault="00DB3689" w:rsidP="007C5E11">
      <w:pPr>
        <w:pStyle w:val="BodyText"/>
        <w:spacing w:line="22" w:lineRule="atLeast"/>
        <w:ind w:right="19"/>
        <w:jc w:val="both"/>
      </w:pPr>
      <w:r>
        <w:t xml:space="preserve">4.1 </w:t>
      </w:r>
      <w:r w:rsidR="000E09DA">
        <w:t>There are limitations</w:t>
      </w:r>
      <w:r w:rsidR="00214F4B">
        <w:t xml:space="preserve"> to the </w:t>
      </w:r>
      <w:r w:rsidR="00240C9B">
        <w:t xml:space="preserve">Commission’s </w:t>
      </w:r>
      <w:r w:rsidR="000E09DA">
        <w:t>obligations and responsibilities with respect to mental</w:t>
      </w:r>
      <w:r w:rsidR="00214F4B">
        <w:t xml:space="preserve"> and physical</w:t>
      </w:r>
      <w:r w:rsidR="000E09DA">
        <w:t xml:space="preserve"> health and safety</w:t>
      </w:r>
      <w:r w:rsidR="000E09DA">
        <w:rPr>
          <w:spacing w:val="-2"/>
        </w:rPr>
        <w:t xml:space="preserve"> </w:t>
      </w:r>
      <w:r w:rsidR="000E09DA">
        <w:t xml:space="preserve">of </w:t>
      </w:r>
      <w:r w:rsidR="0083687E">
        <w:t>relevant persons</w:t>
      </w:r>
      <w:r w:rsidR="00214F4B">
        <w:t xml:space="preserve"> as follows</w:t>
      </w:r>
      <w:r w:rsidR="000E09DA">
        <w:t>:</w:t>
      </w:r>
    </w:p>
    <w:p w14:paraId="057E76B6" w14:textId="1916C982" w:rsidR="00424BC9" w:rsidRDefault="00820FF0" w:rsidP="007C5E11">
      <w:pPr>
        <w:pStyle w:val="ListParagraph"/>
        <w:numPr>
          <w:ilvl w:val="0"/>
          <w:numId w:val="28"/>
        </w:numPr>
        <w:tabs>
          <w:tab w:val="left" w:pos="567"/>
        </w:tabs>
        <w:spacing w:before="120" w:line="22" w:lineRule="atLeast"/>
        <w:ind w:left="284" w:right="17" w:hanging="284"/>
        <w:jc w:val="both"/>
      </w:pPr>
      <w:r>
        <w:t>T</w:t>
      </w:r>
      <w:r w:rsidR="3822080F">
        <w:t xml:space="preserve">he Commission </w:t>
      </w:r>
      <w:r w:rsidR="000E09DA">
        <w:t>does not</w:t>
      </w:r>
      <w:r w:rsidR="009170A7">
        <w:t xml:space="preserve"> employ clinically trained</w:t>
      </w:r>
      <w:r w:rsidR="00D67556">
        <w:t xml:space="preserve"> staff</w:t>
      </w:r>
      <w:r w:rsidR="00C40619">
        <w:t>,</w:t>
      </w:r>
      <w:r w:rsidR="009170A7">
        <w:t xml:space="preserve"> nor</w:t>
      </w:r>
      <w:r w:rsidR="000E09DA">
        <w:t xml:space="preserve"> </w:t>
      </w:r>
      <w:r w:rsidR="00C40619">
        <w:t xml:space="preserve">does it </w:t>
      </w:r>
      <w:r w:rsidR="000E09DA">
        <w:t xml:space="preserve">provide diagnosis, treatment, health services or therapeutic advice to </w:t>
      </w:r>
      <w:r w:rsidR="007C5E11">
        <w:t>relevant persons</w:t>
      </w:r>
      <w:r w:rsidR="00D56940">
        <w:t>.</w:t>
      </w:r>
    </w:p>
    <w:p w14:paraId="5F9CC682" w14:textId="2AC8ACB5" w:rsidR="00424BC9" w:rsidRDefault="00820FF0" w:rsidP="007C5E11">
      <w:pPr>
        <w:pStyle w:val="ListParagraph"/>
        <w:numPr>
          <w:ilvl w:val="0"/>
          <w:numId w:val="28"/>
        </w:numPr>
        <w:tabs>
          <w:tab w:val="left" w:pos="567"/>
        </w:tabs>
        <w:spacing w:line="22" w:lineRule="atLeast"/>
        <w:ind w:left="284" w:right="17" w:hanging="284"/>
        <w:jc w:val="both"/>
      </w:pPr>
      <w:r>
        <w:t>T</w:t>
      </w:r>
      <w:r w:rsidR="1C4A6686">
        <w:t>he Commission’s</w:t>
      </w:r>
      <w:r w:rsidR="00D67556">
        <w:t xml:space="preserve"> focus is </w:t>
      </w:r>
      <w:r w:rsidR="000E09DA">
        <w:t>on identifying and managing critical risks to the mental</w:t>
      </w:r>
      <w:r w:rsidR="00D67556">
        <w:t xml:space="preserve"> and physical</w:t>
      </w:r>
      <w:r w:rsidR="000E09DA">
        <w:t xml:space="preserve"> health and wellbeing of </w:t>
      </w:r>
      <w:r w:rsidR="007C5E11">
        <w:t>relevant persons</w:t>
      </w:r>
      <w:r w:rsidR="000E09DA">
        <w:t>, so far as that can reasonably be done by lay persons, and referring and/or connecting them to appropriate support services.</w:t>
      </w:r>
    </w:p>
    <w:p w14:paraId="5CD09200" w14:textId="77777777" w:rsidR="007A52B6" w:rsidRPr="007472FC" w:rsidRDefault="007A52B6" w:rsidP="007472FC">
      <w:pPr>
        <w:tabs>
          <w:tab w:val="left" w:pos="567"/>
        </w:tabs>
        <w:spacing w:line="259" w:lineRule="auto"/>
        <w:ind w:right="17"/>
        <w:jc w:val="both"/>
        <w:rPr>
          <w:sz w:val="28"/>
          <w:szCs w:val="28"/>
        </w:rPr>
      </w:pPr>
    </w:p>
    <w:p w14:paraId="74CC72DF" w14:textId="77777777" w:rsidR="00424BC9" w:rsidRPr="009B666A" w:rsidRDefault="000E09DA" w:rsidP="007472FC">
      <w:pPr>
        <w:pStyle w:val="Heading1"/>
        <w:numPr>
          <w:ilvl w:val="0"/>
          <w:numId w:val="11"/>
        </w:numPr>
        <w:tabs>
          <w:tab w:val="left" w:pos="284"/>
        </w:tabs>
        <w:ind w:left="284" w:hanging="284"/>
      </w:pPr>
      <w:bookmarkStart w:id="9" w:name="5._Policy_Principles"/>
      <w:bookmarkStart w:id="10" w:name="_Toc201678043"/>
      <w:bookmarkEnd w:id="9"/>
      <w:r>
        <w:rPr>
          <w:color w:val="005F62"/>
        </w:rPr>
        <w:t>Policy</w:t>
      </w:r>
      <w:r>
        <w:rPr>
          <w:color w:val="005F62"/>
          <w:spacing w:val="-4"/>
        </w:rPr>
        <w:t xml:space="preserve"> </w:t>
      </w:r>
      <w:r>
        <w:rPr>
          <w:color w:val="005F62"/>
          <w:spacing w:val="-2"/>
        </w:rPr>
        <w:t>Principles</w:t>
      </w:r>
      <w:bookmarkEnd w:id="10"/>
    </w:p>
    <w:p w14:paraId="786EF461" w14:textId="77777777" w:rsidR="009B666A" w:rsidRPr="007472FC" w:rsidRDefault="009B666A" w:rsidP="009B666A">
      <w:pPr>
        <w:pStyle w:val="BodyText"/>
        <w:ind w:right="18"/>
        <w:jc w:val="both"/>
        <w:rPr>
          <w:color w:val="FF0000"/>
          <w:sz w:val="28"/>
          <w:szCs w:val="28"/>
        </w:rPr>
      </w:pPr>
    </w:p>
    <w:p w14:paraId="02E09407" w14:textId="5DB8A774" w:rsidR="009B666A" w:rsidRPr="009B666A" w:rsidRDefault="00DB3689" w:rsidP="00D65C36">
      <w:pPr>
        <w:pStyle w:val="BodyText"/>
        <w:spacing w:line="259" w:lineRule="auto"/>
        <w:ind w:right="17"/>
        <w:jc w:val="both"/>
      </w:pPr>
      <w:r>
        <w:t xml:space="preserve">5.1 </w:t>
      </w:r>
      <w:r w:rsidR="009B666A" w:rsidRPr="009B666A">
        <w:t>As risks to</w:t>
      </w:r>
      <w:r w:rsidR="009B666A" w:rsidRPr="009B666A">
        <w:rPr>
          <w:spacing w:val="-15"/>
        </w:rPr>
        <w:t xml:space="preserve"> </w:t>
      </w:r>
      <w:r w:rsidR="009B666A" w:rsidRPr="009B666A">
        <w:t xml:space="preserve">psychological and physical wellbeing cannot be eliminated, a focus on </w:t>
      </w:r>
      <w:r w:rsidR="00980EA5">
        <w:t xml:space="preserve">the </w:t>
      </w:r>
      <w:r w:rsidR="00654B7F">
        <w:t xml:space="preserve">management of the situation </w:t>
      </w:r>
      <w:r w:rsidR="009B666A" w:rsidRPr="009B666A">
        <w:t>is needed</w:t>
      </w:r>
      <w:r w:rsidR="00654B7F">
        <w:t xml:space="preserve"> to reduce to the great</w:t>
      </w:r>
      <w:r w:rsidR="00676FBF">
        <w:t>est</w:t>
      </w:r>
      <w:r w:rsidR="00654B7F">
        <w:t xml:space="preserve"> extent possible, any harm to the wellbeing of relevant persons.</w:t>
      </w:r>
      <w:r w:rsidR="007C5E11">
        <w:t xml:space="preserve"> </w:t>
      </w:r>
      <w:r w:rsidR="009B666A" w:rsidRPr="009B666A">
        <w:t>While what</w:t>
      </w:r>
      <w:r w:rsidR="009B666A" w:rsidRPr="009B666A">
        <w:rPr>
          <w:spacing w:val="-11"/>
        </w:rPr>
        <w:t xml:space="preserve"> </w:t>
      </w:r>
      <w:r w:rsidR="009B666A" w:rsidRPr="009B666A">
        <w:t>is</w:t>
      </w:r>
      <w:r w:rsidR="009B666A" w:rsidRPr="009B666A">
        <w:rPr>
          <w:spacing w:val="-12"/>
        </w:rPr>
        <w:t xml:space="preserve"> </w:t>
      </w:r>
      <w:r w:rsidR="009B666A" w:rsidRPr="009B666A">
        <w:t>reasonably</w:t>
      </w:r>
      <w:r w:rsidR="009B666A" w:rsidRPr="009B666A">
        <w:rPr>
          <w:spacing w:val="-9"/>
        </w:rPr>
        <w:t xml:space="preserve"> </w:t>
      </w:r>
      <w:r w:rsidR="009B666A" w:rsidRPr="009B666A">
        <w:t>practicable</w:t>
      </w:r>
      <w:r w:rsidR="009B666A" w:rsidRPr="009B666A">
        <w:rPr>
          <w:spacing w:val="-12"/>
        </w:rPr>
        <w:t xml:space="preserve"> </w:t>
      </w:r>
      <w:r w:rsidR="009B666A" w:rsidRPr="009B666A">
        <w:t>is often dependent</w:t>
      </w:r>
      <w:r w:rsidR="009B666A" w:rsidRPr="009B666A">
        <w:rPr>
          <w:spacing w:val="-11"/>
        </w:rPr>
        <w:t xml:space="preserve"> </w:t>
      </w:r>
      <w:r w:rsidR="009B666A" w:rsidRPr="009B666A">
        <w:t>on</w:t>
      </w:r>
      <w:r w:rsidR="009B666A" w:rsidRPr="009B666A">
        <w:rPr>
          <w:spacing w:val="-14"/>
        </w:rPr>
        <w:t xml:space="preserve"> </w:t>
      </w:r>
      <w:r w:rsidR="009B666A" w:rsidRPr="009B666A">
        <w:t>the</w:t>
      </w:r>
      <w:r w:rsidR="009B666A" w:rsidRPr="009B666A">
        <w:rPr>
          <w:spacing w:val="-11"/>
        </w:rPr>
        <w:t xml:space="preserve"> </w:t>
      </w:r>
      <w:r w:rsidR="009B666A" w:rsidRPr="009B666A">
        <w:t xml:space="preserve">circumstances of each case, some general strategies can be applied including </w:t>
      </w:r>
      <w:r w:rsidR="00DC3418">
        <w:t>assessing</w:t>
      </w:r>
      <w:r w:rsidR="009B666A" w:rsidRPr="009B666A">
        <w:t xml:space="preserve"> risk, considering the likelihood of harm occurring and the degree,</w:t>
      </w:r>
      <w:r w:rsidR="009B666A" w:rsidRPr="009B666A">
        <w:rPr>
          <w:spacing w:val="-7"/>
        </w:rPr>
        <w:t xml:space="preserve"> knowing the facts, including those that ought to be </w:t>
      </w:r>
      <w:r w:rsidR="009B666A" w:rsidRPr="009B666A">
        <w:t>reasonably</w:t>
      </w:r>
      <w:r w:rsidR="009B666A" w:rsidRPr="009B666A">
        <w:rPr>
          <w:spacing w:val="-6"/>
        </w:rPr>
        <w:t xml:space="preserve"> known, and </w:t>
      </w:r>
      <w:r w:rsidR="00B777B7">
        <w:rPr>
          <w:spacing w:val="-6"/>
        </w:rPr>
        <w:t xml:space="preserve">ensuring appropriate response/s to the facts of each situation. </w:t>
      </w:r>
    </w:p>
    <w:p w14:paraId="51F894C1" w14:textId="77777777" w:rsidR="00DF6A4F" w:rsidRDefault="00DF6A4F" w:rsidP="00DF6A4F">
      <w:pPr>
        <w:pStyle w:val="BodyText"/>
        <w:ind w:right="18"/>
        <w:jc w:val="both"/>
      </w:pPr>
    </w:p>
    <w:p w14:paraId="69FBA9E9" w14:textId="27F05E22" w:rsidR="009B666A" w:rsidRDefault="00DB3689" w:rsidP="00D65C36">
      <w:pPr>
        <w:pStyle w:val="BodyText"/>
        <w:spacing w:line="259" w:lineRule="auto"/>
        <w:ind w:right="17"/>
        <w:jc w:val="both"/>
      </w:pPr>
      <w:r>
        <w:t xml:space="preserve">5.2 </w:t>
      </w:r>
      <w:r w:rsidR="005D2661">
        <w:t xml:space="preserve">The following principles </w:t>
      </w:r>
      <w:r w:rsidR="00DF6A4F">
        <w:t xml:space="preserve">describe the Commission’s approach to how it goes about protecting the wellbeing of relevant persons. </w:t>
      </w:r>
    </w:p>
    <w:p w14:paraId="65F1B2A1" w14:textId="77777777" w:rsidR="007472FC" w:rsidRDefault="007472FC" w:rsidP="00DF6A4F">
      <w:pPr>
        <w:pStyle w:val="BodyText"/>
        <w:ind w:right="18"/>
        <w:jc w:val="both"/>
      </w:pPr>
    </w:p>
    <w:tbl>
      <w:tblPr>
        <w:tblW w:w="9262"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6932"/>
      </w:tblGrid>
      <w:tr w:rsidR="00424BC9" w:rsidRPr="001F0ED6" w14:paraId="36C72368" w14:textId="77777777" w:rsidTr="00AF5F22">
        <w:trPr>
          <w:trHeight w:val="323"/>
        </w:trPr>
        <w:tc>
          <w:tcPr>
            <w:tcW w:w="2330" w:type="dxa"/>
            <w:shd w:val="clear" w:color="auto" w:fill="459B9B"/>
          </w:tcPr>
          <w:p w14:paraId="3521BAC8" w14:textId="77777777" w:rsidR="00424BC9" w:rsidRPr="001F0ED6" w:rsidRDefault="000E09DA" w:rsidP="001F0ED6">
            <w:pPr>
              <w:pStyle w:val="TableParagraph"/>
              <w:spacing w:line="304" w:lineRule="exact"/>
              <w:ind w:left="107" w:firstLine="0"/>
              <w:jc w:val="center"/>
            </w:pPr>
            <w:r w:rsidRPr="001F0ED6">
              <w:rPr>
                <w:color w:val="FFFFFF"/>
                <w:spacing w:val="-2"/>
              </w:rPr>
              <w:t>Principle</w:t>
            </w:r>
          </w:p>
        </w:tc>
        <w:tc>
          <w:tcPr>
            <w:tcW w:w="6932" w:type="dxa"/>
            <w:shd w:val="clear" w:color="auto" w:fill="459B9B"/>
          </w:tcPr>
          <w:p w14:paraId="6A0757FB" w14:textId="77777777" w:rsidR="00424BC9" w:rsidRPr="001F0ED6" w:rsidRDefault="000E09DA" w:rsidP="001F0ED6">
            <w:pPr>
              <w:pStyle w:val="TableParagraph"/>
              <w:spacing w:line="304" w:lineRule="exact"/>
              <w:ind w:left="105" w:firstLine="0"/>
              <w:jc w:val="center"/>
            </w:pPr>
            <w:r w:rsidRPr="001F0ED6">
              <w:rPr>
                <w:color w:val="FFFFFF"/>
                <w:spacing w:val="-2"/>
              </w:rPr>
              <w:t>Description</w:t>
            </w:r>
          </w:p>
        </w:tc>
      </w:tr>
      <w:tr w:rsidR="00424BC9" w14:paraId="0E3FF4C3" w14:textId="77777777" w:rsidTr="007C5E11">
        <w:trPr>
          <w:trHeight w:val="558"/>
        </w:trPr>
        <w:tc>
          <w:tcPr>
            <w:tcW w:w="2330" w:type="dxa"/>
          </w:tcPr>
          <w:p w14:paraId="10A623DA" w14:textId="4CBA9C03" w:rsidR="00424BC9" w:rsidRPr="001F0ED6" w:rsidRDefault="000E09DA">
            <w:pPr>
              <w:pStyle w:val="TableParagraph"/>
              <w:ind w:left="107" w:firstLine="0"/>
              <w:jc w:val="left"/>
            </w:pPr>
            <w:r w:rsidRPr="001F0ED6">
              <w:t>Respect,</w:t>
            </w:r>
            <w:r w:rsidRPr="001F0ED6">
              <w:rPr>
                <w:spacing w:val="24"/>
              </w:rPr>
              <w:t xml:space="preserve"> </w:t>
            </w:r>
            <w:r w:rsidR="00502562">
              <w:t>d</w:t>
            </w:r>
            <w:r w:rsidR="00502562" w:rsidRPr="001F0ED6">
              <w:t>ignity</w:t>
            </w:r>
            <w:r w:rsidR="00502562" w:rsidRPr="001F0ED6">
              <w:rPr>
                <w:spacing w:val="23"/>
              </w:rPr>
              <w:t xml:space="preserve"> </w:t>
            </w:r>
            <w:r w:rsidRPr="001F0ED6">
              <w:t xml:space="preserve">and </w:t>
            </w:r>
            <w:r w:rsidR="00502562">
              <w:rPr>
                <w:spacing w:val="-2"/>
              </w:rPr>
              <w:t>f</w:t>
            </w:r>
            <w:r w:rsidR="00502562" w:rsidRPr="001F0ED6">
              <w:rPr>
                <w:spacing w:val="-2"/>
              </w:rPr>
              <w:t>airness</w:t>
            </w:r>
          </w:p>
        </w:tc>
        <w:tc>
          <w:tcPr>
            <w:tcW w:w="6932" w:type="dxa"/>
          </w:tcPr>
          <w:p w14:paraId="178945DF" w14:textId="77777777" w:rsidR="00EF08C1" w:rsidRDefault="00035475" w:rsidP="00ED164A">
            <w:pPr>
              <w:pStyle w:val="TableParagraph"/>
              <w:numPr>
                <w:ilvl w:val="0"/>
                <w:numId w:val="37"/>
              </w:numPr>
              <w:tabs>
                <w:tab w:val="left" w:pos="465"/>
              </w:tabs>
              <w:spacing w:after="60" w:line="22" w:lineRule="atLeast"/>
              <w:ind w:left="277" w:right="94" w:hanging="142"/>
            </w:pPr>
            <w:r w:rsidRPr="00B54E3B">
              <w:t>Commission</w:t>
            </w:r>
            <w:r w:rsidRPr="00B54E3B">
              <w:rPr>
                <w:spacing w:val="-16"/>
              </w:rPr>
              <w:t xml:space="preserve"> </w:t>
            </w:r>
            <w:r w:rsidR="00CF61EA" w:rsidRPr="00B54E3B">
              <w:rPr>
                <w:spacing w:val="-16"/>
              </w:rPr>
              <w:t xml:space="preserve">staff </w:t>
            </w:r>
            <w:r w:rsidR="000E09DA" w:rsidRPr="00B54E3B">
              <w:t>treat</w:t>
            </w:r>
            <w:r w:rsidR="000E09DA" w:rsidRPr="00B54E3B">
              <w:rPr>
                <w:spacing w:val="-15"/>
              </w:rPr>
              <w:t xml:space="preserve"> </w:t>
            </w:r>
            <w:r w:rsidR="000E09DA" w:rsidRPr="00B54E3B">
              <w:t>all</w:t>
            </w:r>
            <w:r w:rsidR="000E09DA" w:rsidRPr="00B54E3B">
              <w:rPr>
                <w:spacing w:val="-15"/>
              </w:rPr>
              <w:t xml:space="preserve"> </w:t>
            </w:r>
            <w:r w:rsidR="000E09DA" w:rsidRPr="00B54E3B">
              <w:t>persons</w:t>
            </w:r>
            <w:r w:rsidR="000E09DA" w:rsidRPr="00B54E3B">
              <w:rPr>
                <w:spacing w:val="-16"/>
              </w:rPr>
              <w:t xml:space="preserve"> </w:t>
            </w:r>
            <w:r w:rsidR="000E09DA" w:rsidRPr="00B54E3B">
              <w:t>they</w:t>
            </w:r>
            <w:r w:rsidR="000E09DA" w:rsidRPr="00B54E3B">
              <w:rPr>
                <w:spacing w:val="-15"/>
              </w:rPr>
              <w:t xml:space="preserve"> </w:t>
            </w:r>
            <w:r w:rsidR="000E09DA" w:rsidRPr="00B54E3B">
              <w:t>engage with</w:t>
            </w:r>
            <w:r w:rsidR="00DD6517">
              <w:t>,</w:t>
            </w:r>
            <w:r w:rsidR="000E09DA" w:rsidRPr="00B54E3B">
              <w:t xml:space="preserve"> </w:t>
            </w:r>
            <w:r w:rsidR="008F7E1C">
              <w:t xml:space="preserve">with </w:t>
            </w:r>
            <w:r w:rsidR="000E09DA" w:rsidRPr="00B54E3B">
              <w:t xml:space="preserve">respect, dignity and fairness, consistent with </w:t>
            </w:r>
            <w:r w:rsidR="009B45A7" w:rsidRPr="00B54E3B">
              <w:t xml:space="preserve">the Commission's </w:t>
            </w:r>
            <w:r w:rsidR="000E09DA" w:rsidRPr="00B54E3B">
              <w:t>values</w:t>
            </w:r>
            <w:r w:rsidR="00EF08C1">
              <w:t xml:space="preserve"> and in consideration of individual difference. </w:t>
            </w:r>
          </w:p>
          <w:p w14:paraId="7A380CB0" w14:textId="00739EE0" w:rsidR="00424BC9" w:rsidRDefault="00EF08C1" w:rsidP="00ED164A">
            <w:pPr>
              <w:pStyle w:val="TableParagraph"/>
              <w:numPr>
                <w:ilvl w:val="0"/>
                <w:numId w:val="37"/>
              </w:numPr>
              <w:tabs>
                <w:tab w:val="left" w:pos="465"/>
              </w:tabs>
              <w:spacing w:after="60" w:line="22" w:lineRule="atLeast"/>
              <w:ind w:left="277" w:right="94" w:hanging="142"/>
            </w:pPr>
            <w:r>
              <w:t>Our approach</w:t>
            </w:r>
            <w:r w:rsidR="007C5E11">
              <w:t xml:space="preserve">es </w:t>
            </w:r>
            <w:r>
              <w:t xml:space="preserve">to </w:t>
            </w:r>
            <w:r w:rsidR="007C5E11">
              <w:t xml:space="preserve">providing </w:t>
            </w:r>
            <w:r>
              <w:t>support</w:t>
            </w:r>
            <w:r w:rsidR="007C5E11">
              <w:t xml:space="preserve"> </w:t>
            </w:r>
            <w:r>
              <w:t>are accessible, accountable, and responsive to all people regardless of, but not limited to culture, gender, age, socio-economic status, and religion.</w:t>
            </w:r>
          </w:p>
          <w:p w14:paraId="50BA1838" w14:textId="4F3BEA2F" w:rsidR="00EF08C1" w:rsidRPr="00B54E3B" w:rsidRDefault="00EF08C1" w:rsidP="00E9569C">
            <w:pPr>
              <w:pStyle w:val="ListParagraph"/>
              <w:keepNext/>
              <w:keepLines/>
              <w:numPr>
                <w:ilvl w:val="0"/>
                <w:numId w:val="37"/>
              </w:numPr>
              <w:spacing w:after="120" w:line="22" w:lineRule="atLeast"/>
              <w:ind w:left="278" w:hanging="142"/>
            </w:pPr>
            <w:r w:rsidRPr="00EF08C1">
              <w:rPr>
                <w:lang w:val="en-AU"/>
              </w:rPr>
              <w:lastRenderedPageBreak/>
              <w:t>The Commission acknowledges the historical trauma and intergenerational impact of colonisation on First Nations Peoples. Our approach to supporting First Nation Peoples is accountable and responsive to First Nations Peoples culture and history, with specialist support services provided in witness information packs.</w:t>
            </w:r>
          </w:p>
        </w:tc>
      </w:tr>
      <w:tr w:rsidR="00424BC9" w14:paraId="73D4CEAA" w14:textId="77777777" w:rsidTr="007C5E11">
        <w:trPr>
          <w:trHeight w:val="849"/>
        </w:trPr>
        <w:tc>
          <w:tcPr>
            <w:tcW w:w="2330" w:type="dxa"/>
          </w:tcPr>
          <w:p w14:paraId="469D9D34" w14:textId="5DADEAA2" w:rsidR="00424BC9" w:rsidRPr="001F0ED6" w:rsidRDefault="000E09DA">
            <w:pPr>
              <w:pStyle w:val="TableParagraph"/>
              <w:ind w:left="107" w:firstLine="0"/>
              <w:jc w:val="left"/>
            </w:pPr>
            <w:r w:rsidRPr="001F0ED6">
              <w:lastRenderedPageBreak/>
              <w:t>Harm</w:t>
            </w:r>
            <w:r w:rsidR="00502562">
              <w:rPr>
                <w:spacing w:val="-4"/>
              </w:rPr>
              <w:t>-</w:t>
            </w:r>
            <w:r w:rsidR="00502562">
              <w:rPr>
                <w:spacing w:val="-2"/>
              </w:rPr>
              <w:t>m</w:t>
            </w:r>
            <w:r w:rsidRPr="001F0ED6">
              <w:rPr>
                <w:spacing w:val="-2"/>
              </w:rPr>
              <w:t>inimisation</w:t>
            </w:r>
          </w:p>
        </w:tc>
        <w:tc>
          <w:tcPr>
            <w:tcW w:w="6932" w:type="dxa"/>
          </w:tcPr>
          <w:p w14:paraId="27A4AEDB" w14:textId="12C402EC" w:rsidR="00424BC9" w:rsidRPr="001F0ED6" w:rsidRDefault="007C36FF" w:rsidP="00ED164A">
            <w:pPr>
              <w:pStyle w:val="TableParagraph"/>
              <w:tabs>
                <w:tab w:val="left" w:pos="277"/>
              </w:tabs>
              <w:spacing w:after="60" w:line="22" w:lineRule="atLeast"/>
              <w:ind w:left="135" w:right="95" w:firstLine="0"/>
            </w:pPr>
            <w:r>
              <w:t>The Commission seeks to</w:t>
            </w:r>
            <w:r w:rsidR="000E09DA" w:rsidRPr="001F0ED6">
              <w:t xml:space="preserve"> minimise the potential </w:t>
            </w:r>
            <w:r w:rsidR="00CA6AF7">
              <w:t xml:space="preserve">psychological and physical </w:t>
            </w:r>
            <w:r w:rsidR="000E09DA" w:rsidRPr="001F0ED6">
              <w:t xml:space="preserve">harm </w:t>
            </w:r>
            <w:r w:rsidR="00CA6AF7">
              <w:t xml:space="preserve">to </w:t>
            </w:r>
            <w:r w:rsidR="007C5E11">
              <w:t xml:space="preserve">relevant </w:t>
            </w:r>
            <w:r w:rsidR="00CA6AF7">
              <w:t xml:space="preserve">persons </w:t>
            </w:r>
            <w:r w:rsidR="00AC440F" w:rsidRPr="001F0ED6">
              <w:t>from the exercise of</w:t>
            </w:r>
            <w:r w:rsidR="007C5E11">
              <w:t xml:space="preserve"> its</w:t>
            </w:r>
            <w:r w:rsidR="00AC440F" w:rsidRPr="001F0ED6">
              <w:t xml:space="preserve"> functions and powers</w:t>
            </w:r>
            <w:r w:rsidR="000E09DA" w:rsidRPr="001F0ED6">
              <w:t xml:space="preserve"> to the extent it is reasonably practicable.</w:t>
            </w:r>
          </w:p>
        </w:tc>
      </w:tr>
      <w:tr w:rsidR="00424BC9" w14:paraId="4E7E0AB9" w14:textId="77777777" w:rsidTr="00AF5F22">
        <w:trPr>
          <w:trHeight w:val="2835"/>
        </w:trPr>
        <w:tc>
          <w:tcPr>
            <w:tcW w:w="2330" w:type="dxa"/>
          </w:tcPr>
          <w:p w14:paraId="4609380F" w14:textId="751359E9" w:rsidR="00424BC9" w:rsidRPr="001F0ED6" w:rsidRDefault="000E09DA">
            <w:pPr>
              <w:pStyle w:val="TableParagraph"/>
              <w:ind w:left="107" w:firstLine="0"/>
              <w:jc w:val="left"/>
            </w:pPr>
            <w:r w:rsidRPr="001F0ED6">
              <w:t>Care</w:t>
            </w:r>
            <w:r w:rsidRPr="001F0ED6">
              <w:rPr>
                <w:spacing w:val="-3"/>
              </w:rPr>
              <w:t xml:space="preserve"> </w:t>
            </w:r>
            <w:r w:rsidRPr="001F0ED6">
              <w:t>and</w:t>
            </w:r>
            <w:r w:rsidRPr="001F0ED6">
              <w:rPr>
                <w:spacing w:val="-2"/>
              </w:rPr>
              <w:t xml:space="preserve"> </w:t>
            </w:r>
            <w:r w:rsidR="00502562">
              <w:rPr>
                <w:spacing w:val="-2"/>
              </w:rPr>
              <w:t>s</w:t>
            </w:r>
            <w:r w:rsidR="00502562" w:rsidRPr="001F0ED6">
              <w:rPr>
                <w:spacing w:val="-2"/>
              </w:rPr>
              <w:t>upport</w:t>
            </w:r>
          </w:p>
        </w:tc>
        <w:tc>
          <w:tcPr>
            <w:tcW w:w="6932" w:type="dxa"/>
          </w:tcPr>
          <w:p w14:paraId="6AB86B4B" w14:textId="323D979B" w:rsidR="00424BC9" w:rsidRPr="001F0ED6" w:rsidRDefault="002C4168" w:rsidP="00ED164A">
            <w:pPr>
              <w:pStyle w:val="TableParagraph"/>
              <w:numPr>
                <w:ilvl w:val="0"/>
                <w:numId w:val="7"/>
              </w:numPr>
              <w:tabs>
                <w:tab w:val="left" w:pos="465"/>
              </w:tabs>
              <w:spacing w:after="60" w:line="22" w:lineRule="atLeast"/>
              <w:ind w:left="267" w:right="93" w:hanging="162"/>
            </w:pPr>
            <w:r w:rsidRPr="001F0ED6">
              <w:t xml:space="preserve">The Commission </w:t>
            </w:r>
            <w:r w:rsidR="000E09DA" w:rsidRPr="001F0ED6">
              <w:t>provide</w:t>
            </w:r>
            <w:r w:rsidR="00CA6AF7">
              <w:t>s</w:t>
            </w:r>
            <w:r w:rsidR="000E09DA" w:rsidRPr="001F0ED6">
              <w:t xml:space="preserve"> information</w:t>
            </w:r>
            <w:r w:rsidR="00CA6AF7">
              <w:t xml:space="preserve"> a</w:t>
            </w:r>
            <w:r w:rsidR="000E09DA" w:rsidRPr="001F0ED6">
              <w:t>bout</w:t>
            </w:r>
            <w:r w:rsidR="00B72EBF" w:rsidRPr="001F0ED6">
              <w:t xml:space="preserve"> </w:t>
            </w:r>
            <w:r w:rsidR="000E09DA" w:rsidRPr="001F0ED6">
              <w:t xml:space="preserve">support services and resources available, and </w:t>
            </w:r>
            <w:r w:rsidR="00CA6AF7">
              <w:t xml:space="preserve">staff </w:t>
            </w:r>
            <w:r w:rsidR="00B72EBF" w:rsidRPr="001F0ED6">
              <w:t>will provide</w:t>
            </w:r>
            <w:r w:rsidR="000E09DA" w:rsidRPr="001F0ED6">
              <w:t xml:space="preserve"> reminders about the availability of these services </w:t>
            </w:r>
            <w:r w:rsidR="00113523" w:rsidRPr="001F0ED6">
              <w:t>at regular intervals and</w:t>
            </w:r>
            <w:r w:rsidR="002623FB" w:rsidRPr="001F0ED6">
              <w:t xml:space="preserve"> </w:t>
            </w:r>
            <w:r w:rsidR="000E09DA" w:rsidRPr="001F0ED6">
              <w:t xml:space="preserve">at </w:t>
            </w:r>
            <w:r w:rsidR="00F2518B">
              <w:t xml:space="preserve">touchpoints throughout a </w:t>
            </w:r>
            <w:r w:rsidR="007C5E11">
              <w:t xml:space="preserve">relevant </w:t>
            </w:r>
            <w:r w:rsidR="00F2518B">
              <w:t>person’s interactions with it</w:t>
            </w:r>
            <w:r w:rsidR="000E09DA" w:rsidRPr="001F0ED6">
              <w:t>.</w:t>
            </w:r>
          </w:p>
          <w:p w14:paraId="587EFD45" w14:textId="32EC8960" w:rsidR="00424BC9" w:rsidRPr="001F0ED6" w:rsidRDefault="7DCDBE20" w:rsidP="00ED164A">
            <w:pPr>
              <w:pStyle w:val="TableParagraph"/>
              <w:numPr>
                <w:ilvl w:val="0"/>
                <w:numId w:val="7"/>
              </w:numPr>
              <w:tabs>
                <w:tab w:val="left" w:pos="465"/>
              </w:tabs>
              <w:spacing w:after="60" w:line="22" w:lineRule="atLeast"/>
              <w:ind w:left="267" w:right="95" w:hanging="162"/>
            </w:pPr>
            <w:r w:rsidRPr="001F0ED6">
              <w:t xml:space="preserve">Commission </w:t>
            </w:r>
            <w:r w:rsidR="00B1132F">
              <w:t>staff</w:t>
            </w:r>
            <w:r w:rsidR="00FE179C">
              <w:t>, as lay pe</w:t>
            </w:r>
            <w:r w:rsidR="000B52C8">
              <w:t>r</w:t>
            </w:r>
            <w:r w:rsidR="00FE179C">
              <w:t xml:space="preserve">sons to </w:t>
            </w:r>
            <w:r w:rsidR="000E09DA" w:rsidRPr="001F0ED6">
              <w:t>alert to the psychological</w:t>
            </w:r>
            <w:r w:rsidR="00B1132F">
              <w:t xml:space="preserve"> and physical</w:t>
            </w:r>
            <w:r w:rsidR="000E09DA" w:rsidRPr="001F0ED6">
              <w:t xml:space="preserve"> wellbeing of </w:t>
            </w:r>
            <w:r w:rsidR="007C5E11">
              <w:t xml:space="preserve">relevant </w:t>
            </w:r>
            <w:r w:rsidR="000E09DA" w:rsidRPr="001F0ED6">
              <w:t>persons, such</w:t>
            </w:r>
            <w:r w:rsidR="000E09DA" w:rsidRPr="001F0ED6">
              <w:rPr>
                <w:spacing w:val="-3"/>
              </w:rPr>
              <w:t xml:space="preserve"> </w:t>
            </w:r>
            <w:r w:rsidR="000E09DA" w:rsidRPr="001F0ED6">
              <w:t>that a</w:t>
            </w:r>
            <w:r w:rsidR="000E09DA" w:rsidRPr="001F0ED6">
              <w:rPr>
                <w:spacing w:val="-3"/>
              </w:rPr>
              <w:t xml:space="preserve"> </w:t>
            </w:r>
            <w:r w:rsidR="000E09DA" w:rsidRPr="001F0ED6">
              <w:t>lay person</w:t>
            </w:r>
            <w:r w:rsidR="000E09DA" w:rsidRPr="001F0ED6">
              <w:rPr>
                <w:spacing w:val="-3"/>
              </w:rPr>
              <w:t xml:space="preserve"> </w:t>
            </w:r>
            <w:r w:rsidR="000E09DA" w:rsidRPr="001F0ED6">
              <w:t>can</w:t>
            </w:r>
            <w:r w:rsidR="000E09DA" w:rsidRPr="001F0ED6">
              <w:rPr>
                <w:spacing w:val="-3"/>
              </w:rPr>
              <w:t xml:space="preserve"> </w:t>
            </w:r>
            <w:r w:rsidR="000E09DA" w:rsidRPr="001F0ED6">
              <w:t>be,</w:t>
            </w:r>
            <w:r w:rsidR="000E09DA" w:rsidRPr="001F0ED6">
              <w:rPr>
                <w:spacing w:val="-1"/>
              </w:rPr>
              <w:t xml:space="preserve"> </w:t>
            </w:r>
            <w:r w:rsidR="000E09DA" w:rsidRPr="001F0ED6">
              <w:t>and ensure</w:t>
            </w:r>
            <w:r w:rsidR="009B0236">
              <w:t xml:space="preserve"> awareness </w:t>
            </w:r>
            <w:r w:rsidR="000E09DA" w:rsidRPr="001F0ED6">
              <w:t>of services.</w:t>
            </w:r>
          </w:p>
          <w:p w14:paraId="3FF8FFE7" w14:textId="055E5D60" w:rsidR="007978EC" w:rsidRPr="001F0ED6" w:rsidRDefault="089DB4DD" w:rsidP="00ED164A">
            <w:pPr>
              <w:pStyle w:val="TableParagraph"/>
              <w:numPr>
                <w:ilvl w:val="0"/>
                <w:numId w:val="7"/>
              </w:numPr>
              <w:tabs>
                <w:tab w:val="left" w:pos="465"/>
              </w:tabs>
              <w:spacing w:after="60" w:line="22" w:lineRule="atLeast"/>
              <w:ind w:left="267" w:right="95" w:hanging="162"/>
            </w:pPr>
            <w:r w:rsidRPr="001F0ED6">
              <w:t>Commission</w:t>
            </w:r>
            <w:r w:rsidR="0059436A">
              <w:t xml:space="preserve"> staff</w:t>
            </w:r>
            <w:r w:rsidR="00611EAA">
              <w:t xml:space="preserve"> are alert to the </w:t>
            </w:r>
            <w:r w:rsidR="212189BE" w:rsidRPr="001F0ED6">
              <w:t>psychological</w:t>
            </w:r>
            <w:r w:rsidR="00611EAA">
              <w:t xml:space="preserve"> and physical</w:t>
            </w:r>
            <w:r w:rsidR="212189BE" w:rsidRPr="001F0ED6">
              <w:t xml:space="preserve"> wellbeing of </w:t>
            </w:r>
            <w:r w:rsidR="5CE02CA8" w:rsidRPr="001F0ED6">
              <w:t>other</w:t>
            </w:r>
            <w:r w:rsidR="00611EAA">
              <w:t>s</w:t>
            </w:r>
            <w:r w:rsidR="212189BE" w:rsidRPr="001F0ED6">
              <w:t xml:space="preserve"> </w:t>
            </w:r>
            <w:r w:rsidR="4237C787" w:rsidRPr="001F0ED6">
              <w:t xml:space="preserve">in supporting </w:t>
            </w:r>
            <w:r w:rsidR="007C5E11">
              <w:t>relevant persons</w:t>
            </w:r>
            <w:r w:rsidR="00611EAA">
              <w:t xml:space="preserve">, such that </w:t>
            </w:r>
            <w:r w:rsidR="002E0186">
              <w:t>a lay person can be, and ensure</w:t>
            </w:r>
            <w:r w:rsidR="00776FDC">
              <w:t xml:space="preserve"> they are aware of </w:t>
            </w:r>
            <w:r w:rsidR="002E0186">
              <w:t>services</w:t>
            </w:r>
            <w:r w:rsidR="4237C787" w:rsidRPr="001F0ED6">
              <w:t xml:space="preserve">. </w:t>
            </w:r>
          </w:p>
        </w:tc>
      </w:tr>
      <w:tr w:rsidR="000B52C8" w14:paraId="6B743166" w14:textId="77777777" w:rsidTr="00AF5F22">
        <w:trPr>
          <w:trHeight w:val="2961"/>
        </w:trPr>
        <w:tc>
          <w:tcPr>
            <w:tcW w:w="2330" w:type="dxa"/>
          </w:tcPr>
          <w:p w14:paraId="5A3AB795" w14:textId="14753137" w:rsidR="000B52C8" w:rsidRPr="001F0ED6" w:rsidRDefault="000B52C8" w:rsidP="000B52C8">
            <w:pPr>
              <w:pStyle w:val="TableParagraph"/>
              <w:ind w:left="107" w:firstLine="0"/>
              <w:jc w:val="left"/>
              <w:rPr>
                <w:spacing w:val="-2"/>
              </w:rPr>
            </w:pPr>
            <w:r w:rsidRPr="001F0ED6">
              <w:rPr>
                <w:spacing w:val="-10"/>
              </w:rPr>
              <w:t xml:space="preserve">A </w:t>
            </w:r>
            <w:r w:rsidRPr="001F0ED6">
              <w:rPr>
                <w:spacing w:val="-2"/>
              </w:rPr>
              <w:t xml:space="preserve">proactive </w:t>
            </w:r>
            <w:r w:rsidRPr="001F0ED6">
              <w:rPr>
                <w:spacing w:val="-4"/>
              </w:rPr>
              <w:t xml:space="preserve">risk- </w:t>
            </w:r>
            <w:r w:rsidRPr="001F0ED6">
              <w:t>based approach</w:t>
            </w:r>
            <w:r w:rsidR="005A7707">
              <w:t xml:space="preserve"> to managing wellbeing </w:t>
            </w:r>
          </w:p>
        </w:tc>
        <w:tc>
          <w:tcPr>
            <w:tcW w:w="6932" w:type="dxa"/>
          </w:tcPr>
          <w:p w14:paraId="0C843E1A" w14:textId="5EDF928C" w:rsidR="000B52C8" w:rsidRPr="001F0ED6" w:rsidRDefault="000B52C8" w:rsidP="00ED164A">
            <w:pPr>
              <w:pStyle w:val="TableParagraph"/>
              <w:numPr>
                <w:ilvl w:val="0"/>
                <w:numId w:val="5"/>
              </w:numPr>
              <w:tabs>
                <w:tab w:val="left" w:pos="267"/>
              </w:tabs>
              <w:spacing w:after="60" w:line="22" w:lineRule="atLeast"/>
              <w:ind w:left="267" w:right="93" w:hanging="162"/>
            </w:pPr>
            <w:r w:rsidRPr="001F0ED6">
              <w:t>The Commission</w:t>
            </w:r>
            <w:r>
              <w:t xml:space="preserve"> w</w:t>
            </w:r>
            <w:r w:rsidRPr="001F0ED6">
              <w:t>ill</w:t>
            </w:r>
            <w:r w:rsidRPr="001F0ED6">
              <w:rPr>
                <w:spacing w:val="-8"/>
              </w:rPr>
              <w:t xml:space="preserve"> </w:t>
            </w:r>
            <w:r w:rsidRPr="001F0ED6">
              <w:t>to</w:t>
            </w:r>
            <w:r w:rsidRPr="001F0ED6">
              <w:rPr>
                <w:spacing w:val="-8"/>
              </w:rPr>
              <w:t xml:space="preserve"> </w:t>
            </w:r>
            <w:r w:rsidRPr="001F0ED6">
              <w:t>the</w:t>
            </w:r>
            <w:r w:rsidRPr="001F0ED6">
              <w:rPr>
                <w:spacing w:val="-8"/>
              </w:rPr>
              <w:t xml:space="preserve"> </w:t>
            </w:r>
            <w:r w:rsidRPr="001F0ED6">
              <w:t>best</w:t>
            </w:r>
            <w:r w:rsidRPr="001F0ED6">
              <w:rPr>
                <w:spacing w:val="-9"/>
              </w:rPr>
              <w:t xml:space="preserve"> </w:t>
            </w:r>
            <w:r w:rsidRPr="001F0ED6">
              <w:t>of its abilities, identify, assess and manage psychological</w:t>
            </w:r>
            <w:r>
              <w:t xml:space="preserve"> and physical</w:t>
            </w:r>
            <w:r w:rsidRPr="001F0ED6">
              <w:t xml:space="preserve"> wellbeing risks for </w:t>
            </w:r>
            <w:r w:rsidR="007C5E11">
              <w:t>relevant persons</w:t>
            </w:r>
            <w:r w:rsidRPr="001F0ED6">
              <w:rPr>
                <w:spacing w:val="-10"/>
              </w:rPr>
              <w:t xml:space="preserve"> </w:t>
            </w:r>
            <w:r w:rsidRPr="001F0ED6">
              <w:t>subject</w:t>
            </w:r>
            <w:r w:rsidRPr="001F0ED6">
              <w:rPr>
                <w:spacing w:val="-9"/>
              </w:rPr>
              <w:t xml:space="preserve"> </w:t>
            </w:r>
            <w:r w:rsidRPr="001F0ED6">
              <w:t>to</w:t>
            </w:r>
            <w:r w:rsidRPr="001F0ED6">
              <w:rPr>
                <w:spacing w:val="-13"/>
              </w:rPr>
              <w:t xml:space="preserve"> </w:t>
            </w:r>
            <w:r w:rsidR="007C5E11">
              <w:rPr>
                <w:spacing w:val="-13"/>
              </w:rPr>
              <w:t xml:space="preserve">exercising its </w:t>
            </w:r>
            <w:r w:rsidRPr="001F0ED6">
              <w:t>duties,</w:t>
            </w:r>
            <w:r w:rsidRPr="001F0ED6">
              <w:rPr>
                <w:spacing w:val="-12"/>
              </w:rPr>
              <w:t xml:space="preserve"> </w:t>
            </w:r>
            <w:r w:rsidRPr="001F0ED6">
              <w:t>functions and powers.</w:t>
            </w:r>
          </w:p>
          <w:p w14:paraId="484F1DB9" w14:textId="2D0869D4" w:rsidR="000B52C8" w:rsidRPr="001F0ED6" w:rsidRDefault="000B52C8" w:rsidP="00ED164A">
            <w:pPr>
              <w:pStyle w:val="TableParagraph"/>
              <w:numPr>
                <w:ilvl w:val="0"/>
                <w:numId w:val="5"/>
              </w:numPr>
              <w:tabs>
                <w:tab w:val="left" w:pos="267"/>
              </w:tabs>
              <w:spacing w:after="60" w:line="22" w:lineRule="atLeast"/>
              <w:ind w:left="267" w:right="94" w:hanging="162"/>
            </w:pPr>
            <w:r w:rsidRPr="001F0ED6">
              <w:t>Where</w:t>
            </w:r>
            <w:r w:rsidR="007C5E11">
              <w:t xml:space="preserve"> </w:t>
            </w:r>
            <w:r w:rsidRPr="001F0ED6">
              <w:t>reasonably practicable</w:t>
            </w:r>
            <w:r w:rsidR="005A7707">
              <w:t xml:space="preserve"> and in context of Commission investigations, </w:t>
            </w:r>
            <w:r w:rsidRPr="001F0ED6">
              <w:t>prior to the use of powers, Commission</w:t>
            </w:r>
            <w:r>
              <w:t xml:space="preserve"> staff</w:t>
            </w:r>
            <w:r w:rsidRPr="001F0ED6">
              <w:t xml:space="preserve"> must:</w:t>
            </w:r>
          </w:p>
          <w:p w14:paraId="1E34177A" w14:textId="5D988C92" w:rsidR="000B52C8" w:rsidRPr="001F0ED6" w:rsidRDefault="007C5E11" w:rsidP="00ED164A">
            <w:pPr>
              <w:pStyle w:val="TableParagraph"/>
              <w:numPr>
                <w:ilvl w:val="0"/>
                <w:numId w:val="4"/>
              </w:numPr>
              <w:tabs>
                <w:tab w:val="left" w:pos="551"/>
              </w:tabs>
              <w:spacing w:after="60" w:line="22" w:lineRule="atLeast"/>
              <w:ind w:left="551" w:right="96" w:hanging="284"/>
            </w:pPr>
            <w:r>
              <w:t>c</w:t>
            </w:r>
            <w:r w:rsidR="000B52C8" w:rsidRPr="001F0ED6">
              <w:t>onduct</w:t>
            </w:r>
            <w:r w:rsidR="005A7707">
              <w:rPr>
                <w:spacing w:val="-16"/>
              </w:rPr>
              <w:t xml:space="preserve"> </w:t>
            </w:r>
            <w:r w:rsidR="000B52C8" w:rsidRPr="001F0ED6">
              <w:t>risk</w:t>
            </w:r>
            <w:r w:rsidR="000B52C8" w:rsidRPr="001F0ED6">
              <w:rPr>
                <w:spacing w:val="-15"/>
              </w:rPr>
              <w:t xml:space="preserve"> </w:t>
            </w:r>
            <w:r w:rsidR="000B52C8" w:rsidRPr="001F0ED6">
              <w:t>assessments</w:t>
            </w:r>
            <w:r w:rsidR="000B52C8">
              <w:t xml:space="preserve"> to </w:t>
            </w:r>
            <w:r w:rsidR="000B52C8" w:rsidRPr="001F0ED6">
              <w:t>identify,</w:t>
            </w:r>
            <w:r w:rsidR="000B52C8" w:rsidRPr="001F0ED6">
              <w:rPr>
                <w:spacing w:val="-16"/>
              </w:rPr>
              <w:t xml:space="preserve"> </w:t>
            </w:r>
            <w:r w:rsidR="000B52C8" w:rsidRPr="001F0ED6">
              <w:t>assess</w:t>
            </w:r>
            <w:r w:rsidR="000B52C8" w:rsidRPr="001F0ED6">
              <w:rPr>
                <w:spacing w:val="-15"/>
              </w:rPr>
              <w:t xml:space="preserve"> </w:t>
            </w:r>
            <w:r w:rsidR="000B52C8" w:rsidRPr="001F0ED6">
              <w:t>and</w:t>
            </w:r>
            <w:r w:rsidR="000B52C8" w:rsidRPr="001F0ED6">
              <w:rPr>
                <w:spacing w:val="-15"/>
              </w:rPr>
              <w:t xml:space="preserve"> </w:t>
            </w:r>
            <w:r w:rsidR="000B52C8" w:rsidRPr="001F0ED6">
              <w:t>document</w:t>
            </w:r>
            <w:r w:rsidR="000B52C8" w:rsidRPr="001F0ED6">
              <w:rPr>
                <w:spacing w:val="-15"/>
              </w:rPr>
              <w:t xml:space="preserve"> </w:t>
            </w:r>
            <w:r w:rsidR="000B52C8" w:rsidRPr="001F0ED6">
              <w:t>potential risks to psychological</w:t>
            </w:r>
            <w:r w:rsidR="000B52C8">
              <w:t xml:space="preserve"> and physical</w:t>
            </w:r>
            <w:r w:rsidR="000B52C8" w:rsidRPr="001F0ED6">
              <w:t xml:space="preserve"> wellbeing of </w:t>
            </w:r>
            <w:r>
              <w:t xml:space="preserve">relevant </w:t>
            </w:r>
            <w:r w:rsidR="000B52C8" w:rsidRPr="001F0ED6">
              <w:t>persons</w:t>
            </w:r>
            <w:r w:rsidR="000B52C8" w:rsidRPr="001F0ED6">
              <w:rPr>
                <w:spacing w:val="-2"/>
              </w:rPr>
              <w:t xml:space="preserve"> </w:t>
            </w:r>
            <w:r w:rsidR="000B52C8" w:rsidRPr="001F0ED6">
              <w:t>affected</w:t>
            </w:r>
            <w:r w:rsidR="000B52C8" w:rsidRPr="001F0ED6">
              <w:rPr>
                <w:spacing w:val="-2"/>
              </w:rPr>
              <w:t xml:space="preserve"> </w:t>
            </w:r>
            <w:r w:rsidR="00AC440F" w:rsidRPr="001F0ED6">
              <w:t>using</w:t>
            </w:r>
            <w:r w:rsidR="000B52C8" w:rsidRPr="001F0ED6">
              <w:rPr>
                <w:spacing w:val="-1"/>
              </w:rPr>
              <w:t xml:space="preserve"> </w:t>
            </w:r>
            <w:r w:rsidR="000B52C8" w:rsidRPr="001F0ED6">
              <w:t>powers</w:t>
            </w:r>
            <w:r w:rsidR="000B52C8">
              <w:t>, and</w:t>
            </w:r>
          </w:p>
          <w:p w14:paraId="26E023BB" w14:textId="4055A171" w:rsidR="000B52C8" w:rsidRDefault="007C5E11" w:rsidP="00ED164A">
            <w:pPr>
              <w:pStyle w:val="TableParagraph"/>
              <w:numPr>
                <w:ilvl w:val="0"/>
                <w:numId w:val="38"/>
              </w:numPr>
              <w:spacing w:after="60" w:line="22" w:lineRule="atLeast"/>
              <w:ind w:left="561" w:right="95" w:hanging="284"/>
            </w:pPr>
            <w:r>
              <w:t>i</w:t>
            </w:r>
            <w:r w:rsidR="000B52C8" w:rsidRPr="001F0ED6">
              <w:t xml:space="preserve">mplement reasonably available </w:t>
            </w:r>
            <w:r w:rsidR="000B52C8">
              <w:t>mechanisms to reduce risks as much as possible in line with their training, skills and expertise</w:t>
            </w:r>
            <w:r w:rsidR="000B52C8" w:rsidRPr="001F0ED6">
              <w:t>.</w:t>
            </w:r>
          </w:p>
          <w:p w14:paraId="19A1B39C" w14:textId="66B7D1DB" w:rsidR="00EF08C1" w:rsidRPr="001F0ED6" w:rsidRDefault="00EF08C1" w:rsidP="00ED164A">
            <w:pPr>
              <w:pStyle w:val="TableParagraph"/>
              <w:numPr>
                <w:ilvl w:val="0"/>
                <w:numId w:val="6"/>
              </w:numPr>
              <w:spacing w:after="60" w:line="22" w:lineRule="atLeast"/>
              <w:ind w:left="267" w:right="95" w:hanging="162"/>
            </w:pPr>
            <w:r>
              <w:t>Relevant persons</w:t>
            </w:r>
            <w:r w:rsidRPr="00EF08C1">
              <w:t xml:space="preserve"> are encouraged to identify </w:t>
            </w:r>
            <w:r w:rsidR="000A08DA">
              <w:t xml:space="preserve">as early as possible </w:t>
            </w:r>
            <w:r w:rsidRPr="00EF08C1">
              <w:t>any medical or mental health condition that may require special arrangements when dealing with the Commission. Additional support services, including specialist support services</w:t>
            </w:r>
            <w:r w:rsidR="007C5E11">
              <w:t xml:space="preserve"> for relevant persons employed by the ACT Public Service</w:t>
            </w:r>
            <w:r w:rsidRPr="00EF08C1">
              <w:t>, including having a support person attend a hearing, are also provided in advice to</w:t>
            </w:r>
            <w:r w:rsidR="007C5E11">
              <w:t xml:space="preserve"> relevant persons</w:t>
            </w:r>
            <w:r w:rsidRPr="00EF08C1">
              <w:t>.</w:t>
            </w:r>
          </w:p>
        </w:tc>
      </w:tr>
      <w:tr w:rsidR="00424BC9" w14:paraId="6752A423" w14:textId="77777777" w:rsidTr="00AF5F22">
        <w:trPr>
          <w:trHeight w:val="2961"/>
        </w:trPr>
        <w:tc>
          <w:tcPr>
            <w:tcW w:w="2330" w:type="dxa"/>
          </w:tcPr>
          <w:p w14:paraId="546E31D3" w14:textId="713048AC" w:rsidR="00424BC9" w:rsidRPr="001F0ED6" w:rsidRDefault="000E09DA">
            <w:pPr>
              <w:pStyle w:val="TableParagraph"/>
              <w:ind w:left="107" w:firstLine="0"/>
              <w:jc w:val="left"/>
            </w:pPr>
            <w:r w:rsidRPr="001F0ED6">
              <w:rPr>
                <w:spacing w:val="-2"/>
              </w:rPr>
              <w:t>Guidance</w:t>
            </w:r>
            <w:r w:rsidR="000B52C8">
              <w:rPr>
                <w:spacing w:val="-2"/>
              </w:rPr>
              <w:t xml:space="preserve"> to staff to apply the policy</w:t>
            </w:r>
          </w:p>
        </w:tc>
        <w:tc>
          <w:tcPr>
            <w:tcW w:w="6932" w:type="dxa"/>
          </w:tcPr>
          <w:p w14:paraId="57B8CF92" w14:textId="6E1190BE" w:rsidR="0001458A" w:rsidRDefault="3B58D668" w:rsidP="00ED164A">
            <w:pPr>
              <w:pStyle w:val="TableParagraph"/>
              <w:numPr>
                <w:ilvl w:val="0"/>
                <w:numId w:val="6"/>
              </w:numPr>
              <w:spacing w:after="60" w:line="22" w:lineRule="atLeast"/>
              <w:ind w:left="272" w:right="95" w:hanging="164"/>
            </w:pPr>
            <w:r w:rsidRPr="001F0ED6">
              <w:t xml:space="preserve">Commission </w:t>
            </w:r>
            <w:r w:rsidR="002E0186">
              <w:t>staff</w:t>
            </w:r>
            <w:r w:rsidR="000E09DA" w:rsidRPr="001F0ED6">
              <w:t xml:space="preserve"> are </w:t>
            </w:r>
            <w:r w:rsidR="007C5E11">
              <w:t>required</w:t>
            </w:r>
            <w:r w:rsidR="000E09DA" w:rsidRPr="001F0ED6">
              <w:t xml:space="preserve"> to implement th</w:t>
            </w:r>
            <w:r w:rsidR="0001458A">
              <w:t>is policy</w:t>
            </w:r>
            <w:r w:rsidR="000E09DA" w:rsidRPr="001F0ED6">
              <w:t xml:space="preserve">. </w:t>
            </w:r>
          </w:p>
          <w:p w14:paraId="227A4498" w14:textId="0B9B4150" w:rsidR="00424BC9" w:rsidRPr="001F0ED6" w:rsidRDefault="23DD30B9" w:rsidP="00ED164A">
            <w:pPr>
              <w:pStyle w:val="TableParagraph"/>
              <w:numPr>
                <w:ilvl w:val="0"/>
                <w:numId w:val="6"/>
              </w:numPr>
              <w:spacing w:after="60" w:line="22" w:lineRule="atLeast"/>
              <w:ind w:left="272" w:right="95" w:hanging="164"/>
            </w:pPr>
            <w:r w:rsidRPr="001F0ED6">
              <w:t xml:space="preserve">The Commission </w:t>
            </w:r>
            <w:r w:rsidR="000E09DA" w:rsidRPr="001F0ED6">
              <w:t>provide</w:t>
            </w:r>
            <w:r w:rsidR="000F3FD5">
              <w:t>s</w:t>
            </w:r>
            <w:r w:rsidR="000E09DA" w:rsidRPr="001F0ED6">
              <w:t xml:space="preserve"> training and guidance to</w:t>
            </w:r>
            <w:r w:rsidR="0001458A">
              <w:t xml:space="preserve"> staff</w:t>
            </w:r>
            <w:r w:rsidR="000F3FD5">
              <w:t xml:space="preserve"> so they can meet the policy’s requirements</w:t>
            </w:r>
            <w:r w:rsidR="000E09DA" w:rsidRPr="001F0ED6">
              <w:rPr>
                <w:spacing w:val="-2"/>
              </w:rPr>
              <w:t>.</w:t>
            </w:r>
          </w:p>
          <w:p w14:paraId="50D82C1D" w14:textId="5E2557F4" w:rsidR="00424BC9" w:rsidRPr="001F0ED6" w:rsidRDefault="0895246E" w:rsidP="00ED164A">
            <w:pPr>
              <w:pStyle w:val="TableParagraph"/>
              <w:numPr>
                <w:ilvl w:val="0"/>
                <w:numId w:val="6"/>
              </w:numPr>
              <w:spacing w:after="60" w:line="22" w:lineRule="atLeast"/>
              <w:ind w:left="272" w:right="94" w:hanging="164"/>
            </w:pPr>
            <w:r w:rsidRPr="001F0ED6">
              <w:t xml:space="preserve">The Commission </w:t>
            </w:r>
            <w:r w:rsidR="000E09DA" w:rsidRPr="001F0ED6">
              <w:t>provide</w:t>
            </w:r>
            <w:r w:rsidR="00E411B2">
              <w:t>s</w:t>
            </w:r>
            <w:r w:rsidR="000E09DA" w:rsidRPr="001F0ED6">
              <w:t xml:space="preserve"> guidance to</w:t>
            </w:r>
            <w:r w:rsidR="00E411B2">
              <w:t xml:space="preserve"> staff</w:t>
            </w:r>
            <w:r w:rsidR="000E09DA" w:rsidRPr="001F0ED6">
              <w:t xml:space="preserve"> on expectations and requirements for responding to, and escalating, identified psychological </w:t>
            </w:r>
            <w:r w:rsidR="00E411B2">
              <w:t xml:space="preserve">and physical </w:t>
            </w:r>
            <w:r w:rsidR="000E09DA" w:rsidRPr="001F0ED6">
              <w:t>wellbeing concerns.</w:t>
            </w:r>
          </w:p>
          <w:p w14:paraId="102144A2" w14:textId="25BA2B4D" w:rsidR="00424BC9" w:rsidRPr="001F0ED6" w:rsidRDefault="000E09DA" w:rsidP="00ED164A">
            <w:pPr>
              <w:pStyle w:val="TableParagraph"/>
              <w:numPr>
                <w:ilvl w:val="0"/>
                <w:numId w:val="6"/>
              </w:numPr>
              <w:spacing w:after="60" w:line="22" w:lineRule="atLeast"/>
              <w:ind w:left="272" w:right="93" w:hanging="164"/>
            </w:pPr>
            <w:r w:rsidRPr="001F0ED6">
              <w:t>Escalation means identified concerns to welfare</w:t>
            </w:r>
            <w:r w:rsidR="00404D46">
              <w:t xml:space="preserve"> </w:t>
            </w:r>
            <w:r w:rsidRPr="001F0ED6">
              <w:t xml:space="preserve">referred to a senior officer within the </w:t>
            </w:r>
            <w:r w:rsidR="00A06D85" w:rsidRPr="001F0ED6">
              <w:t>Commission</w:t>
            </w:r>
            <w:r w:rsidR="00A06D85" w:rsidRPr="001F0ED6">
              <w:rPr>
                <w:spacing w:val="-2"/>
              </w:rPr>
              <w:t xml:space="preserve"> </w:t>
            </w:r>
            <w:r w:rsidRPr="001F0ED6">
              <w:t>to</w:t>
            </w:r>
            <w:r w:rsidRPr="001F0ED6">
              <w:rPr>
                <w:spacing w:val="-4"/>
              </w:rPr>
              <w:t xml:space="preserve"> </w:t>
            </w:r>
            <w:r w:rsidRPr="001F0ED6">
              <w:t>determine</w:t>
            </w:r>
            <w:r w:rsidRPr="001F0ED6">
              <w:rPr>
                <w:spacing w:val="-1"/>
              </w:rPr>
              <w:t xml:space="preserve"> </w:t>
            </w:r>
            <w:r w:rsidRPr="001F0ED6">
              <w:t>if</w:t>
            </w:r>
            <w:r w:rsidRPr="001F0ED6">
              <w:rPr>
                <w:spacing w:val="-2"/>
              </w:rPr>
              <w:t xml:space="preserve"> </w:t>
            </w:r>
            <w:r w:rsidRPr="001F0ED6">
              <w:t>additional</w:t>
            </w:r>
            <w:r w:rsidRPr="001F0ED6">
              <w:rPr>
                <w:spacing w:val="-2"/>
              </w:rPr>
              <w:t xml:space="preserve"> </w:t>
            </w:r>
            <w:r w:rsidRPr="001F0ED6">
              <w:t>support</w:t>
            </w:r>
            <w:r w:rsidRPr="001F0ED6">
              <w:rPr>
                <w:spacing w:val="-5"/>
              </w:rPr>
              <w:t xml:space="preserve"> </w:t>
            </w:r>
            <w:r w:rsidRPr="001F0ED6">
              <w:t>measures</w:t>
            </w:r>
            <w:r w:rsidR="00404D46">
              <w:t xml:space="preserve"> are needed</w:t>
            </w:r>
            <w:r w:rsidRPr="001F0ED6">
              <w:t>,</w:t>
            </w:r>
            <w:r w:rsidRPr="001F0ED6">
              <w:rPr>
                <w:spacing w:val="-15"/>
              </w:rPr>
              <w:t xml:space="preserve"> </w:t>
            </w:r>
            <w:r w:rsidRPr="001F0ED6">
              <w:t>including</w:t>
            </w:r>
            <w:r w:rsidRPr="001F0ED6">
              <w:rPr>
                <w:spacing w:val="-15"/>
              </w:rPr>
              <w:t xml:space="preserve"> </w:t>
            </w:r>
            <w:r w:rsidRPr="001F0ED6">
              <w:t>for</w:t>
            </w:r>
            <w:r w:rsidRPr="001F0ED6">
              <w:rPr>
                <w:spacing w:val="-16"/>
              </w:rPr>
              <w:t xml:space="preserve"> </w:t>
            </w:r>
            <w:r w:rsidRPr="001F0ED6">
              <w:t>example,</w:t>
            </w:r>
            <w:r w:rsidRPr="001F0ED6">
              <w:rPr>
                <w:spacing w:val="-15"/>
              </w:rPr>
              <w:t xml:space="preserve"> </w:t>
            </w:r>
            <w:r w:rsidRPr="001F0ED6">
              <w:t>referral</w:t>
            </w:r>
            <w:r w:rsidRPr="001F0ED6">
              <w:rPr>
                <w:spacing w:val="-15"/>
              </w:rPr>
              <w:t xml:space="preserve"> </w:t>
            </w:r>
            <w:r w:rsidRPr="001F0ED6">
              <w:t>to</w:t>
            </w:r>
            <w:r w:rsidRPr="001F0ED6">
              <w:rPr>
                <w:spacing w:val="-15"/>
              </w:rPr>
              <w:t xml:space="preserve"> </w:t>
            </w:r>
            <w:r w:rsidRPr="001F0ED6">
              <w:t>a</w:t>
            </w:r>
            <w:r w:rsidRPr="001F0ED6">
              <w:rPr>
                <w:spacing w:val="-16"/>
              </w:rPr>
              <w:t xml:space="preserve"> </w:t>
            </w:r>
            <w:r w:rsidRPr="001F0ED6">
              <w:t>relevant health professional.</w:t>
            </w:r>
          </w:p>
        </w:tc>
      </w:tr>
      <w:tr w:rsidR="00424BC9" w14:paraId="66C47591" w14:textId="77777777" w:rsidTr="00ED164A">
        <w:trPr>
          <w:trHeight w:val="3676"/>
        </w:trPr>
        <w:tc>
          <w:tcPr>
            <w:tcW w:w="2330" w:type="dxa"/>
          </w:tcPr>
          <w:p w14:paraId="3F2BE559" w14:textId="77777777" w:rsidR="00424BC9" w:rsidRPr="001F0ED6" w:rsidRDefault="000E09DA">
            <w:pPr>
              <w:pStyle w:val="TableParagraph"/>
              <w:ind w:left="107" w:firstLine="0"/>
              <w:jc w:val="left"/>
            </w:pPr>
            <w:r w:rsidRPr="001F0ED6">
              <w:rPr>
                <w:spacing w:val="-2"/>
              </w:rPr>
              <w:lastRenderedPageBreak/>
              <w:t>Continuous improvement</w:t>
            </w:r>
          </w:p>
        </w:tc>
        <w:tc>
          <w:tcPr>
            <w:tcW w:w="6932" w:type="dxa"/>
          </w:tcPr>
          <w:p w14:paraId="120A4EE4" w14:textId="70E60F0F" w:rsidR="00424BC9" w:rsidRPr="001F0ED6" w:rsidRDefault="00871EB0" w:rsidP="00ED164A">
            <w:pPr>
              <w:pStyle w:val="TableParagraph"/>
              <w:numPr>
                <w:ilvl w:val="0"/>
                <w:numId w:val="3"/>
              </w:numPr>
              <w:tabs>
                <w:tab w:val="left" w:pos="465"/>
              </w:tabs>
              <w:spacing w:before="60" w:line="259" w:lineRule="auto"/>
              <w:ind w:left="267" w:right="95" w:hanging="162"/>
            </w:pPr>
            <w:r w:rsidRPr="001F0ED6">
              <w:t>The Commission</w:t>
            </w:r>
            <w:r w:rsidR="00ED164A">
              <w:t xml:space="preserve"> looks for </w:t>
            </w:r>
            <w:r w:rsidR="00216E6A">
              <w:t>ongoing</w:t>
            </w:r>
            <w:r w:rsidR="000E09DA" w:rsidRPr="001F0ED6">
              <w:t xml:space="preserve"> improvement in its psychological</w:t>
            </w:r>
            <w:r w:rsidR="00847206">
              <w:t xml:space="preserve"> and physical</w:t>
            </w:r>
            <w:r w:rsidR="000E09DA" w:rsidRPr="001F0ED6">
              <w:t xml:space="preserve"> wellbeing management practices, by reviewing and improving resources, materials and processes, where practicable.</w:t>
            </w:r>
          </w:p>
          <w:p w14:paraId="30814637" w14:textId="79F98FF8" w:rsidR="00424BC9" w:rsidRPr="001F0ED6" w:rsidRDefault="00871EB0" w:rsidP="00ED164A">
            <w:pPr>
              <w:pStyle w:val="TableParagraph"/>
              <w:numPr>
                <w:ilvl w:val="0"/>
                <w:numId w:val="3"/>
              </w:numPr>
              <w:tabs>
                <w:tab w:val="left" w:pos="465"/>
              </w:tabs>
              <w:spacing w:before="60" w:line="259" w:lineRule="auto"/>
              <w:ind w:left="267" w:right="96" w:hanging="162"/>
            </w:pPr>
            <w:r w:rsidRPr="001F0ED6">
              <w:t>The Commission</w:t>
            </w:r>
            <w:r w:rsidR="000E09DA" w:rsidRPr="001F0ED6">
              <w:rPr>
                <w:spacing w:val="-4"/>
              </w:rPr>
              <w:t xml:space="preserve"> </w:t>
            </w:r>
            <w:r w:rsidR="000E09DA" w:rsidRPr="001F0ED6">
              <w:t>undertake</w:t>
            </w:r>
            <w:r w:rsidR="00216E6A">
              <w:t>s</w:t>
            </w:r>
            <w:r w:rsidR="000E09DA" w:rsidRPr="001F0ED6">
              <w:rPr>
                <w:spacing w:val="-3"/>
              </w:rPr>
              <w:t xml:space="preserve"> </w:t>
            </w:r>
            <w:r w:rsidR="000E09DA" w:rsidRPr="001F0ED6">
              <w:t>assurance,</w:t>
            </w:r>
            <w:r w:rsidR="000E09DA" w:rsidRPr="001F0ED6">
              <w:rPr>
                <w:spacing w:val="-4"/>
              </w:rPr>
              <w:t xml:space="preserve"> </w:t>
            </w:r>
            <w:r w:rsidR="000E09DA" w:rsidRPr="001F0ED6">
              <w:t>including operational debriefs and audits of operational risk assessments,</w:t>
            </w:r>
            <w:r w:rsidR="000E09DA" w:rsidRPr="001F0ED6">
              <w:rPr>
                <w:spacing w:val="-11"/>
              </w:rPr>
              <w:t xml:space="preserve"> </w:t>
            </w:r>
            <w:r w:rsidR="000E09DA" w:rsidRPr="001F0ED6">
              <w:t>to</w:t>
            </w:r>
            <w:r w:rsidR="000E09DA" w:rsidRPr="001F0ED6">
              <w:rPr>
                <w:spacing w:val="-13"/>
              </w:rPr>
              <w:t xml:space="preserve"> </w:t>
            </w:r>
            <w:r w:rsidR="000E09DA" w:rsidRPr="001F0ED6">
              <w:t>monitor performance and identify</w:t>
            </w:r>
            <w:r w:rsidR="00C96995">
              <w:t xml:space="preserve"> development</w:t>
            </w:r>
            <w:r w:rsidR="000E09DA" w:rsidRPr="001F0ED6">
              <w:t xml:space="preserve"> needs.</w:t>
            </w:r>
          </w:p>
          <w:p w14:paraId="6A6F6719" w14:textId="761517C0" w:rsidR="00424BC9" w:rsidRPr="001F0ED6" w:rsidRDefault="00871EB0" w:rsidP="00ED164A">
            <w:pPr>
              <w:pStyle w:val="TableParagraph"/>
              <w:numPr>
                <w:ilvl w:val="0"/>
                <w:numId w:val="3"/>
              </w:numPr>
              <w:tabs>
                <w:tab w:val="left" w:pos="465"/>
              </w:tabs>
              <w:spacing w:before="60" w:line="259" w:lineRule="auto"/>
              <w:ind w:left="267" w:right="96" w:hanging="162"/>
            </w:pPr>
            <w:r w:rsidRPr="001F0ED6">
              <w:t>The Commission</w:t>
            </w:r>
            <w:r w:rsidR="000E09DA" w:rsidRPr="001F0ED6">
              <w:t xml:space="preserve"> seeks feedback and guidance from its regulatory oversight</w:t>
            </w:r>
            <w:r w:rsidR="000E09DA" w:rsidRPr="001F0ED6">
              <w:rPr>
                <w:spacing w:val="-1"/>
              </w:rPr>
              <w:t xml:space="preserve"> </w:t>
            </w:r>
            <w:r w:rsidR="000E09DA" w:rsidRPr="001F0ED6">
              <w:t>bodies,</w:t>
            </w:r>
            <w:r w:rsidR="000E09DA" w:rsidRPr="001F0ED6">
              <w:rPr>
                <w:spacing w:val="-1"/>
              </w:rPr>
              <w:t xml:space="preserve"> </w:t>
            </w:r>
            <w:r w:rsidR="000E09DA" w:rsidRPr="001F0ED6">
              <w:t>external consultants,</w:t>
            </w:r>
            <w:r w:rsidR="000E09DA" w:rsidRPr="001F0ED6">
              <w:rPr>
                <w:spacing w:val="-1"/>
              </w:rPr>
              <w:t xml:space="preserve"> </w:t>
            </w:r>
            <w:r w:rsidR="000E09DA" w:rsidRPr="001F0ED6">
              <w:t>and</w:t>
            </w:r>
            <w:r w:rsidR="000E09DA" w:rsidRPr="001F0ED6">
              <w:rPr>
                <w:spacing w:val="-5"/>
              </w:rPr>
              <w:t xml:space="preserve"> </w:t>
            </w:r>
            <w:r w:rsidR="000E09DA" w:rsidRPr="001F0ED6">
              <w:t>the</w:t>
            </w:r>
            <w:r w:rsidR="000E09DA" w:rsidRPr="001F0ED6">
              <w:rPr>
                <w:spacing w:val="-2"/>
              </w:rPr>
              <w:t xml:space="preserve"> </w:t>
            </w:r>
            <w:r w:rsidR="000E09DA" w:rsidRPr="001F0ED6">
              <w:t>practices</w:t>
            </w:r>
            <w:r w:rsidR="000E09DA" w:rsidRPr="001F0ED6">
              <w:rPr>
                <w:spacing w:val="-2"/>
              </w:rPr>
              <w:t xml:space="preserve"> </w:t>
            </w:r>
            <w:r w:rsidR="000E09DA" w:rsidRPr="001F0ED6">
              <w:t>of other agencies and jurisdictions.</w:t>
            </w:r>
          </w:p>
          <w:p w14:paraId="12191196" w14:textId="592E3838" w:rsidR="00424BC9" w:rsidRPr="001F0ED6" w:rsidRDefault="00871EB0" w:rsidP="00ED164A">
            <w:pPr>
              <w:pStyle w:val="TableParagraph"/>
              <w:numPr>
                <w:ilvl w:val="0"/>
                <w:numId w:val="3"/>
              </w:numPr>
              <w:tabs>
                <w:tab w:val="left" w:pos="465"/>
              </w:tabs>
              <w:spacing w:before="60" w:line="259" w:lineRule="auto"/>
              <w:ind w:left="267" w:right="92" w:hanging="162"/>
            </w:pPr>
            <w:r w:rsidRPr="001F0ED6">
              <w:t>The Commission</w:t>
            </w:r>
            <w:r w:rsidR="000E09DA" w:rsidRPr="001F0ED6">
              <w:t xml:space="preserve"> will seek feedback from </w:t>
            </w:r>
            <w:r w:rsidR="00ED164A">
              <w:t xml:space="preserve">relevant persons on </w:t>
            </w:r>
            <w:r w:rsidR="000E09DA" w:rsidRPr="001F0ED6">
              <w:t xml:space="preserve">their experience with </w:t>
            </w:r>
            <w:r w:rsidR="004451EA">
              <w:t>the</w:t>
            </w:r>
            <w:r w:rsidR="00ED164A">
              <w:t xml:space="preserve"> agency</w:t>
            </w:r>
            <w:r w:rsidR="00872AE1">
              <w:t xml:space="preserve"> and </w:t>
            </w:r>
            <w:r w:rsidR="00EC2AF8">
              <w:t xml:space="preserve">consider </w:t>
            </w:r>
            <w:r w:rsidR="004451EA">
              <w:t xml:space="preserve">feedback </w:t>
            </w:r>
            <w:r w:rsidR="00EC2AF8">
              <w:t>when</w:t>
            </w:r>
            <w:r w:rsidR="004451EA">
              <w:t xml:space="preserve"> improving support</w:t>
            </w:r>
            <w:r w:rsidR="00B72EBF" w:rsidRPr="001F0ED6">
              <w:rPr>
                <w:spacing w:val="-2"/>
              </w:rPr>
              <w:t xml:space="preserve"> arrangements</w:t>
            </w:r>
            <w:r w:rsidR="000E09DA" w:rsidRPr="001F0ED6">
              <w:rPr>
                <w:spacing w:val="-2"/>
              </w:rPr>
              <w:t>.</w:t>
            </w:r>
          </w:p>
        </w:tc>
      </w:tr>
      <w:tr w:rsidR="00424BC9" w14:paraId="6C4FFA6C" w14:textId="77777777" w:rsidTr="00ED164A">
        <w:trPr>
          <w:trHeight w:val="977"/>
        </w:trPr>
        <w:tc>
          <w:tcPr>
            <w:tcW w:w="2330" w:type="dxa"/>
          </w:tcPr>
          <w:p w14:paraId="19DF1FDC" w14:textId="77777777" w:rsidR="00424BC9" w:rsidRPr="001F0ED6" w:rsidRDefault="000E09DA">
            <w:pPr>
              <w:pStyle w:val="TableParagraph"/>
              <w:spacing w:before="2"/>
              <w:ind w:left="107" w:firstLine="0"/>
              <w:jc w:val="left"/>
            </w:pPr>
            <w:r w:rsidRPr="001F0ED6">
              <w:rPr>
                <w:spacing w:val="-2"/>
              </w:rPr>
              <w:t>Limitations</w:t>
            </w:r>
          </w:p>
        </w:tc>
        <w:tc>
          <w:tcPr>
            <w:tcW w:w="6932" w:type="dxa"/>
          </w:tcPr>
          <w:p w14:paraId="1FD5E8C8" w14:textId="418F0717" w:rsidR="00424BC9" w:rsidRPr="001F0ED6" w:rsidRDefault="00F1573F" w:rsidP="00ED164A">
            <w:pPr>
              <w:pStyle w:val="TableParagraph"/>
              <w:tabs>
                <w:tab w:val="left" w:pos="465"/>
              </w:tabs>
              <w:spacing w:before="60" w:line="259" w:lineRule="auto"/>
              <w:ind w:left="135" w:right="92" w:firstLine="0"/>
            </w:pPr>
            <w:r w:rsidRPr="001F0ED6">
              <w:t>Commission</w:t>
            </w:r>
            <w:r w:rsidR="006D6614">
              <w:t xml:space="preserve"> staff</w:t>
            </w:r>
            <w:r w:rsidR="00B72EBF" w:rsidRPr="001F0ED6">
              <w:rPr>
                <w:spacing w:val="-8"/>
              </w:rPr>
              <w:t xml:space="preserve"> are not clinically trained, nor is the </w:t>
            </w:r>
            <w:r w:rsidR="00ED164A">
              <w:rPr>
                <w:spacing w:val="-8"/>
              </w:rPr>
              <w:t>agency</w:t>
            </w:r>
            <w:r w:rsidR="00B72EBF" w:rsidRPr="001F0ED6">
              <w:rPr>
                <w:spacing w:val="-8"/>
              </w:rPr>
              <w:t xml:space="preserve"> a treatment provider. </w:t>
            </w:r>
            <w:r w:rsidR="006D6614">
              <w:rPr>
                <w:spacing w:val="-8"/>
              </w:rPr>
              <w:t>Staff</w:t>
            </w:r>
            <w:r w:rsidR="00B72EBF" w:rsidRPr="001F0ED6">
              <w:rPr>
                <w:spacing w:val="-8"/>
              </w:rPr>
              <w:t xml:space="preserve"> seek to </w:t>
            </w:r>
            <w:r w:rsidR="000E09DA" w:rsidRPr="001F0ED6">
              <w:t>ensure</w:t>
            </w:r>
            <w:r w:rsidR="00B72EBF" w:rsidRPr="001F0ED6">
              <w:t xml:space="preserve"> any</w:t>
            </w:r>
            <w:r w:rsidR="000E09DA" w:rsidRPr="001F0ED6">
              <w:t xml:space="preserve"> </w:t>
            </w:r>
            <w:r w:rsidR="00ED164A">
              <w:t>relevant person</w:t>
            </w:r>
            <w:r w:rsidR="000E09DA" w:rsidRPr="001F0ED6">
              <w:t xml:space="preserve"> is aware of </w:t>
            </w:r>
            <w:r w:rsidR="00B72EBF" w:rsidRPr="001F0ED6">
              <w:t>available</w:t>
            </w:r>
            <w:r w:rsidR="000E09DA" w:rsidRPr="001F0ED6">
              <w:t xml:space="preserve"> </w:t>
            </w:r>
            <w:r w:rsidR="006D6614">
              <w:t xml:space="preserve">support services and </w:t>
            </w:r>
            <w:r w:rsidR="000E09DA" w:rsidRPr="001F0ED6">
              <w:t>contact details to facilitate direct interaction.</w:t>
            </w:r>
          </w:p>
        </w:tc>
      </w:tr>
    </w:tbl>
    <w:p w14:paraId="5E7CF9C3" w14:textId="77777777" w:rsidR="00424BC9" w:rsidRDefault="00424BC9">
      <w:pPr>
        <w:pStyle w:val="BodyText"/>
        <w:spacing w:before="64"/>
        <w:rPr>
          <w:sz w:val="28"/>
        </w:rPr>
      </w:pPr>
    </w:p>
    <w:p w14:paraId="77D5BFC7" w14:textId="03E9257D" w:rsidR="00847381" w:rsidRDefault="005923B3" w:rsidP="007472FC">
      <w:pPr>
        <w:pStyle w:val="Heading1"/>
        <w:numPr>
          <w:ilvl w:val="0"/>
          <w:numId w:val="11"/>
        </w:numPr>
        <w:tabs>
          <w:tab w:val="left" w:pos="284"/>
        </w:tabs>
        <w:ind w:left="284" w:hanging="284"/>
      </w:pPr>
      <w:bookmarkStart w:id="11" w:name="6._Witness_Psychological_Wellbeing_Model"/>
      <w:bookmarkStart w:id="12" w:name="_Toc201678044"/>
      <w:bookmarkEnd w:id="11"/>
      <w:r>
        <w:rPr>
          <w:color w:val="005F62"/>
          <w:spacing w:val="-2"/>
        </w:rPr>
        <w:t>Principles applied in practice</w:t>
      </w:r>
      <w:bookmarkEnd w:id="12"/>
    </w:p>
    <w:p w14:paraId="6B7B2E16" w14:textId="77777777" w:rsidR="00847381" w:rsidRPr="005923B3" w:rsidRDefault="00847381" w:rsidP="007472FC">
      <w:pPr>
        <w:pStyle w:val="Heading1"/>
        <w:tabs>
          <w:tab w:val="left" w:pos="284"/>
        </w:tabs>
        <w:ind w:left="0" w:firstLine="0"/>
      </w:pPr>
    </w:p>
    <w:p w14:paraId="33EC8507" w14:textId="6D797C7A" w:rsidR="00424BC9" w:rsidRDefault="00DB3689" w:rsidP="009E4CA2">
      <w:pPr>
        <w:pStyle w:val="BodyText"/>
        <w:spacing w:before="1" w:line="259" w:lineRule="auto"/>
        <w:ind w:right="16"/>
        <w:jc w:val="both"/>
      </w:pPr>
      <w:r>
        <w:t xml:space="preserve">6.1 </w:t>
      </w:r>
      <w:r w:rsidR="000E09DA">
        <w:t>All</w:t>
      </w:r>
      <w:r w:rsidR="000E09DA">
        <w:rPr>
          <w:spacing w:val="-13"/>
        </w:rPr>
        <w:t xml:space="preserve"> </w:t>
      </w:r>
      <w:r w:rsidR="4A29DD39">
        <w:rPr>
          <w:spacing w:val="-13"/>
        </w:rPr>
        <w:t xml:space="preserve">Commission </w:t>
      </w:r>
      <w:r w:rsidR="006D6614">
        <w:rPr>
          <w:spacing w:val="-13"/>
        </w:rPr>
        <w:t>staff</w:t>
      </w:r>
      <w:r w:rsidR="000E09DA">
        <w:rPr>
          <w:spacing w:val="-12"/>
        </w:rPr>
        <w:t xml:space="preserve"> </w:t>
      </w:r>
      <w:r w:rsidR="000E09DA">
        <w:t>who</w:t>
      </w:r>
      <w:r w:rsidR="000E09DA">
        <w:rPr>
          <w:spacing w:val="-15"/>
        </w:rPr>
        <w:t xml:space="preserve"> </w:t>
      </w:r>
      <w:r w:rsidR="000E09DA">
        <w:t>have</w:t>
      </w:r>
      <w:r w:rsidR="000E09DA">
        <w:rPr>
          <w:spacing w:val="-12"/>
        </w:rPr>
        <w:t xml:space="preserve"> </w:t>
      </w:r>
      <w:r w:rsidR="000E09DA">
        <w:t>engagement</w:t>
      </w:r>
      <w:r w:rsidR="000E09DA">
        <w:rPr>
          <w:spacing w:val="-13"/>
        </w:rPr>
        <w:t xml:space="preserve"> </w:t>
      </w:r>
      <w:r w:rsidR="000E09DA">
        <w:t>with</w:t>
      </w:r>
      <w:r w:rsidR="00ED164A">
        <w:t xml:space="preserve"> </w:t>
      </w:r>
      <w:r w:rsidR="00676FBF">
        <w:t>relevant persons</w:t>
      </w:r>
      <w:r w:rsidR="00B11357">
        <w:t xml:space="preserve"> </w:t>
      </w:r>
      <w:r w:rsidR="000E09DA">
        <w:t>have an obligation to proactively implement th</w:t>
      </w:r>
      <w:r w:rsidR="00AB71C8">
        <w:t>is policy</w:t>
      </w:r>
      <w:r w:rsidR="000E09DA">
        <w:t xml:space="preserve">. This includes ensuring any contact with </w:t>
      </w:r>
      <w:r w:rsidR="00B11357">
        <w:t xml:space="preserve">any relevant persons </w:t>
      </w:r>
      <w:r w:rsidR="000E09DA">
        <w:t>that</w:t>
      </w:r>
      <w:r w:rsidR="000E09DA">
        <w:rPr>
          <w:spacing w:val="-12"/>
        </w:rPr>
        <w:t xml:space="preserve"> </w:t>
      </w:r>
      <w:r w:rsidR="000E09DA">
        <w:t>gives</w:t>
      </w:r>
      <w:r w:rsidR="000E09DA">
        <w:rPr>
          <w:spacing w:val="-8"/>
        </w:rPr>
        <w:t xml:space="preserve"> </w:t>
      </w:r>
      <w:r w:rsidR="000E09DA">
        <w:t>rise</w:t>
      </w:r>
      <w:r w:rsidR="000E09DA">
        <w:rPr>
          <w:spacing w:val="-11"/>
        </w:rPr>
        <w:t xml:space="preserve"> </w:t>
      </w:r>
      <w:r w:rsidR="000E09DA">
        <w:t>to</w:t>
      </w:r>
      <w:r w:rsidR="000E09DA">
        <w:rPr>
          <w:spacing w:val="-11"/>
        </w:rPr>
        <w:t xml:space="preserve"> </w:t>
      </w:r>
      <w:r w:rsidR="000E09DA">
        <w:t>a</w:t>
      </w:r>
      <w:r w:rsidR="000E09DA">
        <w:rPr>
          <w:spacing w:val="-11"/>
        </w:rPr>
        <w:t xml:space="preserve"> </w:t>
      </w:r>
      <w:r w:rsidR="000E09DA">
        <w:t>welfare</w:t>
      </w:r>
      <w:r w:rsidR="000E09DA">
        <w:rPr>
          <w:spacing w:val="-11"/>
        </w:rPr>
        <w:t xml:space="preserve"> </w:t>
      </w:r>
      <w:r w:rsidR="000E09DA">
        <w:t>concern</w:t>
      </w:r>
      <w:r w:rsidR="000E09DA">
        <w:rPr>
          <w:spacing w:val="-9"/>
        </w:rPr>
        <w:t xml:space="preserve"> </w:t>
      </w:r>
      <w:r w:rsidR="000E09DA">
        <w:t>is</w:t>
      </w:r>
      <w:r w:rsidR="000E09DA">
        <w:rPr>
          <w:spacing w:val="-11"/>
        </w:rPr>
        <w:t xml:space="preserve"> </w:t>
      </w:r>
      <w:r w:rsidR="000E09DA">
        <w:t>documented</w:t>
      </w:r>
      <w:r w:rsidR="00E728CC">
        <w:t>,</w:t>
      </w:r>
      <w:r w:rsidR="000E09DA">
        <w:rPr>
          <w:spacing w:val="-11"/>
        </w:rPr>
        <w:t xml:space="preserve"> </w:t>
      </w:r>
      <w:r w:rsidR="000E09DA">
        <w:t>a</w:t>
      </w:r>
      <w:r w:rsidR="00D253E3">
        <w:rPr>
          <w:spacing w:val="-11"/>
        </w:rPr>
        <w:t>n</w:t>
      </w:r>
      <w:r w:rsidR="000E09DA">
        <w:rPr>
          <w:spacing w:val="-8"/>
        </w:rPr>
        <w:t xml:space="preserve"> </w:t>
      </w:r>
      <w:r w:rsidR="000E09DA">
        <w:t>assessment</w:t>
      </w:r>
      <w:r w:rsidR="00AB71C8">
        <w:t xml:space="preserve"> is conduc</w:t>
      </w:r>
      <w:r w:rsidR="00AF3AD7">
        <w:t>t</w:t>
      </w:r>
      <w:r w:rsidR="00AB71C8">
        <w:t>ed</w:t>
      </w:r>
      <w:r w:rsidR="000E09DA">
        <w:t xml:space="preserve"> and if required, mitigation actions</w:t>
      </w:r>
      <w:r w:rsidR="00AB71C8">
        <w:t xml:space="preserve"> enacted</w:t>
      </w:r>
      <w:r w:rsidR="00D253E3">
        <w:t xml:space="preserve"> with appropriate follow up and review.</w:t>
      </w:r>
    </w:p>
    <w:p w14:paraId="3C2909E4" w14:textId="77777777" w:rsidR="00F666DC" w:rsidRDefault="00F666DC" w:rsidP="009E4CA2">
      <w:pPr>
        <w:pStyle w:val="BodyText"/>
        <w:spacing w:before="1" w:line="259" w:lineRule="auto"/>
        <w:ind w:right="16"/>
        <w:jc w:val="both"/>
      </w:pPr>
    </w:p>
    <w:p w14:paraId="35B2AB28" w14:textId="73DDEA5C" w:rsidR="00F666DC" w:rsidRDefault="00DB3689" w:rsidP="00ED164A">
      <w:pPr>
        <w:pStyle w:val="BodyText"/>
        <w:spacing w:before="1" w:line="22" w:lineRule="atLeast"/>
        <w:ind w:right="16"/>
        <w:jc w:val="both"/>
      </w:pPr>
      <w:r>
        <w:t xml:space="preserve">6.2 </w:t>
      </w:r>
      <w:r w:rsidR="00F666DC">
        <w:t>The application of this policy in practice encompasses the following key steps:</w:t>
      </w:r>
    </w:p>
    <w:p w14:paraId="16A06FB5" w14:textId="468FAE32" w:rsidR="00D3661C" w:rsidRDefault="00F666DC" w:rsidP="00ED164A">
      <w:pPr>
        <w:pStyle w:val="BodyText"/>
        <w:numPr>
          <w:ilvl w:val="0"/>
          <w:numId w:val="30"/>
        </w:numPr>
        <w:spacing w:before="120" w:line="22" w:lineRule="atLeast"/>
        <w:ind w:left="357" w:right="17" w:hanging="357"/>
        <w:jc w:val="both"/>
      </w:pPr>
      <w:r w:rsidRPr="007A52B6">
        <w:rPr>
          <w:b/>
          <w:bCs/>
        </w:rPr>
        <w:t>Identification</w:t>
      </w:r>
      <w:r w:rsidR="007A52B6">
        <w:t>: e</w:t>
      </w:r>
      <w:r w:rsidR="00D3661C">
        <w:t>very member of staff must act on information they received that indicates a wellbeing concern</w:t>
      </w:r>
      <w:r w:rsidR="007A52B6">
        <w:t>.</w:t>
      </w:r>
    </w:p>
    <w:p w14:paraId="768503B3" w14:textId="35715C8B" w:rsidR="00D3661C" w:rsidRDefault="00F666DC" w:rsidP="00ED164A">
      <w:pPr>
        <w:pStyle w:val="BodyText"/>
        <w:numPr>
          <w:ilvl w:val="0"/>
          <w:numId w:val="30"/>
        </w:numPr>
        <w:spacing w:before="1" w:line="22" w:lineRule="atLeast"/>
        <w:ind w:right="16"/>
        <w:jc w:val="both"/>
      </w:pPr>
      <w:r w:rsidRPr="007A52B6">
        <w:rPr>
          <w:b/>
          <w:bCs/>
        </w:rPr>
        <w:t>Assessment</w:t>
      </w:r>
      <w:r w:rsidR="007A52B6">
        <w:t>: t</w:t>
      </w:r>
      <w:r w:rsidR="00327817">
        <w:t>he wellbeing concern must be assessed to determine what action/s might be required to address the concern</w:t>
      </w:r>
      <w:r w:rsidR="007A52B6">
        <w:t>.</w:t>
      </w:r>
    </w:p>
    <w:p w14:paraId="7C074C31" w14:textId="70F69069" w:rsidR="007E3A59" w:rsidRDefault="00BF211C" w:rsidP="00ED164A">
      <w:pPr>
        <w:pStyle w:val="BodyText"/>
        <w:numPr>
          <w:ilvl w:val="0"/>
          <w:numId w:val="30"/>
        </w:numPr>
        <w:spacing w:before="1" w:line="22" w:lineRule="atLeast"/>
        <w:ind w:right="16"/>
        <w:jc w:val="both"/>
      </w:pPr>
      <w:r w:rsidRPr="007A52B6">
        <w:rPr>
          <w:b/>
          <w:bCs/>
        </w:rPr>
        <w:t>Response</w:t>
      </w:r>
      <w:r w:rsidR="007A52B6">
        <w:t>: t</w:t>
      </w:r>
      <w:r w:rsidR="008F11A5">
        <w:t>he development of responses to address the circumstances.</w:t>
      </w:r>
      <w:r w:rsidR="00ED164A">
        <w:t xml:space="preserve"> </w:t>
      </w:r>
      <w:r w:rsidR="008F11A5">
        <w:t>This occurs in collaboration with the relevant person</w:t>
      </w:r>
      <w:r w:rsidR="007A52B6">
        <w:t>.</w:t>
      </w:r>
    </w:p>
    <w:p w14:paraId="3ACFDA50" w14:textId="5625F23A" w:rsidR="00A0027D" w:rsidRDefault="00C13E31" w:rsidP="00ED164A">
      <w:pPr>
        <w:pStyle w:val="BodyText"/>
        <w:numPr>
          <w:ilvl w:val="0"/>
          <w:numId w:val="30"/>
        </w:numPr>
        <w:spacing w:before="1" w:line="22" w:lineRule="atLeast"/>
        <w:ind w:right="16"/>
        <w:jc w:val="both"/>
      </w:pPr>
      <w:r w:rsidRPr="007A52B6">
        <w:rPr>
          <w:b/>
          <w:bCs/>
        </w:rPr>
        <w:t>Review</w:t>
      </w:r>
      <w:r w:rsidR="007A52B6">
        <w:t>: t</w:t>
      </w:r>
      <w:r w:rsidR="00A0027D">
        <w:t xml:space="preserve">his requires the re-assessment of previous responses and/the proactive </w:t>
      </w:r>
      <w:r w:rsidR="00B90FC9">
        <w:t>identification of new stress points</w:t>
      </w:r>
      <w:r w:rsidR="007A52B6">
        <w:t xml:space="preserve"> at relevant touchpoints.</w:t>
      </w:r>
    </w:p>
    <w:p w14:paraId="38A290DD" w14:textId="77777777" w:rsidR="00ED164A" w:rsidRDefault="00ED164A" w:rsidP="00ED164A">
      <w:pPr>
        <w:pStyle w:val="BodyText"/>
        <w:spacing w:before="1" w:line="259" w:lineRule="auto"/>
        <w:ind w:right="16"/>
        <w:jc w:val="both"/>
      </w:pPr>
    </w:p>
    <w:p w14:paraId="634AF2C0" w14:textId="37BF2314" w:rsidR="00D253E3" w:rsidRPr="004C50B3" w:rsidRDefault="00D253E3" w:rsidP="004C50B3">
      <w:pPr>
        <w:pStyle w:val="Heading2"/>
        <w:rPr>
          <w:rFonts w:ascii="Arial" w:hAnsi="Arial" w:cs="Arial"/>
          <w:b/>
          <w:bCs/>
          <w:color w:val="auto"/>
          <w:sz w:val="22"/>
          <w:szCs w:val="22"/>
        </w:rPr>
      </w:pPr>
      <w:r w:rsidRPr="004C50B3">
        <w:rPr>
          <w:rFonts w:ascii="Arial" w:hAnsi="Arial" w:cs="Arial"/>
          <w:b/>
          <w:bCs/>
          <w:color w:val="auto"/>
          <w:sz w:val="22"/>
          <w:szCs w:val="22"/>
        </w:rPr>
        <w:t>Limitations o</w:t>
      </w:r>
      <w:r w:rsidR="00D17592" w:rsidRPr="004C50B3">
        <w:rPr>
          <w:rFonts w:ascii="Arial" w:hAnsi="Arial" w:cs="Arial"/>
          <w:b/>
          <w:bCs/>
          <w:color w:val="auto"/>
          <w:sz w:val="22"/>
          <w:szCs w:val="22"/>
        </w:rPr>
        <w:t>n</w:t>
      </w:r>
      <w:r w:rsidRPr="004C50B3">
        <w:rPr>
          <w:rFonts w:ascii="Arial" w:hAnsi="Arial" w:cs="Arial"/>
          <w:b/>
          <w:bCs/>
          <w:color w:val="auto"/>
          <w:sz w:val="22"/>
          <w:szCs w:val="22"/>
        </w:rPr>
        <w:t xml:space="preserve"> effectiveness </w:t>
      </w:r>
      <w:r w:rsidR="00D17592" w:rsidRPr="004C50B3">
        <w:rPr>
          <w:rFonts w:ascii="Arial" w:hAnsi="Arial" w:cs="Arial"/>
          <w:b/>
          <w:bCs/>
          <w:color w:val="auto"/>
          <w:sz w:val="22"/>
          <w:szCs w:val="22"/>
        </w:rPr>
        <w:t>of the application</w:t>
      </w:r>
    </w:p>
    <w:p w14:paraId="2F16F990" w14:textId="77777777" w:rsidR="00D17592" w:rsidRDefault="00D17592" w:rsidP="006320FF">
      <w:pPr>
        <w:pStyle w:val="BodyText"/>
        <w:ind w:right="17"/>
        <w:jc w:val="both"/>
      </w:pPr>
    </w:p>
    <w:p w14:paraId="2CC64379" w14:textId="1EE62950" w:rsidR="00C26648" w:rsidRDefault="00DB3689" w:rsidP="00D65C36">
      <w:pPr>
        <w:pStyle w:val="BodyText"/>
        <w:spacing w:before="1" w:line="259" w:lineRule="auto"/>
        <w:ind w:right="17"/>
        <w:jc w:val="both"/>
      </w:pPr>
      <w:r>
        <w:t xml:space="preserve">6.3 </w:t>
      </w:r>
      <w:r w:rsidR="00C26648">
        <w:t xml:space="preserve">The extent to which the Commission can effectively apply this policy to address wellbeing concerns </w:t>
      </w:r>
      <w:r w:rsidR="00D05433">
        <w:t xml:space="preserve">is heavily dependent on disclosures by relevant persons or their support persons, including medical practitioners and legal advisers, </w:t>
      </w:r>
      <w:r w:rsidR="00007559">
        <w:t xml:space="preserve">of information about the difficulties they are facing. </w:t>
      </w:r>
    </w:p>
    <w:p w14:paraId="3094B161" w14:textId="77777777" w:rsidR="00007559" w:rsidRDefault="00007559" w:rsidP="00D65C36">
      <w:pPr>
        <w:pStyle w:val="BodyText"/>
        <w:spacing w:before="1" w:line="259" w:lineRule="auto"/>
        <w:ind w:right="17"/>
        <w:jc w:val="both"/>
      </w:pPr>
    </w:p>
    <w:p w14:paraId="1CBADC9B" w14:textId="3E0EF1F9" w:rsidR="004B173E" w:rsidRDefault="00DB3689" w:rsidP="00D65C36">
      <w:pPr>
        <w:pStyle w:val="BodyText"/>
        <w:spacing w:before="1" w:line="259" w:lineRule="auto"/>
        <w:ind w:right="17"/>
        <w:jc w:val="both"/>
      </w:pPr>
      <w:r>
        <w:t xml:space="preserve">6.4 </w:t>
      </w:r>
      <w:r w:rsidR="00404025">
        <w:t>Without such disclosures</w:t>
      </w:r>
      <w:r w:rsidR="00ED164A">
        <w:t>,</w:t>
      </w:r>
      <w:r w:rsidR="00404025">
        <w:t xml:space="preserve"> it is difficult, if not impossible for the Commission to pre-emp</w:t>
      </w:r>
      <w:r w:rsidR="00F25966">
        <w:t xml:space="preserve">t what supports relevant persons might need. </w:t>
      </w:r>
    </w:p>
    <w:p w14:paraId="74381DCD" w14:textId="77777777" w:rsidR="004B173E" w:rsidRDefault="004B173E" w:rsidP="00D65C36">
      <w:pPr>
        <w:pStyle w:val="BodyText"/>
        <w:spacing w:before="1" w:line="259" w:lineRule="auto"/>
        <w:ind w:right="17"/>
        <w:jc w:val="both"/>
      </w:pPr>
    </w:p>
    <w:p w14:paraId="0AB7971B" w14:textId="68835F64" w:rsidR="00F3799E" w:rsidRDefault="00DB3689" w:rsidP="00D65C36">
      <w:pPr>
        <w:pStyle w:val="BodyText"/>
        <w:spacing w:before="1" w:line="259" w:lineRule="auto"/>
        <w:ind w:right="17"/>
        <w:jc w:val="both"/>
      </w:pPr>
      <w:r>
        <w:t xml:space="preserve">6.5 </w:t>
      </w:r>
      <w:r w:rsidR="004B173E">
        <w:t xml:space="preserve">The Commission </w:t>
      </w:r>
      <w:r w:rsidR="006320FF">
        <w:t>acknowledges</w:t>
      </w:r>
      <w:r w:rsidR="004B173E">
        <w:t xml:space="preserve"> that, in the context of an investigation</w:t>
      </w:r>
      <w:r w:rsidR="00EF08C1">
        <w:t xml:space="preserve"> </w:t>
      </w:r>
      <w:r w:rsidR="006320FF">
        <w:t>lifecycle</w:t>
      </w:r>
      <w:r w:rsidR="004B173E">
        <w:t>,</w:t>
      </w:r>
      <w:r w:rsidR="00EF08C1">
        <w:t xml:space="preserve"> </w:t>
      </w:r>
      <w:r w:rsidR="00D83793">
        <w:t xml:space="preserve">threshold moments occur that amplify </w:t>
      </w:r>
      <w:r w:rsidR="00D03BDD">
        <w:t xml:space="preserve">levels of anxiety and </w:t>
      </w:r>
      <w:r w:rsidR="00D83793">
        <w:t>stres</w:t>
      </w:r>
      <w:r w:rsidR="00D03BDD">
        <w:t>s. These events</w:t>
      </w:r>
      <w:r w:rsidR="006320FF">
        <w:t xml:space="preserve"> may </w:t>
      </w:r>
      <w:r w:rsidR="00D03BDD">
        <w:t>include</w:t>
      </w:r>
      <w:r w:rsidR="00F3799E">
        <w:t>:</w:t>
      </w:r>
    </w:p>
    <w:p w14:paraId="7E5B3A1B" w14:textId="77777777" w:rsidR="00ED164A" w:rsidRDefault="00ED164A" w:rsidP="00D65C36">
      <w:pPr>
        <w:pStyle w:val="BodyText"/>
        <w:spacing w:before="1" w:line="259" w:lineRule="auto"/>
        <w:ind w:right="17"/>
        <w:jc w:val="both"/>
      </w:pPr>
    </w:p>
    <w:p w14:paraId="7B46CD4B" w14:textId="0CD123DC" w:rsidR="00007559" w:rsidRDefault="006320FF" w:rsidP="00E9569C">
      <w:pPr>
        <w:pStyle w:val="BodyText"/>
        <w:keepNext/>
        <w:numPr>
          <w:ilvl w:val="0"/>
          <w:numId w:val="31"/>
        </w:numPr>
        <w:spacing w:before="1" w:line="259" w:lineRule="auto"/>
        <w:ind w:right="17"/>
        <w:jc w:val="both"/>
      </w:pPr>
      <w:r>
        <w:lastRenderedPageBreak/>
        <w:t>w</w:t>
      </w:r>
      <w:r w:rsidR="00F3799E">
        <w:t>hen first receiving a summons to attend to give evidence</w:t>
      </w:r>
      <w:r w:rsidR="00ED164A">
        <w:t>;</w:t>
      </w:r>
    </w:p>
    <w:p w14:paraId="6FCE3105" w14:textId="4E5960C0" w:rsidR="00F3799E" w:rsidRDefault="006320FF" w:rsidP="00E9569C">
      <w:pPr>
        <w:pStyle w:val="BodyText"/>
        <w:keepNext/>
        <w:numPr>
          <w:ilvl w:val="0"/>
          <w:numId w:val="31"/>
        </w:numPr>
        <w:spacing w:before="1" w:line="259" w:lineRule="auto"/>
        <w:ind w:right="17"/>
        <w:jc w:val="both"/>
      </w:pPr>
      <w:r>
        <w:t>w</w:t>
      </w:r>
      <w:r w:rsidR="00CF49B2">
        <w:t>hen giving evidence</w:t>
      </w:r>
      <w:r w:rsidR="00ED164A">
        <w:t>;</w:t>
      </w:r>
    </w:p>
    <w:p w14:paraId="41ABE2C3" w14:textId="18E9357F" w:rsidR="00CF49B2" w:rsidRDefault="006320FF" w:rsidP="00D65C36">
      <w:pPr>
        <w:pStyle w:val="BodyText"/>
        <w:numPr>
          <w:ilvl w:val="0"/>
          <w:numId w:val="31"/>
        </w:numPr>
        <w:spacing w:before="1" w:line="259" w:lineRule="auto"/>
        <w:ind w:right="17"/>
        <w:jc w:val="both"/>
      </w:pPr>
      <w:r>
        <w:t>w</w:t>
      </w:r>
      <w:r w:rsidR="00CF49B2">
        <w:t>hen proposed reports, particularly those with proposed adverse findings, are provided</w:t>
      </w:r>
      <w:r w:rsidR="00ED164A">
        <w:t>; and</w:t>
      </w:r>
    </w:p>
    <w:p w14:paraId="022F45E2" w14:textId="48F5181F" w:rsidR="00CF49B2" w:rsidRDefault="006320FF" w:rsidP="00D65C36">
      <w:pPr>
        <w:pStyle w:val="BodyText"/>
        <w:numPr>
          <w:ilvl w:val="0"/>
          <w:numId w:val="31"/>
        </w:numPr>
        <w:spacing w:before="1" w:line="259" w:lineRule="auto"/>
        <w:ind w:right="17"/>
        <w:jc w:val="both"/>
      </w:pPr>
      <w:r>
        <w:t>w</w:t>
      </w:r>
      <w:r w:rsidR="00CF49B2">
        <w:t>hen final reports are tabled in the Legislative Assembly</w:t>
      </w:r>
      <w:r w:rsidR="000A08DA">
        <w:t xml:space="preserve"> and </w:t>
      </w:r>
      <w:r w:rsidR="00ED164A">
        <w:t xml:space="preserve">published </w:t>
      </w:r>
      <w:r w:rsidR="00CF49B2">
        <w:t>on the Commission’s website.</w:t>
      </w:r>
    </w:p>
    <w:p w14:paraId="7D17B9AE" w14:textId="77777777" w:rsidR="00382E23" w:rsidRDefault="00382E23" w:rsidP="00D65C36">
      <w:pPr>
        <w:pStyle w:val="BodyText"/>
        <w:spacing w:before="1" w:line="259" w:lineRule="auto"/>
        <w:ind w:right="17"/>
        <w:jc w:val="both"/>
      </w:pPr>
    </w:p>
    <w:p w14:paraId="04537EEB" w14:textId="02419685" w:rsidR="00382E23" w:rsidRDefault="00DB3689" w:rsidP="00D65C36">
      <w:pPr>
        <w:pStyle w:val="BodyText"/>
        <w:spacing w:before="1" w:line="259" w:lineRule="auto"/>
        <w:ind w:right="17"/>
        <w:jc w:val="both"/>
      </w:pPr>
      <w:r>
        <w:t xml:space="preserve">6.6 </w:t>
      </w:r>
      <w:r w:rsidR="00382E23">
        <w:t>During these threshold moments, the Commission commits under this policy to advance notification</w:t>
      </w:r>
      <w:r w:rsidR="00247BDB">
        <w:t xml:space="preserve"> and the provision of wellbeing materials that contains relevant information about support services available and how to access</w:t>
      </w:r>
      <w:r w:rsidR="00ED164A">
        <w:t xml:space="preserve"> them</w:t>
      </w:r>
      <w:r w:rsidR="00017602">
        <w:t xml:space="preserve"> </w:t>
      </w:r>
      <w:r w:rsidR="00017602" w:rsidRPr="00017602">
        <w:t>except where, in the Commissioner’s opinion, advance notification may prejudice the exercise of the Commission’s functions, in particular the course of an investigation or anticipated examination, in which case whether any such notification should occur or, if it is to occur, is to be adjusted in form or timing will be determined on a case by case basis.</w:t>
      </w:r>
    </w:p>
    <w:p w14:paraId="01AE27AD" w14:textId="77777777" w:rsidR="00D65C36" w:rsidRPr="007472FC" w:rsidRDefault="00D65C36" w:rsidP="004C7CBF">
      <w:pPr>
        <w:rPr>
          <w:sz w:val="28"/>
          <w:szCs w:val="28"/>
        </w:rPr>
      </w:pPr>
    </w:p>
    <w:p w14:paraId="3BE7B8BB" w14:textId="5035A896" w:rsidR="00424BC9" w:rsidRPr="009B1C51" w:rsidRDefault="009B1C51" w:rsidP="00CD308F">
      <w:pPr>
        <w:pStyle w:val="Heading1"/>
        <w:numPr>
          <w:ilvl w:val="0"/>
          <w:numId w:val="11"/>
        </w:numPr>
        <w:tabs>
          <w:tab w:val="left" w:pos="284"/>
        </w:tabs>
        <w:ind w:left="0" w:firstLine="0"/>
        <w:rPr>
          <w:sz w:val="22"/>
          <w:szCs w:val="22"/>
        </w:rPr>
      </w:pPr>
      <w:bookmarkStart w:id="13" w:name="7._Special_Considerations_for_Public_Exa"/>
      <w:bookmarkStart w:id="14" w:name="_Toc201678045"/>
      <w:bookmarkEnd w:id="13"/>
      <w:r w:rsidRPr="009B1C51">
        <w:rPr>
          <w:color w:val="005F62"/>
        </w:rPr>
        <w:t>Spec</w:t>
      </w:r>
      <w:r>
        <w:rPr>
          <w:color w:val="005F62"/>
        </w:rPr>
        <w:t>ific legislative provisions</w:t>
      </w:r>
      <w:bookmarkStart w:id="15" w:name="_Hlk201657030"/>
      <w:bookmarkEnd w:id="14"/>
    </w:p>
    <w:bookmarkEnd w:id="15"/>
    <w:p w14:paraId="5941A855" w14:textId="77777777" w:rsidR="007A52B6" w:rsidRDefault="007A52B6" w:rsidP="007A52B6">
      <w:pPr>
        <w:pStyle w:val="Heading1"/>
        <w:tabs>
          <w:tab w:val="left" w:pos="284"/>
        </w:tabs>
      </w:pPr>
    </w:p>
    <w:p w14:paraId="3428D10B" w14:textId="7E1EE478" w:rsidR="00861E00" w:rsidRDefault="00DB3689" w:rsidP="009E4CA2">
      <w:pPr>
        <w:pStyle w:val="BodyText"/>
        <w:spacing w:before="1" w:line="259" w:lineRule="auto"/>
        <w:ind w:right="18"/>
        <w:jc w:val="both"/>
      </w:pPr>
      <w:r>
        <w:t xml:space="preserve">7.1 </w:t>
      </w:r>
      <w:r w:rsidR="007472FC">
        <w:t>T</w:t>
      </w:r>
      <w:r w:rsidR="474AA740">
        <w:t xml:space="preserve">he </w:t>
      </w:r>
      <w:r w:rsidR="00C54FB2">
        <w:t xml:space="preserve">IC Act contains specific provisions that require </w:t>
      </w:r>
      <w:r w:rsidR="00ED164A">
        <w:t xml:space="preserve">the Commission </w:t>
      </w:r>
      <w:r w:rsidR="00C54FB2">
        <w:t xml:space="preserve">to do certain things and/or </w:t>
      </w:r>
      <w:r w:rsidR="00861E00">
        <w:t xml:space="preserve">consider certain things when performing </w:t>
      </w:r>
      <w:r w:rsidR="00ED164A">
        <w:t xml:space="preserve">its </w:t>
      </w:r>
      <w:r w:rsidR="00861E00">
        <w:t>functions.</w:t>
      </w:r>
      <w:r w:rsidR="00ED164A">
        <w:t xml:space="preserve"> </w:t>
      </w:r>
      <w:r w:rsidR="00861E00">
        <w:t xml:space="preserve">This section of the policy articulates </w:t>
      </w:r>
      <w:r w:rsidR="008B518F">
        <w:t xml:space="preserve">specific requirements which, of themselves, go towards </w:t>
      </w:r>
      <w:r w:rsidR="001D7C88">
        <w:t>mitigating wellbeing risks.</w:t>
      </w:r>
      <w:r w:rsidR="00793AF1">
        <w:t xml:space="preserve"> This policy </w:t>
      </w:r>
      <w:r w:rsidR="00ED164A">
        <w:t>is to be</w:t>
      </w:r>
      <w:r w:rsidR="00793AF1">
        <w:t xml:space="preserve"> read and applied in a matter that is consistent with all legislative requirements</w:t>
      </w:r>
      <w:r w:rsidR="00ED164A">
        <w:t xml:space="preserve"> contained in the IC Act</w:t>
      </w:r>
      <w:r w:rsidR="00793AF1">
        <w:t>.</w:t>
      </w:r>
      <w:r w:rsidR="001D7C88">
        <w:t xml:space="preserve"> </w:t>
      </w:r>
    </w:p>
    <w:p w14:paraId="1737925F" w14:textId="77777777" w:rsidR="00861E00" w:rsidRDefault="00861E00" w:rsidP="009E4CA2">
      <w:pPr>
        <w:pStyle w:val="BodyText"/>
        <w:spacing w:before="1" w:line="259" w:lineRule="auto"/>
        <w:ind w:right="18"/>
        <w:jc w:val="both"/>
      </w:pPr>
    </w:p>
    <w:p w14:paraId="02078907" w14:textId="4AD2D64B" w:rsidR="009B0236" w:rsidRPr="00793AF1" w:rsidRDefault="009B1C51" w:rsidP="001C657B">
      <w:pPr>
        <w:pStyle w:val="Heading2"/>
        <w:numPr>
          <w:ilvl w:val="0"/>
          <w:numId w:val="38"/>
        </w:numPr>
        <w:spacing w:before="0" w:after="120"/>
        <w:ind w:left="284" w:hanging="284"/>
        <w:rPr>
          <w:rFonts w:ascii="Arial" w:hAnsi="Arial" w:cs="Arial"/>
          <w:b/>
          <w:bCs/>
          <w:color w:val="auto"/>
          <w:sz w:val="22"/>
          <w:szCs w:val="22"/>
        </w:rPr>
      </w:pPr>
      <w:r w:rsidRPr="00793AF1">
        <w:rPr>
          <w:rFonts w:ascii="Arial" w:hAnsi="Arial" w:cs="Arial"/>
          <w:b/>
          <w:bCs/>
          <w:color w:val="auto"/>
          <w:sz w:val="22"/>
          <w:szCs w:val="22"/>
        </w:rPr>
        <w:t>Special considerations for Public Examination</w:t>
      </w:r>
      <w:r w:rsidR="00793AF1" w:rsidRPr="00793AF1">
        <w:rPr>
          <w:rFonts w:ascii="Arial" w:hAnsi="Arial" w:cs="Arial"/>
          <w:b/>
          <w:bCs/>
          <w:color w:val="auto"/>
          <w:sz w:val="22"/>
          <w:szCs w:val="22"/>
        </w:rPr>
        <w:t xml:space="preserve"> - </w:t>
      </w:r>
      <w:r w:rsidR="009B0236" w:rsidRPr="00793AF1">
        <w:rPr>
          <w:rFonts w:ascii="Arial" w:hAnsi="Arial" w:cs="Arial"/>
          <w:b/>
          <w:bCs/>
          <w:color w:val="auto"/>
          <w:sz w:val="22"/>
          <w:szCs w:val="22"/>
        </w:rPr>
        <w:t xml:space="preserve">(s143) </w:t>
      </w:r>
    </w:p>
    <w:p w14:paraId="62700EE6" w14:textId="7443EBED" w:rsidR="00424BC9" w:rsidRDefault="009B0236" w:rsidP="001C657B">
      <w:pPr>
        <w:pStyle w:val="BodyText"/>
        <w:spacing w:line="259" w:lineRule="auto"/>
        <w:ind w:right="74"/>
        <w:jc w:val="both"/>
      </w:pPr>
      <w:r>
        <w:rPr>
          <w:spacing w:val="-14"/>
        </w:rPr>
        <w:t xml:space="preserve">7.2 </w:t>
      </w:r>
      <w:r w:rsidR="37A33B2E" w:rsidRPr="00A14B94">
        <w:rPr>
          <w:spacing w:val="-14"/>
        </w:rPr>
        <w:t xml:space="preserve">The Commission </w:t>
      </w:r>
      <w:r w:rsidR="000E09DA" w:rsidRPr="00A14B94">
        <w:t>will</w:t>
      </w:r>
      <w:r w:rsidR="000E09DA" w:rsidRPr="00A14B94">
        <w:rPr>
          <w:spacing w:val="-14"/>
        </w:rPr>
        <w:t xml:space="preserve"> </w:t>
      </w:r>
      <w:r w:rsidR="000E09DA" w:rsidRPr="00A14B94">
        <w:t>provide</w:t>
      </w:r>
      <w:r w:rsidR="000E09DA" w:rsidRPr="00A14B94">
        <w:rPr>
          <w:spacing w:val="-14"/>
        </w:rPr>
        <w:t xml:space="preserve"> </w:t>
      </w:r>
      <w:r w:rsidR="000E09DA" w:rsidRPr="00A14B94">
        <w:t>a</w:t>
      </w:r>
      <w:r w:rsidR="000E09DA" w:rsidRPr="00A14B94">
        <w:rPr>
          <w:spacing w:val="-14"/>
        </w:rPr>
        <w:t xml:space="preserve"> </w:t>
      </w:r>
      <w:r w:rsidR="000E09DA" w:rsidRPr="00A14B94">
        <w:t>witness</w:t>
      </w:r>
      <w:r w:rsidR="000E09DA" w:rsidRPr="00A14B94">
        <w:rPr>
          <w:spacing w:val="-13"/>
        </w:rPr>
        <w:t xml:space="preserve"> </w:t>
      </w:r>
      <w:r w:rsidR="000E09DA" w:rsidRPr="00A14B94">
        <w:t>welfare</w:t>
      </w:r>
      <w:r w:rsidR="000E09DA" w:rsidRPr="00A14B94">
        <w:rPr>
          <w:spacing w:val="-14"/>
        </w:rPr>
        <w:t xml:space="preserve"> </w:t>
      </w:r>
      <w:r w:rsidR="000E09DA" w:rsidRPr="00A14B94">
        <w:t>pack</w:t>
      </w:r>
      <w:r w:rsidR="000E09DA" w:rsidRPr="00A14B94">
        <w:rPr>
          <w:spacing w:val="-13"/>
        </w:rPr>
        <w:t xml:space="preserve"> </w:t>
      </w:r>
      <w:r w:rsidR="00536994" w:rsidRPr="00A14B94">
        <w:rPr>
          <w:spacing w:val="-13"/>
        </w:rPr>
        <w:t xml:space="preserve">containing contact details </w:t>
      </w:r>
      <w:r w:rsidR="0013548A">
        <w:rPr>
          <w:spacing w:val="-13"/>
        </w:rPr>
        <w:t xml:space="preserve">of services and support arrangements to </w:t>
      </w:r>
      <w:r w:rsidR="000E09DA" w:rsidRPr="00A14B94">
        <w:t>each</w:t>
      </w:r>
      <w:r w:rsidR="000E09DA" w:rsidRPr="00A14B94">
        <w:rPr>
          <w:spacing w:val="-14"/>
        </w:rPr>
        <w:t xml:space="preserve"> </w:t>
      </w:r>
      <w:r w:rsidR="00793AF1">
        <w:rPr>
          <w:spacing w:val="-14"/>
        </w:rPr>
        <w:t>relevant person</w:t>
      </w:r>
      <w:r w:rsidR="000E09DA" w:rsidRPr="00A14B94">
        <w:rPr>
          <w:spacing w:val="-12"/>
        </w:rPr>
        <w:t xml:space="preserve"> </w:t>
      </w:r>
      <w:r w:rsidR="000E09DA" w:rsidRPr="00A14B94">
        <w:t>who</w:t>
      </w:r>
      <w:r w:rsidR="000E09DA" w:rsidRPr="00A14B94">
        <w:rPr>
          <w:spacing w:val="-16"/>
        </w:rPr>
        <w:t xml:space="preserve"> </w:t>
      </w:r>
      <w:r w:rsidR="000E09DA" w:rsidRPr="00A14B94">
        <w:t>receives</w:t>
      </w:r>
      <w:r w:rsidR="000E09DA" w:rsidRPr="00A14B94">
        <w:rPr>
          <w:spacing w:val="-12"/>
        </w:rPr>
        <w:t xml:space="preserve"> </w:t>
      </w:r>
      <w:r w:rsidR="000E09DA" w:rsidRPr="00A14B94">
        <w:t>a</w:t>
      </w:r>
      <w:r w:rsidR="000E09DA" w:rsidRPr="00A14B94">
        <w:rPr>
          <w:spacing w:val="-14"/>
        </w:rPr>
        <w:t xml:space="preserve"> </w:t>
      </w:r>
      <w:r w:rsidR="000E09DA" w:rsidRPr="00A14B94">
        <w:t>summons</w:t>
      </w:r>
      <w:r w:rsidR="000E09DA" w:rsidRPr="00A14B94">
        <w:rPr>
          <w:spacing w:val="-16"/>
        </w:rPr>
        <w:t xml:space="preserve"> </w:t>
      </w:r>
      <w:r w:rsidR="000E09DA" w:rsidRPr="00A14B94">
        <w:t>to</w:t>
      </w:r>
      <w:r w:rsidR="000E09DA" w:rsidRPr="00A14B94">
        <w:rPr>
          <w:spacing w:val="-13"/>
        </w:rPr>
        <w:t xml:space="preserve"> </w:t>
      </w:r>
      <w:r w:rsidR="000E09DA" w:rsidRPr="00A14B94">
        <w:t>attend a public examination.</w:t>
      </w:r>
      <w:r w:rsidR="0013548A">
        <w:t xml:space="preserve"> The Commission will also </w:t>
      </w:r>
      <w:r w:rsidR="002B5913">
        <w:t>follow-up with the</w:t>
      </w:r>
      <w:r w:rsidR="00793AF1">
        <w:t xml:space="preserve"> relevant person and </w:t>
      </w:r>
      <w:r w:rsidR="002B5913">
        <w:t xml:space="preserve">other persons involved to conduct a post-examination </w:t>
      </w:r>
      <w:r w:rsidR="009550F2">
        <w:t>welfare check.</w:t>
      </w:r>
    </w:p>
    <w:p w14:paraId="34E79B47" w14:textId="77777777" w:rsidR="006320FF" w:rsidRPr="00B66C72" w:rsidRDefault="006320FF" w:rsidP="001D552B">
      <w:pPr>
        <w:pStyle w:val="BodyText"/>
        <w:ind w:right="74"/>
      </w:pPr>
    </w:p>
    <w:p w14:paraId="00BFABD4" w14:textId="1E5836AE" w:rsidR="00D22812" w:rsidRPr="00793AF1" w:rsidRDefault="00783156" w:rsidP="001C657B">
      <w:pPr>
        <w:pStyle w:val="Heading2"/>
        <w:numPr>
          <w:ilvl w:val="0"/>
          <w:numId w:val="38"/>
        </w:numPr>
        <w:spacing w:before="0" w:after="120"/>
        <w:ind w:left="284" w:hanging="284"/>
        <w:rPr>
          <w:rFonts w:ascii="Arial" w:hAnsi="Arial" w:cs="Arial"/>
          <w:b/>
          <w:bCs/>
          <w:color w:val="auto"/>
          <w:sz w:val="22"/>
          <w:szCs w:val="22"/>
        </w:rPr>
      </w:pPr>
      <w:r w:rsidRPr="00793AF1">
        <w:rPr>
          <w:rFonts w:ascii="Arial" w:hAnsi="Arial" w:cs="Arial"/>
          <w:b/>
          <w:bCs/>
          <w:color w:val="auto"/>
          <w:sz w:val="22"/>
          <w:szCs w:val="22"/>
        </w:rPr>
        <w:t xml:space="preserve">Examination </w:t>
      </w:r>
      <w:r w:rsidR="00B9132B" w:rsidRPr="00793AF1">
        <w:rPr>
          <w:rFonts w:ascii="Arial" w:hAnsi="Arial" w:cs="Arial"/>
          <w:b/>
          <w:bCs/>
          <w:color w:val="auto"/>
          <w:sz w:val="22"/>
          <w:szCs w:val="22"/>
        </w:rPr>
        <w:t>provisions</w:t>
      </w:r>
      <w:r w:rsidR="00D22812" w:rsidRPr="00793AF1">
        <w:rPr>
          <w:rFonts w:ascii="Arial" w:hAnsi="Arial" w:cs="Arial"/>
          <w:b/>
          <w:bCs/>
          <w:color w:val="auto"/>
          <w:spacing w:val="-6"/>
          <w:sz w:val="22"/>
          <w:szCs w:val="22"/>
        </w:rPr>
        <w:t xml:space="preserve"> </w:t>
      </w:r>
      <w:r w:rsidR="00D22812" w:rsidRPr="00793AF1">
        <w:rPr>
          <w:rFonts w:ascii="Arial" w:hAnsi="Arial" w:cs="Arial"/>
          <w:b/>
          <w:bCs/>
          <w:color w:val="auto"/>
          <w:sz w:val="22"/>
          <w:szCs w:val="22"/>
        </w:rPr>
        <w:t>for</w:t>
      </w:r>
      <w:r w:rsidR="00D22812" w:rsidRPr="00793AF1">
        <w:rPr>
          <w:rFonts w:ascii="Arial" w:hAnsi="Arial" w:cs="Arial"/>
          <w:b/>
          <w:bCs/>
          <w:color w:val="auto"/>
          <w:spacing w:val="-5"/>
          <w:sz w:val="22"/>
          <w:szCs w:val="22"/>
        </w:rPr>
        <w:t xml:space="preserve"> </w:t>
      </w:r>
      <w:r w:rsidR="00B9132B" w:rsidRPr="00793AF1">
        <w:rPr>
          <w:rFonts w:ascii="Arial" w:hAnsi="Arial" w:cs="Arial"/>
          <w:b/>
          <w:bCs/>
          <w:color w:val="auto"/>
          <w:sz w:val="22"/>
          <w:szCs w:val="22"/>
        </w:rPr>
        <w:t xml:space="preserve">vulnerable </w:t>
      </w:r>
      <w:r w:rsidR="00D22812" w:rsidRPr="00793AF1">
        <w:rPr>
          <w:rFonts w:ascii="Arial" w:hAnsi="Arial" w:cs="Arial"/>
          <w:b/>
          <w:bCs/>
          <w:color w:val="auto"/>
          <w:sz w:val="22"/>
          <w:szCs w:val="22"/>
        </w:rPr>
        <w:t>witnesses</w:t>
      </w:r>
      <w:r w:rsidR="00793AF1">
        <w:rPr>
          <w:rFonts w:ascii="Arial" w:hAnsi="Arial" w:cs="Arial"/>
          <w:b/>
          <w:bCs/>
          <w:color w:val="auto"/>
          <w:sz w:val="22"/>
          <w:szCs w:val="22"/>
        </w:rPr>
        <w:t xml:space="preserve"> - </w:t>
      </w:r>
      <w:r w:rsidR="00793AF1" w:rsidRPr="00793AF1">
        <w:rPr>
          <w:rFonts w:ascii="Arial" w:hAnsi="Arial" w:cs="Arial"/>
          <w:b/>
          <w:bCs/>
          <w:color w:val="auto"/>
          <w:sz w:val="22"/>
          <w:szCs w:val="22"/>
        </w:rPr>
        <w:t>(</w:t>
      </w:r>
      <w:r w:rsidR="009B0236" w:rsidRPr="00793AF1">
        <w:rPr>
          <w:rFonts w:ascii="Arial" w:hAnsi="Arial" w:cs="Arial"/>
          <w:b/>
          <w:bCs/>
          <w:color w:val="auto"/>
          <w:sz w:val="22"/>
          <w:szCs w:val="22"/>
        </w:rPr>
        <w:t xml:space="preserve">s153 and </w:t>
      </w:r>
      <w:r w:rsidR="00105306" w:rsidRPr="00793AF1">
        <w:rPr>
          <w:rFonts w:ascii="Arial" w:hAnsi="Arial" w:cs="Arial"/>
          <w:b/>
          <w:bCs/>
          <w:color w:val="auto"/>
          <w:sz w:val="22"/>
          <w:szCs w:val="22"/>
        </w:rPr>
        <w:t>s</w:t>
      </w:r>
      <w:r w:rsidR="00187BBB" w:rsidRPr="00793AF1">
        <w:rPr>
          <w:rFonts w:ascii="Arial" w:hAnsi="Arial" w:cs="Arial"/>
          <w:b/>
          <w:bCs/>
          <w:color w:val="auto"/>
          <w:sz w:val="22"/>
          <w:szCs w:val="22"/>
        </w:rPr>
        <w:t>295</w:t>
      </w:r>
      <w:r w:rsidR="00E71529" w:rsidRPr="00793AF1">
        <w:rPr>
          <w:rFonts w:ascii="Arial" w:hAnsi="Arial" w:cs="Arial"/>
          <w:b/>
          <w:bCs/>
          <w:color w:val="auto"/>
          <w:sz w:val="22"/>
          <w:szCs w:val="22"/>
        </w:rPr>
        <w:t>A (2)(a)</w:t>
      </w:r>
      <w:r w:rsidR="00B9132B" w:rsidRPr="00793AF1">
        <w:rPr>
          <w:rFonts w:ascii="Arial" w:hAnsi="Arial" w:cs="Arial"/>
          <w:b/>
          <w:bCs/>
          <w:color w:val="auto"/>
          <w:sz w:val="22"/>
          <w:szCs w:val="22"/>
        </w:rPr>
        <w:t>)</w:t>
      </w:r>
    </w:p>
    <w:p w14:paraId="17C02EE3" w14:textId="5095D27C" w:rsidR="00ED164A" w:rsidRDefault="00DB3689" w:rsidP="00D65C36">
      <w:pPr>
        <w:pStyle w:val="BodyText"/>
        <w:spacing w:line="259" w:lineRule="auto"/>
        <w:rPr>
          <w:lang w:val="en-AU"/>
        </w:rPr>
      </w:pPr>
      <w:r>
        <w:t>7.</w:t>
      </w:r>
      <w:r w:rsidR="009B0236">
        <w:t>3</w:t>
      </w:r>
      <w:r>
        <w:t xml:space="preserve"> </w:t>
      </w:r>
      <w:r w:rsidR="0066023A">
        <w:t>In addition to</w:t>
      </w:r>
      <w:r w:rsidR="00D22812">
        <w:t xml:space="preserve"> </w:t>
      </w:r>
      <w:r w:rsidR="00F5564D">
        <w:t xml:space="preserve">vulnerable </w:t>
      </w:r>
      <w:r w:rsidR="00793AF1">
        <w:t>witnesses</w:t>
      </w:r>
      <w:r w:rsidR="00F5564D">
        <w:t xml:space="preserve"> </w:t>
      </w:r>
      <w:r w:rsidR="00D4720E">
        <w:t xml:space="preserve">considered by the legislation, vulnerable witnesses </w:t>
      </w:r>
      <w:r w:rsidR="00F5564D">
        <w:t xml:space="preserve">may </w:t>
      </w:r>
      <w:r w:rsidR="004661E7">
        <w:t xml:space="preserve">be identified </w:t>
      </w:r>
      <w:r w:rsidR="00302066">
        <w:t>via</w:t>
      </w:r>
      <w:r w:rsidR="004661E7">
        <w:t xml:space="preserve"> additional engagement with</w:t>
      </w:r>
      <w:r w:rsidR="00302066">
        <w:t xml:space="preserve"> them by the Commission</w:t>
      </w:r>
      <w:r w:rsidR="004661E7">
        <w:t>, such as following a risk assessment</w:t>
      </w:r>
      <w:r w:rsidR="00542623">
        <w:t>,</w:t>
      </w:r>
      <w:r w:rsidR="00CF3C1E">
        <w:t xml:space="preserve"> or self-identified</w:t>
      </w:r>
      <w:r w:rsidR="00F5564D">
        <w:t>.</w:t>
      </w:r>
      <w:r w:rsidR="001C657B">
        <w:t xml:space="preserve"> </w:t>
      </w:r>
      <w:r w:rsidR="00793AF1">
        <w:rPr>
          <w:lang w:val="en-AU"/>
        </w:rPr>
        <w:t>Relevant persons</w:t>
      </w:r>
      <w:r w:rsidR="00B8062A">
        <w:rPr>
          <w:lang w:val="en-AU"/>
        </w:rPr>
        <w:t xml:space="preserve"> </w:t>
      </w:r>
      <w:r w:rsidR="00F64BDD">
        <w:rPr>
          <w:lang w:val="en-AU"/>
        </w:rPr>
        <w:t xml:space="preserve">who raise </w:t>
      </w:r>
      <w:r w:rsidR="00002BC7">
        <w:rPr>
          <w:lang w:val="en-AU"/>
        </w:rPr>
        <w:t xml:space="preserve">additional </w:t>
      </w:r>
      <w:r w:rsidR="00F64BDD">
        <w:rPr>
          <w:lang w:val="en-AU"/>
        </w:rPr>
        <w:t xml:space="preserve">concerns will be </w:t>
      </w:r>
      <w:r w:rsidR="0078520E">
        <w:rPr>
          <w:lang w:val="en-AU"/>
        </w:rPr>
        <w:t>advised of</w:t>
      </w:r>
      <w:r w:rsidR="00F64BDD">
        <w:rPr>
          <w:lang w:val="en-AU"/>
        </w:rPr>
        <w:t xml:space="preserve"> available services to support</w:t>
      </w:r>
      <w:r w:rsidR="00B8062A">
        <w:rPr>
          <w:lang w:val="en-AU"/>
        </w:rPr>
        <w:t xml:space="preserve"> the reason for vulnerability</w:t>
      </w:r>
      <w:r w:rsidR="00F64BDD">
        <w:rPr>
          <w:lang w:val="en-AU"/>
        </w:rPr>
        <w:t>.</w:t>
      </w:r>
      <w:r w:rsidR="00B8062A">
        <w:rPr>
          <w:lang w:val="en-AU"/>
        </w:rPr>
        <w:t xml:space="preserve"> </w:t>
      </w:r>
      <w:r w:rsidR="00797F18">
        <w:rPr>
          <w:lang w:val="en-AU"/>
        </w:rPr>
        <w:t>Strategies to mitigate any harms</w:t>
      </w:r>
      <w:r w:rsidR="00B8062A">
        <w:rPr>
          <w:lang w:val="en-AU"/>
        </w:rPr>
        <w:t xml:space="preserve"> resulting from </w:t>
      </w:r>
      <w:r w:rsidR="00B36E64">
        <w:rPr>
          <w:lang w:val="en-AU"/>
        </w:rPr>
        <w:t xml:space="preserve">vulnerability will be documented in </w:t>
      </w:r>
      <w:r w:rsidR="00B8062A">
        <w:rPr>
          <w:lang w:val="en-AU"/>
        </w:rPr>
        <w:t>a</w:t>
      </w:r>
      <w:r w:rsidR="00B36E64">
        <w:rPr>
          <w:lang w:val="en-AU"/>
        </w:rPr>
        <w:t xml:space="preserve"> risk assessment and revisited at each engagement point.</w:t>
      </w:r>
    </w:p>
    <w:p w14:paraId="0F6A1390" w14:textId="77777777" w:rsidR="000A08DA" w:rsidRDefault="000A08DA" w:rsidP="00D65C36">
      <w:pPr>
        <w:pStyle w:val="BodyText"/>
        <w:spacing w:line="259" w:lineRule="auto"/>
        <w:rPr>
          <w:lang w:val="en-AU"/>
        </w:rPr>
      </w:pPr>
    </w:p>
    <w:p w14:paraId="20F3005A" w14:textId="77777777" w:rsidR="000A08DA" w:rsidRDefault="000A08DA" w:rsidP="00D65C36">
      <w:pPr>
        <w:pStyle w:val="BodyText"/>
        <w:spacing w:line="259" w:lineRule="auto"/>
        <w:rPr>
          <w:lang w:val="en-AU"/>
        </w:rPr>
      </w:pPr>
      <w:r>
        <w:rPr>
          <w:lang w:val="en-AU"/>
        </w:rPr>
        <w:t>Wellbeing is also specifically dealt with under the following provisions:</w:t>
      </w:r>
    </w:p>
    <w:p w14:paraId="37A15B82" w14:textId="180746B6" w:rsidR="00CF621A" w:rsidRPr="004C50B3" w:rsidRDefault="009B1C51" w:rsidP="001C657B">
      <w:pPr>
        <w:pStyle w:val="Heading2"/>
        <w:numPr>
          <w:ilvl w:val="0"/>
          <w:numId w:val="38"/>
        </w:numPr>
        <w:spacing w:before="0"/>
        <w:ind w:left="357" w:hanging="357"/>
        <w:rPr>
          <w:rFonts w:ascii="Arial" w:hAnsi="Arial" w:cs="Arial"/>
          <w:b/>
          <w:bCs/>
          <w:color w:val="auto"/>
          <w:sz w:val="22"/>
          <w:szCs w:val="22"/>
        </w:rPr>
      </w:pPr>
      <w:r w:rsidRPr="004C50B3">
        <w:rPr>
          <w:rFonts w:ascii="Arial" w:hAnsi="Arial" w:cs="Arial"/>
          <w:b/>
          <w:bCs/>
          <w:color w:val="auto"/>
          <w:sz w:val="22"/>
          <w:szCs w:val="22"/>
        </w:rPr>
        <w:t xml:space="preserve">Wellbeing provisions related to publication </w:t>
      </w:r>
      <w:r w:rsidR="003C52CA" w:rsidRPr="004C50B3">
        <w:rPr>
          <w:rFonts w:ascii="Arial" w:hAnsi="Arial" w:cs="Arial"/>
          <w:b/>
          <w:bCs/>
          <w:color w:val="auto"/>
          <w:sz w:val="22"/>
          <w:szCs w:val="22"/>
        </w:rPr>
        <w:t xml:space="preserve">of </w:t>
      </w:r>
      <w:r w:rsidR="0028689B" w:rsidRPr="004C50B3">
        <w:rPr>
          <w:rFonts w:ascii="Arial" w:hAnsi="Arial" w:cs="Arial"/>
          <w:b/>
          <w:bCs/>
          <w:color w:val="auto"/>
          <w:sz w:val="22"/>
          <w:szCs w:val="22"/>
        </w:rPr>
        <w:t>investigation recommendations</w:t>
      </w:r>
      <w:r w:rsidR="00793AF1">
        <w:rPr>
          <w:rFonts w:ascii="Arial" w:hAnsi="Arial" w:cs="Arial"/>
          <w:b/>
          <w:bCs/>
          <w:color w:val="auto"/>
          <w:sz w:val="22"/>
          <w:szCs w:val="22"/>
        </w:rPr>
        <w:t xml:space="preserve"> - </w:t>
      </w:r>
    </w:p>
    <w:p w14:paraId="370314CD" w14:textId="6431E5CB" w:rsidR="002E6604" w:rsidRPr="004C50B3" w:rsidRDefault="009B1C51" w:rsidP="001C657B">
      <w:pPr>
        <w:pStyle w:val="Heading2"/>
        <w:spacing w:before="0"/>
        <w:ind w:left="357"/>
        <w:rPr>
          <w:rFonts w:ascii="Arial" w:hAnsi="Arial" w:cs="Arial"/>
          <w:b/>
          <w:bCs/>
          <w:color w:val="auto"/>
          <w:sz w:val="22"/>
          <w:szCs w:val="22"/>
        </w:rPr>
      </w:pPr>
      <w:r w:rsidRPr="004C50B3">
        <w:rPr>
          <w:rFonts w:ascii="Arial" w:hAnsi="Arial" w:cs="Arial"/>
          <w:b/>
          <w:bCs/>
          <w:color w:val="auto"/>
          <w:sz w:val="22"/>
          <w:szCs w:val="22"/>
        </w:rPr>
        <w:t>(s</w:t>
      </w:r>
      <w:r w:rsidR="009B0236">
        <w:rPr>
          <w:rFonts w:ascii="Arial" w:hAnsi="Arial" w:cs="Arial"/>
          <w:b/>
          <w:bCs/>
          <w:color w:val="auto"/>
          <w:sz w:val="22"/>
          <w:szCs w:val="22"/>
        </w:rPr>
        <w:t>179, s181 and s</w:t>
      </w:r>
      <w:r w:rsidRPr="004C50B3">
        <w:rPr>
          <w:rFonts w:ascii="Arial" w:hAnsi="Arial" w:cs="Arial"/>
          <w:b/>
          <w:bCs/>
          <w:color w:val="auto"/>
          <w:sz w:val="22"/>
          <w:szCs w:val="22"/>
        </w:rPr>
        <w:t>295A (2)(b))</w:t>
      </w:r>
    </w:p>
    <w:p w14:paraId="797534FB" w14:textId="33AB726D" w:rsidR="00BE6773" w:rsidRPr="00793AF1" w:rsidRDefault="00BE6773" w:rsidP="001C657B">
      <w:pPr>
        <w:pStyle w:val="Heading2"/>
        <w:numPr>
          <w:ilvl w:val="0"/>
          <w:numId w:val="38"/>
        </w:numPr>
        <w:spacing w:before="120"/>
        <w:ind w:left="360"/>
        <w:rPr>
          <w:rFonts w:ascii="Arial" w:hAnsi="Arial" w:cs="Arial"/>
          <w:b/>
          <w:bCs/>
          <w:color w:val="auto"/>
          <w:sz w:val="22"/>
          <w:szCs w:val="22"/>
        </w:rPr>
      </w:pPr>
      <w:r w:rsidRPr="00793AF1">
        <w:rPr>
          <w:rFonts w:ascii="Arial" w:hAnsi="Arial" w:cs="Arial"/>
          <w:b/>
          <w:bCs/>
          <w:color w:val="auto"/>
          <w:sz w:val="22"/>
          <w:szCs w:val="22"/>
        </w:rPr>
        <w:t>Wellbeing provisions</w:t>
      </w:r>
      <w:r w:rsidRPr="00793AF1">
        <w:rPr>
          <w:rFonts w:ascii="Arial" w:hAnsi="Arial" w:cs="Arial"/>
          <w:b/>
          <w:bCs/>
          <w:color w:val="auto"/>
          <w:spacing w:val="-6"/>
          <w:sz w:val="22"/>
          <w:szCs w:val="22"/>
        </w:rPr>
        <w:t xml:space="preserve"> </w:t>
      </w:r>
      <w:r w:rsidRPr="00793AF1">
        <w:rPr>
          <w:rFonts w:ascii="Arial" w:hAnsi="Arial" w:cs="Arial"/>
          <w:b/>
          <w:bCs/>
          <w:color w:val="auto"/>
          <w:sz w:val="22"/>
          <w:szCs w:val="22"/>
        </w:rPr>
        <w:t xml:space="preserve">related to </w:t>
      </w:r>
      <w:r w:rsidR="002B27D1" w:rsidRPr="00793AF1">
        <w:rPr>
          <w:rFonts w:ascii="Arial" w:hAnsi="Arial" w:cs="Arial"/>
          <w:b/>
          <w:bCs/>
          <w:color w:val="auto"/>
          <w:sz w:val="22"/>
          <w:szCs w:val="22"/>
        </w:rPr>
        <w:t xml:space="preserve">a person mentioned in, or provided, an </w:t>
      </w:r>
      <w:r w:rsidRPr="00793AF1">
        <w:rPr>
          <w:rFonts w:ascii="Arial" w:hAnsi="Arial" w:cs="Arial"/>
          <w:b/>
          <w:bCs/>
          <w:color w:val="auto"/>
          <w:sz w:val="22"/>
          <w:szCs w:val="22"/>
        </w:rPr>
        <w:t xml:space="preserve">investigation </w:t>
      </w:r>
      <w:r w:rsidR="002B27D1" w:rsidRPr="00793AF1">
        <w:rPr>
          <w:rFonts w:ascii="Arial" w:hAnsi="Arial" w:cs="Arial"/>
          <w:b/>
          <w:bCs/>
          <w:color w:val="auto"/>
          <w:sz w:val="22"/>
          <w:szCs w:val="22"/>
        </w:rPr>
        <w:t xml:space="preserve">report </w:t>
      </w:r>
      <w:r w:rsidR="00793AF1" w:rsidRPr="00793AF1">
        <w:rPr>
          <w:rFonts w:ascii="Arial" w:hAnsi="Arial" w:cs="Arial"/>
          <w:b/>
          <w:bCs/>
          <w:color w:val="auto"/>
          <w:sz w:val="22"/>
          <w:szCs w:val="22"/>
        </w:rPr>
        <w:t xml:space="preserve">- </w:t>
      </w:r>
      <w:r w:rsidRPr="00793AF1">
        <w:rPr>
          <w:rFonts w:ascii="Arial" w:hAnsi="Arial" w:cs="Arial"/>
          <w:b/>
          <w:bCs/>
          <w:color w:val="auto"/>
          <w:sz w:val="22"/>
          <w:szCs w:val="22"/>
        </w:rPr>
        <w:t>(</w:t>
      </w:r>
      <w:r w:rsidR="009B0236" w:rsidRPr="00793AF1">
        <w:rPr>
          <w:rFonts w:ascii="Arial" w:hAnsi="Arial" w:cs="Arial"/>
          <w:b/>
          <w:bCs/>
          <w:color w:val="auto"/>
          <w:sz w:val="22"/>
          <w:szCs w:val="22"/>
        </w:rPr>
        <w:t xml:space="preserve">s186 (a)(b)(c), s187 and </w:t>
      </w:r>
      <w:r w:rsidR="00373863" w:rsidRPr="00793AF1">
        <w:rPr>
          <w:rFonts w:ascii="Arial" w:hAnsi="Arial" w:cs="Arial"/>
          <w:b/>
          <w:bCs/>
          <w:color w:val="auto"/>
          <w:sz w:val="22"/>
          <w:szCs w:val="22"/>
        </w:rPr>
        <w:t>s</w:t>
      </w:r>
      <w:r w:rsidRPr="00793AF1">
        <w:rPr>
          <w:rFonts w:ascii="Arial" w:hAnsi="Arial" w:cs="Arial"/>
          <w:b/>
          <w:bCs/>
          <w:color w:val="auto"/>
          <w:sz w:val="22"/>
          <w:szCs w:val="22"/>
        </w:rPr>
        <w:t>295</w:t>
      </w:r>
      <w:r w:rsidR="00AC440F" w:rsidRPr="00793AF1">
        <w:rPr>
          <w:rFonts w:ascii="Arial" w:hAnsi="Arial" w:cs="Arial"/>
          <w:b/>
          <w:bCs/>
          <w:color w:val="auto"/>
          <w:sz w:val="22"/>
          <w:szCs w:val="22"/>
        </w:rPr>
        <w:t>A (</w:t>
      </w:r>
      <w:r w:rsidRPr="00793AF1">
        <w:rPr>
          <w:rFonts w:ascii="Arial" w:hAnsi="Arial" w:cs="Arial"/>
          <w:b/>
          <w:bCs/>
          <w:color w:val="auto"/>
          <w:sz w:val="22"/>
          <w:szCs w:val="22"/>
        </w:rPr>
        <w:t>2) (</w:t>
      </w:r>
      <w:r w:rsidR="00E74235" w:rsidRPr="00793AF1">
        <w:rPr>
          <w:rFonts w:ascii="Arial" w:hAnsi="Arial" w:cs="Arial"/>
          <w:b/>
          <w:bCs/>
          <w:color w:val="auto"/>
          <w:sz w:val="22"/>
          <w:szCs w:val="22"/>
        </w:rPr>
        <w:t>c</w:t>
      </w:r>
      <w:r w:rsidR="00FC0959" w:rsidRPr="00793AF1">
        <w:rPr>
          <w:rFonts w:ascii="Arial" w:hAnsi="Arial" w:cs="Arial"/>
          <w:b/>
          <w:bCs/>
          <w:color w:val="auto"/>
          <w:sz w:val="22"/>
          <w:szCs w:val="22"/>
        </w:rPr>
        <w:t>-</w:t>
      </w:r>
      <w:r w:rsidR="00E351AE" w:rsidRPr="00793AF1">
        <w:rPr>
          <w:rFonts w:ascii="Arial" w:hAnsi="Arial" w:cs="Arial"/>
          <w:b/>
          <w:bCs/>
          <w:color w:val="auto"/>
          <w:sz w:val="22"/>
          <w:szCs w:val="22"/>
        </w:rPr>
        <w:t>e</w:t>
      </w:r>
      <w:r w:rsidR="00365DBE" w:rsidRPr="00793AF1">
        <w:rPr>
          <w:rFonts w:ascii="Arial" w:hAnsi="Arial" w:cs="Arial"/>
          <w:b/>
          <w:bCs/>
          <w:color w:val="auto"/>
          <w:sz w:val="22"/>
          <w:szCs w:val="22"/>
        </w:rPr>
        <w:t xml:space="preserve">, </w:t>
      </w:r>
      <w:r w:rsidR="005E74BA" w:rsidRPr="00793AF1">
        <w:rPr>
          <w:rFonts w:ascii="Arial" w:hAnsi="Arial" w:cs="Arial"/>
          <w:b/>
          <w:bCs/>
          <w:color w:val="auto"/>
          <w:sz w:val="22"/>
          <w:szCs w:val="22"/>
        </w:rPr>
        <w:t>h</w:t>
      </w:r>
      <w:r w:rsidR="00FC0959" w:rsidRPr="00793AF1">
        <w:rPr>
          <w:rFonts w:ascii="Arial" w:hAnsi="Arial" w:cs="Arial"/>
          <w:b/>
          <w:bCs/>
          <w:color w:val="auto"/>
          <w:sz w:val="22"/>
          <w:szCs w:val="22"/>
        </w:rPr>
        <w:t>-</w:t>
      </w:r>
      <w:r w:rsidR="00926A11" w:rsidRPr="00793AF1">
        <w:rPr>
          <w:rFonts w:ascii="Arial" w:hAnsi="Arial" w:cs="Arial"/>
          <w:b/>
          <w:bCs/>
          <w:color w:val="auto"/>
          <w:sz w:val="22"/>
          <w:szCs w:val="22"/>
        </w:rPr>
        <w:t>j</w:t>
      </w:r>
      <w:r w:rsidR="00FC0959" w:rsidRPr="00793AF1">
        <w:rPr>
          <w:rFonts w:ascii="Arial" w:hAnsi="Arial" w:cs="Arial"/>
          <w:b/>
          <w:bCs/>
          <w:color w:val="auto"/>
          <w:sz w:val="22"/>
          <w:szCs w:val="22"/>
        </w:rPr>
        <w:t xml:space="preserve"> and</w:t>
      </w:r>
      <w:r w:rsidR="009974AC" w:rsidRPr="00793AF1">
        <w:rPr>
          <w:rFonts w:ascii="Arial" w:hAnsi="Arial" w:cs="Arial"/>
          <w:b/>
          <w:bCs/>
          <w:color w:val="auto"/>
          <w:sz w:val="22"/>
          <w:szCs w:val="22"/>
        </w:rPr>
        <w:t xml:space="preserve"> l</w:t>
      </w:r>
      <w:r w:rsidR="00FC0959" w:rsidRPr="00793AF1">
        <w:rPr>
          <w:rFonts w:ascii="Arial" w:hAnsi="Arial" w:cs="Arial"/>
          <w:b/>
          <w:bCs/>
          <w:color w:val="auto"/>
          <w:sz w:val="22"/>
          <w:szCs w:val="22"/>
        </w:rPr>
        <w:t>-</w:t>
      </w:r>
      <w:r w:rsidR="00F71843" w:rsidRPr="00793AF1">
        <w:rPr>
          <w:rFonts w:ascii="Arial" w:hAnsi="Arial" w:cs="Arial"/>
          <w:b/>
          <w:bCs/>
          <w:color w:val="auto"/>
          <w:sz w:val="22"/>
          <w:szCs w:val="22"/>
        </w:rPr>
        <w:t>m</w:t>
      </w:r>
      <w:r w:rsidRPr="00793AF1">
        <w:rPr>
          <w:rFonts w:ascii="Arial" w:hAnsi="Arial" w:cs="Arial"/>
          <w:b/>
          <w:bCs/>
          <w:color w:val="auto"/>
          <w:sz w:val="22"/>
          <w:szCs w:val="22"/>
        </w:rPr>
        <w:t>))</w:t>
      </w:r>
    </w:p>
    <w:p w14:paraId="2672F2DC" w14:textId="780EF69B" w:rsidR="00CF621A" w:rsidRPr="004C50B3" w:rsidRDefault="004C44BF" w:rsidP="001C657B">
      <w:pPr>
        <w:pStyle w:val="Heading2"/>
        <w:numPr>
          <w:ilvl w:val="0"/>
          <w:numId w:val="38"/>
        </w:numPr>
        <w:spacing w:before="120"/>
        <w:ind w:left="360"/>
        <w:rPr>
          <w:rFonts w:ascii="Arial" w:hAnsi="Arial" w:cs="Arial"/>
          <w:b/>
          <w:bCs/>
          <w:color w:val="auto"/>
          <w:sz w:val="22"/>
          <w:szCs w:val="22"/>
        </w:rPr>
      </w:pPr>
      <w:r w:rsidRPr="004C50B3">
        <w:rPr>
          <w:rFonts w:ascii="Arial" w:hAnsi="Arial" w:cs="Arial"/>
          <w:b/>
          <w:bCs/>
          <w:color w:val="auto"/>
          <w:sz w:val="22"/>
          <w:szCs w:val="22"/>
        </w:rPr>
        <w:t>Wellbeing provisions</w:t>
      </w:r>
      <w:r w:rsidRPr="004C50B3">
        <w:rPr>
          <w:rFonts w:ascii="Arial" w:hAnsi="Arial" w:cs="Arial"/>
          <w:b/>
          <w:bCs/>
          <w:color w:val="auto"/>
          <w:spacing w:val="-6"/>
          <w:sz w:val="22"/>
          <w:szCs w:val="22"/>
        </w:rPr>
        <w:t xml:space="preserve"> </w:t>
      </w:r>
      <w:r w:rsidR="004F6431" w:rsidRPr="004C50B3">
        <w:rPr>
          <w:rFonts w:ascii="Arial" w:hAnsi="Arial" w:cs="Arial"/>
          <w:b/>
          <w:bCs/>
          <w:color w:val="auto"/>
          <w:sz w:val="22"/>
          <w:szCs w:val="22"/>
        </w:rPr>
        <w:t xml:space="preserve">related to </w:t>
      </w:r>
      <w:r w:rsidR="00373863" w:rsidRPr="004C50B3">
        <w:rPr>
          <w:rFonts w:ascii="Arial" w:hAnsi="Arial" w:cs="Arial"/>
          <w:b/>
          <w:bCs/>
          <w:color w:val="auto"/>
          <w:sz w:val="22"/>
          <w:szCs w:val="22"/>
        </w:rPr>
        <w:t>C</w:t>
      </w:r>
      <w:r w:rsidRPr="004C50B3">
        <w:rPr>
          <w:rFonts w:ascii="Arial" w:hAnsi="Arial" w:cs="Arial"/>
          <w:b/>
          <w:bCs/>
          <w:color w:val="auto"/>
          <w:sz w:val="22"/>
          <w:szCs w:val="22"/>
        </w:rPr>
        <w:t>ommission outcomes</w:t>
      </w:r>
      <w:r w:rsidR="00CF621A" w:rsidRPr="004C50B3">
        <w:rPr>
          <w:rFonts w:ascii="Arial" w:hAnsi="Arial" w:cs="Arial"/>
          <w:b/>
          <w:bCs/>
          <w:color w:val="auto"/>
          <w:sz w:val="22"/>
          <w:szCs w:val="22"/>
        </w:rPr>
        <w:t xml:space="preserve"> and </w:t>
      </w:r>
      <w:r w:rsidR="004F6431" w:rsidRPr="004C50B3">
        <w:rPr>
          <w:rFonts w:ascii="Arial" w:hAnsi="Arial" w:cs="Arial"/>
          <w:b/>
          <w:bCs/>
          <w:color w:val="auto"/>
          <w:sz w:val="22"/>
          <w:szCs w:val="22"/>
        </w:rPr>
        <w:t>reputational repair</w:t>
      </w:r>
      <w:r w:rsidR="00793AF1">
        <w:rPr>
          <w:rFonts w:ascii="Arial" w:hAnsi="Arial" w:cs="Arial"/>
          <w:b/>
          <w:bCs/>
          <w:color w:val="auto"/>
          <w:sz w:val="22"/>
          <w:szCs w:val="22"/>
        </w:rPr>
        <w:t xml:space="preserve"> -</w:t>
      </w:r>
    </w:p>
    <w:p w14:paraId="2D5B4FB2" w14:textId="48863062" w:rsidR="004C44BF" w:rsidRPr="004C50B3" w:rsidRDefault="004C44BF" w:rsidP="001C657B">
      <w:pPr>
        <w:pStyle w:val="Heading2"/>
        <w:spacing w:before="0"/>
        <w:ind w:left="357"/>
        <w:rPr>
          <w:rFonts w:ascii="Arial" w:hAnsi="Arial" w:cs="Arial"/>
          <w:b/>
          <w:bCs/>
          <w:color w:val="auto"/>
          <w:sz w:val="22"/>
          <w:szCs w:val="22"/>
        </w:rPr>
      </w:pPr>
      <w:r w:rsidRPr="004C50B3">
        <w:rPr>
          <w:rFonts w:ascii="Arial" w:hAnsi="Arial" w:cs="Arial"/>
          <w:b/>
          <w:bCs/>
          <w:color w:val="auto"/>
          <w:sz w:val="22"/>
          <w:szCs w:val="22"/>
        </w:rPr>
        <w:t>(</w:t>
      </w:r>
      <w:r w:rsidR="00373863" w:rsidRPr="004C50B3">
        <w:rPr>
          <w:rFonts w:ascii="Arial" w:hAnsi="Arial" w:cs="Arial"/>
          <w:b/>
          <w:bCs/>
          <w:color w:val="auto"/>
          <w:sz w:val="22"/>
          <w:szCs w:val="22"/>
        </w:rPr>
        <w:t>s</w:t>
      </w:r>
      <w:r w:rsidR="00793AF1">
        <w:rPr>
          <w:rFonts w:ascii="Arial" w:hAnsi="Arial" w:cs="Arial"/>
          <w:b/>
          <w:bCs/>
          <w:color w:val="auto"/>
          <w:sz w:val="22"/>
          <w:szCs w:val="22"/>
        </w:rPr>
        <w:t xml:space="preserve">203, s204 and </w:t>
      </w:r>
      <w:r w:rsidRPr="004C50B3">
        <w:rPr>
          <w:rFonts w:ascii="Arial" w:hAnsi="Arial" w:cs="Arial"/>
          <w:b/>
          <w:bCs/>
          <w:color w:val="auto"/>
          <w:sz w:val="22"/>
          <w:szCs w:val="22"/>
        </w:rPr>
        <w:t>295</w:t>
      </w:r>
      <w:r w:rsidR="00AC440F" w:rsidRPr="004C50B3">
        <w:rPr>
          <w:rFonts w:ascii="Arial" w:hAnsi="Arial" w:cs="Arial"/>
          <w:b/>
          <w:bCs/>
          <w:color w:val="auto"/>
          <w:sz w:val="22"/>
          <w:szCs w:val="22"/>
        </w:rPr>
        <w:t>A (</w:t>
      </w:r>
      <w:r w:rsidRPr="004C50B3">
        <w:rPr>
          <w:rFonts w:ascii="Arial" w:hAnsi="Arial" w:cs="Arial"/>
          <w:b/>
          <w:bCs/>
          <w:color w:val="auto"/>
          <w:sz w:val="22"/>
          <w:szCs w:val="22"/>
        </w:rPr>
        <w:t>2) (</w:t>
      </w:r>
      <w:r w:rsidR="005C7D3A" w:rsidRPr="004C50B3">
        <w:rPr>
          <w:rFonts w:ascii="Arial" w:hAnsi="Arial" w:cs="Arial"/>
          <w:b/>
          <w:bCs/>
          <w:color w:val="auto"/>
          <w:sz w:val="22"/>
          <w:szCs w:val="22"/>
        </w:rPr>
        <w:t>f</w:t>
      </w:r>
      <w:r w:rsidR="00FC0959" w:rsidRPr="004C50B3">
        <w:rPr>
          <w:rFonts w:ascii="Arial" w:hAnsi="Arial" w:cs="Arial"/>
          <w:b/>
          <w:bCs/>
          <w:color w:val="auto"/>
          <w:sz w:val="22"/>
          <w:szCs w:val="22"/>
        </w:rPr>
        <w:t>-</w:t>
      </w:r>
      <w:r w:rsidR="0038705F" w:rsidRPr="004C50B3">
        <w:rPr>
          <w:rFonts w:ascii="Arial" w:hAnsi="Arial" w:cs="Arial"/>
          <w:b/>
          <w:bCs/>
          <w:color w:val="auto"/>
          <w:sz w:val="22"/>
          <w:szCs w:val="22"/>
        </w:rPr>
        <w:t>g</w:t>
      </w:r>
      <w:r w:rsidR="00373863" w:rsidRPr="004C50B3">
        <w:rPr>
          <w:rFonts w:ascii="Arial" w:hAnsi="Arial" w:cs="Arial"/>
          <w:b/>
          <w:bCs/>
          <w:color w:val="auto"/>
          <w:sz w:val="22"/>
          <w:szCs w:val="22"/>
        </w:rPr>
        <w:t xml:space="preserve"> and </w:t>
      </w:r>
      <w:r w:rsidR="00287FA7" w:rsidRPr="004C50B3">
        <w:rPr>
          <w:rFonts w:ascii="Arial" w:hAnsi="Arial" w:cs="Arial"/>
          <w:b/>
          <w:bCs/>
          <w:color w:val="auto"/>
          <w:sz w:val="22"/>
          <w:szCs w:val="22"/>
        </w:rPr>
        <w:t>k</w:t>
      </w:r>
      <w:r w:rsidRPr="004C50B3">
        <w:rPr>
          <w:rFonts w:ascii="Arial" w:hAnsi="Arial" w:cs="Arial"/>
          <w:b/>
          <w:bCs/>
          <w:color w:val="auto"/>
          <w:sz w:val="22"/>
          <w:szCs w:val="22"/>
        </w:rPr>
        <w:t>))</w:t>
      </w:r>
    </w:p>
    <w:p w14:paraId="0BAC8C5B" w14:textId="22E806DA" w:rsidR="000768FD" w:rsidRPr="004C50B3" w:rsidRDefault="000011E6" w:rsidP="001C657B">
      <w:pPr>
        <w:pStyle w:val="Heading2"/>
        <w:numPr>
          <w:ilvl w:val="0"/>
          <w:numId w:val="38"/>
        </w:numPr>
        <w:spacing w:before="120"/>
        <w:ind w:left="360"/>
        <w:rPr>
          <w:rFonts w:ascii="Arial" w:hAnsi="Arial" w:cs="Arial"/>
          <w:b/>
          <w:bCs/>
          <w:color w:val="auto"/>
          <w:sz w:val="22"/>
          <w:szCs w:val="22"/>
        </w:rPr>
      </w:pPr>
      <w:r w:rsidRPr="004C50B3">
        <w:rPr>
          <w:rFonts w:ascii="Arial" w:hAnsi="Arial" w:cs="Arial"/>
          <w:b/>
          <w:bCs/>
          <w:color w:val="auto"/>
          <w:sz w:val="22"/>
          <w:szCs w:val="22"/>
        </w:rPr>
        <w:t xml:space="preserve">Matters considered </w:t>
      </w:r>
      <w:r w:rsidR="0014734F" w:rsidRPr="004C50B3">
        <w:rPr>
          <w:rFonts w:ascii="Arial" w:hAnsi="Arial" w:cs="Arial"/>
          <w:b/>
          <w:bCs/>
          <w:color w:val="auto"/>
          <w:sz w:val="22"/>
          <w:szCs w:val="22"/>
        </w:rPr>
        <w:t xml:space="preserve">by the </w:t>
      </w:r>
      <w:r w:rsidR="00373863" w:rsidRPr="004C50B3">
        <w:rPr>
          <w:rFonts w:ascii="Arial" w:hAnsi="Arial" w:cs="Arial"/>
          <w:b/>
          <w:bCs/>
          <w:color w:val="auto"/>
          <w:sz w:val="22"/>
          <w:szCs w:val="22"/>
        </w:rPr>
        <w:t>C</w:t>
      </w:r>
      <w:r w:rsidR="0014734F" w:rsidRPr="004C50B3">
        <w:rPr>
          <w:rFonts w:ascii="Arial" w:hAnsi="Arial" w:cs="Arial"/>
          <w:b/>
          <w:bCs/>
          <w:color w:val="auto"/>
          <w:sz w:val="22"/>
          <w:szCs w:val="22"/>
        </w:rPr>
        <w:t xml:space="preserve">ommission </w:t>
      </w:r>
      <w:r w:rsidR="000768FD" w:rsidRPr="004C50B3">
        <w:rPr>
          <w:rFonts w:ascii="Arial" w:hAnsi="Arial" w:cs="Arial"/>
          <w:b/>
          <w:bCs/>
          <w:color w:val="auto"/>
          <w:sz w:val="22"/>
          <w:szCs w:val="22"/>
        </w:rPr>
        <w:t xml:space="preserve">related to </w:t>
      </w:r>
      <w:r w:rsidR="0014734F" w:rsidRPr="004C50B3">
        <w:rPr>
          <w:rFonts w:ascii="Arial" w:hAnsi="Arial" w:cs="Arial"/>
          <w:b/>
          <w:bCs/>
          <w:color w:val="auto"/>
          <w:sz w:val="22"/>
          <w:szCs w:val="22"/>
        </w:rPr>
        <w:t xml:space="preserve">unreasonable damage to a </w:t>
      </w:r>
      <w:r w:rsidR="00B8454B" w:rsidRPr="004C50B3">
        <w:rPr>
          <w:rFonts w:ascii="Arial" w:hAnsi="Arial" w:cs="Arial"/>
          <w:b/>
          <w:bCs/>
          <w:color w:val="auto"/>
          <w:sz w:val="22"/>
          <w:szCs w:val="22"/>
        </w:rPr>
        <w:t>person’s wellbeing</w:t>
      </w:r>
      <w:r w:rsidR="00793AF1">
        <w:rPr>
          <w:rFonts w:ascii="Arial" w:hAnsi="Arial" w:cs="Arial"/>
          <w:b/>
          <w:bCs/>
          <w:color w:val="auto"/>
          <w:sz w:val="22"/>
          <w:szCs w:val="22"/>
        </w:rPr>
        <w:t xml:space="preserve"> - </w:t>
      </w:r>
      <w:r w:rsidR="000768FD" w:rsidRPr="004C50B3">
        <w:rPr>
          <w:rFonts w:ascii="Arial" w:hAnsi="Arial" w:cs="Arial"/>
          <w:b/>
          <w:bCs/>
          <w:color w:val="auto"/>
          <w:sz w:val="22"/>
          <w:szCs w:val="22"/>
        </w:rPr>
        <w:t>(</w:t>
      </w:r>
      <w:r w:rsidR="00373863" w:rsidRPr="004C50B3">
        <w:rPr>
          <w:rFonts w:ascii="Arial" w:hAnsi="Arial" w:cs="Arial"/>
          <w:b/>
          <w:bCs/>
          <w:color w:val="auto"/>
          <w:sz w:val="22"/>
          <w:szCs w:val="22"/>
        </w:rPr>
        <w:t>s</w:t>
      </w:r>
      <w:r w:rsidR="000768FD" w:rsidRPr="004C50B3">
        <w:rPr>
          <w:rFonts w:ascii="Arial" w:hAnsi="Arial" w:cs="Arial"/>
          <w:b/>
          <w:bCs/>
          <w:color w:val="auto"/>
          <w:sz w:val="22"/>
          <w:szCs w:val="22"/>
        </w:rPr>
        <w:t>295A (</w:t>
      </w:r>
      <w:r w:rsidR="00B8454B" w:rsidRPr="004C50B3">
        <w:rPr>
          <w:rFonts w:ascii="Arial" w:hAnsi="Arial" w:cs="Arial"/>
          <w:b/>
          <w:bCs/>
          <w:color w:val="auto"/>
          <w:sz w:val="22"/>
          <w:szCs w:val="22"/>
        </w:rPr>
        <w:t>3</w:t>
      </w:r>
      <w:r w:rsidR="000768FD" w:rsidRPr="004C50B3">
        <w:rPr>
          <w:rFonts w:ascii="Arial" w:hAnsi="Arial" w:cs="Arial"/>
          <w:b/>
          <w:bCs/>
          <w:color w:val="auto"/>
          <w:sz w:val="22"/>
          <w:szCs w:val="22"/>
        </w:rPr>
        <w:t>) (</w:t>
      </w:r>
      <w:r w:rsidR="00B8454B" w:rsidRPr="004C50B3">
        <w:rPr>
          <w:rFonts w:ascii="Arial" w:hAnsi="Arial" w:cs="Arial"/>
          <w:b/>
          <w:bCs/>
          <w:color w:val="auto"/>
          <w:sz w:val="22"/>
          <w:szCs w:val="22"/>
        </w:rPr>
        <w:t>a</w:t>
      </w:r>
      <w:r w:rsidR="00FC0959" w:rsidRPr="004C50B3">
        <w:rPr>
          <w:rFonts w:ascii="Arial" w:hAnsi="Arial" w:cs="Arial"/>
          <w:b/>
          <w:bCs/>
          <w:color w:val="auto"/>
          <w:sz w:val="22"/>
          <w:szCs w:val="22"/>
        </w:rPr>
        <w:t>-</w:t>
      </w:r>
      <w:r w:rsidR="00B8454B" w:rsidRPr="004C50B3">
        <w:rPr>
          <w:rFonts w:ascii="Arial" w:hAnsi="Arial" w:cs="Arial"/>
          <w:b/>
          <w:bCs/>
          <w:color w:val="auto"/>
          <w:sz w:val="22"/>
          <w:szCs w:val="22"/>
        </w:rPr>
        <w:t>c</w:t>
      </w:r>
      <w:r w:rsidR="000768FD" w:rsidRPr="004C50B3">
        <w:rPr>
          <w:rFonts w:ascii="Arial" w:hAnsi="Arial" w:cs="Arial"/>
          <w:b/>
          <w:bCs/>
          <w:color w:val="auto"/>
          <w:sz w:val="22"/>
          <w:szCs w:val="22"/>
        </w:rPr>
        <w:t>))</w:t>
      </w:r>
    </w:p>
    <w:p w14:paraId="1DF5F65B" w14:textId="77777777" w:rsidR="00B66C72" w:rsidRDefault="00B66C72" w:rsidP="00B66C72">
      <w:pPr>
        <w:pStyle w:val="Heading1"/>
        <w:tabs>
          <w:tab w:val="left" w:pos="426"/>
        </w:tabs>
        <w:ind w:left="0" w:firstLine="0"/>
      </w:pPr>
    </w:p>
    <w:p w14:paraId="03F56A9D" w14:textId="77777777" w:rsidR="00C366BF" w:rsidRDefault="00C366BF" w:rsidP="00B66C72">
      <w:pPr>
        <w:pStyle w:val="Heading1"/>
        <w:tabs>
          <w:tab w:val="left" w:pos="426"/>
        </w:tabs>
        <w:ind w:left="0" w:firstLine="0"/>
      </w:pPr>
    </w:p>
    <w:p w14:paraId="37734F4D" w14:textId="77777777" w:rsidR="00C366BF" w:rsidRPr="00793AF1" w:rsidRDefault="00C366BF" w:rsidP="00B66C72">
      <w:pPr>
        <w:pStyle w:val="Heading1"/>
        <w:tabs>
          <w:tab w:val="left" w:pos="426"/>
        </w:tabs>
        <w:ind w:left="0" w:firstLine="0"/>
      </w:pPr>
    </w:p>
    <w:p w14:paraId="7FF8891C" w14:textId="244CA40B" w:rsidR="00424BC9" w:rsidRPr="00B66C72" w:rsidRDefault="000E09DA" w:rsidP="00E9569C">
      <w:pPr>
        <w:pStyle w:val="Heading1"/>
        <w:keepNext/>
        <w:numPr>
          <w:ilvl w:val="0"/>
          <w:numId w:val="11"/>
        </w:numPr>
        <w:tabs>
          <w:tab w:val="left" w:pos="284"/>
        </w:tabs>
        <w:ind w:left="284" w:hanging="284"/>
      </w:pPr>
      <w:bookmarkStart w:id="16" w:name="8._Complaints_about_ACTIC_or_an_ACTIC_Of"/>
      <w:bookmarkStart w:id="17" w:name="_Toc201678046"/>
      <w:bookmarkEnd w:id="16"/>
      <w:r>
        <w:rPr>
          <w:color w:val="005F62"/>
        </w:rPr>
        <w:lastRenderedPageBreak/>
        <w:t>Complaints</w:t>
      </w:r>
      <w:bookmarkEnd w:id="17"/>
    </w:p>
    <w:p w14:paraId="29D6394F" w14:textId="77777777" w:rsidR="00B66C72" w:rsidRDefault="00B66C72" w:rsidP="00E9569C">
      <w:pPr>
        <w:pStyle w:val="Heading1"/>
        <w:keepNext/>
        <w:tabs>
          <w:tab w:val="left" w:pos="284"/>
        </w:tabs>
        <w:spacing w:line="259" w:lineRule="auto"/>
      </w:pPr>
    </w:p>
    <w:p w14:paraId="29546EFA" w14:textId="6E9930DF" w:rsidR="00424BC9" w:rsidRDefault="00DB3689" w:rsidP="00D65C36">
      <w:pPr>
        <w:pStyle w:val="BodyText"/>
        <w:spacing w:line="259" w:lineRule="auto"/>
      </w:pPr>
      <w:r>
        <w:t>8.1</w:t>
      </w:r>
      <w:r w:rsidR="000A08DA">
        <w:t xml:space="preserve"> All ACTIC officers will comply with this policy to support witness welfare. Any complaint in relation to this policy can be made to the</w:t>
      </w:r>
      <w:r w:rsidR="007E7F68">
        <w:t xml:space="preserve"> Inspecto</w:t>
      </w:r>
      <w:r w:rsidR="00D94A77">
        <w:t>r by completing the</w:t>
      </w:r>
      <w:r w:rsidR="007E7F68">
        <w:t xml:space="preserve"> </w:t>
      </w:r>
      <w:hyperlink r:id="rId16" w:history="1">
        <w:r w:rsidR="00D94A77" w:rsidRPr="00D94A77">
          <w:rPr>
            <w:color w:val="0000FF"/>
            <w:u w:val="single"/>
          </w:rPr>
          <w:t>Inspector of the Integrity Commission - Complaint form</w:t>
        </w:r>
      </w:hyperlink>
      <w:r w:rsidR="00D94A77">
        <w:t xml:space="preserve"> </w:t>
      </w:r>
      <w:r w:rsidR="007E7F68">
        <w:t xml:space="preserve">or </w:t>
      </w:r>
      <w:r w:rsidR="000A08DA">
        <w:t>by raising it d</w:t>
      </w:r>
      <w:r w:rsidR="007E7F68">
        <w:t>irectly with the Commission</w:t>
      </w:r>
      <w:r w:rsidR="008916DD">
        <w:t>.</w:t>
      </w:r>
    </w:p>
    <w:p w14:paraId="06512442" w14:textId="77777777" w:rsidR="00C366BF" w:rsidRDefault="00C366BF" w:rsidP="00E51BA7">
      <w:pPr>
        <w:pStyle w:val="Heading1"/>
        <w:ind w:left="0" w:firstLine="0"/>
        <w:rPr>
          <w:color w:val="005F62"/>
          <w:lang w:val="en-AU"/>
        </w:rPr>
      </w:pPr>
      <w:bookmarkStart w:id="18" w:name="_Toc201678047"/>
    </w:p>
    <w:p w14:paraId="18153A4E" w14:textId="1479236F" w:rsidR="001E6D46" w:rsidRPr="00E51BA7" w:rsidRDefault="001E6D46" w:rsidP="00E51BA7">
      <w:pPr>
        <w:pStyle w:val="Heading1"/>
        <w:ind w:left="0" w:firstLine="0"/>
        <w:rPr>
          <w:color w:val="005F62"/>
          <w:lang w:val="en-AU"/>
        </w:rPr>
      </w:pPr>
      <w:r w:rsidRPr="00E51BA7">
        <w:rPr>
          <w:color w:val="005F62"/>
          <w:lang w:val="en-AU"/>
        </w:rPr>
        <w:t>Document Control</w:t>
      </w:r>
      <w:bookmarkEnd w:id="18"/>
    </w:p>
    <w:tbl>
      <w:tblPr>
        <w:tblStyle w:val="PlainTable11"/>
        <w:tblW w:w="0" w:type="auto"/>
        <w:tblLook w:val="04A0" w:firstRow="1" w:lastRow="0" w:firstColumn="1" w:lastColumn="0" w:noHBand="0" w:noVBand="1"/>
      </w:tblPr>
      <w:tblGrid>
        <w:gridCol w:w="3114"/>
        <w:gridCol w:w="6514"/>
      </w:tblGrid>
      <w:tr w:rsidR="001E6D46" w:rsidRPr="001E6D46" w14:paraId="5E2270F8" w14:textId="77777777" w:rsidTr="001E6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00A3A7"/>
          </w:tcPr>
          <w:p w14:paraId="016A75F7" w14:textId="32CD6B91" w:rsidR="001E6D46" w:rsidRPr="001E6D46" w:rsidRDefault="001E6D46" w:rsidP="001E6D46">
            <w:pPr>
              <w:spacing w:after="120" w:line="260" w:lineRule="atLeast"/>
              <w:rPr>
                <w:rFonts w:cs="Times New Roman"/>
                <w:color w:val="FFFFFF"/>
              </w:rPr>
            </w:pPr>
            <w:r w:rsidRPr="001E6D46">
              <w:rPr>
                <w:rFonts w:cs="Times New Roman"/>
                <w:color w:val="FFFFFF"/>
              </w:rPr>
              <w:t>P</w:t>
            </w:r>
            <w:r>
              <w:rPr>
                <w:rFonts w:cs="Times New Roman"/>
                <w:color w:val="FFFFFF"/>
              </w:rPr>
              <w:t>olicy</w:t>
            </w:r>
            <w:r w:rsidRPr="001E6D46">
              <w:rPr>
                <w:rFonts w:cs="Times New Roman"/>
                <w:color w:val="FFFFFF"/>
              </w:rPr>
              <w:t xml:space="preserve"> Name </w:t>
            </w:r>
          </w:p>
        </w:tc>
        <w:tc>
          <w:tcPr>
            <w:tcW w:w="6514" w:type="dxa"/>
          </w:tcPr>
          <w:p w14:paraId="6C3C3DF9" w14:textId="600FFE73" w:rsidR="001E6D46" w:rsidRPr="001E6D46" w:rsidRDefault="001E6D46" w:rsidP="001E6D46">
            <w:pPr>
              <w:spacing w:after="120" w:line="260" w:lineRule="atLeast"/>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Witness Wellbeing</w:t>
            </w:r>
          </w:p>
        </w:tc>
      </w:tr>
      <w:tr w:rsidR="001E6D46" w:rsidRPr="001E6D46" w14:paraId="143E6970" w14:textId="77777777" w:rsidTr="001E6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00A3A7"/>
          </w:tcPr>
          <w:p w14:paraId="6A54B4AE" w14:textId="77777777" w:rsidR="001E6D46" w:rsidRPr="001E6D46" w:rsidRDefault="001E6D46" w:rsidP="001E6D46">
            <w:pPr>
              <w:spacing w:after="120" w:line="260" w:lineRule="atLeast"/>
              <w:rPr>
                <w:rFonts w:cs="Times New Roman"/>
                <w:color w:val="FFFFFF"/>
              </w:rPr>
            </w:pPr>
            <w:r w:rsidRPr="001E6D46">
              <w:rPr>
                <w:rFonts w:cs="Times New Roman"/>
                <w:color w:val="FFFFFF"/>
              </w:rPr>
              <w:t>Document Owner</w:t>
            </w:r>
          </w:p>
        </w:tc>
        <w:tc>
          <w:tcPr>
            <w:tcW w:w="6514" w:type="dxa"/>
            <w:shd w:val="clear" w:color="auto" w:fill="E7E7E7"/>
          </w:tcPr>
          <w:p w14:paraId="4EA46834" w14:textId="6DCC74A9" w:rsidR="001E6D46" w:rsidRPr="001E6D46" w:rsidRDefault="001E6D46" w:rsidP="001E6D46">
            <w:pPr>
              <w:spacing w:after="120" w:line="260" w:lineRule="atLeast"/>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Senior Director Corporate, Prevention and Communication</w:t>
            </w:r>
          </w:p>
        </w:tc>
      </w:tr>
      <w:tr w:rsidR="001E6D46" w:rsidRPr="001E6D46" w14:paraId="515AAA54" w14:textId="77777777" w:rsidTr="001E6D46">
        <w:tc>
          <w:tcPr>
            <w:cnfStyle w:val="001000000000" w:firstRow="0" w:lastRow="0" w:firstColumn="1" w:lastColumn="0" w:oddVBand="0" w:evenVBand="0" w:oddHBand="0" w:evenHBand="0" w:firstRowFirstColumn="0" w:firstRowLastColumn="0" w:lastRowFirstColumn="0" w:lastRowLastColumn="0"/>
            <w:tcW w:w="3114" w:type="dxa"/>
            <w:shd w:val="clear" w:color="auto" w:fill="00A3A7"/>
          </w:tcPr>
          <w:p w14:paraId="395F994C" w14:textId="77777777" w:rsidR="001E6D46" w:rsidRPr="001E6D46" w:rsidRDefault="001E6D46" w:rsidP="001E6D46">
            <w:pPr>
              <w:spacing w:after="120" w:line="260" w:lineRule="atLeast"/>
              <w:rPr>
                <w:rFonts w:cs="Times New Roman"/>
                <w:color w:val="FFFFFF"/>
              </w:rPr>
            </w:pPr>
            <w:r w:rsidRPr="001E6D46">
              <w:rPr>
                <w:rFonts w:cs="Times New Roman"/>
                <w:color w:val="FFFFFF"/>
              </w:rPr>
              <w:t>File Name</w:t>
            </w:r>
          </w:p>
        </w:tc>
        <w:tc>
          <w:tcPr>
            <w:tcW w:w="6514" w:type="dxa"/>
          </w:tcPr>
          <w:p w14:paraId="2388C783" w14:textId="65536B92" w:rsidR="001E6D46" w:rsidRPr="001E6D46" w:rsidRDefault="00D65C36" w:rsidP="001E6D46">
            <w:pPr>
              <w:spacing w:after="120" w:line="260" w:lineRule="atLeas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Witness Wellbeing Policy</w:t>
            </w:r>
          </w:p>
        </w:tc>
      </w:tr>
      <w:tr w:rsidR="001E6D46" w:rsidRPr="001E6D46" w14:paraId="37D98FB6" w14:textId="77777777" w:rsidTr="001E6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00A3A7"/>
          </w:tcPr>
          <w:p w14:paraId="1E454C22" w14:textId="77777777" w:rsidR="001E6D46" w:rsidRPr="001E6D46" w:rsidRDefault="001E6D46" w:rsidP="001E6D46">
            <w:pPr>
              <w:spacing w:after="120" w:line="260" w:lineRule="atLeast"/>
              <w:rPr>
                <w:rFonts w:cs="Times New Roman"/>
                <w:color w:val="FFFFFF"/>
              </w:rPr>
            </w:pPr>
            <w:r w:rsidRPr="001E6D46">
              <w:rPr>
                <w:rFonts w:cs="Times New Roman"/>
                <w:color w:val="FFFFFF"/>
              </w:rPr>
              <w:t>Version</w:t>
            </w:r>
          </w:p>
        </w:tc>
        <w:tc>
          <w:tcPr>
            <w:tcW w:w="6514" w:type="dxa"/>
            <w:shd w:val="clear" w:color="auto" w:fill="E7E7E7"/>
          </w:tcPr>
          <w:p w14:paraId="6386723E" w14:textId="1ADA1C66" w:rsidR="001E6D46" w:rsidRPr="001E6D46" w:rsidRDefault="00D65C36" w:rsidP="001E6D46">
            <w:pPr>
              <w:spacing w:after="120" w:line="260" w:lineRule="atLeast"/>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w:t>
            </w:r>
            <w:r w:rsidR="003E29AD">
              <w:rPr>
                <w:rFonts w:cs="Times New Roman"/>
              </w:rPr>
              <w:t>.0</w:t>
            </w:r>
          </w:p>
        </w:tc>
      </w:tr>
      <w:tr w:rsidR="001E6D46" w:rsidRPr="001E6D46" w14:paraId="52AA4F11" w14:textId="77777777" w:rsidTr="001E6D46">
        <w:tc>
          <w:tcPr>
            <w:cnfStyle w:val="001000000000" w:firstRow="0" w:lastRow="0" w:firstColumn="1" w:lastColumn="0" w:oddVBand="0" w:evenVBand="0" w:oddHBand="0" w:evenHBand="0" w:firstRowFirstColumn="0" w:firstRowLastColumn="0" w:lastRowFirstColumn="0" w:lastRowLastColumn="0"/>
            <w:tcW w:w="3114" w:type="dxa"/>
            <w:shd w:val="clear" w:color="auto" w:fill="00A3A7"/>
          </w:tcPr>
          <w:p w14:paraId="306B1521" w14:textId="77777777" w:rsidR="001E6D46" w:rsidRPr="001E6D46" w:rsidRDefault="001E6D46" w:rsidP="001E6D46">
            <w:pPr>
              <w:spacing w:after="120" w:line="260" w:lineRule="atLeast"/>
              <w:rPr>
                <w:rFonts w:cs="Times New Roman"/>
                <w:color w:val="FFFFFF"/>
              </w:rPr>
            </w:pPr>
            <w:r w:rsidRPr="001E6D46">
              <w:rPr>
                <w:rFonts w:cs="Times New Roman"/>
                <w:color w:val="FFFFFF"/>
              </w:rPr>
              <w:t>Status</w:t>
            </w:r>
          </w:p>
        </w:tc>
        <w:tc>
          <w:tcPr>
            <w:tcW w:w="6514" w:type="dxa"/>
          </w:tcPr>
          <w:p w14:paraId="17166EEE" w14:textId="51A604DC" w:rsidR="001E6D46" w:rsidRPr="001E6D46" w:rsidRDefault="001C657B" w:rsidP="001E6D46">
            <w:pPr>
              <w:spacing w:after="120" w:line="260" w:lineRule="atLeas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Final</w:t>
            </w:r>
          </w:p>
        </w:tc>
      </w:tr>
    </w:tbl>
    <w:p w14:paraId="6AA81843" w14:textId="77777777" w:rsidR="001E6D46" w:rsidRPr="001E6D46" w:rsidRDefault="001E6D46" w:rsidP="003E29AD">
      <w:pPr>
        <w:keepNext/>
        <w:keepLines/>
        <w:widowControl/>
        <w:autoSpaceDE/>
        <w:autoSpaceDN/>
        <w:spacing w:before="240" w:after="120" w:line="400" w:lineRule="atLeast"/>
        <w:outlineLvl w:val="1"/>
        <w:rPr>
          <w:rFonts w:eastAsia="SimHei" w:cs="Times New Roman"/>
          <w:b/>
          <w:color w:val="008285"/>
          <w:kern w:val="2"/>
          <w:sz w:val="32"/>
          <w:szCs w:val="26"/>
          <w:lang w:val="en-AU"/>
          <w14:ligatures w14:val="standardContextual"/>
        </w:rPr>
      </w:pPr>
      <w:r w:rsidRPr="001E6D46">
        <w:rPr>
          <w:rFonts w:eastAsia="SimHei" w:cs="Times New Roman"/>
          <w:b/>
          <w:color w:val="008285"/>
          <w:kern w:val="2"/>
          <w:sz w:val="32"/>
          <w:szCs w:val="26"/>
          <w:lang w:val="en-AU"/>
          <w14:ligatures w14:val="standardContextual"/>
        </w:rPr>
        <w:t>Revision History</w:t>
      </w:r>
    </w:p>
    <w:tbl>
      <w:tblPr>
        <w:tblStyle w:val="PlainTable11"/>
        <w:tblW w:w="0" w:type="auto"/>
        <w:tblLook w:val="04A0" w:firstRow="1" w:lastRow="0" w:firstColumn="1" w:lastColumn="0" w:noHBand="0" w:noVBand="1"/>
      </w:tblPr>
      <w:tblGrid>
        <w:gridCol w:w="1731"/>
        <w:gridCol w:w="3509"/>
        <w:gridCol w:w="1985"/>
        <w:gridCol w:w="2402"/>
      </w:tblGrid>
      <w:tr w:rsidR="001E6D46" w:rsidRPr="001E6D46" w14:paraId="3E1370B8" w14:textId="77777777" w:rsidTr="001E6D46">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731" w:type="dxa"/>
            <w:shd w:val="clear" w:color="auto" w:fill="00A3A7"/>
          </w:tcPr>
          <w:p w14:paraId="4DB7C16B" w14:textId="77777777" w:rsidR="001E6D46" w:rsidRPr="001E6D46" w:rsidRDefault="001E6D46" w:rsidP="001E6D46">
            <w:pPr>
              <w:spacing w:after="120" w:line="260" w:lineRule="atLeast"/>
              <w:rPr>
                <w:rFonts w:cs="Times New Roman"/>
                <w:color w:val="FFFFFF"/>
              </w:rPr>
            </w:pPr>
            <w:r w:rsidRPr="001E6D46">
              <w:rPr>
                <w:rFonts w:cs="Times New Roman"/>
                <w:color w:val="FFFFFF"/>
              </w:rPr>
              <w:t>Revision</w:t>
            </w:r>
          </w:p>
        </w:tc>
        <w:tc>
          <w:tcPr>
            <w:tcW w:w="3509" w:type="dxa"/>
            <w:shd w:val="clear" w:color="auto" w:fill="00A3A7"/>
          </w:tcPr>
          <w:p w14:paraId="1D84021C" w14:textId="77777777" w:rsidR="001E6D46" w:rsidRPr="001E6D46" w:rsidRDefault="001E6D46" w:rsidP="001E6D46">
            <w:pPr>
              <w:spacing w:after="120" w:line="260" w:lineRule="atLeast"/>
              <w:cnfStyle w:val="100000000000" w:firstRow="1" w:lastRow="0" w:firstColumn="0" w:lastColumn="0" w:oddVBand="0" w:evenVBand="0" w:oddHBand="0" w:evenHBand="0" w:firstRowFirstColumn="0" w:firstRowLastColumn="0" w:lastRowFirstColumn="0" w:lastRowLastColumn="0"/>
              <w:rPr>
                <w:rFonts w:cs="Times New Roman"/>
                <w:color w:val="FFFFFF"/>
              </w:rPr>
            </w:pPr>
            <w:r w:rsidRPr="001E6D46">
              <w:rPr>
                <w:rFonts w:cs="Times New Roman"/>
                <w:color w:val="FFFFFF"/>
              </w:rPr>
              <w:t>Description</w:t>
            </w:r>
          </w:p>
        </w:tc>
        <w:tc>
          <w:tcPr>
            <w:tcW w:w="1985" w:type="dxa"/>
            <w:shd w:val="clear" w:color="auto" w:fill="00A3A7"/>
          </w:tcPr>
          <w:p w14:paraId="6C51B6A6" w14:textId="77777777" w:rsidR="001E6D46" w:rsidRPr="001E6D46" w:rsidRDefault="001E6D46" w:rsidP="001E6D46">
            <w:pPr>
              <w:spacing w:after="120" w:line="260" w:lineRule="atLeast"/>
              <w:cnfStyle w:val="100000000000" w:firstRow="1" w:lastRow="0" w:firstColumn="0" w:lastColumn="0" w:oddVBand="0" w:evenVBand="0" w:oddHBand="0" w:evenHBand="0" w:firstRowFirstColumn="0" w:firstRowLastColumn="0" w:lastRowFirstColumn="0" w:lastRowLastColumn="0"/>
              <w:rPr>
                <w:rFonts w:cs="Times New Roman"/>
                <w:color w:val="FFFFFF"/>
              </w:rPr>
            </w:pPr>
            <w:r w:rsidRPr="001E6D46">
              <w:rPr>
                <w:rFonts w:cs="Times New Roman"/>
                <w:color w:val="FFFFFF"/>
              </w:rPr>
              <w:t>Date</w:t>
            </w:r>
          </w:p>
        </w:tc>
        <w:tc>
          <w:tcPr>
            <w:tcW w:w="2402" w:type="dxa"/>
            <w:shd w:val="clear" w:color="auto" w:fill="00A3A7"/>
          </w:tcPr>
          <w:p w14:paraId="15D8ED47" w14:textId="77777777" w:rsidR="001E6D46" w:rsidRPr="001E6D46" w:rsidRDefault="001E6D46" w:rsidP="001E6D46">
            <w:pPr>
              <w:spacing w:after="120" w:line="260" w:lineRule="atLeast"/>
              <w:cnfStyle w:val="100000000000" w:firstRow="1" w:lastRow="0" w:firstColumn="0" w:lastColumn="0" w:oddVBand="0" w:evenVBand="0" w:oddHBand="0" w:evenHBand="0" w:firstRowFirstColumn="0" w:firstRowLastColumn="0" w:lastRowFirstColumn="0" w:lastRowLastColumn="0"/>
              <w:rPr>
                <w:rFonts w:cs="Times New Roman"/>
                <w:color w:val="FFFFFF"/>
              </w:rPr>
            </w:pPr>
            <w:r w:rsidRPr="001E6D46">
              <w:rPr>
                <w:rFonts w:cs="Times New Roman"/>
                <w:color w:val="FFFFFF"/>
              </w:rPr>
              <w:t>Author</w:t>
            </w:r>
          </w:p>
        </w:tc>
      </w:tr>
      <w:tr w:rsidR="00833D07" w:rsidRPr="001E6D46" w14:paraId="22192253" w14:textId="77777777" w:rsidTr="0077602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731" w:type="dxa"/>
          </w:tcPr>
          <w:p w14:paraId="0AD817F7" w14:textId="77777777" w:rsidR="001E6D46" w:rsidRPr="001E6D46" w:rsidRDefault="001E6D46" w:rsidP="004F4FD9">
            <w:pPr>
              <w:spacing w:before="0" w:after="120"/>
              <w:rPr>
                <w:rFonts w:cs="Times New Roman"/>
                <w:color w:val="auto"/>
              </w:rPr>
            </w:pPr>
            <w:r w:rsidRPr="001E6D46">
              <w:rPr>
                <w:rFonts w:cs="Times New Roman"/>
                <w:color w:val="auto"/>
              </w:rPr>
              <w:t>1.0</w:t>
            </w:r>
          </w:p>
        </w:tc>
        <w:tc>
          <w:tcPr>
            <w:tcW w:w="3509" w:type="dxa"/>
          </w:tcPr>
          <w:p w14:paraId="1F1C1F65" w14:textId="001DE769" w:rsidR="001E6D46" w:rsidRPr="001E6D46" w:rsidRDefault="003E29AD" w:rsidP="004F4FD9">
            <w:pPr>
              <w:spacing w:before="0" w:after="120"/>
              <w:cnfStyle w:val="000000100000" w:firstRow="0" w:lastRow="0" w:firstColumn="0" w:lastColumn="0" w:oddVBand="0" w:evenVBand="0" w:oddHBand="1" w:evenHBand="0" w:firstRowFirstColumn="0" w:firstRowLastColumn="0" w:lastRowFirstColumn="0" w:lastRowLastColumn="0"/>
              <w:rPr>
                <w:rFonts w:cs="Times New Roman"/>
                <w:color w:val="auto"/>
              </w:rPr>
            </w:pPr>
            <w:r w:rsidRPr="00833D07">
              <w:rPr>
                <w:rFonts w:cs="Times New Roman"/>
                <w:color w:val="auto"/>
              </w:rPr>
              <w:t>Significant revision of existing Policy for re-</w:t>
            </w:r>
            <w:r w:rsidR="00E771AB">
              <w:rPr>
                <w:rFonts w:cs="Times New Roman"/>
                <w:color w:val="auto"/>
              </w:rPr>
              <w:t>issuance</w:t>
            </w:r>
          </w:p>
        </w:tc>
        <w:tc>
          <w:tcPr>
            <w:tcW w:w="1985" w:type="dxa"/>
          </w:tcPr>
          <w:p w14:paraId="14ED362B" w14:textId="58EC6534" w:rsidR="001E6D46" w:rsidRPr="001E6D46" w:rsidRDefault="003E29AD" w:rsidP="004F4FD9">
            <w:pPr>
              <w:spacing w:before="0" w:after="120"/>
              <w:cnfStyle w:val="000000100000" w:firstRow="0" w:lastRow="0" w:firstColumn="0" w:lastColumn="0" w:oddVBand="0" w:evenVBand="0" w:oddHBand="1" w:evenHBand="0" w:firstRowFirstColumn="0" w:firstRowLastColumn="0" w:lastRowFirstColumn="0" w:lastRowLastColumn="0"/>
              <w:rPr>
                <w:rFonts w:cs="Times New Roman"/>
                <w:color w:val="auto"/>
              </w:rPr>
            </w:pPr>
            <w:r w:rsidRPr="00833D07">
              <w:rPr>
                <w:rFonts w:cs="Times New Roman"/>
                <w:color w:val="auto"/>
              </w:rPr>
              <w:t>27 May 2025</w:t>
            </w:r>
          </w:p>
        </w:tc>
        <w:tc>
          <w:tcPr>
            <w:tcW w:w="2402" w:type="dxa"/>
          </w:tcPr>
          <w:p w14:paraId="6B43C63E" w14:textId="2808CD8D" w:rsidR="001E6D46" w:rsidRPr="001E6D46" w:rsidRDefault="003E29AD" w:rsidP="004F4FD9">
            <w:pPr>
              <w:spacing w:before="0" w:after="120"/>
              <w:cnfStyle w:val="000000100000" w:firstRow="0" w:lastRow="0" w:firstColumn="0" w:lastColumn="0" w:oddVBand="0" w:evenVBand="0" w:oddHBand="1" w:evenHBand="0" w:firstRowFirstColumn="0" w:firstRowLastColumn="0" w:lastRowFirstColumn="0" w:lastRowLastColumn="0"/>
              <w:rPr>
                <w:rFonts w:cs="Times New Roman"/>
                <w:color w:val="auto"/>
              </w:rPr>
            </w:pPr>
            <w:r w:rsidRPr="00833D07">
              <w:rPr>
                <w:rFonts w:cs="Times New Roman"/>
                <w:color w:val="auto"/>
              </w:rPr>
              <w:t>Mark Kalleske</w:t>
            </w:r>
          </w:p>
        </w:tc>
      </w:tr>
      <w:tr w:rsidR="001E6D46" w:rsidRPr="001E6D46" w14:paraId="2D59EC2D" w14:textId="77777777" w:rsidTr="00776022">
        <w:trPr>
          <w:trHeight w:val="470"/>
        </w:trPr>
        <w:tc>
          <w:tcPr>
            <w:cnfStyle w:val="001000000000" w:firstRow="0" w:lastRow="0" w:firstColumn="1" w:lastColumn="0" w:oddVBand="0" w:evenVBand="0" w:oddHBand="0" w:evenHBand="0" w:firstRowFirstColumn="0" w:firstRowLastColumn="0" w:lastRowFirstColumn="0" w:lastRowLastColumn="0"/>
            <w:tcW w:w="1731" w:type="dxa"/>
          </w:tcPr>
          <w:p w14:paraId="39468FE9" w14:textId="144FAEE6" w:rsidR="001E6D46" w:rsidRPr="004F4FD9" w:rsidRDefault="004F4FD9" w:rsidP="004F4FD9">
            <w:pPr>
              <w:spacing w:before="0" w:after="120"/>
              <w:rPr>
                <w:rFonts w:cs="Times New Roman"/>
                <w:color w:val="auto"/>
              </w:rPr>
            </w:pPr>
            <w:r w:rsidRPr="004F4FD9">
              <w:rPr>
                <w:rFonts w:cs="Times New Roman"/>
                <w:color w:val="auto"/>
              </w:rPr>
              <w:t>1.1</w:t>
            </w:r>
          </w:p>
        </w:tc>
        <w:tc>
          <w:tcPr>
            <w:tcW w:w="3509" w:type="dxa"/>
          </w:tcPr>
          <w:p w14:paraId="630BBB9A" w14:textId="0E30822D" w:rsidR="001E6D46" w:rsidRPr="004F4FD9" w:rsidRDefault="004F4FD9" w:rsidP="004F4FD9">
            <w:pPr>
              <w:spacing w:before="0" w:after="120"/>
              <w:cnfStyle w:val="000000000000" w:firstRow="0" w:lastRow="0" w:firstColumn="0" w:lastColumn="0" w:oddVBand="0" w:evenVBand="0" w:oddHBand="0" w:evenHBand="0" w:firstRowFirstColumn="0" w:firstRowLastColumn="0" w:lastRowFirstColumn="0" w:lastRowLastColumn="0"/>
              <w:rPr>
                <w:rFonts w:cs="Times New Roman"/>
                <w:color w:val="auto"/>
              </w:rPr>
            </w:pPr>
            <w:r w:rsidRPr="004F4FD9">
              <w:rPr>
                <w:rFonts w:cs="Times New Roman"/>
                <w:color w:val="auto"/>
              </w:rPr>
              <w:t>Amendments made in response to Chief Executive Officer review</w:t>
            </w:r>
          </w:p>
        </w:tc>
        <w:tc>
          <w:tcPr>
            <w:tcW w:w="1985" w:type="dxa"/>
          </w:tcPr>
          <w:p w14:paraId="5428FA9B" w14:textId="370260BC" w:rsidR="001E6D46" w:rsidRPr="004F4FD9" w:rsidRDefault="004F4FD9" w:rsidP="004F4FD9">
            <w:pPr>
              <w:spacing w:before="0" w:after="120"/>
              <w:cnfStyle w:val="000000000000" w:firstRow="0" w:lastRow="0" w:firstColumn="0" w:lastColumn="0" w:oddVBand="0" w:evenVBand="0" w:oddHBand="0" w:evenHBand="0" w:firstRowFirstColumn="0" w:firstRowLastColumn="0" w:lastRowFirstColumn="0" w:lastRowLastColumn="0"/>
              <w:rPr>
                <w:rFonts w:cs="Times New Roman"/>
                <w:color w:val="auto"/>
              </w:rPr>
            </w:pPr>
            <w:r w:rsidRPr="004F4FD9">
              <w:rPr>
                <w:rFonts w:cs="Times New Roman"/>
                <w:color w:val="auto"/>
              </w:rPr>
              <w:t>24 June 2025</w:t>
            </w:r>
          </w:p>
        </w:tc>
        <w:tc>
          <w:tcPr>
            <w:tcW w:w="2402" w:type="dxa"/>
          </w:tcPr>
          <w:p w14:paraId="4322E938" w14:textId="183EEC38" w:rsidR="001E6D46" w:rsidRPr="004F4FD9" w:rsidRDefault="004F4FD9" w:rsidP="004F4FD9">
            <w:pPr>
              <w:spacing w:before="0" w:after="120"/>
              <w:cnfStyle w:val="000000000000" w:firstRow="0" w:lastRow="0" w:firstColumn="0" w:lastColumn="0" w:oddVBand="0" w:evenVBand="0" w:oddHBand="0" w:evenHBand="0" w:firstRowFirstColumn="0" w:firstRowLastColumn="0" w:lastRowFirstColumn="0" w:lastRowLastColumn="0"/>
              <w:rPr>
                <w:rFonts w:cs="Times New Roman"/>
                <w:color w:val="auto"/>
              </w:rPr>
            </w:pPr>
            <w:r w:rsidRPr="004F4FD9">
              <w:rPr>
                <w:rFonts w:cs="Times New Roman"/>
                <w:color w:val="auto"/>
              </w:rPr>
              <w:t>Mark Kalleske</w:t>
            </w:r>
          </w:p>
        </w:tc>
      </w:tr>
      <w:tr w:rsidR="001E6D46" w:rsidRPr="001E6D46" w14:paraId="1391922F" w14:textId="77777777" w:rsidTr="0077602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731" w:type="dxa"/>
          </w:tcPr>
          <w:p w14:paraId="6DC64439" w14:textId="3F8AB86F" w:rsidR="001E6D46" w:rsidRPr="001E6D46" w:rsidRDefault="00D65C36" w:rsidP="004F4FD9">
            <w:pPr>
              <w:spacing w:before="0" w:after="120"/>
              <w:rPr>
                <w:rFonts w:cs="Times New Roman"/>
              </w:rPr>
            </w:pPr>
            <w:r>
              <w:rPr>
                <w:rFonts w:cs="Times New Roman"/>
              </w:rPr>
              <w:t>2.0</w:t>
            </w:r>
          </w:p>
        </w:tc>
        <w:tc>
          <w:tcPr>
            <w:tcW w:w="3509" w:type="dxa"/>
          </w:tcPr>
          <w:p w14:paraId="6A3442A7" w14:textId="165498D6" w:rsidR="001E6D46" w:rsidRPr="001E6D46" w:rsidRDefault="001C657B" w:rsidP="004F4FD9">
            <w:pPr>
              <w:spacing w:before="0" w:after="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Approved version for release</w:t>
            </w:r>
          </w:p>
        </w:tc>
        <w:tc>
          <w:tcPr>
            <w:tcW w:w="1985" w:type="dxa"/>
          </w:tcPr>
          <w:p w14:paraId="71EDFBEC" w14:textId="02E8CE73" w:rsidR="001E6D46" w:rsidRPr="001E6D46" w:rsidRDefault="00C366BF" w:rsidP="004F4FD9">
            <w:pPr>
              <w:spacing w:before="0" w:after="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 July 2025</w:t>
            </w:r>
          </w:p>
        </w:tc>
        <w:tc>
          <w:tcPr>
            <w:tcW w:w="2402" w:type="dxa"/>
          </w:tcPr>
          <w:p w14:paraId="51E68538" w14:textId="4A03F274" w:rsidR="001E6D46" w:rsidRPr="001E6D46" w:rsidRDefault="00C366BF" w:rsidP="004F4FD9">
            <w:pPr>
              <w:spacing w:before="0" w:after="120"/>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Tania Carr</w:t>
            </w:r>
          </w:p>
        </w:tc>
      </w:tr>
    </w:tbl>
    <w:p w14:paraId="52A1CA92" w14:textId="77777777" w:rsidR="001E6D46" w:rsidRPr="001E6D46" w:rsidRDefault="001E6D46" w:rsidP="001E6D46">
      <w:pPr>
        <w:widowControl/>
        <w:tabs>
          <w:tab w:val="left" w:pos="0"/>
        </w:tabs>
        <w:autoSpaceDE/>
        <w:autoSpaceDN/>
        <w:spacing w:before="100"/>
        <w:ind w:left="360" w:hanging="360"/>
        <w:jc w:val="both"/>
        <w:rPr>
          <w:rFonts w:ascii="Times New Roman" w:eastAsia="Times New Roman" w:hAnsi="Times New Roman" w:cs="Times New Roman"/>
          <w:color w:val="000000"/>
          <w:kern w:val="2"/>
          <w:sz w:val="20"/>
          <w:szCs w:val="20"/>
          <w:lang w:val="en-AU"/>
          <w14:ligatures w14:val="standardContextual"/>
        </w:rPr>
      </w:pPr>
    </w:p>
    <w:p w14:paraId="2DD7CDF6" w14:textId="77777777" w:rsidR="003E29AD" w:rsidRDefault="001E6D46" w:rsidP="003E29AD">
      <w:pPr>
        <w:keepNext/>
        <w:keepLines/>
        <w:widowControl/>
        <w:autoSpaceDE/>
        <w:autoSpaceDN/>
        <w:outlineLvl w:val="1"/>
        <w:rPr>
          <w:rFonts w:eastAsia="SimHei" w:cs="Times New Roman"/>
          <w:b/>
          <w:color w:val="008285"/>
          <w:kern w:val="2"/>
          <w:sz w:val="32"/>
          <w:szCs w:val="26"/>
          <w:lang w:val="en-AU"/>
          <w14:ligatures w14:val="standardContextual"/>
        </w:rPr>
      </w:pPr>
      <w:r w:rsidRPr="001E6D46">
        <w:rPr>
          <w:rFonts w:eastAsia="SimHei" w:cs="Times New Roman"/>
          <w:b/>
          <w:color w:val="008285"/>
          <w:kern w:val="2"/>
          <w:sz w:val="32"/>
          <w:szCs w:val="26"/>
          <w:lang w:val="en-AU"/>
          <w14:ligatures w14:val="standardContextual"/>
        </w:rPr>
        <w:t>Updating the document</w:t>
      </w:r>
    </w:p>
    <w:p w14:paraId="2B8B47A1" w14:textId="7DC043F4" w:rsidR="001E6D46" w:rsidRPr="001E6D46" w:rsidRDefault="003E29AD" w:rsidP="00E7102A">
      <w:pPr>
        <w:keepNext/>
        <w:keepLines/>
        <w:widowControl/>
        <w:autoSpaceDE/>
        <w:autoSpaceDN/>
        <w:spacing w:before="120"/>
        <w:outlineLvl w:val="1"/>
        <w:rPr>
          <w:rFonts w:cs="Times New Roman"/>
          <w:kern w:val="2"/>
          <w:sz w:val="20"/>
          <w:szCs w:val="20"/>
          <w:lang w:val="en-AU"/>
          <w14:ligatures w14:val="standardContextual"/>
        </w:rPr>
      </w:pPr>
      <w:r w:rsidRPr="003E29AD">
        <w:rPr>
          <w:rFonts w:cs="Times New Roman"/>
          <w:kern w:val="2"/>
          <w:sz w:val="20"/>
          <w:szCs w:val="20"/>
          <w:lang w:val="en-AU"/>
          <w14:ligatures w14:val="standardContextual"/>
        </w:rPr>
        <w:t>To be reviewed annually in line with provisions</w:t>
      </w:r>
      <w:r w:rsidR="00E7102A">
        <w:rPr>
          <w:rFonts w:cs="Times New Roman"/>
          <w:kern w:val="2"/>
          <w:sz w:val="20"/>
          <w:szCs w:val="20"/>
          <w:lang w:val="en-AU"/>
          <w14:ligatures w14:val="standardContextual"/>
        </w:rPr>
        <w:t xml:space="preserve"> of</w:t>
      </w:r>
      <w:r w:rsidRPr="003E29AD">
        <w:rPr>
          <w:rFonts w:cs="Times New Roman"/>
          <w:kern w:val="2"/>
          <w:sz w:val="20"/>
          <w:szCs w:val="20"/>
          <w:lang w:val="en-AU"/>
          <w14:ligatures w14:val="standardContextual"/>
        </w:rPr>
        <w:t xml:space="preserve"> the </w:t>
      </w:r>
      <w:r w:rsidRPr="00E7102A">
        <w:rPr>
          <w:rFonts w:cs="Times New Roman"/>
          <w:i/>
          <w:iCs/>
          <w:kern w:val="2"/>
          <w:sz w:val="20"/>
          <w:szCs w:val="20"/>
          <w:lang w:val="en-AU"/>
          <w14:ligatures w14:val="standardContextual"/>
        </w:rPr>
        <w:t>Integrity Act 2018</w:t>
      </w:r>
      <w:r w:rsidR="00E7102A">
        <w:rPr>
          <w:rFonts w:cs="Times New Roman"/>
          <w:kern w:val="2"/>
          <w:sz w:val="20"/>
          <w:szCs w:val="20"/>
          <w:lang w:val="en-AU"/>
          <w14:ligatures w14:val="standardContextual"/>
        </w:rPr>
        <w:t xml:space="preserve"> and Inspector review.</w:t>
      </w:r>
    </w:p>
    <w:p w14:paraId="3DFCB6D5" w14:textId="77777777" w:rsidR="003E29AD" w:rsidRDefault="003E29AD" w:rsidP="003E29AD">
      <w:pPr>
        <w:keepNext/>
        <w:keepLines/>
        <w:widowControl/>
        <w:autoSpaceDE/>
        <w:autoSpaceDN/>
        <w:outlineLvl w:val="1"/>
        <w:rPr>
          <w:rFonts w:eastAsia="SimHei" w:cs="Times New Roman"/>
          <w:b/>
          <w:color w:val="008285"/>
          <w:kern w:val="2"/>
          <w:sz w:val="32"/>
          <w:szCs w:val="26"/>
          <w:lang w:val="en-AU"/>
          <w14:ligatures w14:val="standardContextual"/>
        </w:rPr>
      </w:pPr>
    </w:p>
    <w:p w14:paraId="71307BC5" w14:textId="7EB69846" w:rsidR="001E6D46" w:rsidRPr="001E6D46" w:rsidRDefault="001E6D46" w:rsidP="003E29AD">
      <w:pPr>
        <w:keepNext/>
        <w:keepLines/>
        <w:widowControl/>
        <w:autoSpaceDE/>
        <w:autoSpaceDN/>
        <w:outlineLvl w:val="1"/>
        <w:rPr>
          <w:rFonts w:eastAsia="SimHei" w:cs="Times New Roman"/>
          <w:b/>
          <w:color w:val="008285"/>
          <w:kern w:val="2"/>
          <w:sz w:val="32"/>
          <w:szCs w:val="26"/>
          <w:lang w:val="en-AU"/>
          <w14:ligatures w14:val="standardContextual"/>
        </w:rPr>
      </w:pPr>
      <w:r w:rsidRPr="001E6D46">
        <w:rPr>
          <w:rFonts w:eastAsia="SimHei" w:cs="Times New Roman"/>
          <w:b/>
          <w:color w:val="008285"/>
          <w:kern w:val="2"/>
          <w:sz w:val="32"/>
          <w:szCs w:val="26"/>
          <w:lang w:val="en-AU"/>
          <w14:ligatures w14:val="standardContextual"/>
        </w:rPr>
        <w:t xml:space="preserve">Review and Authorisation </w:t>
      </w:r>
    </w:p>
    <w:p w14:paraId="6C093A03" w14:textId="4EBC3F23" w:rsidR="001E6D46" w:rsidRPr="001E6D46" w:rsidRDefault="001E6D46" w:rsidP="00CC492F">
      <w:pPr>
        <w:widowControl/>
        <w:autoSpaceDE/>
        <w:autoSpaceDN/>
        <w:spacing w:before="120"/>
        <w:rPr>
          <w:rFonts w:cs="Times New Roman"/>
          <w:kern w:val="2"/>
          <w:sz w:val="20"/>
          <w:szCs w:val="20"/>
          <w:lang w:val="en-AU"/>
          <w14:ligatures w14:val="standardContextual"/>
        </w:rPr>
      </w:pPr>
      <w:r w:rsidRPr="001E6D46">
        <w:rPr>
          <w:rFonts w:cs="Times New Roman"/>
          <w:kern w:val="2"/>
          <w:sz w:val="20"/>
          <w:szCs w:val="20"/>
          <w:lang w:val="en-AU"/>
          <w14:ligatures w14:val="standardContextual"/>
        </w:rPr>
        <w:t>This document is to be reviewed by</w:t>
      </w:r>
      <w:r w:rsidR="003E29AD" w:rsidRPr="003E29AD">
        <w:rPr>
          <w:rFonts w:cs="Times New Roman"/>
          <w:kern w:val="2"/>
          <w:sz w:val="20"/>
          <w:szCs w:val="20"/>
          <w:lang w:val="en-AU"/>
          <w14:ligatures w14:val="standardContextual"/>
        </w:rPr>
        <w:t xml:space="preserve"> the Corporate Governance, Planning and Assurance Team</w:t>
      </w:r>
      <w:r w:rsidRPr="001E6D46">
        <w:rPr>
          <w:rFonts w:cs="Times New Roman"/>
          <w:kern w:val="2"/>
          <w:sz w:val="20"/>
          <w:szCs w:val="20"/>
          <w:lang w:val="en-AU"/>
          <w14:ligatures w14:val="standardContextual"/>
        </w:rPr>
        <w:t xml:space="preserve"> and approved and endorsed by </w:t>
      </w:r>
      <w:r w:rsidR="003E29AD" w:rsidRPr="003E29AD">
        <w:rPr>
          <w:rFonts w:cs="Times New Roman"/>
          <w:kern w:val="2"/>
          <w:sz w:val="20"/>
          <w:szCs w:val="20"/>
          <w:lang w:val="en-AU"/>
          <w14:ligatures w14:val="standardContextual"/>
        </w:rPr>
        <w:t>the Chief Executive Officer</w:t>
      </w:r>
      <w:r w:rsidR="00C366BF">
        <w:rPr>
          <w:rFonts w:cs="Times New Roman"/>
          <w:kern w:val="2"/>
          <w:sz w:val="20"/>
          <w:szCs w:val="20"/>
          <w:lang w:val="en-AU"/>
          <w14:ligatures w14:val="standardContextual"/>
        </w:rPr>
        <w:t xml:space="preserve"> and Commissioner</w:t>
      </w:r>
      <w:r w:rsidRPr="001E6D46">
        <w:rPr>
          <w:rFonts w:cs="Times New Roman"/>
          <w:kern w:val="2"/>
          <w:sz w:val="20"/>
          <w:szCs w:val="20"/>
          <w:lang w:val="en-AU"/>
          <w14:ligatures w14:val="standardContextual"/>
        </w:rPr>
        <w:t xml:space="preserve">. </w:t>
      </w:r>
    </w:p>
    <w:bookmarkStart w:id="19" w:name="_Toc201661968"/>
    <w:bookmarkStart w:id="20" w:name="_Toc201678048"/>
    <w:p w14:paraId="39037243" w14:textId="36B6467A" w:rsidR="001E6D46" w:rsidRPr="001E6D46" w:rsidRDefault="0023203E" w:rsidP="001E6D46">
      <w:pPr>
        <w:keepNext/>
        <w:keepLines/>
        <w:widowControl/>
        <w:autoSpaceDE/>
        <w:autoSpaceDN/>
        <w:spacing w:before="720" w:after="480" w:line="480" w:lineRule="atLeast"/>
        <w:ind w:left="567" w:hanging="567"/>
        <w:outlineLvl w:val="0"/>
        <w:rPr>
          <w:rFonts w:eastAsia="SimHei" w:cs="Times New Roman"/>
          <w:b/>
          <w:color w:val="004854"/>
          <w:kern w:val="2"/>
          <w:sz w:val="40"/>
          <w:szCs w:val="32"/>
          <w:lang w:val="en-AU"/>
          <w14:ligatures w14:val="standardContextual"/>
        </w:rPr>
      </w:pPr>
      <w:r>
        <w:rPr>
          <w:rFonts w:cs="Times New Roman"/>
          <w:noProof/>
          <w:color w:val="1C1C1C"/>
          <w:kern w:val="2"/>
          <w:sz w:val="20"/>
          <w:szCs w:val="20"/>
          <w:lang w:val="en-AU"/>
        </w:rPr>
        <mc:AlternateContent>
          <mc:Choice Requires="wps">
            <w:drawing>
              <wp:anchor distT="0" distB="0" distL="114300" distR="114300" simplePos="0" relativeHeight="251661322" behindDoc="0" locked="0" layoutInCell="1" allowOverlap="1" wp14:anchorId="22FDB2EF" wp14:editId="6B14E569">
                <wp:simplePos x="0" y="0"/>
                <wp:positionH relativeFrom="column">
                  <wp:posOffset>3194050</wp:posOffset>
                </wp:positionH>
                <wp:positionV relativeFrom="paragraph">
                  <wp:posOffset>375285</wp:posOffset>
                </wp:positionV>
                <wp:extent cx="1424940" cy="320040"/>
                <wp:effectExtent l="0" t="0" r="3810" b="3810"/>
                <wp:wrapNone/>
                <wp:docPr id="1861389971" name="Text Box 1"/>
                <wp:cNvGraphicFramePr/>
                <a:graphic xmlns:a="http://schemas.openxmlformats.org/drawingml/2006/main">
                  <a:graphicData uri="http://schemas.microsoft.com/office/word/2010/wordprocessingShape">
                    <wps:wsp>
                      <wps:cNvSpPr txBox="1"/>
                      <wps:spPr>
                        <a:xfrm>
                          <a:off x="0" y="0"/>
                          <a:ext cx="1424940" cy="320040"/>
                        </a:xfrm>
                        <a:prstGeom prst="rect">
                          <a:avLst/>
                        </a:prstGeom>
                        <a:solidFill>
                          <a:schemeClr val="lt1"/>
                        </a:solidFill>
                        <a:ln w="6350">
                          <a:noFill/>
                        </a:ln>
                      </wps:spPr>
                      <wps:txbx>
                        <w:txbxContent>
                          <w:p w14:paraId="0B40510F" w14:textId="532D027C" w:rsidR="00114386" w:rsidRDefault="00114386" w:rsidP="00114386">
                            <w:r>
                              <w:rPr>
                                <w:b/>
                                <w:sz w:val="24"/>
                              </w:rPr>
                              <w:t>24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FDB2EF" id="_x0000_t202" coordsize="21600,21600" o:spt="202" path="m,l,21600r21600,l21600,xe">
                <v:stroke joinstyle="miter"/>
                <v:path gradientshapeok="t" o:connecttype="rect"/>
              </v:shapetype>
              <v:shape id="Text Box 1" o:spid="_x0000_s1026" type="#_x0000_t202" style="position:absolute;left:0;text-align:left;margin-left:251.5pt;margin-top:29.55pt;width:112.2pt;height:25.2pt;z-index:2516613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" fillcolor="white [3201]" stroked="f" strokeweight=".5pt">
                <v:textbox>
                  <w:txbxContent>
                    <w:p w14:paraId="0B40510F" w14:textId="532D027C" w:rsidR="00114386" w:rsidRDefault="00114386" w:rsidP="00114386">
                      <w:r>
                        <w:rPr>
                          <w:b/>
                          <w:sz w:val="24"/>
                        </w:rPr>
                        <w:t>24 June 2025</w:t>
                      </w:r>
                    </w:p>
                  </w:txbxContent>
                </v:textbox>
              </v:shape>
            </w:pict>
          </mc:Fallback>
        </mc:AlternateContent>
      </w:r>
      <w:r w:rsidR="00AA6EC6" w:rsidRPr="001E6D46">
        <w:rPr>
          <w:rFonts w:eastAsia="SimHei" w:cs="Times New Roman"/>
          <w:b/>
          <w:noProof/>
          <w:color w:val="004854"/>
          <w:kern w:val="2"/>
          <w:sz w:val="40"/>
          <w:szCs w:val="32"/>
          <w:lang w:val="en-AU"/>
          <w14:ligatures w14:val="standardContextual"/>
        </w:rPr>
        <mc:AlternateContent>
          <mc:Choice Requires="wps">
            <w:drawing>
              <wp:anchor distT="0" distB="0" distL="114300" distR="114300" simplePos="0" relativeHeight="251663370" behindDoc="0" locked="0" layoutInCell="1" allowOverlap="1" wp14:anchorId="32AAB705" wp14:editId="74E1D914">
                <wp:simplePos x="0" y="0"/>
                <wp:positionH relativeFrom="column">
                  <wp:posOffset>232146</wp:posOffset>
                </wp:positionH>
                <wp:positionV relativeFrom="paragraph">
                  <wp:posOffset>220855</wp:posOffset>
                </wp:positionV>
                <wp:extent cx="1828800" cy="522515"/>
                <wp:effectExtent l="0" t="0" r="0" b="0"/>
                <wp:wrapNone/>
                <wp:docPr id="522430121" name="Text Box 522430121"/>
                <wp:cNvGraphicFramePr/>
                <a:graphic xmlns:a="http://schemas.openxmlformats.org/drawingml/2006/main">
                  <a:graphicData uri="http://schemas.microsoft.com/office/word/2010/wordprocessingShape">
                    <wps:wsp>
                      <wps:cNvSpPr txBox="1"/>
                      <wps:spPr>
                        <a:xfrm>
                          <a:off x="0" y="0"/>
                          <a:ext cx="1828800" cy="522515"/>
                        </a:xfrm>
                        <a:prstGeom prst="rect">
                          <a:avLst/>
                        </a:prstGeom>
                        <a:noFill/>
                        <a:ln w="6350">
                          <a:noFill/>
                        </a:ln>
                      </wps:spPr>
                      <wps:txbx>
                        <w:txbxContent>
                          <w:p w14:paraId="5CE9D0ED" w14:textId="094BC0CA" w:rsidR="00AA6EC6" w:rsidRPr="00C518EB" w:rsidRDefault="00AA6EC6" w:rsidP="00AA6EC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AB705" id="Text Box 522430121" o:spid="_x0000_s1027" type="#_x0000_t202" style="position:absolute;left:0;text-align:left;margin-left:18.3pt;margin-top:17.4pt;width:2in;height:41.15pt;z-index:2516633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" filled="f" stroked="f" strokeweight=".5pt">
                <v:textbox>
                  <w:txbxContent>
                    <w:p w14:paraId="5CE9D0ED" w14:textId="094BC0CA" w:rsidR="00AA6EC6" w:rsidRPr="00C518EB" w:rsidRDefault="00AA6EC6" w:rsidP="00AA6EC6">
                      <w:pPr>
                        <w:rPr>
                          <w:b/>
                          <w:bCs/>
                        </w:rPr>
                      </w:pPr>
                    </w:p>
                  </w:txbxContent>
                </v:textbox>
              </v:shape>
            </w:pict>
          </mc:Fallback>
        </mc:AlternateContent>
      </w:r>
      <w:r w:rsidR="00114386" w:rsidRPr="001E6D46">
        <w:rPr>
          <w:rFonts w:eastAsia="SimHei" w:cs="Times New Roman"/>
          <w:b/>
          <w:noProof/>
          <w:color w:val="004854"/>
          <w:kern w:val="2"/>
          <w:sz w:val="40"/>
          <w:szCs w:val="32"/>
          <w:lang w:val="en-AU"/>
          <w14:ligatures w14:val="standardContextual"/>
        </w:rPr>
        <mc:AlternateContent>
          <mc:Choice Requires="wps">
            <w:drawing>
              <wp:anchor distT="0" distB="0" distL="114300" distR="114300" simplePos="0" relativeHeight="251658248" behindDoc="0" locked="0" layoutInCell="1" allowOverlap="1" wp14:anchorId="331B6367" wp14:editId="09BA7DF5">
                <wp:simplePos x="0" y="0"/>
                <wp:positionH relativeFrom="column">
                  <wp:posOffset>3089910</wp:posOffset>
                </wp:positionH>
                <wp:positionV relativeFrom="paragraph">
                  <wp:posOffset>744220</wp:posOffset>
                </wp:positionV>
                <wp:extent cx="1828800" cy="4381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438150"/>
                        </a:xfrm>
                        <a:prstGeom prst="rect">
                          <a:avLst/>
                        </a:prstGeom>
                        <a:solidFill>
                          <a:sysClr val="window" lastClr="FFFFFF"/>
                        </a:solidFill>
                        <a:ln w="6350">
                          <a:noFill/>
                        </a:ln>
                      </wps:spPr>
                      <wps:txbx>
                        <w:txbxContent>
                          <w:p w14:paraId="1B4E3760" w14:textId="77777777" w:rsidR="001E6D46" w:rsidRPr="001918AE" w:rsidRDefault="001E6D46" w:rsidP="001E6D46">
                            <w:pPr>
                              <w:rPr>
                                <w:b/>
                                <w:bCs/>
                              </w:rPr>
                            </w:pPr>
                            <w:r>
                              <w:rPr>
                                <w:b/>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1B6367" id="Text Box 11" o:spid="_x0000_s1028" type="#_x0000_t202" style="position:absolute;left:0;text-align:left;margin-left:243.3pt;margin-top:58.6pt;width:2in;height:34.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" fillcolor="window" stroked="f" strokeweight=".5pt">
                <v:textbox>
                  <w:txbxContent>
                    <w:p w14:paraId="1B4E3760" w14:textId="77777777" w:rsidR="001E6D46" w:rsidRPr="001918AE" w:rsidRDefault="001E6D46" w:rsidP="001E6D46">
                      <w:pPr>
                        <w:rPr>
                          <w:b/>
                          <w:bCs/>
                        </w:rPr>
                      </w:pPr>
                      <w:r>
                        <w:rPr>
                          <w:b/>
                          <w:bCs/>
                        </w:rPr>
                        <w:t>Date</w:t>
                      </w:r>
                    </w:p>
                  </w:txbxContent>
                </v:textbox>
              </v:shape>
            </w:pict>
          </mc:Fallback>
        </mc:AlternateContent>
      </w:r>
      <w:r w:rsidR="00C518EB" w:rsidRPr="001E6D46">
        <w:rPr>
          <w:rFonts w:eastAsia="SimHei" w:cs="Times New Roman"/>
          <w:b/>
          <w:noProof/>
          <w:color w:val="004854"/>
          <w:kern w:val="2"/>
          <w:sz w:val="40"/>
          <w:szCs w:val="32"/>
          <w:lang w:val="en-AU"/>
          <w14:ligatures w14:val="standardContextual"/>
        </w:rPr>
        <mc:AlternateContent>
          <mc:Choice Requires="wps">
            <w:drawing>
              <wp:anchor distT="0" distB="0" distL="114300" distR="114300" simplePos="0" relativeHeight="251658246" behindDoc="0" locked="0" layoutInCell="1" allowOverlap="1" wp14:anchorId="5D6BEE68" wp14:editId="2634870C">
                <wp:simplePos x="0" y="0"/>
                <wp:positionH relativeFrom="column">
                  <wp:posOffset>156210</wp:posOffset>
                </wp:positionH>
                <wp:positionV relativeFrom="paragraph">
                  <wp:posOffset>745490</wp:posOffset>
                </wp:positionV>
                <wp:extent cx="1828800" cy="4381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438150"/>
                        </a:xfrm>
                        <a:prstGeom prst="rect">
                          <a:avLst/>
                        </a:prstGeom>
                        <a:solidFill>
                          <a:sysClr val="window" lastClr="FFFFFF"/>
                        </a:solidFill>
                        <a:ln w="6350">
                          <a:noFill/>
                        </a:ln>
                      </wps:spPr>
                      <wps:txbx>
                        <w:txbxContent>
                          <w:p w14:paraId="0FEF4FC6" w14:textId="749760D5" w:rsidR="001E6D46" w:rsidRDefault="00AF0DAF" w:rsidP="001E6D46">
                            <w:pPr>
                              <w:rPr>
                                <w:b/>
                                <w:bCs/>
                              </w:rPr>
                            </w:pPr>
                            <w:r>
                              <w:rPr>
                                <w:b/>
                                <w:bCs/>
                              </w:rPr>
                              <w:t>Judy Lind</w:t>
                            </w:r>
                          </w:p>
                          <w:p w14:paraId="109855BF" w14:textId="7C85AAE4" w:rsidR="00AF0DAF" w:rsidRPr="00C518EB" w:rsidRDefault="00AF0DAF" w:rsidP="001E6D46">
                            <w:pPr>
                              <w:rPr>
                                <w:b/>
                                <w:bCs/>
                              </w:rPr>
                            </w:pPr>
                            <w:r>
                              <w:rPr>
                                <w:b/>
                                <w:bCs/>
                              </w:rPr>
                              <w:t>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BEE68" id="Text Box 9" o:spid="_x0000_s1028" type="#_x0000_t202" style="position:absolute;left:0;text-align:left;margin-left:12.3pt;margin-top:58.7pt;width:2in;height:34.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" fillcolor="window" stroked="f" strokeweight=".5pt">
                <v:textbox>
                  <w:txbxContent>
                    <w:p w14:paraId="0FEF4FC6" w14:textId="749760D5" w:rsidR="001E6D46" w:rsidRDefault="00AF0DAF" w:rsidP="001E6D46">
                      <w:pPr>
                        <w:rPr>
                          <w:b/>
                          <w:bCs/>
                        </w:rPr>
                      </w:pPr>
                      <w:r>
                        <w:rPr>
                          <w:b/>
                          <w:bCs/>
                        </w:rPr>
                        <w:t>Judy Lind</w:t>
                      </w:r>
                    </w:p>
                    <w:p w14:paraId="109855BF" w14:textId="7C85AAE4" w:rsidR="00AF0DAF" w:rsidRPr="00C518EB" w:rsidRDefault="00AF0DAF" w:rsidP="001E6D46">
                      <w:pPr>
                        <w:rPr>
                          <w:b/>
                          <w:bCs/>
                        </w:rPr>
                      </w:pPr>
                      <w:r>
                        <w:rPr>
                          <w:b/>
                          <w:bCs/>
                        </w:rPr>
                        <w:t>CEO</w:t>
                      </w:r>
                    </w:p>
                  </w:txbxContent>
                </v:textbox>
              </v:shape>
            </w:pict>
          </mc:Fallback>
        </mc:AlternateContent>
      </w:r>
      <w:r w:rsidR="001E6D46" w:rsidRPr="001E6D46">
        <w:rPr>
          <w:rFonts w:eastAsia="SimHei" w:cs="Times New Roman"/>
          <w:b/>
          <w:noProof/>
          <w:color w:val="004854"/>
          <w:kern w:val="2"/>
          <w:sz w:val="40"/>
          <w:szCs w:val="32"/>
          <w:lang w:val="en-AU"/>
          <w14:ligatures w14:val="standardContextual"/>
        </w:rPr>
        <mc:AlternateContent>
          <mc:Choice Requires="wps">
            <w:drawing>
              <wp:anchor distT="0" distB="0" distL="114300" distR="114300" simplePos="0" relativeHeight="251658245" behindDoc="0" locked="0" layoutInCell="1" allowOverlap="1" wp14:anchorId="473E983E" wp14:editId="47636F3F">
                <wp:simplePos x="0" y="0"/>
                <wp:positionH relativeFrom="column">
                  <wp:posOffset>3089910</wp:posOffset>
                </wp:positionH>
                <wp:positionV relativeFrom="paragraph">
                  <wp:posOffset>713740</wp:posOffset>
                </wp:positionV>
                <wp:extent cx="2219325" cy="9525"/>
                <wp:effectExtent l="0" t="0" r="28575" b="28575"/>
                <wp:wrapNone/>
                <wp:docPr id="168769346" name="Straight Connector 168769346"/>
                <wp:cNvGraphicFramePr/>
                <a:graphic xmlns:a="http://schemas.openxmlformats.org/drawingml/2006/main">
                  <a:graphicData uri="http://schemas.microsoft.com/office/word/2010/wordprocessingShape">
                    <wps:wsp>
                      <wps:cNvCnPr/>
                      <wps:spPr>
                        <a:xfrm>
                          <a:off x="0" y="0"/>
                          <a:ext cx="2219325" cy="952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EDA7F14" id="Straight Connector 168769346"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43.3pt,56.2pt" to="418.0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" strokecolor="windowText" strokeweight="1pt">
                <v:stroke joinstyle="miter"/>
              </v:line>
            </w:pict>
          </mc:Fallback>
        </mc:AlternateContent>
      </w:r>
      <w:r w:rsidR="001E6D46" w:rsidRPr="001E6D46">
        <w:rPr>
          <w:rFonts w:eastAsia="SimHei" w:cs="Times New Roman"/>
          <w:b/>
          <w:noProof/>
          <w:color w:val="004854"/>
          <w:kern w:val="2"/>
          <w:sz w:val="40"/>
          <w:szCs w:val="32"/>
          <w:lang w:val="en-AU"/>
          <w14:ligatures w14:val="standardContextual"/>
        </w:rPr>
        <mc:AlternateContent>
          <mc:Choice Requires="wps">
            <w:drawing>
              <wp:anchor distT="0" distB="0" distL="114300" distR="114300" simplePos="0" relativeHeight="251658243" behindDoc="0" locked="0" layoutInCell="1" allowOverlap="1" wp14:anchorId="4CAF8CDE" wp14:editId="05BBF758">
                <wp:simplePos x="0" y="0"/>
                <wp:positionH relativeFrom="column">
                  <wp:posOffset>146684</wp:posOffset>
                </wp:positionH>
                <wp:positionV relativeFrom="paragraph">
                  <wp:posOffset>723265</wp:posOffset>
                </wp:positionV>
                <wp:extent cx="22193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219325" cy="952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5D8AD41" id="Straight Connector 2"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1.55pt,56.95pt" to="186.3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" strokecolor="windowText" strokeweight="1pt">
                <v:stroke joinstyle="miter"/>
              </v:line>
            </w:pict>
          </mc:Fallback>
        </mc:AlternateContent>
      </w:r>
      <w:bookmarkEnd w:id="19"/>
      <w:bookmarkEnd w:id="20"/>
      <w:r w:rsidR="00114386">
        <w:rPr>
          <w:rFonts w:eastAsia="SimHei" w:cs="Times New Roman"/>
          <w:b/>
          <w:color w:val="004854"/>
          <w:kern w:val="2"/>
          <w:sz w:val="40"/>
          <w:szCs w:val="32"/>
          <w:lang w:val="en-AU"/>
          <w14:ligatures w14:val="standardContextual"/>
        </w:rPr>
        <w:tab/>
      </w:r>
      <w:r w:rsidR="00114386">
        <w:rPr>
          <w:rFonts w:eastAsia="SimHei" w:cs="Times New Roman"/>
          <w:b/>
          <w:color w:val="004854"/>
          <w:kern w:val="2"/>
          <w:sz w:val="40"/>
          <w:szCs w:val="32"/>
          <w:lang w:val="en-AU"/>
          <w14:ligatures w14:val="standardContextual"/>
        </w:rPr>
        <w:tab/>
      </w:r>
      <w:r w:rsidR="00114386">
        <w:rPr>
          <w:rFonts w:eastAsia="SimHei" w:cs="Times New Roman"/>
          <w:b/>
          <w:color w:val="004854"/>
          <w:kern w:val="2"/>
          <w:sz w:val="40"/>
          <w:szCs w:val="32"/>
          <w:lang w:val="en-AU"/>
          <w14:ligatures w14:val="standardContextual"/>
        </w:rPr>
        <w:tab/>
      </w:r>
      <w:r w:rsidR="00114386">
        <w:rPr>
          <w:rFonts w:eastAsia="SimHei" w:cs="Times New Roman"/>
          <w:b/>
          <w:color w:val="004854"/>
          <w:kern w:val="2"/>
          <w:sz w:val="40"/>
          <w:szCs w:val="32"/>
          <w:lang w:val="en-AU"/>
          <w14:ligatures w14:val="standardContextual"/>
        </w:rPr>
        <w:tab/>
      </w:r>
      <w:r w:rsidR="00114386">
        <w:rPr>
          <w:rFonts w:eastAsia="SimHei" w:cs="Times New Roman"/>
          <w:b/>
          <w:color w:val="004854"/>
          <w:kern w:val="2"/>
          <w:sz w:val="40"/>
          <w:szCs w:val="32"/>
          <w:lang w:val="en-AU"/>
          <w14:ligatures w14:val="standardContextual"/>
        </w:rPr>
        <w:tab/>
      </w:r>
      <w:r w:rsidR="00114386">
        <w:rPr>
          <w:rFonts w:eastAsia="SimHei" w:cs="Times New Roman"/>
          <w:b/>
          <w:color w:val="004854"/>
          <w:kern w:val="2"/>
          <w:sz w:val="40"/>
          <w:szCs w:val="32"/>
          <w:lang w:val="en-AU"/>
          <w14:ligatures w14:val="standardContextual"/>
        </w:rPr>
        <w:tab/>
      </w:r>
      <w:r w:rsidR="00114386">
        <w:rPr>
          <w:rFonts w:eastAsia="SimHei" w:cs="Times New Roman"/>
          <w:b/>
          <w:color w:val="004854"/>
          <w:kern w:val="2"/>
          <w:sz w:val="40"/>
          <w:szCs w:val="32"/>
          <w:lang w:val="en-AU"/>
          <w14:ligatures w14:val="standardContextual"/>
        </w:rPr>
        <w:tab/>
      </w:r>
      <w:r w:rsidR="00114386">
        <w:rPr>
          <w:rFonts w:eastAsia="SimHei" w:cs="Times New Roman"/>
          <w:b/>
          <w:color w:val="004854"/>
          <w:kern w:val="2"/>
          <w:sz w:val="40"/>
          <w:szCs w:val="32"/>
          <w:lang w:val="en-AU"/>
          <w14:ligatures w14:val="standardContextual"/>
        </w:rPr>
        <w:tab/>
      </w:r>
    </w:p>
    <w:p w14:paraId="544340D7" w14:textId="074FC22A" w:rsidR="001E6D46" w:rsidRPr="001E6D46" w:rsidRDefault="00AA6EC6" w:rsidP="001E6D46">
      <w:pPr>
        <w:widowControl/>
        <w:autoSpaceDE/>
        <w:autoSpaceDN/>
        <w:spacing w:before="240" w:after="120" w:line="260" w:lineRule="atLeast"/>
        <w:rPr>
          <w:rFonts w:cs="Times New Roman"/>
          <w:color w:val="1C1C1C"/>
          <w:kern w:val="2"/>
          <w:sz w:val="20"/>
          <w:szCs w:val="20"/>
          <w:lang w:val="en-AU"/>
          <w14:ligatures w14:val="standardContextual"/>
        </w:rPr>
      </w:pPr>
      <w:r w:rsidRPr="001E6D46">
        <w:rPr>
          <w:rFonts w:eastAsia="SimHei" w:cs="Times New Roman"/>
          <w:b/>
          <w:noProof/>
          <w:color w:val="004854"/>
          <w:kern w:val="2"/>
          <w:sz w:val="40"/>
          <w:szCs w:val="32"/>
          <w:lang w:val="en-AU"/>
          <w14:ligatures w14:val="standardContextual"/>
        </w:rPr>
        <mc:AlternateContent>
          <mc:Choice Requires="wps">
            <w:drawing>
              <wp:anchor distT="0" distB="0" distL="114300" distR="114300" simplePos="0" relativeHeight="251665418" behindDoc="0" locked="0" layoutInCell="1" allowOverlap="1" wp14:anchorId="6889ADA6" wp14:editId="13580B13">
                <wp:simplePos x="0" y="0"/>
                <wp:positionH relativeFrom="column">
                  <wp:posOffset>237506</wp:posOffset>
                </wp:positionH>
                <wp:positionV relativeFrom="paragraph">
                  <wp:posOffset>109435</wp:posOffset>
                </wp:positionV>
                <wp:extent cx="1828800" cy="522515"/>
                <wp:effectExtent l="0" t="0" r="0" b="0"/>
                <wp:wrapNone/>
                <wp:docPr id="673510599" name="Text Box 673510599"/>
                <wp:cNvGraphicFramePr/>
                <a:graphic xmlns:a="http://schemas.openxmlformats.org/drawingml/2006/main">
                  <a:graphicData uri="http://schemas.microsoft.com/office/word/2010/wordprocessingShape">
                    <wps:wsp>
                      <wps:cNvSpPr txBox="1"/>
                      <wps:spPr>
                        <a:xfrm>
                          <a:off x="0" y="0"/>
                          <a:ext cx="1828800" cy="522515"/>
                        </a:xfrm>
                        <a:prstGeom prst="rect">
                          <a:avLst/>
                        </a:prstGeom>
                        <a:noFill/>
                        <a:ln w="6350">
                          <a:noFill/>
                        </a:ln>
                      </wps:spPr>
                      <wps:txbx>
                        <w:txbxContent>
                          <w:p w14:paraId="3F7353B9" w14:textId="3A2FB078" w:rsidR="00AA6EC6" w:rsidRPr="00C518EB" w:rsidRDefault="00AA6EC6" w:rsidP="00AA6EC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9ADA6" id="Text Box 673510599" o:spid="_x0000_s1030" type="#_x0000_t202" style="position:absolute;margin-left:18.7pt;margin-top:8.6pt;width:2in;height:41.15pt;z-index:251665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" filled="f" stroked="f" strokeweight=".5pt">
                <v:textbox>
                  <w:txbxContent>
                    <w:p w14:paraId="3F7353B9" w14:textId="3A2FB078" w:rsidR="00AA6EC6" w:rsidRPr="00C518EB" w:rsidRDefault="00AA6EC6" w:rsidP="00AA6EC6">
                      <w:pPr>
                        <w:rPr>
                          <w:b/>
                          <w:bCs/>
                        </w:rPr>
                      </w:pPr>
                    </w:p>
                  </w:txbxContent>
                </v:textbox>
              </v:shape>
            </w:pict>
          </mc:Fallback>
        </mc:AlternateContent>
      </w:r>
      <w:r w:rsidR="001E6D46" w:rsidRPr="001E6D46">
        <w:rPr>
          <w:rFonts w:cs="Times New Roman"/>
          <w:noProof/>
          <w:color w:val="1C1C1C"/>
          <w:kern w:val="2"/>
          <w:sz w:val="20"/>
          <w:szCs w:val="20"/>
          <w:lang w:val="en-AU"/>
          <w14:ligatures w14:val="standardContextual"/>
        </w:rPr>
        <mc:AlternateContent>
          <mc:Choice Requires="wps">
            <w:drawing>
              <wp:anchor distT="0" distB="0" distL="114300" distR="114300" simplePos="0" relativeHeight="251658244" behindDoc="0" locked="0" layoutInCell="1" allowOverlap="1" wp14:anchorId="4795EDE4" wp14:editId="31A26256">
                <wp:simplePos x="0" y="0"/>
                <wp:positionH relativeFrom="column">
                  <wp:posOffset>146685</wp:posOffset>
                </wp:positionH>
                <wp:positionV relativeFrom="paragraph">
                  <wp:posOffset>637540</wp:posOffset>
                </wp:positionV>
                <wp:extent cx="22193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219325" cy="952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B688103" id="Straight Connector 4"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1.55pt,50.2pt" to="186.3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" strokecolor="windowText" strokeweight="1pt">
                <v:stroke joinstyle="miter"/>
              </v:line>
            </w:pict>
          </mc:Fallback>
        </mc:AlternateContent>
      </w:r>
    </w:p>
    <w:p w14:paraId="217BC3D6" w14:textId="17D2A6A5" w:rsidR="00943AF3" w:rsidRDefault="00114386" w:rsidP="00943AF3">
      <w:pPr>
        <w:rPr>
          <w:b/>
          <w:sz w:val="24"/>
        </w:rPr>
      </w:pPr>
      <w:r w:rsidRPr="001E6D46">
        <w:rPr>
          <w:rFonts w:cs="Times New Roman"/>
          <w:noProof/>
          <w:color w:val="1C1C1C"/>
          <w:kern w:val="2"/>
          <w:sz w:val="20"/>
          <w:szCs w:val="20"/>
          <w:lang w:val="en-AU"/>
          <w14:ligatures w14:val="standardContextual"/>
        </w:rPr>
        <mc:AlternateContent>
          <mc:Choice Requires="wps">
            <w:drawing>
              <wp:anchor distT="0" distB="0" distL="114300" distR="114300" simplePos="0" relativeHeight="251658249" behindDoc="0" locked="0" layoutInCell="1" allowOverlap="1" wp14:anchorId="170CA484" wp14:editId="199F5ECB">
                <wp:simplePos x="0" y="0"/>
                <wp:positionH relativeFrom="column">
                  <wp:posOffset>3098800</wp:posOffset>
                </wp:positionH>
                <wp:positionV relativeFrom="paragraph">
                  <wp:posOffset>425450</wp:posOffset>
                </wp:positionV>
                <wp:extent cx="1828800" cy="3556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1828800" cy="355600"/>
                        </a:xfrm>
                        <a:prstGeom prst="rect">
                          <a:avLst/>
                        </a:prstGeom>
                        <a:solidFill>
                          <a:sysClr val="window" lastClr="FFFFFF"/>
                        </a:solidFill>
                        <a:ln w="6350">
                          <a:noFill/>
                        </a:ln>
                      </wps:spPr>
                      <wps:txbx>
                        <w:txbxContent>
                          <w:p w14:paraId="64FE0F83" w14:textId="77777777" w:rsidR="001E6D46" w:rsidRPr="001918AE" w:rsidRDefault="001E6D46" w:rsidP="001E6D46">
                            <w:pPr>
                              <w:rPr>
                                <w:b/>
                                <w:bCs/>
                              </w:rPr>
                            </w:pPr>
                            <w:r>
                              <w:rPr>
                                <w:b/>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0CA484" id="Text Box 12" o:spid="_x0000_s1029" type="#_x0000_t202" style="position:absolute;margin-left:244pt;margin-top:33.5pt;width:2in;height:28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ZWOQIAAGwEAAAOAAAAZHJzL2Uyb0RvYy54bWysVEuP2jAQvlfqf7B8LwksUDY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" fillcolor="window" stroked="f" strokeweight=".5pt">
                <v:textbox>
                  <w:txbxContent>
                    <w:p w14:paraId="64FE0F83" w14:textId="77777777" w:rsidR="001E6D46" w:rsidRPr="001918AE" w:rsidRDefault="001E6D46" w:rsidP="001E6D46">
                      <w:pPr>
                        <w:rPr>
                          <w:b/>
                          <w:bCs/>
                        </w:rPr>
                      </w:pPr>
                      <w:r>
                        <w:rPr>
                          <w:b/>
                          <w:bCs/>
                        </w:rPr>
                        <w:t>Date</w:t>
                      </w:r>
                    </w:p>
                  </w:txbxContent>
                </v:textbox>
              </v:shape>
            </w:pict>
          </mc:Fallback>
        </mc:AlternateContent>
      </w:r>
      <w:r>
        <w:rPr>
          <w:rFonts w:cs="Times New Roman"/>
          <w:noProof/>
          <w:color w:val="1C1C1C"/>
          <w:kern w:val="2"/>
          <w:sz w:val="20"/>
          <w:szCs w:val="20"/>
          <w:lang w:val="en-AU"/>
        </w:rPr>
        <mc:AlternateContent>
          <mc:Choice Requires="wps">
            <w:drawing>
              <wp:anchor distT="0" distB="0" distL="114300" distR="114300" simplePos="0" relativeHeight="251659274" behindDoc="0" locked="0" layoutInCell="1" allowOverlap="1" wp14:anchorId="2EE7F291" wp14:editId="1510B361">
                <wp:simplePos x="0" y="0"/>
                <wp:positionH relativeFrom="column">
                  <wp:posOffset>3188970</wp:posOffset>
                </wp:positionH>
                <wp:positionV relativeFrom="paragraph">
                  <wp:posOffset>76736</wp:posOffset>
                </wp:positionV>
                <wp:extent cx="1424940" cy="320427"/>
                <wp:effectExtent l="0" t="0" r="3810" b="3810"/>
                <wp:wrapNone/>
                <wp:docPr id="387790249" name="Text Box 1"/>
                <wp:cNvGraphicFramePr/>
                <a:graphic xmlns:a="http://schemas.openxmlformats.org/drawingml/2006/main">
                  <a:graphicData uri="http://schemas.microsoft.com/office/word/2010/wordprocessingShape">
                    <wps:wsp>
                      <wps:cNvSpPr txBox="1"/>
                      <wps:spPr>
                        <a:xfrm>
                          <a:off x="0" y="0"/>
                          <a:ext cx="1424940" cy="320427"/>
                        </a:xfrm>
                        <a:prstGeom prst="rect">
                          <a:avLst/>
                        </a:prstGeom>
                        <a:solidFill>
                          <a:schemeClr val="lt1"/>
                        </a:solidFill>
                        <a:ln w="6350">
                          <a:noFill/>
                        </a:ln>
                      </wps:spPr>
                      <wps:txbx>
                        <w:txbxContent>
                          <w:p w14:paraId="7B08F287" w14:textId="1509BE64" w:rsidR="00114386" w:rsidRDefault="00114386">
                            <w:r>
                              <w:rPr>
                                <w:b/>
                                <w:sz w:val="24"/>
                              </w:rPr>
                              <w:t>1 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E7F291" id="_x0000_s1030" type="#_x0000_t202" style="position:absolute;margin-left:251.1pt;margin-top:6.05pt;width:112.2pt;height:25.25pt;z-index:251659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" fillcolor="white [3201]" stroked="f" strokeweight=".5pt">
                <v:textbox>
                  <w:txbxContent>
                    <w:p w14:paraId="7B08F287" w14:textId="1509BE64" w:rsidR="00114386" w:rsidRDefault="00114386">
                      <w:r>
                        <w:rPr>
                          <w:b/>
                          <w:sz w:val="24"/>
                        </w:rPr>
                        <w:t>1 July 2025</w:t>
                      </w:r>
                    </w:p>
                  </w:txbxContent>
                </v:textbox>
              </v:shape>
            </w:pict>
          </mc:Fallback>
        </mc:AlternateContent>
      </w:r>
      <w:r w:rsidR="00AF0DAF" w:rsidRPr="001E6D46">
        <w:rPr>
          <w:rFonts w:cs="Times New Roman"/>
          <w:noProof/>
          <w:color w:val="1C1C1C"/>
          <w:kern w:val="2"/>
          <w:sz w:val="20"/>
          <w:szCs w:val="20"/>
          <w:lang w:val="en-AU"/>
          <w14:ligatures w14:val="standardContextual"/>
        </w:rPr>
        <mc:AlternateContent>
          <mc:Choice Requires="wps">
            <w:drawing>
              <wp:anchor distT="0" distB="0" distL="114300" distR="114300" simplePos="0" relativeHeight="251658247" behindDoc="0" locked="0" layoutInCell="1" allowOverlap="1" wp14:anchorId="150C9F87" wp14:editId="06F9A2FB">
                <wp:simplePos x="0" y="0"/>
                <wp:positionH relativeFrom="column">
                  <wp:posOffset>149018</wp:posOffset>
                </wp:positionH>
                <wp:positionV relativeFrom="paragraph">
                  <wp:posOffset>418226</wp:posOffset>
                </wp:positionV>
                <wp:extent cx="2517569" cy="438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17569" cy="438150"/>
                        </a:xfrm>
                        <a:prstGeom prst="rect">
                          <a:avLst/>
                        </a:prstGeom>
                        <a:solidFill>
                          <a:sysClr val="window" lastClr="FFFFFF"/>
                        </a:solidFill>
                        <a:ln w="6350">
                          <a:noFill/>
                        </a:ln>
                      </wps:spPr>
                      <wps:txbx>
                        <w:txbxContent>
                          <w:p w14:paraId="2C660B64" w14:textId="6AFCB831" w:rsidR="00C518EB" w:rsidRPr="00C518EB" w:rsidRDefault="00AF0DAF" w:rsidP="001E6D46">
                            <w:pPr>
                              <w:rPr>
                                <w:b/>
                                <w:bCs/>
                              </w:rPr>
                            </w:pPr>
                            <w:r>
                              <w:rPr>
                                <w:b/>
                                <w:bCs/>
                              </w:rPr>
                              <w:t>The Hon Michael F Adams KC</w:t>
                            </w:r>
                          </w:p>
                          <w:p w14:paraId="3D923608" w14:textId="338E536F" w:rsidR="001E6D46" w:rsidRPr="00C518EB" w:rsidRDefault="00AF0DAF" w:rsidP="001E6D46">
                            <w:pPr>
                              <w:rPr>
                                <w:b/>
                                <w:bCs/>
                              </w:rPr>
                            </w:pPr>
                            <w:r>
                              <w:rPr>
                                <w:b/>
                                <w:bCs/>
                              </w:rPr>
                              <w:t>ACT Integrity 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9F87" id="Text Box 10" o:spid="_x0000_s1031" type="#_x0000_t202" style="position:absolute;margin-left:11.75pt;margin-top:32.95pt;width:198.25pt;height:3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" fillcolor="window" stroked="f" strokeweight=".5pt">
                <v:textbox>
                  <w:txbxContent>
                    <w:p w14:paraId="2C660B64" w14:textId="6AFCB831" w:rsidR="00C518EB" w:rsidRPr="00C518EB" w:rsidRDefault="00AF0DAF" w:rsidP="001E6D46">
                      <w:pPr>
                        <w:rPr>
                          <w:b/>
                          <w:bCs/>
                        </w:rPr>
                      </w:pPr>
                      <w:r>
                        <w:rPr>
                          <w:b/>
                          <w:bCs/>
                        </w:rPr>
                        <w:t>The Hon Michael F Adams KC</w:t>
                      </w:r>
                    </w:p>
                    <w:p w14:paraId="3D923608" w14:textId="338E536F" w:rsidR="001E6D46" w:rsidRPr="00C518EB" w:rsidRDefault="00AF0DAF" w:rsidP="001E6D46">
                      <w:pPr>
                        <w:rPr>
                          <w:b/>
                          <w:bCs/>
                        </w:rPr>
                      </w:pPr>
                      <w:r>
                        <w:rPr>
                          <w:b/>
                          <w:bCs/>
                        </w:rPr>
                        <w:t>ACT Integrity Commissioner</w:t>
                      </w:r>
                    </w:p>
                  </w:txbxContent>
                </v:textbox>
              </v:shape>
            </w:pict>
          </mc:Fallback>
        </mc:AlternateContent>
      </w:r>
      <w:r w:rsidR="00C518EB" w:rsidRPr="001E6D46">
        <w:rPr>
          <w:rFonts w:eastAsia="SimHei" w:cs="Times New Roman"/>
          <w:b/>
          <w:noProof/>
          <w:color w:val="004854"/>
          <w:kern w:val="2"/>
          <w:sz w:val="40"/>
          <w:szCs w:val="32"/>
          <w:lang w:val="en-AU"/>
          <w14:ligatures w14:val="standardContextual"/>
        </w:rPr>
        <mc:AlternateContent>
          <mc:Choice Requires="wps">
            <w:drawing>
              <wp:anchor distT="0" distB="0" distL="114300" distR="114300" simplePos="0" relativeHeight="251658250" behindDoc="0" locked="0" layoutInCell="1" allowOverlap="1" wp14:anchorId="68F19467" wp14:editId="15169CA8">
                <wp:simplePos x="0" y="0"/>
                <wp:positionH relativeFrom="column">
                  <wp:posOffset>3092450</wp:posOffset>
                </wp:positionH>
                <wp:positionV relativeFrom="paragraph">
                  <wp:posOffset>402590</wp:posOffset>
                </wp:positionV>
                <wp:extent cx="2219325" cy="9525"/>
                <wp:effectExtent l="0" t="0" r="28575" b="28575"/>
                <wp:wrapNone/>
                <wp:docPr id="1952173213" name="Straight Connector 1952173213"/>
                <wp:cNvGraphicFramePr/>
                <a:graphic xmlns:a="http://schemas.openxmlformats.org/drawingml/2006/main">
                  <a:graphicData uri="http://schemas.microsoft.com/office/word/2010/wordprocessingShape">
                    <wps:wsp>
                      <wps:cNvCnPr/>
                      <wps:spPr>
                        <a:xfrm>
                          <a:off x="0" y="0"/>
                          <a:ext cx="2219325" cy="952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B956BA5" id="Straight Connector 1952173213"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243.5pt,31.7pt" to="418.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" strokecolor="windowText" strokeweight="1pt">
                <v:stroke joinstyle="miter"/>
              </v:line>
            </w:pict>
          </mc:Fallback>
        </mc:AlternateContent>
      </w:r>
      <w:bookmarkEnd w:id="1"/>
      <w:r>
        <w:rPr>
          <w:b/>
          <w:sz w:val="24"/>
        </w:rPr>
        <w:tab/>
      </w:r>
      <w:r>
        <w:rPr>
          <w:b/>
          <w:sz w:val="24"/>
        </w:rPr>
        <w:tab/>
      </w:r>
      <w:r>
        <w:rPr>
          <w:b/>
          <w:sz w:val="24"/>
        </w:rPr>
        <w:tab/>
      </w:r>
      <w:r>
        <w:rPr>
          <w:b/>
          <w:sz w:val="24"/>
        </w:rPr>
        <w:tab/>
      </w:r>
      <w:r>
        <w:rPr>
          <w:b/>
          <w:sz w:val="24"/>
        </w:rPr>
        <w:tab/>
      </w:r>
      <w:r>
        <w:rPr>
          <w:b/>
          <w:sz w:val="24"/>
        </w:rPr>
        <w:tab/>
      </w:r>
      <w:r>
        <w:rPr>
          <w:b/>
          <w:sz w:val="24"/>
        </w:rPr>
        <w:tab/>
      </w:r>
    </w:p>
    <w:sectPr w:rsidR="00943AF3" w:rsidSect="00233C74">
      <w:pgSz w:w="11910" w:h="16840"/>
      <w:pgMar w:top="1985" w:right="1417" w:bottom="993" w:left="850" w:header="494"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B2C6" w14:textId="77777777" w:rsidR="00B16F5E" w:rsidRDefault="00B16F5E">
      <w:r>
        <w:separator/>
      </w:r>
    </w:p>
  </w:endnote>
  <w:endnote w:type="continuationSeparator" w:id="0">
    <w:p w14:paraId="18AA2E4F" w14:textId="77777777" w:rsidR="00B16F5E" w:rsidRDefault="00B16F5E">
      <w:r>
        <w:continuationSeparator/>
      </w:r>
    </w:p>
  </w:endnote>
  <w:endnote w:type="continuationNotice" w:id="1">
    <w:p w14:paraId="6CEDDA6B" w14:textId="77777777" w:rsidR="00B16F5E" w:rsidRDefault="00B16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3756" w14:textId="77777777" w:rsidR="00597A2E" w:rsidRDefault="0059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69B1" w14:textId="250B017B" w:rsidR="00424BC9" w:rsidRPr="00597A2E" w:rsidRDefault="00597A2E" w:rsidP="00597A2E">
    <w:pPr>
      <w:pStyle w:val="Footer"/>
      <w:jc w:val="center"/>
      <w:rPr>
        <w:color w:val="000000" w:themeColor="text1"/>
        <w:sz w:val="14"/>
        <w:szCs w:val="14"/>
      </w:rPr>
    </w:pPr>
    <w:r w:rsidRPr="00597A2E">
      <w:rPr>
        <w:color w:val="000000" w:themeColor="text1"/>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EF5F" w14:textId="77777777" w:rsidR="00597A2E" w:rsidRDefault="0059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B414" w14:textId="77777777" w:rsidR="00B16F5E" w:rsidRDefault="00B16F5E">
      <w:r>
        <w:separator/>
      </w:r>
    </w:p>
  </w:footnote>
  <w:footnote w:type="continuationSeparator" w:id="0">
    <w:p w14:paraId="1A6EDF0E" w14:textId="77777777" w:rsidR="00B16F5E" w:rsidRDefault="00B16F5E">
      <w:r>
        <w:continuationSeparator/>
      </w:r>
    </w:p>
  </w:footnote>
  <w:footnote w:type="continuationNotice" w:id="1">
    <w:p w14:paraId="20C4FE9B" w14:textId="77777777" w:rsidR="00B16F5E" w:rsidRDefault="00B16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31DB" w14:textId="14E462DA" w:rsidR="00CA794D" w:rsidRDefault="00CA794D">
    <w:pPr>
      <w:pStyle w:val="Header"/>
    </w:pPr>
    <w:r>
      <w:rPr>
        <w:noProof/>
      </w:rPr>
      <mc:AlternateContent>
        <mc:Choice Requires="wps">
          <w:drawing>
            <wp:anchor distT="0" distB="0" distL="0" distR="0" simplePos="0" relativeHeight="251658247" behindDoc="0" locked="0" layoutInCell="1" allowOverlap="1" wp14:anchorId="1A8FA40B" wp14:editId="697EA1E7">
              <wp:simplePos x="635" y="635"/>
              <wp:positionH relativeFrom="page">
                <wp:align>center</wp:align>
              </wp:positionH>
              <wp:positionV relativeFrom="page">
                <wp:align>top</wp:align>
              </wp:positionV>
              <wp:extent cx="551815" cy="376555"/>
              <wp:effectExtent l="0" t="0" r="635" b="4445"/>
              <wp:wrapNone/>
              <wp:docPr id="19631667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5B3D59" w14:textId="7B4D45D6" w:rsidR="00CA794D" w:rsidRPr="00CA794D" w:rsidRDefault="00CA794D" w:rsidP="00CA794D">
                          <w:pPr>
                            <w:rPr>
                              <w:rFonts w:ascii="Calibri" w:eastAsia="Calibri" w:hAnsi="Calibri" w:cs="Calibri"/>
                              <w:noProof/>
                              <w:color w:val="FF0000"/>
                              <w:sz w:val="24"/>
                              <w:szCs w:val="24"/>
                            </w:rPr>
                          </w:pPr>
                          <w:r w:rsidRPr="00CA794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8FA40B" id="_x0000_t202" coordsize="21600,21600" o:spt="202" path="m,l,21600r21600,l21600,xe">
              <v:stroke joinstyle="miter"/>
              <v:path gradientshapeok="t" o:connecttype="rect"/>
            </v:shapetype>
            <v:shape id="Text Box 2" o:spid="_x0000_s1032"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45B3D59" w14:textId="7B4D45D6" w:rsidR="00CA794D" w:rsidRPr="00CA794D" w:rsidRDefault="00CA794D" w:rsidP="00CA794D">
                    <w:pPr>
                      <w:rPr>
                        <w:rFonts w:ascii="Calibri" w:eastAsia="Calibri" w:hAnsi="Calibri" w:cs="Calibri"/>
                        <w:noProof/>
                        <w:color w:val="FF0000"/>
                        <w:sz w:val="24"/>
                        <w:szCs w:val="24"/>
                      </w:rPr>
                    </w:pPr>
                    <w:r w:rsidRPr="00CA794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E652" w14:textId="1339DE0F" w:rsidR="00424BC9" w:rsidRDefault="00424BC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0CF8" w14:textId="43E720DC" w:rsidR="00CA794D" w:rsidRDefault="00CA794D">
    <w:pPr>
      <w:pStyle w:val="Header"/>
    </w:pPr>
    <w:r>
      <w:rPr>
        <w:noProof/>
      </w:rPr>
      <mc:AlternateContent>
        <mc:Choice Requires="wps">
          <w:drawing>
            <wp:anchor distT="0" distB="0" distL="0" distR="0" simplePos="0" relativeHeight="251658248" behindDoc="0" locked="0" layoutInCell="1" allowOverlap="1" wp14:anchorId="042AA426" wp14:editId="34EB7FF9">
              <wp:simplePos x="635" y="635"/>
              <wp:positionH relativeFrom="page">
                <wp:align>center</wp:align>
              </wp:positionH>
              <wp:positionV relativeFrom="page">
                <wp:align>top</wp:align>
              </wp:positionV>
              <wp:extent cx="551815" cy="376555"/>
              <wp:effectExtent l="0" t="0" r="635" b="4445"/>
              <wp:wrapNone/>
              <wp:docPr id="16850079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655F5F" w14:textId="56087D1A" w:rsidR="00CA794D" w:rsidRPr="00CA794D" w:rsidRDefault="00CA794D" w:rsidP="00CA794D">
                          <w:pPr>
                            <w:rPr>
                              <w:rFonts w:ascii="Calibri" w:eastAsia="Calibri" w:hAnsi="Calibri" w:cs="Calibri"/>
                              <w:noProof/>
                              <w:color w:val="FF0000"/>
                              <w:sz w:val="24"/>
                              <w:szCs w:val="24"/>
                            </w:rPr>
                          </w:pPr>
                          <w:r w:rsidRPr="00CA794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AA426" id="_x0000_t202" coordsize="21600,21600" o:spt="202" path="m,l,21600r21600,l21600,xe">
              <v:stroke joinstyle="miter"/>
              <v:path gradientshapeok="t" o:connecttype="rect"/>
            </v:shapetype>
            <v:shape id="_x0000_s1034"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655F5F" w14:textId="56087D1A" w:rsidR="00CA794D" w:rsidRPr="00CA794D" w:rsidRDefault="00CA794D" w:rsidP="00CA794D">
                    <w:pPr>
                      <w:rPr>
                        <w:rFonts w:ascii="Calibri" w:eastAsia="Calibri" w:hAnsi="Calibri" w:cs="Calibri"/>
                        <w:noProof/>
                        <w:color w:val="FF0000"/>
                        <w:sz w:val="24"/>
                        <w:szCs w:val="24"/>
                      </w:rPr>
                    </w:pPr>
                    <w:r w:rsidRPr="00CA794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502"/>
    <w:multiLevelType w:val="hybridMultilevel"/>
    <w:tmpl w:val="984C2F58"/>
    <w:lvl w:ilvl="0" w:tplc="93349FE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F3067F8">
      <w:numFmt w:val="bullet"/>
      <w:lvlText w:val="•"/>
      <w:lvlJc w:val="left"/>
      <w:pPr>
        <w:ind w:left="1045" w:hanging="360"/>
      </w:pPr>
      <w:rPr>
        <w:rFonts w:hint="default"/>
        <w:lang w:val="en-US" w:eastAsia="en-US" w:bidi="ar-SA"/>
      </w:rPr>
    </w:lvl>
    <w:lvl w:ilvl="2" w:tplc="3454C658">
      <w:numFmt w:val="bullet"/>
      <w:lvlText w:val="•"/>
      <w:lvlJc w:val="left"/>
      <w:pPr>
        <w:ind w:left="1631" w:hanging="360"/>
      </w:pPr>
      <w:rPr>
        <w:rFonts w:hint="default"/>
        <w:lang w:val="en-US" w:eastAsia="en-US" w:bidi="ar-SA"/>
      </w:rPr>
    </w:lvl>
    <w:lvl w:ilvl="3" w:tplc="9980545A">
      <w:numFmt w:val="bullet"/>
      <w:lvlText w:val="•"/>
      <w:lvlJc w:val="left"/>
      <w:pPr>
        <w:ind w:left="2216" w:hanging="360"/>
      </w:pPr>
      <w:rPr>
        <w:rFonts w:hint="default"/>
        <w:lang w:val="en-US" w:eastAsia="en-US" w:bidi="ar-SA"/>
      </w:rPr>
    </w:lvl>
    <w:lvl w:ilvl="4" w:tplc="7BEA314A">
      <w:numFmt w:val="bullet"/>
      <w:lvlText w:val="•"/>
      <w:lvlJc w:val="left"/>
      <w:pPr>
        <w:ind w:left="2802" w:hanging="360"/>
      </w:pPr>
      <w:rPr>
        <w:rFonts w:hint="default"/>
        <w:lang w:val="en-US" w:eastAsia="en-US" w:bidi="ar-SA"/>
      </w:rPr>
    </w:lvl>
    <w:lvl w:ilvl="5" w:tplc="38BE5DEA">
      <w:numFmt w:val="bullet"/>
      <w:lvlText w:val="•"/>
      <w:lvlJc w:val="left"/>
      <w:pPr>
        <w:ind w:left="3388" w:hanging="360"/>
      </w:pPr>
      <w:rPr>
        <w:rFonts w:hint="default"/>
        <w:lang w:val="en-US" w:eastAsia="en-US" w:bidi="ar-SA"/>
      </w:rPr>
    </w:lvl>
    <w:lvl w:ilvl="6" w:tplc="69A099AA">
      <w:numFmt w:val="bullet"/>
      <w:lvlText w:val="•"/>
      <w:lvlJc w:val="left"/>
      <w:pPr>
        <w:ind w:left="3973" w:hanging="360"/>
      </w:pPr>
      <w:rPr>
        <w:rFonts w:hint="default"/>
        <w:lang w:val="en-US" w:eastAsia="en-US" w:bidi="ar-SA"/>
      </w:rPr>
    </w:lvl>
    <w:lvl w:ilvl="7" w:tplc="9AB2283A">
      <w:numFmt w:val="bullet"/>
      <w:lvlText w:val="•"/>
      <w:lvlJc w:val="left"/>
      <w:pPr>
        <w:ind w:left="4559" w:hanging="360"/>
      </w:pPr>
      <w:rPr>
        <w:rFonts w:hint="default"/>
        <w:lang w:val="en-US" w:eastAsia="en-US" w:bidi="ar-SA"/>
      </w:rPr>
    </w:lvl>
    <w:lvl w:ilvl="8" w:tplc="9398A654">
      <w:numFmt w:val="bullet"/>
      <w:lvlText w:val="•"/>
      <w:lvlJc w:val="left"/>
      <w:pPr>
        <w:ind w:left="5144" w:hanging="360"/>
      </w:pPr>
      <w:rPr>
        <w:rFonts w:hint="default"/>
        <w:lang w:val="en-US" w:eastAsia="en-US" w:bidi="ar-SA"/>
      </w:rPr>
    </w:lvl>
  </w:abstractNum>
  <w:abstractNum w:abstractNumId="1" w15:restartNumberingAfterBreak="0">
    <w:nsid w:val="056E079C"/>
    <w:multiLevelType w:val="hybridMultilevel"/>
    <w:tmpl w:val="B56A3B6C"/>
    <w:lvl w:ilvl="0" w:tplc="F3C684A6">
      <w:start w:val="1"/>
      <w:numFmt w:val="bullet"/>
      <w:lvlText w:val=""/>
      <w:lvlJc w:val="left"/>
      <w:pPr>
        <w:ind w:left="590" w:hanging="360"/>
      </w:pPr>
      <w:rPr>
        <w:rFonts w:ascii="Symbol" w:hAnsi="Symbol" w:hint="default"/>
        <w:b w:val="0"/>
        <w:bCs w:val="0"/>
        <w:i w:val="0"/>
        <w:iCs w:val="0"/>
        <w:color w:val="auto"/>
        <w:spacing w:val="-1"/>
        <w:w w:val="100"/>
        <w:sz w:val="22"/>
        <w:szCs w:val="22"/>
        <w:lang w:val="en-US" w:eastAsia="en-US" w:bidi="ar-SA"/>
      </w:rPr>
    </w:lvl>
    <w:lvl w:ilvl="1" w:tplc="FFFFFFFF">
      <w:numFmt w:val="bullet"/>
      <w:lvlText w:val="o"/>
      <w:lvlJc w:val="left"/>
      <w:pPr>
        <w:ind w:left="1311" w:hanging="361"/>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220" w:hanging="361"/>
      </w:pPr>
      <w:rPr>
        <w:rFonts w:hint="default"/>
        <w:lang w:val="en-US" w:eastAsia="en-US" w:bidi="ar-SA"/>
      </w:rPr>
    </w:lvl>
    <w:lvl w:ilvl="3" w:tplc="FFFFFFFF">
      <w:numFmt w:val="bullet"/>
      <w:lvlText w:val="•"/>
      <w:lvlJc w:val="left"/>
      <w:pPr>
        <w:ind w:left="3131" w:hanging="361"/>
      </w:pPr>
      <w:rPr>
        <w:rFonts w:hint="default"/>
        <w:lang w:val="en-US" w:eastAsia="en-US" w:bidi="ar-SA"/>
      </w:rPr>
    </w:lvl>
    <w:lvl w:ilvl="4" w:tplc="FFFFFFFF">
      <w:numFmt w:val="bullet"/>
      <w:lvlText w:val="•"/>
      <w:lvlJc w:val="left"/>
      <w:pPr>
        <w:ind w:left="4042" w:hanging="361"/>
      </w:pPr>
      <w:rPr>
        <w:rFonts w:hint="default"/>
        <w:lang w:val="en-US" w:eastAsia="en-US" w:bidi="ar-SA"/>
      </w:rPr>
    </w:lvl>
    <w:lvl w:ilvl="5" w:tplc="FFFFFFFF">
      <w:numFmt w:val="bullet"/>
      <w:lvlText w:val="•"/>
      <w:lvlJc w:val="left"/>
      <w:pPr>
        <w:ind w:left="4953" w:hanging="361"/>
      </w:pPr>
      <w:rPr>
        <w:rFonts w:hint="default"/>
        <w:lang w:val="en-US" w:eastAsia="en-US" w:bidi="ar-SA"/>
      </w:rPr>
    </w:lvl>
    <w:lvl w:ilvl="6" w:tplc="FFFFFFFF">
      <w:numFmt w:val="bullet"/>
      <w:lvlText w:val="•"/>
      <w:lvlJc w:val="left"/>
      <w:pPr>
        <w:ind w:left="5864" w:hanging="361"/>
      </w:pPr>
      <w:rPr>
        <w:rFonts w:hint="default"/>
        <w:lang w:val="en-US" w:eastAsia="en-US" w:bidi="ar-SA"/>
      </w:rPr>
    </w:lvl>
    <w:lvl w:ilvl="7" w:tplc="FFFFFFFF">
      <w:numFmt w:val="bullet"/>
      <w:lvlText w:val="•"/>
      <w:lvlJc w:val="left"/>
      <w:pPr>
        <w:ind w:left="6775" w:hanging="361"/>
      </w:pPr>
      <w:rPr>
        <w:rFonts w:hint="default"/>
        <w:lang w:val="en-US" w:eastAsia="en-US" w:bidi="ar-SA"/>
      </w:rPr>
    </w:lvl>
    <w:lvl w:ilvl="8" w:tplc="FFFFFFFF">
      <w:numFmt w:val="bullet"/>
      <w:lvlText w:val="•"/>
      <w:lvlJc w:val="left"/>
      <w:pPr>
        <w:ind w:left="7686" w:hanging="361"/>
      </w:pPr>
      <w:rPr>
        <w:rFonts w:hint="default"/>
        <w:lang w:val="en-US" w:eastAsia="en-US" w:bidi="ar-SA"/>
      </w:rPr>
    </w:lvl>
  </w:abstractNum>
  <w:abstractNum w:abstractNumId="2" w15:restartNumberingAfterBreak="0">
    <w:nsid w:val="05E60B47"/>
    <w:multiLevelType w:val="hybridMultilevel"/>
    <w:tmpl w:val="3E2698F0"/>
    <w:lvl w:ilvl="0" w:tplc="C9CC34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2C3A83"/>
    <w:multiLevelType w:val="hybridMultilevel"/>
    <w:tmpl w:val="3DA2D438"/>
    <w:lvl w:ilvl="0" w:tplc="0C090001">
      <w:start w:val="1"/>
      <w:numFmt w:val="bullet"/>
      <w:lvlText w:val=""/>
      <w:lvlJc w:val="left"/>
      <w:pPr>
        <w:ind w:left="789"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369" w:hanging="360"/>
      </w:pPr>
      <w:rPr>
        <w:rFonts w:hint="default"/>
        <w:lang w:val="en-US" w:eastAsia="en-US" w:bidi="ar-SA"/>
      </w:rPr>
    </w:lvl>
    <w:lvl w:ilvl="2" w:tplc="FFFFFFFF">
      <w:numFmt w:val="bullet"/>
      <w:lvlText w:val="•"/>
      <w:lvlJc w:val="left"/>
      <w:pPr>
        <w:ind w:left="1955" w:hanging="360"/>
      </w:pPr>
      <w:rPr>
        <w:rFonts w:hint="default"/>
        <w:lang w:val="en-US" w:eastAsia="en-US" w:bidi="ar-SA"/>
      </w:rPr>
    </w:lvl>
    <w:lvl w:ilvl="3" w:tplc="FFFFFFFF">
      <w:numFmt w:val="bullet"/>
      <w:lvlText w:val="•"/>
      <w:lvlJc w:val="left"/>
      <w:pPr>
        <w:ind w:left="2540" w:hanging="360"/>
      </w:pPr>
      <w:rPr>
        <w:rFonts w:hint="default"/>
        <w:lang w:val="en-US" w:eastAsia="en-US" w:bidi="ar-SA"/>
      </w:rPr>
    </w:lvl>
    <w:lvl w:ilvl="4" w:tplc="FFFFFFFF">
      <w:numFmt w:val="bullet"/>
      <w:lvlText w:val="•"/>
      <w:lvlJc w:val="left"/>
      <w:pPr>
        <w:ind w:left="3126" w:hanging="360"/>
      </w:pPr>
      <w:rPr>
        <w:rFonts w:hint="default"/>
        <w:lang w:val="en-US" w:eastAsia="en-US" w:bidi="ar-SA"/>
      </w:rPr>
    </w:lvl>
    <w:lvl w:ilvl="5" w:tplc="FFFFFFFF">
      <w:numFmt w:val="bullet"/>
      <w:lvlText w:val="•"/>
      <w:lvlJc w:val="left"/>
      <w:pPr>
        <w:ind w:left="3712" w:hanging="360"/>
      </w:pPr>
      <w:rPr>
        <w:rFonts w:hint="default"/>
        <w:lang w:val="en-US" w:eastAsia="en-US" w:bidi="ar-SA"/>
      </w:rPr>
    </w:lvl>
    <w:lvl w:ilvl="6" w:tplc="FFFFFFFF">
      <w:numFmt w:val="bullet"/>
      <w:lvlText w:val="•"/>
      <w:lvlJc w:val="left"/>
      <w:pPr>
        <w:ind w:left="4297" w:hanging="360"/>
      </w:pPr>
      <w:rPr>
        <w:rFonts w:hint="default"/>
        <w:lang w:val="en-US" w:eastAsia="en-US" w:bidi="ar-SA"/>
      </w:rPr>
    </w:lvl>
    <w:lvl w:ilvl="7" w:tplc="FFFFFFFF">
      <w:numFmt w:val="bullet"/>
      <w:lvlText w:val="•"/>
      <w:lvlJc w:val="left"/>
      <w:pPr>
        <w:ind w:left="4883" w:hanging="360"/>
      </w:pPr>
      <w:rPr>
        <w:rFonts w:hint="default"/>
        <w:lang w:val="en-US" w:eastAsia="en-US" w:bidi="ar-SA"/>
      </w:rPr>
    </w:lvl>
    <w:lvl w:ilvl="8" w:tplc="FFFFFFFF">
      <w:numFmt w:val="bullet"/>
      <w:lvlText w:val="•"/>
      <w:lvlJc w:val="left"/>
      <w:pPr>
        <w:ind w:left="5468" w:hanging="360"/>
      </w:pPr>
      <w:rPr>
        <w:rFonts w:hint="default"/>
        <w:lang w:val="en-US" w:eastAsia="en-US" w:bidi="ar-SA"/>
      </w:rPr>
    </w:lvl>
  </w:abstractNum>
  <w:abstractNum w:abstractNumId="4" w15:restartNumberingAfterBreak="0">
    <w:nsid w:val="095C41CC"/>
    <w:multiLevelType w:val="hybridMultilevel"/>
    <w:tmpl w:val="DD98AB52"/>
    <w:lvl w:ilvl="0" w:tplc="107CAF7A">
      <w:start w:val="1"/>
      <w:numFmt w:val="lowerRoman"/>
      <w:lvlText w:val="%1."/>
      <w:lvlJc w:val="left"/>
      <w:pPr>
        <w:ind w:left="721" w:hanging="721"/>
      </w:pPr>
      <w:rPr>
        <w:rFonts w:ascii="Arial" w:eastAsia="Arial" w:hAnsi="Arial" w:cs="Arial" w:hint="default"/>
        <w:b w:val="0"/>
        <w:bCs w:val="0"/>
        <w:i w:val="0"/>
        <w:iCs w:val="0"/>
        <w:spacing w:val="-2"/>
        <w:w w:val="100"/>
        <w:sz w:val="22"/>
        <w:szCs w:val="22"/>
        <w:lang w:val="en-US" w:eastAsia="en-US" w:bidi="ar-SA"/>
      </w:rPr>
    </w:lvl>
    <w:lvl w:ilvl="1" w:tplc="6C382F16">
      <w:numFmt w:val="bullet"/>
      <w:lvlText w:val="o"/>
      <w:lvlJc w:val="left"/>
      <w:pPr>
        <w:ind w:left="1059" w:hanging="286"/>
      </w:pPr>
      <w:rPr>
        <w:rFonts w:ascii="Courier New" w:eastAsia="Courier New" w:hAnsi="Courier New" w:cs="Courier New" w:hint="default"/>
        <w:b w:val="0"/>
        <w:bCs w:val="0"/>
        <w:i w:val="0"/>
        <w:iCs w:val="0"/>
        <w:spacing w:val="0"/>
        <w:w w:val="100"/>
        <w:sz w:val="22"/>
        <w:szCs w:val="22"/>
        <w:lang w:val="en-US" w:eastAsia="en-US" w:bidi="ar-SA"/>
      </w:rPr>
    </w:lvl>
    <w:lvl w:ilvl="2" w:tplc="D66459FE">
      <w:numFmt w:val="bullet"/>
      <w:lvlText w:val="•"/>
      <w:lvlJc w:val="left"/>
      <w:pPr>
        <w:ind w:left="1972" w:hanging="286"/>
      </w:pPr>
      <w:rPr>
        <w:rFonts w:hint="default"/>
        <w:lang w:val="en-US" w:eastAsia="en-US" w:bidi="ar-SA"/>
      </w:rPr>
    </w:lvl>
    <w:lvl w:ilvl="3" w:tplc="DE0E6F24">
      <w:numFmt w:val="bullet"/>
      <w:lvlText w:val="•"/>
      <w:lvlJc w:val="left"/>
      <w:pPr>
        <w:ind w:left="2885" w:hanging="286"/>
      </w:pPr>
      <w:rPr>
        <w:rFonts w:hint="default"/>
        <w:lang w:val="en-US" w:eastAsia="en-US" w:bidi="ar-SA"/>
      </w:rPr>
    </w:lvl>
    <w:lvl w:ilvl="4" w:tplc="147E891C">
      <w:numFmt w:val="bullet"/>
      <w:lvlText w:val="•"/>
      <w:lvlJc w:val="left"/>
      <w:pPr>
        <w:ind w:left="3798" w:hanging="286"/>
      </w:pPr>
      <w:rPr>
        <w:rFonts w:hint="default"/>
        <w:lang w:val="en-US" w:eastAsia="en-US" w:bidi="ar-SA"/>
      </w:rPr>
    </w:lvl>
    <w:lvl w:ilvl="5" w:tplc="6BBC804A">
      <w:numFmt w:val="bullet"/>
      <w:lvlText w:val="•"/>
      <w:lvlJc w:val="left"/>
      <w:pPr>
        <w:ind w:left="4712" w:hanging="286"/>
      </w:pPr>
      <w:rPr>
        <w:rFonts w:hint="default"/>
        <w:lang w:val="en-US" w:eastAsia="en-US" w:bidi="ar-SA"/>
      </w:rPr>
    </w:lvl>
    <w:lvl w:ilvl="6" w:tplc="22903B76">
      <w:numFmt w:val="bullet"/>
      <w:lvlText w:val="•"/>
      <w:lvlJc w:val="left"/>
      <w:pPr>
        <w:ind w:left="5625" w:hanging="286"/>
      </w:pPr>
      <w:rPr>
        <w:rFonts w:hint="default"/>
        <w:lang w:val="en-US" w:eastAsia="en-US" w:bidi="ar-SA"/>
      </w:rPr>
    </w:lvl>
    <w:lvl w:ilvl="7" w:tplc="7D86E318">
      <w:numFmt w:val="bullet"/>
      <w:lvlText w:val="•"/>
      <w:lvlJc w:val="left"/>
      <w:pPr>
        <w:ind w:left="6538" w:hanging="286"/>
      </w:pPr>
      <w:rPr>
        <w:rFonts w:hint="default"/>
        <w:lang w:val="en-US" w:eastAsia="en-US" w:bidi="ar-SA"/>
      </w:rPr>
    </w:lvl>
    <w:lvl w:ilvl="8" w:tplc="CA7C96B2">
      <w:numFmt w:val="bullet"/>
      <w:lvlText w:val="•"/>
      <w:lvlJc w:val="left"/>
      <w:pPr>
        <w:ind w:left="7451" w:hanging="286"/>
      </w:pPr>
      <w:rPr>
        <w:rFonts w:hint="default"/>
        <w:lang w:val="en-US" w:eastAsia="en-US" w:bidi="ar-SA"/>
      </w:rPr>
    </w:lvl>
  </w:abstractNum>
  <w:abstractNum w:abstractNumId="5" w15:restartNumberingAfterBreak="0">
    <w:nsid w:val="0DDA23B0"/>
    <w:multiLevelType w:val="multilevel"/>
    <w:tmpl w:val="C5EC9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2F37B6"/>
    <w:multiLevelType w:val="multilevel"/>
    <w:tmpl w:val="E228AE3A"/>
    <w:lvl w:ilvl="0">
      <w:start w:val="1"/>
      <w:numFmt w:val="decimal"/>
      <w:lvlText w:val="%1"/>
      <w:lvlJc w:val="left"/>
      <w:pPr>
        <w:ind w:left="370" w:hanging="370"/>
      </w:pPr>
      <w:rPr>
        <w:rFonts w:hint="default"/>
      </w:rPr>
    </w:lvl>
    <w:lvl w:ilvl="1">
      <w:start w:val="1"/>
      <w:numFmt w:val="decimal"/>
      <w:lvlText w:val="%1.%2"/>
      <w:lvlJc w:val="left"/>
      <w:pPr>
        <w:ind w:left="4056" w:hanging="37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7" w15:restartNumberingAfterBreak="0">
    <w:nsid w:val="1570105E"/>
    <w:multiLevelType w:val="hybridMultilevel"/>
    <w:tmpl w:val="8B746D6C"/>
    <w:lvl w:ilvl="0" w:tplc="49409D02">
      <w:start w:val="1"/>
      <w:numFmt w:val="lowerRoman"/>
      <w:lvlText w:val="(%1)"/>
      <w:lvlJc w:val="left"/>
      <w:pPr>
        <w:ind w:left="1080" w:hanging="360"/>
      </w:pPr>
      <w:rPr>
        <w:rFonts w:ascii="Arial" w:eastAsia="Arial"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5924440"/>
    <w:multiLevelType w:val="hybridMultilevel"/>
    <w:tmpl w:val="110AF11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AC06A1"/>
    <w:multiLevelType w:val="hybridMultilevel"/>
    <w:tmpl w:val="90383560"/>
    <w:lvl w:ilvl="0" w:tplc="FFFFFFFF">
      <w:start w:val="1"/>
      <w:numFmt w:val="decimal"/>
      <w:lvlText w:val="%1."/>
      <w:lvlJc w:val="left"/>
      <w:pPr>
        <w:ind w:left="721" w:hanging="360"/>
      </w:pPr>
      <w:rPr>
        <w:rFonts w:ascii="Arial" w:eastAsia="Arial" w:hAnsi="Arial" w:cs="Arial" w:hint="default"/>
        <w:b/>
        <w:bCs/>
        <w:i w:val="0"/>
        <w:iCs w:val="0"/>
        <w:color w:val="005F62"/>
        <w:spacing w:val="-1"/>
        <w:w w:val="100"/>
        <w:sz w:val="28"/>
        <w:szCs w:val="28"/>
        <w:lang w:val="en-US" w:eastAsia="en-US" w:bidi="ar-SA"/>
      </w:rPr>
    </w:lvl>
    <w:lvl w:ilvl="1" w:tplc="FFFFFFFF">
      <w:numFmt w:val="bullet"/>
      <w:lvlText w:val="o"/>
      <w:lvlJc w:val="left"/>
      <w:pPr>
        <w:ind w:left="1442" w:hanging="361"/>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351" w:hanging="361"/>
      </w:pPr>
      <w:rPr>
        <w:rFonts w:hint="default"/>
        <w:lang w:val="en-US" w:eastAsia="en-US" w:bidi="ar-SA"/>
      </w:rPr>
    </w:lvl>
    <w:lvl w:ilvl="3" w:tplc="FFFFFFFF">
      <w:numFmt w:val="bullet"/>
      <w:lvlText w:val="•"/>
      <w:lvlJc w:val="left"/>
      <w:pPr>
        <w:ind w:left="3262" w:hanging="361"/>
      </w:pPr>
      <w:rPr>
        <w:rFonts w:hint="default"/>
        <w:lang w:val="en-US" w:eastAsia="en-US" w:bidi="ar-SA"/>
      </w:rPr>
    </w:lvl>
    <w:lvl w:ilvl="4" w:tplc="FFFFFFFF">
      <w:numFmt w:val="bullet"/>
      <w:lvlText w:val="•"/>
      <w:lvlJc w:val="left"/>
      <w:pPr>
        <w:ind w:left="4173" w:hanging="361"/>
      </w:pPr>
      <w:rPr>
        <w:rFonts w:hint="default"/>
        <w:lang w:val="en-US" w:eastAsia="en-US" w:bidi="ar-SA"/>
      </w:rPr>
    </w:lvl>
    <w:lvl w:ilvl="5" w:tplc="FFFFFFFF">
      <w:numFmt w:val="bullet"/>
      <w:lvlText w:val="•"/>
      <w:lvlJc w:val="left"/>
      <w:pPr>
        <w:ind w:left="5084" w:hanging="361"/>
      </w:pPr>
      <w:rPr>
        <w:rFonts w:hint="default"/>
        <w:lang w:val="en-US" w:eastAsia="en-US" w:bidi="ar-SA"/>
      </w:rPr>
    </w:lvl>
    <w:lvl w:ilvl="6" w:tplc="FFFFFFFF">
      <w:numFmt w:val="bullet"/>
      <w:lvlText w:val="•"/>
      <w:lvlJc w:val="left"/>
      <w:pPr>
        <w:ind w:left="5995" w:hanging="361"/>
      </w:pPr>
      <w:rPr>
        <w:rFonts w:hint="default"/>
        <w:lang w:val="en-US" w:eastAsia="en-US" w:bidi="ar-SA"/>
      </w:rPr>
    </w:lvl>
    <w:lvl w:ilvl="7" w:tplc="FFFFFFFF">
      <w:numFmt w:val="bullet"/>
      <w:lvlText w:val="•"/>
      <w:lvlJc w:val="left"/>
      <w:pPr>
        <w:ind w:left="6906" w:hanging="361"/>
      </w:pPr>
      <w:rPr>
        <w:rFonts w:hint="default"/>
        <w:lang w:val="en-US" w:eastAsia="en-US" w:bidi="ar-SA"/>
      </w:rPr>
    </w:lvl>
    <w:lvl w:ilvl="8" w:tplc="FFFFFFFF">
      <w:numFmt w:val="bullet"/>
      <w:lvlText w:val="•"/>
      <w:lvlJc w:val="left"/>
      <w:pPr>
        <w:ind w:left="7817" w:hanging="361"/>
      </w:pPr>
      <w:rPr>
        <w:rFonts w:hint="default"/>
        <w:lang w:val="en-US" w:eastAsia="en-US" w:bidi="ar-SA"/>
      </w:rPr>
    </w:lvl>
  </w:abstractNum>
  <w:abstractNum w:abstractNumId="10" w15:restartNumberingAfterBreak="0">
    <w:nsid w:val="1A86390F"/>
    <w:multiLevelType w:val="hybridMultilevel"/>
    <w:tmpl w:val="8D22B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4E331B"/>
    <w:multiLevelType w:val="hybridMultilevel"/>
    <w:tmpl w:val="A3CC333A"/>
    <w:lvl w:ilvl="0" w:tplc="8B641386">
      <w:start w:val="1"/>
      <w:numFmt w:val="bullet"/>
      <w:lvlText w:val=""/>
      <w:lvlJc w:val="left"/>
      <w:pPr>
        <w:ind w:left="1082" w:hanging="721"/>
      </w:pPr>
      <w:rPr>
        <w:rFonts w:ascii="Symbol" w:hAnsi="Symbol" w:hint="default"/>
        <w:b w:val="0"/>
        <w:bCs w:val="0"/>
        <w:i w:val="0"/>
        <w:iCs w:val="0"/>
        <w:color w:val="auto"/>
        <w:spacing w:val="-1"/>
        <w:w w:val="100"/>
        <w:sz w:val="22"/>
        <w:szCs w:val="22"/>
        <w:lang w:val="en-US" w:eastAsia="en-US" w:bidi="ar-SA"/>
      </w:rPr>
    </w:lvl>
    <w:lvl w:ilvl="1" w:tplc="FFFFFFFF">
      <w:numFmt w:val="bullet"/>
      <w:lvlText w:val="o"/>
      <w:lvlJc w:val="left"/>
      <w:pPr>
        <w:ind w:left="1420" w:hanging="286"/>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333" w:hanging="286"/>
      </w:pPr>
      <w:rPr>
        <w:rFonts w:hint="default"/>
        <w:lang w:val="en-US" w:eastAsia="en-US" w:bidi="ar-SA"/>
      </w:rPr>
    </w:lvl>
    <w:lvl w:ilvl="3" w:tplc="FFFFFFFF">
      <w:numFmt w:val="bullet"/>
      <w:lvlText w:val="•"/>
      <w:lvlJc w:val="left"/>
      <w:pPr>
        <w:ind w:left="3246" w:hanging="286"/>
      </w:pPr>
      <w:rPr>
        <w:rFonts w:hint="default"/>
        <w:lang w:val="en-US" w:eastAsia="en-US" w:bidi="ar-SA"/>
      </w:rPr>
    </w:lvl>
    <w:lvl w:ilvl="4" w:tplc="FFFFFFFF">
      <w:numFmt w:val="bullet"/>
      <w:lvlText w:val="•"/>
      <w:lvlJc w:val="left"/>
      <w:pPr>
        <w:ind w:left="4159" w:hanging="286"/>
      </w:pPr>
      <w:rPr>
        <w:rFonts w:hint="default"/>
        <w:lang w:val="en-US" w:eastAsia="en-US" w:bidi="ar-SA"/>
      </w:rPr>
    </w:lvl>
    <w:lvl w:ilvl="5" w:tplc="FFFFFFFF">
      <w:numFmt w:val="bullet"/>
      <w:lvlText w:val="•"/>
      <w:lvlJc w:val="left"/>
      <w:pPr>
        <w:ind w:left="5073" w:hanging="286"/>
      </w:pPr>
      <w:rPr>
        <w:rFonts w:hint="default"/>
        <w:lang w:val="en-US" w:eastAsia="en-US" w:bidi="ar-SA"/>
      </w:rPr>
    </w:lvl>
    <w:lvl w:ilvl="6" w:tplc="FFFFFFFF">
      <w:numFmt w:val="bullet"/>
      <w:lvlText w:val="•"/>
      <w:lvlJc w:val="left"/>
      <w:pPr>
        <w:ind w:left="5986" w:hanging="286"/>
      </w:pPr>
      <w:rPr>
        <w:rFonts w:hint="default"/>
        <w:lang w:val="en-US" w:eastAsia="en-US" w:bidi="ar-SA"/>
      </w:rPr>
    </w:lvl>
    <w:lvl w:ilvl="7" w:tplc="FFFFFFFF">
      <w:numFmt w:val="bullet"/>
      <w:lvlText w:val="•"/>
      <w:lvlJc w:val="left"/>
      <w:pPr>
        <w:ind w:left="6899" w:hanging="286"/>
      </w:pPr>
      <w:rPr>
        <w:rFonts w:hint="default"/>
        <w:lang w:val="en-US" w:eastAsia="en-US" w:bidi="ar-SA"/>
      </w:rPr>
    </w:lvl>
    <w:lvl w:ilvl="8" w:tplc="FFFFFFFF">
      <w:numFmt w:val="bullet"/>
      <w:lvlText w:val="•"/>
      <w:lvlJc w:val="left"/>
      <w:pPr>
        <w:ind w:left="7812" w:hanging="286"/>
      </w:pPr>
      <w:rPr>
        <w:rFonts w:hint="default"/>
        <w:lang w:val="en-US" w:eastAsia="en-US" w:bidi="ar-SA"/>
      </w:rPr>
    </w:lvl>
  </w:abstractNum>
  <w:abstractNum w:abstractNumId="12" w15:restartNumberingAfterBreak="0">
    <w:nsid w:val="23885512"/>
    <w:multiLevelType w:val="hybridMultilevel"/>
    <w:tmpl w:val="3E361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8E3F71"/>
    <w:multiLevelType w:val="hybridMultilevel"/>
    <w:tmpl w:val="40DC839A"/>
    <w:lvl w:ilvl="0" w:tplc="14C0664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73C83C18">
      <w:numFmt w:val="bullet"/>
      <w:lvlText w:val="•"/>
      <w:lvlJc w:val="left"/>
      <w:pPr>
        <w:ind w:left="1045" w:hanging="360"/>
      </w:pPr>
      <w:rPr>
        <w:rFonts w:hint="default"/>
        <w:lang w:val="en-US" w:eastAsia="en-US" w:bidi="ar-SA"/>
      </w:rPr>
    </w:lvl>
    <w:lvl w:ilvl="2" w:tplc="D5325B5E">
      <w:numFmt w:val="bullet"/>
      <w:lvlText w:val="•"/>
      <w:lvlJc w:val="left"/>
      <w:pPr>
        <w:ind w:left="1631" w:hanging="360"/>
      </w:pPr>
      <w:rPr>
        <w:rFonts w:hint="default"/>
        <w:lang w:val="en-US" w:eastAsia="en-US" w:bidi="ar-SA"/>
      </w:rPr>
    </w:lvl>
    <w:lvl w:ilvl="3" w:tplc="969C81D2">
      <w:numFmt w:val="bullet"/>
      <w:lvlText w:val="•"/>
      <w:lvlJc w:val="left"/>
      <w:pPr>
        <w:ind w:left="2216" w:hanging="360"/>
      </w:pPr>
      <w:rPr>
        <w:rFonts w:hint="default"/>
        <w:lang w:val="en-US" w:eastAsia="en-US" w:bidi="ar-SA"/>
      </w:rPr>
    </w:lvl>
    <w:lvl w:ilvl="4" w:tplc="E5521C14">
      <w:numFmt w:val="bullet"/>
      <w:lvlText w:val="•"/>
      <w:lvlJc w:val="left"/>
      <w:pPr>
        <w:ind w:left="2802" w:hanging="360"/>
      </w:pPr>
      <w:rPr>
        <w:rFonts w:hint="default"/>
        <w:lang w:val="en-US" w:eastAsia="en-US" w:bidi="ar-SA"/>
      </w:rPr>
    </w:lvl>
    <w:lvl w:ilvl="5" w:tplc="6C740A8E">
      <w:numFmt w:val="bullet"/>
      <w:lvlText w:val="•"/>
      <w:lvlJc w:val="left"/>
      <w:pPr>
        <w:ind w:left="3388" w:hanging="360"/>
      </w:pPr>
      <w:rPr>
        <w:rFonts w:hint="default"/>
        <w:lang w:val="en-US" w:eastAsia="en-US" w:bidi="ar-SA"/>
      </w:rPr>
    </w:lvl>
    <w:lvl w:ilvl="6" w:tplc="55ACFC92">
      <w:numFmt w:val="bullet"/>
      <w:lvlText w:val="•"/>
      <w:lvlJc w:val="left"/>
      <w:pPr>
        <w:ind w:left="3973" w:hanging="360"/>
      </w:pPr>
      <w:rPr>
        <w:rFonts w:hint="default"/>
        <w:lang w:val="en-US" w:eastAsia="en-US" w:bidi="ar-SA"/>
      </w:rPr>
    </w:lvl>
    <w:lvl w:ilvl="7" w:tplc="1924D94A">
      <w:numFmt w:val="bullet"/>
      <w:lvlText w:val="•"/>
      <w:lvlJc w:val="left"/>
      <w:pPr>
        <w:ind w:left="4559" w:hanging="360"/>
      </w:pPr>
      <w:rPr>
        <w:rFonts w:hint="default"/>
        <w:lang w:val="en-US" w:eastAsia="en-US" w:bidi="ar-SA"/>
      </w:rPr>
    </w:lvl>
    <w:lvl w:ilvl="8" w:tplc="8244DB12">
      <w:numFmt w:val="bullet"/>
      <w:lvlText w:val="•"/>
      <w:lvlJc w:val="left"/>
      <w:pPr>
        <w:ind w:left="5144" w:hanging="360"/>
      </w:pPr>
      <w:rPr>
        <w:rFonts w:hint="default"/>
        <w:lang w:val="en-US" w:eastAsia="en-US" w:bidi="ar-SA"/>
      </w:rPr>
    </w:lvl>
  </w:abstractNum>
  <w:abstractNum w:abstractNumId="14" w15:restartNumberingAfterBreak="0">
    <w:nsid w:val="26EC5D6D"/>
    <w:multiLevelType w:val="hybridMultilevel"/>
    <w:tmpl w:val="CBD08A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7E3F84"/>
    <w:multiLevelType w:val="hybridMultilevel"/>
    <w:tmpl w:val="FB14B674"/>
    <w:lvl w:ilvl="0" w:tplc="F2E84B40">
      <w:numFmt w:val="bullet"/>
      <w:lvlText w:val=""/>
      <w:lvlJc w:val="left"/>
      <w:pPr>
        <w:ind w:left="845" w:hanging="361"/>
      </w:pPr>
      <w:rPr>
        <w:rFonts w:ascii="Symbol" w:eastAsia="Symbol" w:hAnsi="Symbol" w:cs="Symbol" w:hint="default"/>
        <w:b w:val="0"/>
        <w:bCs w:val="0"/>
        <w:i w:val="0"/>
        <w:iCs w:val="0"/>
        <w:spacing w:val="0"/>
        <w:w w:val="100"/>
        <w:sz w:val="22"/>
        <w:szCs w:val="22"/>
        <w:lang w:val="en-US" w:eastAsia="en-US" w:bidi="ar-SA"/>
      </w:rPr>
    </w:lvl>
    <w:lvl w:ilvl="1" w:tplc="54DCD2C6">
      <w:numFmt w:val="bullet"/>
      <w:lvlText w:val="•"/>
      <w:lvlJc w:val="left"/>
      <w:pPr>
        <w:ind w:left="1719" w:hanging="361"/>
      </w:pPr>
      <w:rPr>
        <w:rFonts w:hint="default"/>
        <w:lang w:val="en-US" w:eastAsia="en-US" w:bidi="ar-SA"/>
      </w:rPr>
    </w:lvl>
    <w:lvl w:ilvl="2" w:tplc="9878B0BC">
      <w:numFmt w:val="bullet"/>
      <w:lvlText w:val="•"/>
      <w:lvlJc w:val="left"/>
      <w:pPr>
        <w:ind w:left="2599" w:hanging="361"/>
      </w:pPr>
      <w:rPr>
        <w:rFonts w:hint="default"/>
        <w:lang w:val="en-US" w:eastAsia="en-US" w:bidi="ar-SA"/>
      </w:rPr>
    </w:lvl>
    <w:lvl w:ilvl="3" w:tplc="C19C27AA">
      <w:numFmt w:val="bullet"/>
      <w:lvlText w:val="•"/>
      <w:lvlJc w:val="left"/>
      <w:pPr>
        <w:ind w:left="3479" w:hanging="361"/>
      </w:pPr>
      <w:rPr>
        <w:rFonts w:hint="default"/>
        <w:lang w:val="en-US" w:eastAsia="en-US" w:bidi="ar-SA"/>
      </w:rPr>
    </w:lvl>
    <w:lvl w:ilvl="4" w:tplc="FE56ADFE">
      <w:numFmt w:val="bullet"/>
      <w:lvlText w:val="•"/>
      <w:lvlJc w:val="left"/>
      <w:pPr>
        <w:ind w:left="4359" w:hanging="361"/>
      </w:pPr>
      <w:rPr>
        <w:rFonts w:hint="default"/>
        <w:lang w:val="en-US" w:eastAsia="en-US" w:bidi="ar-SA"/>
      </w:rPr>
    </w:lvl>
    <w:lvl w:ilvl="5" w:tplc="607E3F14">
      <w:numFmt w:val="bullet"/>
      <w:lvlText w:val="•"/>
      <w:lvlJc w:val="left"/>
      <w:pPr>
        <w:ind w:left="5239" w:hanging="361"/>
      </w:pPr>
      <w:rPr>
        <w:rFonts w:hint="default"/>
        <w:lang w:val="en-US" w:eastAsia="en-US" w:bidi="ar-SA"/>
      </w:rPr>
    </w:lvl>
    <w:lvl w:ilvl="6" w:tplc="32762FEC">
      <w:numFmt w:val="bullet"/>
      <w:lvlText w:val="•"/>
      <w:lvlJc w:val="left"/>
      <w:pPr>
        <w:ind w:left="6119" w:hanging="361"/>
      </w:pPr>
      <w:rPr>
        <w:rFonts w:hint="default"/>
        <w:lang w:val="en-US" w:eastAsia="en-US" w:bidi="ar-SA"/>
      </w:rPr>
    </w:lvl>
    <w:lvl w:ilvl="7" w:tplc="BDA05DB4">
      <w:numFmt w:val="bullet"/>
      <w:lvlText w:val="•"/>
      <w:lvlJc w:val="left"/>
      <w:pPr>
        <w:ind w:left="6999" w:hanging="361"/>
      </w:pPr>
      <w:rPr>
        <w:rFonts w:hint="default"/>
        <w:lang w:val="en-US" w:eastAsia="en-US" w:bidi="ar-SA"/>
      </w:rPr>
    </w:lvl>
    <w:lvl w:ilvl="8" w:tplc="3DDEEE82">
      <w:numFmt w:val="bullet"/>
      <w:lvlText w:val="•"/>
      <w:lvlJc w:val="left"/>
      <w:pPr>
        <w:ind w:left="7879" w:hanging="361"/>
      </w:pPr>
      <w:rPr>
        <w:rFonts w:hint="default"/>
        <w:lang w:val="en-US" w:eastAsia="en-US" w:bidi="ar-SA"/>
      </w:rPr>
    </w:lvl>
  </w:abstractNum>
  <w:abstractNum w:abstractNumId="16" w15:restartNumberingAfterBreak="0">
    <w:nsid w:val="2CE33EB8"/>
    <w:multiLevelType w:val="hybridMultilevel"/>
    <w:tmpl w:val="B704A512"/>
    <w:lvl w:ilvl="0" w:tplc="C36EEC6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055763B"/>
    <w:multiLevelType w:val="hybridMultilevel"/>
    <w:tmpl w:val="32BA6E94"/>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8" w15:restartNumberingAfterBreak="0">
    <w:nsid w:val="35134FB0"/>
    <w:multiLevelType w:val="hybridMultilevel"/>
    <w:tmpl w:val="87EAA880"/>
    <w:lvl w:ilvl="0" w:tplc="FFFFFFFF">
      <w:start w:val="1"/>
      <w:numFmt w:val="decimal"/>
      <w:lvlText w:val="%1."/>
      <w:lvlJc w:val="left"/>
      <w:pPr>
        <w:ind w:left="721" w:hanging="360"/>
      </w:pPr>
      <w:rPr>
        <w:rFonts w:ascii="Arial" w:eastAsia="Arial" w:hAnsi="Arial" w:cs="Arial" w:hint="default"/>
        <w:b/>
        <w:bCs/>
        <w:i w:val="0"/>
        <w:iCs w:val="0"/>
        <w:color w:val="005F62"/>
        <w:spacing w:val="-1"/>
        <w:w w:val="100"/>
        <w:sz w:val="28"/>
        <w:szCs w:val="28"/>
        <w:lang w:val="en-US" w:eastAsia="en-US" w:bidi="ar-SA"/>
      </w:rPr>
    </w:lvl>
    <w:lvl w:ilvl="1" w:tplc="FFFFFFFF">
      <w:numFmt w:val="bullet"/>
      <w:lvlText w:val="o"/>
      <w:lvlJc w:val="left"/>
      <w:pPr>
        <w:ind w:left="1442" w:hanging="361"/>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351" w:hanging="361"/>
      </w:pPr>
      <w:rPr>
        <w:rFonts w:hint="default"/>
        <w:lang w:val="en-US" w:eastAsia="en-US" w:bidi="ar-SA"/>
      </w:rPr>
    </w:lvl>
    <w:lvl w:ilvl="3" w:tplc="FFFFFFFF">
      <w:numFmt w:val="bullet"/>
      <w:lvlText w:val="•"/>
      <w:lvlJc w:val="left"/>
      <w:pPr>
        <w:ind w:left="3262" w:hanging="361"/>
      </w:pPr>
      <w:rPr>
        <w:rFonts w:hint="default"/>
        <w:lang w:val="en-US" w:eastAsia="en-US" w:bidi="ar-SA"/>
      </w:rPr>
    </w:lvl>
    <w:lvl w:ilvl="4" w:tplc="FFFFFFFF">
      <w:numFmt w:val="bullet"/>
      <w:lvlText w:val="•"/>
      <w:lvlJc w:val="left"/>
      <w:pPr>
        <w:ind w:left="4173" w:hanging="361"/>
      </w:pPr>
      <w:rPr>
        <w:rFonts w:hint="default"/>
        <w:lang w:val="en-US" w:eastAsia="en-US" w:bidi="ar-SA"/>
      </w:rPr>
    </w:lvl>
    <w:lvl w:ilvl="5" w:tplc="FFFFFFFF">
      <w:numFmt w:val="bullet"/>
      <w:lvlText w:val="•"/>
      <w:lvlJc w:val="left"/>
      <w:pPr>
        <w:ind w:left="5084" w:hanging="361"/>
      </w:pPr>
      <w:rPr>
        <w:rFonts w:hint="default"/>
        <w:lang w:val="en-US" w:eastAsia="en-US" w:bidi="ar-SA"/>
      </w:rPr>
    </w:lvl>
    <w:lvl w:ilvl="6" w:tplc="FFFFFFFF">
      <w:numFmt w:val="bullet"/>
      <w:lvlText w:val="•"/>
      <w:lvlJc w:val="left"/>
      <w:pPr>
        <w:ind w:left="5995" w:hanging="361"/>
      </w:pPr>
      <w:rPr>
        <w:rFonts w:hint="default"/>
        <w:lang w:val="en-US" w:eastAsia="en-US" w:bidi="ar-SA"/>
      </w:rPr>
    </w:lvl>
    <w:lvl w:ilvl="7" w:tplc="FFFFFFFF">
      <w:numFmt w:val="bullet"/>
      <w:lvlText w:val="•"/>
      <w:lvlJc w:val="left"/>
      <w:pPr>
        <w:ind w:left="6906" w:hanging="361"/>
      </w:pPr>
      <w:rPr>
        <w:rFonts w:hint="default"/>
        <w:lang w:val="en-US" w:eastAsia="en-US" w:bidi="ar-SA"/>
      </w:rPr>
    </w:lvl>
    <w:lvl w:ilvl="8" w:tplc="FFFFFFFF">
      <w:numFmt w:val="bullet"/>
      <w:lvlText w:val="•"/>
      <w:lvlJc w:val="left"/>
      <w:pPr>
        <w:ind w:left="7817" w:hanging="361"/>
      </w:pPr>
      <w:rPr>
        <w:rFonts w:hint="default"/>
        <w:lang w:val="en-US" w:eastAsia="en-US" w:bidi="ar-SA"/>
      </w:rPr>
    </w:lvl>
  </w:abstractNum>
  <w:abstractNum w:abstractNumId="19" w15:restartNumberingAfterBreak="0">
    <w:nsid w:val="35401E14"/>
    <w:multiLevelType w:val="hybridMultilevel"/>
    <w:tmpl w:val="1BD40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92C99"/>
    <w:multiLevelType w:val="hybridMultilevel"/>
    <w:tmpl w:val="4FC6CCC6"/>
    <w:lvl w:ilvl="0" w:tplc="4AD43F9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FC3421CA">
      <w:numFmt w:val="bullet"/>
      <w:lvlText w:val="•"/>
      <w:lvlJc w:val="left"/>
      <w:pPr>
        <w:ind w:left="1045" w:hanging="360"/>
      </w:pPr>
      <w:rPr>
        <w:rFonts w:hint="default"/>
        <w:lang w:val="en-US" w:eastAsia="en-US" w:bidi="ar-SA"/>
      </w:rPr>
    </w:lvl>
    <w:lvl w:ilvl="2" w:tplc="9A1A7AD8">
      <w:numFmt w:val="bullet"/>
      <w:lvlText w:val="•"/>
      <w:lvlJc w:val="left"/>
      <w:pPr>
        <w:ind w:left="1631" w:hanging="360"/>
      </w:pPr>
      <w:rPr>
        <w:rFonts w:hint="default"/>
        <w:lang w:val="en-US" w:eastAsia="en-US" w:bidi="ar-SA"/>
      </w:rPr>
    </w:lvl>
    <w:lvl w:ilvl="3" w:tplc="42588656">
      <w:numFmt w:val="bullet"/>
      <w:lvlText w:val="•"/>
      <w:lvlJc w:val="left"/>
      <w:pPr>
        <w:ind w:left="2216" w:hanging="360"/>
      </w:pPr>
      <w:rPr>
        <w:rFonts w:hint="default"/>
        <w:lang w:val="en-US" w:eastAsia="en-US" w:bidi="ar-SA"/>
      </w:rPr>
    </w:lvl>
    <w:lvl w:ilvl="4" w:tplc="2616978C">
      <w:numFmt w:val="bullet"/>
      <w:lvlText w:val="•"/>
      <w:lvlJc w:val="left"/>
      <w:pPr>
        <w:ind w:left="2802" w:hanging="360"/>
      </w:pPr>
      <w:rPr>
        <w:rFonts w:hint="default"/>
        <w:lang w:val="en-US" w:eastAsia="en-US" w:bidi="ar-SA"/>
      </w:rPr>
    </w:lvl>
    <w:lvl w:ilvl="5" w:tplc="744E78B4">
      <w:numFmt w:val="bullet"/>
      <w:lvlText w:val="•"/>
      <w:lvlJc w:val="left"/>
      <w:pPr>
        <w:ind w:left="3388" w:hanging="360"/>
      </w:pPr>
      <w:rPr>
        <w:rFonts w:hint="default"/>
        <w:lang w:val="en-US" w:eastAsia="en-US" w:bidi="ar-SA"/>
      </w:rPr>
    </w:lvl>
    <w:lvl w:ilvl="6" w:tplc="135CECE8">
      <w:numFmt w:val="bullet"/>
      <w:lvlText w:val="•"/>
      <w:lvlJc w:val="left"/>
      <w:pPr>
        <w:ind w:left="3973" w:hanging="360"/>
      </w:pPr>
      <w:rPr>
        <w:rFonts w:hint="default"/>
        <w:lang w:val="en-US" w:eastAsia="en-US" w:bidi="ar-SA"/>
      </w:rPr>
    </w:lvl>
    <w:lvl w:ilvl="7" w:tplc="1C509D0C">
      <w:numFmt w:val="bullet"/>
      <w:lvlText w:val="•"/>
      <w:lvlJc w:val="left"/>
      <w:pPr>
        <w:ind w:left="4559" w:hanging="360"/>
      </w:pPr>
      <w:rPr>
        <w:rFonts w:hint="default"/>
        <w:lang w:val="en-US" w:eastAsia="en-US" w:bidi="ar-SA"/>
      </w:rPr>
    </w:lvl>
    <w:lvl w:ilvl="8" w:tplc="5148A1AC">
      <w:numFmt w:val="bullet"/>
      <w:lvlText w:val="•"/>
      <w:lvlJc w:val="left"/>
      <w:pPr>
        <w:ind w:left="5144" w:hanging="360"/>
      </w:pPr>
      <w:rPr>
        <w:rFonts w:hint="default"/>
        <w:lang w:val="en-US" w:eastAsia="en-US" w:bidi="ar-SA"/>
      </w:rPr>
    </w:lvl>
  </w:abstractNum>
  <w:abstractNum w:abstractNumId="21" w15:restartNumberingAfterBreak="0">
    <w:nsid w:val="441D5486"/>
    <w:multiLevelType w:val="multilevel"/>
    <w:tmpl w:val="C7768E2E"/>
    <w:lvl w:ilvl="0">
      <w:start w:val="2"/>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5D53129"/>
    <w:multiLevelType w:val="hybridMultilevel"/>
    <w:tmpl w:val="3834A986"/>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48273931"/>
    <w:multiLevelType w:val="hybridMultilevel"/>
    <w:tmpl w:val="A844E65C"/>
    <w:lvl w:ilvl="0" w:tplc="0C090001">
      <w:start w:val="1"/>
      <w:numFmt w:val="bullet"/>
      <w:lvlText w:val=""/>
      <w:lvlJc w:val="left"/>
      <w:pPr>
        <w:ind w:left="949" w:hanging="360"/>
      </w:pPr>
      <w:rPr>
        <w:rFonts w:ascii="Symbol" w:hAnsi="Symbo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24" w15:restartNumberingAfterBreak="0">
    <w:nsid w:val="49F20520"/>
    <w:multiLevelType w:val="hybridMultilevel"/>
    <w:tmpl w:val="A5F2A7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09535D"/>
    <w:multiLevelType w:val="hybridMultilevel"/>
    <w:tmpl w:val="AE3837B8"/>
    <w:lvl w:ilvl="0" w:tplc="21541C7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AE66F7AA">
      <w:numFmt w:val="bullet"/>
      <w:lvlText w:val="•"/>
      <w:lvlJc w:val="left"/>
      <w:pPr>
        <w:ind w:left="1045" w:hanging="360"/>
      </w:pPr>
      <w:rPr>
        <w:rFonts w:hint="default"/>
        <w:lang w:val="en-US" w:eastAsia="en-US" w:bidi="ar-SA"/>
      </w:rPr>
    </w:lvl>
    <w:lvl w:ilvl="2" w:tplc="DADCE210">
      <w:numFmt w:val="bullet"/>
      <w:lvlText w:val="•"/>
      <w:lvlJc w:val="left"/>
      <w:pPr>
        <w:ind w:left="1631" w:hanging="360"/>
      </w:pPr>
      <w:rPr>
        <w:rFonts w:hint="default"/>
        <w:lang w:val="en-US" w:eastAsia="en-US" w:bidi="ar-SA"/>
      </w:rPr>
    </w:lvl>
    <w:lvl w:ilvl="3" w:tplc="24B6B11A">
      <w:numFmt w:val="bullet"/>
      <w:lvlText w:val="•"/>
      <w:lvlJc w:val="left"/>
      <w:pPr>
        <w:ind w:left="2216" w:hanging="360"/>
      </w:pPr>
      <w:rPr>
        <w:rFonts w:hint="default"/>
        <w:lang w:val="en-US" w:eastAsia="en-US" w:bidi="ar-SA"/>
      </w:rPr>
    </w:lvl>
    <w:lvl w:ilvl="4" w:tplc="A684991C">
      <w:numFmt w:val="bullet"/>
      <w:lvlText w:val="•"/>
      <w:lvlJc w:val="left"/>
      <w:pPr>
        <w:ind w:left="2802" w:hanging="360"/>
      </w:pPr>
      <w:rPr>
        <w:rFonts w:hint="default"/>
        <w:lang w:val="en-US" w:eastAsia="en-US" w:bidi="ar-SA"/>
      </w:rPr>
    </w:lvl>
    <w:lvl w:ilvl="5" w:tplc="696838E2">
      <w:numFmt w:val="bullet"/>
      <w:lvlText w:val="•"/>
      <w:lvlJc w:val="left"/>
      <w:pPr>
        <w:ind w:left="3388" w:hanging="360"/>
      </w:pPr>
      <w:rPr>
        <w:rFonts w:hint="default"/>
        <w:lang w:val="en-US" w:eastAsia="en-US" w:bidi="ar-SA"/>
      </w:rPr>
    </w:lvl>
    <w:lvl w:ilvl="6" w:tplc="885A775E">
      <w:numFmt w:val="bullet"/>
      <w:lvlText w:val="•"/>
      <w:lvlJc w:val="left"/>
      <w:pPr>
        <w:ind w:left="3973" w:hanging="360"/>
      </w:pPr>
      <w:rPr>
        <w:rFonts w:hint="default"/>
        <w:lang w:val="en-US" w:eastAsia="en-US" w:bidi="ar-SA"/>
      </w:rPr>
    </w:lvl>
    <w:lvl w:ilvl="7" w:tplc="F23468AC">
      <w:numFmt w:val="bullet"/>
      <w:lvlText w:val="•"/>
      <w:lvlJc w:val="left"/>
      <w:pPr>
        <w:ind w:left="4559" w:hanging="360"/>
      </w:pPr>
      <w:rPr>
        <w:rFonts w:hint="default"/>
        <w:lang w:val="en-US" w:eastAsia="en-US" w:bidi="ar-SA"/>
      </w:rPr>
    </w:lvl>
    <w:lvl w:ilvl="8" w:tplc="27240446">
      <w:numFmt w:val="bullet"/>
      <w:lvlText w:val="•"/>
      <w:lvlJc w:val="left"/>
      <w:pPr>
        <w:ind w:left="5144" w:hanging="360"/>
      </w:pPr>
      <w:rPr>
        <w:rFonts w:hint="default"/>
        <w:lang w:val="en-US" w:eastAsia="en-US" w:bidi="ar-SA"/>
      </w:rPr>
    </w:lvl>
  </w:abstractNum>
  <w:abstractNum w:abstractNumId="26" w15:restartNumberingAfterBreak="0">
    <w:nsid w:val="4C330EB2"/>
    <w:multiLevelType w:val="hybridMultilevel"/>
    <w:tmpl w:val="6E041368"/>
    <w:lvl w:ilvl="0" w:tplc="FFFFFFFF">
      <w:start w:val="1"/>
      <w:numFmt w:val="decimal"/>
      <w:lvlText w:val="%1."/>
      <w:lvlJc w:val="left"/>
      <w:pPr>
        <w:ind w:left="721" w:hanging="360"/>
      </w:pPr>
      <w:rPr>
        <w:rFonts w:ascii="Arial" w:eastAsia="Arial" w:hAnsi="Arial" w:cs="Arial" w:hint="default"/>
        <w:b/>
        <w:bCs/>
        <w:i w:val="0"/>
        <w:iCs w:val="0"/>
        <w:color w:val="005F62"/>
        <w:spacing w:val="-1"/>
        <w:w w:val="100"/>
        <w:sz w:val="28"/>
        <w:szCs w:val="28"/>
        <w:lang w:val="en-US" w:eastAsia="en-US" w:bidi="ar-SA"/>
      </w:rPr>
    </w:lvl>
    <w:lvl w:ilvl="1" w:tplc="FFFFFFFF">
      <w:numFmt w:val="bullet"/>
      <w:lvlText w:val="o"/>
      <w:lvlJc w:val="left"/>
      <w:pPr>
        <w:ind w:left="1442" w:hanging="361"/>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351" w:hanging="361"/>
      </w:pPr>
      <w:rPr>
        <w:rFonts w:hint="default"/>
        <w:lang w:val="en-US" w:eastAsia="en-US" w:bidi="ar-SA"/>
      </w:rPr>
    </w:lvl>
    <w:lvl w:ilvl="3" w:tplc="FFFFFFFF">
      <w:numFmt w:val="bullet"/>
      <w:lvlText w:val="•"/>
      <w:lvlJc w:val="left"/>
      <w:pPr>
        <w:ind w:left="3262" w:hanging="361"/>
      </w:pPr>
      <w:rPr>
        <w:rFonts w:hint="default"/>
        <w:lang w:val="en-US" w:eastAsia="en-US" w:bidi="ar-SA"/>
      </w:rPr>
    </w:lvl>
    <w:lvl w:ilvl="4" w:tplc="FFFFFFFF">
      <w:numFmt w:val="bullet"/>
      <w:lvlText w:val="•"/>
      <w:lvlJc w:val="left"/>
      <w:pPr>
        <w:ind w:left="4173" w:hanging="361"/>
      </w:pPr>
      <w:rPr>
        <w:rFonts w:hint="default"/>
        <w:lang w:val="en-US" w:eastAsia="en-US" w:bidi="ar-SA"/>
      </w:rPr>
    </w:lvl>
    <w:lvl w:ilvl="5" w:tplc="FFFFFFFF">
      <w:numFmt w:val="bullet"/>
      <w:lvlText w:val="•"/>
      <w:lvlJc w:val="left"/>
      <w:pPr>
        <w:ind w:left="5084" w:hanging="361"/>
      </w:pPr>
      <w:rPr>
        <w:rFonts w:hint="default"/>
        <w:lang w:val="en-US" w:eastAsia="en-US" w:bidi="ar-SA"/>
      </w:rPr>
    </w:lvl>
    <w:lvl w:ilvl="6" w:tplc="FFFFFFFF">
      <w:numFmt w:val="bullet"/>
      <w:lvlText w:val="•"/>
      <w:lvlJc w:val="left"/>
      <w:pPr>
        <w:ind w:left="5995" w:hanging="361"/>
      </w:pPr>
      <w:rPr>
        <w:rFonts w:hint="default"/>
        <w:lang w:val="en-US" w:eastAsia="en-US" w:bidi="ar-SA"/>
      </w:rPr>
    </w:lvl>
    <w:lvl w:ilvl="7" w:tplc="FFFFFFFF">
      <w:numFmt w:val="bullet"/>
      <w:lvlText w:val="•"/>
      <w:lvlJc w:val="left"/>
      <w:pPr>
        <w:ind w:left="6906" w:hanging="361"/>
      </w:pPr>
      <w:rPr>
        <w:rFonts w:hint="default"/>
        <w:lang w:val="en-US" w:eastAsia="en-US" w:bidi="ar-SA"/>
      </w:rPr>
    </w:lvl>
    <w:lvl w:ilvl="8" w:tplc="FFFFFFFF">
      <w:numFmt w:val="bullet"/>
      <w:lvlText w:val="•"/>
      <w:lvlJc w:val="left"/>
      <w:pPr>
        <w:ind w:left="7817" w:hanging="361"/>
      </w:pPr>
      <w:rPr>
        <w:rFonts w:hint="default"/>
        <w:lang w:val="en-US" w:eastAsia="en-US" w:bidi="ar-SA"/>
      </w:rPr>
    </w:lvl>
  </w:abstractNum>
  <w:abstractNum w:abstractNumId="27" w15:restartNumberingAfterBreak="0">
    <w:nsid w:val="4DDA6454"/>
    <w:multiLevelType w:val="hybridMultilevel"/>
    <w:tmpl w:val="5D32BAAE"/>
    <w:lvl w:ilvl="0" w:tplc="047EB0FA">
      <w:start w:val="1"/>
      <w:numFmt w:val="decimal"/>
      <w:lvlText w:val="%1."/>
      <w:lvlJc w:val="left"/>
      <w:pPr>
        <w:ind w:left="2062" w:hanging="360"/>
      </w:pPr>
      <w:rPr>
        <w:rFonts w:ascii="Arial" w:eastAsia="Arial" w:hAnsi="Arial" w:cs="Arial" w:hint="default"/>
        <w:b/>
        <w:bCs/>
        <w:i w:val="0"/>
        <w:iCs w:val="0"/>
        <w:color w:val="005F62"/>
        <w:spacing w:val="-1"/>
        <w:w w:val="100"/>
        <w:sz w:val="28"/>
        <w:szCs w:val="28"/>
        <w:lang w:val="en-US" w:eastAsia="en-US" w:bidi="ar-SA"/>
      </w:rPr>
    </w:lvl>
    <w:lvl w:ilvl="1" w:tplc="E26E2F98">
      <w:numFmt w:val="bullet"/>
      <w:lvlText w:val="o"/>
      <w:lvlJc w:val="left"/>
      <w:pPr>
        <w:ind w:left="1442" w:hanging="361"/>
      </w:pPr>
      <w:rPr>
        <w:rFonts w:ascii="Courier New" w:eastAsia="Courier New" w:hAnsi="Courier New" w:cs="Courier New" w:hint="default"/>
        <w:b w:val="0"/>
        <w:bCs w:val="0"/>
        <w:i w:val="0"/>
        <w:iCs w:val="0"/>
        <w:spacing w:val="0"/>
        <w:w w:val="100"/>
        <w:sz w:val="22"/>
        <w:szCs w:val="22"/>
        <w:lang w:val="en-US" w:eastAsia="en-US" w:bidi="ar-SA"/>
      </w:rPr>
    </w:lvl>
    <w:lvl w:ilvl="2" w:tplc="5600D338">
      <w:numFmt w:val="bullet"/>
      <w:lvlText w:val="•"/>
      <w:lvlJc w:val="left"/>
      <w:pPr>
        <w:ind w:left="2351" w:hanging="361"/>
      </w:pPr>
      <w:rPr>
        <w:rFonts w:hint="default"/>
        <w:lang w:val="en-US" w:eastAsia="en-US" w:bidi="ar-SA"/>
      </w:rPr>
    </w:lvl>
    <w:lvl w:ilvl="3" w:tplc="CD20F5AC">
      <w:numFmt w:val="bullet"/>
      <w:lvlText w:val="•"/>
      <w:lvlJc w:val="left"/>
      <w:pPr>
        <w:ind w:left="3262" w:hanging="361"/>
      </w:pPr>
      <w:rPr>
        <w:rFonts w:hint="default"/>
        <w:lang w:val="en-US" w:eastAsia="en-US" w:bidi="ar-SA"/>
      </w:rPr>
    </w:lvl>
    <w:lvl w:ilvl="4" w:tplc="4C5CD354">
      <w:numFmt w:val="bullet"/>
      <w:lvlText w:val="•"/>
      <w:lvlJc w:val="left"/>
      <w:pPr>
        <w:ind w:left="4173" w:hanging="361"/>
      </w:pPr>
      <w:rPr>
        <w:rFonts w:hint="default"/>
        <w:lang w:val="en-US" w:eastAsia="en-US" w:bidi="ar-SA"/>
      </w:rPr>
    </w:lvl>
    <w:lvl w:ilvl="5" w:tplc="CB9A7088">
      <w:numFmt w:val="bullet"/>
      <w:lvlText w:val="•"/>
      <w:lvlJc w:val="left"/>
      <w:pPr>
        <w:ind w:left="5084" w:hanging="361"/>
      </w:pPr>
      <w:rPr>
        <w:rFonts w:hint="default"/>
        <w:lang w:val="en-US" w:eastAsia="en-US" w:bidi="ar-SA"/>
      </w:rPr>
    </w:lvl>
    <w:lvl w:ilvl="6" w:tplc="A7725052">
      <w:numFmt w:val="bullet"/>
      <w:lvlText w:val="•"/>
      <w:lvlJc w:val="left"/>
      <w:pPr>
        <w:ind w:left="5995" w:hanging="361"/>
      </w:pPr>
      <w:rPr>
        <w:rFonts w:hint="default"/>
        <w:lang w:val="en-US" w:eastAsia="en-US" w:bidi="ar-SA"/>
      </w:rPr>
    </w:lvl>
    <w:lvl w:ilvl="7" w:tplc="EF68F6F2">
      <w:numFmt w:val="bullet"/>
      <w:lvlText w:val="•"/>
      <w:lvlJc w:val="left"/>
      <w:pPr>
        <w:ind w:left="6906" w:hanging="361"/>
      </w:pPr>
      <w:rPr>
        <w:rFonts w:hint="default"/>
        <w:lang w:val="en-US" w:eastAsia="en-US" w:bidi="ar-SA"/>
      </w:rPr>
    </w:lvl>
    <w:lvl w:ilvl="8" w:tplc="36FE2250">
      <w:numFmt w:val="bullet"/>
      <w:lvlText w:val="•"/>
      <w:lvlJc w:val="left"/>
      <w:pPr>
        <w:ind w:left="7817" w:hanging="361"/>
      </w:pPr>
      <w:rPr>
        <w:rFonts w:hint="default"/>
        <w:lang w:val="en-US" w:eastAsia="en-US" w:bidi="ar-SA"/>
      </w:rPr>
    </w:lvl>
  </w:abstractNum>
  <w:abstractNum w:abstractNumId="28" w15:restartNumberingAfterBreak="0">
    <w:nsid w:val="50133A2D"/>
    <w:multiLevelType w:val="hybridMultilevel"/>
    <w:tmpl w:val="3EA46B5C"/>
    <w:lvl w:ilvl="0" w:tplc="1CB22C84">
      <w:numFmt w:val="bullet"/>
      <w:lvlText w:val=""/>
      <w:lvlJc w:val="left"/>
      <w:pPr>
        <w:ind w:left="789" w:hanging="360"/>
      </w:pPr>
      <w:rPr>
        <w:rFonts w:ascii="Symbol" w:eastAsia="Symbol" w:hAnsi="Symbol" w:cs="Symbol" w:hint="default"/>
        <w:b w:val="0"/>
        <w:bCs w:val="0"/>
        <w:i w:val="0"/>
        <w:iCs w:val="0"/>
        <w:spacing w:val="0"/>
        <w:w w:val="100"/>
        <w:sz w:val="22"/>
        <w:szCs w:val="22"/>
        <w:lang w:val="en-US" w:eastAsia="en-US" w:bidi="ar-SA"/>
      </w:rPr>
    </w:lvl>
    <w:lvl w:ilvl="1" w:tplc="44B06E00">
      <w:numFmt w:val="bullet"/>
      <w:lvlText w:val="•"/>
      <w:lvlJc w:val="left"/>
      <w:pPr>
        <w:ind w:left="1369" w:hanging="360"/>
      </w:pPr>
      <w:rPr>
        <w:rFonts w:hint="default"/>
        <w:lang w:val="en-US" w:eastAsia="en-US" w:bidi="ar-SA"/>
      </w:rPr>
    </w:lvl>
    <w:lvl w:ilvl="2" w:tplc="5BB6BDE0">
      <w:numFmt w:val="bullet"/>
      <w:lvlText w:val="•"/>
      <w:lvlJc w:val="left"/>
      <w:pPr>
        <w:ind w:left="1955" w:hanging="360"/>
      </w:pPr>
      <w:rPr>
        <w:rFonts w:hint="default"/>
        <w:lang w:val="en-US" w:eastAsia="en-US" w:bidi="ar-SA"/>
      </w:rPr>
    </w:lvl>
    <w:lvl w:ilvl="3" w:tplc="D0F626F0">
      <w:numFmt w:val="bullet"/>
      <w:lvlText w:val="•"/>
      <w:lvlJc w:val="left"/>
      <w:pPr>
        <w:ind w:left="2540" w:hanging="360"/>
      </w:pPr>
      <w:rPr>
        <w:rFonts w:hint="default"/>
        <w:lang w:val="en-US" w:eastAsia="en-US" w:bidi="ar-SA"/>
      </w:rPr>
    </w:lvl>
    <w:lvl w:ilvl="4" w:tplc="1728A78C">
      <w:numFmt w:val="bullet"/>
      <w:lvlText w:val="•"/>
      <w:lvlJc w:val="left"/>
      <w:pPr>
        <w:ind w:left="3126" w:hanging="360"/>
      </w:pPr>
      <w:rPr>
        <w:rFonts w:hint="default"/>
        <w:lang w:val="en-US" w:eastAsia="en-US" w:bidi="ar-SA"/>
      </w:rPr>
    </w:lvl>
    <w:lvl w:ilvl="5" w:tplc="24CE686A">
      <w:numFmt w:val="bullet"/>
      <w:lvlText w:val="•"/>
      <w:lvlJc w:val="left"/>
      <w:pPr>
        <w:ind w:left="3712" w:hanging="360"/>
      </w:pPr>
      <w:rPr>
        <w:rFonts w:hint="default"/>
        <w:lang w:val="en-US" w:eastAsia="en-US" w:bidi="ar-SA"/>
      </w:rPr>
    </w:lvl>
    <w:lvl w:ilvl="6" w:tplc="40DA5028">
      <w:numFmt w:val="bullet"/>
      <w:lvlText w:val="•"/>
      <w:lvlJc w:val="left"/>
      <w:pPr>
        <w:ind w:left="4297" w:hanging="360"/>
      </w:pPr>
      <w:rPr>
        <w:rFonts w:hint="default"/>
        <w:lang w:val="en-US" w:eastAsia="en-US" w:bidi="ar-SA"/>
      </w:rPr>
    </w:lvl>
    <w:lvl w:ilvl="7" w:tplc="93104C12">
      <w:numFmt w:val="bullet"/>
      <w:lvlText w:val="•"/>
      <w:lvlJc w:val="left"/>
      <w:pPr>
        <w:ind w:left="4883" w:hanging="360"/>
      </w:pPr>
      <w:rPr>
        <w:rFonts w:hint="default"/>
        <w:lang w:val="en-US" w:eastAsia="en-US" w:bidi="ar-SA"/>
      </w:rPr>
    </w:lvl>
    <w:lvl w:ilvl="8" w:tplc="A72CC518">
      <w:numFmt w:val="bullet"/>
      <w:lvlText w:val="•"/>
      <w:lvlJc w:val="left"/>
      <w:pPr>
        <w:ind w:left="5468" w:hanging="360"/>
      </w:pPr>
      <w:rPr>
        <w:rFonts w:hint="default"/>
        <w:lang w:val="en-US" w:eastAsia="en-US" w:bidi="ar-SA"/>
      </w:rPr>
    </w:lvl>
  </w:abstractNum>
  <w:abstractNum w:abstractNumId="29" w15:restartNumberingAfterBreak="0">
    <w:nsid w:val="54E17304"/>
    <w:multiLevelType w:val="hybridMultilevel"/>
    <w:tmpl w:val="6D8AD5C6"/>
    <w:lvl w:ilvl="0" w:tplc="C512C504">
      <w:start w:val="1"/>
      <w:numFmt w:val="decimal"/>
      <w:lvlText w:val="%1."/>
      <w:lvlJc w:val="left"/>
      <w:pPr>
        <w:ind w:left="568" w:hanging="567"/>
      </w:pPr>
      <w:rPr>
        <w:rFonts w:ascii="Arial" w:eastAsia="Arial" w:hAnsi="Arial" w:cs="Arial" w:hint="default"/>
        <w:b/>
        <w:bCs/>
        <w:i w:val="0"/>
        <w:iCs w:val="0"/>
        <w:color w:val="1C1C1C"/>
        <w:spacing w:val="0"/>
        <w:w w:val="100"/>
        <w:sz w:val="24"/>
        <w:szCs w:val="24"/>
        <w:lang w:val="en-US" w:eastAsia="en-US" w:bidi="ar-SA"/>
      </w:rPr>
    </w:lvl>
    <w:lvl w:ilvl="1" w:tplc="C82CDFE0">
      <w:numFmt w:val="bullet"/>
      <w:lvlText w:val="•"/>
      <w:lvlJc w:val="left"/>
      <w:pPr>
        <w:ind w:left="1467" w:hanging="567"/>
      </w:pPr>
      <w:rPr>
        <w:rFonts w:hint="default"/>
        <w:lang w:val="en-US" w:eastAsia="en-US" w:bidi="ar-SA"/>
      </w:rPr>
    </w:lvl>
    <w:lvl w:ilvl="2" w:tplc="3C2E1508">
      <w:numFmt w:val="bullet"/>
      <w:lvlText w:val="•"/>
      <w:lvlJc w:val="left"/>
      <w:pPr>
        <w:ind w:left="2375" w:hanging="567"/>
      </w:pPr>
      <w:rPr>
        <w:rFonts w:hint="default"/>
        <w:lang w:val="en-US" w:eastAsia="en-US" w:bidi="ar-SA"/>
      </w:rPr>
    </w:lvl>
    <w:lvl w:ilvl="3" w:tplc="21F663C2">
      <w:numFmt w:val="bullet"/>
      <w:lvlText w:val="•"/>
      <w:lvlJc w:val="left"/>
      <w:pPr>
        <w:ind w:left="3283" w:hanging="567"/>
      </w:pPr>
      <w:rPr>
        <w:rFonts w:hint="default"/>
        <w:lang w:val="en-US" w:eastAsia="en-US" w:bidi="ar-SA"/>
      </w:rPr>
    </w:lvl>
    <w:lvl w:ilvl="4" w:tplc="6310CACC">
      <w:numFmt w:val="bullet"/>
      <w:lvlText w:val="•"/>
      <w:lvlJc w:val="left"/>
      <w:pPr>
        <w:ind w:left="4191" w:hanging="567"/>
      </w:pPr>
      <w:rPr>
        <w:rFonts w:hint="default"/>
        <w:lang w:val="en-US" w:eastAsia="en-US" w:bidi="ar-SA"/>
      </w:rPr>
    </w:lvl>
    <w:lvl w:ilvl="5" w:tplc="8ADEE154">
      <w:numFmt w:val="bullet"/>
      <w:lvlText w:val="•"/>
      <w:lvlJc w:val="left"/>
      <w:pPr>
        <w:ind w:left="5099" w:hanging="567"/>
      </w:pPr>
      <w:rPr>
        <w:rFonts w:hint="default"/>
        <w:lang w:val="en-US" w:eastAsia="en-US" w:bidi="ar-SA"/>
      </w:rPr>
    </w:lvl>
    <w:lvl w:ilvl="6" w:tplc="E438BE0E">
      <w:numFmt w:val="bullet"/>
      <w:lvlText w:val="•"/>
      <w:lvlJc w:val="left"/>
      <w:pPr>
        <w:ind w:left="6007" w:hanging="567"/>
      </w:pPr>
      <w:rPr>
        <w:rFonts w:hint="default"/>
        <w:lang w:val="en-US" w:eastAsia="en-US" w:bidi="ar-SA"/>
      </w:rPr>
    </w:lvl>
    <w:lvl w:ilvl="7" w:tplc="BB28911A">
      <w:numFmt w:val="bullet"/>
      <w:lvlText w:val="•"/>
      <w:lvlJc w:val="left"/>
      <w:pPr>
        <w:ind w:left="6915" w:hanging="567"/>
      </w:pPr>
      <w:rPr>
        <w:rFonts w:hint="default"/>
        <w:lang w:val="en-US" w:eastAsia="en-US" w:bidi="ar-SA"/>
      </w:rPr>
    </w:lvl>
    <w:lvl w:ilvl="8" w:tplc="12269354">
      <w:numFmt w:val="bullet"/>
      <w:lvlText w:val="•"/>
      <w:lvlJc w:val="left"/>
      <w:pPr>
        <w:ind w:left="7823" w:hanging="567"/>
      </w:pPr>
      <w:rPr>
        <w:rFonts w:hint="default"/>
        <w:lang w:val="en-US" w:eastAsia="en-US" w:bidi="ar-SA"/>
      </w:rPr>
    </w:lvl>
  </w:abstractNum>
  <w:abstractNum w:abstractNumId="30" w15:restartNumberingAfterBreak="0">
    <w:nsid w:val="65DE4CF0"/>
    <w:multiLevelType w:val="hybridMultilevel"/>
    <w:tmpl w:val="B71E6BF0"/>
    <w:lvl w:ilvl="0" w:tplc="0C090001">
      <w:start w:val="1"/>
      <w:numFmt w:val="bullet"/>
      <w:lvlText w:val=""/>
      <w:lvlJc w:val="left"/>
      <w:pPr>
        <w:ind w:left="920" w:hanging="360"/>
      </w:pPr>
      <w:rPr>
        <w:rFonts w:ascii="Symbol" w:hAnsi="Symbol"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31" w15:restartNumberingAfterBreak="0">
    <w:nsid w:val="69680B15"/>
    <w:multiLevelType w:val="hybridMultilevel"/>
    <w:tmpl w:val="D3A88A16"/>
    <w:lvl w:ilvl="0" w:tplc="FFFFFFFF">
      <w:start w:val="1"/>
      <w:numFmt w:val="decimal"/>
      <w:lvlText w:val="%1."/>
      <w:lvlJc w:val="left"/>
      <w:pPr>
        <w:ind w:left="721" w:hanging="360"/>
      </w:pPr>
      <w:rPr>
        <w:rFonts w:ascii="Arial" w:eastAsia="Arial" w:hAnsi="Arial" w:cs="Arial" w:hint="default"/>
        <w:b/>
        <w:bCs/>
        <w:i w:val="0"/>
        <w:iCs w:val="0"/>
        <w:color w:val="005F62"/>
        <w:spacing w:val="-1"/>
        <w:w w:val="100"/>
        <w:sz w:val="28"/>
        <w:szCs w:val="28"/>
        <w:lang w:val="en-US" w:eastAsia="en-US" w:bidi="ar-SA"/>
      </w:rPr>
    </w:lvl>
    <w:lvl w:ilvl="1" w:tplc="FFFFFFFF">
      <w:numFmt w:val="bullet"/>
      <w:lvlText w:val="o"/>
      <w:lvlJc w:val="left"/>
      <w:pPr>
        <w:ind w:left="1442" w:hanging="361"/>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351" w:hanging="361"/>
      </w:pPr>
      <w:rPr>
        <w:rFonts w:hint="default"/>
        <w:lang w:val="en-US" w:eastAsia="en-US" w:bidi="ar-SA"/>
      </w:rPr>
    </w:lvl>
    <w:lvl w:ilvl="3" w:tplc="FFFFFFFF">
      <w:numFmt w:val="bullet"/>
      <w:lvlText w:val="•"/>
      <w:lvlJc w:val="left"/>
      <w:pPr>
        <w:ind w:left="3262" w:hanging="361"/>
      </w:pPr>
      <w:rPr>
        <w:rFonts w:hint="default"/>
        <w:lang w:val="en-US" w:eastAsia="en-US" w:bidi="ar-SA"/>
      </w:rPr>
    </w:lvl>
    <w:lvl w:ilvl="4" w:tplc="FFFFFFFF">
      <w:numFmt w:val="bullet"/>
      <w:lvlText w:val="•"/>
      <w:lvlJc w:val="left"/>
      <w:pPr>
        <w:ind w:left="4173" w:hanging="361"/>
      </w:pPr>
      <w:rPr>
        <w:rFonts w:hint="default"/>
        <w:lang w:val="en-US" w:eastAsia="en-US" w:bidi="ar-SA"/>
      </w:rPr>
    </w:lvl>
    <w:lvl w:ilvl="5" w:tplc="FFFFFFFF">
      <w:numFmt w:val="bullet"/>
      <w:lvlText w:val="•"/>
      <w:lvlJc w:val="left"/>
      <w:pPr>
        <w:ind w:left="5084" w:hanging="361"/>
      </w:pPr>
      <w:rPr>
        <w:rFonts w:hint="default"/>
        <w:lang w:val="en-US" w:eastAsia="en-US" w:bidi="ar-SA"/>
      </w:rPr>
    </w:lvl>
    <w:lvl w:ilvl="6" w:tplc="FFFFFFFF">
      <w:numFmt w:val="bullet"/>
      <w:lvlText w:val="•"/>
      <w:lvlJc w:val="left"/>
      <w:pPr>
        <w:ind w:left="5995" w:hanging="361"/>
      </w:pPr>
      <w:rPr>
        <w:rFonts w:hint="default"/>
        <w:lang w:val="en-US" w:eastAsia="en-US" w:bidi="ar-SA"/>
      </w:rPr>
    </w:lvl>
    <w:lvl w:ilvl="7" w:tplc="FFFFFFFF">
      <w:numFmt w:val="bullet"/>
      <w:lvlText w:val="•"/>
      <w:lvlJc w:val="left"/>
      <w:pPr>
        <w:ind w:left="6906" w:hanging="361"/>
      </w:pPr>
      <w:rPr>
        <w:rFonts w:hint="default"/>
        <w:lang w:val="en-US" w:eastAsia="en-US" w:bidi="ar-SA"/>
      </w:rPr>
    </w:lvl>
    <w:lvl w:ilvl="8" w:tplc="FFFFFFFF">
      <w:numFmt w:val="bullet"/>
      <w:lvlText w:val="•"/>
      <w:lvlJc w:val="left"/>
      <w:pPr>
        <w:ind w:left="7817" w:hanging="361"/>
      </w:pPr>
      <w:rPr>
        <w:rFonts w:hint="default"/>
        <w:lang w:val="en-US" w:eastAsia="en-US" w:bidi="ar-SA"/>
      </w:rPr>
    </w:lvl>
  </w:abstractNum>
  <w:abstractNum w:abstractNumId="32" w15:restartNumberingAfterBreak="0">
    <w:nsid w:val="6A076005"/>
    <w:multiLevelType w:val="hybridMultilevel"/>
    <w:tmpl w:val="37682152"/>
    <w:lvl w:ilvl="0" w:tplc="0C090001">
      <w:start w:val="1"/>
      <w:numFmt w:val="bullet"/>
      <w:lvlText w:val=""/>
      <w:lvlJc w:val="left"/>
      <w:pPr>
        <w:ind w:left="1441" w:hanging="721"/>
      </w:pPr>
      <w:rPr>
        <w:rFonts w:ascii="Symbol" w:hAnsi="Symbol" w:hint="default"/>
        <w:b w:val="0"/>
        <w:bCs w:val="0"/>
        <w:i w:val="0"/>
        <w:iCs w:val="0"/>
        <w:spacing w:val="-2"/>
        <w:w w:val="100"/>
        <w:sz w:val="22"/>
        <w:szCs w:val="22"/>
        <w:lang w:val="en-US" w:eastAsia="en-US" w:bidi="ar-SA"/>
      </w:rPr>
    </w:lvl>
    <w:lvl w:ilvl="1" w:tplc="FFFFFFFF">
      <w:numFmt w:val="bullet"/>
      <w:lvlText w:val="o"/>
      <w:lvlJc w:val="left"/>
      <w:pPr>
        <w:ind w:left="1779" w:hanging="286"/>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2692" w:hanging="286"/>
      </w:pPr>
      <w:rPr>
        <w:rFonts w:hint="default"/>
        <w:lang w:val="en-US" w:eastAsia="en-US" w:bidi="ar-SA"/>
      </w:rPr>
    </w:lvl>
    <w:lvl w:ilvl="3" w:tplc="FFFFFFFF">
      <w:numFmt w:val="bullet"/>
      <w:lvlText w:val="•"/>
      <w:lvlJc w:val="left"/>
      <w:pPr>
        <w:ind w:left="3605" w:hanging="286"/>
      </w:pPr>
      <w:rPr>
        <w:rFonts w:hint="default"/>
        <w:lang w:val="en-US" w:eastAsia="en-US" w:bidi="ar-SA"/>
      </w:rPr>
    </w:lvl>
    <w:lvl w:ilvl="4" w:tplc="FFFFFFFF">
      <w:numFmt w:val="bullet"/>
      <w:lvlText w:val="•"/>
      <w:lvlJc w:val="left"/>
      <w:pPr>
        <w:ind w:left="4518" w:hanging="286"/>
      </w:pPr>
      <w:rPr>
        <w:rFonts w:hint="default"/>
        <w:lang w:val="en-US" w:eastAsia="en-US" w:bidi="ar-SA"/>
      </w:rPr>
    </w:lvl>
    <w:lvl w:ilvl="5" w:tplc="FFFFFFFF">
      <w:numFmt w:val="bullet"/>
      <w:lvlText w:val="•"/>
      <w:lvlJc w:val="left"/>
      <w:pPr>
        <w:ind w:left="5432" w:hanging="286"/>
      </w:pPr>
      <w:rPr>
        <w:rFonts w:hint="default"/>
        <w:lang w:val="en-US" w:eastAsia="en-US" w:bidi="ar-SA"/>
      </w:rPr>
    </w:lvl>
    <w:lvl w:ilvl="6" w:tplc="FFFFFFFF">
      <w:numFmt w:val="bullet"/>
      <w:lvlText w:val="•"/>
      <w:lvlJc w:val="left"/>
      <w:pPr>
        <w:ind w:left="6345" w:hanging="286"/>
      </w:pPr>
      <w:rPr>
        <w:rFonts w:hint="default"/>
        <w:lang w:val="en-US" w:eastAsia="en-US" w:bidi="ar-SA"/>
      </w:rPr>
    </w:lvl>
    <w:lvl w:ilvl="7" w:tplc="FFFFFFFF">
      <w:numFmt w:val="bullet"/>
      <w:lvlText w:val="•"/>
      <w:lvlJc w:val="left"/>
      <w:pPr>
        <w:ind w:left="7258" w:hanging="286"/>
      </w:pPr>
      <w:rPr>
        <w:rFonts w:hint="default"/>
        <w:lang w:val="en-US" w:eastAsia="en-US" w:bidi="ar-SA"/>
      </w:rPr>
    </w:lvl>
    <w:lvl w:ilvl="8" w:tplc="FFFFFFFF">
      <w:numFmt w:val="bullet"/>
      <w:lvlText w:val="•"/>
      <w:lvlJc w:val="left"/>
      <w:pPr>
        <w:ind w:left="8171" w:hanging="286"/>
      </w:pPr>
      <w:rPr>
        <w:rFonts w:hint="default"/>
        <w:lang w:val="en-US" w:eastAsia="en-US" w:bidi="ar-SA"/>
      </w:rPr>
    </w:lvl>
  </w:abstractNum>
  <w:abstractNum w:abstractNumId="33" w15:restartNumberingAfterBreak="0">
    <w:nsid w:val="6AD111F0"/>
    <w:multiLevelType w:val="hybridMultilevel"/>
    <w:tmpl w:val="9DA0ACA0"/>
    <w:lvl w:ilvl="0" w:tplc="0A18801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7CBA51A8">
      <w:numFmt w:val="bullet"/>
      <w:lvlText w:val="•"/>
      <w:lvlJc w:val="left"/>
      <w:pPr>
        <w:ind w:left="1045" w:hanging="360"/>
      </w:pPr>
      <w:rPr>
        <w:rFonts w:hint="default"/>
        <w:lang w:val="en-US" w:eastAsia="en-US" w:bidi="ar-SA"/>
      </w:rPr>
    </w:lvl>
    <w:lvl w:ilvl="2" w:tplc="F0604B56">
      <w:numFmt w:val="bullet"/>
      <w:lvlText w:val="•"/>
      <w:lvlJc w:val="left"/>
      <w:pPr>
        <w:ind w:left="1631" w:hanging="360"/>
      </w:pPr>
      <w:rPr>
        <w:rFonts w:hint="default"/>
        <w:lang w:val="en-US" w:eastAsia="en-US" w:bidi="ar-SA"/>
      </w:rPr>
    </w:lvl>
    <w:lvl w:ilvl="3" w:tplc="7E843122">
      <w:numFmt w:val="bullet"/>
      <w:lvlText w:val="•"/>
      <w:lvlJc w:val="left"/>
      <w:pPr>
        <w:ind w:left="2216" w:hanging="360"/>
      </w:pPr>
      <w:rPr>
        <w:rFonts w:hint="default"/>
        <w:lang w:val="en-US" w:eastAsia="en-US" w:bidi="ar-SA"/>
      </w:rPr>
    </w:lvl>
    <w:lvl w:ilvl="4" w:tplc="3DAA088C">
      <w:numFmt w:val="bullet"/>
      <w:lvlText w:val="•"/>
      <w:lvlJc w:val="left"/>
      <w:pPr>
        <w:ind w:left="2802" w:hanging="360"/>
      </w:pPr>
      <w:rPr>
        <w:rFonts w:hint="default"/>
        <w:lang w:val="en-US" w:eastAsia="en-US" w:bidi="ar-SA"/>
      </w:rPr>
    </w:lvl>
    <w:lvl w:ilvl="5" w:tplc="4B544F14">
      <w:numFmt w:val="bullet"/>
      <w:lvlText w:val="•"/>
      <w:lvlJc w:val="left"/>
      <w:pPr>
        <w:ind w:left="3388" w:hanging="360"/>
      </w:pPr>
      <w:rPr>
        <w:rFonts w:hint="default"/>
        <w:lang w:val="en-US" w:eastAsia="en-US" w:bidi="ar-SA"/>
      </w:rPr>
    </w:lvl>
    <w:lvl w:ilvl="6" w:tplc="16AABF40">
      <w:numFmt w:val="bullet"/>
      <w:lvlText w:val="•"/>
      <w:lvlJc w:val="left"/>
      <w:pPr>
        <w:ind w:left="3973" w:hanging="360"/>
      </w:pPr>
      <w:rPr>
        <w:rFonts w:hint="default"/>
        <w:lang w:val="en-US" w:eastAsia="en-US" w:bidi="ar-SA"/>
      </w:rPr>
    </w:lvl>
    <w:lvl w:ilvl="7" w:tplc="B48E2A70">
      <w:numFmt w:val="bullet"/>
      <w:lvlText w:val="•"/>
      <w:lvlJc w:val="left"/>
      <w:pPr>
        <w:ind w:left="4559" w:hanging="360"/>
      </w:pPr>
      <w:rPr>
        <w:rFonts w:hint="default"/>
        <w:lang w:val="en-US" w:eastAsia="en-US" w:bidi="ar-SA"/>
      </w:rPr>
    </w:lvl>
    <w:lvl w:ilvl="8" w:tplc="4EDE19D6">
      <w:numFmt w:val="bullet"/>
      <w:lvlText w:val="•"/>
      <w:lvlJc w:val="left"/>
      <w:pPr>
        <w:ind w:left="5144" w:hanging="360"/>
      </w:pPr>
      <w:rPr>
        <w:rFonts w:hint="default"/>
        <w:lang w:val="en-US" w:eastAsia="en-US" w:bidi="ar-SA"/>
      </w:rPr>
    </w:lvl>
  </w:abstractNum>
  <w:abstractNum w:abstractNumId="34" w15:restartNumberingAfterBreak="0">
    <w:nsid w:val="6C9675F7"/>
    <w:multiLevelType w:val="hybridMultilevel"/>
    <w:tmpl w:val="9768F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6D3896"/>
    <w:multiLevelType w:val="hybridMultilevel"/>
    <w:tmpl w:val="0F0214EC"/>
    <w:lvl w:ilvl="0" w:tplc="FA3C792C">
      <w:numFmt w:val="bullet"/>
      <w:lvlText w:val="o"/>
      <w:lvlJc w:val="left"/>
      <w:pPr>
        <w:ind w:left="1185" w:hanging="360"/>
      </w:pPr>
      <w:rPr>
        <w:rFonts w:ascii="Courier New" w:eastAsia="Courier New" w:hAnsi="Courier New" w:cs="Courier New" w:hint="default"/>
        <w:b w:val="0"/>
        <w:bCs w:val="0"/>
        <w:i w:val="0"/>
        <w:iCs w:val="0"/>
        <w:spacing w:val="0"/>
        <w:w w:val="100"/>
        <w:sz w:val="22"/>
        <w:szCs w:val="22"/>
        <w:lang w:val="en-US" w:eastAsia="en-US" w:bidi="ar-SA"/>
      </w:rPr>
    </w:lvl>
    <w:lvl w:ilvl="1" w:tplc="F9BAE68E">
      <w:numFmt w:val="bullet"/>
      <w:lvlText w:val="•"/>
      <w:lvlJc w:val="left"/>
      <w:pPr>
        <w:ind w:left="1693" w:hanging="360"/>
      </w:pPr>
      <w:rPr>
        <w:rFonts w:hint="default"/>
        <w:lang w:val="en-US" w:eastAsia="en-US" w:bidi="ar-SA"/>
      </w:rPr>
    </w:lvl>
    <w:lvl w:ilvl="2" w:tplc="5362685A">
      <w:numFmt w:val="bullet"/>
      <w:lvlText w:val="•"/>
      <w:lvlJc w:val="left"/>
      <w:pPr>
        <w:ind w:left="2207" w:hanging="360"/>
      </w:pPr>
      <w:rPr>
        <w:rFonts w:hint="default"/>
        <w:lang w:val="en-US" w:eastAsia="en-US" w:bidi="ar-SA"/>
      </w:rPr>
    </w:lvl>
    <w:lvl w:ilvl="3" w:tplc="A83ED0B0">
      <w:numFmt w:val="bullet"/>
      <w:lvlText w:val="•"/>
      <w:lvlJc w:val="left"/>
      <w:pPr>
        <w:ind w:left="2720" w:hanging="360"/>
      </w:pPr>
      <w:rPr>
        <w:rFonts w:hint="default"/>
        <w:lang w:val="en-US" w:eastAsia="en-US" w:bidi="ar-SA"/>
      </w:rPr>
    </w:lvl>
    <w:lvl w:ilvl="4" w:tplc="99420A60">
      <w:numFmt w:val="bullet"/>
      <w:lvlText w:val="•"/>
      <w:lvlJc w:val="left"/>
      <w:pPr>
        <w:ind w:left="3234" w:hanging="360"/>
      </w:pPr>
      <w:rPr>
        <w:rFonts w:hint="default"/>
        <w:lang w:val="en-US" w:eastAsia="en-US" w:bidi="ar-SA"/>
      </w:rPr>
    </w:lvl>
    <w:lvl w:ilvl="5" w:tplc="843EE66A">
      <w:numFmt w:val="bullet"/>
      <w:lvlText w:val="•"/>
      <w:lvlJc w:val="left"/>
      <w:pPr>
        <w:ind w:left="3748" w:hanging="360"/>
      </w:pPr>
      <w:rPr>
        <w:rFonts w:hint="default"/>
        <w:lang w:val="en-US" w:eastAsia="en-US" w:bidi="ar-SA"/>
      </w:rPr>
    </w:lvl>
    <w:lvl w:ilvl="6" w:tplc="303CD562">
      <w:numFmt w:val="bullet"/>
      <w:lvlText w:val="•"/>
      <w:lvlJc w:val="left"/>
      <w:pPr>
        <w:ind w:left="4261" w:hanging="360"/>
      </w:pPr>
      <w:rPr>
        <w:rFonts w:hint="default"/>
        <w:lang w:val="en-US" w:eastAsia="en-US" w:bidi="ar-SA"/>
      </w:rPr>
    </w:lvl>
    <w:lvl w:ilvl="7" w:tplc="A5EA861A">
      <w:numFmt w:val="bullet"/>
      <w:lvlText w:val="•"/>
      <w:lvlJc w:val="left"/>
      <w:pPr>
        <w:ind w:left="4775" w:hanging="360"/>
      </w:pPr>
      <w:rPr>
        <w:rFonts w:hint="default"/>
        <w:lang w:val="en-US" w:eastAsia="en-US" w:bidi="ar-SA"/>
      </w:rPr>
    </w:lvl>
    <w:lvl w:ilvl="8" w:tplc="0544571E">
      <w:numFmt w:val="bullet"/>
      <w:lvlText w:val="•"/>
      <w:lvlJc w:val="left"/>
      <w:pPr>
        <w:ind w:left="5288" w:hanging="360"/>
      </w:pPr>
      <w:rPr>
        <w:rFonts w:hint="default"/>
        <w:lang w:val="en-US" w:eastAsia="en-US" w:bidi="ar-SA"/>
      </w:rPr>
    </w:lvl>
  </w:abstractNum>
  <w:abstractNum w:abstractNumId="36" w15:restartNumberingAfterBreak="0">
    <w:nsid w:val="79B27220"/>
    <w:multiLevelType w:val="hybridMultilevel"/>
    <w:tmpl w:val="F1C26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A59085A"/>
    <w:multiLevelType w:val="hybridMultilevel"/>
    <w:tmpl w:val="4D9CEA7C"/>
    <w:lvl w:ilvl="0" w:tplc="34561AE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73367894">
      <w:numFmt w:val="bullet"/>
      <w:lvlText w:val="•"/>
      <w:lvlJc w:val="left"/>
      <w:pPr>
        <w:ind w:left="1045" w:hanging="360"/>
      </w:pPr>
      <w:rPr>
        <w:rFonts w:hint="default"/>
        <w:lang w:val="en-US" w:eastAsia="en-US" w:bidi="ar-SA"/>
      </w:rPr>
    </w:lvl>
    <w:lvl w:ilvl="2" w:tplc="530441C0">
      <w:numFmt w:val="bullet"/>
      <w:lvlText w:val="•"/>
      <w:lvlJc w:val="left"/>
      <w:pPr>
        <w:ind w:left="1631" w:hanging="360"/>
      </w:pPr>
      <w:rPr>
        <w:rFonts w:hint="default"/>
        <w:lang w:val="en-US" w:eastAsia="en-US" w:bidi="ar-SA"/>
      </w:rPr>
    </w:lvl>
    <w:lvl w:ilvl="3" w:tplc="EAD0EED4">
      <w:numFmt w:val="bullet"/>
      <w:lvlText w:val="•"/>
      <w:lvlJc w:val="left"/>
      <w:pPr>
        <w:ind w:left="2216" w:hanging="360"/>
      </w:pPr>
      <w:rPr>
        <w:rFonts w:hint="default"/>
        <w:lang w:val="en-US" w:eastAsia="en-US" w:bidi="ar-SA"/>
      </w:rPr>
    </w:lvl>
    <w:lvl w:ilvl="4" w:tplc="DF9C0AC6">
      <w:numFmt w:val="bullet"/>
      <w:lvlText w:val="•"/>
      <w:lvlJc w:val="left"/>
      <w:pPr>
        <w:ind w:left="2802" w:hanging="360"/>
      </w:pPr>
      <w:rPr>
        <w:rFonts w:hint="default"/>
        <w:lang w:val="en-US" w:eastAsia="en-US" w:bidi="ar-SA"/>
      </w:rPr>
    </w:lvl>
    <w:lvl w:ilvl="5" w:tplc="9C887E40">
      <w:numFmt w:val="bullet"/>
      <w:lvlText w:val="•"/>
      <w:lvlJc w:val="left"/>
      <w:pPr>
        <w:ind w:left="3388" w:hanging="360"/>
      </w:pPr>
      <w:rPr>
        <w:rFonts w:hint="default"/>
        <w:lang w:val="en-US" w:eastAsia="en-US" w:bidi="ar-SA"/>
      </w:rPr>
    </w:lvl>
    <w:lvl w:ilvl="6" w:tplc="BF140B16">
      <w:numFmt w:val="bullet"/>
      <w:lvlText w:val="•"/>
      <w:lvlJc w:val="left"/>
      <w:pPr>
        <w:ind w:left="3973" w:hanging="360"/>
      </w:pPr>
      <w:rPr>
        <w:rFonts w:hint="default"/>
        <w:lang w:val="en-US" w:eastAsia="en-US" w:bidi="ar-SA"/>
      </w:rPr>
    </w:lvl>
    <w:lvl w:ilvl="7" w:tplc="9EBC0638">
      <w:numFmt w:val="bullet"/>
      <w:lvlText w:val="•"/>
      <w:lvlJc w:val="left"/>
      <w:pPr>
        <w:ind w:left="4559" w:hanging="360"/>
      </w:pPr>
      <w:rPr>
        <w:rFonts w:hint="default"/>
        <w:lang w:val="en-US" w:eastAsia="en-US" w:bidi="ar-SA"/>
      </w:rPr>
    </w:lvl>
    <w:lvl w:ilvl="8" w:tplc="DF240B9A">
      <w:numFmt w:val="bullet"/>
      <w:lvlText w:val="•"/>
      <w:lvlJc w:val="left"/>
      <w:pPr>
        <w:ind w:left="5144" w:hanging="360"/>
      </w:pPr>
      <w:rPr>
        <w:rFonts w:hint="default"/>
        <w:lang w:val="en-US" w:eastAsia="en-US" w:bidi="ar-SA"/>
      </w:rPr>
    </w:lvl>
  </w:abstractNum>
  <w:abstractNum w:abstractNumId="38" w15:restartNumberingAfterBreak="0">
    <w:nsid w:val="7AB82DF1"/>
    <w:multiLevelType w:val="hybridMultilevel"/>
    <w:tmpl w:val="7E96A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2840961">
    <w:abstractNumId w:val="15"/>
  </w:num>
  <w:num w:numId="2" w16cid:durableId="990788546">
    <w:abstractNumId w:val="25"/>
  </w:num>
  <w:num w:numId="3" w16cid:durableId="1888879536">
    <w:abstractNumId w:val="33"/>
  </w:num>
  <w:num w:numId="4" w16cid:durableId="1675037804">
    <w:abstractNumId w:val="35"/>
  </w:num>
  <w:num w:numId="5" w16cid:durableId="1624270710">
    <w:abstractNumId w:val="13"/>
  </w:num>
  <w:num w:numId="6" w16cid:durableId="2016032414">
    <w:abstractNumId w:val="28"/>
  </w:num>
  <w:num w:numId="7" w16cid:durableId="942346336">
    <w:abstractNumId w:val="20"/>
  </w:num>
  <w:num w:numId="8" w16cid:durableId="1980498816">
    <w:abstractNumId w:val="37"/>
  </w:num>
  <w:num w:numId="9" w16cid:durableId="1389454421">
    <w:abstractNumId w:val="0"/>
  </w:num>
  <w:num w:numId="10" w16cid:durableId="2126846399">
    <w:abstractNumId w:val="4"/>
  </w:num>
  <w:num w:numId="11" w16cid:durableId="1441531119">
    <w:abstractNumId w:val="27"/>
  </w:num>
  <w:num w:numId="12" w16cid:durableId="458499831">
    <w:abstractNumId w:val="29"/>
  </w:num>
  <w:num w:numId="13" w16cid:durableId="1943221552">
    <w:abstractNumId w:val="26"/>
  </w:num>
  <w:num w:numId="14" w16cid:durableId="1290817121">
    <w:abstractNumId w:val="8"/>
  </w:num>
  <w:num w:numId="15" w16cid:durableId="2106878757">
    <w:abstractNumId w:val="23"/>
  </w:num>
  <w:num w:numId="16" w16cid:durableId="1905730">
    <w:abstractNumId w:val="30"/>
  </w:num>
  <w:num w:numId="17" w16cid:durableId="1812477059">
    <w:abstractNumId w:val="18"/>
  </w:num>
  <w:num w:numId="18" w16cid:durableId="1174152899">
    <w:abstractNumId w:val="17"/>
  </w:num>
  <w:num w:numId="19" w16cid:durableId="1872499053">
    <w:abstractNumId w:val="9"/>
  </w:num>
  <w:num w:numId="20" w16cid:durableId="1732849080">
    <w:abstractNumId w:val="31"/>
  </w:num>
  <w:num w:numId="21" w16cid:durableId="1416706532">
    <w:abstractNumId w:val="12"/>
  </w:num>
  <w:num w:numId="22" w16cid:durableId="818379743">
    <w:abstractNumId w:val="38"/>
  </w:num>
  <w:num w:numId="23" w16cid:durableId="1080714085">
    <w:abstractNumId w:val="34"/>
  </w:num>
  <w:num w:numId="24" w16cid:durableId="701251980">
    <w:abstractNumId w:val="6"/>
  </w:num>
  <w:num w:numId="25" w16cid:durableId="921138332">
    <w:abstractNumId w:val="22"/>
  </w:num>
  <w:num w:numId="26" w16cid:durableId="116409528">
    <w:abstractNumId w:val="21"/>
  </w:num>
  <w:num w:numId="27" w16cid:durableId="738476816">
    <w:abstractNumId w:val="1"/>
  </w:num>
  <w:num w:numId="28" w16cid:durableId="1079908796">
    <w:abstractNumId w:val="11"/>
  </w:num>
  <w:num w:numId="29" w16cid:durableId="2024239105">
    <w:abstractNumId w:val="32"/>
  </w:num>
  <w:num w:numId="30" w16cid:durableId="1735156777">
    <w:abstractNumId w:val="24"/>
  </w:num>
  <w:num w:numId="31" w16cid:durableId="1754283235">
    <w:abstractNumId w:val="10"/>
  </w:num>
  <w:num w:numId="32" w16cid:durableId="2053655419">
    <w:abstractNumId w:val="5"/>
  </w:num>
  <w:num w:numId="33" w16cid:durableId="1177891520">
    <w:abstractNumId w:val="14"/>
  </w:num>
  <w:num w:numId="34" w16cid:durableId="770080582">
    <w:abstractNumId w:val="7"/>
  </w:num>
  <w:num w:numId="35" w16cid:durableId="927349709">
    <w:abstractNumId w:val="2"/>
  </w:num>
  <w:num w:numId="36" w16cid:durableId="1465269801">
    <w:abstractNumId w:val="16"/>
  </w:num>
  <w:num w:numId="37" w16cid:durableId="541332412">
    <w:abstractNumId w:val="19"/>
  </w:num>
  <w:num w:numId="38" w16cid:durableId="1856991246">
    <w:abstractNumId w:val="3"/>
  </w:num>
  <w:num w:numId="39" w16cid:durableId="185861530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C9"/>
    <w:rsid w:val="000008CB"/>
    <w:rsid w:val="000011E6"/>
    <w:rsid w:val="000021A9"/>
    <w:rsid w:val="00002BC7"/>
    <w:rsid w:val="00005678"/>
    <w:rsid w:val="0000615A"/>
    <w:rsid w:val="0000730B"/>
    <w:rsid w:val="00007559"/>
    <w:rsid w:val="000100D1"/>
    <w:rsid w:val="0001458A"/>
    <w:rsid w:val="000160EB"/>
    <w:rsid w:val="00017602"/>
    <w:rsid w:val="000218EE"/>
    <w:rsid w:val="00023A26"/>
    <w:rsid w:val="00023C16"/>
    <w:rsid w:val="000266D7"/>
    <w:rsid w:val="00031726"/>
    <w:rsid w:val="00032152"/>
    <w:rsid w:val="000342D8"/>
    <w:rsid w:val="00034440"/>
    <w:rsid w:val="00035475"/>
    <w:rsid w:val="00040E32"/>
    <w:rsid w:val="000459EF"/>
    <w:rsid w:val="0005721F"/>
    <w:rsid w:val="00062040"/>
    <w:rsid w:val="00062E6E"/>
    <w:rsid w:val="00065B13"/>
    <w:rsid w:val="00066731"/>
    <w:rsid w:val="000768FD"/>
    <w:rsid w:val="00081543"/>
    <w:rsid w:val="00082261"/>
    <w:rsid w:val="00084C9D"/>
    <w:rsid w:val="00084EE3"/>
    <w:rsid w:val="00086B15"/>
    <w:rsid w:val="00086B77"/>
    <w:rsid w:val="00090981"/>
    <w:rsid w:val="00090BC0"/>
    <w:rsid w:val="00091238"/>
    <w:rsid w:val="000940FA"/>
    <w:rsid w:val="000A08DA"/>
    <w:rsid w:val="000A292D"/>
    <w:rsid w:val="000A2F14"/>
    <w:rsid w:val="000A37EA"/>
    <w:rsid w:val="000A6543"/>
    <w:rsid w:val="000A7744"/>
    <w:rsid w:val="000B060C"/>
    <w:rsid w:val="000B16FB"/>
    <w:rsid w:val="000B52C8"/>
    <w:rsid w:val="000B7338"/>
    <w:rsid w:val="000B761D"/>
    <w:rsid w:val="000C12C3"/>
    <w:rsid w:val="000C4422"/>
    <w:rsid w:val="000C454A"/>
    <w:rsid w:val="000C472F"/>
    <w:rsid w:val="000C536D"/>
    <w:rsid w:val="000D05BC"/>
    <w:rsid w:val="000D5F74"/>
    <w:rsid w:val="000E09DA"/>
    <w:rsid w:val="000E135A"/>
    <w:rsid w:val="000E2208"/>
    <w:rsid w:val="000E2AFB"/>
    <w:rsid w:val="000E2E41"/>
    <w:rsid w:val="000E4650"/>
    <w:rsid w:val="000E7CBA"/>
    <w:rsid w:val="000F0123"/>
    <w:rsid w:val="000F3466"/>
    <w:rsid w:val="000F34DE"/>
    <w:rsid w:val="000F3F9C"/>
    <w:rsid w:val="000F3FD5"/>
    <w:rsid w:val="000F55C0"/>
    <w:rsid w:val="000F6196"/>
    <w:rsid w:val="000F63FD"/>
    <w:rsid w:val="000F6620"/>
    <w:rsid w:val="000F7B08"/>
    <w:rsid w:val="00103CB5"/>
    <w:rsid w:val="00105306"/>
    <w:rsid w:val="001059CF"/>
    <w:rsid w:val="00107054"/>
    <w:rsid w:val="00107411"/>
    <w:rsid w:val="00110F4D"/>
    <w:rsid w:val="00113523"/>
    <w:rsid w:val="00114386"/>
    <w:rsid w:val="00115A03"/>
    <w:rsid w:val="00117F3A"/>
    <w:rsid w:val="00121713"/>
    <w:rsid w:val="001223FD"/>
    <w:rsid w:val="00122EF0"/>
    <w:rsid w:val="00125C5A"/>
    <w:rsid w:val="00125E2E"/>
    <w:rsid w:val="001311F1"/>
    <w:rsid w:val="00131447"/>
    <w:rsid w:val="00132A0A"/>
    <w:rsid w:val="001346B0"/>
    <w:rsid w:val="0013548A"/>
    <w:rsid w:val="0014078F"/>
    <w:rsid w:val="00142AB9"/>
    <w:rsid w:val="0014734F"/>
    <w:rsid w:val="00147E6B"/>
    <w:rsid w:val="001508A3"/>
    <w:rsid w:val="00152988"/>
    <w:rsid w:val="00157305"/>
    <w:rsid w:val="00162898"/>
    <w:rsid w:val="001635E7"/>
    <w:rsid w:val="001651BC"/>
    <w:rsid w:val="001715D8"/>
    <w:rsid w:val="00173730"/>
    <w:rsid w:val="00175003"/>
    <w:rsid w:val="00180F30"/>
    <w:rsid w:val="00184FF3"/>
    <w:rsid w:val="001866D1"/>
    <w:rsid w:val="00187BBB"/>
    <w:rsid w:val="0019256B"/>
    <w:rsid w:val="00194CCC"/>
    <w:rsid w:val="001955A5"/>
    <w:rsid w:val="00195975"/>
    <w:rsid w:val="00197887"/>
    <w:rsid w:val="001A07FF"/>
    <w:rsid w:val="001A0B42"/>
    <w:rsid w:val="001A451F"/>
    <w:rsid w:val="001B1D49"/>
    <w:rsid w:val="001B2D1A"/>
    <w:rsid w:val="001B4C7A"/>
    <w:rsid w:val="001B70E7"/>
    <w:rsid w:val="001B78CC"/>
    <w:rsid w:val="001C0538"/>
    <w:rsid w:val="001C147D"/>
    <w:rsid w:val="001C5081"/>
    <w:rsid w:val="001C57FD"/>
    <w:rsid w:val="001C657B"/>
    <w:rsid w:val="001C6CFC"/>
    <w:rsid w:val="001D0FD7"/>
    <w:rsid w:val="001D552B"/>
    <w:rsid w:val="001D6DE6"/>
    <w:rsid w:val="001D7C88"/>
    <w:rsid w:val="001E0415"/>
    <w:rsid w:val="001E04DC"/>
    <w:rsid w:val="001E137A"/>
    <w:rsid w:val="001E1CD1"/>
    <w:rsid w:val="001E3570"/>
    <w:rsid w:val="001E62D9"/>
    <w:rsid w:val="001E6D46"/>
    <w:rsid w:val="001E72E9"/>
    <w:rsid w:val="001F0422"/>
    <w:rsid w:val="001F0A60"/>
    <w:rsid w:val="001F0ED6"/>
    <w:rsid w:val="001F4F08"/>
    <w:rsid w:val="001F59BD"/>
    <w:rsid w:val="00201370"/>
    <w:rsid w:val="002067BB"/>
    <w:rsid w:val="00212E10"/>
    <w:rsid w:val="00214F4B"/>
    <w:rsid w:val="00216E6A"/>
    <w:rsid w:val="00217207"/>
    <w:rsid w:val="002176B9"/>
    <w:rsid w:val="0021790B"/>
    <w:rsid w:val="00217C32"/>
    <w:rsid w:val="00217C3F"/>
    <w:rsid w:val="00220147"/>
    <w:rsid w:val="00231329"/>
    <w:rsid w:val="00232037"/>
    <w:rsid w:val="0023203E"/>
    <w:rsid w:val="002326B8"/>
    <w:rsid w:val="00233C74"/>
    <w:rsid w:val="00233F40"/>
    <w:rsid w:val="002362FB"/>
    <w:rsid w:val="00236A09"/>
    <w:rsid w:val="00240C9B"/>
    <w:rsid w:val="00242792"/>
    <w:rsid w:val="00244EDE"/>
    <w:rsid w:val="00247BDB"/>
    <w:rsid w:val="00254BD1"/>
    <w:rsid w:val="002556CF"/>
    <w:rsid w:val="00256BDD"/>
    <w:rsid w:val="00257900"/>
    <w:rsid w:val="002623FB"/>
    <w:rsid w:val="00271A75"/>
    <w:rsid w:val="00277218"/>
    <w:rsid w:val="00277AC8"/>
    <w:rsid w:val="0028689B"/>
    <w:rsid w:val="00287FA7"/>
    <w:rsid w:val="00291EE2"/>
    <w:rsid w:val="002955A5"/>
    <w:rsid w:val="002A0C07"/>
    <w:rsid w:val="002A2EE2"/>
    <w:rsid w:val="002A36F0"/>
    <w:rsid w:val="002A6F1F"/>
    <w:rsid w:val="002A75D6"/>
    <w:rsid w:val="002A7A1D"/>
    <w:rsid w:val="002B27D1"/>
    <w:rsid w:val="002B2B5B"/>
    <w:rsid w:val="002B2F49"/>
    <w:rsid w:val="002B4A3D"/>
    <w:rsid w:val="002B4F7A"/>
    <w:rsid w:val="002B5913"/>
    <w:rsid w:val="002B5BED"/>
    <w:rsid w:val="002B660E"/>
    <w:rsid w:val="002B6808"/>
    <w:rsid w:val="002C3B25"/>
    <w:rsid w:val="002C409B"/>
    <w:rsid w:val="002C4168"/>
    <w:rsid w:val="002C4961"/>
    <w:rsid w:val="002C68A2"/>
    <w:rsid w:val="002C7833"/>
    <w:rsid w:val="002D53D9"/>
    <w:rsid w:val="002D5556"/>
    <w:rsid w:val="002D5D13"/>
    <w:rsid w:val="002E0186"/>
    <w:rsid w:val="002E0588"/>
    <w:rsid w:val="002E1FB1"/>
    <w:rsid w:val="002E24A8"/>
    <w:rsid w:val="002E6604"/>
    <w:rsid w:val="002F1982"/>
    <w:rsid w:val="002F22C9"/>
    <w:rsid w:val="002F544E"/>
    <w:rsid w:val="002F585C"/>
    <w:rsid w:val="002F6FB1"/>
    <w:rsid w:val="002F7193"/>
    <w:rsid w:val="003006DF"/>
    <w:rsid w:val="00301947"/>
    <w:rsid w:val="00302066"/>
    <w:rsid w:val="0030360B"/>
    <w:rsid w:val="003050F4"/>
    <w:rsid w:val="00305143"/>
    <w:rsid w:val="003069AA"/>
    <w:rsid w:val="0031027A"/>
    <w:rsid w:val="00312655"/>
    <w:rsid w:val="00313A5E"/>
    <w:rsid w:val="003144C3"/>
    <w:rsid w:val="00315AEF"/>
    <w:rsid w:val="00322DB2"/>
    <w:rsid w:val="00327817"/>
    <w:rsid w:val="00327BA3"/>
    <w:rsid w:val="00330CD6"/>
    <w:rsid w:val="00332139"/>
    <w:rsid w:val="00335379"/>
    <w:rsid w:val="0033580C"/>
    <w:rsid w:val="00335A70"/>
    <w:rsid w:val="003420F9"/>
    <w:rsid w:val="003432E7"/>
    <w:rsid w:val="00344868"/>
    <w:rsid w:val="00347B6D"/>
    <w:rsid w:val="0035401D"/>
    <w:rsid w:val="003552EC"/>
    <w:rsid w:val="00355CA1"/>
    <w:rsid w:val="003576C4"/>
    <w:rsid w:val="00360371"/>
    <w:rsid w:val="00364824"/>
    <w:rsid w:val="00365DBE"/>
    <w:rsid w:val="00373863"/>
    <w:rsid w:val="00373960"/>
    <w:rsid w:val="00373B1E"/>
    <w:rsid w:val="00373D1B"/>
    <w:rsid w:val="003752AE"/>
    <w:rsid w:val="00377D62"/>
    <w:rsid w:val="0038283A"/>
    <w:rsid w:val="00382E23"/>
    <w:rsid w:val="0038463A"/>
    <w:rsid w:val="00384D72"/>
    <w:rsid w:val="00386D22"/>
    <w:rsid w:val="00386FA8"/>
    <w:rsid w:val="0038705F"/>
    <w:rsid w:val="003902AE"/>
    <w:rsid w:val="00390818"/>
    <w:rsid w:val="003916D7"/>
    <w:rsid w:val="0039309F"/>
    <w:rsid w:val="00393295"/>
    <w:rsid w:val="00397032"/>
    <w:rsid w:val="003A491B"/>
    <w:rsid w:val="003A4CA0"/>
    <w:rsid w:val="003A5FF6"/>
    <w:rsid w:val="003A6BAF"/>
    <w:rsid w:val="003B034D"/>
    <w:rsid w:val="003B3F51"/>
    <w:rsid w:val="003B4E12"/>
    <w:rsid w:val="003C0182"/>
    <w:rsid w:val="003C12CF"/>
    <w:rsid w:val="003C379C"/>
    <w:rsid w:val="003C52CA"/>
    <w:rsid w:val="003C53B3"/>
    <w:rsid w:val="003D2339"/>
    <w:rsid w:val="003D3342"/>
    <w:rsid w:val="003D7C98"/>
    <w:rsid w:val="003E0496"/>
    <w:rsid w:val="003E26F9"/>
    <w:rsid w:val="003E29AD"/>
    <w:rsid w:val="003E53A4"/>
    <w:rsid w:val="003F545E"/>
    <w:rsid w:val="003F640E"/>
    <w:rsid w:val="00401DF9"/>
    <w:rsid w:val="00404025"/>
    <w:rsid w:val="00404D46"/>
    <w:rsid w:val="00405F63"/>
    <w:rsid w:val="004062FE"/>
    <w:rsid w:val="00411FF3"/>
    <w:rsid w:val="004159C4"/>
    <w:rsid w:val="004239E8"/>
    <w:rsid w:val="00424BC9"/>
    <w:rsid w:val="00424D5D"/>
    <w:rsid w:val="004258B7"/>
    <w:rsid w:val="004259E7"/>
    <w:rsid w:val="00426A50"/>
    <w:rsid w:val="0043306D"/>
    <w:rsid w:val="0044006A"/>
    <w:rsid w:val="00444A2B"/>
    <w:rsid w:val="004451EA"/>
    <w:rsid w:val="00445A50"/>
    <w:rsid w:val="00447F8B"/>
    <w:rsid w:val="00460755"/>
    <w:rsid w:val="004661E7"/>
    <w:rsid w:val="004700FC"/>
    <w:rsid w:val="00474085"/>
    <w:rsid w:val="004742AA"/>
    <w:rsid w:val="00474B67"/>
    <w:rsid w:val="004775FB"/>
    <w:rsid w:val="004803A2"/>
    <w:rsid w:val="004820FA"/>
    <w:rsid w:val="00485325"/>
    <w:rsid w:val="00485496"/>
    <w:rsid w:val="004935BB"/>
    <w:rsid w:val="004957B3"/>
    <w:rsid w:val="00497BC8"/>
    <w:rsid w:val="004A02B6"/>
    <w:rsid w:val="004A211B"/>
    <w:rsid w:val="004A70D8"/>
    <w:rsid w:val="004B173E"/>
    <w:rsid w:val="004B2D69"/>
    <w:rsid w:val="004B513D"/>
    <w:rsid w:val="004C15AC"/>
    <w:rsid w:val="004C44BF"/>
    <w:rsid w:val="004C50B3"/>
    <w:rsid w:val="004C5D16"/>
    <w:rsid w:val="004C6CCF"/>
    <w:rsid w:val="004C7CBF"/>
    <w:rsid w:val="004D4AFD"/>
    <w:rsid w:val="004D4DA7"/>
    <w:rsid w:val="004D7F58"/>
    <w:rsid w:val="004E0841"/>
    <w:rsid w:val="004E5AD0"/>
    <w:rsid w:val="004E6515"/>
    <w:rsid w:val="004F2BBF"/>
    <w:rsid w:val="004F4FD9"/>
    <w:rsid w:val="004F6431"/>
    <w:rsid w:val="00502562"/>
    <w:rsid w:val="00504BE0"/>
    <w:rsid w:val="00505BA8"/>
    <w:rsid w:val="005213A1"/>
    <w:rsid w:val="00521481"/>
    <w:rsid w:val="00522FF6"/>
    <w:rsid w:val="005331E4"/>
    <w:rsid w:val="005358E6"/>
    <w:rsid w:val="00536994"/>
    <w:rsid w:val="00537004"/>
    <w:rsid w:val="00540AFE"/>
    <w:rsid w:val="00542623"/>
    <w:rsid w:val="00543E62"/>
    <w:rsid w:val="00550307"/>
    <w:rsid w:val="0055222B"/>
    <w:rsid w:val="00552EFC"/>
    <w:rsid w:val="005577D2"/>
    <w:rsid w:val="00557A00"/>
    <w:rsid w:val="00564FFB"/>
    <w:rsid w:val="005657D3"/>
    <w:rsid w:val="00567D58"/>
    <w:rsid w:val="0057289D"/>
    <w:rsid w:val="005728EB"/>
    <w:rsid w:val="00572A43"/>
    <w:rsid w:val="00572BC4"/>
    <w:rsid w:val="00573788"/>
    <w:rsid w:val="005860E8"/>
    <w:rsid w:val="005872BC"/>
    <w:rsid w:val="00590C3B"/>
    <w:rsid w:val="005923B3"/>
    <w:rsid w:val="0059436A"/>
    <w:rsid w:val="00594529"/>
    <w:rsid w:val="00595427"/>
    <w:rsid w:val="00597A2E"/>
    <w:rsid w:val="005A2390"/>
    <w:rsid w:val="005A2E65"/>
    <w:rsid w:val="005A52D8"/>
    <w:rsid w:val="005A589C"/>
    <w:rsid w:val="005A6335"/>
    <w:rsid w:val="005A7707"/>
    <w:rsid w:val="005B31CF"/>
    <w:rsid w:val="005C1021"/>
    <w:rsid w:val="005C7D3A"/>
    <w:rsid w:val="005D20D3"/>
    <w:rsid w:val="005D2661"/>
    <w:rsid w:val="005D2832"/>
    <w:rsid w:val="005D2939"/>
    <w:rsid w:val="005D29CA"/>
    <w:rsid w:val="005E179B"/>
    <w:rsid w:val="005E204E"/>
    <w:rsid w:val="005E5ED6"/>
    <w:rsid w:val="005E7485"/>
    <w:rsid w:val="005E74BA"/>
    <w:rsid w:val="00601EAD"/>
    <w:rsid w:val="0060240E"/>
    <w:rsid w:val="00602D45"/>
    <w:rsid w:val="00603E20"/>
    <w:rsid w:val="00604354"/>
    <w:rsid w:val="006045E3"/>
    <w:rsid w:val="00604806"/>
    <w:rsid w:val="00605D42"/>
    <w:rsid w:val="006068AE"/>
    <w:rsid w:val="00611802"/>
    <w:rsid w:val="00611EAA"/>
    <w:rsid w:val="0061452A"/>
    <w:rsid w:val="00614549"/>
    <w:rsid w:val="00614A98"/>
    <w:rsid w:val="00620F04"/>
    <w:rsid w:val="00625C9D"/>
    <w:rsid w:val="006320FF"/>
    <w:rsid w:val="0063530B"/>
    <w:rsid w:val="006377B6"/>
    <w:rsid w:val="00640AED"/>
    <w:rsid w:val="00644B8D"/>
    <w:rsid w:val="006458EE"/>
    <w:rsid w:val="00647C1D"/>
    <w:rsid w:val="0065459D"/>
    <w:rsid w:val="00654B7F"/>
    <w:rsid w:val="00655FF2"/>
    <w:rsid w:val="0066023A"/>
    <w:rsid w:val="00663BC9"/>
    <w:rsid w:val="00664381"/>
    <w:rsid w:val="00664A67"/>
    <w:rsid w:val="00667AD9"/>
    <w:rsid w:val="00673550"/>
    <w:rsid w:val="00674663"/>
    <w:rsid w:val="00675089"/>
    <w:rsid w:val="00676FBF"/>
    <w:rsid w:val="006776DE"/>
    <w:rsid w:val="0068758C"/>
    <w:rsid w:val="00690F35"/>
    <w:rsid w:val="00691744"/>
    <w:rsid w:val="006922D6"/>
    <w:rsid w:val="006969B3"/>
    <w:rsid w:val="006974F6"/>
    <w:rsid w:val="00697DBF"/>
    <w:rsid w:val="006A07F1"/>
    <w:rsid w:val="006A1600"/>
    <w:rsid w:val="006C13DB"/>
    <w:rsid w:val="006C1F30"/>
    <w:rsid w:val="006D2696"/>
    <w:rsid w:val="006D40F7"/>
    <w:rsid w:val="006D4976"/>
    <w:rsid w:val="006D4AA0"/>
    <w:rsid w:val="006D4F2A"/>
    <w:rsid w:val="006D6614"/>
    <w:rsid w:val="006D6FFA"/>
    <w:rsid w:val="006D7BDA"/>
    <w:rsid w:val="006D7D48"/>
    <w:rsid w:val="006E5DE2"/>
    <w:rsid w:val="006F2D07"/>
    <w:rsid w:val="006F4E61"/>
    <w:rsid w:val="006F4F75"/>
    <w:rsid w:val="006F598A"/>
    <w:rsid w:val="006F67B2"/>
    <w:rsid w:val="00701EEA"/>
    <w:rsid w:val="007035D2"/>
    <w:rsid w:val="00703D75"/>
    <w:rsid w:val="007052EC"/>
    <w:rsid w:val="007059E7"/>
    <w:rsid w:val="00715C91"/>
    <w:rsid w:val="00715D02"/>
    <w:rsid w:val="00721DCF"/>
    <w:rsid w:val="007262B1"/>
    <w:rsid w:val="00727360"/>
    <w:rsid w:val="00732C46"/>
    <w:rsid w:val="00734CE5"/>
    <w:rsid w:val="00736792"/>
    <w:rsid w:val="007427FB"/>
    <w:rsid w:val="0074424D"/>
    <w:rsid w:val="00744355"/>
    <w:rsid w:val="007468D7"/>
    <w:rsid w:val="007472FC"/>
    <w:rsid w:val="00747540"/>
    <w:rsid w:val="00747B7F"/>
    <w:rsid w:val="00750B36"/>
    <w:rsid w:val="00751C28"/>
    <w:rsid w:val="00753EB5"/>
    <w:rsid w:val="0075678A"/>
    <w:rsid w:val="0075754D"/>
    <w:rsid w:val="007575C3"/>
    <w:rsid w:val="00763A80"/>
    <w:rsid w:val="00765EF4"/>
    <w:rsid w:val="00772C06"/>
    <w:rsid w:val="00773426"/>
    <w:rsid w:val="00773B93"/>
    <w:rsid w:val="00776022"/>
    <w:rsid w:val="00776FDC"/>
    <w:rsid w:val="00780AA5"/>
    <w:rsid w:val="007817DA"/>
    <w:rsid w:val="0078206E"/>
    <w:rsid w:val="00783156"/>
    <w:rsid w:val="0078520E"/>
    <w:rsid w:val="00786937"/>
    <w:rsid w:val="00786A1F"/>
    <w:rsid w:val="00790969"/>
    <w:rsid w:val="00793AF1"/>
    <w:rsid w:val="007951F6"/>
    <w:rsid w:val="007978EC"/>
    <w:rsid w:val="00797F18"/>
    <w:rsid w:val="007A5076"/>
    <w:rsid w:val="007A52B6"/>
    <w:rsid w:val="007A54B9"/>
    <w:rsid w:val="007B0AB1"/>
    <w:rsid w:val="007B246D"/>
    <w:rsid w:val="007B4DB5"/>
    <w:rsid w:val="007B4E67"/>
    <w:rsid w:val="007B7C7C"/>
    <w:rsid w:val="007C102F"/>
    <w:rsid w:val="007C36FF"/>
    <w:rsid w:val="007C5E11"/>
    <w:rsid w:val="007C648E"/>
    <w:rsid w:val="007D2C28"/>
    <w:rsid w:val="007D3E67"/>
    <w:rsid w:val="007E3A59"/>
    <w:rsid w:val="007E7F68"/>
    <w:rsid w:val="007F0591"/>
    <w:rsid w:val="007F3F85"/>
    <w:rsid w:val="007F5C7E"/>
    <w:rsid w:val="007F7CF8"/>
    <w:rsid w:val="00802D60"/>
    <w:rsid w:val="00803230"/>
    <w:rsid w:val="00810C2A"/>
    <w:rsid w:val="00812C32"/>
    <w:rsid w:val="00813512"/>
    <w:rsid w:val="0081432B"/>
    <w:rsid w:val="00814619"/>
    <w:rsid w:val="0082006C"/>
    <w:rsid w:val="00820E11"/>
    <w:rsid w:val="00820FF0"/>
    <w:rsid w:val="00826838"/>
    <w:rsid w:val="008268BE"/>
    <w:rsid w:val="0083190E"/>
    <w:rsid w:val="008323B4"/>
    <w:rsid w:val="00833D07"/>
    <w:rsid w:val="00835425"/>
    <w:rsid w:val="0083687E"/>
    <w:rsid w:val="008412EF"/>
    <w:rsid w:val="00843031"/>
    <w:rsid w:val="00844D0A"/>
    <w:rsid w:val="00847206"/>
    <w:rsid w:val="00847381"/>
    <w:rsid w:val="008531BE"/>
    <w:rsid w:val="0085461C"/>
    <w:rsid w:val="00856D77"/>
    <w:rsid w:val="00860588"/>
    <w:rsid w:val="00861E00"/>
    <w:rsid w:val="008639A5"/>
    <w:rsid w:val="00871EB0"/>
    <w:rsid w:val="00872AE1"/>
    <w:rsid w:val="0087486E"/>
    <w:rsid w:val="00874E3B"/>
    <w:rsid w:val="008771B3"/>
    <w:rsid w:val="00881DE4"/>
    <w:rsid w:val="00882DD3"/>
    <w:rsid w:val="0088617D"/>
    <w:rsid w:val="00887580"/>
    <w:rsid w:val="008916DD"/>
    <w:rsid w:val="008A29BB"/>
    <w:rsid w:val="008A29FF"/>
    <w:rsid w:val="008A2A8D"/>
    <w:rsid w:val="008A311D"/>
    <w:rsid w:val="008A365C"/>
    <w:rsid w:val="008A37B3"/>
    <w:rsid w:val="008A4C89"/>
    <w:rsid w:val="008B22C6"/>
    <w:rsid w:val="008B4A07"/>
    <w:rsid w:val="008B518F"/>
    <w:rsid w:val="008C035A"/>
    <w:rsid w:val="008C2AD9"/>
    <w:rsid w:val="008C4A38"/>
    <w:rsid w:val="008C6037"/>
    <w:rsid w:val="008D278B"/>
    <w:rsid w:val="008D2A9D"/>
    <w:rsid w:val="008E12ED"/>
    <w:rsid w:val="008E2B9B"/>
    <w:rsid w:val="008E7A49"/>
    <w:rsid w:val="008E7F85"/>
    <w:rsid w:val="008F0393"/>
    <w:rsid w:val="008F11A5"/>
    <w:rsid w:val="008F7E1C"/>
    <w:rsid w:val="0090050A"/>
    <w:rsid w:val="00903C98"/>
    <w:rsid w:val="00904675"/>
    <w:rsid w:val="0090510B"/>
    <w:rsid w:val="009076DB"/>
    <w:rsid w:val="00907D30"/>
    <w:rsid w:val="009170A7"/>
    <w:rsid w:val="009173E0"/>
    <w:rsid w:val="009234BA"/>
    <w:rsid w:val="00926A11"/>
    <w:rsid w:val="00927953"/>
    <w:rsid w:val="00930BED"/>
    <w:rsid w:val="00935429"/>
    <w:rsid w:val="00943AF3"/>
    <w:rsid w:val="009456C5"/>
    <w:rsid w:val="0094599A"/>
    <w:rsid w:val="00946296"/>
    <w:rsid w:val="00947587"/>
    <w:rsid w:val="00952402"/>
    <w:rsid w:val="009550F2"/>
    <w:rsid w:val="009571A7"/>
    <w:rsid w:val="0096463E"/>
    <w:rsid w:val="009670EB"/>
    <w:rsid w:val="00975F27"/>
    <w:rsid w:val="0097612B"/>
    <w:rsid w:val="00977BAE"/>
    <w:rsid w:val="00980EA5"/>
    <w:rsid w:val="00983D10"/>
    <w:rsid w:val="0098730F"/>
    <w:rsid w:val="0099509B"/>
    <w:rsid w:val="00996611"/>
    <w:rsid w:val="009973F9"/>
    <w:rsid w:val="009974AC"/>
    <w:rsid w:val="009978EE"/>
    <w:rsid w:val="009A2370"/>
    <w:rsid w:val="009A4C18"/>
    <w:rsid w:val="009A51D1"/>
    <w:rsid w:val="009A73EF"/>
    <w:rsid w:val="009B0236"/>
    <w:rsid w:val="009B1C51"/>
    <w:rsid w:val="009B4511"/>
    <w:rsid w:val="009B45A7"/>
    <w:rsid w:val="009B666A"/>
    <w:rsid w:val="009C617E"/>
    <w:rsid w:val="009C7B5A"/>
    <w:rsid w:val="009CD541"/>
    <w:rsid w:val="009D155D"/>
    <w:rsid w:val="009D172C"/>
    <w:rsid w:val="009D173E"/>
    <w:rsid w:val="009D1D3D"/>
    <w:rsid w:val="009D54BB"/>
    <w:rsid w:val="009E36F8"/>
    <w:rsid w:val="009E4CA2"/>
    <w:rsid w:val="009F0AEE"/>
    <w:rsid w:val="009F33A4"/>
    <w:rsid w:val="009F664F"/>
    <w:rsid w:val="00A0027D"/>
    <w:rsid w:val="00A01294"/>
    <w:rsid w:val="00A0303C"/>
    <w:rsid w:val="00A04B2F"/>
    <w:rsid w:val="00A04D4A"/>
    <w:rsid w:val="00A05998"/>
    <w:rsid w:val="00A06D85"/>
    <w:rsid w:val="00A10FC7"/>
    <w:rsid w:val="00A11AA5"/>
    <w:rsid w:val="00A14B94"/>
    <w:rsid w:val="00A17D4A"/>
    <w:rsid w:val="00A24A08"/>
    <w:rsid w:val="00A257ED"/>
    <w:rsid w:val="00A25A05"/>
    <w:rsid w:val="00A2691B"/>
    <w:rsid w:val="00A379CA"/>
    <w:rsid w:val="00A45CC6"/>
    <w:rsid w:val="00A46551"/>
    <w:rsid w:val="00A47070"/>
    <w:rsid w:val="00A52BD9"/>
    <w:rsid w:val="00A53EB1"/>
    <w:rsid w:val="00A53FE8"/>
    <w:rsid w:val="00A55447"/>
    <w:rsid w:val="00A554D7"/>
    <w:rsid w:val="00A560AF"/>
    <w:rsid w:val="00A652E5"/>
    <w:rsid w:val="00A73A59"/>
    <w:rsid w:val="00A73B6F"/>
    <w:rsid w:val="00A7448B"/>
    <w:rsid w:val="00A759F7"/>
    <w:rsid w:val="00A77676"/>
    <w:rsid w:val="00A77A2D"/>
    <w:rsid w:val="00A81A9F"/>
    <w:rsid w:val="00A81D51"/>
    <w:rsid w:val="00A849DA"/>
    <w:rsid w:val="00A84CB2"/>
    <w:rsid w:val="00A8557B"/>
    <w:rsid w:val="00A963D7"/>
    <w:rsid w:val="00A97F7A"/>
    <w:rsid w:val="00AA489C"/>
    <w:rsid w:val="00AA6EC6"/>
    <w:rsid w:val="00AA7465"/>
    <w:rsid w:val="00AB6F2F"/>
    <w:rsid w:val="00AB71C8"/>
    <w:rsid w:val="00AB79E8"/>
    <w:rsid w:val="00AC2BE6"/>
    <w:rsid w:val="00AC440F"/>
    <w:rsid w:val="00AC7041"/>
    <w:rsid w:val="00AD32DC"/>
    <w:rsid w:val="00AD5623"/>
    <w:rsid w:val="00AE5619"/>
    <w:rsid w:val="00AE671A"/>
    <w:rsid w:val="00AF0DAF"/>
    <w:rsid w:val="00AF183B"/>
    <w:rsid w:val="00AF1FDE"/>
    <w:rsid w:val="00AF3AAA"/>
    <w:rsid w:val="00AF3AD7"/>
    <w:rsid w:val="00AF3C58"/>
    <w:rsid w:val="00AF5F22"/>
    <w:rsid w:val="00B10B51"/>
    <w:rsid w:val="00B1132F"/>
    <w:rsid w:val="00B11357"/>
    <w:rsid w:val="00B1180B"/>
    <w:rsid w:val="00B11C54"/>
    <w:rsid w:val="00B1242E"/>
    <w:rsid w:val="00B12C94"/>
    <w:rsid w:val="00B15C54"/>
    <w:rsid w:val="00B16F5E"/>
    <w:rsid w:val="00B202AD"/>
    <w:rsid w:val="00B217D3"/>
    <w:rsid w:val="00B219E2"/>
    <w:rsid w:val="00B23522"/>
    <w:rsid w:val="00B241FF"/>
    <w:rsid w:val="00B25430"/>
    <w:rsid w:val="00B25A63"/>
    <w:rsid w:val="00B30801"/>
    <w:rsid w:val="00B33B9C"/>
    <w:rsid w:val="00B340C8"/>
    <w:rsid w:val="00B34E50"/>
    <w:rsid w:val="00B35605"/>
    <w:rsid w:val="00B36E64"/>
    <w:rsid w:val="00B427C1"/>
    <w:rsid w:val="00B440D4"/>
    <w:rsid w:val="00B44934"/>
    <w:rsid w:val="00B47B96"/>
    <w:rsid w:val="00B51157"/>
    <w:rsid w:val="00B51FDD"/>
    <w:rsid w:val="00B52DF7"/>
    <w:rsid w:val="00B53F4F"/>
    <w:rsid w:val="00B54E3B"/>
    <w:rsid w:val="00B55AA1"/>
    <w:rsid w:val="00B57AFB"/>
    <w:rsid w:val="00B57E14"/>
    <w:rsid w:val="00B6168E"/>
    <w:rsid w:val="00B62999"/>
    <w:rsid w:val="00B66C72"/>
    <w:rsid w:val="00B71C71"/>
    <w:rsid w:val="00B72D40"/>
    <w:rsid w:val="00B72EBF"/>
    <w:rsid w:val="00B755C0"/>
    <w:rsid w:val="00B75C47"/>
    <w:rsid w:val="00B76C8B"/>
    <w:rsid w:val="00B777B7"/>
    <w:rsid w:val="00B77F5C"/>
    <w:rsid w:val="00B8062A"/>
    <w:rsid w:val="00B808A0"/>
    <w:rsid w:val="00B817CE"/>
    <w:rsid w:val="00B843DC"/>
    <w:rsid w:val="00B8454B"/>
    <w:rsid w:val="00B87534"/>
    <w:rsid w:val="00B9073C"/>
    <w:rsid w:val="00B90FC9"/>
    <w:rsid w:val="00B9132B"/>
    <w:rsid w:val="00B91A58"/>
    <w:rsid w:val="00B91A9D"/>
    <w:rsid w:val="00BA4826"/>
    <w:rsid w:val="00BA71A5"/>
    <w:rsid w:val="00BB35BF"/>
    <w:rsid w:val="00BC0830"/>
    <w:rsid w:val="00BC1F47"/>
    <w:rsid w:val="00BC327B"/>
    <w:rsid w:val="00BC59C8"/>
    <w:rsid w:val="00BC5FF4"/>
    <w:rsid w:val="00BC75EE"/>
    <w:rsid w:val="00BD01CD"/>
    <w:rsid w:val="00BD048B"/>
    <w:rsid w:val="00BD04CF"/>
    <w:rsid w:val="00BD2C73"/>
    <w:rsid w:val="00BD2FE7"/>
    <w:rsid w:val="00BD6578"/>
    <w:rsid w:val="00BE548B"/>
    <w:rsid w:val="00BE6773"/>
    <w:rsid w:val="00BF1267"/>
    <w:rsid w:val="00BF211C"/>
    <w:rsid w:val="00BF3A0E"/>
    <w:rsid w:val="00BF4E5C"/>
    <w:rsid w:val="00BF743C"/>
    <w:rsid w:val="00C01868"/>
    <w:rsid w:val="00C112D1"/>
    <w:rsid w:val="00C13E31"/>
    <w:rsid w:val="00C23ACF"/>
    <w:rsid w:val="00C26648"/>
    <w:rsid w:val="00C354F4"/>
    <w:rsid w:val="00C358CC"/>
    <w:rsid w:val="00C366BF"/>
    <w:rsid w:val="00C40619"/>
    <w:rsid w:val="00C42A59"/>
    <w:rsid w:val="00C518EB"/>
    <w:rsid w:val="00C51EEB"/>
    <w:rsid w:val="00C52B2F"/>
    <w:rsid w:val="00C52D1E"/>
    <w:rsid w:val="00C545A6"/>
    <w:rsid w:val="00C54FB2"/>
    <w:rsid w:val="00C6060D"/>
    <w:rsid w:val="00C61FBF"/>
    <w:rsid w:val="00C63682"/>
    <w:rsid w:val="00C65D9F"/>
    <w:rsid w:val="00C71053"/>
    <w:rsid w:val="00C74A5A"/>
    <w:rsid w:val="00C750FD"/>
    <w:rsid w:val="00C75C3B"/>
    <w:rsid w:val="00C76ECB"/>
    <w:rsid w:val="00C77D9E"/>
    <w:rsid w:val="00C806F4"/>
    <w:rsid w:val="00C820DE"/>
    <w:rsid w:val="00C82FC4"/>
    <w:rsid w:val="00C84C17"/>
    <w:rsid w:val="00C85C25"/>
    <w:rsid w:val="00C87E17"/>
    <w:rsid w:val="00C90063"/>
    <w:rsid w:val="00C945A5"/>
    <w:rsid w:val="00C94E55"/>
    <w:rsid w:val="00C96995"/>
    <w:rsid w:val="00CA0AD9"/>
    <w:rsid w:val="00CA3D59"/>
    <w:rsid w:val="00CA5EC0"/>
    <w:rsid w:val="00CA6372"/>
    <w:rsid w:val="00CA6AF7"/>
    <w:rsid w:val="00CA7409"/>
    <w:rsid w:val="00CA794D"/>
    <w:rsid w:val="00CB0AAA"/>
    <w:rsid w:val="00CB3113"/>
    <w:rsid w:val="00CB4726"/>
    <w:rsid w:val="00CB69CA"/>
    <w:rsid w:val="00CB77AC"/>
    <w:rsid w:val="00CC0092"/>
    <w:rsid w:val="00CC096F"/>
    <w:rsid w:val="00CC133D"/>
    <w:rsid w:val="00CC492F"/>
    <w:rsid w:val="00CC6454"/>
    <w:rsid w:val="00CD07B5"/>
    <w:rsid w:val="00CD20AD"/>
    <w:rsid w:val="00CD448B"/>
    <w:rsid w:val="00CD5DA4"/>
    <w:rsid w:val="00CD7A8B"/>
    <w:rsid w:val="00CE0D78"/>
    <w:rsid w:val="00CE3260"/>
    <w:rsid w:val="00CE33BA"/>
    <w:rsid w:val="00CE3A65"/>
    <w:rsid w:val="00CE5BF6"/>
    <w:rsid w:val="00CF3C1E"/>
    <w:rsid w:val="00CF3E5C"/>
    <w:rsid w:val="00CF49B2"/>
    <w:rsid w:val="00CF4B13"/>
    <w:rsid w:val="00CF52C1"/>
    <w:rsid w:val="00CF61EA"/>
    <w:rsid w:val="00CF621A"/>
    <w:rsid w:val="00D03BDD"/>
    <w:rsid w:val="00D05433"/>
    <w:rsid w:val="00D07874"/>
    <w:rsid w:val="00D10544"/>
    <w:rsid w:val="00D111FE"/>
    <w:rsid w:val="00D16060"/>
    <w:rsid w:val="00D163A0"/>
    <w:rsid w:val="00D16905"/>
    <w:rsid w:val="00D17592"/>
    <w:rsid w:val="00D17FAF"/>
    <w:rsid w:val="00D21432"/>
    <w:rsid w:val="00D22812"/>
    <w:rsid w:val="00D2519A"/>
    <w:rsid w:val="00D253E3"/>
    <w:rsid w:val="00D26BF2"/>
    <w:rsid w:val="00D32FA5"/>
    <w:rsid w:val="00D34E61"/>
    <w:rsid w:val="00D3661C"/>
    <w:rsid w:val="00D43F40"/>
    <w:rsid w:val="00D4720E"/>
    <w:rsid w:val="00D47E66"/>
    <w:rsid w:val="00D5003B"/>
    <w:rsid w:val="00D516AD"/>
    <w:rsid w:val="00D516D1"/>
    <w:rsid w:val="00D567DF"/>
    <w:rsid w:val="00D56940"/>
    <w:rsid w:val="00D62660"/>
    <w:rsid w:val="00D65C36"/>
    <w:rsid w:val="00D67556"/>
    <w:rsid w:val="00D71C29"/>
    <w:rsid w:val="00D73DC3"/>
    <w:rsid w:val="00D743B8"/>
    <w:rsid w:val="00D75131"/>
    <w:rsid w:val="00D75157"/>
    <w:rsid w:val="00D76649"/>
    <w:rsid w:val="00D76F80"/>
    <w:rsid w:val="00D8146D"/>
    <w:rsid w:val="00D83793"/>
    <w:rsid w:val="00D9040E"/>
    <w:rsid w:val="00D90B5C"/>
    <w:rsid w:val="00D90F03"/>
    <w:rsid w:val="00D94512"/>
    <w:rsid w:val="00D94A77"/>
    <w:rsid w:val="00D96230"/>
    <w:rsid w:val="00DA0513"/>
    <w:rsid w:val="00DA4B1D"/>
    <w:rsid w:val="00DB3689"/>
    <w:rsid w:val="00DB3A93"/>
    <w:rsid w:val="00DB3F2A"/>
    <w:rsid w:val="00DB43A1"/>
    <w:rsid w:val="00DC049E"/>
    <w:rsid w:val="00DC3418"/>
    <w:rsid w:val="00DC65A9"/>
    <w:rsid w:val="00DC6D70"/>
    <w:rsid w:val="00DD2173"/>
    <w:rsid w:val="00DD4ADA"/>
    <w:rsid w:val="00DD6517"/>
    <w:rsid w:val="00DD6F80"/>
    <w:rsid w:val="00DE516B"/>
    <w:rsid w:val="00DE6CBF"/>
    <w:rsid w:val="00DE7C7B"/>
    <w:rsid w:val="00DF0CE9"/>
    <w:rsid w:val="00DF1F52"/>
    <w:rsid w:val="00DF628E"/>
    <w:rsid w:val="00DF6A4F"/>
    <w:rsid w:val="00E04F28"/>
    <w:rsid w:val="00E12C59"/>
    <w:rsid w:val="00E140B1"/>
    <w:rsid w:val="00E1636C"/>
    <w:rsid w:val="00E17861"/>
    <w:rsid w:val="00E20174"/>
    <w:rsid w:val="00E211A0"/>
    <w:rsid w:val="00E24ED1"/>
    <w:rsid w:val="00E2789C"/>
    <w:rsid w:val="00E30D81"/>
    <w:rsid w:val="00E3198D"/>
    <w:rsid w:val="00E351AE"/>
    <w:rsid w:val="00E36821"/>
    <w:rsid w:val="00E4040D"/>
    <w:rsid w:val="00E40880"/>
    <w:rsid w:val="00E40E85"/>
    <w:rsid w:val="00E411B2"/>
    <w:rsid w:val="00E416FD"/>
    <w:rsid w:val="00E44ED4"/>
    <w:rsid w:val="00E46322"/>
    <w:rsid w:val="00E47E2E"/>
    <w:rsid w:val="00E51BA7"/>
    <w:rsid w:val="00E534C7"/>
    <w:rsid w:val="00E61757"/>
    <w:rsid w:val="00E64319"/>
    <w:rsid w:val="00E653CB"/>
    <w:rsid w:val="00E6683D"/>
    <w:rsid w:val="00E7102A"/>
    <w:rsid w:val="00E71529"/>
    <w:rsid w:val="00E728CC"/>
    <w:rsid w:val="00E74235"/>
    <w:rsid w:val="00E74C0F"/>
    <w:rsid w:val="00E74D8C"/>
    <w:rsid w:val="00E771AB"/>
    <w:rsid w:val="00E873E8"/>
    <w:rsid w:val="00E9569C"/>
    <w:rsid w:val="00E97C7A"/>
    <w:rsid w:val="00EA23D1"/>
    <w:rsid w:val="00EA3BA1"/>
    <w:rsid w:val="00EA4CA9"/>
    <w:rsid w:val="00EA58A3"/>
    <w:rsid w:val="00EA66E5"/>
    <w:rsid w:val="00EA7828"/>
    <w:rsid w:val="00EC2AF8"/>
    <w:rsid w:val="00EC2E09"/>
    <w:rsid w:val="00EC5200"/>
    <w:rsid w:val="00EC5A5F"/>
    <w:rsid w:val="00ED164A"/>
    <w:rsid w:val="00ED28DA"/>
    <w:rsid w:val="00ED5A10"/>
    <w:rsid w:val="00ED67E8"/>
    <w:rsid w:val="00EE1EEF"/>
    <w:rsid w:val="00EE3040"/>
    <w:rsid w:val="00EE34B4"/>
    <w:rsid w:val="00EE49A8"/>
    <w:rsid w:val="00EE5D14"/>
    <w:rsid w:val="00EE6D4B"/>
    <w:rsid w:val="00EE6E28"/>
    <w:rsid w:val="00EE7AEC"/>
    <w:rsid w:val="00EE7EC1"/>
    <w:rsid w:val="00EF08C1"/>
    <w:rsid w:val="00EF1226"/>
    <w:rsid w:val="00EF21C1"/>
    <w:rsid w:val="00EF6D19"/>
    <w:rsid w:val="00F01024"/>
    <w:rsid w:val="00F02F03"/>
    <w:rsid w:val="00F0496D"/>
    <w:rsid w:val="00F12114"/>
    <w:rsid w:val="00F125A1"/>
    <w:rsid w:val="00F1573F"/>
    <w:rsid w:val="00F209EF"/>
    <w:rsid w:val="00F2112A"/>
    <w:rsid w:val="00F24EFD"/>
    <w:rsid w:val="00F2518B"/>
    <w:rsid w:val="00F25966"/>
    <w:rsid w:val="00F25A07"/>
    <w:rsid w:val="00F32A6D"/>
    <w:rsid w:val="00F3672A"/>
    <w:rsid w:val="00F3799E"/>
    <w:rsid w:val="00F37C80"/>
    <w:rsid w:val="00F407F2"/>
    <w:rsid w:val="00F4373B"/>
    <w:rsid w:val="00F4472C"/>
    <w:rsid w:val="00F44E46"/>
    <w:rsid w:val="00F4530E"/>
    <w:rsid w:val="00F50F08"/>
    <w:rsid w:val="00F51347"/>
    <w:rsid w:val="00F516E5"/>
    <w:rsid w:val="00F51CA5"/>
    <w:rsid w:val="00F52BD4"/>
    <w:rsid w:val="00F553BD"/>
    <w:rsid w:val="00F5564D"/>
    <w:rsid w:val="00F5784A"/>
    <w:rsid w:val="00F64BDD"/>
    <w:rsid w:val="00F666DC"/>
    <w:rsid w:val="00F71843"/>
    <w:rsid w:val="00F7215D"/>
    <w:rsid w:val="00F75B96"/>
    <w:rsid w:val="00F846D2"/>
    <w:rsid w:val="00F85EF1"/>
    <w:rsid w:val="00F86E3C"/>
    <w:rsid w:val="00F87716"/>
    <w:rsid w:val="00F918FE"/>
    <w:rsid w:val="00F959E7"/>
    <w:rsid w:val="00FA069C"/>
    <w:rsid w:val="00FA08CD"/>
    <w:rsid w:val="00FA236F"/>
    <w:rsid w:val="00FA35FF"/>
    <w:rsid w:val="00FA4964"/>
    <w:rsid w:val="00FA7198"/>
    <w:rsid w:val="00FB02D5"/>
    <w:rsid w:val="00FB0C71"/>
    <w:rsid w:val="00FB401E"/>
    <w:rsid w:val="00FB60A2"/>
    <w:rsid w:val="00FB60B2"/>
    <w:rsid w:val="00FC0959"/>
    <w:rsid w:val="00FC448D"/>
    <w:rsid w:val="00FD5D80"/>
    <w:rsid w:val="00FE0A8E"/>
    <w:rsid w:val="00FE179C"/>
    <w:rsid w:val="00FE47B7"/>
    <w:rsid w:val="00FE59EB"/>
    <w:rsid w:val="018CE4E4"/>
    <w:rsid w:val="02B5C516"/>
    <w:rsid w:val="035B56FF"/>
    <w:rsid w:val="03B48490"/>
    <w:rsid w:val="03D6FF61"/>
    <w:rsid w:val="04748CEB"/>
    <w:rsid w:val="0528177C"/>
    <w:rsid w:val="06DB4083"/>
    <w:rsid w:val="0722229C"/>
    <w:rsid w:val="0731AAE4"/>
    <w:rsid w:val="07584DE3"/>
    <w:rsid w:val="0895246E"/>
    <w:rsid w:val="089DB4DD"/>
    <w:rsid w:val="091C51D9"/>
    <w:rsid w:val="0A5DC9D7"/>
    <w:rsid w:val="0B84B2E6"/>
    <w:rsid w:val="0F7614F3"/>
    <w:rsid w:val="100CF6B2"/>
    <w:rsid w:val="106C889F"/>
    <w:rsid w:val="152D2E23"/>
    <w:rsid w:val="16BAD31C"/>
    <w:rsid w:val="197F17F6"/>
    <w:rsid w:val="19A80178"/>
    <w:rsid w:val="1B86704F"/>
    <w:rsid w:val="1BD297E0"/>
    <w:rsid w:val="1C4A6686"/>
    <w:rsid w:val="1EF25692"/>
    <w:rsid w:val="212189BE"/>
    <w:rsid w:val="21879C3A"/>
    <w:rsid w:val="22F27193"/>
    <w:rsid w:val="23DC86D4"/>
    <w:rsid w:val="23DD30B9"/>
    <w:rsid w:val="2590B5A9"/>
    <w:rsid w:val="2600820F"/>
    <w:rsid w:val="2B97407E"/>
    <w:rsid w:val="2BE84DAE"/>
    <w:rsid w:val="2EFEECA9"/>
    <w:rsid w:val="31E8AB02"/>
    <w:rsid w:val="34670DE7"/>
    <w:rsid w:val="35D1A4A4"/>
    <w:rsid w:val="37A33B2E"/>
    <w:rsid w:val="3822080F"/>
    <w:rsid w:val="38256367"/>
    <w:rsid w:val="396638AE"/>
    <w:rsid w:val="39DD0BCD"/>
    <w:rsid w:val="3A68737E"/>
    <w:rsid w:val="3B0D93E8"/>
    <w:rsid w:val="3B247579"/>
    <w:rsid w:val="3B58D668"/>
    <w:rsid w:val="3B9052FA"/>
    <w:rsid w:val="3C042AE7"/>
    <w:rsid w:val="3C3020A2"/>
    <w:rsid w:val="4011E9DC"/>
    <w:rsid w:val="41042C5B"/>
    <w:rsid w:val="415BE806"/>
    <w:rsid w:val="4237C787"/>
    <w:rsid w:val="44B4D1D7"/>
    <w:rsid w:val="45C42D84"/>
    <w:rsid w:val="45F43F82"/>
    <w:rsid w:val="460137DD"/>
    <w:rsid w:val="474AA740"/>
    <w:rsid w:val="48A1CB32"/>
    <w:rsid w:val="4A29DD39"/>
    <w:rsid w:val="4B58E78C"/>
    <w:rsid w:val="4D2E69B1"/>
    <w:rsid w:val="4DDC7C6D"/>
    <w:rsid w:val="4FB4208D"/>
    <w:rsid w:val="5037CE46"/>
    <w:rsid w:val="504676C1"/>
    <w:rsid w:val="52B36F85"/>
    <w:rsid w:val="535C4047"/>
    <w:rsid w:val="53FEACB5"/>
    <w:rsid w:val="54A8B807"/>
    <w:rsid w:val="57195420"/>
    <w:rsid w:val="5CE02CA8"/>
    <w:rsid w:val="66116ABB"/>
    <w:rsid w:val="698A5979"/>
    <w:rsid w:val="6C653CC5"/>
    <w:rsid w:val="6CEEC00A"/>
    <w:rsid w:val="7008417F"/>
    <w:rsid w:val="72DBACE4"/>
    <w:rsid w:val="72EF520A"/>
    <w:rsid w:val="73340504"/>
    <w:rsid w:val="7380E00F"/>
    <w:rsid w:val="7A9CF03E"/>
    <w:rsid w:val="7DCDBE20"/>
    <w:rsid w:val="7DF8AB31"/>
    <w:rsid w:val="7E8A2422"/>
    <w:rsid w:val="7F52ABF0"/>
    <w:rsid w:val="7F911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50E19"/>
  <w15:docId w15:val="{7570C9E6-0DA1-4C08-A517-30BE1C5D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EF"/>
    <w:rPr>
      <w:rFonts w:ascii="Arial" w:eastAsia="Arial" w:hAnsi="Arial" w:cs="Arial"/>
    </w:rPr>
  </w:style>
  <w:style w:type="paragraph" w:styleId="Heading1">
    <w:name w:val="heading 1"/>
    <w:basedOn w:val="Normal"/>
    <w:link w:val="Heading1Char"/>
    <w:uiPriority w:val="9"/>
    <w:qFormat/>
    <w:pPr>
      <w:ind w:left="720" w:hanging="358"/>
      <w:outlineLvl w:val="0"/>
    </w:pPr>
    <w:rPr>
      <w:b/>
      <w:bCs/>
      <w:sz w:val="28"/>
      <w:szCs w:val="28"/>
    </w:rPr>
  </w:style>
  <w:style w:type="paragraph" w:styleId="Heading2">
    <w:name w:val="heading 2"/>
    <w:basedOn w:val="Normal"/>
    <w:next w:val="Normal"/>
    <w:link w:val="Heading2Char"/>
    <w:uiPriority w:val="9"/>
    <w:unhideWhenUsed/>
    <w:qFormat/>
    <w:rsid w:val="001E6D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84"/>
      <w:ind w:left="568" w:hanging="566"/>
    </w:pPr>
    <w:rPr>
      <w:b/>
      <w:b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208"/>
      <w:jc w:val="center"/>
    </w:pPr>
    <w:rPr>
      <w:b/>
      <w:bCs/>
      <w:sz w:val="36"/>
      <w:szCs w:val="36"/>
    </w:rPr>
  </w:style>
  <w:style w:type="paragraph" w:styleId="ListParagraph">
    <w:name w:val="List Paragraph"/>
    <w:basedOn w:val="Normal"/>
    <w:uiPriority w:val="1"/>
    <w:qFormat/>
    <w:pPr>
      <w:ind w:left="568" w:hanging="566"/>
    </w:pPr>
  </w:style>
  <w:style w:type="paragraph" w:customStyle="1" w:styleId="TableParagraph">
    <w:name w:val="Table Paragraph"/>
    <w:basedOn w:val="Normal"/>
    <w:uiPriority w:val="1"/>
    <w:qFormat/>
    <w:pPr>
      <w:ind w:left="465" w:hanging="360"/>
      <w:jc w:val="both"/>
    </w:pPr>
  </w:style>
  <w:style w:type="character" w:styleId="CommentReference">
    <w:name w:val="annotation reference"/>
    <w:basedOn w:val="DefaultParagraphFont"/>
    <w:uiPriority w:val="99"/>
    <w:semiHidden/>
    <w:unhideWhenUsed/>
    <w:rsid w:val="006F598A"/>
    <w:rPr>
      <w:sz w:val="16"/>
      <w:szCs w:val="16"/>
    </w:rPr>
  </w:style>
  <w:style w:type="paragraph" w:styleId="CommentText">
    <w:name w:val="annotation text"/>
    <w:basedOn w:val="Normal"/>
    <w:link w:val="CommentTextChar"/>
    <w:uiPriority w:val="99"/>
    <w:unhideWhenUsed/>
    <w:rsid w:val="006F598A"/>
    <w:rPr>
      <w:sz w:val="20"/>
      <w:szCs w:val="20"/>
    </w:rPr>
  </w:style>
  <w:style w:type="character" w:customStyle="1" w:styleId="CommentTextChar">
    <w:name w:val="Comment Text Char"/>
    <w:basedOn w:val="DefaultParagraphFont"/>
    <w:link w:val="CommentText"/>
    <w:uiPriority w:val="99"/>
    <w:rsid w:val="006F598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F598A"/>
    <w:rPr>
      <w:b/>
      <w:bCs/>
    </w:rPr>
  </w:style>
  <w:style w:type="character" w:customStyle="1" w:styleId="CommentSubjectChar">
    <w:name w:val="Comment Subject Char"/>
    <w:basedOn w:val="CommentTextChar"/>
    <w:link w:val="CommentSubject"/>
    <w:uiPriority w:val="99"/>
    <w:semiHidden/>
    <w:rsid w:val="006F598A"/>
    <w:rPr>
      <w:rFonts w:ascii="Arial" w:eastAsia="Arial" w:hAnsi="Arial" w:cs="Arial"/>
      <w:b/>
      <w:bCs/>
      <w:sz w:val="20"/>
      <w:szCs w:val="20"/>
    </w:rPr>
  </w:style>
  <w:style w:type="character" w:styleId="Hyperlink">
    <w:name w:val="Hyperlink"/>
    <w:basedOn w:val="DefaultParagraphFont"/>
    <w:uiPriority w:val="99"/>
    <w:unhideWhenUsed/>
    <w:rsid w:val="00715D02"/>
    <w:rPr>
      <w:color w:val="0000FF" w:themeColor="hyperlink"/>
      <w:u w:val="single"/>
    </w:rPr>
  </w:style>
  <w:style w:type="table" w:styleId="TableGrid">
    <w:name w:val="Table Grid"/>
    <w:basedOn w:val="TableNormal"/>
    <w:uiPriority w:val="39"/>
    <w:rsid w:val="0071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2812"/>
    <w:rPr>
      <w:rFonts w:ascii="Arial" w:eastAsia="Arial" w:hAnsi="Arial" w:cs="Arial"/>
      <w:b/>
      <w:bCs/>
      <w:sz w:val="28"/>
      <w:szCs w:val="28"/>
    </w:rPr>
  </w:style>
  <w:style w:type="character" w:customStyle="1" w:styleId="BodyTextChar">
    <w:name w:val="Body Text Char"/>
    <w:basedOn w:val="DefaultParagraphFont"/>
    <w:link w:val="BodyText"/>
    <w:uiPriority w:val="1"/>
    <w:rsid w:val="00D22812"/>
    <w:rPr>
      <w:rFonts w:ascii="Arial" w:eastAsia="Arial" w:hAnsi="Arial" w:cs="Arial"/>
    </w:rPr>
  </w:style>
  <w:style w:type="paragraph" w:styleId="Revision">
    <w:name w:val="Revision"/>
    <w:hidden/>
    <w:uiPriority w:val="99"/>
    <w:semiHidden/>
    <w:rsid w:val="001B78CC"/>
    <w:pPr>
      <w:widowControl/>
      <w:autoSpaceDE/>
      <w:autoSpaceDN/>
    </w:pPr>
    <w:rPr>
      <w:rFonts w:ascii="Arial" w:eastAsia="Arial" w:hAnsi="Arial" w:cs="Arial"/>
    </w:rPr>
  </w:style>
  <w:style w:type="paragraph" w:styleId="Header">
    <w:name w:val="header"/>
    <w:basedOn w:val="Normal"/>
    <w:link w:val="HeaderChar"/>
    <w:uiPriority w:val="99"/>
    <w:unhideWhenUsed/>
    <w:rsid w:val="00BD048B"/>
    <w:pPr>
      <w:tabs>
        <w:tab w:val="center" w:pos="4513"/>
        <w:tab w:val="right" w:pos="9026"/>
      </w:tabs>
    </w:pPr>
  </w:style>
  <w:style w:type="character" w:customStyle="1" w:styleId="HeaderChar">
    <w:name w:val="Header Char"/>
    <w:basedOn w:val="DefaultParagraphFont"/>
    <w:link w:val="Header"/>
    <w:uiPriority w:val="99"/>
    <w:rsid w:val="00BD048B"/>
    <w:rPr>
      <w:rFonts w:ascii="Arial" w:eastAsia="Arial" w:hAnsi="Arial" w:cs="Arial"/>
    </w:rPr>
  </w:style>
  <w:style w:type="paragraph" w:styleId="Footer">
    <w:name w:val="footer"/>
    <w:basedOn w:val="Normal"/>
    <w:link w:val="FooterChar"/>
    <w:uiPriority w:val="99"/>
    <w:unhideWhenUsed/>
    <w:rsid w:val="00BD048B"/>
    <w:pPr>
      <w:tabs>
        <w:tab w:val="center" w:pos="4513"/>
        <w:tab w:val="right" w:pos="9026"/>
      </w:tabs>
    </w:pPr>
  </w:style>
  <w:style w:type="character" w:customStyle="1" w:styleId="FooterChar">
    <w:name w:val="Footer Char"/>
    <w:basedOn w:val="DefaultParagraphFont"/>
    <w:link w:val="Footer"/>
    <w:uiPriority w:val="99"/>
    <w:rsid w:val="00BD048B"/>
    <w:rPr>
      <w:rFonts w:ascii="Arial" w:eastAsia="Arial" w:hAnsi="Arial" w:cs="Arial"/>
    </w:rPr>
  </w:style>
  <w:style w:type="paragraph" w:styleId="FootnoteText">
    <w:name w:val="footnote text"/>
    <w:basedOn w:val="Normal"/>
    <w:link w:val="FootnoteTextChar"/>
    <w:uiPriority w:val="99"/>
    <w:semiHidden/>
    <w:unhideWhenUsed/>
    <w:rsid w:val="0075678A"/>
    <w:rPr>
      <w:sz w:val="20"/>
      <w:szCs w:val="20"/>
    </w:rPr>
  </w:style>
  <w:style w:type="character" w:customStyle="1" w:styleId="FootnoteTextChar">
    <w:name w:val="Footnote Text Char"/>
    <w:basedOn w:val="DefaultParagraphFont"/>
    <w:link w:val="FootnoteText"/>
    <w:uiPriority w:val="99"/>
    <w:semiHidden/>
    <w:rsid w:val="0075678A"/>
    <w:rPr>
      <w:rFonts w:ascii="Arial" w:eastAsia="Arial" w:hAnsi="Arial" w:cs="Arial"/>
      <w:sz w:val="20"/>
      <w:szCs w:val="20"/>
    </w:rPr>
  </w:style>
  <w:style w:type="character" w:styleId="FootnoteReference">
    <w:name w:val="footnote reference"/>
    <w:basedOn w:val="DefaultParagraphFont"/>
    <w:uiPriority w:val="99"/>
    <w:semiHidden/>
    <w:unhideWhenUsed/>
    <w:rsid w:val="0075678A"/>
    <w:rPr>
      <w:vertAlign w:val="superscript"/>
    </w:rPr>
  </w:style>
  <w:style w:type="character" w:styleId="UnresolvedMention">
    <w:name w:val="Unresolved Mention"/>
    <w:basedOn w:val="DefaultParagraphFont"/>
    <w:uiPriority w:val="99"/>
    <w:semiHidden/>
    <w:unhideWhenUsed/>
    <w:rsid w:val="00BB35BF"/>
    <w:rPr>
      <w:color w:val="605E5C"/>
      <w:shd w:val="clear" w:color="auto" w:fill="E1DFDD"/>
    </w:rPr>
  </w:style>
  <w:style w:type="character" w:customStyle="1" w:styleId="Heading2Char">
    <w:name w:val="Heading 2 Char"/>
    <w:basedOn w:val="DefaultParagraphFont"/>
    <w:link w:val="Heading2"/>
    <w:uiPriority w:val="9"/>
    <w:rsid w:val="001E6D46"/>
    <w:rPr>
      <w:rFonts w:asciiTheme="majorHAnsi" w:eastAsiaTheme="majorEastAsia" w:hAnsiTheme="majorHAnsi" w:cstheme="majorBidi"/>
      <w:color w:val="365F91" w:themeColor="accent1" w:themeShade="BF"/>
      <w:sz w:val="26"/>
      <w:szCs w:val="26"/>
    </w:rPr>
  </w:style>
  <w:style w:type="table" w:customStyle="1" w:styleId="PlainTable11">
    <w:name w:val="Plain Table 11"/>
    <w:basedOn w:val="TableNormal"/>
    <w:next w:val="PlainTable1"/>
    <w:uiPriority w:val="41"/>
    <w:rsid w:val="001E6D46"/>
    <w:pPr>
      <w:widowControl/>
      <w:autoSpaceDE/>
      <w:autoSpaceDN/>
      <w:spacing w:before="240"/>
    </w:pPr>
    <w:rPr>
      <w:color w:val="1C1C1C"/>
      <w:kern w:val="2"/>
      <w:sz w:val="20"/>
      <w:szCs w:val="20"/>
      <w:lang w:val="en-AU"/>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1E6D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h5sec">
    <w:name w:val="ah5sec"/>
    <w:basedOn w:val="Normal"/>
    <w:rsid w:val="00DE7C7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harsectno">
    <w:name w:val="charsectno"/>
    <w:basedOn w:val="DefaultParagraphFont"/>
    <w:rsid w:val="00DE7C7B"/>
  </w:style>
  <w:style w:type="paragraph" w:customStyle="1" w:styleId="amainreturn">
    <w:name w:val="amainreturn"/>
    <w:basedOn w:val="Normal"/>
    <w:rsid w:val="00DE7C7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apara">
    <w:name w:val="apara"/>
    <w:basedOn w:val="Normal"/>
    <w:rsid w:val="00DE7C7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anote">
    <w:name w:val="anote"/>
    <w:basedOn w:val="Normal"/>
    <w:rsid w:val="00DE7C7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haritals">
    <w:name w:val="charitals"/>
    <w:basedOn w:val="DefaultParagraphFont"/>
    <w:rsid w:val="00DE7C7B"/>
  </w:style>
  <w:style w:type="paragraph" w:styleId="TOCHeading">
    <w:name w:val="TOC Heading"/>
    <w:basedOn w:val="Heading1"/>
    <w:next w:val="Normal"/>
    <w:uiPriority w:val="39"/>
    <w:unhideWhenUsed/>
    <w:qFormat/>
    <w:rsid w:val="00AF5F2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AF5F2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24534">
      <w:bodyDiv w:val="1"/>
      <w:marLeft w:val="0"/>
      <w:marRight w:val="0"/>
      <w:marTop w:val="0"/>
      <w:marBottom w:val="0"/>
      <w:divBdr>
        <w:top w:val="none" w:sz="0" w:space="0" w:color="auto"/>
        <w:left w:val="none" w:sz="0" w:space="0" w:color="auto"/>
        <w:bottom w:val="none" w:sz="0" w:space="0" w:color="auto"/>
        <w:right w:val="none" w:sz="0" w:space="0" w:color="auto"/>
      </w:divBdr>
    </w:div>
    <w:div w:id="512692682">
      <w:bodyDiv w:val="1"/>
      <w:marLeft w:val="0"/>
      <w:marRight w:val="0"/>
      <w:marTop w:val="0"/>
      <w:marBottom w:val="0"/>
      <w:divBdr>
        <w:top w:val="none" w:sz="0" w:space="0" w:color="auto"/>
        <w:left w:val="none" w:sz="0" w:space="0" w:color="auto"/>
        <w:bottom w:val="none" w:sz="0" w:space="0" w:color="auto"/>
        <w:right w:val="none" w:sz="0" w:space="0" w:color="auto"/>
      </w:divBdr>
    </w:div>
    <w:div w:id="680353408">
      <w:bodyDiv w:val="1"/>
      <w:marLeft w:val="0"/>
      <w:marRight w:val="0"/>
      <w:marTop w:val="0"/>
      <w:marBottom w:val="0"/>
      <w:divBdr>
        <w:top w:val="none" w:sz="0" w:space="0" w:color="auto"/>
        <w:left w:val="none" w:sz="0" w:space="0" w:color="auto"/>
        <w:bottom w:val="none" w:sz="0" w:space="0" w:color="auto"/>
        <w:right w:val="none" w:sz="0" w:space="0" w:color="auto"/>
      </w:divBdr>
    </w:div>
    <w:div w:id="1419249737">
      <w:bodyDiv w:val="1"/>
      <w:marLeft w:val="0"/>
      <w:marRight w:val="0"/>
      <w:marTop w:val="0"/>
      <w:marBottom w:val="0"/>
      <w:divBdr>
        <w:top w:val="none" w:sz="0" w:space="0" w:color="auto"/>
        <w:left w:val="none" w:sz="0" w:space="0" w:color="auto"/>
        <w:bottom w:val="none" w:sz="0" w:space="0" w:color="auto"/>
        <w:right w:val="none" w:sz="0" w:space="0" w:color="auto"/>
      </w:divBdr>
    </w:div>
    <w:div w:id="1534614031">
      <w:bodyDiv w:val="1"/>
      <w:marLeft w:val="0"/>
      <w:marRight w:val="0"/>
      <w:marTop w:val="0"/>
      <w:marBottom w:val="0"/>
      <w:divBdr>
        <w:top w:val="none" w:sz="0" w:space="0" w:color="auto"/>
        <w:left w:val="none" w:sz="0" w:space="0" w:color="auto"/>
        <w:bottom w:val="none" w:sz="0" w:space="0" w:color="auto"/>
        <w:right w:val="none" w:sz="0" w:space="0" w:color="auto"/>
      </w:divBdr>
    </w:div>
    <w:div w:id="1682079380">
      <w:bodyDiv w:val="1"/>
      <w:marLeft w:val="0"/>
      <w:marRight w:val="0"/>
      <w:marTop w:val="0"/>
      <w:marBottom w:val="0"/>
      <w:divBdr>
        <w:top w:val="none" w:sz="0" w:space="0" w:color="auto"/>
        <w:left w:val="none" w:sz="0" w:space="0" w:color="auto"/>
        <w:bottom w:val="none" w:sz="0" w:space="0" w:color="auto"/>
        <w:right w:val="none" w:sz="0" w:space="0" w:color="auto"/>
      </w:divBdr>
    </w:div>
    <w:div w:id="1710063222">
      <w:bodyDiv w:val="1"/>
      <w:marLeft w:val="0"/>
      <w:marRight w:val="0"/>
      <w:marTop w:val="0"/>
      <w:marBottom w:val="0"/>
      <w:divBdr>
        <w:top w:val="none" w:sz="0" w:space="0" w:color="auto"/>
        <w:left w:val="none" w:sz="0" w:space="0" w:color="auto"/>
        <w:bottom w:val="none" w:sz="0" w:space="0" w:color="auto"/>
        <w:right w:val="none" w:sz="0" w:space="0" w:color="auto"/>
      </w:divBdr>
    </w:div>
    <w:div w:id="1745762402">
      <w:bodyDiv w:val="1"/>
      <w:marLeft w:val="0"/>
      <w:marRight w:val="0"/>
      <w:marTop w:val="0"/>
      <w:marBottom w:val="0"/>
      <w:divBdr>
        <w:top w:val="none" w:sz="0" w:space="0" w:color="auto"/>
        <w:left w:val="none" w:sz="0" w:space="0" w:color="auto"/>
        <w:bottom w:val="none" w:sz="0" w:space="0" w:color="auto"/>
        <w:right w:val="none" w:sz="0" w:space="0" w:color="auto"/>
      </w:divBdr>
    </w:div>
    <w:div w:id="1862012313">
      <w:bodyDiv w:val="1"/>
      <w:marLeft w:val="0"/>
      <w:marRight w:val="0"/>
      <w:marTop w:val="0"/>
      <w:marBottom w:val="0"/>
      <w:divBdr>
        <w:top w:val="none" w:sz="0" w:space="0" w:color="auto"/>
        <w:left w:val="none" w:sz="0" w:space="0" w:color="auto"/>
        <w:bottom w:val="none" w:sz="0" w:space="0" w:color="auto"/>
        <w:right w:val="none" w:sz="0" w:space="0" w:color="auto"/>
      </w:divBdr>
    </w:div>
    <w:div w:id="1953516039">
      <w:bodyDiv w:val="1"/>
      <w:marLeft w:val="0"/>
      <w:marRight w:val="0"/>
      <w:marTop w:val="0"/>
      <w:marBottom w:val="0"/>
      <w:divBdr>
        <w:top w:val="none" w:sz="0" w:space="0" w:color="auto"/>
        <w:left w:val="none" w:sz="0" w:space="0" w:color="auto"/>
        <w:bottom w:val="none" w:sz="0" w:space="0" w:color="auto"/>
        <w:right w:val="none" w:sz="0" w:space="0" w:color="auto"/>
      </w:divBdr>
    </w:div>
    <w:div w:id="1999923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mbudsman.act.gov.au/__data/assets/pdf_file/0020/318071/Complaint-Form-Inspector-of-the-Integrity-Commiss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83C3-2509-46FA-9819-6850AA52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2940</Words>
  <Characters>16789</Characters>
  <Application>Microsoft Office Word</Application>
  <DocSecurity>0</DocSecurity>
  <Lines>412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Links>
    <vt:vector size="96" baseType="variant">
      <vt:variant>
        <vt:i4>1835068</vt:i4>
      </vt:variant>
      <vt:variant>
        <vt:i4>86</vt:i4>
      </vt:variant>
      <vt:variant>
        <vt:i4>0</vt:i4>
      </vt:variant>
      <vt:variant>
        <vt:i4>5</vt:i4>
      </vt:variant>
      <vt:variant>
        <vt:lpwstr/>
      </vt:variant>
      <vt:variant>
        <vt:lpwstr>_Toc199250107</vt:lpwstr>
      </vt:variant>
      <vt:variant>
        <vt:i4>1835068</vt:i4>
      </vt:variant>
      <vt:variant>
        <vt:i4>80</vt:i4>
      </vt:variant>
      <vt:variant>
        <vt:i4>0</vt:i4>
      </vt:variant>
      <vt:variant>
        <vt:i4>5</vt:i4>
      </vt:variant>
      <vt:variant>
        <vt:lpwstr/>
      </vt:variant>
      <vt:variant>
        <vt:lpwstr>_Toc199250106</vt:lpwstr>
      </vt:variant>
      <vt:variant>
        <vt:i4>1835068</vt:i4>
      </vt:variant>
      <vt:variant>
        <vt:i4>74</vt:i4>
      </vt:variant>
      <vt:variant>
        <vt:i4>0</vt:i4>
      </vt:variant>
      <vt:variant>
        <vt:i4>5</vt:i4>
      </vt:variant>
      <vt:variant>
        <vt:lpwstr/>
      </vt:variant>
      <vt:variant>
        <vt:lpwstr>_Toc199250105</vt:lpwstr>
      </vt:variant>
      <vt:variant>
        <vt:i4>1835068</vt:i4>
      </vt:variant>
      <vt:variant>
        <vt:i4>68</vt:i4>
      </vt:variant>
      <vt:variant>
        <vt:i4>0</vt:i4>
      </vt:variant>
      <vt:variant>
        <vt:i4>5</vt:i4>
      </vt:variant>
      <vt:variant>
        <vt:lpwstr/>
      </vt:variant>
      <vt:variant>
        <vt:lpwstr>_Toc199250104</vt:lpwstr>
      </vt:variant>
      <vt:variant>
        <vt:i4>1835068</vt:i4>
      </vt:variant>
      <vt:variant>
        <vt:i4>62</vt:i4>
      </vt:variant>
      <vt:variant>
        <vt:i4>0</vt:i4>
      </vt:variant>
      <vt:variant>
        <vt:i4>5</vt:i4>
      </vt:variant>
      <vt:variant>
        <vt:lpwstr/>
      </vt:variant>
      <vt:variant>
        <vt:lpwstr>_Toc199250103</vt:lpwstr>
      </vt:variant>
      <vt:variant>
        <vt:i4>1835068</vt:i4>
      </vt:variant>
      <vt:variant>
        <vt:i4>56</vt:i4>
      </vt:variant>
      <vt:variant>
        <vt:i4>0</vt:i4>
      </vt:variant>
      <vt:variant>
        <vt:i4>5</vt:i4>
      </vt:variant>
      <vt:variant>
        <vt:lpwstr/>
      </vt:variant>
      <vt:variant>
        <vt:lpwstr>_Toc199250102</vt:lpwstr>
      </vt:variant>
      <vt:variant>
        <vt:i4>1835068</vt:i4>
      </vt:variant>
      <vt:variant>
        <vt:i4>50</vt:i4>
      </vt:variant>
      <vt:variant>
        <vt:i4>0</vt:i4>
      </vt:variant>
      <vt:variant>
        <vt:i4>5</vt:i4>
      </vt:variant>
      <vt:variant>
        <vt:lpwstr/>
      </vt:variant>
      <vt:variant>
        <vt:lpwstr>_Toc199250101</vt:lpwstr>
      </vt:variant>
      <vt:variant>
        <vt:i4>1835068</vt:i4>
      </vt:variant>
      <vt:variant>
        <vt:i4>44</vt:i4>
      </vt:variant>
      <vt:variant>
        <vt:i4>0</vt:i4>
      </vt:variant>
      <vt:variant>
        <vt:i4>5</vt:i4>
      </vt:variant>
      <vt:variant>
        <vt:lpwstr/>
      </vt:variant>
      <vt:variant>
        <vt:lpwstr>_Toc199250100</vt:lpwstr>
      </vt:variant>
      <vt:variant>
        <vt:i4>1376317</vt:i4>
      </vt:variant>
      <vt:variant>
        <vt:i4>38</vt:i4>
      </vt:variant>
      <vt:variant>
        <vt:i4>0</vt:i4>
      </vt:variant>
      <vt:variant>
        <vt:i4>5</vt:i4>
      </vt:variant>
      <vt:variant>
        <vt:lpwstr/>
      </vt:variant>
      <vt:variant>
        <vt:lpwstr>_Toc199250099</vt:lpwstr>
      </vt:variant>
      <vt:variant>
        <vt:i4>1376317</vt:i4>
      </vt:variant>
      <vt:variant>
        <vt:i4>32</vt:i4>
      </vt:variant>
      <vt:variant>
        <vt:i4>0</vt:i4>
      </vt:variant>
      <vt:variant>
        <vt:i4>5</vt:i4>
      </vt:variant>
      <vt:variant>
        <vt:lpwstr/>
      </vt:variant>
      <vt:variant>
        <vt:lpwstr>_Toc199250098</vt:lpwstr>
      </vt:variant>
      <vt:variant>
        <vt:i4>1376317</vt:i4>
      </vt:variant>
      <vt:variant>
        <vt:i4>26</vt:i4>
      </vt:variant>
      <vt:variant>
        <vt:i4>0</vt:i4>
      </vt:variant>
      <vt:variant>
        <vt:i4>5</vt:i4>
      </vt:variant>
      <vt:variant>
        <vt:lpwstr/>
      </vt:variant>
      <vt:variant>
        <vt:lpwstr>_Toc199250097</vt:lpwstr>
      </vt:variant>
      <vt:variant>
        <vt:i4>1376317</vt:i4>
      </vt:variant>
      <vt:variant>
        <vt:i4>20</vt:i4>
      </vt:variant>
      <vt:variant>
        <vt:i4>0</vt:i4>
      </vt:variant>
      <vt:variant>
        <vt:i4>5</vt:i4>
      </vt:variant>
      <vt:variant>
        <vt:lpwstr/>
      </vt:variant>
      <vt:variant>
        <vt:lpwstr>_Toc199250096</vt:lpwstr>
      </vt:variant>
      <vt:variant>
        <vt:i4>1376317</vt:i4>
      </vt:variant>
      <vt:variant>
        <vt:i4>14</vt:i4>
      </vt:variant>
      <vt:variant>
        <vt:i4>0</vt:i4>
      </vt:variant>
      <vt:variant>
        <vt:i4>5</vt:i4>
      </vt:variant>
      <vt:variant>
        <vt:lpwstr/>
      </vt:variant>
      <vt:variant>
        <vt:lpwstr>_Toc199250095</vt:lpwstr>
      </vt:variant>
      <vt:variant>
        <vt:i4>1376317</vt:i4>
      </vt:variant>
      <vt:variant>
        <vt:i4>8</vt:i4>
      </vt:variant>
      <vt:variant>
        <vt:i4>0</vt:i4>
      </vt:variant>
      <vt:variant>
        <vt:i4>5</vt:i4>
      </vt:variant>
      <vt:variant>
        <vt:lpwstr/>
      </vt:variant>
      <vt:variant>
        <vt:lpwstr>_Toc199250094</vt:lpwstr>
      </vt:variant>
      <vt:variant>
        <vt:i4>1376317</vt:i4>
      </vt:variant>
      <vt:variant>
        <vt:i4>2</vt:i4>
      </vt:variant>
      <vt:variant>
        <vt:i4>0</vt:i4>
      </vt:variant>
      <vt:variant>
        <vt:i4>5</vt:i4>
      </vt:variant>
      <vt:variant>
        <vt:lpwstr/>
      </vt:variant>
      <vt:variant>
        <vt:lpwstr>_Toc199250093</vt:lpwstr>
      </vt:variant>
      <vt:variant>
        <vt:i4>2359401</vt:i4>
      </vt:variant>
      <vt:variant>
        <vt:i4>0</vt:i4>
      </vt:variant>
      <vt:variant>
        <vt:i4>0</vt:i4>
      </vt:variant>
      <vt:variant>
        <vt:i4>5</vt:i4>
      </vt:variant>
      <vt:variant>
        <vt:lpwstr>https://www.legislation.act.gov.au/ni/2020-594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dc:description/>
  <cp:lastModifiedBy>PCODCS</cp:lastModifiedBy>
  <cp:revision>5</cp:revision>
  <cp:lastPrinted>2025-07-18T05:43:00Z</cp:lastPrinted>
  <dcterms:created xsi:type="dcterms:W3CDTF">2025-07-20T23:49:00Z</dcterms:created>
  <dcterms:modified xsi:type="dcterms:W3CDTF">2025-07-20T23:49:00Z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Acrobat PDFMaker 23 for Word</vt:lpwstr>
  </property>
  <property fmtid="{D5CDD505-2E9C-101B-9397-08002B2CF9AE}" pid="4" name="LastSaved">
    <vt:filetime>2025-04-29T00:00:00Z</vt:filetime>
  </property>
  <property fmtid="{D5CDD505-2E9C-101B-9397-08002B2CF9AE}" pid="5" name="Producer">
    <vt:lpwstr>Adobe PDF Library 23.6.96</vt:lpwstr>
  </property>
  <property fmtid="{D5CDD505-2E9C-101B-9397-08002B2CF9AE}" pid="6" name="SourceModified">
    <vt:lpwstr>D:20231006034643</vt:lpwstr>
  </property>
  <property fmtid="{D5CDD505-2E9C-101B-9397-08002B2CF9AE}" pid="7" name="ClassificationContentMarkingHeaderShapeIds">
    <vt:lpwstr>646f2e6e,75038c40,6740d71b</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MSIP_Label_690d47f2-2d0a-4515-b8de-e13c18f23c62_Enabled">
    <vt:lpwstr>true</vt:lpwstr>
  </property>
  <property fmtid="{D5CDD505-2E9C-101B-9397-08002B2CF9AE}" pid="11" name="MSIP_Label_690d47f2-2d0a-4515-b8de-e13c18f23c62_SetDate">
    <vt:lpwstr>2025-06-18T02:08:10Z</vt:lpwstr>
  </property>
  <property fmtid="{D5CDD505-2E9C-101B-9397-08002B2CF9AE}" pid="12" name="MSIP_Label_690d47f2-2d0a-4515-b8de-e13c18f23c62_Method">
    <vt:lpwstr>Privileged</vt:lpwstr>
  </property>
  <property fmtid="{D5CDD505-2E9C-101B-9397-08002B2CF9AE}" pid="13" name="MSIP_Label_690d47f2-2d0a-4515-b8de-e13c18f23c62_Name">
    <vt:lpwstr>OFFICIAL</vt:lpwstr>
  </property>
  <property fmtid="{D5CDD505-2E9C-101B-9397-08002B2CF9AE}" pid="14" name="MSIP_Label_690d47f2-2d0a-4515-b8de-e13c18f23c62_SiteId">
    <vt:lpwstr>b46c1908-0334-4236-b978-585ee88e4199</vt:lpwstr>
  </property>
  <property fmtid="{D5CDD505-2E9C-101B-9397-08002B2CF9AE}" pid="15" name="MSIP_Label_690d47f2-2d0a-4515-b8de-e13c18f23c62_ActionId">
    <vt:lpwstr>aa087996-bc83-4d63-b70a-22ba0d4425e5</vt:lpwstr>
  </property>
  <property fmtid="{D5CDD505-2E9C-101B-9397-08002B2CF9AE}" pid="16" name="MSIP_Label_690d47f2-2d0a-4515-b8de-e13c18f23c62_ContentBits">
    <vt:lpwstr>1</vt:lpwstr>
  </property>
  <property fmtid="{D5CDD505-2E9C-101B-9397-08002B2CF9AE}" pid="17" name="MSIP_Label_690d47f2-2d0a-4515-b8de-e13c18f23c62_Tag">
    <vt:lpwstr>10, 0, 1, 1</vt:lpwstr>
  </property>
  <property fmtid="{D5CDD505-2E9C-101B-9397-08002B2CF9AE}" pid="18" name="DMSID">
    <vt:lpwstr>14457560</vt:lpwstr>
  </property>
  <property fmtid="{D5CDD505-2E9C-101B-9397-08002B2CF9AE}" pid="19" name="CHECKEDOUTFROMJMS">
    <vt:lpwstr/>
  </property>
  <property fmtid="{D5CDD505-2E9C-101B-9397-08002B2CF9AE}" pid="20" name="JMSREQUIREDCHECKIN">
    <vt:lpwstr/>
  </property>
</Properties>
</file>