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3A51E" w14:textId="77777777" w:rsidR="00BB2FE0" w:rsidRPr="000931E8" w:rsidRDefault="0045188B" w:rsidP="000931E8">
      <w:pPr>
        <w:widowControl/>
        <w:autoSpaceDE/>
        <w:autoSpaceDN/>
        <w:spacing w:before="120"/>
        <w:rPr>
          <w:rFonts w:ascii="Arial" w:hAnsi="Arial" w:cs="Arial"/>
          <w:sz w:val="24"/>
          <w:szCs w:val="20"/>
          <w:lang w:val="en-AU"/>
        </w:rPr>
      </w:pPr>
      <w:r w:rsidRPr="000931E8">
        <w:rPr>
          <w:rFonts w:ascii="Arial" w:hAnsi="Arial" w:cs="Arial"/>
          <w:sz w:val="24"/>
          <w:szCs w:val="20"/>
          <w:lang w:val="en-AU"/>
        </w:rPr>
        <w:t>Australian Capital Territory</w:t>
      </w:r>
    </w:p>
    <w:p w14:paraId="42AE0CD4" w14:textId="638551FF" w:rsidR="00BB2FE0" w:rsidRDefault="0045188B" w:rsidP="000931E8">
      <w:pPr>
        <w:pStyle w:val="Billname"/>
        <w:tabs>
          <w:tab w:val="clear" w:pos="2400"/>
          <w:tab w:val="clear" w:pos="2880"/>
        </w:tabs>
        <w:spacing w:before="700"/>
        <w:ind w:right="-145"/>
      </w:pPr>
      <w:r>
        <w:t>Heritage</w:t>
      </w:r>
      <w:r w:rsidRPr="000931E8">
        <w:t xml:space="preserve"> </w:t>
      </w:r>
      <w:r>
        <w:t>(Provisional</w:t>
      </w:r>
      <w:r w:rsidRPr="000931E8">
        <w:t xml:space="preserve"> </w:t>
      </w:r>
      <w:r>
        <w:t>Registration</w:t>
      </w:r>
      <w:r w:rsidRPr="000931E8">
        <w:t xml:space="preserve"> </w:t>
      </w:r>
      <w:r>
        <w:t>of</w:t>
      </w:r>
      <w:r w:rsidRPr="000931E8">
        <w:t xml:space="preserve"> </w:t>
      </w:r>
      <w:r w:rsidR="00AE5DE1">
        <w:t>Early Kingston Shops</w:t>
      </w:r>
      <w:r>
        <w:t>) Extension Notice 202</w:t>
      </w:r>
      <w:r w:rsidR="00AE5DE1">
        <w:t>5</w:t>
      </w:r>
    </w:p>
    <w:p w14:paraId="2A2F0C3D" w14:textId="7D8677F9" w:rsidR="00BB2FE0" w:rsidRPr="000931E8" w:rsidRDefault="0045188B" w:rsidP="000931E8">
      <w:pPr>
        <w:widowControl/>
        <w:autoSpaceDE/>
        <w:autoSpaceDN/>
        <w:spacing w:before="340"/>
        <w:rPr>
          <w:rFonts w:ascii="Arial" w:hAnsi="Arial" w:cs="Arial"/>
          <w:b/>
          <w:bCs/>
          <w:sz w:val="24"/>
          <w:szCs w:val="20"/>
          <w:lang w:val="en-AU"/>
        </w:rPr>
      </w:pPr>
      <w:r w:rsidRPr="000931E8">
        <w:rPr>
          <w:rFonts w:ascii="Arial" w:hAnsi="Arial" w:cs="Arial"/>
          <w:b/>
          <w:bCs/>
          <w:sz w:val="24"/>
          <w:szCs w:val="20"/>
          <w:lang w:val="en-AU"/>
        </w:rPr>
        <w:t>Notifiable instrument NI202</w:t>
      </w:r>
      <w:r w:rsidR="00CD5612">
        <w:rPr>
          <w:rFonts w:ascii="Arial" w:hAnsi="Arial" w:cs="Arial"/>
          <w:b/>
          <w:bCs/>
          <w:sz w:val="24"/>
          <w:szCs w:val="20"/>
          <w:lang w:val="en-AU"/>
        </w:rPr>
        <w:t>5</w:t>
      </w:r>
      <w:r w:rsidRPr="000931E8">
        <w:rPr>
          <w:rFonts w:ascii="Arial" w:hAnsi="Arial" w:cs="Arial"/>
          <w:b/>
          <w:bCs/>
          <w:sz w:val="24"/>
          <w:szCs w:val="20"/>
          <w:lang w:val="en-AU"/>
        </w:rPr>
        <w:t>–</w:t>
      </w:r>
      <w:r w:rsidR="00745389">
        <w:rPr>
          <w:rFonts w:ascii="Arial" w:hAnsi="Arial" w:cs="Arial"/>
          <w:b/>
          <w:bCs/>
          <w:sz w:val="24"/>
          <w:szCs w:val="20"/>
          <w:lang w:val="en-AU"/>
        </w:rPr>
        <w:t>45</w:t>
      </w:r>
    </w:p>
    <w:p w14:paraId="04202876" w14:textId="77777777" w:rsidR="00BB2FE0" w:rsidRDefault="0045188B" w:rsidP="000931E8">
      <w:pPr>
        <w:pStyle w:val="madeunder"/>
        <w:spacing w:before="300" w:after="0"/>
      </w:pPr>
      <w:r>
        <w:t>made</w:t>
      </w:r>
      <w:r w:rsidRPr="000931E8">
        <w:t xml:space="preserve"> </w:t>
      </w:r>
      <w:r>
        <w:t>under</w:t>
      </w:r>
      <w:r w:rsidRPr="000931E8">
        <w:t xml:space="preserve"> the</w:t>
      </w:r>
    </w:p>
    <w:p w14:paraId="4A406619" w14:textId="77777777" w:rsidR="00BB2FE0" w:rsidRPr="000931E8" w:rsidRDefault="0045188B" w:rsidP="000931E8">
      <w:pPr>
        <w:pStyle w:val="CoverActName"/>
        <w:spacing w:before="320" w:after="0"/>
        <w:rPr>
          <w:rFonts w:cs="Arial"/>
          <w:sz w:val="20"/>
        </w:rPr>
      </w:pPr>
      <w:r w:rsidRPr="000931E8">
        <w:rPr>
          <w:rFonts w:cs="Arial"/>
          <w:sz w:val="20"/>
        </w:rPr>
        <w:t>Heritage Act 2004, s 35 (Period of provisional registration)</w:t>
      </w:r>
    </w:p>
    <w:p w14:paraId="285651A5" w14:textId="77777777" w:rsidR="000931E8" w:rsidRDefault="000931E8" w:rsidP="000931E8">
      <w:pPr>
        <w:pStyle w:val="N-line3"/>
        <w:pBdr>
          <w:bottom w:val="none" w:sz="0" w:space="0" w:color="auto"/>
        </w:pBdr>
        <w:spacing w:before="60"/>
      </w:pPr>
    </w:p>
    <w:p w14:paraId="1286E6EF" w14:textId="77777777" w:rsidR="000931E8" w:rsidRDefault="000931E8" w:rsidP="000931E8">
      <w:pPr>
        <w:pStyle w:val="N-line3"/>
        <w:pBdr>
          <w:top w:val="single" w:sz="12" w:space="1" w:color="auto"/>
          <w:bottom w:val="none" w:sz="0" w:space="0" w:color="auto"/>
        </w:pBdr>
      </w:pPr>
    </w:p>
    <w:p w14:paraId="55E90C88" w14:textId="77777777" w:rsidR="00BB2FE0" w:rsidRPr="000931E8" w:rsidRDefault="0045188B" w:rsidP="000931E8">
      <w:pPr>
        <w:widowControl/>
        <w:numPr>
          <w:ilvl w:val="0"/>
          <w:numId w:val="1"/>
        </w:numPr>
        <w:autoSpaceDE/>
        <w:autoSpaceDN/>
        <w:spacing w:before="60" w:after="60"/>
        <w:ind w:left="720"/>
        <w:rPr>
          <w:rFonts w:ascii="Arial" w:hAnsi="Arial" w:cs="Arial"/>
          <w:b/>
          <w:bCs/>
          <w:sz w:val="24"/>
          <w:szCs w:val="20"/>
          <w:lang w:val="en-AU"/>
        </w:rPr>
      </w:pPr>
      <w:r w:rsidRPr="000931E8">
        <w:rPr>
          <w:rFonts w:ascii="Arial" w:hAnsi="Arial" w:cs="Arial"/>
          <w:b/>
          <w:bCs/>
          <w:sz w:val="24"/>
          <w:szCs w:val="20"/>
          <w:lang w:val="en-AU"/>
        </w:rPr>
        <w:t>Name of instrument</w:t>
      </w:r>
    </w:p>
    <w:p w14:paraId="68929140" w14:textId="3582834A" w:rsidR="00BB2FE0" w:rsidRDefault="0045188B" w:rsidP="000931E8">
      <w:pPr>
        <w:spacing w:before="140"/>
        <w:ind w:left="720"/>
        <w:rPr>
          <w:sz w:val="24"/>
        </w:rPr>
      </w:pPr>
      <w:r>
        <w:rPr>
          <w:sz w:val="24"/>
        </w:rPr>
        <w:t>This</w:t>
      </w:r>
      <w:r>
        <w:rPr>
          <w:spacing w:val="-5"/>
          <w:sz w:val="24"/>
        </w:rPr>
        <w:t xml:space="preserve"> </w:t>
      </w:r>
      <w:r>
        <w:rPr>
          <w:sz w:val="24"/>
        </w:rPr>
        <w:t>instrument</w:t>
      </w:r>
      <w:r>
        <w:rPr>
          <w:spacing w:val="-5"/>
          <w:sz w:val="24"/>
        </w:rPr>
        <w:t xml:space="preserve"> </w:t>
      </w:r>
      <w:r>
        <w:rPr>
          <w:sz w:val="24"/>
        </w:rPr>
        <w:t>is</w:t>
      </w:r>
      <w:r>
        <w:rPr>
          <w:spacing w:val="-5"/>
          <w:sz w:val="24"/>
        </w:rPr>
        <w:t xml:space="preserve"> </w:t>
      </w:r>
      <w:r>
        <w:rPr>
          <w:sz w:val="24"/>
        </w:rPr>
        <w:t>the</w:t>
      </w:r>
      <w:r>
        <w:rPr>
          <w:spacing w:val="-6"/>
          <w:sz w:val="24"/>
        </w:rPr>
        <w:t xml:space="preserve"> </w:t>
      </w:r>
      <w:r>
        <w:rPr>
          <w:i/>
          <w:sz w:val="24"/>
        </w:rPr>
        <w:t>Heritage</w:t>
      </w:r>
      <w:r>
        <w:rPr>
          <w:i/>
          <w:spacing w:val="-6"/>
          <w:sz w:val="24"/>
        </w:rPr>
        <w:t xml:space="preserve"> </w:t>
      </w:r>
      <w:r>
        <w:rPr>
          <w:i/>
          <w:sz w:val="24"/>
        </w:rPr>
        <w:t>(Provisional</w:t>
      </w:r>
      <w:r>
        <w:rPr>
          <w:i/>
          <w:spacing w:val="-5"/>
          <w:sz w:val="24"/>
        </w:rPr>
        <w:t xml:space="preserve"> </w:t>
      </w:r>
      <w:r>
        <w:rPr>
          <w:i/>
          <w:sz w:val="24"/>
        </w:rPr>
        <w:t>Registration</w:t>
      </w:r>
      <w:r>
        <w:rPr>
          <w:i/>
          <w:spacing w:val="-5"/>
          <w:sz w:val="24"/>
        </w:rPr>
        <w:t xml:space="preserve"> </w:t>
      </w:r>
      <w:r>
        <w:rPr>
          <w:i/>
          <w:sz w:val="24"/>
        </w:rPr>
        <w:t>of</w:t>
      </w:r>
      <w:r>
        <w:rPr>
          <w:i/>
          <w:spacing w:val="-5"/>
          <w:sz w:val="24"/>
        </w:rPr>
        <w:t xml:space="preserve"> </w:t>
      </w:r>
      <w:r w:rsidR="00B21BBF">
        <w:rPr>
          <w:i/>
          <w:sz w:val="24"/>
        </w:rPr>
        <w:t>Early Kingston Shops</w:t>
      </w:r>
      <w:r>
        <w:rPr>
          <w:i/>
          <w:sz w:val="24"/>
        </w:rPr>
        <w:t>) Extension Notice 202</w:t>
      </w:r>
      <w:r w:rsidR="00B21BBF">
        <w:rPr>
          <w:i/>
          <w:sz w:val="24"/>
        </w:rPr>
        <w:t>5</w:t>
      </w:r>
      <w:r>
        <w:rPr>
          <w:sz w:val="24"/>
        </w:rPr>
        <w:t>.</w:t>
      </w:r>
    </w:p>
    <w:p w14:paraId="4796B916" w14:textId="77777777" w:rsidR="00BB2FE0" w:rsidRPr="000931E8" w:rsidRDefault="0045188B" w:rsidP="000931E8">
      <w:pPr>
        <w:widowControl/>
        <w:numPr>
          <w:ilvl w:val="0"/>
          <w:numId w:val="1"/>
        </w:numPr>
        <w:autoSpaceDE/>
        <w:autoSpaceDN/>
        <w:spacing w:before="300"/>
        <w:ind w:left="720"/>
        <w:rPr>
          <w:rFonts w:ascii="Arial" w:hAnsi="Arial" w:cs="Arial"/>
          <w:b/>
          <w:bCs/>
          <w:sz w:val="24"/>
          <w:szCs w:val="20"/>
          <w:lang w:val="en-AU"/>
        </w:rPr>
      </w:pPr>
      <w:r w:rsidRPr="000931E8">
        <w:rPr>
          <w:rFonts w:ascii="Arial" w:hAnsi="Arial" w:cs="Arial"/>
          <w:b/>
          <w:bCs/>
          <w:sz w:val="24"/>
          <w:szCs w:val="20"/>
          <w:lang w:val="en-AU"/>
        </w:rPr>
        <w:t>Commencement</w:t>
      </w:r>
    </w:p>
    <w:p w14:paraId="7C47579B" w14:textId="77777777" w:rsidR="00BB2FE0" w:rsidRDefault="0045188B" w:rsidP="000931E8">
      <w:pPr>
        <w:pStyle w:val="BodyText"/>
        <w:spacing w:before="140"/>
        <w:ind w:left="720"/>
      </w:pPr>
      <w:r>
        <w:t>This</w:t>
      </w:r>
      <w:r>
        <w:rPr>
          <w:spacing w:val="-2"/>
        </w:rPr>
        <w:t xml:space="preserve"> </w:t>
      </w:r>
      <w:r>
        <w:t>instrument</w:t>
      </w:r>
      <w:r>
        <w:rPr>
          <w:spacing w:val="-1"/>
        </w:rPr>
        <w:t xml:space="preserve"> </w:t>
      </w:r>
      <w:r>
        <w:t>commences</w:t>
      </w:r>
      <w:r>
        <w:rPr>
          <w:spacing w:val="-2"/>
        </w:rPr>
        <w:t xml:space="preserve"> </w:t>
      </w:r>
      <w:r>
        <w:t>on</w:t>
      </w:r>
      <w:r>
        <w:rPr>
          <w:spacing w:val="-1"/>
        </w:rPr>
        <w:t xml:space="preserve"> </w:t>
      </w:r>
      <w:r>
        <w:t>the</w:t>
      </w:r>
      <w:r>
        <w:rPr>
          <w:spacing w:val="-3"/>
        </w:rPr>
        <w:t xml:space="preserve"> </w:t>
      </w:r>
      <w:r>
        <w:t>day</w:t>
      </w:r>
      <w:r>
        <w:rPr>
          <w:spacing w:val="1"/>
        </w:rPr>
        <w:t xml:space="preserve"> </w:t>
      </w:r>
      <w:r>
        <w:t>after</w:t>
      </w:r>
      <w:r>
        <w:rPr>
          <w:spacing w:val="-3"/>
        </w:rPr>
        <w:t xml:space="preserve"> </w:t>
      </w:r>
      <w:r>
        <w:t>its</w:t>
      </w:r>
      <w:r>
        <w:rPr>
          <w:spacing w:val="-1"/>
        </w:rPr>
        <w:t xml:space="preserve"> </w:t>
      </w:r>
      <w:r>
        <w:t>notification</w:t>
      </w:r>
      <w:r>
        <w:rPr>
          <w:spacing w:val="-1"/>
        </w:rPr>
        <w:t xml:space="preserve"> </w:t>
      </w:r>
      <w:r>
        <w:rPr>
          <w:spacing w:val="-4"/>
        </w:rPr>
        <w:t>day.</w:t>
      </w:r>
    </w:p>
    <w:p w14:paraId="000155E5" w14:textId="77777777" w:rsidR="00BB2FE0" w:rsidRPr="000931E8" w:rsidRDefault="0045188B" w:rsidP="000931E8">
      <w:pPr>
        <w:widowControl/>
        <w:numPr>
          <w:ilvl w:val="0"/>
          <w:numId w:val="1"/>
        </w:numPr>
        <w:autoSpaceDE/>
        <w:autoSpaceDN/>
        <w:spacing w:before="300"/>
        <w:ind w:left="720"/>
        <w:rPr>
          <w:rFonts w:ascii="Arial" w:hAnsi="Arial" w:cs="Arial"/>
          <w:b/>
          <w:bCs/>
          <w:sz w:val="24"/>
          <w:szCs w:val="20"/>
          <w:lang w:val="en-AU"/>
        </w:rPr>
      </w:pPr>
      <w:r w:rsidRPr="000931E8">
        <w:rPr>
          <w:rFonts w:ascii="Arial" w:hAnsi="Arial" w:cs="Arial"/>
          <w:b/>
          <w:bCs/>
          <w:sz w:val="24"/>
          <w:szCs w:val="20"/>
          <w:lang w:val="en-AU"/>
        </w:rPr>
        <w:t>Extension of provisional registration period</w:t>
      </w:r>
    </w:p>
    <w:p w14:paraId="4E48D0E9" w14:textId="0A6F8AA3" w:rsidR="00BB2FE0" w:rsidRDefault="0045188B" w:rsidP="000931E8">
      <w:pPr>
        <w:pStyle w:val="BodyText"/>
        <w:spacing w:before="140"/>
        <w:ind w:left="720"/>
      </w:pPr>
      <w:r w:rsidRPr="009A13E4">
        <w:t>The</w:t>
      </w:r>
      <w:r w:rsidRPr="009A13E4">
        <w:rPr>
          <w:spacing w:val="-4"/>
        </w:rPr>
        <w:t xml:space="preserve"> </w:t>
      </w:r>
      <w:r w:rsidRPr="009A13E4">
        <w:t>period</w:t>
      </w:r>
      <w:r w:rsidRPr="009A13E4">
        <w:rPr>
          <w:spacing w:val="-3"/>
        </w:rPr>
        <w:t xml:space="preserve"> </w:t>
      </w:r>
      <w:r w:rsidRPr="009A13E4">
        <w:t>of</w:t>
      </w:r>
      <w:r w:rsidRPr="009A13E4">
        <w:rPr>
          <w:spacing w:val="-4"/>
        </w:rPr>
        <w:t xml:space="preserve"> </w:t>
      </w:r>
      <w:r w:rsidRPr="009A13E4">
        <w:t>provisional</w:t>
      </w:r>
      <w:r w:rsidRPr="009A13E4">
        <w:rPr>
          <w:spacing w:val="-3"/>
        </w:rPr>
        <w:t xml:space="preserve"> </w:t>
      </w:r>
      <w:r w:rsidRPr="009A13E4">
        <w:t>registration</w:t>
      </w:r>
      <w:r w:rsidRPr="009A13E4">
        <w:rPr>
          <w:spacing w:val="-3"/>
        </w:rPr>
        <w:t xml:space="preserve"> </w:t>
      </w:r>
      <w:r w:rsidRPr="009A13E4">
        <w:t>for</w:t>
      </w:r>
      <w:r w:rsidRPr="009A13E4">
        <w:rPr>
          <w:spacing w:val="-4"/>
        </w:rPr>
        <w:t xml:space="preserve"> </w:t>
      </w:r>
      <w:r w:rsidR="00D703A3">
        <w:t>Early Kingston Shops</w:t>
      </w:r>
      <w:r w:rsidRPr="009A13E4">
        <w:rPr>
          <w:spacing w:val="-3"/>
        </w:rPr>
        <w:t xml:space="preserve"> </w:t>
      </w:r>
      <w:r w:rsidRPr="009A13E4">
        <w:t>is</w:t>
      </w:r>
      <w:r w:rsidRPr="009A13E4">
        <w:rPr>
          <w:spacing w:val="-3"/>
        </w:rPr>
        <w:t xml:space="preserve"> </w:t>
      </w:r>
      <w:r w:rsidRPr="009A13E4">
        <w:t>extended</w:t>
      </w:r>
      <w:r w:rsidRPr="009A13E4">
        <w:rPr>
          <w:spacing w:val="-3"/>
        </w:rPr>
        <w:t xml:space="preserve"> </w:t>
      </w:r>
      <w:r w:rsidRPr="009A13E4">
        <w:t xml:space="preserve">until </w:t>
      </w:r>
      <w:r w:rsidR="00164066">
        <w:t>27</w:t>
      </w:r>
      <w:r w:rsidR="000931E8">
        <w:t> </w:t>
      </w:r>
      <w:r w:rsidR="00265F4E">
        <w:t>May</w:t>
      </w:r>
      <w:r w:rsidRPr="009A13E4">
        <w:t xml:space="preserve"> 202</w:t>
      </w:r>
      <w:r w:rsidR="003C5787">
        <w:t>5</w:t>
      </w:r>
      <w:r w:rsidRPr="009A13E4">
        <w:t>.</w:t>
      </w:r>
    </w:p>
    <w:p w14:paraId="5A83669E" w14:textId="3045C3D3" w:rsidR="00BB2FE0" w:rsidRDefault="0045188B" w:rsidP="005F10A7">
      <w:pPr>
        <w:spacing w:before="140"/>
        <w:ind w:left="1440" w:hanging="720"/>
        <w:rPr>
          <w:sz w:val="20"/>
        </w:rPr>
      </w:pPr>
      <w:r>
        <w:rPr>
          <w:i/>
          <w:sz w:val="20"/>
        </w:rPr>
        <w:t>Note</w:t>
      </w:r>
      <w:r>
        <w:rPr>
          <w:i/>
          <w:spacing w:val="-4"/>
          <w:sz w:val="20"/>
        </w:rPr>
        <w:t xml:space="preserve"> </w:t>
      </w:r>
      <w:r>
        <w:rPr>
          <w:i/>
          <w:sz w:val="20"/>
        </w:rPr>
        <w:t>1</w:t>
      </w:r>
      <w:r w:rsidR="000931E8">
        <w:rPr>
          <w:i/>
          <w:sz w:val="20"/>
        </w:rPr>
        <w:tab/>
      </w:r>
      <w:r>
        <w:rPr>
          <w:sz w:val="20"/>
        </w:rPr>
        <w:t>The</w:t>
      </w:r>
      <w:r>
        <w:rPr>
          <w:spacing w:val="-4"/>
          <w:sz w:val="20"/>
        </w:rPr>
        <w:t xml:space="preserve"> </w:t>
      </w:r>
      <w:r>
        <w:rPr>
          <w:sz w:val="20"/>
        </w:rPr>
        <w:t>period</w:t>
      </w:r>
      <w:r>
        <w:rPr>
          <w:spacing w:val="-8"/>
          <w:sz w:val="20"/>
        </w:rPr>
        <w:t xml:space="preserve"> </w:t>
      </w:r>
      <w:r>
        <w:rPr>
          <w:sz w:val="20"/>
        </w:rPr>
        <w:t>of</w:t>
      </w:r>
      <w:r>
        <w:rPr>
          <w:spacing w:val="-6"/>
          <w:sz w:val="20"/>
        </w:rPr>
        <w:t xml:space="preserve"> </w:t>
      </w:r>
      <w:r>
        <w:rPr>
          <w:sz w:val="20"/>
        </w:rPr>
        <w:t>provisional</w:t>
      </w:r>
      <w:r>
        <w:rPr>
          <w:spacing w:val="-2"/>
          <w:sz w:val="20"/>
        </w:rPr>
        <w:t xml:space="preserve"> </w:t>
      </w:r>
      <w:r>
        <w:rPr>
          <w:sz w:val="20"/>
        </w:rPr>
        <w:t>registration</w:t>
      </w:r>
      <w:r>
        <w:rPr>
          <w:spacing w:val="-5"/>
          <w:sz w:val="20"/>
        </w:rPr>
        <w:t xml:space="preserve"> </w:t>
      </w:r>
      <w:r>
        <w:rPr>
          <w:sz w:val="20"/>
        </w:rPr>
        <w:t>for</w:t>
      </w:r>
      <w:r>
        <w:rPr>
          <w:spacing w:val="-6"/>
          <w:sz w:val="20"/>
        </w:rPr>
        <w:t xml:space="preserve"> </w:t>
      </w:r>
      <w:r w:rsidR="003C5787">
        <w:rPr>
          <w:sz w:val="20"/>
        </w:rPr>
        <w:t>Early Kingston Shops</w:t>
      </w:r>
      <w:r>
        <w:rPr>
          <w:spacing w:val="-3"/>
          <w:sz w:val="20"/>
        </w:rPr>
        <w:t xml:space="preserve"> </w:t>
      </w:r>
      <w:r>
        <w:rPr>
          <w:sz w:val="20"/>
        </w:rPr>
        <w:t>was</w:t>
      </w:r>
      <w:r>
        <w:rPr>
          <w:spacing w:val="-8"/>
          <w:sz w:val="20"/>
        </w:rPr>
        <w:t xml:space="preserve"> </w:t>
      </w:r>
      <w:r>
        <w:rPr>
          <w:sz w:val="20"/>
        </w:rPr>
        <w:t>determined</w:t>
      </w:r>
      <w:r>
        <w:rPr>
          <w:spacing w:val="-8"/>
          <w:sz w:val="20"/>
        </w:rPr>
        <w:t xml:space="preserve"> </w:t>
      </w:r>
      <w:r>
        <w:rPr>
          <w:sz w:val="20"/>
        </w:rPr>
        <w:t>by</w:t>
      </w:r>
      <w:r>
        <w:rPr>
          <w:spacing w:val="-3"/>
          <w:sz w:val="20"/>
        </w:rPr>
        <w:t xml:space="preserve"> </w:t>
      </w:r>
      <w:r>
        <w:rPr>
          <w:i/>
          <w:sz w:val="20"/>
        </w:rPr>
        <w:t>Heritage (Decision</w:t>
      </w:r>
      <w:r>
        <w:rPr>
          <w:i/>
          <w:spacing w:val="-4"/>
          <w:sz w:val="20"/>
        </w:rPr>
        <w:t xml:space="preserve"> </w:t>
      </w:r>
      <w:r>
        <w:rPr>
          <w:i/>
          <w:sz w:val="20"/>
        </w:rPr>
        <w:t>about</w:t>
      </w:r>
      <w:r>
        <w:rPr>
          <w:i/>
          <w:spacing w:val="-7"/>
          <w:sz w:val="20"/>
        </w:rPr>
        <w:t xml:space="preserve"> </w:t>
      </w:r>
      <w:r>
        <w:rPr>
          <w:i/>
          <w:sz w:val="20"/>
        </w:rPr>
        <w:t>Provisional</w:t>
      </w:r>
      <w:r>
        <w:rPr>
          <w:i/>
          <w:spacing w:val="-5"/>
          <w:sz w:val="20"/>
        </w:rPr>
        <w:t xml:space="preserve"> </w:t>
      </w:r>
      <w:r>
        <w:rPr>
          <w:i/>
          <w:sz w:val="20"/>
        </w:rPr>
        <w:t>Registration</w:t>
      </w:r>
      <w:r>
        <w:rPr>
          <w:i/>
          <w:spacing w:val="-4"/>
          <w:sz w:val="20"/>
        </w:rPr>
        <w:t xml:space="preserve"> </w:t>
      </w:r>
      <w:r>
        <w:rPr>
          <w:i/>
          <w:sz w:val="20"/>
        </w:rPr>
        <w:t>of</w:t>
      </w:r>
      <w:r>
        <w:rPr>
          <w:i/>
          <w:spacing w:val="-5"/>
          <w:sz w:val="20"/>
        </w:rPr>
        <w:t xml:space="preserve"> </w:t>
      </w:r>
      <w:r w:rsidR="007623DC">
        <w:rPr>
          <w:i/>
          <w:spacing w:val="-5"/>
          <w:sz w:val="20"/>
        </w:rPr>
        <w:t>Early Kingston Shops, Kingston</w:t>
      </w:r>
      <w:r>
        <w:rPr>
          <w:i/>
          <w:sz w:val="20"/>
        </w:rPr>
        <w:t>)</w:t>
      </w:r>
      <w:r>
        <w:rPr>
          <w:i/>
          <w:spacing w:val="-4"/>
          <w:sz w:val="20"/>
        </w:rPr>
        <w:t xml:space="preserve"> </w:t>
      </w:r>
      <w:r>
        <w:rPr>
          <w:i/>
          <w:sz w:val="20"/>
        </w:rPr>
        <w:t>Notice</w:t>
      </w:r>
      <w:r>
        <w:rPr>
          <w:i/>
          <w:spacing w:val="-5"/>
          <w:sz w:val="20"/>
        </w:rPr>
        <w:t xml:space="preserve"> </w:t>
      </w:r>
      <w:r>
        <w:rPr>
          <w:i/>
          <w:sz w:val="20"/>
        </w:rPr>
        <w:t xml:space="preserve">2024 </w:t>
      </w:r>
      <w:r>
        <w:rPr>
          <w:spacing w:val="-2"/>
          <w:sz w:val="20"/>
        </w:rPr>
        <w:t>(NI2024-</w:t>
      </w:r>
      <w:r w:rsidR="00AC52F3">
        <w:rPr>
          <w:spacing w:val="-2"/>
          <w:sz w:val="20"/>
        </w:rPr>
        <w:t>268</w:t>
      </w:r>
      <w:r>
        <w:rPr>
          <w:spacing w:val="-2"/>
          <w:sz w:val="20"/>
        </w:rPr>
        <w:t>).</w:t>
      </w:r>
    </w:p>
    <w:p w14:paraId="7E049948" w14:textId="1912936C" w:rsidR="00BB2FE0" w:rsidRDefault="0045188B" w:rsidP="005F10A7">
      <w:pPr>
        <w:spacing w:before="140"/>
        <w:ind w:left="1440" w:hanging="720"/>
        <w:rPr>
          <w:sz w:val="20"/>
        </w:rPr>
      </w:pPr>
      <w:r>
        <w:rPr>
          <w:i/>
          <w:sz w:val="20"/>
        </w:rPr>
        <w:t>Note</w:t>
      </w:r>
      <w:r>
        <w:rPr>
          <w:i/>
          <w:spacing w:val="-8"/>
          <w:sz w:val="20"/>
        </w:rPr>
        <w:t xml:space="preserve"> </w:t>
      </w:r>
      <w:r>
        <w:rPr>
          <w:i/>
          <w:sz w:val="20"/>
        </w:rPr>
        <w:t>2</w:t>
      </w:r>
      <w:r w:rsidR="000931E8">
        <w:rPr>
          <w:i/>
          <w:sz w:val="20"/>
        </w:rPr>
        <w:tab/>
      </w:r>
      <w:r>
        <w:rPr>
          <w:sz w:val="20"/>
        </w:rPr>
        <w:t>Under</w:t>
      </w:r>
      <w:r>
        <w:rPr>
          <w:spacing w:val="-6"/>
          <w:sz w:val="20"/>
        </w:rPr>
        <w:t xml:space="preserve"> </w:t>
      </w:r>
      <w:r>
        <w:rPr>
          <w:sz w:val="20"/>
        </w:rPr>
        <w:t>NI2024–</w:t>
      </w:r>
      <w:r w:rsidR="00AC52F3">
        <w:rPr>
          <w:sz w:val="20"/>
        </w:rPr>
        <w:t>268</w:t>
      </w:r>
      <w:r>
        <w:rPr>
          <w:sz w:val="20"/>
        </w:rPr>
        <w:t>,</w:t>
      </w:r>
      <w:r>
        <w:rPr>
          <w:spacing w:val="-8"/>
          <w:sz w:val="20"/>
        </w:rPr>
        <w:t xml:space="preserve"> </w:t>
      </w:r>
      <w:r>
        <w:rPr>
          <w:sz w:val="20"/>
        </w:rPr>
        <w:t>the</w:t>
      </w:r>
      <w:r>
        <w:rPr>
          <w:spacing w:val="-6"/>
          <w:sz w:val="20"/>
        </w:rPr>
        <w:t xml:space="preserve"> </w:t>
      </w:r>
      <w:r>
        <w:rPr>
          <w:sz w:val="20"/>
        </w:rPr>
        <w:t>provisional</w:t>
      </w:r>
      <w:r>
        <w:rPr>
          <w:spacing w:val="-4"/>
          <w:sz w:val="20"/>
        </w:rPr>
        <w:t xml:space="preserve"> </w:t>
      </w:r>
      <w:r>
        <w:rPr>
          <w:sz w:val="20"/>
        </w:rPr>
        <w:t>registration</w:t>
      </w:r>
      <w:r>
        <w:rPr>
          <w:spacing w:val="-5"/>
          <w:sz w:val="20"/>
        </w:rPr>
        <w:t xml:space="preserve"> </w:t>
      </w:r>
      <w:r>
        <w:rPr>
          <w:sz w:val="20"/>
        </w:rPr>
        <w:t>period</w:t>
      </w:r>
      <w:r>
        <w:rPr>
          <w:spacing w:val="-5"/>
          <w:sz w:val="20"/>
        </w:rPr>
        <w:t xml:space="preserve"> </w:t>
      </w:r>
      <w:r>
        <w:rPr>
          <w:sz w:val="20"/>
        </w:rPr>
        <w:t>was</w:t>
      </w:r>
      <w:r>
        <w:rPr>
          <w:spacing w:val="-10"/>
          <w:sz w:val="20"/>
        </w:rPr>
        <w:t xml:space="preserve"> </w:t>
      </w:r>
      <w:r>
        <w:rPr>
          <w:sz w:val="20"/>
        </w:rPr>
        <w:t>due</w:t>
      </w:r>
      <w:r>
        <w:rPr>
          <w:spacing w:val="-6"/>
          <w:sz w:val="20"/>
        </w:rPr>
        <w:t xml:space="preserve"> </w:t>
      </w:r>
      <w:r>
        <w:rPr>
          <w:sz w:val="20"/>
        </w:rPr>
        <w:t>to</w:t>
      </w:r>
      <w:r>
        <w:rPr>
          <w:spacing w:val="-5"/>
          <w:sz w:val="20"/>
        </w:rPr>
        <w:t xml:space="preserve"> </w:t>
      </w:r>
      <w:r>
        <w:rPr>
          <w:sz w:val="20"/>
        </w:rPr>
        <w:t>end</w:t>
      </w:r>
      <w:r>
        <w:rPr>
          <w:spacing w:val="-8"/>
          <w:sz w:val="20"/>
        </w:rPr>
        <w:t xml:space="preserve"> </w:t>
      </w:r>
      <w:r>
        <w:rPr>
          <w:sz w:val="20"/>
        </w:rPr>
        <w:t>on</w:t>
      </w:r>
      <w:r>
        <w:rPr>
          <w:spacing w:val="-3"/>
          <w:sz w:val="20"/>
        </w:rPr>
        <w:t xml:space="preserve"> </w:t>
      </w:r>
      <w:r w:rsidR="00AC52F3">
        <w:rPr>
          <w:sz w:val="20"/>
        </w:rPr>
        <w:t>28</w:t>
      </w:r>
      <w:r w:rsidR="00AB2057">
        <w:rPr>
          <w:spacing w:val="-5"/>
          <w:sz w:val="20"/>
        </w:rPr>
        <w:t> </w:t>
      </w:r>
      <w:r w:rsidR="00AC52F3">
        <w:rPr>
          <w:sz w:val="20"/>
        </w:rPr>
        <w:t>February</w:t>
      </w:r>
      <w:r w:rsidR="005F10A7">
        <w:rPr>
          <w:spacing w:val="-3"/>
          <w:sz w:val="20"/>
        </w:rPr>
        <w:t> </w:t>
      </w:r>
      <w:r>
        <w:rPr>
          <w:spacing w:val="-2"/>
          <w:sz w:val="20"/>
        </w:rPr>
        <w:t>202</w:t>
      </w:r>
      <w:r w:rsidR="00AC52F3">
        <w:rPr>
          <w:spacing w:val="-2"/>
          <w:sz w:val="20"/>
        </w:rPr>
        <w:t>5</w:t>
      </w:r>
      <w:r>
        <w:rPr>
          <w:spacing w:val="-2"/>
          <w:sz w:val="20"/>
        </w:rPr>
        <w:t>.</w:t>
      </w:r>
    </w:p>
    <w:p w14:paraId="75F918DC" w14:textId="77777777" w:rsidR="00BB2FE0" w:rsidRPr="000931E8" w:rsidRDefault="0045188B" w:rsidP="000931E8">
      <w:pPr>
        <w:widowControl/>
        <w:numPr>
          <w:ilvl w:val="0"/>
          <w:numId w:val="1"/>
        </w:numPr>
        <w:autoSpaceDE/>
        <w:autoSpaceDN/>
        <w:spacing w:before="300"/>
        <w:ind w:left="720"/>
        <w:rPr>
          <w:rFonts w:ascii="Arial" w:hAnsi="Arial" w:cs="Arial"/>
          <w:b/>
          <w:bCs/>
          <w:sz w:val="24"/>
          <w:szCs w:val="20"/>
          <w:lang w:val="en-AU"/>
        </w:rPr>
      </w:pPr>
      <w:r w:rsidRPr="000931E8">
        <w:rPr>
          <w:rFonts w:ascii="Arial" w:hAnsi="Arial" w:cs="Arial"/>
          <w:b/>
          <w:bCs/>
          <w:sz w:val="24"/>
          <w:szCs w:val="20"/>
          <w:lang w:val="en-AU"/>
        </w:rPr>
        <w:t>Reasons for the decision</w:t>
      </w:r>
    </w:p>
    <w:p w14:paraId="703BB8BD" w14:textId="78AE60DC" w:rsidR="00BB2FE0" w:rsidRPr="000931E8" w:rsidRDefault="0045188B" w:rsidP="000931E8">
      <w:pPr>
        <w:pStyle w:val="BodyText"/>
        <w:spacing w:before="140"/>
        <w:ind w:left="720" w:right="-75"/>
        <w:rPr>
          <w:spacing w:val="-4"/>
        </w:rPr>
      </w:pPr>
      <w:r w:rsidRPr="000931E8">
        <w:rPr>
          <w:spacing w:val="-4"/>
        </w:rPr>
        <w:t xml:space="preserve">The </w:t>
      </w:r>
      <w:r w:rsidR="00AB2057">
        <w:rPr>
          <w:spacing w:val="-4"/>
        </w:rPr>
        <w:t>ACT Heritage C</w:t>
      </w:r>
      <w:r w:rsidRPr="000931E8">
        <w:rPr>
          <w:spacing w:val="-4"/>
        </w:rPr>
        <w:t xml:space="preserve">ouncil </w:t>
      </w:r>
      <w:r w:rsidR="00AB2057">
        <w:rPr>
          <w:spacing w:val="-4"/>
        </w:rPr>
        <w:t xml:space="preserve">(the </w:t>
      </w:r>
      <w:r w:rsidR="00AB2057" w:rsidRPr="005F10A7">
        <w:rPr>
          <w:b/>
          <w:bCs/>
          <w:i/>
          <w:iCs/>
          <w:spacing w:val="-4"/>
        </w:rPr>
        <w:t>council</w:t>
      </w:r>
      <w:r w:rsidR="00AB2057">
        <w:rPr>
          <w:spacing w:val="-4"/>
        </w:rPr>
        <w:t xml:space="preserve">) </w:t>
      </w:r>
      <w:r w:rsidRPr="000931E8">
        <w:rPr>
          <w:spacing w:val="-4"/>
        </w:rPr>
        <w:t>is extending the initial period because it is required to resolve complex issues in relation to the place provisionally registered and the council is satisfied on reasonable grounds that the initial period will end before it is able to resolve the issues.</w:t>
      </w:r>
    </w:p>
    <w:p w14:paraId="3E2B1E93" w14:textId="77777777" w:rsidR="00BB2FE0" w:rsidRDefault="00BB2FE0">
      <w:pPr>
        <w:pStyle w:val="BodyText"/>
      </w:pPr>
    </w:p>
    <w:p w14:paraId="1740C73F" w14:textId="4A3DAE81" w:rsidR="00BB2FE0" w:rsidRDefault="00BB2FE0">
      <w:pPr>
        <w:pStyle w:val="BodyText"/>
      </w:pPr>
    </w:p>
    <w:p w14:paraId="2B286732" w14:textId="77777777" w:rsidR="00BB2FE0" w:rsidRDefault="00BB2FE0" w:rsidP="000931E8">
      <w:pPr>
        <w:pStyle w:val="BodyText"/>
      </w:pPr>
    </w:p>
    <w:p w14:paraId="480BC28E" w14:textId="257B2452" w:rsidR="00BB2FE0" w:rsidRDefault="00D31526" w:rsidP="000931E8">
      <w:pPr>
        <w:pStyle w:val="BodyText"/>
      </w:pPr>
      <w:r>
        <w:t>Mary Clare Swete Kelly</w:t>
      </w:r>
    </w:p>
    <w:p w14:paraId="4994B863" w14:textId="1E60122E" w:rsidR="000931E8" w:rsidRDefault="00D31526" w:rsidP="000931E8">
      <w:pPr>
        <w:pStyle w:val="BodyText"/>
      </w:pPr>
      <w:r>
        <w:t xml:space="preserve">A/g </w:t>
      </w:r>
      <w:r w:rsidR="0045188B">
        <w:t>Secretary</w:t>
      </w:r>
      <w:r w:rsidR="0045188B">
        <w:rPr>
          <w:spacing w:val="-13"/>
        </w:rPr>
        <w:t xml:space="preserve"> </w:t>
      </w:r>
      <w:r w:rsidR="0045188B">
        <w:t>(as</w:t>
      </w:r>
      <w:r w:rsidR="0045188B">
        <w:rPr>
          <w:spacing w:val="-13"/>
        </w:rPr>
        <w:t xml:space="preserve"> </w:t>
      </w:r>
      <w:r w:rsidR="0045188B">
        <w:t>delegate</w:t>
      </w:r>
      <w:r w:rsidR="0045188B">
        <w:rPr>
          <w:spacing w:val="-12"/>
        </w:rPr>
        <w:t xml:space="preserve"> </w:t>
      </w:r>
      <w:r w:rsidR="0045188B">
        <w:t>for)</w:t>
      </w:r>
    </w:p>
    <w:p w14:paraId="06338FD1" w14:textId="69728135" w:rsidR="00BB2FE0" w:rsidRDefault="0045188B" w:rsidP="000931E8">
      <w:pPr>
        <w:pStyle w:val="BodyText"/>
      </w:pPr>
      <w:r>
        <w:t>ACT Heritage Council</w:t>
      </w:r>
    </w:p>
    <w:p w14:paraId="0320EA52" w14:textId="25D92E49" w:rsidR="00BB2FE0" w:rsidRDefault="0016751D" w:rsidP="000931E8">
      <w:pPr>
        <w:pStyle w:val="BodyText"/>
      </w:pPr>
      <w:r>
        <w:t>29</w:t>
      </w:r>
      <w:r w:rsidR="005B3F76">
        <w:rPr>
          <w:spacing w:val="-1"/>
        </w:rPr>
        <w:t xml:space="preserve"> </w:t>
      </w:r>
      <w:r>
        <w:t>January</w:t>
      </w:r>
      <w:r w:rsidR="005B3F76">
        <w:t xml:space="preserve"> </w:t>
      </w:r>
      <w:r w:rsidR="005B3F76">
        <w:rPr>
          <w:spacing w:val="-4"/>
        </w:rPr>
        <w:t>202</w:t>
      </w:r>
      <w:r w:rsidR="00D74540">
        <w:rPr>
          <w:spacing w:val="-4"/>
        </w:rPr>
        <w:t>5</w:t>
      </w:r>
    </w:p>
    <w:sectPr w:rsidR="00BB2FE0" w:rsidSect="00BE1172">
      <w:headerReference w:type="even" r:id="rId8"/>
      <w:headerReference w:type="default" r:id="rId9"/>
      <w:footerReference w:type="even" r:id="rId10"/>
      <w:footerReference w:type="default" r:id="rId11"/>
      <w:headerReference w:type="first" r:id="rId12"/>
      <w:footerReference w:type="first" r:id="rId13"/>
      <w:type w:val="continuous"/>
      <w:pgSz w:w="12242" w:h="15842" w:code="1"/>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25F99" w14:textId="77777777" w:rsidR="002807F4" w:rsidRDefault="002807F4" w:rsidP="008A377F">
      <w:r>
        <w:separator/>
      </w:r>
    </w:p>
  </w:endnote>
  <w:endnote w:type="continuationSeparator" w:id="0">
    <w:p w14:paraId="1B19F79A" w14:textId="77777777" w:rsidR="002807F4" w:rsidRDefault="002807F4" w:rsidP="008A3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47C62" w14:textId="77777777" w:rsidR="00F04312" w:rsidRDefault="00F043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735E6" w14:textId="65A56101" w:rsidR="008A377F" w:rsidRPr="00F04312" w:rsidRDefault="00F04312" w:rsidP="00F04312">
    <w:pPr>
      <w:pStyle w:val="Footer"/>
      <w:jc w:val="center"/>
      <w:rPr>
        <w:rFonts w:ascii="Arial" w:hAnsi="Arial" w:cs="Arial"/>
        <w:sz w:val="14"/>
      </w:rPr>
    </w:pPr>
    <w:r w:rsidRPr="00F04312">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A9C28" w14:textId="77777777" w:rsidR="00F04312" w:rsidRDefault="00F04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829D4" w14:textId="77777777" w:rsidR="002807F4" w:rsidRDefault="002807F4" w:rsidP="008A377F">
      <w:r>
        <w:separator/>
      </w:r>
    </w:p>
  </w:footnote>
  <w:footnote w:type="continuationSeparator" w:id="0">
    <w:p w14:paraId="609FD4AB" w14:textId="77777777" w:rsidR="002807F4" w:rsidRDefault="002807F4" w:rsidP="008A37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937BE" w14:textId="77777777" w:rsidR="00F04312" w:rsidRDefault="00F043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7DC8B" w14:textId="77777777" w:rsidR="00F04312" w:rsidRDefault="00F043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D6D9F" w14:textId="77777777" w:rsidR="00F04312" w:rsidRDefault="00F04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249F0"/>
    <w:multiLevelType w:val="hybridMultilevel"/>
    <w:tmpl w:val="9168C8B8"/>
    <w:lvl w:ilvl="0" w:tplc="CA2C9C36">
      <w:start w:val="1"/>
      <w:numFmt w:val="decimal"/>
      <w:lvlText w:val="%1"/>
      <w:lvlJc w:val="left"/>
      <w:pPr>
        <w:ind w:left="860" w:hanging="720"/>
      </w:pPr>
      <w:rPr>
        <w:rFonts w:ascii="Arial" w:eastAsia="Arial" w:hAnsi="Arial" w:cs="Arial" w:hint="default"/>
        <w:b/>
        <w:bCs/>
        <w:i w:val="0"/>
        <w:iCs w:val="0"/>
        <w:spacing w:val="0"/>
        <w:w w:val="100"/>
        <w:sz w:val="24"/>
        <w:szCs w:val="24"/>
        <w:lang w:val="en-US" w:eastAsia="en-US" w:bidi="ar-SA"/>
      </w:rPr>
    </w:lvl>
    <w:lvl w:ilvl="1" w:tplc="4398882A">
      <w:numFmt w:val="bullet"/>
      <w:lvlText w:val="•"/>
      <w:lvlJc w:val="left"/>
      <w:pPr>
        <w:ind w:left="1738" w:hanging="720"/>
      </w:pPr>
      <w:rPr>
        <w:rFonts w:hint="default"/>
        <w:lang w:val="en-US" w:eastAsia="en-US" w:bidi="ar-SA"/>
      </w:rPr>
    </w:lvl>
    <w:lvl w:ilvl="2" w:tplc="145085DE">
      <w:numFmt w:val="bullet"/>
      <w:lvlText w:val="•"/>
      <w:lvlJc w:val="left"/>
      <w:pPr>
        <w:ind w:left="2616" w:hanging="720"/>
      </w:pPr>
      <w:rPr>
        <w:rFonts w:hint="default"/>
        <w:lang w:val="en-US" w:eastAsia="en-US" w:bidi="ar-SA"/>
      </w:rPr>
    </w:lvl>
    <w:lvl w:ilvl="3" w:tplc="FC723320">
      <w:numFmt w:val="bullet"/>
      <w:lvlText w:val="•"/>
      <w:lvlJc w:val="left"/>
      <w:pPr>
        <w:ind w:left="3494" w:hanging="720"/>
      </w:pPr>
      <w:rPr>
        <w:rFonts w:hint="default"/>
        <w:lang w:val="en-US" w:eastAsia="en-US" w:bidi="ar-SA"/>
      </w:rPr>
    </w:lvl>
    <w:lvl w:ilvl="4" w:tplc="D9229912">
      <w:numFmt w:val="bullet"/>
      <w:lvlText w:val="•"/>
      <w:lvlJc w:val="left"/>
      <w:pPr>
        <w:ind w:left="4372" w:hanging="720"/>
      </w:pPr>
      <w:rPr>
        <w:rFonts w:hint="default"/>
        <w:lang w:val="en-US" w:eastAsia="en-US" w:bidi="ar-SA"/>
      </w:rPr>
    </w:lvl>
    <w:lvl w:ilvl="5" w:tplc="DF4E573E">
      <w:numFmt w:val="bullet"/>
      <w:lvlText w:val="•"/>
      <w:lvlJc w:val="left"/>
      <w:pPr>
        <w:ind w:left="5250" w:hanging="720"/>
      </w:pPr>
      <w:rPr>
        <w:rFonts w:hint="default"/>
        <w:lang w:val="en-US" w:eastAsia="en-US" w:bidi="ar-SA"/>
      </w:rPr>
    </w:lvl>
    <w:lvl w:ilvl="6" w:tplc="4016EC98">
      <w:numFmt w:val="bullet"/>
      <w:lvlText w:val="•"/>
      <w:lvlJc w:val="left"/>
      <w:pPr>
        <w:ind w:left="6128" w:hanging="720"/>
      </w:pPr>
      <w:rPr>
        <w:rFonts w:hint="default"/>
        <w:lang w:val="en-US" w:eastAsia="en-US" w:bidi="ar-SA"/>
      </w:rPr>
    </w:lvl>
    <w:lvl w:ilvl="7" w:tplc="012C6152">
      <w:numFmt w:val="bullet"/>
      <w:lvlText w:val="•"/>
      <w:lvlJc w:val="left"/>
      <w:pPr>
        <w:ind w:left="7006" w:hanging="720"/>
      </w:pPr>
      <w:rPr>
        <w:rFonts w:hint="default"/>
        <w:lang w:val="en-US" w:eastAsia="en-US" w:bidi="ar-SA"/>
      </w:rPr>
    </w:lvl>
    <w:lvl w:ilvl="8" w:tplc="EFD682F6">
      <w:numFmt w:val="bullet"/>
      <w:lvlText w:val="•"/>
      <w:lvlJc w:val="left"/>
      <w:pPr>
        <w:ind w:left="7884" w:hanging="720"/>
      </w:pPr>
      <w:rPr>
        <w:rFonts w:hint="default"/>
        <w:lang w:val="en-US" w:eastAsia="en-US" w:bidi="ar-SA"/>
      </w:rPr>
    </w:lvl>
  </w:abstractNum>
  <w:num w:numId="1" w16cid:durableId="1978879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FE0"/>
    <w:rsid w:val="00013B1F"/>
    <w:rsid w:val="000931E8"/>
    <w:rsid w:val="000A2E5A"/>
    <w:rsid w:val="000C6FD3"/>
    <w:rsid w:val="00162427"/>
    <w:rsid w:val="00164066"/>
    <w:rsid w:val="0016751D"/>
    <w:rsid w:val="00196A4A"/>
    <w:rsid w:val="001D5934"/>
    <w:rsid w:val="00265F4E"/>
    <w:rsid w:val="002807F4"/>
    <w:rsid w:val="0030299F"/>
    <w:rsid w:val="003C3232"/>
    <w:rsid w:val="003C5787"/>
    <w:rsid w:val="003E14DB"/>
    <w:rsid w:val="0045188B"/>
    <w:rsid w:val="00566677"/>
    <w:rsid w:val="005843B1"/>
    <w:rsid w:val="005B3F76"/>
    <w:rsid w:val="005F10A7"/>
    <w:rsid w:val="005F36B4"/>
    <w:rsid w:val="006F4827"/>
    <w:rsid w:val="0073151C"/>
    <w:rsid w:val="00745389"/>
    <w:rsid w:val="007623DC"/>
    <w:rsid w:val="007F2941"/>
    <w:rsid w:val="008A377F"/>
    <w:rsid w:val="00905AE7"/>
    <w:rsid w:val="00931E9C"/>
    <w:rsid w:val="009A13E4"/>
    <w:rsid w:val="009C0D38"/>
    <w:rsid w:val="00AB2057"/>
    <w:rsid w:val="00AC52F3"/>
    <w:rsid w:val="00AE5DE1"/>
    <w:rsid w:val="00B163EA"/>
    <w:rsid w:val="00B21BBF"/>
    <w:rsid w:val="00B33F9B"/>
    <w:rsid w:val="00B44274"/>
    <w:rsid w:val="00B57F83"/>
    <w:rsid w:val="00BB2FE0"/>
    <w:rsid w:val="00BE1172"/>
    <w:rsid w:val="00BF06E0"/>
    <w:rsid w:val="00C339A8"/>
    <w:rsid w:val="00CA1E83"/>
    <w:rsid w:val="00CD5612"/>
    <w:rsid w:val="00CE3D94"/>
    <w:rsid w:val="00CE77BD"/>
    <w:rsid w:val="00D31526"/>
    <w:rsid w:val="00D703A3"/>
    <w:rsid w:val="00D74540"/>
    <w:rsid w:val="00E57C95"/>
    <w:rsid w:val="00F04312"/>
    <w:rsid w:val="00F674B7"/>
    <w:rsid w:val="00F944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E4DAC9"/>
  <w15:docId w15:val="{45FE2B6D-3F95-4443-8632-81C0230DD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59" w:hanging="719"/>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39" w:right="31"/>
    </w:pPr>
    <w:rPr>
      <w:rFonts w:ascii="Arial" w:eastAsia="Arial" w:hAnsi="Arial" w:cs="Arial"/>
      <w:b/>
      <w:bCs/>
      <w:sz w:val="40"/>
      <w:szCs w:val="40"/>
    </w:rPr>
  </w:style>
  <w:style w:type="paragraph" w:styleId="ListParagraph">
    <w:name w:val="List Paragraph"/>
    <w:basedOn w:val="Normal"/>
    <w:uiPriority w:val="1"/>
    <w:qFormat/>
    <w:pPr>
      <w:ind w:left="859" w:hanging="719"/>
    </w:pPr>
    <w:rPr>
      <w:rFonts w:ascii="Arial" w:eastAsia="Arial" w:hAnsi="Arial" w:cs="Arial"/>
    </w:r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B44274"/>
    <w:rPr>
      <w:sz w:val="16"/>
      <w:szCs w:val="16"/>
    </w:rPr>
  </w:style>
  <w:style w:type="paragraph" w:styleId="CommentText">
    <w:name w:val="annotation text"/>
    <w:basedOn w:val="Normal"/>
    <w:link w:val="CommentTextChar"/>
    <w:uiPriority w:val="99"/>
    <w:unhideWhenUsed/>
    <w:rsid w:val="00B44274"/>
    <w:rPr>
      <w:sz w:val="20"/>
      <w:szCs w:val="20"/>
    </w:rPr>
  </w:style>
  <w:style w:type="character" w:customStyle="1" w:styleId="CommentTextChar">
    <w:name w:val="Comment Text Char"/>
    <w:basedOn w:val="DefaultParagraphFont"/>
    <w:link w:val="CommentText"/>
    <w:uiPriority w:val="99"/>
    <w:rsid w:val="00B4427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4274"/>
    <w:rPr>
      <w:b/>
      <w:bCs/>
    </w:rPr>
  </w:style>
  <w:style w:type="character" w:customStyle="1" w:styleId="CommentSubjectChar">
    <w:name w:val="Comment Subject Char"/>
    <w:basedOn w:val="CommentTextChar"/>
    <w:link w:val="CommentSubject"/>
    <w:uiPriority w:val="99"/>
    <w:semiHidden/>
    <w:rsid w:val="00B4427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A377F"/>
    <w:pPr>
      <w:tabs>
        <w:tab w:val="center" w:pos="4513"/>
        <w:tab w:val="right" w:pos="9026"/>
      </w:tabs>
    </w:pPr>
  </w:style>
  <w:style w:type="character" w:customStyle="1" w:styleId="HeaderChar">
    <w:name w:val="Header Char"/>
    <w:basedOn w:val="DefaultParagraphFont"/>
    <w:link w:val="Header"/>
    <w:uiPriority w:val="99"/>
    <w:rsid w:val="008A377F"/>
    <w:rPr>
      <w:rFonts w:ascii="Times New Roman" w:eastAsia="Times New Roman" w:hAnsi="Times New Roman" w:cs="Times New Roman"/>
    </w:rPr>
  </w:style>
  <w:style w:type="paragraph" w:styleId="Footer">
    <w:name w:val="footer"/>
    <w:basedOn w:val="Normal"/>
    <w:link w:val="FooterChar"/>
    <w:uiPriority w:val="99"/>
    <w:unhideWhenUsed/>
    <w:rsid w:val="008A377F"/>
    <w:pPr>
      <w:tabs>
        <w:tab w:val="center" w:pos="4513"/>
        <w:tab w:val="right" w:pos="9026"/>
      </w:tabs>
    </w:pPr>
  </w:style>
  <w:style w:type="character" w:customStyle="1" w:styleId="FooterChar">
    <w:name w:val="Footer Char"/>
    <w:basedOn w:val="DefaultParagraphFont"/>
    <w:link w:val="Footer"/>
    <w:uiPriority w:val="99"/>
    <w:rsid w:val="008A377F"/>
    <w:rPr>
      <w:rFonts w:ascii="Times New Roman" w:eastAsia="Times New Roman" w:hAnsi="Times New Roman" w:cs="Times New Roman"/>
    </w:rPr>
  </w:style>
  <w:style w:type="paragraph" w:customStyle="1" w:styleId="Billname">
    <w:name w:val="Billname"/>
    <w:basedOn w:val="Normal"/>
    <w:rsid w:val="000931E8"/>
    <w:pPr>
      <w:widowControl/>
      <w:tabs>
        <w:tab w:val="left" w:pos="2400"/>
        <w:tab w:val="left" w:pos="2880"/>
      </w:tabs>
      <w:autoSpaceDE/>
      <w:autoSpaceDN/>
      <w:spacing w:before="1220" w:after="100"/>
    </w:pPr>
    <w:rPr>
      <w:rFonts w:ascii="Arial" w:hAnsi="Arial"/>
      <w:b/>
      <w:sz w:val="40"/>
      <w:szCs w:val="20"/>
      <w:lang w:val="en-AU"/>
    </w:rPr>
  </w:style>
  <w:style w:type="paragraph" w:customStyle="1" w:styleId="madeunder">
    <w:name w:val="made under"/>
    <w:basedOn w:val="Normal"/>
    <w:rsid w:val="000931E8"/>
    <w:pPr>
      <w:widowControl/>
      <w:autoSpaceDE/>
      <w:autoSpaceDN/>
      <w:spacing w:before="180" w:after="60"/>
      <w:jc w:val="both"/>
    </w:pPr>
    <w:rPr>
      <w:sz w:val="24"/>
      <w:szCs w:val="20"/>
      <w:lang w:val="en-AU"/>
    </w:rPr>
  </w:style>
  <w:style w:type="paragraph" w:customStyle="1" w:styleId="CoverActName">
    <w:name w:val="CoverActName"/>
    <w:basedOn w:val="Normal"/>
    <w:rsid w:val="000931E8"/>
    <w:pPr>
      <w:widowControl/>
      <w:tabs>
        <w:tab w:val="left" w:pos="2600"/>
      </w:tabs>
      <w:autoSpaceDE/>
      <w:autoSpaceDN/>
      <w:spacing w:before="200" w:after="60"/>
      <w:jc w:val="both"/>
    </w:pPr>
    <w:rPr>
      <w:rFonts w:ascii="Arial" w:hAnsi="Arial"/>
      <w:b/>
      <w:sz w:val="24"/>
      <w:szCs w:val="20"/>
      <w:lang w:val="en-AU"/>
    </w:rPr>
  </w:style>
  <w:style w:type="paragraph" w:customStyle="1" w:styleId="N-line3">
    <w:name w:val="N-line3"/>
    <w:basedOn w:val="Normal"/>
    <w:next w:val="Normal"/>
    <w:rsid w:val="000931E8"/>
    <w:pPr>
      <w:widowControl/>
      <w:pBdr>
        <w:bottom w:val="single" w:sz="12" w:space="1" w:color="auto"/>
      </w:pBdr>
      <w:autoSpaceDE/>
      <w:autoSpaceDN/>
      <w:jc w:val="both"/>
    </w:pPr>
    <w:rPr>
      <w:sz w:val="24"/>
      <w:szCs w:val="20"/>
      <w:lang w:val="en-AU"/>
    </w:rPr>
  </w:style>
  <w:style w:type="paragraph" w:styleId="Revision">
    <w:name w:val="Revision"/>
    <w:hidden/>
    <w:uiPriority w:val="99"/>
    <w:semiHidden/>
    <w:rsid w:val="00AB2057"/>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A49832488</value>
    </field>
    <field name="Objective-Title">
      <value order="0">NI - Extension Notice - Early Kingston Shops Provisional Registration</value>
    </field>
    <field name="Objective-Description">
      <value order="0"/>
    </field>
    <field name="Objective-CreationStamp">
      <value order="0">2025-01-07T03:53:35Z</value>
    </field>
    <field name="Objective-IsApproved">
      <value order="0">false</value>
    </field>
    <field name="Objective-IsPublished">
      <value order="0">true</value>
    </field>
    <field name="Objective-DatePublished">
      <value order="0">2025-01-29T00:14:58Z</value>
    </field>
    <field name="Objective-ModificationStamp">
      <value order="0">2025-01-29T00:14:58Z</value>
    </field>
    <field name="Objective-Owner">
      <value order="0">Daisy Chaston</value>
    </field>
    <field name="Objective-Path">
      <value order="0">Whole of ACT Government:EPSDD - Environment Planning and Sustainable Development Directorate:DIVISION - Environment, Heritage and Parks:BRANCH - ACT Heritage:Heritage Register:03 - Provisional Registrations:HERITAGE - ASSESSMENT MATERIAL - Early Kingston Shops:06 - Provisional Registration Decision:06.5 - Extension of Provisional Registration</value>
    </field>
    <field name="Objective-Parent">
      <value order="0">06.5 - Extension of Provisional Registration</value>
    </field>
    <field name="Objective-State">
      <value order="0">Published</value>
    </field>
    <field name="Objective-VersionId">
      <value order="0">vA63296690</value>
    </field>
    <field name="Objective-Version">
      <value order="0">7.0</value>
    </field>
    <field name="Objective-VersionNumber">
      <value order="0">7</value>
    </field>
    <field name="Objective-VersionComment">
      <value order="0"/>
    </field>
    <field name="Objective-FileNumber">
      <value order="0">1-2017/19146</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1089</Characters>
  <Application>Microsoft Office Word</Application>
  <DocSecurity>0</DocSecurity>
  <Lines>33</Lines>
  <Paragraphs>19</Paragraphs>
  <ScaleCrop>false</ScaleCrop>
  <HeadingPairs>
    <vt:vector size="2" baseType="variant">
      <vt:variant>
        <vt:lpstr>Title</vt:lpstr>
      </vt:variant>
      <vt:variant>
        <vt:i4>1</vt:i4>
      </vt:variant>
    </vt:vector>
  </HeadingPairs>
  <TitlesOfParts>
    <vt:vector size="1" baseType="lpstr">
      <vt:lpstr>Draft Provisional Register Entry - Majura House</vt:lpstr>
    </vt:vector>
  </TitlesOfParts>
  <Company>InTACT</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Provisional Register Entry - Majura House</dc:title>
  <dc:creator>ACT Government</dc:creator>
  <cp:keywords>Majura House and Property</cp:keywords>
  <dc:description>Majura, 19th Century House, pastoral lease</dc:description>
  <cp:lastModifiedBy>PCODCS</cp:lastModifiedBy>
  <cp:revision>4</cp:revision>
  <dcterms:created xsi:type="dcterms:W3CDTF">2025-01-29T05:35:00Z</dcterms:created>
  <dcterms:modified xsi:type="dcterms:W3CDTF">2025-01-29T05:35:00Z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Created">
    <vt:filetime>2024-05-17T00:00:00Z</vt:filetime>
  </property>
  <property fmtid="{D5CDD505-2E9C-101B-9397-08002B2CF9AE}" pid="4" name="Creator">
    <vt:lpwstr>Acrobat PDFMaker 24 for Word</vt:lpwstr>
  </property>
  <property fmtid="{D5CDD505-2E9C-101B-9397-08002B2CF9AE}" pid="5" name="LastSaved">
    <vt:filetime>2024-05-21T00:00:00Z</vt:filetime>
  </property>
  <property fmtid="{D5CDD505-2E9C-101B-9397-08002B2CF9AE}" pid="6" name="MSIP_Label_69af8531-eb46-4968-8cb3-105d2f5ea87e_ActionId">
    <vt:lpwstr>f46ae21f-0d2b-4dea-a6a4-e6fdd897b392</vt:lpwstr>
  </property>
  <property fmtid="{D5CDD505-2E9C-101B-9397-08002B2CF9AE}" pid="7" name="MSIP_Label_69af8531-eb46-4968-8cb3-105d2f5ea87e_ContentBits">
    <vt:lpwstr>0</vt:lpwstr>
  </property>
  <property fmtid="{D5CDD505-2E9C-101B-9397-08002B2CF9AE}" pid="8" name="MSIP_Label_69af8531-eb46-4968-8cb3-105d2f5ea87e_Enabled">
    <vt:lpwstr>true</vt:lpwstr>
  </property>
  <property fmtid="{D5CDD505-2E9C-101B-9397-08002B2CF9AE}" pid="9" name="MSIP_Label_69af8531-eb46-4968-8cb3-105d2f5ea87e_Method">
    <vt:lpwstr>Standard</vt:lpwstr>
  </property>
  <property fmtid="{D5CDD505-2E9C-101B-9397-08002B2CF9AE}" pid="10" name="MSIP_Label_69af8531-eb46-4968-8cb3-105d2f5ea87e_Name">
    <vt:lpwstr>Official - No Marking</vt:lpwstr>
  </property>
  <property fmtid="{D5CDD505-2E9C-101B-9397-08002B2CF9AE}" pid="11" name="MSIP_Label_69af8531-eb46-4968-8cb3-105d2f5ea87e_SetDate">
    <vt:lpwstr>2024-05-02T00:47:32Z</vt:lpwstr>
  </property>
  <property fmtid="{D5CDD505-2E9C-101B-9397-08002B2CF9AE}" pid="12" name="MSIP_Label_69af8531-eb46-4968-8cb3-105d2f5ea87e_SiteId">
    <vt:lpwstr>b46c1908-0334-4236-b978-585ee88e4199</vt:lpwstr>
  </property>
  <property fmtid="{D5CDD505-2E9C-101B-9397-08002B2CF9AE}" pid="13" name="Objective-Caveats">
    <vt:lpwstr/>
  </property>
  <property fmtid="{D5CDD505-2E9C-101B-9397-08002B2CF9AE}" pid="14" name="Objective-Classification">
    <vt:lpwstr>[Inherited - none]</vt:lpwstr>
  </property>
  <property fmtid="{D5CDD505-2E9C-101B-9397-08002B2CF9AE}" pid="15" name="Objective-Comment">
    <vt:lpwstr/>
  </property>
  <property fmtid="{D5CDD505-2E9C-101B-9397-08002B2CF9AE}" pid="16" name="Objective-Covers Period From">
    <vt:lpwstr/>
  </property>
  <property fmtid="{D5CDD505-2E9C-101B-9397-08002B2CF9AE}" pid="17" name="Objective-Covers Period To">
    <vt:lpwstr/>
  </property>
  <property fmtid="{D5CDD505-2E9C-101B-9397-08002B2CF9AE}" pid="18" name="Objective-CreationStamp">
    <vt:filetime>2025-01-07T03:53:35Z</vt:filetime>
  </property>
  <property fmtid="{D5CDD505-2E9C-101B-9397-08002B2CF9AE}" pid="19" name="Objective-Customers">
    <vt:lpwstr/>
  </property>
  <property fmtid="{D5CDD505-2E9C-101B-9397-08002B2CF9AE}" pid="20" name="Objective-DatePublished">
    <vt:filetime>2025-01-29T00:14:58Z</vt:filetime>
  </property>
  <property fmtid="{D5CDD505-2E9C-101B-9397-08002B2CF9AE}" pid="21" name="Objective-Description">
    <vt:lpwstr/>
  </property>
  <property fmtid="{D5CDD505-2E9C-101B-9397-08002B2CF9AE}" pid="22" name="Objective-Document Created By">
    <vt:lpwstr/>
  </property>
  <property fmtid="{D5CDD505-2E9C-101B-9397-08002B2CF9AE}" pid="23" name="Objective-Document Created On">
    <vt:lpwstr/>
  </property>
  <property fmtid="{D5CDD505-2E9C-101B-9397-08002B2CF9AE}" pid="24" name="Objective-Document Type">
    <vt:lpwstr>0-Document</vt:lpwstr>
  </property>
  <property fmtid="{D5CDD505-2E9C-101B-9397-08002B2CF9AE}" pid="25" name="Objective-FileNumber">
    <vt:lpwstr>1-2017/19146</vt:lpwstr>
  </property>
  <property fmtid="{D5CDD505-2E9C-101B-9397-08002B2CF9AE}" pid="26" name="Objective-Id">
    <vt:lpwstr>A49832488</vt:lpwstr>
  </property>
  <property fmtid="{D5CDD505-2E9C-101B-9397-08002B2CF9AE}" pid="27" name="Objective-IsApproved">
    <vt:bool>false</vt:bool>
  </property>
  <property fmtid="{D5CDD505-2E9C-101B-9397-08002B2CF9AE}" pid="28" name="Objective-IsPublished">
    <vt:bool>true</vt:bool>
  </property>
  <property fmtid="{D5CDD505-2E9C-101B-9397-08002B2CF9AE}" pid="29" name="Objective-Jurisdiction">
    <vt:lpwstr>ACT</vt:lpwstr>
  </property>
  <property fmtid="{D5CDD505-2E9C-101B-9397-08002B2CF9AE}" pid="30" name="Objective-Language">
    <vt:lpwstr>English (en)</vt:lpwstr>
  </property>
  <property fmtid="{D5CDD505-2E9C-101B-9397-08002B2CF9AE}" pid="31" name="Objective-ModificationStamp">
    <vt:filetime>2025-01-29T00:14:58Z</vt:filetime>
  </property>
  <property fmtid="{D5CDD505-2E9C-101B-9397-08002B2CF9AE}" pid="32" name="Objective-Owner">
    <vt:lpwstr>Daisy Chaston</vt:lpwstr>
  </property>
  <property fmtid="{D5CDD505-2E9C-101B-9397-08002B2CF9AE}" pid="33" name="Objective-Owner Agency">
    <vt:lpwstr>EPSDD</vt:lpwstr>
  </property>
  <property fmtid="{D5CDD505-2E9C-101B-9397-08002B2CF9AE}" pid="34" name="Objective-Parent">
    <vt:lpwstr>06.5 - Extension of Provisional Registration</vt:lpwstr>
  </property>
  <property fmtid="{D5CDD505-2E9C-101B-9397-08002B2CF9AE}" pid="35" name="Objective-Path">
    <vt:lpwstr>Whole of ACT Government:EPSDD - Environment Planning and Sustainable Development Directorate:DIVISION - Environment, Heritage and Parks:BRANCH - ACT Heritage:Heritage Register:03 - Provisional Registrations:HERITAGE - ASSESSMENT MATERIAL - Early Kingston Shops:06 - Provisional Registration Decision:06.5 - Extension of Provisional Registration:</vt:lpwstr>
  </property>
  <property fmtid="{D5CDD505-2E9C-101B-9397-08002B2CF9AE}" pid="36" name="Objective-Places">
    <vt:lpwstr/>
  </property>
  <property fmtid="{D5CDD505-2E9C-101B-9397-08002B2CF9AE}" pid="37" name="Objective-State">
    <vt:lpwstr>Published</vt:lpwstr>
  </property>
  <property fmtid="{D5CDD505-2E9C-101B-9397-08002B2CF9AE}" pid="38" name="Objective-Title">
    <vt:lpwstr>NI - Extension Notice - Early Kingston Shops Provisional Registration</vt:lpwstr>
  </property>
  <property fmtid="{D5CDD505-2E9C-101B-9397-08002B2CF9AE}" pid="39" name="Objective-Transaction Reference">
    <vt:lpwstr/>
  </property>
  <property fmtid="{D5CDD505-2E9C-101B-9397-08002B2CF9AE}" pid="40" name="Objective-Version">
    <vt:lpwstr>7.0</vt:lpwstr>
  </property>
  <property fmtid="{D5CDD505-2E9C-101B-9397-08002B2CF9AE}" pid="41" name="Objective-VersionComment">
    <vt:lpwstr/>
  </property>
  <property fmtid="{D5CDD505-2E9C-101B-9397-08002B2CF9AE}" pid="42" name="Objective-VersionId">
    <vt:lpwstr>vA63296690</vt:lpwstr>
  </property>
  <property fmtid="{D5CDD505-2E9C-101B-9397-08002B2CF9AE}" pid="43" name="Objective-VersionNumber">
    <vt:r8>7</vt:r8>
  </property>
  <property fmtid="{D5CDD505-2E9C-101B-9397-08002B2CF9AE}" pid="44" name="Producer">
    <vt:lpwstr>Adobe PDF Library 24.2.23</vt:lpwstr>
  </property>
  <property fmtid="{D5CDD505-2E9C-101B-9397-08002B2CF9AE}" pid="45" name="SourceModified">
    <vt:lpwstr>D:20240517070443</vt:lpwstr>
  </property>
  <property fmtid="{D5CDD505-2E9C-101B-9397-08002B2CF9AE}" pid="46" name="Objective-Status">
    <vt:lpwstr/>
  </property>
</Properties>
</file>