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8998" w14:textId="77777777" w:rsidR="007E47B6" w:rsidRPr="00BB0331" w:rsidRDefault="00C475B5" w:rsidP="00BB0331">
      <w:pPr>
        <w:spacing w:before="120"/>
        <w:rPr>
          <w:rFonts w:ascii="Arial" w:hAnsi="Arial" w:cs="Arial"/>
        </w:rPr>
      </w:pPr>
      <w:r w:rsidRPr="00BB0331">
        <w:rPr>
          <w:rFonts w:ascii="Arial" w:hAnsi="Arial" w:cs="Arial"/>
        </w:rPr>
        <w:t>Australian Capital Territory</w:t>
      </w:r>
    </w:p>
    <w:p w14:paraId="268781B1" w14:textId="693C1B5A" w:rsidR="00C475B5" w:rsidRPr="00BB0331" w:rsidRDefault="002D6FC0" w:rsidP="00BB0331">
      <w:pPr>
        <w:pStyle w:val="Billname"/>
        <w:spacing w:before="700"/>
      </w:pPr>
      <w:r w:rsidRPr="00BB0331">
        <w:t>Public Pools (Hydrotherapy Pool Fees) Guidelines 2025 (No 1)*</w:t>
      </w:r>
    </w:p>
    <w:p w14:paraId="580FB01B" w14:textId="08AAB30C" w:rsidR="00C475B5" w:rsidRPr="00BB0331" w:rsidRDefault="004A327F" w:rsidP="00BB0331">
      <w:pPr>
        <w:spacing w:before="340"/>
        <w:rPr>
          <w:rFonts w:ascii="Arial" w:hAnsi="Arial" w:cs="Arial"/>
          <w:b/>
          <w:bCs/>
        </w:rPr>
      </w:pPr>
      <w:r w:rsidRPr="00BB0331">
        <w:rPr>
          <w:rFonts w:ascii="Arial" w:hAnsi="Arial" w:cs="Arial"/>
          <w:b/>
          <w:bCs/>
        </w:rPr>
        <w:t>Notifiable</w:t>
      </w:r>
      <w:r w:rsidR="00C475B5" w:rsidRPr="00BB0331">
        <w:rPr>
          <w:rFonts w:ascii="Arial" w:hAnsi="Arial" w:cs="Arial"/>
          <w:b/>
          <w:bCs/>
        </w:rPr>
        <w:t xml:space="preserve"> Instrument -</w:t>
      </w:r>
      <w:r w:rsidR="00707DCA" w:rsidRPr="00BB0331">
        <w:rPr>
          <w:rFonts w:ascii="Arial" w:hAnsi="Arial" w:cs="Arial"/>
          <w:b/>
          <w:bCs/>
        </w:rPr>
        <w:t xml:space="preserve"> </w:t>
      </w:r>
      <w:r w:rsidR="004829B3" w:rsidRPr="00BB0331">
        <w:rPr>
          <w:rFonts w:ascii="Arial" w:hAnsi="Arial" w:cs="Arial"/>
          <w:b/>
          <w:bCs/>
        </w:rPr>
        <w:t>NI2025-481</w:t>
      </w:r>
    </w:p>
    <w:p w14:paraId="31BD4B18" w14:textId="77777777" w:rsidR="00C475B5" w:rsidRDefault="00C475B5" w:rsidP="00BB0331">
      <w:pPr>
        <w:autoSpaceDE w:val="0"/>
        <w:autoSpaceDN w:val="0"/>
        <w:adjustRightInd w:val="0"/>
        <w:spacing w:before="300"/>
        <w:rPr>
          <w:rFonts w:ascii="Arial" w:hAnsi="Arial" w:cs="Arial"/>
          <w:szCs w:val="24"/>
          <w:lang w:val="en-US"/>
        </w:rPr>
      </w:pPr>
      <w:r>
        <w:rPr>
          <w:rFonts w:ascii="Arial" w:hAnsi="Arial" w:cs="Arial"/>
          <w:szCs w:val="24"/>
          <w:lang w:val="en-US"/>
        </w:rPr>
        <w:t>Made under the</w:t>
      </w:r>
    </w:p>
    <w:p w14:paraId="21156E82" w14:textId="77777777" w:rsidR="00C475B5" w:rsidRPr="00707DCA" w:rsidRDefault="00707DCA" w:rsidP="00BB0331">
      <w:pPr>
        <w:autoSpaceDE w:val="0"/>
        <w:autoSpaceDN w:val="0"/>
        <w:adjustRightInd w:val="0"/>
        <w:spacing w:before="320"/>
        <w:rPr>
          <w:rFonts w:ascii="Arial" w:hAnsi="Arial" w:cs="Arial"/>
          <w:b/>
          <w:bCs/>
          <w:szCs w:val="24"/>
          <w:lang w:val="en-US"/>
        </w:rPr>
      </w:pPr>
      <w:r w:rsidRPr="00707DCA">
        <w:rPr>
          <w:rFonts w:ascii="Arial" w:hAnsi="Arial" w:cs="Arial"/>
          <w:b/>
          <w:bCs/>
          <w:szCs w:val="24"/>
          <w:lang w:val="en-US"/>
        </w:rPr>
        <w:t>Public Pools Act 2015, section 17 (Pool fees guidelines-category 1 facilities)</w:t>
      </w:r>
    </w:p>
    <w:p w14:paraId="145CC160" w14:textId="77777777" w:rsidR="00BB0331" w:rsidRPr="00BB0331" w:rsidRDefault="00BB0331" w:rsidP="00BB0331">
      <w:pPr>
        <w:pStyle w:val="N-line3"/>
        <w:pBdr>
          <w:bottom w:val="none" w:sz="0" w:space="0" w:color="auto"/>
        </w:pBdr>
        <w:rPr>
          <w:sz w:val="16"/>
          <w:szCs w:val="16"/>
        </w:rPr>
      </w:pPr>
    </w:p>
    <w:p w14:paraId="45732C62" w14:textId="77777777" w:rsidR="00BB0331" w:rsidRDefault="00BB0331" w:rsidP="00BB0331">
      <w:pPr>
        <w:pStyle w:val="N-line3"/>
        <w:pBdr>
          <w:top w:val="single" w:sz="12" w:space="1" w:color="auto"/>
          <w:bottom w:val="none" w:sz="0" w:space="0" w:color="auto"/>
        </w:pBdr>
      </w:pPr>
    </w:p>
    <w:p w14:paraId="18EF62C5" w14:textId="77777777" w:rsidR="00C475B5" w:rsidRPr="001D4E4B" w:rsidRDefault="00C475B5">
      <w:pPr>
        <w:numPr>
          <w:ilvl w:val="0"/>
          <w:numId w:val="1"/>
        </w:numPr>
        <w:autoSpaceDE w:val="0"/>
        <w:autoSpaceDN w:val="0"/>
        <w:adjustRightInd w:val="0"/>
        <w:rPr>
          <w:b/>
          <w:bCs/>
          <w:sz w:val="22"/>
          <w:szCs w:val="22"/>
          <w:lang w:val="en-US"/>
        </w:rPr>
      </w:pPr>
      <w:r w:rsidRPr="001D4E4B">
        <w:rPr>
          <w:b/>
          <w:bCs/>
          <w:sz w:val="22"/>
          <w:szCs w:val="22"/>
          <w:lang w:val="en-US"/>
        </w:rPr>
        <w:t>Name of Guideline</w:t>
      </w:r>
    </w:p>
    <w:p w14:paraId="32ACE0E8" w14:textId="77777777" w:rsidR="00C475B5" w:rsidRPr="001D4E4B" w:rsidRDefault="00C475B5">
      <w:pPr>
        <w:autoSpaceDE w:val="0"/>
        <w:autoSpaceDN w:val="0"/>
        <w:adjustRightInd w:val="0"/>
        <w:ind w:left="360"/>
        <w:rPr>
          <w:sz w:val="22"/>
          <w:szCs w:val="22"/>
          <w:lang w:val="en-US"/>
        </w:rPr>
      </w:pPr>
    </w:p>
    <w:p w14:paraId="2D3CE6BE" w14:textId="3B706257" w:rsidR="00C475B5" w:rsidRPr="001D4E4B" w:rsidRDefault="00707DCA">
      <w:pPr>
        <w:autoSpaceDE w:val="0"/>
        <w:autoSpaceDN w:val="0"/>
        <w:adjustRightInd w:val="0"/>
        <w:ind w:left="720"/>
        <w:rPr>
          <w:sz w:val="22"/>
          <w:szCs w:val="22"/>
          <w:lang w:val="en-US"/>
        </w:rPr>
      </w:pPr>
      <w:r w:rsidRPr="00BB0331">
        <w:rPr>
          <w:spacing w:val="-2"/>
          <w:sz w:val="22"/>
          <w:szCs w:val="22"/>
          <w:lang w:val="en-US"/>
        </w:rPr>
        <w:t xml:space="preserve">The </w:t>
      </w:r>
      <w:r w:rsidR="002D6FC0" w:rsidRPr="00BB0331">
        <w:rPr>
          <w:i/>
          <w:iCs/>
          <w:spacing w:val="-2"/>
          <w:sz w:val="22"/>
          <w:szCs w:val="22"/>
          <w:lang w:val="en-US"/>
        </w:rPr>
        <w:t>Public Pools (Hydrotherapy Pool Fees) Guidelines 2025 (No 1)</w:t>
      </w:r>
      <w:r w:rsidRPr="00BB0331">
        <w:rPr>
          <w:spacing w:val="-2"/>
          <w:sz w:val="22"/>
          <w:szCs w:val="22"/>
          <w:lang w:val="en-US"/>
        </w:rPr>
        <w:t xml:space="preserve"> (the Guidelines) are issued under section 17 of the </w:t>
      </w:r>
      <w:r w:rsidRPr="00BB0331">
        <w:rPr>
          <w:i/>
          <w:spacing w:val="-2"/>
          <w:sz w:val="22"/>
          <w:szCs w:val="22"/>
          <w:lang w:val="en-US"/>
        </w:rPr>
        <w:t>Public Pools Act 2015</w:t>
      </w:r>
      <w:r w:rsidRPr="00BB0331">
        <w:rPr>
          <w:spacing w:val="-2"/>
          <w:sz w:val="22"/>
          <w:szCs w:val="22"/>
          <w:lang w:val="en-US"/>
        </w:rPr>
        <w:t xml:space="preserve"> (the Act) for Category 1 facilities and apply to those facilities where a fee determination has not been made under section 54 of the Act.</w:t>
      </w:r>
    </w:p>
    <w:p w14:paraId="146CE549" w14:textId="77777777" w:rsidR="00C475B5" w:rsidRPr="001D4E4B" w:rsidRDefault="00C475B5">
      <w:pPr>
        <w:autoSpaceDE w:val="0"/>
        <w:autoSpaceDN w:val="0"/>
        <w:adjustRightInd w:val="0"/>
        <w:ind w:left="360"/>
        <w:rPr>
          <w:sz w:val="22"/>
          <w:szCs w:val="22"/>
          <w:lang w:val="en-US"/>
        </w:rPr>
      </w:pPr>
    </w:p>
    <w:p w14:paraId="30A4E854" w14:textId="77777777" w:rsidR="00C475B5" w:rsidRPr="001D4E4B" w:rsidRDefault="00C475B5">
      <w:pPr>
        <w:numPr>
          <w:ilvl w:val="0"/>
          <w:numId w:val="1"/>
        </w:numPr>
        <w:autoSpaceDE w:val="0"/>
        <w:autoSpaceDN w:val="0"/>
        <w:adjustRightInd w:val="0"/>
        <w:rPr>
          <w:b/>
          <w:bCs/>
          <w:sz w:val="22"/>
          <w:szCs w:val="22"/>
          <w:lang w:val="en-US"/>
        </w:rPr>
      </w:pPr>
      <w:r w:rsidRPr="001D4E4B">
        <w:rPr>
          <w:b/>
          <w:bCs/>
          <w:sz w:val="22"/>
          <w:szCs w:val="22"/>
          <w:lang w:val="en-US"/>
        </w:rPr>
        <w:t>Commencement</w:t>
      </w:r>
    </w:p>
    <w:p w14:paraId="4171AAF1" w14:textId="77777777" w:rsidR="00C475B5" w:rsidRPr="001D4E4B" w:rsidRDefault="00C475B5">
      <w:pPr>
        <w:autoSpaceDE w:val="0"/>
        <w:autoSpaceDN w:val="0"/>
        <w:adjustRightInd w:val="0"/>
        <w:ind w:left="360"/>
        <w:rPr>
          <w:sz w:val="22"/>
          <w:szCs w:val="22"/>
          <w:lang w:val="en-US"/>
        </w:rPr>
      </w:pPr>
    </w:p>
    <w:p w14:paraId="40B7C3E1" w14:textId="77777777" w:rsidR="00C475B5" w:rsidRPr="001D4E4B" w:rsidRDefault="00C475B5">
      <w:pPr>
        <w:autoSpaceDE w:val="0"/>
        <w:autoSpaceDN w:val="0"/>
        <w:adjustRightInd w:val="0"/>
        <w:ind w:firstLine="720"/>
        <w:rPr>
          <w:sz w:val="22"/>
          <w:szCs w:val="22"/>
          <w:lang w:val="en-US"/>
        </w:rPr>
      </w:pPr>
      <w:r w:rsidRPr="001D4E4B">
        <w:rPr>
          <w:sz w:val="22"/>
          <w:szCs w:val="22"/>
          <w:lang w:val="en-US"/>
        </w:rPr>
        <w:t>This guideline commences the day after its notification day.</w:t>
      </w:r>
    </w:p>
    <w:p w14:paraId="64E270E4" w14:textId="77777777" w:rsidR="00C475B5" w:rsidRPr="001D4E4B" w:rsidRDefault="00C475B5">
      <w:pPr>
        <w:autoSpaceDE w:val="0"/>
        <w:autoSpaceDN w:val="0"/>
        <w:adjustRightInd w:val="0"/>
        <w:rPr>
          <w:i/>
          <w:iCs/>
          <w:sz w:val="22"/>
          <w:szCs w:val="22"/>
          <w:lang w:val="en-US"/>
        </w:rPr>
      </w:pPr>
    </w:p>
    <w:p w14:paraId="6DC1D6F0" w14:textId="29D6EF76" w:rsidR="00C475B5" w:rsidRPr="001D4E4B" w:rsidRDefault="00C475B5" w:rsidP="00BB0331">
      <w:pPr>
        <w:autoSpaceDE w:val="0"/>
        <w:autoSpaceDN w:val="0"/>
        <w:adjustRightInd w:val="0"/>
        <w:ind w:left="720"/>
        <w:rPr>
          <w:sz w:val="22"/>
          <w:szCs w:val="22"/>
          <w:lang w:val="en-US"/>
        </w:rPr>
      </w:pPr>
      <w:r w:rsidRPr="001D4E4B">
        <w:rPr>
          <w:sz w:val="22"/>
          <w:szCs w:val="22"/>
          <w:lang w:val="en-US"/>
        </w:rPr>
        <w:t>Note:</w:t>
      </w:r>
      <w:r w:rsidRPr="001D4E4B">
        <w:rPr>
          <w:i/>
          <w:iCs/>
          <w:sz w:val="22"/>
          <w:szCs w:val="22"/>
          <w:lang w:val="en-US"/>
        </w:rPr>
        <w:t xml:space="preserve"> </w:t>
      </w:r>
      <w:r w:rsidRPr="001D4E4B">
        <w:rPr>
          <w:sz w:val="22"/>
          <w:szCs w:val="22"/>
          <w:lang w:val="en-US"/>
        </w:rPr>
        <w:t>The naming and commencement provisions automatically commence on</w:t>
      </w:r>
      <w:r w:rsidR="00BB0331">
        <w:rPr>
          <w:sz w:val="22"/>
          <w:szCs w:val="22"/>
          <w:lang w:val="en-US"/>
        </w:rPr>
        <w:t xml:space="preserve"> </w:t>
      </w:r>
      <w:r w:rsidRPr="001D4E4B">
        <w:rPr>
          <w:sz w:val="22"/>
          <w:szCs w:val="22"/>
          <w:lang w:val="en-US"/>
        </w:rPr>
        <w:t>the</w:t>
      </w:r>
      <w:r w:rsidR="00BB0331">
        <w:rPr>
          <w:sz w:val="22"/>
          <w:szCs w:val="22"/>
          <w:lang w:val="en-US"/>
        </w:rPr>
        <w:t> </w:t>
      </w:r>
      <w:r w:rsidRPr="001D4E4B">
        <w:rPr>
          <w:sz w:val="22"/>
          <w:szCs w:val="22"/>
          <w:lang w:val="en-US"/>
        </w:rPr>
        <w:t>notification day (see Legislation Act, s 75 (1)).</w:t>
      </w:r>
    </w:p>
    <w:p w14:paraId="405FAD00" w14:textId="77777777" w:rsidR="00C475B5" w:rsidRPr="001D4E4B" w:rsidRDefault="00C475B5">
      <w:pPr>
        <w:autoSpaceDE w:val="0"/>
        <w:autoSpaceDN w:val="0"/>
        <w:adjustRightInd w:val="0"/>
        <w:rPr>
          <w:sz w:val="22"/>
          <w:szCs w:val="22"/>
          <w:lang w:val="en-US"/>
        </w:rPr>
      </w:pPr>
    </w:p>
    <w:p w14:paraId="317C9D90" w14:textId="77777777" w:rsidR="00C475B5" w:rsidRPr="001D4E4B" w:rsidRDefault="0070144B">
      <w:pPr>
        <w:numPr>
          <w:ilvl w:val="0"/>
          <w:numId w:val="1"/>
        </w:numPr>
        <w:autoSpaceDE w:val="0"/>
        <w:autoSpaceDN w:val="0"/>
        <w:adjustRightInd w:val="0"/>
        <w:rPr>
          <w:b/>
          <w:bCs/>
          <w:sz w:val="22"/>
          <w:szCs w:val="22"/>
          <w:lang w:val="en-US"/>
        </w:rPr>
      </w:pPr>
      <w:r w:rsidRPr="001D4E4B">
        <w:rPr>
          <w:b/>
          <w:bCs/>
          <w:sz w:val="22"/>
          <w:szCs w:val="22"/>
          <w:lang w:val="en-US"/>
        </w:rPr>
        <w:t>Determination</w:t>
      </w:r>
    </w:p>
    <w:p w14:paraId="14B55882" w14:textId="77777777" w:rsidR="00C475B5" w:rsidRPr="001D4E4B" w:rsidRDefault="00C475B5">
      <w:pPr>
        <w:autoSpaceDE w:val="0"/>
        <w:autoSpaceDN w:val="0"/>
        <w:adjustRightInd w:val="0"/>
        <w:ind w:left="360"/>
        <w:rPr>
          <w:sz w:val="22"/>
          <w:szCs w:val="22"/>
          <w:lang w:val="en-US"/>
        </w:rPr>
      </w:pPr>
    </w:p>
    <w:p w14:paraId="0C1139BD" w14:textId="77777777" w:rsidR="00C475B5" w:rsidRPr="001D4E4B" w:rsidRDefault="00C475B5">
      <w:pPr>
        <w:autoSpaceDE w:val="0"/>
        <w:autoSpaceDN w:val="0"/>
        <w:adjustRightInd w:val="0"/>
        <w:ind w:left="720"/>
        <w:rPr>
          <w:sz w:val="22"/>
          <w:szCs w:val="22"/>
          <w:lang w:val="en-US"/>
        </w:rPr>
      </w:pPr>
      <w:r w:rsidRPr="001D4E4B">
        <w:rPr>
          <w:sz w:val="22"/>
          <w:szCs w:val="22"/>
          <w:lang w:val="en-US"/>
        </w:rPr>
        <w:t>To incorporate</w:t>
      </w:r>
      <w:r w:rsidR="00707DCA" w:rsidRPr="001D4E4B">
        <w:rPr>
          <w:sz w:val="22"/>
          <w:szCs w:val="22"/>
          <w:lang w:val="en-US"/>
        </w:rPr>
        <w:t xml:space="preserve"> the newly constructed Hydrotherapy Pool Fees </w:t>
      </w:r>
      <w:r w:rsidR="0070144B" w:rsidRPr="001D4E4B">
        <w:rPr>
          <w:sz w:val="22"/>
          <w:szCs w:val="22"/>
          <w:lang w:val="en-US"/>
        </w:rPr>
        <w:t>into</w:t>
      </w:r>
      <w:r w:rsidR="00707DCA" w:rsidRPr="001D4E4B">
        <w:rPr>
          <w:sz w:val="22"/>
          <w:szCs w:val="22"/>
          <w:lang w:val="en-US"/>
        </w:rPr>
        <w:t xml:space="preserve"> the Pool Fee Guidelines (the Guidelines)</w:t>
      </w:r>
      <w:r w:rsidR="0070144B" w:rsidRPr="001D4E4B">
        <w:rPr>
          <w:sz w:val="22"/>
          <w:szCs w:val="22"/>
          <w:lang w:val="en-US"/>
        </w:rPr>
        <w:t xml:space="preserve"> </w:t>
      </w:r>
      <w:r w:rsidR="00707DCA" w:rsidRPr="001D4E4B">
        <w:rPr>
          <w:sz w:val="22"/>
          <w:szCs w:val="22"/>
          <w:lang w:val="en-US"/>
        </w:rPr>
        <w:t>2025</w:t>
      </w:r>
      <w:r w:rsidRPr="001D4E4B">
        <w:rPr>
          <w:sz w:val="22"/>
          <w:szCs w:val="22"/>
          <w:lang w:val="en-US"/>
        </w:rPr>
        <w:t>.</w:t>
      </w:r>
      <w:r w:rsidR="00707DCA" w:rsidRPr="001D4E4B">
        <w:rPr>
          <w:sz w:val="22"/>
          <w:szCs w:val="22"/>
          <w:lang w:val="en-US"/>
        </w:rPr>
        <w:t xml:space="preserve"> </w:t>
      </w:r>
    </w:p>
    <w:p w14:paraId="0BE0B838" w14:textId="77777777" w:rsidR="00707DCA" w:rsidRPr="001D4E4B" w:rsidRDefault="00707DCA">
      <w:pPr>
        <w:autoSpaceDE w:val="0"/>
        <w:autoSpaceDN w:val="0"/>
        <w:adjustRightInd w:val="0"/>
        <w:ind w:left="720"/>
        <w:rPr>
          <w:sz w:val="22"/>
          <w:szCs w:val="22"/>
          <w:lang w:val="en-US"/>
        </w:rPr>
      </w:pPr>
    </w:p>
    <w:p w14:paraId="4707E46E" w14:textId="77777777" w:rsidR="00707DCA" w:rsidRPr="001D4E4B" w:rsidRDefault="00707DCA">
      <w:pPr>
        <w:autoSpaceDE w:val="0"/>
        <w:autoSpaceDN w:val="0"/>
        <w:adjustRightInd w:val="0"/>
        <w:ind w:left="720"/>
        <w:rPr>
          <w:sz w:val="22"/>
          <w:szCs w:val="22"/>
          <w:lang w:val="en-US"/>
        </w:rPr>
      </w:pPr>
    </w:p>
    <w:p w14:paraId="14D3309F" w14:textId="77777777" w:rsidR="00707DCA" w:rsidRPr="001D4E4B" w:rsidRDefault="00707DCA" w:rsidP="00707DCA">
      <w:pPr>
        <w:numPr>
          <w:ilvl w:val="0"/>
          <w:numId w:val="1"/>
        </w:numPr>
        <w:autoSpaceDE w:val="0"/>
        <w:autoSpaceDN w:val="0"/>
        <w:adjustRightInd w:val="0"/>
        <w:rPr>
          <w:b/>
          <w:bCs/>
          <w:sz w:val="22"/>
          <w:szCs w:val="22"/>
          <w:lang w:val="en-US"/>
        </w:rPr>
      </w:pPr>
      <w:r w:rsidRPr="001D4E4B">
        <w:rPr>
          <w:b/>
          <w:bCs/>
          <w:sz w:val="22"/>
          <w:szCs w:val="22"/>
          <w:lang w:val="en-US"/>
        </w:rPr>
        <w:t xml:space="preserve">Definitions </w:t>
      </w:r>
    </w:p>
    <w:p w14:paraId="04FD0361" w14:textId="77777777" w:rsidR="00C475B5" w:rsidRPr="001D4E4B" w:rsidRDefault="00C475B5" w:rsidP="00707DCA">
      <w:pPr>
        <w:tabs>
          <w:tab w:val="left" w:pos="2268"/>
        </w:tabs>
        <w:rPr>
          <w:b/>
          <w:bCs/>
          <w:sz w:val="22"/>
          <w:szCs w:val="22"/>
          <w:lang w:val="en-US"/>
        </w:rPr>
      </w:pPr>
    </w:p>
    <w:p w14:paraId="79775BE1" w14:textId="77777777" w:rsidR="00707DCA" w:rsidRPr="001D4E4B" w:rsidRDefault="00707DCA" w:rsidP="00707DCA">
      <w:pPr>
        <w:tabs>
          <w:tab w:val="left" w:pos="2268"/>
        </w:tabs>
        <w:ind w:left="567"/>
        <w:rPr>
          <w:sz w:val="22"/>
          <w:szCs w:val="22"/>
          <w:lang w:val="en-US"/>
        </w:rPr>
      </w:pPr>
      <w:r w:rsidRPr="001D4E4B">
        <w:rPr>
          <w:sz w:val="22"/>
          <w:szCs w:val="22"/>
          <w:lang w:val="en-US"/>
        </w:rPr>
        <w:t>The following fee definitions apply to all Category 1 facilities listed in Section 1</w:t>
      </w:r>
    </w:p>
    <w:p w14:paraId="730CB70E" w14:textId="77777777" w:rsidR="0070144B" w:rsidRPr="001D4E4B" w:rsidRDefault="0070144B" w:rsidP="00707DCA">
      <w:pPr>
        <w:tabs>
          <w:tab w:val="left" w:pos="2268"/>
        </w:tabs>
        <w:ind w:left="567"/>
        <w:rPr>
          <w:sz w:val="22"/>
          <w:szCs w:val="22"/>
          <w:lang w:val="en-US"/>
        </w:rPr>
      </w:pPr>
    </w:p>
    <w:p w14:paraId="49D778B7" w14:textId="77777777" w:rsidR="00707DCA" w:rsidRPr="001D4E4B" w:rsidRDefault="00707DCA" w:rsidP="00707DCA">
      <w:pPr>
        <w:tabs>
          <w:tab w:val="left" w:pos="567"/>
          <w:tab w:val="left" w:pos="1134"/>
          <w:tab w:val="left" w:pos="2268"/>
          <w:tab w:val="left" w:pos="2835"/>
        </w:tabs>
        <w:ind w:left="567"/>
        <w:jc w:val="both"/>
        <w:rPr>
          <w:color w:val="000000"/>
          <w:sz w:val="22"/>
          <w:szCs w:val="22"/>
        </w:rPr>
      </w:pPr>
      <w:r w:rsidRPr="001D4E4B">
        <w:rPr>
          <w:b/>
          <w:i/>
          <w:color w:val="000000"/>
          <w:sz w:val="22"/>
          <w:szCs w:val="22"/>
        </w:rPr>
        <w:t>Standard</w:t>
      </w:r>
      <w:r w:rsidRPr="001D4E4B">
        <w:rPr>
          <w:b/>
          <w:i/>
          <w:color w:val="000000"/>
          <w:sz w:val="22"/>
          <w:szCs w:val="22"/>
        </w:rPr>
        <w:tab/>
      </w:r>
      <w:r w:rsidRPr="001D4E4B">
        <w:rPr>
          <w:b/>
          <w:i/>
          <w:color w:val="000000"/>
          <w:sz w:val="22"/>
          <w:szCs w:val="22"/>
        </w:rPr>
        <w:tab/>
      </w:r>
      <w:r w:rsidRPr="001D4E4B">
        <w:rPr>
          <w:color w:val="000000"/>
          <w:sz w:val="22"/>
          <w:szCs w:val="22"/>
        </w:rPr>
        <w:t>a person aged 16 years and over</w:t>
      </w:r>
    </w:p>
    <w:p w14:paraId="6A3EDC38" w14:textId="77777777" w:rsidR="00707DCA" w:rsidRPr="001D4E4B" w:rsidRDefault="00707DCA" w:rsidP="00707DCA">
      <w:pPr>
        <w:tabs>
          <w:tab w:val="left" w:pos="567"/>
          <w:tab w:val="left" w:pos="1134"/>
          <w:tab w:val="left" w:pos="2268"/>
          <w:tab w:val="left" w:pos="2835"/>
        </w:tabs>
        <w:ind w:left="567"/>
        <w:jc w:val="both"/>
        <w:rPr>
          <w:b/>
          <w:i/>
          <w:color w:val="000000"/>
          <w:sz w:val="22"/>
          <w:szCs w:val="22"/>
        </w:rPr>
      </w:pPr>
    </w:p>
    <w:p w14:paraId="08934516" w14:textId="77777777" w:rsidR="00707DCA" w:rsidRPr="001D4E4B" w:rsidRDefault="00707DCA" w:rsidP="00707DCA">
      <w:pPr>
        <w:tabs>
          <w:tab w:val="left" w:pos="567"/>
          <w:tab w:val="left" w:pos="1134"/>
          <w:tab w:val="left" w:pos="1701"/>
          <w:tab w:val="left" w:pos="2268"/>
        </w:tabs>
        <w:ind w:left="2835" w:hanging="2835"/>
        <w:jc w:val="both"/>
        <w:rPr>
          <w:color w:val="000000"/>
          <w:sz w:val="22"/>
          <w:szCs w:val="22"/>
        </w:rPr>
      </w:pPr>
      <w:r w:rsidRPr="001D4E4B">
        <w:rPr>
          <w:b/>
          <w:i/>
          <w:color w:val="000000"/>
          <w:sz w:val="22"/>
          <w:szCs w:val="22"/>
        </w:rPr>
        <w:tab/>
        <w:t>Concession</w:t>
      </w:r>
      <w:r w:rsidRPr="001D4E4B">
        <w:rPr>
          <w:b/>
          <w:i/>
          <w:color w:val="000000"/>
          <w:sz w:val="22"/>
          <w:szCs w:val="22"/>
        </w:rPr>
        <w:tab/>
      </w:r>
      <w:r w:rsidRPr="001D4E4B">
        <w:rPr>
          <w:b/>
          <w:i/>
          <w:color w:val="000000"/>
          <w:sz w:val="22"/>
          <w:szCs w:val="22"/>
        </w:rPr>
        <w:tab/>
      </w:r>
      <w:r w:rsidRPr="001D4E4B">
        <w:rPr>
          <w:b/>
          <w:i/>
          <w:color w:val="000000"/>
          <w:sz w:val="22"/>
          <w:szCs w:val="22"/>
        </w:rPr>
        <w:tab/>
      </w:r>
      <w:r w:rsidRPr="001D4E4B">
        <w:rPr>
          <w:color w:val="000000"/>
          <w:sz w:val="22"/>
          <w:szCs w:val="22"/>
        </w:rPr>
        <w:t xml:space="preserve">applies to a child, holders of Health Care Cards, Veterans Cards, Full Time Student Cards and Seniors. </w:t>
      </w:r>
    </w:p>
    <w:p w14:paraId="14CE1052" w14:textId="77777777" w:rsidR="00707DCA" w:rsidRPr="001D4E4B" w:rsidRDefault="00707DCA" w:rsidP="00707DCA">
      <w:pPr>
        <w:tabs>
          <w:tab w:val="left" w:pos="567"/>
          <w:tab w:val="left" w:pos="1134"/>
          <w:tab w:val="left" w:pos="2268"/>
          <w:tab w:val="left" w:pos="2835"/>
        </w:tabs>
        <w:ind w:left="567"/>
        <w:jc w:val="both"/>
        <w:rPr>
          <w:color w:val="000000"/>
          <w:sz w:val="22"/>
          <w:szCs w:val="22"/>
        </w:rPr>
      </w:pPr>
    </w:p>
    <w:p w14:paraId="4054DD86" w14:textId="77777777" w:rsidR="00707DCA" w:rsidRPr="001D4E4B" w:rsidRDefault="00707DCA" w:rsidP="00707DCA">
      <w:pPr>
        <w:tabs>
          <w:tab w:val="left" w:pos="567"/>
          <w:tab w:val="left" w:pos="1134"/>
          <w:tab w:val="left" w:pos="1701"/>
          <w:tab w:val="left" w:pos="2835"/>
        </w:tabs>
        <w:ind w:left="2835" w:hanging="2835"/>
        <w:jc w:val="both"/>
        <w:rPr>
          <w:color w:val="000000"/>
          <w:sz w:val="22"/>
          <w:szCs w:val="22"/>
        </w:rPr>
      </w:pPr>
      <w:r w:rsidRPr="001D4E4B">
        <w:rPr>
          <w:b/>
          <w:i/>
          <w:color w:val="000000"/>
          <w:sz w:val="22"/>
          <w:szCs w:val="22"/>
        </w:rPr>
        <w:tab/>
        <w:t>Child</w:t>
      </w:r>
      <w:r w:rsidRPr="001D4E4B">
        <w:rPr>
          <w:color w:val="000000"/>
          <w:sz w:val="22"/>
          <w:szCs w:val="22"/>
        </w:rPr>
        <w:tab/>
      </w:r>
      <w:r w:rsidRPr="001D4E4B">
        <w:rPr>
          <w:color w:val="000000"/>
          <w:sz w:val="22"/>
          <w:szCs w:val="22"/>
        </w:rPr>
        <w:tab/>
      </w:r>
      <w:r w:rsidRPr="001D4E4B">
        <w:rPr>
          <w:color w:val="000000"/>
          <w:sz w:val="22"/>
          <w:szCs w:val="22"/>
        </w:rPr>
        <w:tab/>
        <w:t>a person aged 3 - 15 years of age</w:t>
      </w:r>
    </w:p>
    <w:p w14:paraId="12C33F50" w14:textId="77777777" w:rsidR="00707DCA" w:rsidRPr="001D4E4B" w:rsidRDefault="00707DCA" w:rsidP="00707DCA">
      <w:pPr>
        <w:tabs>
          <w:tab w:val="left" w:pos="567"/>
          <w:tab w:val="left" w:pos="1134"/>
          <w:tab w:val="left" w:pos="1701"/>
          <w:tab w:val="left" w:pos="2835"/>
        </w:tabs>
        <w:ind w:left="2835" w:hanging="2835"/>
        <w:jc w:val="both"/>
        <w:rPr>
          <w:b/>
          <w:i/>
          <w:color w:val="000000"/>
          <w:sz w:val="22"/>
          <w:szCs w:val="22"/>
        </w:rPr>
      </w:pPr>
      <w:r w:rsidRPr="001D4E4B">
        <w:rPr>
          <w:b/>
          <w:i/>
          <w:color w:val="000000"/>
          <w:sz w:val="22"/>
          <w:szCs w:val="22"/>
        </w:rPr>
        <w:tab/>
      </w:r>
    </w:p>
    <w:p w14:paraId="6760AD89" w14:textId="77777777" w:rsidR="00707DCA" w:rsidRPr="00BB0331" w:rsidRDefault="00707DCA" w:rsidP="00707DCA">
      <w:pPr>
        <w:tabs>
          <w:tab w:val="left" w:pos="567"/>
          <w:tab w:val="left" w:pos="1134"/>
          <w:tab w:val="left" w:pos="1701"/>
          <w:tab w:val="left" w:pos="2835"/>
        </w:tabs>
        <w:ind w:left="2835" w:hanging="2835"/>
        <w:jc w:val="both"/>
        <w:rPr>
          <w:color w:val="000000"/>
          <w:spacing w:val="-2"/>
          <w:sz w:val="22"/>
          <w:szCs w:val="22"/>
        </w:rPr>
      </w:pPr>
      <w:r w:rsidRPr="001D4E4B">
        <w:rPr>
          <w:b/>
          <w:i/>
          <w:color w:val="000000"/>
          <w:sz w:val="22"/>
          <w:szCs w:val="22"/>
        </w:rPr>
        <w:tab/>
        <w:t>Senior</w:t>
      </w:r>
      <w:r w:rsidRPr="001D4E4B">
        <w:rPr>
          <w:color w:val="000000"/>
          <w:sz w:val="22"/>
          <w:szCs w:val="22"/>
        </w:rPr>
        <w:tab/>
      </w:r>
      <w:r w:rsidRPr="001D4E4B">
        <w:rPr>
          <w:color w:val="000000"/>
          <w:sz w:val="22"/>
          <w:szCs w:val="22"/>
        </w:rPr>
        <w:tab/>
      </w:r>
      <w:r w:rsidRPr="00BB0331">
        <w:rPr>
          <w:color w:val="000000"/>
          <w:spacing w:val="-2"/>
          <w:sz w:val="22"/>
          <w:szCs w:val="22"/>
        </w:rPr>
        <w:t>a person over 60 years of age and holds a valid ACT Seniors Card</w:t>
      </w:r>
    </w:p>
    <w:p w14:paraId="02EE59EF" w14:textId="77777777" w:rsidR="00707DCA" w:rsidRPr="001D4E4B" w:rsidRDefault="00707DCA" w:rsidP="00707DCA">
      <w:pPr>
        <w:tabs>
          <w:tab w:val="left" w:pos="567"/>
          <w:tab w:val="left" w:pos="1134"/>
          <w:tab w:val="left" w:pos="1701"/>
          <w:tab w:val="left" w:pos="2835"/>
        </w:tabs>
        <w:ind w:left="2835" w:hanging="2835"/>
        <w:jc w:val="both"/>
        <w:rPr>
          <w:b/>
          <w:i/>
          <w:color w:val="000000"/>
          <w:sz w:val="22"/>
          <w:szCs w:val="22"/>
        </w:rPr>
      </w:pPr>
      <w:r w:rsidRPr="001D4E4B">
        <w:rPr>
          <w:b/>
          <w:i/>
          <w:color w:val="000000"/>
          <w:sz w:val="22"/>
          <w:szCs w:val="22"/>
        </w:rPr>
        <w:tab/>
      </w:r>
    </w:p>
    <w:p w14:paraId="0CFCCE4A" w14:textId="77777777" w:rsidR="00707DCA" w:rsidRPr="001D4E4B" w:rsidRDefault="00707DCA" w:rsidP="00707DCA">
      <w:pPr>
        <w:tabs>
          <w:tab w:val="left" w:pos="567"/>
          <w:tab w:val="left" w:pos="1134"/>
          <w:tab w:val="left" w:pos="1701"/>
          <w:tab w:val="left" w:pos="2835"/>
        </w:tabs>
        <w:ind w:left="2835" w:hanging="2835"/>
        <w:jc w:val="both"/>
        <w:rPr>
          <w:color w:val="000000"/>
          <w:sz w:val="22"/>
          <w:szCs w:val="22"/>
        </w:rPr>
      </w:pPr>
      <w:r w:rsidRPr="001D4E4B">
        <w:rPr>
          <w:b/>
          <w:i/>
          <w:color w:val="000000"/>
          <w:sz w:val="22"/>
          <w:szCs w:val="22"/>
        </w:rPr>
        <w:tab/>
        <w:t>Pensioner</w:t>
      </w:r>
      <w:r w:rsidRPr="001D4E4B">
        <w:rPr>
          <w:b/>
          <w:i/>
          <w:color w:val="000000"/>
          <w:sz w:val="22"/>
          <w:szCs w:val="22"/>
        </w:rPr>
        <w:tab/>
      </w:r>
      <w:r w:rsidRPr="001D4E4B">
        <w:rPr>
          <w:b/>
          <w:i/>
          <w:color w:val="000000"/>
          <w:sz w:val="22"/>
          <w:szCs w:val="22"/>
        </w:rPr>
        <w:tab/>
      </w:r>
      <w:r w:rsidRPr="001D4E4B">
        <w:rPr>
          <w:color w:val="000000"/>
          <w:sz w:val="22"/>
          <w:szCs w:val="22"/>
        </w:rPr>
        <w:t>applies to</w:t>
      </w:r>
      <w:r w:rsidRPr="001D4E4B">
        <w:rPr>
          <w:b/>
          <w:i/>
          <w:color w:val="000000"/>
          <w:sz w:val="22"/>
          <w:szCs w:val="22"/>
        </w:rPr>
        <w:t xml:space="preserve"> </w:t>
      </w:r>
      <w:r w:rsidRPr="001D4E4B">
        <w:rPr>
          <w:color w:val="000000"/>
          <w:sz w:val="22"/>
          <w:szCs w:val="22"/>
        </w:rPr>
        <w:t>a person holding a Pensioner Concession Card.</w:t>
      </w:r>
    </w:p>
    <w:p w14:paraId="5982A3A8" w14:textId="77777777" w:rsidR="00707DCA" w:rsidRPr="001D4E4B" w:rsidRDefault="00707DCA" w:rsidP="00707DCA">
      <w:pPr>
        <w:tabs>
          <w:tab w:val="left" w:pos="567"/>
          <w:tab w:val="left" w:pos="1134"/>
          <w:tab w:val="left" w:pos="2268"/>
        </w:tabs>
        <w:jc w:val="both"/>
        <w:rPr>
          <w:b/>
          <w:i/>
          <w:color w:val="000000"/>
          <w:sz w:val="22"/>
          <w:szCs w:val="22"/>
        </w:rPr>
      </w:pPr>
    </w:p>
    <w:p w14:paraId="03CD4C67" w14:textId="77777777" w:rsidR="00707DCA" w:rsidRPr="001D4E4B" w:rsidRDefault="00707DCA" w:rsidP="00BB0331">
      <w:pPr>
        <w:keepNext/>
        <w:tabs>
          <w:tab w:val="left" w:pos="567"/>
          <w:tab w:val="left" w:pos="1134"/>
          <w:tab w:val="left" w:pos="1701"/>
          <w:tab w:val="left" w:pos="2268"/>
          <w:tab w:val="left" w:pos="3261"/>
        </w:tabs>
        <w:ind w:left="2880" w:hanging="2880"/>
        <w:jc w:val="both"/>
        <w:rPr>
          <w:color w:val="000000"/>
          <w:sz w:val="22"/>
          <w:szCs w:val="22"/>
        </w:rPr>
      </w:pPr>
      <w:r w:rsidRPr="001D4E4B">
        <w:rPr>
          <w:b/>
          <w:i/>
          <w:color w:val="000000"/>
          <w:sz w:val="22"/>
          <w:szCs w:val="22"/>
        </w:rPr>
        <w:lastRenderedPageBreak/>
        <w:tab/>
        <w:t>Centre Based</w:t>
      </w:r>
      <w:r w:rsidRPr="001D4E4B">
        <w:rPr>
          <w:b/>
          <w:i/>
          <w:color w:val="000000"/>
          <w:sz w:val="22"/>
          <w:szCs w:val="22"/>
        </w:rPr>
        <w:tab/>
      </w:r>
      <w:r w:rsidRPr="001D4E4B">
        <w:rPr>
          <w:b/>
          <w:i/>
          <w:color w:val="000000"/>
          <w:sz w:val="22"/>
          <w:szCs w:val="22"/>
        </w:rPr>
        <w:tab/>
      </w:r>
      <w:r w:rsidRPr="001D4E4B">
        <w:rPr>
          <w:color w:val="000000"/>
          <w:sz w:val="22"/>
          <w:szCs w:val="22"/>
        </w:rPr>
        <w:t xml:space="preserve">applies to members of centre-based community not for profit </w:t>
      </w:r>
    </w:p>
    <w:p w14:paraId="75F8B094" w14:textId="77777777" w:rsidR="00707DCA" w:rsidRPr="001D4E4B" w:rsidRDefault="00707DCA" w:rsidP="00707DCA">
      <w:pPr>
        <w:tabs>
          <w:tab w:val="left" w:pos="567"/>
          <w:tab w:val="left" w:pos="1134"/>
          <w:tab w:val="left" w:pos="1701"/>
          <w:tab w:val="left" w:pos="2268"/>
          <w:tab w:val="left" w:pos="3261"/>
        </w:tabs>
        <w:ind w:left="2880" w:hanging="2880"/>
        <w:jc w:val="both"/>
        <w:rPr>
          <w:b/>
          <w:i/>
          <w:color w:val="000000"/>
          <w:sz w:val="22"/>
          <w:szCs w:val="22"/>
        </w:rPr>
      </w:pPr>
      <w:r w:rsidRPr="001D4E4B">
        <w:rPr>
          <w:b/>
          <w:i/>
          <w:color w:val="000000"/>
          <w:sz w:val="22"/>
          <w:szCs w:val="22"/>
        </w:rPr>
        <w:tab/>
        <w:t>Community Club</w:t>
      </w:r>
      <w:r w:rsidRPr="001D4E4B">
        <w:rPr>
          <w:b/>
          <w:i/>
          <w:color w:val="000000"/>
          <w:sz w:val="22"/>
          <w:szCs w:val="22"/>
        </w:rPr>
        <w:tab/>
      </w:r>
      <w:r w:rsidRPr="001D4E4B">
        <w:rPr>
          <w:b/>
          <w:i/>
          <w:color w:val="000000"/>
          <w:sz w:val="22"/>
          <w:szCs w:val="22"/>
        </w:rPr>
        <w:tab/>
      </w:r>
      <w:r w:rsidRPr="001D4E4B">
        <w:rPr>
          <w:color w:val="000000"/>
          <w:sz w:val="22"/>
          <w:szCs w:val="22"/>
        </w:rPr>
        <w:t xml:space="preserve">sport and recreation clubs, which have a lane hire agreement in </w:t>
      </w:r>
    </w:p>
    <w:p w14:paraId="609B2190" w14:textId="77777777" w:rsidR="00707DCA" w:rsidRPr="001D4E4B" w:rsidRDefault="00707DCA" w:rsidP="00707DCA">
      <w:pPr>
        <w:tabs>
          <w:tab w:val="left" w:pos="567"/>
          <w:tab w:val="left" w:pos="1134"/>
          <w:tab w:val="left" w:pos="1701"/>
          <w:tab w:val="left" w:pos="2268"/>
          <w:tab w:val="left" w:pos="3261"/>
        </w:tabs>
        <w:ind w:left="2880" w:hanging="2880"/>
        <w:jc w:val="both"/>
        <w:rPr>
          <w:color w:val="000000"/>
          <w:sz w:val="22"/>
          <w:szCs w:val="22"/>
        </w:rPr>
      </w:pPr>
      <w:r w:rsidRPr="001D4E4B">
        <w:rPr>
          <w:b/>
          <w:i/>
          <w:color w:val="000000"/>
          <w:sz w:val="22"/>
          <w:szCs w:val="22"/>
        </w:rPr>
        <w:tab/>
        <w:t>Members</w:t>
      </w:r>
      <w:r w:rsidRPr="001D4E4B">
        <w:rPr>
          <w:b/>
          <w:i/>
          <w:color w:val="000000"/>
          <w:sz w:val="22"/>
          <w:szCs w:val="22"/>
        </w:rPr>
        <w:tab/>
      </w:r>
      <w:r w:rsidRPr="001D4E4B">
        <w:rPr>
          <w:b/>
          <w:i/>
          <w:color w:val="000000"/>
          <w:sz w:val="22"/>
          <w:szCs w:val="22"/>
        </w:rPr>
        <w:tab/>
      </w:r>
      <w:r w:rsidRPr="001D4E4B">
        <w:rPr>
          <w:b/>
          <w:i/>
          <w:color w:val="000000"/>
          <w:sz w:val="22"/>
          <w:szCs w:val="22"/>
        </w:rPr>
        <w:tab/>
      </w:r>
      <w:r w:rsidRPr="001D4E4B">
        <w:rPr>
          <w:color w:val="000000"/>
          <w:sz w:val="22"/>
          <w:szCs w:val="22"/>
        </w:rPr>
        <w:t>place with the Category 1 facility.</w:t>
      </w:r>
    </w:p>
    <w:p w14:paraId="3A637EA2" w14:textId="77777777" w:rsidR="00707DCA" w:rsidRPr="001D4E4B" w:rsidRDefault="00707DCA" w:rsidP="00707DCA">
      <w:pPr>
        <w:tabs>
          <w:tab w:val="left" w:pos="567"/>
          <w:tab w:val="left" w:pos="1134"/>
          <w:tab w:val="left" w:pos="1701"/>
          <w:tab w:val="left" w:pos="2268"/>
          <w:tab w:val="left" w:pos="3261"/>
        </w:tabs>
        <w:ind w:left="2880" w:hanging="2880"/>
        <w:jc w:val="both"/>
        <w:rPr>
          <w:b/>
          <w:i/>
          <w:color w:val="000000"/>
          <w:sz w:val="22"/>
          <w:szCs w:val="22"/>
        </w:rPr>
      </w:pPr>
    </w:p>
    <w:p w14:paraId="15FDE738" w14:textId="77777777" w:rsidR="00707DCA" w:rsidRPr="001D4E4B" w:rsidRDefault="00707DCA" w:rsidP="00BB0331">
      <w:pPr>
        <w:tabs>
          <w:tab w:val="left" w:pos="567"/>
          <w:tab w:val="left" w:pos="1134"/>
          <w:tab w:val="left" w:pos="1701"/>
          <w:tab w:val="left" w:pos="2268"/>
          <w:tab w:val="left" w:pos="3261"/>
        </w:tabs>
        <w:ind w:left="2880" w:right="-114" w:hanging="2880"/>
        <w:jc w:val="both"/>
        <w:rPr>
          <w:color w:val="000000"/>
          <w:sz w:val="22"/>
          <w:szCs w:val="22"/>
        </w:rPr>
      </w:pPr>
      <w:r w:rsidRPr="001D4E4B">
        <w:rPr>
          <w:b/>
          <w:i/>
          <w:color w:val="000000"/>
          <w:sz w:val="22"/>
          <w:szCs w:val="22"/>
        </w:rPr>
        <w:tab/>
        <w:t xml:space="preserve">Disability </w:t>
      </w:r>
      <w:r w:rsidRPr="001D4E4B">
        <w:rPr>
          <w:b/>
          <w:i/>
          <w:color w:val="000000"/>
          <w:sz w:val="22"/>
          <w:szCs w:val="22"/>
        </w:rPr>
        <w:tab/>
      </w:r>
      <w:r w:rsidRPr="001D4E4B">
        <w:rPr>
          <w:b/>
          <w:i/>
          <w:color w:val="000000"/>
          <w:sz w:val="22"/>
          <w:szCs w:val="22"/>
        </w:rPr>
        <w:tab/>
      </w:r>
      <w:r w:rsidRPr="001D4E4B">
        <w:rPr>
          <w:b/>
          <w:i/>
          <w:color w:val="000000"/>
          <w:sz w:val="22"/>
          <w:szCs w:val="22"/>
        </w:rPr>
        <w:tab/>
      </w:r>
      <w:r w:rsidRPr="00BB0331">
        <w:rPr>
          <w:color w:val="000000"/>
          <w:spacing w:val="-2"/>
          <w:sz w:val="22"/>
          <w:szCs w:val="22"/>
        </w:rPr>
        <w:t xml:space="preserve">applies to holders of Disability Support Pension (DSP) Cards, Totally and Permanently Incapacitated (TPI) Cards or any person with a disability who is able to establish disability status (i.e. through a disability pension card, or a special school card which identifies the individual as having a disability). </w:t>
      </w:r>
    </w:p>
    <w:p w14:paraId="489C0511" w14:textId="77777777" w:rsidR="00707DCA" w:rsidRPr="001D4E4B" w:rsidRDefault="00707DCA" w:rsidP="00707DCA">
      <w:pPr>
        <w:tabs>
          <w:tab w:val="left" w:pos="567"/>
          <w:tab w:val="left" w:pos="1134"/>
          <w:tab w:val="left" w:pos="1701"/>
          <w:tab w:val="left" w:pos="2268"/>
        </w:tabs>
        <w:ind w:left="567"/>
        <w:jc w:val="both"/>
        <w:rPr>
          <w:color w:val="000000"/>
          <w:sz w:val="22"/>
          <w:szCs w:val="22"/>
        </w:rPr>
      </w:pPr>
    </w:p>
    <w:p w14:paraId="247B4015" w14:textId="77777777" w:rsidR="00707DCA" w:rsidRPr="001D4E4B" w:rsidRDefault="00707DCA" w:rsidP="00BB0331">
      <w:pPr>
        <w:tabs>
          <w:tab w:val="left" w:pos="567"/>
          <w:tab w:val="left" w:pos="1134"/>
          <w:tab w:val="left" w:pos="1701"/>
          <w:tab w:val="left" w:pos="2268"/>
        </w:tabs>
        <w:ind w:left="2880" w:right="-260" w:hanging="2880"/>
        <w:rPr>
          <w:color w:val="000000"/>
          <w:sz w:val="22"/>
          <w:szCs w:val="22"/>
        </w:rPr>
      </w:pPr>
      <w:r w:rsidRPr="001D4E4B">
        <w:rPr>
          <w:b/>
          <w:i/>
          <w:color w:val="000000"/>
          <w:sz w:val="22"/>
          <w:szCs w:val="22"/>
        </w:rPr>
        <w:tab/>
        <w:t xml:space="preserve">Companion </w:t>
      </w:r>
      <w:r w:rsidRPr="001D4E4B">
        <w:rPr>
          <w:b/>
          <w:i/>
          <w:color w:val="000000"/>
          <w:sz w:val="22"/>
          <w:szCs w:val="22"/>
        </w:rPr>
        <w:tab/>
      </w:r>
      <w:r w:rsidRPr="001D4E4B">
        <w:rPr>
          <w:b/>
          <w:i/>
          <w:color w:val="000000"/>
          <w:sz w:val="22"/>
          <w:szCs w:val="22"/>
        </w:rPr>
        <w:tab/>
      </w:r>
      <w:r w:rsidRPr="001D4E4B">
        <w:rPr>
          <w:b/>
          <w:i/>
          <w:color w:val="000000"/>
          <w:sz w:val="22"/>
          <w:szCs w:val="22"/>
        </w:rPr>
        <w:tab/>
      </w:r>
      <w:r w:rsidRPr="00BB0331">
        <w:rPr>
          <w:color w:val="000000"/>
          <w:spacing w:val="-2"/>
          <w:sz w:val="22"/>
          <w:szCs w:val="22"/>
        </w:rPr>
        <w:t>a paid or unpaid assistant or carer, who accompanies a person with a Disability who is a Companion Card holder</w:t>
      </w:r>
      <w:r w:rsidRPr="001D4E4B">
        <w:rPr>
          <w:color w:val="000000"/>
          <w:sz w:val="22"/>
          <w:szCs w:val="22"/>
        </w:rPr>
        <w:t>.</w:t>
      </w:r>
    </w:p>
    <w:p w14:paraId="2756367A" w14:textId="77777777" w:rsidR="00707DCA" w:rsidRPr="001D4E4B" w:rsidRDefault="00707DCA" w:rsidP="00707DCA">
      <w:pPr>
        <w:tabs>
          <w:tab w:val="left" w:pos="567"/>
          <w:tab w:val="left" w:pos="1134"/>
          <w:tab w:val="left" w:pos="1701"/>
          <w:tab w:val="left" w:pos="2268"/>
        </w:tabs>
        <w:ind w:left="567"/>
        <w:jc w:val="both"/>
        <w:rPr>
          <w:color w:val="000000"/>
          <w:sz w:val="22"/>
          <w:szCs w:val="22"/>
        </w:rPr>
      </w:pPr>
    </w:p>
    <w:p w14:paraId="3174BFC9" w14:textId="77777777" w:rsidR="00707DCA" w:rsidRPr="001D4E4B" w:rsidRDefault="00707DCA" w:rsidP="00707DCA">
      <w:pPr>
        <w:tabs>
          <w:tab w:val="left" w:pos="567"/>
          <w:tab w:val="left" w:pos="1134"/>
          <w:tab w:val="left" w:pos="2268"/>
        </w:tabs>
        <w:ind w:left="2880" w:hanging="2880"/>
        <w:jc w:val="both"/>
        <w:rPr>
          <w:color w:val="000000"/>
          <w:sz w:val="22"/>
          <w:szCs w:val="22"/>
        </w:rPr>
      </w:pPr>
      <w:r w:rsidRPr="001D4E4B">
        <w:rPr>
          <w:b/>
          <w:i/>
          <w:color w:val="000000"/>
          <w:sz w:val="22"/>
          <w:szCs w:val="22"/>
        </w:rPr>
        <w:tab/>
        <w:t xml:space="preserve">Spectator </w:t>
      </w:r>
      <w:r w:rsidRPr="001D4E4B">
        <w:rPr>
          <w:b/>
          <w:i/>
          <w:color w:val="000000"/>
          <w:sz w:val="22"/>
          <w:szCs w:val="22"/>
        </w:rPr>
        <w:tab/>
      </w:r>
      <w:r w:rsidRPr="001D4E4B">
        <w:rPr>
          <w:b/>
          <w:i/>
          <w:color w:val="000000"/>
          <w:sz w:val="22"/>
          <w:szCs w:val="22"/>
        </w:rPr>
        <w:tab/>
      </w:r>
      <w:r w:rsidRPr="001D4E4B">
        <w:rPr>
          <w:color w:val="000000"/>
          <w:sz w:val="22"/>
          <w:szCs w:val="22"/>
        </w:rPr>
        <w:t xml:space="preserve">a person who is accompanying / watching a school carnival or event at the </w:t>
      </w:r>
      <w:r w:rsidR="00105960" w:rsidRPr="001D4E4B">
        <w:rPr>
          <w:color w:val="000000"/>
          <w:sz w:val="22"/>
          <w:szCs w:val="22"/>
        </w:rPr>
        <w:t>facility, but</w:t>
      </w:r>
      <w:r w:rsidRPr="001D4E4B">
        <w:rPr>
          <w:color w:val="000000"/>
          <w:sz w:val="22"/>
          <w:szCs w:val="22"/>
        </w:rPr>
        <w:t xml:space="preserve"> is not using the pool facilities. The spectator category does not apply for casual entry / recreational swimming.</w:t>
      </w:r>
    </w:p>
    <w:p w14:paraId="66EE5736" w14:textId="77777777" w:rsidR="00707DCA" w:rsidRPr="001D4E4B" w:rsidRDefault="00707DCA" w:rsidP="00707DCA">
      <w:pPr>
        <w:tabs>
          <w:tab w:val="left" w:pos="567"/>
          <w:tab w:val="left" w:pos="1134"/>
          <w:tab w:val="left" w:pos="1701"/>
          <w:tab w:val="left" w:pos="2268"/>
        </w:tabs>
        <w:ind w:left="567" w:right="28"/>
        <w:jc w:val="both"/>
        <w:rPr>
          <w:color w:val="000000"/>
          <w:sz w:val="22"/>
          <w:szCs w:val="22"/>
        </w:rPr>
      </w:pPr>
    </w:p>
    <w:p w14:paraId="6094A09C" w14:textId="77777777" w:rsidR="00707DCA" w:rsidRPr="001D4E4B" w:rsidRDefault="00707DCA" w:rsidP="00707DCA">
      <w:pPr>
        <w:tabs>
          <w:tab w:val="left" w:pos="567"/>
          <w:tab w:val="left" w:pos="1134"/>
          <w:tab w:val="left" w:pos="1701"/>
          <w:tab w:val="left" w:pos="2268"/>
        </w:tabs>
        <w:ind w:left="2835" w:right="28" w:hanging="2268"/>
        <w:jc w:val="both"/>
        <w:rPr>
          <w:color w:val="000000"/>
          <w:sz w:val="22"/>
          <w:szCs w:val="22"/>
        </w:rPr>
      </w:pPr>
      <w:r w:rsidRPr="001D4E4B">
        <w:rPr>
          <w:b/>
          <w:i/>
          <w:color w:val="000000"/>
          <w:sz w:val="22"/>
          <w:szCs w:val="22"/>
        </w:rPr>
        <w:t xml:space="preserve">Non-member Crèche </w:t>
      </w:r>
      <w:r w:rsidRPr="001D4E4B">
        <w:rPr>
          <w:b/>
          <w:i/>
          <w:color w:val="000000"/>
          <w:sz w:val="22"/>
          <w:szCs w:val="22"/>
        </w:rPr>
        <w:tab/>
      </w:r>
      <w:r w:rsidRPr="001D4E4B">
        <w:rPr>
          <w:color w:val="000000"/>
          <w:sz w:val="22"/>
          <w:szCs w:val="22"/>
        </w:rPr>
        <w:t>Care provided within the facility to a child of a parent/guardian who is not a member of the facility, but is using the pool/health club services.</w:t>
      </w:r>
    </w:p>
    <w:p w14:paraId="40E27363" w14:textId="77777777" w:rsidR="00707DCA" w:rsidRPr="001D4E4B" w:rsidRDefault="00707DCA" w:rsidP="00707DCA">
      <w:pPr>
        <w:tabs>
          <w:tab w:val="left" w:pos="567"/>
          <w:tab w:val="left" w:pos="1134"/>
          <w:tab w:val="left" w:pos="1701"/>
          <w:tab w:val="left" w:pos="2268"/>
        </w:tabs>
        <w:ind w:left="2835" w:right="28" w:hanging="2268"/>
        <w:jc w:val="both"/>
        <w:rPr>
          <w:b/>
          <w:i/>
          <w:color w:val="000000"/>
          <w:sz w:val="22"/>
          <w:szCs w:val="22"/>
        </w:rPr>
      </w:pPr>
    </w:p>
    <w:p w14:paraId="4A717A53" w14:textId="77777777" w:rsidR="00707DCA" w:rsidRPr="001D4E4B" w:rsidRDefault="00707DCA" w:rsidP="00707DCA">
      <w:pPr>
        <w:tabs>
          <w:tab w:val="left" w:pos="567"/>
          <w:tab w:val="left" w:pos="1134"/>
          <w:tab w:val="left" w:pos="1701"/>
          <w:tab w:val="left" w:pos="2268"/>
        </w:tabs>
        <w:ind w:left="2835" w:right="28" w:hanging="2268"/>
        <w:rPr>
          <w:b/>
          <w:i/>
          <w:color w:val="000000"/>
          <w:sz w:val="22"/>
          <w:szCs w:val="22"/>
        </w:rPr>
      </w:pPr>
      <w:r w:rsidRPr="001D4E4B">
        <w:rPr>
          <w:b/>
          <w:i/>
          <w:color w:val="000000"/>
          <w:sz w:val="22"/>
          <w:szCs w:val="22"/>
        </w:rPr>
        <w:t xml:space="preserve">Hydrotherapy Group       </w:t>
      </w:r>
      <w:r w:rsidRPr="00BB0331">
        <w:rPr>
          <w:bCs/>
          <w:iCs/>
          <w:color w:val="000000"/>
          <w:spacing w:val="-2"/>
          <w:sz w:val="22"/>
          <w:szCs w:val="22"/>
        </w:rPr>
        <w:t xml:space="preserve">Applies to the bookings made by </w:t>
      </w:r>
      <w:r w:rsidRPr="00BB0331">
        <w:rPr>
          <w:iCs/>
          <w:color w:val="000000"/>
          <w:spacing w:val="-2"/>
          <w:sz w:val="22"/>
          <w:szCs w:val="22"/>
          <w:lang w:val="en-US"/>
        </w:rPr>
        <w:t>Not-for-profit (NFP):</w:t>
      </w:r>
      <w:r w:rsidRPr="00BB0331">
        <w:rPr>
          <w:bCs/>
          <w:iCs/>
          <w:color w:val="000000"/>
          <w:spacing w:val="-2"/>
          <w:sz w:val="22"/>
          <w:szCs w:val="22"/>
        </w:rPr>
        <w:t xml:space="preserve"> community groups who wish to book out a one (1) hour session in the hydrotherapy pool.</w:t>
      </w:r>
    </w:p>
    <w:p w14:paraId="7E6EA86D" w14:textId="77777777" w:rsidR="007E47B6" w:rsidRPr="001D4E4B" w:rsidRDefault="007E47B6" w:rsidP="00707DCA">
      <w:pPr>
        <w:pStyle w:val="BodyText"/>
        <w:tabs>
          <w:tab w:val="left" w:pos="2268"/>
        </w:tabs>
        <w:ind w:left="2835" w:hanging="2268"/>
        <w:rPr>
          <w:rFonts w:ascii="Aptos" w:hAnsi="Aptos" w:cs="Arial"/>
          <w:color w:val="000000"/>
          <w:sz w:val="22"/>
          <w:szCs w:val="22"/>
        </w:rPr>
      </w:pPr>
    </w:p>
    <w:p w14:paraId="76405B79" w14:textId="77777777" w:rsidR="00C475B5" w:rsidRDefault="00897086" w:rsidP="00F05704">
      <w:pPr>
        <w:autoSpaceDE w:val="0"/>
        <w:autoSpaceDN w:val="0"/>
        <w:adjustRightInd w:val="0"/>
        <w:rPr>
          <w:b/>
          <w:bCs/>
          <w:szCs w:val="19"/>
          <w:lang w:val="en-US"/>
        </w:rPr>
      </w:pPr>
      <w:r>
        <w:rPr>
          <w:b/>
          <w:bCs/>
          <w:szCs w:val="19"/>
          <w:lang w:val="en-US"/>
        </w:rPr>
        <w:br w:type="page"/>
      </w:r>
    </w:p>
    <w:p w14:paraId="1E023728" w14:textId="77777777" w:rsidR="00707DCA" w:rsidRPr="00F05704" w:rsidRDefault="007E47B6" w:rsidP="00F05704">
      <w:pPr>
        <w:numPr>
          <w:ilvl w:val="0"/>
          <w:numId w:val="1"/>
        </w:numPr>
        <w:autoSpaceDE w:val="0"/>
        <w:autoSpaceDN w:val="0"/>
        <w:adjustRightInd w:val="0"/>
        <w:rPr>
          <w:b/>
          <w:bCs/>
          <w:sz w:val="22"/>
          <w:szCs w:val="22"/>
          <w:lang w:val="en-US"/>
        </w:rPr>
      </w:pPr>
      <w:r w:rsidRPr="00F05704">
        <w:rPr>
          <w:b/>
          <w:bCs/>
          <w:sz w:val="22"/>
          <w:szCs w:val="22"/>
          <w:lang w:val="en-US"/>
        </w:rPr>
        <w:lastRenderedPageBreak/>
        <w:t>R</w:t>
      </w:r>
      <w:r w:rsidR="00707DCA" w:rsidRPr="00F05704">
        <w:rPr>
          <w:b/>
          <w:bCs/>
          <w:sz w:val="22"/>
          <w:szCs w:val="22"/>
          <w:lang w:val="en-US"/>
        </w:rPr>
        <w:t xml:space="preserve">eporting </w:t>
      </w:r>
      <w:r w:rsidRPr="00F05704">
        <w:rPr>
          <w:b/>
          <w:bCs/>
          <w:sz w:val="22"/>
          <w:szCs w:val="22"/>
          <w:lang w:val="en-US"/>
        </w:rPr>
        <w:t>R</w:t>
      </w:r>
      <w:r w:rsidR="00707DCA" w:rsidRPr="00F05704">
        <w:rPr>
          <w:b/>
          <w:bCs/>
          <w:sz w:val="22"/>
          <w:szCs w:val="22"/>
          <w:lang w:val="en-US"/>
        </w:rPr>
        <w:t>equirements</w:t>
      </w:r>
    </w:p>
    <w:p w14:paraId="560AB94B" w14:textId="77777777" w:rsidR="00707DCA" w:rsidRPr="00F05704" w:rsidRDefault="00707DCA" w:rsidP="00707DCA">
      <w:pPr>
        <w:tabs>
          <w:tab w:val="left" w:pos="567"/>
          <w:tab w:val="left" w:pos="1134"/>
          <w:tab w:val="left" w:pos="1701"/>
        </w:tabs>
        <w:jc w:val="both"/>
        <w:rPr>
          <w:color w:val="000000"/>
          <w:sz w:val="22"/>
          <w:szCs w:val="22"/>
        </w:rPr>
      </w:pPr>
    </w:p>
    <w:p w14:paraId="74736230" w14:textId="77777777" w:rsidR="00707DCA" w:rsidRPr="00F05704" w:rsidRDefault="00707DCA" w:rsidP="00707DCA">
      <w:pPr>
        <w:tabs>
          <w:tab w:val="left" w:pos="567"/>
          <w:tab w:val="left" w:pos="1134"/>
          <w:tab w:val="left" w:pos="1701"/>
        </w:tabs>
        <w:jc w:val="both"/>
        <w:rPr>
          <w:b/>
          <w:color w:val="000000"/>
          <w:sz w:val="22"/>
          <w:szCs w:val="22"/>
        </w:rPr>
      </w:pPr>
      <w:r w:rsidRPr="00F05704">
        <w:rPr>
          <w:color w:val="000000"/>
          <w:sz w:val="22"/>
          <w:szCs w:val="22"/>
        </w:rPr>
        <w:tab/>
      </w:r>
      <w:r w:rsidRPr="00F05704">
        <w:rPr>
          <w:b/>
          <w:color w:val="000000"/>
          <w:sz w:val="22"/>
          <w:szCs w:val="22"/>
        </w:rPr>
        <w:t>5.1</w:t>
      </w:r>
      <w:r w:rsidRPr="00F05704">
        <w:rPr>
          <w:b/>
          <w:color w:val="000000"/>
          <w:sz w:val="22"/>
          <w:szCs w:val="22"/>
        </w:rPr>
        <w:tab/>
        <w:t>Annual Review</w:t>
      </w:r>
    </w:p>
    <w:p w14:paraId="098AB384" w14:textId="77777777" w:rsidR="00707DCA" w:rsidRPr="00F05704" w:rsidRDefault="00707DCA" w:rsidP="00707DCA">
      <w:pPr>
        <w:tabs>
          <w:tab w:val="left" w:pos="567"/>
          <w:tab w:val="left" w:pos="1134"/>
          <w:tab w:val="left" w:pos="1701"/>
        </w:tabs>
        <w:jc w:val="both"/>
        <w:rPr>
          <w:color w:val="000000"/>
          <w:sz w:val="22"/>
          <w:szCs w:val="22"/>
        </w:rPr>
      </w:pPr>
    </w:p>
    <w:p w14:paraId="29158DF8" w14:textId="77777777" w:rsidR="00707DCA" w:rsidRPr="00BB0331" w:rsidRDefault="00707DCA" w:rsidP="00707DCA">
      <w:pPr>
        <w:tabs>
          <w:tab w:val="left" w:pos="567"/>
          <w:tab w:val="left" w:pos="1134"/>
          <w:tab w:val="left" w:pos="1701"/>
        </w:tabs>
        <w:jc w:val="both"/>
        <w:rPr>
          <w:spacing w:val="-2"/>
          <w:sz w:val="22"/>
          <w:szCs w:val="22"/>
          <w:lang w:val="en-US"/>
        </w:rPr>
      </w:pPr>
      <w:r w:rsidRPr="00BB0331">
        <w:rPr>
          <w:spacing w:val="-2"/>
          <w:sz w:val="22"/>
          <w:szCs w:val="22"/>
          <w:lang w:val="en-US"/>
        </w:rPr>
        <w:t>The operators of each Category 1 facility are obligated to undertake an annual fees review which will consider adjustments based on the Wage Price Index (WPI) – Australia original indexes as at December of each year. Any proposed adjustments above WPI will require Cabinet approval. The fees review will be required to adhere to the Guidelines.</w:t>
      </w:r>
    </w:p>
    <w:p w14:paraId="3AF433B8" w14:textId="77777777" w:rsidR="00707DCA" w:rsidRPr="00F05704" w:rsidRDefault="00707DCA" w:rsidP="00707DCA">
      <w:pPr>
        <w:tabs>
          <w:tab w:val="left" w:pos="567"/>
          <w:tab w:val="left" w:pos="1134"/>
          <w:tab w:val="left" w:pos="1701"/>
        </w:tabs>
        <w:jc w:val="both"/>
        <w:rPr>
          <w:color w:val="000000"/>
          <w:sz w:val="22"/>
          <w:szCs w:val="22"/>
        </w:rPr>
      </w:pPr>
    </w:p>
    <w:p w14:paraId="4570DE67" w14:textId="77777777" w:rsidR="00707DCA" w:rsidRPr="00F05704" w:rsidRDefault="00707DCA" w:rsidP="00707DCA">
      <w:pPr>
        <w:tabs>
          <w:tab w:val="left" w:pos="567"/>
          <w:tab w:val="left" w:pos="1134"/>
          <w:tab w:val="left" w:pos="1701"/>
        </w:tabs>
        <w:jc w:val="both"/>
        <w:rPr>
          <w:color w:val="000000"/>
          <w:sz w:val="22"/>
          <w:szCs w:val="22"/>
        </w:rPr>
      </w:pPr>
      <w:r w:rsidRPr="00F05704">
        <w:rPr>
          <w:color w:val="000000"/>
          <w:sz w:val="22"/>
          <w:szCs w:val="22"/>
        </w:rPr>
        <w:tab/>
      </w:r>
      <w:r w:rsidRPr="00F05704">
        <w:rPr>
          <w:b/>
          <w:color w:val="000000"/>
          <w:sz w:val="22"/>
          <w:szCs w:val="22"/>
        </w:rPr>
        <w:t>5.2</w:t>
      </w:r>
      <w:r w:rsidRPr="00F05704">
        <w:rPr>
          <w:b/>
          <w:color w:val="000000"/>
          <w:sz w:val="22"/>
          <w:szCs w:val="22"/>
        </w:rPr>
        <w:tab/>
        <w:t>Proposed Fees Schedule</w:t>
      </w:r>
    </w:p>
    <w:p w14:paraId="1610F6FA" w14:textId="77777777" w:rsidR="00707DCA" w:rsidRPr="00F05704" w:rsidRDefault="00707DCA" w:rsidP="00707DCA">
      <w:pPr>
        <w:tabs>
          <w:tab w:val="left" w:pos="567"/>
          <w:tab w:val="left" w:pos="1134"/>
          <w:tab w:val="left" w:pos="1701"/>
        </w:tabs>
        <w:jc w:val="both"/>
        <w:rPr>
          <w:color w:val="000000"/>
          <w:sz w:val="22"/>
          <w:szCs w:val="22"/>
        </w:rPr>
      </w:pPr>
    </w:p>
    <w:p w14:paraId="23DF9B54" w14:textId="77777777" w:rsidR="00707DCA" w:rsidRPr="00BB0331" w:rsidRDefault="00707DCA" w:rsidP="00BB0331">
      <w:pPr>
        <w:tabs>
          <w:tab w:val="left" w:pos="567"/>
          <w:tab w:val="left" w:pos="1134"/>
          <w:tab w:val="left" w:pos="1701"/>
        </w:tabs>
        <w:ind w:right="-36"/>
        <w:jc w:val="both"/>
        <w:rPr>
          <w:spacing w:val="-2"/>
          <w:sz w:val="22"/>
          <w:szCs w:val="22"/>
          <w:lang w:val="en-US"/>
        </w:rPr>
      </w:pPr>
      <w:r w:rsidRPr="00BB0331">
        <w:rPr>
          <w:spacing w:val="-2"/>
          <w:sz w:val="22"/>
          <w:szCs w:val="22"/>
          <w:lang w:val="en-US"/>
        </w:rPr>
        <w:t>The ACT Government sets the maximum amount that may be applied to all core fees for Category 1 facilities and the operator sets all non-core fees. The ACT Government will consider the proposed fees schedules and business cases before advising each of the operators of the fees to apply on or after 1 October of the following financial year (and from 1 October for the seasonal Category 1 facilities).</w:t>
      </w:r>
    </w:p>
    <w:p w14:paraId="5456BC6E" w14:textId="77777777" w:rsidR="00707DCA" w:rsidRPr="00F05704" w:rsidRDefault="00707DCA" w:rsidP="00707DCA">
      <w:pPr>
        <w:tabs>
          <w:tab w:val="left" w:pos="567"/>
          <w:tab w:val="left" w:pos="1134"/>
          <w:tab w:val="left" w:pos="1701"/>
        </w:tabs>
        <w:jc w:val="both"/>
        <w:rPr>
          <w:color w:val="000000"/>
          <w:sz w:val="22"/>
          <w:szCs w:val="22"/>
        </w:rPr>
      </w:pPr>
    </w:p>
    <w:p w14:paraId="1E87BCC7" w14:textId="77777777" w:rsidR="00707DCA" w:rsidRPr="00F05704" w:rsidRDefault="00707DCA" w:rsidP="00707DCA">
      <w:pPr>
        <w:tabs>
          <w:tab w:val="left" w:pos="567"/>
          <w:tab w:val="left" w:pos="1134"/>
          <w:tab w:val="left" w:pos="1701"/>
        </w:tabs>
        <w:jc w:val="both"/>
        <w:rPr>
          <w:sz w:val="22"/>
          <w:szCs w:val="22"/>
          <w:lang w:val="en-US"/>
        </w:rPr>
      </w:pPr>
      <w:r w:rsidRPr="00F05704">
        <w:rPr>
          <w:sz w:val="22"/>
          <w:szCs w:val="22"/>
          <w:lang w:val="en-US"/>
        </w:rPr>
        <w:t>Any new fees which are related to the aquatic facilities (i.e. pools and water play parks) must be put to the Territory for determination whether it is a core or non-core fee, prior to it being implemented.</w:t>
      </w:r>
    </w:p>
    <w:p w14:paraId="5861D896" w14:textId="77777777" w:rsidR="007E47B6" w:rsidRPr="00F05704" w:rsidRDefault="007E47B6" w:rsidP="00707DCA">
      <w:pPr>
        <w:tabs>
          <w:tab w:val="left" w:pos="567"/>
          <w:tab w:val="left" w:pos="1134"/>
          <w:tab w:val="left" w:pos="1701"/>
        </w:tabs>
        <w:jc w:val="both"/>
        <w:rPr>
          <w:color w:val="000000"/>
          <w:sz w:val="22"/>
          <w:szCs w:val="22"/>
        </w:rPr>
      </w:pPr>
    </w:p>
    <w:p w14:paraId="3CBED878" w14:textId="77777777" w:rsidR="00707DCA" w:rsidRPr="00F05704" w:rsidRDefault="00707DCA" w:rsidP="00707DCA">
      <w:pPr>
        <w:tabs>
          <w:tab w:val="left" w:pos="567"/>
          <w:tab w:val="left" w:pos="1134"/>
          <w:tab w:val="left" w:pos="1701"/>
        </w:tabs>
        <w:jc w:val="both"/>
        <w:rPr>
          <w:color w:val="000000"/>
          <w:sz w:val="22"/>
          <w:szCs w:val="22"/>
        </w:rPr>
      </w:pPr>
    </w:p>
    <w:p w14:paraId="0083559B" w14:textId="77777777" w:rsidR="00707DCA" w:rsidRPr="00F05704" w:rsidRDefault="007E47B6" w:rsidP="00F05704">
      <w:pPr>
        <w:numPr>
          <w:ilvl w:val="0"/>
          <w:numId w:val="1"/>
        </w:numPr>
        <w:autoSpaceDE w:val="0"/>
        <w:autoSpaceDN w:val="0"/>
        <w:adjustRightInd w:val="0"/>
        <w:rPr>
          <w:b/>
          <w:bCs/>
          <w:sz w:val="22"/>
          <w:szCs w:val="22"/>
          <w:lang w:val="en-US"/>
        </w:rPr>
      </w:pPr>
      <w:r w:rsidRPr="00F05704">
        <w:rPr>
          <w:b/>
          <w:bCs/>
          <w:sz w:val="22"/>
          <w:szCs w:val="22"/>
          <w:lang w:val="en-US"/>
        </w:rPr>
        <w:t>R</w:t>
      </w:r>
      <w:r w:rsidR="00707DCA" w:rsidRPr="00F05704">
        <w:rPr>
          <w:b/>
          <w:bCs/>
          <w:sz w:val="22"/>
          <w:szCs w:val="22"/>
          <w:lang w:val="en-US"/>
        </w:rPr>
        <w:t xml:space="preserve">eview of </w:t>
      </w:r>
      <w:r w:rsidRPr="00F05704">
        <w:rPr>
          <w:b/>
          <w:bCs/>
          <w:sz w:val="22"/>
          <w:szCs w:val="22"/>
          <w:lang w:val="en-US"/>
        </w:rPr>
        <w:t>F</w:t>
      </w:r>
      <w:r w:rsidR="00707DCA" w:rsidRPr="00F05704">
        <w:rPr>
          <w:b/>
          <w:bCs/>
          <w:sz w:val="22"/>
          <w:szCs w:val="22"/>
          <w:lang w:val="en-US"/>
        </w:rPr>
        <w:t>ees</w:t>
      </w:r>
    </w:p>
    <w:p w14:paraId="4977BEE6" w14:textId="77777777" w:rsidR="00707DCA" w:rsidRPr="00F05704" w:rsidRDefault="00707DCA" w:rsidP="00707DCA">
      <w:pPr>
        <w:tabs>
          <w:tab w:val="left" w:pos="567"/>
          <w:tab w:val="left" w:pos="1134"/>
          <w:tab w:val="left" w:pos="1701"/>
        </w:tabs>
        <w:jc w:val="both"/>
        <w:rPr>
          <w:color w:val="000000"/>
          <w:sz w:val="22"/>
          <w:szCs w:val="22"/>
        </w:rPr>
      </w:pPr>
    </w:p>
    <w:p w14:paraId="11E3621D" w14:textId="77777777" w:rsidR="00707DCA" w:rsidRPr="00F05704" w:rsidRDefault="00707DCA" w:rsidP="00707DCA">
      <w:pPr>
        <w:tabs>
          <w:tab w:val="left" w:pos="567"/>
          <w:tab w:val="left" w:pos="1134"/>
          <w:tab w:val="left" w:pos="1701"/>
        </w:tabs>
        <w:jc w:val="both"/>
        <w:rPr>
          <w:color w:val="000000"/>
          <w:sz w:val="22"/>
          <w:szCs w:val="22"/>
        </w:rPr>
      </w:pPr>
      <w:r w:rsidRPr="00F05704">
        <w:rPr>
          <w:color w:val="000000"/>
          <w:sz w:val="22"/>
          <w:szCs w:val="22"/>
        </w:rPr>
        <w:tab/>
      </w:r>
      <w:r w:rsidRPr="00F05704">
        <w:rPr>
          <w:b/>
          <w:color w:val="000000"/>
          <w:sz w:val="22"/>
          <w:szCs w:val="22"/>
        </w:rPr>
        <w:t>6.1</w:t>
      </w:r>
      <w:r w:rsidRPr="00F05704">
        <w:rPr>
          <w:b/>
          <w:color w:val="000000"/>
          <w:sz w:val="22"/>
          <w:szCs w:val="22"/>
        </w:rPr>
        <w:tab/>
        <w:t>Comparative Analysis</w:t>
      </w:r>
      <w:r w:rsidRPr="00F05704">
        <w:rPr>
          <w:color w:val="000000"/>
          <w:sz w:val="22"/>
          <w:szCs w:val="22"/>
        </w:rPr>
        <w:tab/>
      </w:r>
    </w:p>
    <w:p w14:paraId="5B37A855" w14:textId="77777777" w:rsidR="00707DCA" w:rsidRPr="00F05704" w:rsidRDefault="00707DCA" w:rsidP="00707DCA">
      <w:pPr>
        <w:tabs>
          <w:tab w:val="left" w:pos="567"/>
          <w:tab w:val="left" w:pos="1134"/>
          <w:tab w:val="left" w:pos="1701"/>
        </w:tabs>
        <w:jc w:val="both"/>
        <w:rPr>
          <w:color w:val="000000"/>
          <w:sz w:val="22"/>
          <w:szCs w:val="22"/>
        </w:rPr>
      </w:pPr>
    </w:p>
    <w:p w14:paraId="0141AEC2" w14:textId="77777777" w:rsidR="00707DCA" w:rsidRPr="00F05704" w:rsidRDefault="00707DCA" w:rsidP="00707DCA">
      <w:pPr>
        <w:tabs>
          <w:tab w:val="left" w:pos="567"/>
          <w:tab w:val="left" w:pos="1134"/>
          <w:tab w:val="left" w:pos="1701"/>
        </w:tabs>
        <w:jc w:val="both"/>
        <w:rPr>
          <w:sz w:val="22"/>
          <w:szCs w:val="22"/>
          <w:lang w:val="en-US"/>
        </w:rPr>
      </w:pPr>
      <w:r w:rsidRPr="00F05704">
        <w:rPr>
          <w:sz w:val="22"/>
          <w:szCs w:val="22"/>
          <w:lang w:val="en-US"/>
        </w:rPr>
        <w:t>To inform the Cabinet process for any increase in fees above WPI, the ACT Government will complete a comparative analysis of the fees with other local and like pool facilities around Australia. The comparative analysis must consider a minimum of five pool facilities, which are not Category 1 facilities.</w:t>
      </w:r>
    </w:p>
    <w:p w14:paraId="4FD9EED7" w14:textId="77777777" w:rsidR="00707DCA" w:rsidRPr="00F05704" w:rsidRDefault="00707DCA" w:rsidP="00707DCA">
      <w:pPr>
        <w:tabs>
          <w:tab w:val="left" w:pos="567"/>
          <w:tab w:val="left" w:pos="1134"/>
          <w:tab w:val="left" w:pos="1701"/>
        </w:tabs>
        <w:jc w:val="both"/>
        <w:rPr>
          <w:color w:val="000000"/>
          <w:sz w:val="22"/>
          <w:szCs w:val="22"/>
        </w:rPr>
      </w:pPr>
    </w:p>
    <w:p w14:paraId="76AC87F1" w14:textId="77777777" w:rsidR="00707DCA" w:rsidRPr="00F05704" w:rsidRDefault="00707DCA" w:rsidP="00707DCA">
      <w:pPr>
        <w:tabs>
          <w:tab w:val="left" w:pos="567"/>
          <w:tab w:val="left" w:pos="1134"/>
          <w:tab w:val="left" w:pos="1701"/>
          <w:tab w:val="left" w:pos="2268"/>
        </w:tabs>
        <w:jc w:val="both"/>
        <w:rPr>
          <w:color w:val="000000"/>
          <w:sz w:val="22"/>
          <w:szCs w:val="22"/>
        </w:rPr>
      </w:pPr>
      <w:r w:rsidRPr="00F05704">
        <w:rPr>
          <w:color w:val="000000"/>
          <w:sz w:val="22"/>
          <w:szCs w:val="22"/>
        </w:rPr>
        <w:tab/>
      </w:r>
      <w:r w:rsidRPr="00F05704">
        <w:rPr>
          <w:b/>
          <w:color w:val="000000"/>
          <w:sz w:val="22"/>
          <w:szCs w:val="22"/>
        </w:rPr>
        <w:t>6.2</w:t>
      </w:r>
      <w:r w:rsidRPr="00F05704">
        <w:rPr>
          <w:b/>
          <w:color w:val="000000"/>
          <w:sz w:val="22"/>
          <w:szCs w:val="22"/>
        </w:rPr>
        <w:tab/>
        <w:t>Stakeholder Review</w:t>
      </w:r>
    </w:p>
    <w:p w14:paraId="53E82C0D" w14:textId="77777777" w:rsidR="00707DCA" w:rsidRPr="00F05704" w:rsidRDefault="00707DCA" w:rsidP="00707DCA">
      <w:pPr>
        <w:tabs>
          <w:tab w:val="left" w:pos="567"/>
          <w:tab w:val="left" w:pos="1134"/>
          <w:tab w:val="left" w:pos="1701"/>
          <w:tab w:val="left" w:pos="2268"/>
        </w:tabs>
        <w:jc w:val="both"/>
        <w:rPr>
          <w:color w:val="000000"/>
          <w:sz w:val="22"/>
          <w:szCs w:val="22"/>
        </w:rPr>
      </w:pPr>
    </w:p>
    <w:p w14:paraId="0CEEC02C" w14:textId="77777777" w:rsidR="00707DCA" w:rsidRPr="00F05704" w:rsidRDefault="00707DCA" w:rsidP="00707DCA">
      <w:pPr>
        <w:tabs>
          <w:tab w:val="left" w:pos="567"/>
          <w:tab w:val="left" w:pos="1134"/>
          <w:tab w:val="left" w:pos="1701"/>
          <w:tab w:val="left" w:pos="2268"/>
        </w:tabs>
        <w:jc w:val="both"/>
        <w:rPr>
          <w:color w:val="000000"/>
          <w:sz w:val="22"/>
          <w:szCs w:val="22"/>
        </w:rPr>
      </w:pPr>
      <w:r w:rsidRPr="00F05704">
        <w:rPr>
          <w:color w:val="000000"/>
          <w:sz w:val="22"/>
          <w:szCs w:val="22"/>
        </w:rPr>
        <w:t>On completion of the comparative analysis, the ACT Government will consult with key stakeholders and the community in relation to any proposed fee increases which are above WPI. The key stakeholders to be consulted include, but are not limited to:</w:t>
      </w:r>
    </w:p>
    <w:p w14:paraId="3E4F1C78" w14:textId="77777777" w:rsidR="00707DCA" w:rsidRPr="00F05704" w:rsidRDefault="00707DCA" w:rsidP="00707DCA">
      <w:pPr>
        <w:tabs>
          <w:tab w:val="left" w:pos="567"/>
          <w:tab w:val="left" w:pos="1134"/>
          <w:tab w:val="left" w:pos="1701"/>
          <w:tab w:val="left" w:pos="2268"/>
        </w:tabs>
        <w:jc w:val="both"/>
        <w:rPr>
          <w:color w:val="000000"/>
          <w:sz w:val="22"/>
          <w:szCs w:val="22"/>
        </w:rPr>
      </w:pPr>
    </w:p>
    <w:p w14:paraId="7C04022E" w14:textId="77777777" w:rsidR="00707DCA" w:rsidRPr="00F05704" w:rsidRDefault="00707DCA" w:rsidP="00707DCA">
      <w:pPr>
        <w:numPr>
          <w:ilvl w:val="0"/>
          <w:numId w:val="8"/>
        </w:numPr>
        <w:tabs>
          <w:tab w:val="left" w:pos="567"/>
          <w:tab w:val="left" w:pos="1134"/>
          <w:tab w:val="left" w:pos="1701"/>
          <w:tab w:val="left" w:pos="2268"/>
        </w:tabs>
        <w:jc w:val="both"/>
        <w:rPr>
          <w:color w:val="000000"/>
          <w:sz w:val="22"/>
          <w:szCs w:val="22"/>
        </w:rPr>
      </w:pPr>
      <w:r w:rsidRPr="00F05704">
        <w:rPr>
          <w:color w:val="000000"/>
          <w:sz w:val="22"/>
          <w:szCs w:val="22"/>
        </w:rPr>
        <w:t>Category 1 facility operators</w:t>
      </w:r>
    </w:p>
    <w:p w14:paraId="40D48FB4" w14:textId="77777777" w:rsidR="00707DCA" w:rsidRPr="00F05704" w:rsidRDefault="00707DCA" w:rsidP="00707DCA">
      <w:pPr>
        <w:numPr>
          <w:ilvl w:val="0"/>
          <w:numId w:val="8"/>
        </w:numPr>
        <w:tabs>
          <w:tab w:val="left" w:pos="567"/>
          <w:tab w:val="left" w:pos="1134"/>
          <w:tab w:val="left" w:pos="1701"/>
          <w:tab w:val="left" w:pos="2268"/>
        </w:tabs>
        <w:jc w:val="both"/>
        <w:rPr>
          <w:color w:val="000000"/>
          <w:sz w:val="22"/>
          <w:szCs w:val="22"/>
        </w:rPr>
      </w:pPr>
      <w:r w:rsidRPr="00F05704">
        <w:rPr>
          <w:color w:val="000000"/>
          <w:sz w:val="22"/>
          <w:szCs w:val="22"/>
        </w:rPr>
        <w:t>Community swim clubs</w:t>
      </w:r>
    </w:p>
    <w:p w14:paraId="3599C2EF" w14:textId="77777777" w:rsidR="00707DCA" w:rsidRPr="00F05704" w:rsidRDefault="00707DCA" w:rsidP="00707DCA">
      <w:pPr>
        <w:rPr>
          <w:color w:val="000000"/>
          <w:sz w:val="22"/>
          <w:szCs w:val="22"/>
        </w:rPr>
      </w:pPr>
    </w:p>
    <w:p w14:paraId="66D81CCB" w14:textId="77777777" w:rsidR="00707DCA" w:rsidRPr="00F05704" w:rsidRDefault="00897086" w:rsidP="00707DCA">
      <w:pPr>
        <w:tabs>
          <w:tab w:val="left" w:pos="567"/>
          <w:tab w:val="left" w:pos="1134"/>
          <w:tab w:val="left" w:pos="1701"/>
        </w:tabs>
        <w:jc w:val="both"/>
        <w:rPr>
          <w:color w:val="000000"/>
          <w:sz w:val="22"/>
          <w:szCs w:val="22"/>
        </w:rPr>
      </w:pPr>
      <w:r w:rsidRPr="00F05704">
        <w:rPr>
          <w:color w:val="000000"/>
          <w:sz w:val="22"/>
          <w:szCs w:val="22"/>
        </w:rPr>
        <w:br w:type="page"/>
      </w:r>
    </w:p>
    <w:p w14:paraId="0BD58D03" w14:textId="77777777" w:rsidR="00707DCA" w:rsidRPr="00F05704" w:rsidRDefault="00707DCA" w:rsidP="00F05704">
      <w:pPr>
        <w:numPr>
          <w:ilvl w:val="0"/>
          <w:numId w:val="1"/>
        </w:numPr>
        <w:autoSpaceDE w:val="0"/>
        <w:autoSpaceDN w:val="0"/>
        <w:adjustRightInd w:val="0"/>
        <w:rPr>
          <w:b/>
          <w:bCs/>
          <w:sz w:val="22"/>
          <w:szCs w:val="22"/>
          <w:lang w:val="en-US"/>
        </w:rPr>
      </w:pPr>
      <w:r w:rsidRPr="00F05704">
        <w:rPr>
          <w:b/>
          <w:bCs/>
          <w:sz w:val="22"/>
          <w:szCs w:val="22"/>
          <w:lang w:val="en-US"/>
        </w:rPr>
        <w:lastRenderedPageBreak/>
        <w:t xml:space="preserve">Setting of </w:t>
      </w:r>
      <w:r w:rsidR="007E47B6" w:rsidRPr="00F05704">
        <w:rPr>
          <w:b/>
          <w:bCs/>
          <w:sz w:val="22"/>
          <w:szCs w:val="22"/>
          <w:lang w:val="en-US"/>
        </w:rPr>
        <w:t>F</w:t>
      </w:r>
      <w:r w:rsidRPr="00F05704">
        <w:rPr>
          <w:b/>
          <w:bCs/>
          <w:sz w:val="22"/>
          <w:szCs w:val="22"/>
          <w:lang w:val="en-US"/>
        </w:rPr>
        <w:t>ees</w:t>
      </w:r>
    </w:p>
    <w:p w14:paraId="1A8F69D5" w14:textId="77777777" w:rsidR="00707DCA" w:rsidRPr="00F05704" w:rsidRDefault="00707DCA" w:rsidP="00707DCA">
      <w:pPr>
        <w:tabs>
          <w:tab w:val="left" w:pos="567"/>
          <w:tab w:val="left" w:pos="1134"/>
          <w:tab w:val="left" w:pos="1701"/>
        </w:tabs>
        <w:jc w:val="both"/>
        <w:rPr>
          <w:color w:val="000000"/>
          <w:sz w:val="22"/>
          <w:szCs w:val="22"/>
        </w:rPr>
      </w:pPr>
    </w:p>
    <w:p w14:paraId="0ADBDDA2" w14:textId="77777777" w:rsidR="00707DCA" w:rsidRPr="00BB0331" w:rsidRDefault="00707DCA" w:rsidP="00707DCA">
      <w:pPr>
        <w:tabs>
          <w:tab w:val="left" w:pos="567"/>
          <w:tab w:val="left" w:pos="1134"/>
          <w:tab w:val="left" w:pos="1701"/>
          <w:tab w:val="left" w:pos="2268"/>
        </w:tabs>
        <w:jc w:val="both"/>
        <w:rPr>
          <w:color w:val="000000"/>
          <w:spacing w:val="-2"/>
          <w:sz w:val="22"/>
          <w:szCs w:val="22"/>
        </w:rPr>
      </w:pPr>
      <w:r w:rsidRPr="00BB0331">
        <w:rPr>
          <w:color w:val="000000"/>
          <w:spacing w:val="-2"/>
          <w:sz w:val="22"/>
          <w:szCs w:val="22"/>
        </w:rPr>
        <w:t>Fees will be set on an annual basis and the commencement of new fee schedules is to occur on or after 1 October each year. This is subject to the Sport and Recreation Minister’s approval and a four (4) week notice period for any changes to fees.</w:t>
      </w:r>
    </w:p>
    <w:p w14:paraId="2FD24DBE" w14:textId="77777777" w:rsidR="00707DCA" w:rsidRPr="00F05704" w:rsidRDefault="00707DCA" w:rsidP="00707DCA">
      <w:pPr>
        <w:tabs>
          <w:tab w:val="left" w:pos="567"/>
          <w:tab w:val="left" w:pos="1134"/>
          <w:tab w:val="left" w:pos="1701"/>
          <w:tab w:val="left" w:pos="2268"/>
        </w:tabs>
        <w:ind w:left="1701"/>
        <w:jc w:val="both"/>
        <w:rPr>
          <w:color w:val="000000"/>
          <w:sz w:val="22"/>
          <w:szCs w:val="22"/>
        </w:rPr>
      </w:pPr>
    </w:p>
    <w:p w14:paraId="31FD4D36" w14:textId="77777777" w:rsidR="00707DCA" w:rsidRPr="00BB0331" w:rsidRDefault="00707DCA" w:rsidP="00707DCA">
      <w:pPr>
        <w:tabs>
          <w:tab w:val="left" w:pos="567"/>
          <w:tab w:val="left" w:pos="1134"/>
          <w:tab w:val="left" w:pos="1701"/>
          <w:tab w:val="left" w:pos="2268"/>
        </w:tabs>
        <w:jc w:val="both"/>
        <w:rPr>
          <w:color w:val="000000"/>
          <w:spacing w:val="-2"/>
          <w:sz w:val="22"/>
          <w:szCs w:val="22"/>
        </w:rPr>
      </w:pPr>
      <w:r w:rsidRPr="00BB0331">
        <w:rPr>
          <w:color w:val="000000"/>
          <w:spacing w:val="-2"/>
          <w:sz w:val="22"/>
          <w:szCs w:val="22"/>
        </w:rPr>
        <w:t xml:space="preserve">The fees endorsed by the Minister for Sport and Recreation set out the maximum fees to be applied for the respective service. Lower fees may be offered with the approval of the ACT Government. However, the ACT Government will not share responsibility for any impact on the contract as a result of waiving or discounting fees. </w:t>
      </w:r>
    </w:p>
    <w:p w14:paraId="5D87ECA1" w14:textId="77777777" w:rsidR="00707DCA" w:rsidRPr="00BB0331" w:rsidRDefault="00707DCA" w:rsidP="00707DCA">
      <w:pPr>
        <w:tabs>
          <w:tab w:val="left" w:pos="567"/>
          <w:tab w:val="left" w:pos="1134"/>
          <w:tab w:val="left" w:pos="1701"/>
          <w:tab w:val="left" w:pos="2268"/>
        </w:tabs>
        <w:ind w:left="1134"/>
        <w:jc w:val="both"/>
        <w:rPr>
          <w:color w:val="000000"/>
          <w:spacing w:val="-2"/>
          <w:sz w:val="22"/>
          <w:szCs w:val="22"/>
        </w:rPr>
      </w:pPr>
    </w:p>
    <w:p w14:paraId="428DB86D" w14:textId="77777777" w:rsidR="00707DCA" w:rsidRPr="00BB0331" w:rsidRDefault="00707DCA" w:rsidP="00707DCA">
      <w:pPr>
        <w:tabs>
          <w:tab w:val="left" w:pos="567"/>
          <w:tab w:val="left" w:pos="1134"/>
          <w:tab w:val="left" w:pos="1701"/>
          <w:tab w:val="left" w:pos="2268"/>
        </w:tabs>
        <w:jc w:val="both"/>
        <w:rPr>
          <w:color w:val="000000"/>
          <w:spacing w:val="-2"/>
          <w:sz w:val="22"/>
          <w:szCs w:val="22"/>
        </w:rPr>
      </w:pPr>
      <w:r w:rsidRPr="00BB0331">
        <w:rPr>
          <w:color w:val="000000"/>
          <w:spacing w:val="-2"/>
          <w:sz w:val="22"/>
          <w:szCs w:val="22"/>
        </w:rPr>
        <w:t>The ACT Government and operators will publicise new fees schedules at least four (4) weeks prior to the date of implementation. This includes direct communication to customers on databases (members and learn to swim customers), display in prominent positions in the facility and promotion via websites and social media as appropriate.</w:t>
      </w:r>
    </w:p>
    <w:p w14:paraId="51E90291" w14:textId="77777777" w:rsidR="00707DCA" w:rsidRPr="00F05704" w:rsidRDefault="00707DCA" w:rsidP="00707DCA">
      <w:pPr>
        <w:tabs>
          <w:tab w:val="left" w:pos="567"/>
          <w:tab w:val="left" w:pos="1134"/>
          <w:tab w:val="left" w:pos="1701"/>
          <w:tab w:val="left" w:pos="2268"/>
        </w:tabs>
        <w:jc w:val="both"/>
        <w:rPr>
          <w:color w:val="000000"/>
          <w:sz w:val="22"/>
          <w:szCs w:val="22"/>
        </w:rPr>
      </w:pPr>
    </w:p>
    <w:p w14:paraId="73144DC3" w14:textId="77777777" w:rsidR="00707DCA" w:rsidRPr="00F05704" w:rsidRDefault="00707DCA" w:rsidP="00707DCA">
      <w:pPr>
        <w:tabs>
          <w:tab w:val="left" w:pos="567"/>
          <w:tab w:val="left" w:pos="1134"/>
          <w:tab w:val="left" w:pos="1701"/>
          <w:tab w:val="left" w:pos="2268"/>
        </w:tabs>
        <w:jc w:val="both"/>
        <w:rPr>
          <w:color w:val="000000"/>
          <w:sz w:val="22"/>
          <w:szCs w:val="22"/>
        </w:rPr>
      </w:pPr>
      <w:r w:rsidRPr="00F05704">
        <w:rPr>
          <w:color w:val="000000"/>
          <w:sz w:val="22"/>
          <w:szCs w:val="22"/>
        </w:rPr>
        <w:t>Category 1 facility operators will discuss irregular requests for hire of facilities or activities (i.e. outside normal hours of operation, entire facility bookings, corporate events, etc) with the ACT Government prior to accepting the request or quoting fees.</w:t>
      </w:r>
    </w:p>
    <w:p w14:paraId="6CF830EA" w14:textId="77777777" w:rsidR="00707DCA" w:rsidRPr="00F05704" w:rsidRDefault="00707DCA" w:rsidP="00707DCA">
      <w:pPr>
        <w:tabs>
          <w:tab w:val="left" w:pos="567"/>
          <w:tab w:val="left" w:pos="1134"/>
          <w:tab w:val="left" w:pos="1701"/>
          <w:tab w:val="left" w:pos="2268"/>
        </w:tabs>
        <w:ind w:left="1134"/>
        <w:jc w:val="both"/>
        <w:rPr>
          <w:color w:val="000000"/>
          <w:sz w:val="22"/>
          <w:szCs w:val="22"/>
        </w:rPr>
      </w:pPr>
    </w:p>
    <w:p w14:paraId="0879839D" w14:textId="77777777" w:rsidR="00707DCA" w:rsidRPr="00F05704" w:rsidRDefault="00707DCA" w:rsidP="00F05704">
      <w:pPr>
        <w:tabs>
          <w:tab w:val="left" w:pos="567"/>
          <w:tab w:val="left" w:pos="1134"/>
          <w:tab w:val="left" w:pos="1701"/>
        </w:tabs>
        <w:rPr>
          <w:color w:val="000000"/>
          <w:sz w:val="22"/>
          <w:szCs w:val="22"/>
        </w:rPr>
      </w:pPr>
      <w:r w:rsidRPr="00F05704">
        <w:rPr>
          <w:color w:val="000000"/>
          <w:sz w:val="22"/>
          <w:szCs w:val="22"/>
        </w:rPr>
        <w:t>The Guidelines will be subject to periodic review as may be required.</w:t>
      </w:r>
      <w:r w:rsidR="007E47B6" w:rsidRPr="00F05704">
        <w:rPr>
          <w:color w:val="000000"/>
          <w:sz w:val="22"/>
          <w:szCs w:val="22"/>
        </w:rPr>
        <w:br/>
      </w:r>
    </w:p>
    <w:p w14:paraId="38BAC23A" w14:textId="77777777" w:rsidR="00707DCA" w:rsidRPr="00F05704" w:rsidRDefault="00707DCA" w:rsidP="00707DCA">
      <w:pPr>
        <w:tabs>
          <w:tab w:val="left" w:pos="567"/>
          <w:tab w:val="left" w:pos="1134"/>
          <w:tab w:val="left" w:pos="1701"/>
        </w:tabs>
        <w:jc w:val="both"/>
        <w:rPr>
          <w:color w:val="000000"/>
          <w:sz w:val="22"/>
          <w:szCs w:val="22"/>
        </w:rPr>
      </w:pPr>
    </w:p>
    <w:p w14:paraId="6FB9FAA4" w14:textId="77777777" w:rsidR="00707DCA" w:rsidRPr="00F05704" w:rsidRDefault="007E47B6" w:rsidP="00F05704">
      <w:pPr>
        <w:numPr>
          <w:ilvl w:val="0"/>
          <w:numId w:val="1"/>
        </w:numPr>
        <w:autoSpaceDE w:val="0"/>
        <w:autoSpaceDN w:val="0"/>
        <w:adjustRightInd w:val="0"/>
        <w:rPr>
          <w:b/>
          <w:bCs/>
          <w:sz w:val="22"/>
          <w:szCs w:val="22"/>
          <w:lang w:val="en-US"/>
        </w:rPr>
      </w:pPr>
      <w:r w:rsidRPr="00F05704">
        <w:rPr>
          <w:b/>
          <w:bCs/>
          <w:sz w:val="22"/>
          <w:szCs w:val="22"/>
          <w:lang w:val="en-US"/>
        </w:rPr>
        <w:t>Details</w:t>
      </w:r>
    </w:p>
    <w:p w14:paraId="4CD16209" w14:textId="77777777" w:rsidR="00707DCA" w:rsidRPr="00F05704" w:rsidRDefault="00707DCA" w:rsidP="00707DCA">
      <w:pPr>
        <w:tabs>
          <w:tab w:val="left" w:pos="567"/>
          <w:tab w:val="left" w:pos="1134"/>
          <w:tab w:val="left" w:pos="1701"/>
          <w:tab w:val="left" w:pos="2268"/>
        </w:tabs>
        <w:ind w:left="567"/>
        <w:jc w:val="both"/>
        <w:rPr>
          <w:color w:val="000000"/>
          <w:sz w:val="22"/>
          <w:szCs w:val="22"/>
        </w:rPr>
      </w:pPr>
    </w:p>
    <w:p w14:paraId="17AAC1DF" w14:textId="77777777" w:rsidR="00707DCA" w:rsidRPr="00BB0331" w:rsidRDefault="00707DCA" w:rsidP="00707DCA">
      <w:pPr>
        <w:tabs>
          <w:tab w:val="left" w:pos="0"/>
          <w:tab w:val="left" w:pos="1134"/>
          <w:tab w:val="left" w:pos="1701"/>
          <w:tab w:val="left" w:pos="2268"/>
        </w:tabs>
        <w:jc w:val="both"/>
        <w:rPr>
          <w:color w:val="000000"/>
          <w:spacing w:val="-2"/>
          <w:sz w:val="22"/>
          <w:szCs w:val="22"/>
        </w:rPr>
      </w:pPr>
      <w:r w:rsidRPr="00BB0331">
        <w:rPr>
          <w:color w:val="000000"/>
          <w:spacing w:val="-2"/>
          <w:sz w:val="22"/>
          <w:szCs w:val="22"/>
        </w:rPr>
        <w:t>A number of services available at Category 1 facilities are considered core services</w:t>
      </w:r>
      <w:r w:rsidR="005F5CBD" w:rsidRPr="00BB0331">
        <w:rPr>
          <w:color w:val="000000"/>
          <w:spacing w:val="-2"/>
          <w:sz w:val="22"/>
          <w:szCs w:val="22"/>
        </w:rPr>
        <w:t>. These fees are for the Hydrotherapy Pool only.</w:t>
      </w:r>
      <w:r w:rsidRPr="00BB0331">
        <w:rPr>
          <w:color w:val="000000"/>
          <w:spacing w:val="-2"/>
          <w:sz w:val="22"/>
          <w:szCs w:val="22"/>
        </w:rPr>
        <w:t xml:space="preserve"> These core services are as follows;</w:t>
      </w:r>
    </w:p>
    <w:p w14:paraId="0CDC503F" w14:textId="77777777" w:rsidR="00C475B5" w:rsidRPr="00F05704" w:rsidRDefault="00C475B5" w:rsidP="00707DCA">
      <w:pPr>
        <w:autoSpaceDE w:val="0"/>
        <w:autoSpaceDN w:val="0"/>
        <w:adjustRightInd w:val="0"/>
        <w:rPr>
          <w:sz w:val="22"/>
          <w:szCs w:val="22"/>
          <w:lang w:val="en-US"/>
        </w:rPr>
      </w:pPr>
    </w:p>
    <w:p w14:paraId="7AFF3841" w14:textId="77777777" w:rsidR="00707DCA" w:rsidRPr="00F05704" w:rsidRDefault="00707DCA" w:rsidP="00707DCA">
      <w:pPr>
        <w:numPr>
          <w:ilvl w:val="0"/>
          <w:numId w:val="7"/>
        </w:numPr>
        <w:tabs>
          <w:tab w:val="left" w:pos="0"/>
          <w:tab w:val="left" w:pos="567"/>
          <w:tab w:val="left" w:pos="1134"/>
          <w:tab w:val="left" w:pos="1701"/>
          <w:tab w:val="left" w:pos="2268"/>
        </w:tabs>
        <w:ind w:left="567" w:hanging="567"/>
        <w:jc w:val="both"/>
        <w:rPr>
          <w:b/>
          <w:color w:val="000000"/>
          <w:sz w:val="22"/>
          <w:szCs w:val="22"/>
        </w:rPr>
      </w:pPr>
      <w:bookmarkStart w:id="0" w:name="_Hlk204174295"/>
      <w:r w:rsidRPr="00F05704">
        <w:rPr>
          <w:b/>
          <w:color w:val="000000"/>
          <w:sz w:val="22"/>
          <w:szCs w:val="22"/>
        </w:rPr>
        <w:t xml:space="preserve">Hydrotherapy Pool. </w:t>
      </w:r>
    </w:p>
    <w:p w14:paraId="2C1E1EBC" w14:textId="77777777" w:rsidR="00707DCA" w:rsidRPr="00F05704" w:rsidRDefault="00707DCA" w:rsidP="00707DCA">
      <w:pPr>
        <w:tabs>
          <w:tab w:val="left" w:pos="0"/>
          <w:tab w:val="left" w:pos="567"/>
          <w:tab w:val="left" w:pos="1701"/>
          <w:tab w:val="left" w:pos="2268"/>
        </w:tabs>
        <w:jc w:val="both"/>
        <w:rPr>
          <w:b/>
          <w:color w:val="000000"/>
          <w:sz w:val="22"/>
          <w:szCs w:val="22"/>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6"/>
        <w:gridCol w:w="3858"/>
      </w:tblGrid>
      <w:tr w:rsidR="00707DCA" w:rsidRPr="00F05704" w14:paraId="60180C97" w14:textId="77777777" w:rsidTr="00BB0331">
        <w:trPr>
          <w:tblHeader/>
        </w:trPr>
        <w:tc>
          <w:tcPr>
            <w:tcW w:w="4077" w:type="dxa"/>
            <w:vAlign w:val="center"/>
          </w:tcPr>
          <w:p w14:paraId="1A8DD55C" w14:textId="77777777" w:rsidR="00707DCA" w:rsidRPr="00F05704" w:rsidRDefault="00707DCA" w:rsidP="00707DCA">
            <w:pPr>
              <w:tabs>
                <w:tab w:val="left" w:pos="567"/>
                <w:tab w:val="left" w:pos="1134"/>
                <w:tab w:val="left" w:pos="1701"/>
              </w:tabs>
              <w:rPr>
                <w:b/>
                <w:color w:val="000000"/>
                <w:sz w:val="22"/>
                <w:szCs w:val="22"/>
              </w:rPr>
            </w:pPr>
            <w:r w:rsidRPr="00F05704">
              <w:rPr>
                <w:b/>
                <w:color w:val="000000"/>
                <w:sz w:val="22"/>
                <w:szCs w:val="22"/>
              </w:rPr>
              <w:t>User</w:t>
            </w:r>
          </w:p>
        </w:tc>
        <w:tc>
          <w:tcPr>
            <w:tcW w:w="3969" w:type="dxa"/>
            <w:vAlign w:val="center"/>
          </w:tcPr>
          <w:p w14:paraId="4E3EF3B4" w14:textId="77777777" w:rsidR="00707DCA" w:rsidRPr="00F05704" w:rsidRDefault="00707DCA" w:rsidP="00707DCA">
            <w:pPr>
              <w:tabs>
                <w:tab w:val="left" w:pos="567"/>
                <w:tab w:val="left" w:pos="1134"/>
                <w:tab w:val="left" w:pos="1701"/>
              </w:tabs>
              <w:rPr>
                <w:b/>
                <w:color w:val="000000"/>
                <w:sz w:val="22"/>
                <w:szCs w:val="22"/>
              </w:rPr>
            </w:pPr>
            <w:r w:rsidRPr="00F05704">
              <w:rPr>
                <w:b/>
                <w:color w:val="000000"/>
                <w:sz w:val="22"/>
                <w:szCs w:val="22"/>
              </w:rPr>
              <w:t>Value (includes cost of admission)</w:t>
            </w:r>
          </w:p>
        </w:tc>
      </w:tr>
      <w:tr w:rsidR="00707DCA" w:rsidRPr="00F05704" w14:paraId="1583D1DA" w14:textId="77777777" w:rsidTr="00BB0331">
        <w:tc>
          <w:tcPr>
            <w:tcW w:w="4077" w:type="dxa"/>
            <w:vAlign w:val="center"/>
          </w:tcPr>
          <w:p w14:paraId="15A7F2A5" w14:textId="77777777" w:rsidR="00707DCA" w:rsidRPr="00F05704" w:rsidRDefault="00707DCA" w:rsidP="00707DCA">
            <w:pPr>
              <w:tabs>
                <w:tab w:val="left" w:pos="567"/>
                <w:tab w:val="left" w:pos="1134"/>
                <w:tab w:val="left" w:pos="1701"/>
                <w:tab w:val="left" w:pos="2268"/>
              </w:tabs>
              <w:rPr>
                <w:color w:val="000000"/>
                <w:sz w:val="22"/>
                <w:szCs w:val="22"/>
              </w:rPr>
            </w:pPr>
            <w:r w:rsidRPr="00F05704">
              <w:rPr>
                <w:color w:val="000000"/>
                <w:sz w:val="22"/>
                <w:szCs w:val="22"/>
              </w:rPr>
              <w:t>Standard</w:t>
            </w:r>
          </w:p>
        </w:tc>
        <w:tc>
          <w:tcPr>
            <w:tcW w:w="3969" w:type="dxa"/>
            <w:vAlign w:val="center"/>
          </w:tcPr>
          <w:p w14:paraId="67146C18" w14:textId="77777777" w:rsidR="00707DCA" w:rsidRPr="00F05704" w:rsidRDefault="00707DCA" w:rsidP="00707DCA">
            <w:pPr>
              <w:tabs>
                <w:tab w:val="left" w:pos="567"/>
                <w:tab w:val="left" w:pos="1134"/>
                <w:tab w:val="left" w:pos="1701"/>
                <w:tab w:val="left" w:pos="2268"/>
              </w:tabs>
              <w:rPr>
                <w:color w:val="000000"/>
                <w:sz w:val="22"/>
                <w:szCs w:val="22"/>
              </w:rPr>
            </w:pPr>
            <w:r w:rsidRPr="00F05704">
              <w:rPr>
                <w:color w:val="000000"/>
                <w:sz w:val="22"/>
                <w:szCs w:val="22"/>
              </w:rPr>
              <w:t>Adult Standard</w:t>
            </w:r>
            <w:r w:rsidR="0070144B" w:rsidRPr="00F05704">
              <w:rPr>
                <w:color w:val="000000"/>
                <w:sz w:val="22"/>
                <w:szCs w:val="22"/>
              </w:rPr>
              <w:t xml:space="preserve"> </w:t>
            </w:r>
            <w:r w:rsidR="00105960" w:rsidRPr="00F05704">
              <w:rPr>
                <w:color w:val="000000"/>
                <w:sz w:val="22"/>
                <w:szCs w:val="22"/>
              </w:rPr>
              <w:t>Hydrotherapy</w:t>
            </w:r>
            <w:r w:rsidRPr="00F05704">
              <w:rPr>
                <w:color w:val="000000"/>
                <w:sz w:val="22"/>
                <w:szCs w:val="22"/>
              </w:rPr>
              <w:t xml:space="preserve"> entry</w:t>
            </w:r>
          </w:p>
        </w:tc>
      </w:tr>
      <w:tr w:rsidR="00707DCA" w:rsidRPr="00F05704" w14:paraId="4763EBE5" w14:textId="77777777" w:rsidTr="00BB0331">
        <w:tc>
          <w:tcPr>
            <w:tcW w:w="4077" w:type="dxa"/>
            <w:vAlign w:val="center"/>
          </w:tcPr>
          <w:p w14:paraId="7D1658B5" w14:textId="77777777" w:rsidR="00707DCA" w:rsidRPr="00F05704" w:rsidRDefault="00707DCA" w:rsidP="00707DCA">
            <w:pPr>
              <w:tabs>
                <w:tab w:val="left" w:pos="567"/>
                <w:tab w:val="left" w:pos="1134"/>
                <w:tab w:val="left" w:pos="1701"/>
                <w:tab w:val="left" w:pos="2268"/>
              </w:tabs>
              <w:rPr>
                <w:color w:val="000000"/>
                <w:sz w:val="22"/>
                <w:szCs w:val="22"/>
              </w:rPr>
            </w:pPr>
            <w:r w:rsidRPr="00F05704">
              <w:rPr>
                <w:color w:val="000000"/>
                <w:sz w:val="22"/>
                <w:szCs w:val="22"/>
              </w:rPr>
              <w:t>Concession</w:t>
            </w:r>
          </w:p>
        </w:tc>
        <w:tc>
          <w:tcPr>
            <w:tcW w:w="3969" w:type="dxa"/>
            <w:vAlign w:val="center"/>
          </w:tcPr>
          <w:p w14:paraId="5D5600A7" w14:textId="77777777" w:rsidR="00707DCA" w:rsidRPr="00F05704" w:rsidRDefault="00707DCA" w:rsidP="00707DCA">
            <w:pPr>
              <w:tabs>
                <w:tab w:val="left" w:pos="567"/>
                <w:tab w:val="left" w:pos="1134"/>
                <w:tab w:val="left" w:pos="1701"/>
                <w:tab w:val="left" w:pos="2268"/>
              </w:tabs>
              <w:rPr>
                <w:color w:val="000000"/>
                <w:sz w:val="22"/>
                <w:szCs w:val="22"/>
              </w:rPr>
            </w:pPr>
            <w:r w:rsidRPr="00F05704">
              <w:rPr>
                <w:color w:val="000000"/>
                <w:sz w:val="22"/>
                <w:szCs w:val="22"/>
              </w:rPr>
              <w:t xml:space="preserve">70% of Standard Hydrotherapy fee </w:t>
            </w:r>
          </w:p>
        </w:tc>
      </w:tr>
      <w:tr w:rsidR="00707DCA" w:rsidRPr="00F05704" w14:paraId="5AFBCCF5" w14:textId="77777777" w:rsidTr="00BB0331">
        <w:tc>
          <w:tcPr>
            <w:tcW w:w="4077" w:type="dxa"/>
            <w:vAlign w:val="center"/>
          </w:tcPr>
          <w:p w14:paraId="5F5D993D" w14:textId="77777777" w:rsidR="00707DCA" w:rsidRPr="00F05704" w:rsidDel="00493467" w:rsidRDefault="00707DCA" w:rsidP="00707DCA">
            <w:pPr>
              <w:tabs>
                <w:tab w:val="left" w:pos="567"/>
                <w:tab w:val="left" w:pos="1134"/>
                <w:tab w:val="left" w:pos="1701"/>
                <w:tab w:val="left" w:pos="2268"/>
              </w:tabs>
              <w:rPr>
                <w:color w:val="000000"/>
                <w:sz w:val="22"/>
                <w:szCs w:val="22"/>
              </w:rPr>
            </w:pPr>
            <w:r w:rsidRPr="00F05704">
              <w:rPr>
                <w:color w:val="000000"/>
                <w:sz w:val="22"/>
                <w:szCs w:val="22"/>
              </w:rPr>
              <w:t>Pensioner</w:t>
            </w:r>
          </w:p>
        </w:tc>
        <w:tc>
          <w:tcPr>
            <w:tcW w:w="3969" w:type="dxa"/>
            <w:vAlign w:val="center"/>
          </w:tcPr>
          <w:p w14:paraId="24CCAC54" w14:textId="77777777" w:rsidR="00707DCA" w:rsidRPr="00F05704" w:rsidRDefault="00707DCA" w:rsidP="00707DCA">
            <w:pPr>
              <w:tabs>
                <w:tab w:val="left" w:pos="567"/>
                <w:tab w:val="left" w:pos="1134"/>
                <w:tab w:val="left" w:pos="1701"/>
                <w:tab w:val="left" w:pos="2268"/>
              </w:tabs>
              <w:rPr>
                <w:color w:val="000000"/>
                <w:sz w:val="22"/>
                <w:szCs w:val="22"/>
              </w:rPr>
            </w:pPr>
            <w:r w:rsidRPr="00F05704">
              <w:rPr>
                <w:color w:val="000000"/>
                <w:sz w:val="22"/>
                <w:szCs w:val="22"/>
              </w:rPr>
              <w:t xml:space="preserve">50% of Standard Hydrotherapy fee </w:t>
            </w:r>
          </w:p>
        </w:tc>
      </w:tr>
      <w:tr w:rsidR="005F5CBD" w:rsidRPr="00F05704" w14:paraId="1AD9AC6C" w14:textId="77777777" w:rsidTr="00BB0331">
        <w:tc>
          <w:tcPr>
            <w:tcW w:w="4077" w:type="dxa"/>
            <w:vAlign w:val="center"/>
          </w:tcPr>
          <w:p w14:paraId="08F2C6EC" w14:textId="77777777" w:rsidR="005F5CBD" w:rsidRPr="00F05704" w:rsidRDefault="005F5CBD" w:rsidP="00707DCA">
            <w:pPr>
              <w:tabs>
                <w:tab w:val="left" w:pos="567"/>
                <w:tab w:val="left" w:pos="1134"/>
                <w:tab w:val="left" w:pos="1701"/>
                <w:tab w:val="left" w:pos="2268"/>
              </w:tabs>
              <w:rPr>
                <w:sz w:val="22"/>
                <w:szCs w:val="22"/>
                <w:lang w:val="en-US"/>
              </w:rPr>
            </w:pPr>
            <w:r w:rsidRPr="00F05704">
              <w:rPr>
                <w:sz w:val="22"/>
                <w:szCs w:val="22"/>
                <w:lang w:val="en-US"/>
              </w:rPr>
              <w:t>Disability Support Pensioner</w:t>
            </w:r>
          </w:p>
        </w:tc>
        <w:tc>
          <w:tcPr>
            <w:tcW w:w="3969" w:type="dxa"/>
            <w:vAlign w:val="center"/>
          </w:tcPr>
          <w:p w14:paraId="64C5FF22" w14:textId="77777777" w:rsidR="005F5CBD" w:rsidRPr="00F05704" w:rsidRDefault="005F5CBD" w:rsidP="00707DCA">
            <w:pPr>
              <w:tabs>
                <w:tab w:val="left" w:pos="567"/>
                <w:tab w:val="left" w:pos="1134"/>
                <w:tab w:val="left" w:pos="1701"/>
                <w:tab w:val="left" w:pos="2268"/>
              </w:tabs>
              <w:rPr>
                <w:sz w:val="22"/>
                <w:szCs w:val="22"/>
                <w:lang w:val="en-US"/>
              </w:rPr>
            </w:pPr>
            <w:r w:rsidRPr="00F05704">
              <w:rPr>
                <w:sz w:val="22"/>
                <w:szCs w:val="22"/>
                <w:lang w:val="en-US"/>
              </w:rPr>
              <w:t>Free</w:t>
            </w:r>
          </w:p>
        </w:tc>
      </w:tr>
      <w:tr w:rsidR="00707DCA" w:rsidRPr="00F05704" w14:paraId="1AC78C6B" w14:textId="77777777" w:rsidTr="00BB0331">
        <w:tc>
          <w:tcPr>
            <w:tcW w:w="4077" w:type="dxa"/>
            <w:vAlign w:val="center"/>
          </w:tcPr>
          <w:p w14:paraId="2BB86262" w14:textId="77777777" w:rsidR="00707DCA" w:rsidRPr="00F05704" w:rsidRDefault="00707DCA" w:rsidP="00707DCA">
            <w:pPr>
              <w:tabs>
                <w:tab w:val="left" w:pos="567"/>
                <w:tab w:val="left" w:pos="1134"/>
                <w:tab w:val="left" w:pos="1701"/>
                <w:tab w:val="left" w:pos="2268"/>
              </w:tabs>
              <w:rPr>
                <w:b/>
                <w:bCs/>
                <w:color w:val="000000"/>
                <w:sz w:val="22"/>
                <w:szCs w:val="22"/>
              </w:rPr>
            </w:pPr>
            <w:r w:rsidRPr="00F05704">
              <w:rPr>
                <w:b/>
                <w:bCs/>
                <w:sz w:val="22"/>
                <w:szCs w:val="22"/>
                <w:lang w:val="en-US"/>
              </w:rPr>
              <w:t>Pool Hire (per hour)</w:t>
            </w:r>
          </w:p>
        </w:tc>
        <w:tc>
          <w:tcPr>
            <w:tcW w:w="3969" w:type="dxa"/>
            <w:vAlign w:val="center"/>
          </w:tcPr>
          <w:p w14:paraId="5BA31773" w14:textId="77777777" w:rsidR="00707DCA" w:rsidRPr="00F05704" w:rsidRDefault="00707DCA" w:rsidP="00707DCA">
            <w:pPr>
              <w:tabs>
                <w:tab w:val="left" w:pos="567"/>
                <w:tab w:val="left" w:pos="1134"/>
                <w:tab w:val="left" w:pos="1701"/>
                <w:tab w:val="left" w:pos="2268"/>
              </w:tabs>
              <w:rPr>
                <w:b/>
                <w:bCs/>
                <w:color w:val="000000"/>
                <w:sz w:val="22"/>
                <w:szCs w:val="22"/>
              </w:rPr>
            </w:pPr>
            <w:r w:rsidRPr="00F05704">
              <w:rPr>
                <w:b/>
                <w:bCs/>
                <w:sz w:val="22"/>
                <w:szCs w:val="22"/>
                <w:lang w:val="en-US"/>
              </w:rPr>
              <w:t>Relative Value</w:t>
            </w:r>
          </w:p>
        </w:tc>
      </w:tr>
      <w:tr w:rsidR="00707DCA" w:rsidRPr="00F05704" w14:paraId="2DE019EA" w14:textId="77777777" w:rsidTr="00BB0331">
        <w:tc>
          <w:tcPr>
            <w:tcW w:w="4077" w:type="dxa"/>
            <w:vAlign w:val="center"/>
          </w:tcPr>
          <w:p w14:paraId="74629F16" w14:textId="77777777" w:rsidR="00707DCA" w:rsidRPr="00F05704" w:rsidRDefault="00707DCA" w:rsidP="00707DCA">
            <w:pPr>
              <w:tabs>
                <w:tab w:val="left" w:pos="567"/>
                <w:tab w:val="left" w:pos="1134"/>
                <w:tab w:val="left" w:pos="1701"/>
                <w:tab w:val="left" w:pos="2268"/>
              </w:tabs>
              <w:rPr>
                <w:color w:val="000000"/>
                <w:sz w:val="22"/>
                <w:szCs w:val="22"/>
              </w:rPr>
            </w:pPr>
            <w:bookmarkStart w:id="1" w:name="_Hlk205364791"/>
            <w:r w:rsidRPr="00F05704">
              <w:rPr>
                <w:color w:val="000000"/>
                <w:sz w:val="22"/>
                <w:szCs w:val="22"/>
              </w:rPr>
              <w:t>Commercial – Entire Pool</w:t>
            </w:r>
          </w:p>
        </w:tc>
        <w:tc>
          <w:tcPr>
            <w:tcW w:w="3969" w:type="dxa"/>
            <w:vAlign w:val="center"/>
          </w:tcPr>
          <w:p w14:paraId="067E145E" w14:textId="77777777" w:rsidR="00707DCA" w:rsidRPr="00F05704" w:rsidRDefault="00707DCA" w:rsidP="00707DCA">
            <w:pPr>
              <w:tabs>
                <w:tab w:val="left" w:pos="567"/>
                <w:tab w:val="left" w:pos="1134"/>
                <w:tab w:val="left" w:pos="1701"/>
                <w:tab w:val="left" w:pos="2268"/>
              </w:tabs>
              <w:rPr>
                <w:color w:val="000000"/>
                <w:sz w:val="22"/>
                <w:szCs w:val="22"/>
              </w:rPr>
            </w:pPr>
            <w:r w:rsidRPr="00F05704">
              <w:rPr>
                <w:color w:val="000000"/>
                <w:sz w:val="22"/>
                <w:szCs w:val="22"/>
              </w:rPr>
              <w:t>Set by Operator</w:t>
            </w:r>
          </w:p>
        </w:tc>
      </w:tr>
      <w:tr w:rsidR="00707DCA" w:rsidRPr="00F05704" w14:paraId="1DF5E0FB" w14:textId="77777777" w:rsidTr="00BB0331">
        <w:tc>
          <w:tcPr>
            <w:tcW w:w="4077" w:type="dxa"/>
            <w:vAlign w:val="center"/>
          </w:tcPr>
          <w:p w14:paraId="094EEF97" w14:textId="77777777" w:rsidR="00707DCA" w:rsidRPr="00F05704" w:rsidRDefault="00707DCA" w:rsidP="00707DCA">
            <w:pPr>
              <w:tabs>
                <w:tab w:val="left" w:pos="567"/>
                <w:tab w:val="left" w:pos="1134"/>
                <w:tab w:val="left" w:pos="1701"/>
                <w:tab w:val="left" w:pos="2268"/>
              </w:tabs>
              <w:rPr>
                <w:color w:val="000000"/>
                <w:sz w:val="22"/>
                <w:szCs w:val="22"/>
              </w:rPr>
            </w:pPr>
            <w:r w:rsidRPr="00F05704">
              <w:rPr>
                <w:color w:val="000000"/>
                <w:sz w:val="22"/>
                <w:szCs w:val="22"/>
              </w:rPr>
              <w:t>Community – non-for-profit entities.</w:t>
            </w:r>
          </w:p>
        </w:tc>
        <w:tc>
          <w:tcPr>
            <w:tcW w:w="3969" w:type="dxa"/>
            <w:vAlign w:val="center"/>
          </w:tcPr>
          <w:p w14:paraId="344A3592" w14:textId="77777777" w:rsidR="00707DCA" w:rsidRPr="00F05704" w:rsidRDefault="00707DCA" w:rsidP="00707DCA">
            <w:pPr>
              <w:tabs>
                <w:tab w:val="left" w:pos="567"/>
                <w:tab w:val="left" w:pos="1134"/>
                <w:tab w:val="left" w:pos="1701"/>
                <w:tab w:val="left" w:pos="2268"/>
              </w:tabs>
              <w:rPr>
                <w:color w:val="000000"/>
                <w:sz w:val="22"/>
                <w:szCs w:val="22"/>
              </w:rPr>
            </w:pPr>
            <w:r w:rsidRPr="00F05704">
              <w:rPr>
                <w:color w:val="000000"/>
                <w:sz w:val="22"/>
                <w:szCs w:val="22"/>
              </w:rPr>
              <w:t>$45.40</w:t>
            </w:r>
          </w:p>
        </w:tc>
      </w:tr>
      <w:bookmarkEnd w:id="0"/>
      <w:bookmarkEnd w:id="1"/>
    </w:tbl>
    <w:p w14:paraId="7CC4C6D6" w14:textId="77777777" w:rsidR="00707DCA" w:rsidRPr="00F05704" w:rsidRDefault="00707DCA" w:rsidP="00707DCA">
      <w:pPr>
        <w:tabs>
          <w:tab w:val="left" w:pos="0"/>
          <w:tab w:val="left" w:pos="567"/>
          <w:tab w:val="left" w:pos="1701"/>
          <w:tab w:val="left" w:pos="2268"/>
        </w:tabs>
        <w:jc w:val="both"/>
        <w:rPr>
          <w:b/>
          <w:color w:val="000000"/>
          <w:sz w:val="22"/>
          <w:szCs w:val="22"/>
        </w:rPr>
      </w:pPr>
    </w:p>
    <w:p w14:paraId="240CEECA" w14:textId="77777777" w:rsidR="00707DCA" w:rsidRPr="00F05704" w:rsidRDefault="00707DCA" w:rsidP="00707DCA">
      <w:pPr>
        <w:numPr>
          <w:ilvl w:val="0"/>
          <w:numId w:val="7"/>
        </w:numPr>
        <w:tabs>
          <w:tab w:val="left" w:pos="0"/>
          <w:tab w:val="left" w:pos="567"/>
          <w:tab w:val="left" w:pos="1134"/>
          <w:tab w:val="left" w:pos="1701"/>
          <w:tab w:val="left" w:pos="2268"/>
        </w:tabs>
        <w:ind w:left="567" w:hanging="567"/>
        <w:jc w:val="both"/>
        <w:rPr>
          <w:b/>
          <w:color w:val="000000"/>
          <w:sz w:val="22"/>
          <w:szCs w:val="22"/>
        </w:rPr>
      </w:pPr>
      <w:r w:rsidRPr="00F05704">
        <w:rPr>
          <w:b/>
          <w:color w:val="000000"/>
          <w:sz w:val="22"/>
          <w:szCs w:val="22"/>
        </w:rPr>
        <w:t>ROLES AND RESPONSIBILITIES</w:t>
      </w:r>
    </w:p>
    <w:p w14:paraId="1F31765B" w14:textId="77777777" w:rsidR="00707DCA" w:rsidRPr="00F05704" w:rsidRDefault="00707DCA" w:rsidP="00707DCA">
      <w:pPr>
        <w:tabs>
          <w:tab w:val="left" w:pos="0"/>
          <w:tab w:val="left" w:pos="567"/>
          <w:tab w:val="left" w:pos="1701"/>
          <w:tab w:val="left" w:pos="2268"/>
        </w:tabs>
        <w:jc w:val="both"/>
        <w:rPr>
          <w:b/>
          <w:color w:val="000000"/>
          <w:sz w:val="22"/>
          <w:szCs w:val="22"/>
        </w:rPr>
      </w:pPr>
    </w:p>
    <w:p w14:paraId="479632A9" w14:textId="77777777" w:rsidR="00707DCA" w:rsidRPr="00F05704" w:rsidRDefault="00707DCA" w:rsidP="00707DCA">
      <w:pPr>
        <w:tabs>
          <w:tab w:val="left" w:pos="0"/>
          <w:tab w:val="left" w:pos="567"/>
          <w:tab w:val="left" w:pos="1134"/>
          <w:tab w:val="left" w:pos="2268"/>
        </w:tabs>
        <w:jc w:val="both"/>
        <w:rPr>
          <w:color w:val="000000"/>
          <w:sz w:val="22"/>
          <w:szCs w:val="22"/>
        </w:rPr>
      </w:pPr>
      <w:r w:rsidRPr="00F05704">
        <w:rPr>
          <w:b/>
          <w:color w:val="000000"/>
          <w:sz w:val="22"/>
          <w:szCs w:val="22"/>
        </w:rPr>
        <w:tab/>
        <w:t>11.1</w:t>
      </w:r>
      <w:r w:rsidRPr="00F05704">
        <w:rPr>
          <w:b/>
          <w:color w:val="000000"/>
          <w:sz w:val="22"/>
          <w:szCs w:val="22"/>
        </w:rPr>
        <w:tab/>
        <w:t xml:space="preserve">Infrastructure Canberra (iCBR) </w:t>
      </w:r>
    </w:p>
    <w:p w14:paraId="682260AC" w14:textId="77777777" w:rsidR="00707DCA" w:rsidRPr="00F05704" w:rsidRDefault="00707DCA" w:rsidP="00707DCA">
      <w:pPr>
        <w:tabs>
          <w:tab w:val="left" w:pos="0"/>
          <w:tab w:val="left" w:pos="567"/>
          <w:tab w:val="left" w:pos="1134"/>
          <w:tab w:val="left" w:pos="2268"/>
        </w:tabs>
        <w:jc w:val="both"/>
        <w:rPr>
          <w:color w:val="000000"/>
          <w:sz w:val="22"/>
          <w:szCs w:val="22"/>
        </w:rPr>
      </w:pPr>
    </w:p>
    <w:p w14:paraId="09E39A2D" w14:textId="77777777" w:rsidR="00707DCA" w:rsidRPr="00BB0331" w:rsidRDefault="00707DCA" w:rsidP="00BB0331">
      <w:pPr>
        <w:tabs>
          <w:tab w:val="left" w:pos="0"/>
          <w:tab w:val="left" w:pos="567"/>
          <w:tab w:val="left" w:pos="1134"/>
          <w:tab w:val="left" w:pos="2268"/>
        </w:tabs>
        <w:ind w:left="1134" w:right="-78"/>
        <w:jc w:val="both"/>
        <w:rPr>
          <w:color w:val="000000"/>
          <w:spacing w:val="-2"/>
          <w:sz w:val="22"/>
          <w:szCs w:val="22"/>
        </w:rPr>
      </w:pPr>
      <w:r w:rsidRPr="00BB0331">
        <w:rPr>
          <w:color w:val="000000"/>
          <w:spacing w:val="-2"/>
          <w:sz w:val="22"/>
          <w:szCs w:val="22"/>
        </w:rPr>
        <w:t>iCBR is responsible for the review of fees for the Category 1 facilities, the comparative analysis of fees and the preparation of recommendations for the proposed fees annually.</w:t>
      </w:r>
    </w:p>
    <w:p w14:paraId="64ED9AD5" w14:textId="77777777" w:rsidR="00BB0331" w:rsidRPr="00F05704" w:rsidRDefault="00BB0331" w:rsidP="00BB0331">
      <w:pPr>
        <w:tabs>
          <w:tab w:val="left" w:pos="567"/>
          <w:tab w:val="left" w:pos="1134"/>
          <w:tab w:val="left" w:pos="1701"/>
        </w:tabs>
        <w:jc w:val="both"/>
        <w:rPr>
          <w:color w:val="000000"/>
          <w:sz w:val="22"/>
          <w:szCs w:val="22"/>
        </w:rPr>
      </w:pPr>
      <w:r w:rsidRPr="00F05704">
        <w:rPr>
          <w:color w:val="000000"/>
          <w:sz w:val="22"/>
          <w:szCs w:val="22"/>
        </w:rPr>
        <w:br w:type="page"/>
      </w:r>
    </w:p>
    <w:p w14:paraId="26597582" w14:textId="77777777" w:rsidR="00707DCA" w:rsidRPr="00F05704" w:rsidRDefault="00707DCA" w:rsidP="00247D16">
      <w:pPr>
        <w:keepNext/>
        <w:tabs>
          <w:tab w:val="left" w:pos="0"/>
          <w:tab w:val="left" w:pos="567"/>
          <w:tab w:val="left" w:pos="1134"/>
        </w:tabs>
        <w:ind w:left="567"/>
        <w:jc w:val="both"/>
        <w:rPr>
          <w:color w:val="000000"/>
          <w:sz w:val="22"/>
          <w:szCs w:val="22"/>
        </w:rPr>
      </w:pPr>
      <w:r w:rsidRPr="00F05704">
        <w:rPr>
          <w:b/>
          <w:color w:val="000000"/>
          <w:sz w:val="22"/>
          <w:szCs w:val="22"/>
        </w:rPr>
        <w:lastRenderedPageBreak/>
        <w:t>11.2</w:t>
      </w:r>
      <w:r w:rsidRPr="00F05704">
        <w:rPr>
          <w:b/>
          <w:color w:val="000000"/>
          <w:sz w:val="22"/>
          <w:szCs w:val="22"/>
        </w:rPr>
        <w:tab/>
        <w:t>Operators</w:t>
      </w:r>
    </w:p>
    <w:p w14:paraId="50FDB459" w14:textId="77777777" w:rsidR="00707DCA" w:rsidRPr="00F05704" w:rsidRDefault="00707DCA" w:rsidP="00247D16">
      <w:pPr>
        <w:keepNext/>
        <w:tabs>
          <w:tab w:val="left" w:pos="0"/>
          <w:tab w:val="left" w:pos="567"/>
          <w:tab w:val="left" w:pos="1134"/>
        </w:tabs>
        <w:ind w:left="567"/>
        <w:jc w:val="both"/>
        <w:rPr>
          <w:color w:val="000000"/>
          <w:sz w:val="22"/>
          <w:szCs w:val="22"/>
        </w:rPr>
      </w:pPr>
    </w:p>
    <w:p w14:paraId="2FFC960C" w14:textId="77777777" w:rsidR="00707DCA" w:rsidRPr="00BB0331" w:rsidRDefault="00707DCA" w:rsidP="00707DCA">
      <w:pPr>
        <w:tabs>
          <w:tab w:val="left" w:pos="0"/>
          <w:tab w:val="left" w:pos="567"/>
          <w:tab w:val="left" w:pos="1134"/>
        </w:tabs>
        <w:ind w:left="1134"/>
        <w:jc w:val="both"/>
        <w:rPr>
          <w:color w:val="000000"/>
          <w:spacing w:val="-2"/>
          <w:sz w:val="22"/>
          <w:szCs w:val="22"/>
        </w:rPr>
      </w:pPr>
      <w:r w:rsidRPr="00BB0331">
        <w:rPr>
          <w:color w:val="000000"/>
          <w:spacing w:val="-2"/>
          <w:sz w:val="22"/>
          <w:szCs w:val="22"/>
        </w:rPr>
        <w:t>The operators are responsible for completing an annual review of non-core fees and submitting an annual fees proposal to iCBR. Once the core fees have been approved, the operators are required to advertise the new fees at least four (4) weeks before they are implemented. Operators are also responsible for setting non-core fees</w:t>
      </w:r>
    </w:p>
    <w:p w14:paraId="08150A6D" w14:textId="77777777" w:rsidR="00707DCA" w:rsidRPr="00F05704" w:rsidRDefault="00707DCA" w:rsidP="00707DCA">
      <w:pPr>
        <w:tabs>
          <w:tab w:val="left" w:pos="0"/>
          <w:tab w:val="left" w:pos="1134"/>
        </w:tabs>
        <w:ind w:left="1134" w:hanging="567"/>
        <w:jc w:val="both"/>
        <w:rPr>
          <w:b/>
          <w:color w:val="000000"/>
          <w:sz w:val="22"/>
          <w:szCs w:val="22"/>
        </w:rPr>
      </w:pPr>
    </w:p>
    <w:p w14:paraId="2A3DB6B0" w14:textId="77777777" w:rsidR="00707DCA" w:rsidRPr="00F05704" w:rsidRDefault="00707DCA" w:rsidP="00707DCA">
      <w:pPr>
        <w:tabs>
          <w:tab w:val="left" w:pos="0"/>
          <w:tab w:val="left" w:pos="1134"/>
        </w:tabs>
        <w:ind w:left="1134" w:hanging="567"/>
        <w:jc w:val="both"/>
        <w:rPr>
          <w:b/>
          <w:color w:val="000000"/>
          <w:sz w:val="22"/>
          <w:szCs w:val="22"/>
        </w:rPr>
      </w:pPr>
      <w:r w:rsidRPr="00F05704">
        <w:rPr>
          <w:b/>
          <w:color w:val="000000"/>
          <w:sz w:val="22"/>
          <w:szCs w:val="22"/>
        </w:rPr>
        <w:t>11.3</w:t>
      </w:r>
      <w:r w:rsidRPr="00F05704">
        <w:rPr>
          <w:b/>
          <w:color w:val="000000"/>
          <w:sz w:val="22"/>
          <w:szCs w:val="22"/>
        </w:rPr>
        <w:tab/>
        <w:t>Minister for Sport and Recreation</w:t>
      </w:r>
    </w:p>
    <w:p w14:paraId="1C965588" w14:textId="77777777" w:rsidR="00707DCA" w:rsidRPr="00F05704" w:rsidRDefault="00707DCA" w:rsidP="00707DCA">
      <w:pPr>
        <w:tabs>
          <w:tab w:val="left" w:pos="0"/>
          <w:tab w:val="left" w:pos="1134"/>
        </w:tabs>
        <w:ind w:left="1134" w:hanging="567"/>
        <w:jc w:val="both"/>
        <w:rPr>
          <w:b/>
          <w:color w:val="000000"/>
          <w:sz w:val="22"/>
          <w:szCs w:val="22"/>
        </w:rPr>
      </w:pPr>
    </w:p>
    <w:p w14:paraId="4E5C02D8" w14:textId="77777777" w:rsidR="00707DCA" w:rsidRPr="00BB0331" w:rsidRDefault="00707DCA" w:rsidP="00BB0331">
      <w:pPr>
        <w:tabs>
          <w:tab w:val="left" w:pos="0"/>
          <w:tab w:val="left" w:pos="1134"/>
        </w:tabs>
        <w:ind w:left="1134" w:right="-22" w:hanging="567"/>
        <w:jc w:val="both"/>
        <w:rPr>
          <w:color w:val="000000"/>
          <w:spacing w:val="-2"/>
          <w:sz w:val="22"/>
          <w:szCs w:val="22"/>
        </w:rPr>
      </w:pPr>
      <w:r w:rsidRPr="00F05704">
        <w:rPr>
          <w:b/>
          <w:color w:val="000000"/>
          <w:sz w:val="22"/>
          <w:szCs w:val="22"/>
        </w:rPr>
        <w:tab/>
      </w:r>
      <w:r w:rsidRPr="00BB0331">
        <w:rPr>
          <w:color w:val="000000"/>
          <w:spacing w:val="-2"/>
          <w:sz w:val="22"/>
          <w:szCs w:val="22"/>
        </w:rPr>
        <w:t>The Minister for Sport and Recreation is responsible for approving the maximum core fees that will apply to Category 1 facilities if a fee determination has not been made under section 54 of the Act for that facility.</w:t>
      </w:r>
    </w:p>
    <w:p w14:paraId="3AE5FA67" w14:textId="77777777" w:rsidR="00707DCA" w:rsidRPr="00F05704" w:rsidRDefault="00707DCA" w:rsidP="00707DCA">
      <w:pPr>
        <w:tabs>
          <w:tab w:val="left" w:pos="0"/>
          <w:tab w:val="left" w:pos="1134"/>
        </w:tabs>
        <w:ind w:left="1134" w:hanging="567"/>
        <w:jc w:val="both"/>
        <w:rPr>
          <w:color w:val="000000"/>
          <w:sz w:val="22"/>
          <w:szCs w:val="22"/>
        </w:rPr>
      </w:pPr>
    </w:p>
    <w:p w14:paraId="23C40468" w14:textId="77777777" w:rsidR="00707DCA" w:rsidRPr="00F05704" w:rsidRDefault="00707DCA" w:rsidP="00707DCA">
      <w:pPr>
        <w:numPr>
          <w:ilvl w:val="0"/>
          <w:numId w:val="7"/>
        </w:numPr>
        <w:tabs>
          <w:tab w:val="left" w:pos="0"/>
          <w:tab w:val="left" w:pos="567"/>
          <w:tab w:val="left" w:pos="1134"/>
          <w:tab w:val="left" w:pos="1701"/>
        </w:tabs>
        <w:ind w:left="567" w:hanging="567"/>
        <w:jc w:val="both"/>
        <w:rPr>
          <w:b/>
          <w:color w:val="000000"/>
          <w:sz w:val="22"/>
          <w:szCs w:val="22"/>
        </w:rPr>
      </w:pPr>
      <w:r w:rsidRPr="00F05704">
        <w:rPr>
          <w:b/>
          <w:color w:val="000000"/>
          <w:sz w:val="22"/>
          <w:szCs w:val="22"/>
        </w:rPr>
        <w:t>POOL FEES</w:t>
      </w:r>
    </w:p>
    <w:p w14:paraId="31E9CC18" w14:textId="77777777" w:rsidR="00707DCA" w:rsidRPr="00F05704" w:rsidRDefault="00707DCA" w:rsidP="00707DCA">
      <w:pPr>
        <w:tabs>
          <w:tab w:val="left" w:pos="0"/>
          <w:tab w:val="left" w:pos="1134"/>
        </w:tabs>
        <w:ind w:left="567"/>
        <w:jc w:val="both"/>
        <w:rPr>
          <w:b/>
          <w:color w:val="000000"/>
          <w:sz w:val="22"/>
          <w:szCs w:val="22"/>
        </w:rPr>
      </w:pPr>
    </w:p>
    <w:tbl>
      <w:tblPr>
        <w:tblW w:w="88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1559"/>
        <w:gridCol w:w="1559"/>
      </w:tblGrid>
      <w:tr w:rsidR="00707DCA" w:rsidRPr="00F05704" w14:paraId="04F6D284" w14:textId="77777777" w:rsidTr="00C475B5">
        <w:trPr>
          <w:trHeight w:val="300"/>
        </w:trPr>
        <w:tc>
          <w:tcPr>
            <w:tcW w:w="5694" w:type="dxa"/>
            <w:shd w:val="clear" w:color="auto" w:fill="auto"/>
            <w:noWrap/>
            <w:vAlign w:val="center"/>
          </w:tcPr>
          <w:p w14:paraId="7147850A" w14:textId="77777777" w:rsidR="00707DCA" w:rsidRPr="00F05704" w:rsidRDefault="00707DCA" w:rsidP="00707DCA">
            <w:pPr>
              <w:rPr>
                <w:b/>
                <w:bCs/>
                <w:color w:val="000000"/>
                <w:sz w:val="22"/>
                <w:szCs w:val="22"/>
                <w:lang w:eastAsia="en-AU"/>
              </w:rPr>
            </w:pPr>
            <w:r w:rsidRPr="00F05704">
              <w:rPr>
                <w:b/>
                <w:bCs/>
                <w:color w:val="000000"/>
                <w:sz w:val="22"/>
                <w:szCs w:val="22"/>
                <w:lang w:eastAsia="en-AU"/>
              </w:rPr>
              <w:t>Fee</w:t>
            </w:r>
          </w:p>
        </w:tc>
        <w:tc>
          <w:tcPr>
            <w:tcW w:w="1559" w:type="dxa"/>
            <w:tcBorders>
              <w:bottom w:val="single" w:sz="4" w:space="0" w:color="auto"/>
            </w:tcBorders>
          </w:tcPr>
          <w:p w14:paraId="5FC7C60B" w14:textId="77777777" w:rsidR="00707DCA" w:rsidRPr="00F05704" w:rsidRDefault="00707DCA" w:rsidP="00707DCA">
            <w:pPr>
              <w:jc w:val="center"/>
              <w:rPr>
                <w:b/>
                <w:bCs/>
                <w:sz w:val="22"/>
                <w:szCs w:val="22"/>
                <w:lang w:eastAsia="en-AU"/>
              </w:rPr>
            </w:pPr>
            <w:r w:rsidRPr="00F05704">
              <w:rPr>
                <w:b/>
                <w:bCs/>
                <w:sz w:val="22"/>
                <w:szCs w:val="22"/>
                <w:lang w:eastAsia="en-AU"/>
              </w:rPr>
              <w:t>2024-25</w:t>
            </w:r>
          </w:p>
        </w:tc>
        <w:tc>
          <w:tcPr>
            <w:tcW w:w="1559" w:type="dxa"/>
            <w:tcBorders>
              <w:bottom w:val="single" w:sz="4" w:space="0" w:color="auto"/>
            </w:tcBorders>
          </w:tcPr>
          <w:p w14:paraId="0E05861E" w14:textId="77777777" w:rsidR="00707DCA" w:rsidRPr="00F05704" w:rsidRDefault="00707DCA" w:rsidP="00707DCA">
            <w:pPr>
              <w:jc w:val="center"/>
              <w:rPr>
                <w:b/>
                <w:bCs/>
                <w:sz w:val="22"/>
                <w:szCs w:val="22"/>
                <w:lang w:eastAsia="en-AU"/>
              </w:rPr>
            </w:pPr>
            <w:r w:rsidRPr="00F05704">
              <w:rPr>
                <w:b/>
                <w:bCs/>
                <w:sz w:val="22"/>
                <w:szCs w:val="22"/>
                <w:lang w:eastAsia="en-AU"/>
              </w:rPr>
              <w:t>2025-2026</w:t>
            </w:r>
          </w:p>
        </w:tc>
      </w:tr>
      <w:tr w:rsidR="00707DCA" w:rsidRPr="00F05704" w14:paraId="73EC79CE" w14:textId="77777777" w:rsidTr="0070144B">
        <w:trPr>
          <w:trHeight w:val="300"/>
        </w:trPr>
        <w:tc>
          <w:tcPr>
            <w:tcW w:w="5694" w:type="dxa"/>
            <w:tcBorders>
              <w:top w:val="single" w:sz="4" w:space="0" w:color="auto"/>
              <w:bottom w:val="single" w:sz="4" w:space="0" w:color="auto"/>
            </w:tcBorders>
            <w:shd w:val="clear" w:color="auto" w:fill="auto"/>
            <w:noWrap/>
            <w:vAlign w:val="center"/>
          </w:tcPr>
          <w:p w14:paraId="0BF6CC7A" w14:textId="77777777" w:rsidR="00707DCA" w:rsidRPr="00F05704" w:rsidRDefault="00707DCA" w:rsidP="00707DCA">
            <w:pPr>
              <w:rPr>
                <w:color w:val="000000"/>
                <w:sz w:val="22"/>
                <w:szCs w:val="22"/>
                <w:lang w:eastAsia="en-AU"/>
              </w:rPr>
            </w:pPr>
            <w:r w:rsidRPr="00F05704">
              <w:rPr>
                <w:color w:val="000000"/>
                <w:sz w:val="22"/>
                <w:szCs w:val="22"/>
                <w:lang w:eastAsia="en-AU"/>
              </w:rPr>
              <w:t xml:space="preserve">Standard Hydrotherapy Pool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60F127B" w14:textId="77777777" w:rsidR="00707DCA" w:rsidRPr="00F05704" w:rsidRDefault="00707DCA" w:rsidP="00707DCA">
            <w:pPr>
              <w:tabs>
                <w:tab w:val="left" w:pos="567"/>
                <w:tab w:val="left" w:pos="1134"/>
                <w:tab w:val="left" w:pos="1701"/>
              </w:tabs>
              <w:jc w:val="center"/>
              <w:rPr>
                <w:color w:val="000000"/>
                <w:sz w:val="22"/>
                <w:szCs w:val="22"/>
                <w:lang w:val="en-US"/>
              </w:rPr>
            </w:pPr>
            <w:r w:rsidRPr="00F05704">
              <w:rPr>
                <w:color w:val="000000"/>
                <w:sz w:val="22"/>
                <w:szCs w:val="22"/>
                <w:lang w:val="en-US"/>
              </w:rPr>
              <w:t xml:space="preserve">N/A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B44A7F6" w14:textId="77777777" w:rsidR="00707DCA" w:rsidRPr="00F05704" w:rsidRDefault="00707DCA" w:rsidP="00707DCA">
            <w:pPr>
              <w:tabs>
                <w:tab w:val="left" w:pos="567"/>
                <w:tab w:val="left" w:pos="1134"/>
                <w:tab w:val="left" w:pos="1701"/>
              </w:tabs>
              <w:jc w:val="center"/>
              <w:rPr>
                <w:sz w:val="22"/>
                <w:szCs w:val="22"/>
                <w:lang w:val="en-US"/>
              </w:rPr>
            </w:pPr>
            <w:r w:rsidRPr="00F05704">
              <w:rPr>
                <w:sz w:val="22"/>
                <w:szCs w:val="22"/>
                <w:lang w:val="en-US"/>
              </w:rPr>
              <w:t>$15.00</w:t>
            </w:r>
          </w:p>
        </w:tc>
      </w:tr>
      <w:tr w:rsidR="00707DCA" w:rsidRPr="00F05704" w14:paraId="4F233A17" w14:textId="77777777" w:rsidTr="0070144B">
        <w:trPr>
          <w:trHeight w:val="300"/>
        </w:trPr>
        <w:tc>
          <w:tcPr>
            <w:tcW w:w="5694" w:type="dxa"/>
            <w:tcBorders>
              <w:top w:val="single" w:sz="4" w:space="0" w:color="auto"/>
              <w:bottom w:val="single" w:sz="4" w:space="0" w:color="auto"/>
            </w:tcBorders>
            <w:shd w:val="clear" w:color="auto" w:fill="auto"/>
            <w:noWrap/>
            <w:vAlign w:val="center"/>
          </w:tcPr>
          <w:p w14:paraId="5209D430" w14:textId="77777777" w:rsidR="00707DCA" w:rsidRPr="00F05704" w:rsidRDefault="00707DCA" w:rsidP="00707DCA">
            <w:pPr>
              <w:rPr>
                <w:color w:val="000000"/>
                <w:sz w:val="22"/>
                <w:szCs w:val="22"/>
                <w:lang w:eastAsia="en-AU"/>
              </w:rPr>
            </w:pPr>
            <w:r w:rsidRPr="00F05704">
              <w:rPr>
                <w:color w:val="000000"/>
                <w:sz w:val="22"/>
                <w:szCs w:val="22"/>
                <w:lang w:eastAsia="en-AU"/>
              </w:rPr>
              <w:t xml:space="preserve">Concession Hydrotherapy Pool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E1E151F" w14:textId="77777777" w:rsidR="00707DCA" w:rsidRPr="00F05704" w:rsidRDefault="00707DCA" w:rsidP="00707DCA">
            <w:pPr>
              <w:tabs>
                <w:tab w:val="left" w:pos="567"/>
                <w:tab w:val="left" w:pos="1134"/>
                <w:tab w:val="left" w:pos="1701"/>
              </w:tabs>
              <w:jc w:val="center"/>
              <w:rPr>
                <w:color w:val="000000"/>
                <w:sz w:val="22"/>
                <w:szCs w:val="22"/>
                <w:lang w:val="en-US"/>
              </w:rPr>
            </w:pPr>
            <w:r w:rsidRPr="00F05704">
              <w:rPr>
                <w:color w:val="000000"/>
                <w:sz w:val="22"/>
                <w:szCs w:val="22"/>
                <w:lang w:val="en-US"/>
              </w:rPr>
              <w:t>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31D1E61" w14:textId="77777777" w:rsidR="00707DCA" w:rsidRPr="00F05704" w:rsidRDefault="00707DCA" w:rsidP="00707DCA">
            <w:pPr>
              <w:tabs>
                <w:tab w:val="left" w:pos="567"/>
                <w:tab w:val="left" w:pos="1134"/>
                <w:tab w:val="left" w:pos="1701"/>
              </w:tabs>
              <w:jc w:val="center"/>
              <w:rPr>
                <w:sz w:val="22"/>
                <w:szCs w:val="22"/>
                <w:lang w:val="en-US"/>
              </w:rPr>
            </w:pPr>
            <w:r w:rsidRPr="00F05704">
              <w:rPr>
                <w:sz w:val="22"/>
                <w:szCs w:val="22"/>
                <w:lang w:val="en-US"/>
              </w:rPr>
              <w:t>$10.50</w:t>
            </w:r>
          </w:p>
        </w:tc>
      </w:tr>
      <w:tr w:rsidR="00707DCA" w:rsidRPr="00F05704" w14:paraId="4D61C23A" w14:textId="77777777" w:rsidTr="0070144B">
        <w:trPr>
          <w:trHeight w:val="300"/>
        </w:trPr>
        <w:tc>
          <w:tcPr>
            <w:tcW w:w="5694" w:type="dxa"/>
            <w:tcBorders>
              <w:top w:val="single" w:sz="4" w:space="0" w:color="auto"/>
              <w:bottom w:val="single" w:sz="4" w:space="0" w:color="auto"/>
            </w:tcBorders>
            <w:shd w:val="clear" w:color="auto" w:fill="auto"/>
            <w:noWrap/>
            <w:vAlign w:val="center"/>
          </w:tcPr>
          <w:p w14:paraId="15786FCE" w14:textId="77777777" w:rsidR="00707DCA" w:rsidRPr="00F05704" w:rsidRDefault="00707DCA" w:rsidP="00707DCA">
            <w:pPr>
              <w:rPr>
                <w:color w:val="000000"/>
                <w:sz w:val="22"/>
                <w:szCs w:val="22"/>
                <w:lang w:eastAsia="en-AU"/>
              </w:rPr>
            </w:pPr>
            <w:r w:rsidRPr="00F05704">
              <w:rPr>
                <w:color w:val="000000"/>
                <w:sz w:val="22"/>
                <w:szCs w:val="22"/>
                <w:lang w:eastAsia="en-AU"/>
              </w:rPr>
              <w:t xml:space="preserve">Pensioner Hydrotherapy Pool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865F772" w14:textId="77777777" w:rsidR="00707DCA" w:rsidRPr="00F05704" w:rsidRDefault="00707DCA" w:rsidP="00707DCA">
            <w:pPr>
              <w:tabs>
                <w:tab w:val="left" w:pos="567"/>
                <w:tab w:val="left" w:pos="1134"/>
                <w:tab w:val="left" w:pos="1701"/>
              </w:tabs>
              <w:jc w:val="center"/>
              <w:rPr>
                <w:color w:val="000000"/>
                <w:sz w:val="22"/>
                <w:szCs w:val="22"/>
                <w:lang w:val="en-US"/>
              </w:rPr>
            </w:pPr>
            <w:r w:rsidRPr="00F05704">
              <w:rPr>
                <w:color w:val="000000"/>
                <w:sz w:val="22"/>
                <w:szCs w:val="22"/>
                <w:lang w:val="en-US"/>
              </w:rPr>
              <w:t>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AD2A071" w14:textId="77777777" w:rsidR="00707DCA" w:rsidRPr="00F05704" w:rsidRDefault="00707DCA" w:rsidP="00707DCA">
            <w:pPr>
              <w:tabs>
                <w:tab w:val="left" w:pos="567"/>
                <w:tab w:val="left" w:pos="1134"/>
                <w:tab w:val="left" w:pos="1701"/>
              </w:tabs>
              <w:jc w:val="center"/>
              <w:rPr>
                <w:sz w:val="22"/>
                <w:szCs w:val="22"/>
                <w:lang w:val="en-US"/>
              </w:rPr>
            </w:pPr>
            <w:r w:rsidRPr="00F05704">
              <w:rPr>
                <w:sz w:val="22"/>
                <w:szCs w:val="22"/>
                <w:lang w:val="en-US"/>
              </w:rPr>
              <w:t>$7.50</w:t>
            </w:r>
          </w:p>
        </w:tc>
      </w:tr>
      <w:tr w:rsidR="00707DCA" w:rsidRPr="00F05704" w14:paraId="44451270" w14:textId="77777777" w:rsidTr="0070144B">
        <w:trPr>
          <w:trHeight w:val="300"/>
        </w:trPr>
        <w:tc>
          <w:tcPr>
            <w:tcW w:w="5694" w:type="dxa"/>
            <w:noWrap/>
            <w:vAlign w:val="center"/>
          </w:tcPr>
          <w:p w14:paraId="3A65073C" w14:textId="77777777" w:rsidR="00707DCA" w:rsidRPr="00F05704" w:rsidRDefault="00707DCA" w:rsidP="00707DCA">
            <w:pPr>
              <w:rPr>
                <w:color w:val="000000"/>
                <w:sz w:val="22"/>
                <w:szCs w:val="22"/>
                <w:lang w:eastAsia="en-AU"/>
              </w:rPr>
            </w:pPr>
            <w:r w:rsidRPr="00F05704">
              <w:rPr>
                <w:color w:val="000000"/>
                <w:sz w:val="22"/>
                <w:szCs w:val="22"/>
              </w:rPr>
              <w:t>Commercial – Entire Pool</w:t>
            </w:r>
          </w:p>
        </w:tc>
        <w:tc>
          <w:tcPr>
            <w:tcW w:w="1559" w:type="dxa"/>
            <w:vAlign w:val="center"/>
          </w:tcPr>
          <w:p w14:paraId="50D34C4E" w14:textId="77777777" w:rsidR="00707DCA" w:rsidRPr="00F05704" w:rsidRDefault="00707DCA" w:rsidP="00707DCA">
            <w:pPr>
              <w:tabs>
                <w:tab w:val="left" w:pos="567"/>
                <w:tab w:val="left" w:pos="1134"/>
                <w:tab w:val="left" w:pos="1701"/>
              </w:tabs>
              <w:jc w:val="center"/>
              <w:rPr>
                <w:color w:val="000000"/>
                <w:sz w:val="22"/>
                <w:szCs w:val="22"/>
                <w:lang w:val="en-US"/>
              </w:rPr>
            </w:pPr>
            <w:r w:rsidRPr="00F05704">
              <w:rPr>
                <w:color w:val="000000"/>
                <w:sz w:val="22"/>
                <w:szCs w:val="22"/>
                <w:lang w:val="en-US"/>
              </w:rPr>
              <w:t>N/A</w:t>
            </w:r>
          </w:p>
        </w:tc>
        <w:tc>
          <w:tcPr>
            <w:tcW w:w="1559" w:type="dxa"/>
            <w:shd w:val="clear" w:color="auto" w:fill="auto"/>
            <w:vAlign w:val="center"/>
          </w:tcPr>
          <w:p w14:paraId="55233F6D" w14:textId="77777777" w:rsidR="00707DCA" w:rsidRPr="00F05704" w:rsidRDefault="00707DCA" w:rsidP="00707DCA">
            <w:pPr>
              <w:tabs>
                <w:tab w:val="left" w:pos="567"/>
                <w:tab w:val="left" w:pos="1134"/>
                <w:tab w:val="left" w:pos="1701"/>
              </w:tabs>
              <w:jc w:val="center"/>
              <w:rPr>
                <w:sz w:val="22"/>
                <w:szCs w:val="22"/>
                <w:lang w:val="en-US"/>
              </w:rPr>
            </w:pPr>
            <w:r w:rsidRPr="00F05704">
              <w:rPr>
                <w:sz w:val="22"/>
                <w:szCs w:val="22"/>
                <w:lang w:val="en-US"/>
              </w:rPr>
              <w:t>Set by Operator</w:t>
            </w:r>
          </w:p>
        </w:tc>
      </w:tr>
      <w:tr w:rsidR="00707DCA" w:rsidRPr="00F05704" w14:paraId="2D236C23" w14:textId="77777777" w:rsidTr="0070144B">
        <w:trPr>
          <w:trHeight w:val="300"/>
        </w:trPr>
        <w:tc>
          <w:tcPr>
            <w:tcW w:w="5694" w:type="dxa"/>
            <w:noWrap/>
            <w:vAlign w:val="center"/>
          </w:tcPr>
          <w:p w14:paraId="28E1245C" w14:textId="77777777" w:rsidR="00707DCA" w:rsidRPr="00F05704" w:rsidRDefault="00707DCA" w:rsidP="00707DCA">
            <w:pPr>
              <w:rPr>
                <w:color w:val="000000"/>
                <w:sz w:val="22"/>
                <w:szCs w:val="22"/>
                <w:lang w:eastAsia="en-AU"/>
              </w:rPr>
            </w:pPr>
            <w:r w:rsidRPr="00F05704">
              <w:rPr>
                <w:color w:val="000000"/>
                <w:sz w:val="22"/>
                <w:szCs w:val="22"/>
              </w:rPr>
              <w:t>Community – non-for-profit entities.</w:t>
            </w:r>
          </w:p>
        </w:tc>
        <w:tc>
          <w:tcPr>
            <w:tcW w:w="1559" w:type="dxa"/>
            <w:vAlign w:val="center"/>
          </w:tcPr>
          <w:p w14:paraId="603CB6CF" w14:textId="77777777" w:rsidR="00707DCA" w:rsidRPr="00F05704" w:rsidRDefault="00707DCA" w:rsidP="00707DCA">
            <w:pPr>
              <w:tabs>
                <w:tab w:val="left" w:pos="567"/>
                <w:tab w:val="left" w:pos="1134"/>
                <w:tab w:val="left" w:pos="1701"/>
              </w:tabs>
              <w:jc w:val="center"/>
              <w:rPr>
                <w:color w:val="000000"/>
                <w:sz w:val="22"/>
                <w:szCs w:val="22"/>
                <w:lang w:val="en-US"/>
              </w:rPr>
            </w:pPr>
            <w:r w:rsidRPr="00F05704">
              <w:rPr>
                <w:color w:val="000000"/>
                <w:sz w:val="22"/>
                <w:szCs w:val="22"/>
                <w:lang w:val="en-US"/>
              </w:rPr>
              <w:t>N/A</w:t>
            </w:r>
          </w:p>
        </w:tc>
        <w:tc>
          <w:tcPr>
            <w:tcW w:w="1559" w:type="dxa"/>
            <w:shd w:val="clear" w:color="auto" w:fill="auto"/>
            <w:vAlign w:val="center"/>
          </w:tcPr>
          <w:p w14:paraId="143E17CA" w14:textId="77777777" w:rsidR="00707DCA" w:rsidRPr="00F05704" w:rsidRDefault="00707DCA" w:rsidP="00707DCA">
            <w:pPr>
              <w:tabs>
                <w:tab w:val="left" w:pos="567"/>
                <w:tab w:val="left" w:pos="1134"/>
                <w:tab w:val="left" w:pos="1701"/>
              </w:tabs>
              <w:jc w:val="center"/>
              <w:rPr>
                <w:sz w:val="22"/>
                <w:szCs w:val="22"/>
                <w:lang w:val="en-US"/>
              </w:rPr>
            </w:pPr>
            <w:r w:rsidRPr="00F05704">
              <w:rPr>
                <w:sz w:val="22"/>
                <w:szCs w:val="22"/>
                <w:lang w:val="en-US"/>
              </w:rPr>
              <w:t>$45.40</w:t>
            </w:r>
          </w:p>
        </w:tc>
      </w:tr>
    </w:tbl>
    <w:p w14:paraId="42F846B1" w14:textId="77777777" w:rsidR="00707DCA" w:rsidRPr="00F05704" w:rsidRDefault="00707DCA" w:rsidP="00707DCA">
      <w:pPr>
        <w:tabs>
          <w:tab w:val="left" w:pos="567"/>
          <w:tab w:val="left" w:pos="1134"/>
          <w:tab w:val="left" w:pos="1701"/>
        </w:tabs>
        <w:jc w:val="center"/>
        <w:rPr>
          <w:color w:val="000000"/>
          <w:sz w:val="22"/>
          <w:szCs w:val="22"/>
        </w:rPr>
      </w:pPr>
    </w:p>
    <w:p w14:paraId="49BCD52F" w14:textId="77777777" w:rsidR="00C475B5" w:rsidRPr="00F05704" w:rsidRDefault="00C475B5" w:rsidP="00707DCA">
      <w:pPr>
        <w:autoSpaceDE w:val="0"/>
        <w:autoSpaceDN w:val="0"/>
        <w:adjustRightInd w:val="0"/>
        <w:rPr>
          <w:b/>
          <w:bCs/>
          <w:sz w:val="22"/>
          <w:szCs w:val="22"/>
          <w:lang w:val="en-US"/>
        </w:rPr>
      </w:pPr>
    </w:p>
    <w:p w14:paraId="6C4B4097" w14:textId="77777777" w:rsidR="00C475B5" w:rsidRPr="00F05704" w:rsidRDefault="00C475B5" w:rsidP="00707DCA">
      <w:pPr>
        <w:autoSpaceDE w:val="0"/>
        <w:autoSpaceDN w:val="0"/>
        <w:adjustRightInd w:val="0"/>
        <w:rPr>
          <w:sz w:val="22"/>
          <w:szCs w:val="22"/>
          <w:lang w:val="en-US"/>
        </w:rPr>
      </w:pPr>
    </w:p>
    <w:p w14:paraId="1DF9DCDD" w14:textId="77777777" w:rsidR="00C475B5" w:rsidRPr="00F05704" w:rsidRDefault="00C475B5">
      <w:pPr>
        <w:autoSpaceDE w:val="0"/>
        <w:autoSpaceDN w:val="0"/>
        <w:adjustRightInd w:val="0"/>
        <w:ind w:left="720"/>
        <w:rPr>
          <w:sz w:val="22"/>
          <w:szCs w:val="22"/>
          <w:lang w:val="en-US"/>
        </w:rPr>
      </w:pPr>
    </w:p>
    <w:p w14:paraId="159AD571" w14:textId="77777777" w:rsidR="00C475B5" w:rsidRPr="00F05704" w:rsidRDefault="00C475B5">
      <w:pPr>
        <w:autoSpaceDE w:val="0"/>
        <w:autoSpaceDN w:val="0"/>
        <w:adjustRightInd w:val="0"/>
        <w:ind w:left="720"/>
        <w:rPr>
          <w:sz w:val="22"/>
          <w:szCs w:val="22"/>
          <w:lang w:val="en-US"/>
        </w:rPr>
      </w:pPr>
    </w:p>
    <w:p w14:paraId="6FFB0AA4" w14:textId="77777777" w:rsidR="00C475B5" w:rsidRPr="00F05704" w:rsidRDefault="00707DCA" w:rsidP="00906716">
      <w:pPr>
        <w:autoSpaceDE w:val="0"/>
        <w:autoSpaceDN w:val="0"/>
        <w:adjustRightInd w:val="0"/>
        <w:rPr>
          <w:sz w:val="22"/>
          <w:szCs w:val="22"/>
          <w:lang w:val="en-US"/>
        </w:rPr>
      </w:pPr>
      <w:r w:rsidRPr="00F05704">
        <w:rPr>
          <w:sz w:val="22"/>
          <w:szCs w:val="22"/>
          <w:lang w:val="en-US"/>
        </w:rPr>
        <w:t>Yvette Berry</w:t>
      </w:r>
    </w:p>
    <w:p w14:paraId="0CD4376F" w14:textId="77777777" w:rsidR="00906716" w:rsidRPr="00F05704" w:rsidRDefault="00C475B5" w:rsidP="00906716">
      <w:pPr>
        <w:autoSpaceDE w:val="0"/>
        <w:autoSpaceDN w:val="0"/>
        <w:adjustRightInd w:val="0"/>
        <w:rPr>
          <w:sz w:val="22"/>
          <w:szCs w:val="22"/>
          <w:lang w:val="en-US"/>
        </w:rPr>
      </w:pPr>
      <w:r w:rsidRPr="00F05704">
        <w:rPr>
          <w:sz w:val="22"/>
          <w:szCs w:val="22"/>
          <w:lang w:val="en-US"/>
        </w:rPr>
        <w:t xml:space="preserve">Minister for </w:t>
      </w:r>
      <w:r w:rsidR="00707DCA" w:rsidRPr="00F05704">
        <w:rPr>
          <w:sz w:val="22"/>
          <w:szCs w:val="22"/>
          <w:lang w:val="en-US"/>
        </w:rPr>
        <w:t>Sport and Recreation</w:t>
      </w:r>
    </w:p>
    <w:p w14:paraId="445F488F" w14:textId="77777777" w:rsidR="00906716" w:rsidRPr="00F05704" w:rsidRDefault="00906716" w:rsidP="00906716">
      <w:pPr>
        <w:autoSpaceDE w:val="0"/>
        <w:autoSpaceDN w:val="0"/>
        <w:adjustRightInd w:val="0"/>
        <w:rPr>
          <w:sz w:val="22"/>
          <w:szCs w:val="22"/>
          <w:lang w:val="en-US"/>
        </w:rPr>
      </w:pPr>
    </w:p>
    <w:p w14:paraId="6F9E373B" w14:textId="60013AE6" w:rsidR="00C475B5" w:rsidRPr="00247D16" w:rsidRDefault="00906716">
      <w:pPr>
        <w:autoSpaceDE w:val="0"/>
        <w:autoSpaceDN w:val="0"/>
        <w:adjustRightInd w:val="0"/>
        <w:rPr>
          <w:sz w:val="22"/>
          <w:szCs w:val="22"/>
          <w:lang w:val="en-US"/>
        </w:rPr>
      </w:pPr>
      <w:r w:rsidRPr="00F05704">
        <w:rPr>
          <w:sz w:val="22"/>
          <w:szCs w:val="22"/>
          <w:lang w:val="en-US"/>
        </w:rPr>
        <w:t>Date: 2</w:t>
      </w:r>
      <w:r w:rsidR="0048575C">
        <w:rPr>
          <w:sz w:val="22"/>
          <w:szCs w:val="22"/>
          <w:lang w:val="en-US"/>
        </w:rPr>
        <w:t>1</w:t>
      </w:r>
      <w:r w:rsidRPr="00F05704">
        <w:rPr>
          <w:sz w:val="22"/>
          <w:szCs w:val="22"/>
          <w:lang w:val="en-US"/>
        </w:rPr>
        <w:t xml:space="preserve"> August 2025</w:t>
      </w:r>
      <w:r w:rsidR="00707DCA" w:rsidRPr="00F05704">
        <w:rPr>
          <w:sz w:val="22"/>
          <w:szCs w:val="22"/>
          <w:lang w:val="en-US"/>
        </w:rPr>
        <w:t xml:space="preserve"> </w:t>
      </w:r>
    </w:p>
    <w:sectPr w:rsidR="00C475B5" w:rsidRPr="00247D16" w:rsidSect="00BB0331">
      <w:headerReference w:type="even" r:id="rId7"/>
      <w:headerReference w:type="default" r:id="rId8"/>
      <w:footerReference w:type="even" r:id="rId9"/>
      <w:footerReference w:type="default" r:id="rId10"/>
      <w:headerReference w:type="first" r:id="rId11"/>
      <w:footerReference w:type="first" r:id="rId12"/>
      <w:pgSz w:w="11907" w:h="16840" w:code="9"/>
      <w:pgMar w:top="1440" w:right="1758" w:bottom="1440" w:left="175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675C" w14:textId="77777777" w:rsidR="00987DE9" w:rsidRDefault="00987DE9" w:rsidP="00617157">
      <w:r>
        <w:separator/>
      </w:r>
    </w:p>
  </w:endnote>
  <w:endnote w:type="continuationSeparator" w:id="0">
    <w:p w14:paraId="28D73D8A" w14:textId="77777777" w:rsidR="00987DE9" w:rsidRDefault="00987DE9" w:rsidP="0061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F719" w14:textId="77777777" w:rsidR="00D50572" w:rsidRDefault="00D50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55E8" w14:textId="32542F46" w:rsidR="00247D16" w:rsidRPr="00D50572" w:rsidRDefault="00D50572" w:rsidP="00D50572">
    <w:pPr>
      <w:pStyle w:val="Footer"/>
      <w:jc w:val="center"/>
      <w:rPr>
        <w:rFonts w:ascii="Arial" w:hAnsi="Arial" w:cs="Arial"/>
        <w:sz w:val="14"/>
        <w:szCs w:val="10"/>
      </w:rPr>
    </w:pPr>
    <w:r w:rsidRPr="00D50572">
      <w:rPr>
        <w:rFonts w:ascii="Arial" w:hAnsi="Arial" w:cs="Arial"/>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887A" w14:textId="1468A8BC" w:rsidR="00247D16" w:rsidRDefault="00247D16" w:rsidP="00247D16">
    <w:pPr>
      <w:pStyle w:val="Footer"/>
      <w:rPr>
        <w:rFonts w:ascii="Arial" w:hAnsi="Arial" w:cs="Arial"/>
        <w:sz w:val="18"/>
      </w:rPr>
    </w:pPr>
    <w:r w:rsidRPr="00247D16">
      <w:rPr>
        <w:rFonts w:ascii="Arial" w:hAnsi="Arial" w:cs="Arial"/>
        <w:sz w:val="18"/>
      </w:rPr>
      <w:t>*Name amended under Legislation Act, s 60</w:t>
    </w:r>
  </w:p>
  <w:p w14:paraId="2BB90F75" w14:textId="60658961" w:rsidR="00247D16" w:rsidRPr="00D50572" w:rsidRDefault="00D50572" w:rsidP="00D50572">
    <w:pPr>
      <w:pStyle w:val="Footer"/>
      <w:spacing w:before="120"/>
      <w:jc w:val="center"/>
      <w:rPr>
        <w:rFonts w:ascii="Arial" w:hAnsi="Arial" w:cs="Arial"/>
        <w:sz w:val="14"/>
        <w:szCs w:val="16"/>
      </w:rPr>
    </w:pPr>
    <w:r w:rsidRPr="00D50572">
      <w:rPr>
        <w:rFonts w:ascii="Arial" w:hAnsi="Arial"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1842" w14:textId="77777777" w:rsidR="00987DE9" w:rsidRDefault="00987DE9" w:rsidP="00617157">
      <w:r>
        <w:separator/>
      </w:r>
    </w:p>
  </w:footnote>
  <w:footnote w:type="continuationSeparator" w:id="0">
    <w:p w14:paraId="3AF56A8C" w14:textId="77777777" w:rsidR="00987DE9" w:rsidRDefault="00987DE9" w:rsidP="0061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66C4" w14:textId="77777777" w:rsidR="00D50572" w:rsidRDefault="00D50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F4D2" w14:textId="77777777" w:rsidR="00D50572" w:rsidRDefault="00D50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1F81" w14:textId="77777777" w:rsidR="00D50572" w:rsidRDefault="00D50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1FB1"/>
    <w:multiLevelType w:val="hybridMultilevel"/>
    <w:tmpl w:val="DE3887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721FFD"/>
    <w:multiLevelType w:val="multilevel"/>
    <w:tmpl w:val="7CD47732"/>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707AFE"/>
    <w:multiLevelType w:val="hybridMultilevel"/>
    <w:tmpl w:val="7CECDEAA"/>
    <w:lvl w:ilvl="0" w:tplc="0A06D70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CF643A8"/>
    <w:multiLevelType w:val="hybridMultilevel"/>
    <w:tmpl w:val="9EF6C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E634B3"/>
    <w:multiLevelType w:val="hybridMultilevel"/>
    <w:tmpl w:val="CD8C151E"/>
    <w:lvl w:ilvl="0" w:tplc="67E2B4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FB82905"/>
    <w:multiLevelType w:val="hybridMultilevel"/>
    <w:tmpl w:val="9A8EBA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E01D21"/>
    <w:multiLevelType w:val="hybridMultilevel"/>
    <w:tmpl w:val="F81253DC"/>
    <w:lvl w:ilvl="0" w:tplc="7B76D2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7F386D72"/>
    <w:multiLevelType w:val="hybridMultilevel"/>
    <w:tmpl w:val="A32C5A64"/>
    <w:lvl w:ilvl="0" w:tplc="5F745F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063555576">
    <w:abstractNumId w:val="5"/>
  </w:num>
  <w:num w:numId="2" w16cid:durableId="2043020556">
    <w:abstractNumId w:val="7"/>
  </w:num>
  <w:num w:numId="3" w16cid:durableId="1469320645">
    <w:abstractNumId w:val="0"/>
  </w:num>
  <w:num w:numId="4" w16cid:durableId="1830830015">
    <w:abstractNumId w:val="6"/>
  </w:num>
  <w:num w:numId="5" w16cid:durableId="1368798964">
    <w:abstractNumId w:val="2"/>
  </w:num>
  <w:num w:numId="6" w16cid:durableId="2019695251">
    <w:abstractNumId w:val="4"/>
  </w:num>
  <w:num w:numId="7" w16cid:durableId="1002660934">
    <w:abstractNumId w:val="1"/>
  </w:num>
  <w:num w:numId="8" w16cid:durableId="264581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70"/>
    <w:rsid w:val="00105960"/>
    <w:rsid w:val="001D4E4B"/>
    <w:rsid w:val="00204B2A"/>
    <w:rsid w:val="00247D16"/>
    <w:rsid w:val="002C0995"/>
    <w:rsid w:val="002D6FC0"/>
    <w:rsid w:val="00333C19"/>
    <w:rsid w:val="004829B3"/>
    <w:rsid w:val="0048575C"/>
    <w:rsid w:val="004A327F"/>
    <w:rsid w:val="004D6C5E"/>
    <w:rsid w:val="00501670"/>
    <w:rsid w:val="005F5CBD"/>
    <w:rsid w:val="00617157"/>
    <w:rsid w:val="00632F92"/>
    <w:rsid w:val="006540F4"/>
    <w:rsid w:val="0070144B"/>
    <w:rsid w:val="00707DCA"/>
    <w:rsid w:val="007E3029"/>
    <w:rsid w:val="007E47B6"/>
    <w:rsid w:val="00831E49"/>
    <w:rsid w:val="00897086"/>
    <w:rsid w:val="00906716"/>
    <w:rsid w:val="00907639"/>
    <w:rsid w:val="00943FFC"/>
    <w:rsid w:val="00987DE9"/>
    <w:rsid w:val="00A30BC5"/>
    <w:rsid w:val="00BB0331"/>
    <w:rsid w:val="00C475B5"/>
    <w:rsid w:val="00C739C0"/>
    <w:rsid w:val="00D50572"/>
    <w:rsid w:val="00E824B6"/>
    <w:rsid w:val="00F05704"/>
    <w:rsid w:val="00F14E22"/>
    <w:rsid w:val="00F53E26"/>
    <w:rsid w:val="00F93B32"/>
    <w:rsid w:val="00FF3F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9E185"/>
  <w15:chartTrackingRefBased/>
  <w15:docId w15:val="{27508B76-45F3-4B44-B4FD-45AF05B1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autoSpaceDE w:val="0"/>
      <w:autoSpaceDN w:val="0"/>
      <w:adjustRightInd w:val="0"/>
      <w:ind w:left="720"/>
      <w:outlineLvl w:val="0"/>
    </w:pPr>
    <w:rPr>
      <w:i/>
      <w:iCs/>
      <w:szCs w:val="19"/>
      <w:lang w:val="en-US"/>
    </w:rPr>
  </w:style>
  <w:style w:type="paragraph" w:styleId="Heading2">
    <w:name w:val="heading 2"/>
    <w:basedOn w:val="Normal"/>
    <w:next w:val="Normal"/>
    <w:qFormat/>
    <w:pPr>
      <w:keepNext/>
      <w:autoSpaceDE w:val="0"/>
      <w:autoSpaceDN w:val="0"/>
      <w:adjustRightInd w:val="0"/>
      <w:ind w:left="720"/>
      <w:outlineLvl w:val="1"/>
    </w:pPr>
    <w:rPr>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720"/>
    </w:pPr>
    <w:rPr>
      <w:szCs w:val="19"/>
      <w:lang w:val="en-US"/>
    </w:rPr>
  </w:style>
  <w:style w:type="paragraph" w:styleId="BodyTextIndent2">
    <w:name w:val="Body Text Indent 2"/>
    <w:basedOn w:val="Normal"/>
    <w:semiHidden/>
    <w:pPr>
      <w:autoSpaceDE w:val="0"/>
      <w:autoSpaceDN w:val="0"/>
      <w:adjustRightInd w:val="0"/>
      <w:ind w:left="720"/>
    </w:pPr>
    <w:rPr>
      <w:sz w:val="20"/>
      <w:szCs w:val="19"/>
      <w:lang w:val="en-US"/>
    </w:rPr>
  </w:style>
  <w:style w:type="paragraph" w:styleId="BodyText">
    <w:name w:val="Body Text"/>
    <w:basedOn w:val="Normal"/>
    <w:link w:val="BodyTextChar"/>
    <w:uiPriority w:val="99"/>
    <w:semiHidden/>
    <w:unhideWhenUsed/>
    <w:rsid w:val="00707DCA"/>
    <w:pPr>
      <w:spacing w:after="120"/>
    </w:pPr>
  </w:style>
  <w:style w:type="character" w:customStyle="1" w:styleId="BodyTextChar">
    <w:name w:val="Body Text Char"/>
    <w:link w:val="BodyText"/>
    <w:uiPriority w:val="99"/>
    <w:semiHidden/>
    <w:rsid w:val="00707DCA"/>
    <w:rPr>
      <w:sz w:val="24"/>
      <w:lang w:eastAsia="en-US"/>
    </w:rPr>
  </w:style>
  <w:style w:type="character" w:styleId="CommentReference">
    <w:name w:val="annotation reference"/>
    <w:uiPriority w:val="99"/>
    <w:semiHidden/>
    <w:unhideWhenUsed/>
    <w:rsid w:val="00831E49"/>
    <w:rPr>
      <w:sz w:val="16"/>
      <w:szCs w:val="16"/>
    </w:rPr>
  </w:style>
  <w:style w:type="paragraph" w:styleId="CommentText">
    <w:name w:val="annotation text"/>
    <w:basedOn w:val="Normal"/>
    <w:link w:val="CommentTextChar"/>
    <w:uiPriority w:val="99"/>
    <w:unhideWhenUsed/>
    <w:rsid w:val="00831E49"/>
    <w:rPr>
      <w:sz w:val="20"/>
    </w:rPr>
  </w:style>
  <w:style w:type="character" w:customStyle="1" w:styleId="CommentTextChar">
    <w:name w:val="Comment Text Char"/>
    <w:link w:val="CommentText"/>
    <w:uiPriority w:val="99"/>
    <w:rsid w:val="00831E49"/>
    <w:rPr>
      <w:lang w:eastAsia="en-US"/>
    </w:rPr>
  </w:style>
  <w:style w:type="paragraph" w:styleId="CommentSubject">
    <w:name w:val="annotation subject"/>
    <w:basedOn w:val="CommentText"/>
    <w:next w:val="CommentText"/>
    <w:link w:val="CommentSubjectChar"/>
    <w:uiPriority w:val="99"/>
    <w:semiHidden/>
    <w:unhideWhenUsed/>
    <w:rsid w:val="00831E49"/>
    <w:rPr>
      <w:b/>
      <w:bCs/>
    </w:rPr>
  </w:style>
  <w:style w:type="character" w:customStyle="1" w:styleId="CommentSubjectChar">
    <w:name w:val="Comment Subject Char"/>
    <w:link w:val="CommentSubject"/>
    <w:uiPriority w:val="99"/>
    <w:semiHidden/>
    <w:rsid w:val="00831E49"/>
    <w:rPr>
      <w:b/>
      <w:bCs/>
      <w:lang w:eastAsia="en-US"/>
    </w:rPr>
  </w:style>
  <w:style w:type="paragraph" w:styleId="Revision">
    <w:name w:val="Revision"/>
    <w:hidden/>
    <w:uiPriority w:val="99"/>
    <w:semiHidden/>
    <w:rsid w:val="007E47B6"/>
    <w:rPr>
      <w:sz w:val="24"/>
      <w:lang w:eastAsia="en-US"/>
    </w:rPr>
  </w:style>
  <w:style w:type="paragraph" w:styleId="Header">
    <w:name w:val="header"/>
    <w:basedOn w:val="Normal"/>
    <w:link w:val="HeaderChar"/>
    <w:uiPriority w:val="99"/>
    <w:unhideWhenUsed/>
    <w:rsid w:val="00617157"/>
    <w:pPr>
      <w:tabs>
        <w:tab w:val="center" w:pos="4513"/>
        <w:tab w:val="right" w:pos="9026"/>
      </w:tabs>
    </w:pPr>
  </w:style>
  <w:style w:type="character" w:customStyle="1" w:styleId="HeaderChar">
    <w:name w:val="Header Char"/>
    <w:basedOn w:val="DefaultParagraphFont"/>
    <w:link w:val="Header"/>
    <w:uiPriority w:val="99"/>
    <w:rsid w:val="00617157"/>
    <w:rPr>
      <w:sz w:val="24"/>
      <w:lang w:eastAsia="en-US"/>
    </w:rPr>
  </w:style>
  <w:style w:type="paragraph" w:styleId="Footer">
    <w:name w:val="footer"/>
    <w:basedOn w:val="Normal"/>
    <w:link w:val="FooterChar"/>
    <w:uiPriority w:val="99"/>
    <w:unhideWhenUsed/>
    <w:rsid w:val="00617157"/>
    <w:pPr>
      <w:tabs>
        <w:tab w:val="center" w:pos="4513"/>
        <w:tab w:val="right" w:pos="9026"/>
      </w:tabs>
    </w:pPr>
  </w:style>
  <w:style w:type="character" w:customStyle="1" w:styleId="FooterChar">
    <w:name w:val="Footer Char"/>
    <w:basedOn w:val="DefaultParagraphFont"/>
    <w:link w:val="Footer"/>
    <w:uiPriority w:val="99"/>
    <w:rsid w:val="00617157"/>
    <w:rPr>
      <w:sz w:val="24"/>
      <w:lang w:eastAsia="en-US"/>
    </w:rPr>
  </w:style>
  <w:style w:type="paragraph" w:customStyle="1" w:styleId="Billname">
    <w:name w:val="Billname"/>
    <w:basedOn w:val="Normal"/>
    <w:rsid w:val="00BB0331"/>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BB0331"/>
    <w:pPr>
      <w:pBdr>
        <w:bottom w:val="single" w:sz="12" w:space="1" w:color="auto"/>
      </w:pBd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1134</Words>
  <Characters>5958</Characters>
  <Application>Microsoft Office Word</Application>
  <DocSecurity>0</DocSecurity>
  <Lines>210</Lines>
  <Paragraphs>94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belinda adam</dc:creator>
  <cp:keywords>2</cp:keywords>
  <dc:description/>
  <cp:lastModifiedBy>Moxon, KarenL</cp:lastModifiedBy>
  <cp:revision>4</cp:revision>
  <cp:lastPrinted>2004-05-03T06:54:00Z</cp:lastPrinted>
  <dcterms:created xsi:type="dcterms:W3CDTF">2025-08-22T05:00:00Z</dcterms:created>
  <dcterms:modified xsi:type="dcterms:W3CDTF">2025-08-22T05:00:00Z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A56657081</vt:lpwstr>
  </property>
  <property fmtid="{D5CDD505-2E9C-101B-9397-08002B2CF9AE}" pid="3" name="Objective-Title">
    <vt:lpwstr>Attachment A - Disallowable Instrument Hydrotherapy Pool Fees</vt:lpwstr>
  </property>
  <property fmtid="{D5CDD505-2E9C-101B-9397-08002B2CF9AE}" pid="4" name="Objective-Comment">
    <vt:lpwstr/>
  </property>
  <property fmtid="{D5CDD505-2E9C-101B-9397-08002B2CF9AE}" pid="5" name="Objective-CreationStamp">
    <vt:filetime>2025-08-19T02:17:52Z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2025-08-20T04:01:59Z</vt:filetime>
  </property>
  <property fmtid="{D5CDD505-2E9C-101B-9397-08002B2CF9AE}" pid="9" name="Objective-ModificationStamp">
    <vt:filetime>2025-08-20T04:07:07Z</vt:filetime>
  </property>
  <property fmtid="{D5CDD505-2E9C-101B-9397-08002B2CF9AE}" pid="10" name="Objective-Owner">
    <vt:lpwstr>Brad Aspland</vt:lpwstr>
  </property>
  <property fmtid="{D5CDD505-2E9C-101B-9397-08002B2CF9AE}" pid="11" name="Objective-Path">
    <vt:lpwstr>Whole of ACT Government:MPC - Major Projects Canberra:10. Delivery - Places and Spaces:04. Asset List:01. Owned Assets:10. Aquatic Centres:05. Lakeside Leisure Centre:06. Briefs:02. Ministerial Briefs:2025 - Ministerial Briefs - Lakeside Leisure Centre - Aquatics:20250818 Hydrotherapy Pool Fees out of Session Brief:</vt:lpwstr>
  </property>
  <property fmtid="{D5CDD505-2E9C-101B-9397-08002B2CF9AE}" pid="12" name="Objective-Parent">
    <vt:lpwstr>20250818 Hydrotherapy Pool Fees out of Session Brief</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1-2024/143845</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vt:lpwstr>MPC</vt:lpwstr>
  </property>
  <property fmtid="{D5CDD505-2E9C-101B-9397-08002B2CF9AE}" pid="21" name="Objective-Document Type">
    <vt:lpwstr>0-Document</vt:lpwstr>
  </property>
  <property fmtid="{D5CDD505-2E9C-101B-9397-08002B2CF9AE}" pid="22" name="Objective-Language">
    <vt:lpwstr>English (en)</vt:lpwstr>
  </property>
  <property fmtid="{D5CDD505-2E9C-101B-9397-08002B2CF9AE}" pid="23" name="Objective-Jurisdiction">
    <vt:lpwstr>ACT</vt:lpwstr>
  </property>
  <property fmtid="{D5CDD505-2E9C-101B-9397-08002B2CF9AE}" pid="24" name="Objective-Customers">
    <vt:lpwstr/>
  </property>
  <property fmtid="{D5CDD505-2E9C-101B-9397-08002B2CF9AE}" pid="25" name="Objective-Places">
    <vt:lpwstr/>
  </property>
  <property fmtid="{D5CDD505-2E9C-101B-9397-08002B2CF9AE}" pid="26" name="Objective-Transaction Reference">
    <vt:lpwstr/>
  </property>
  <property fmtid="{D5CDD505-2E9C-101B-9397-08002B2CF9AE}" pid="27" name="Objective-Document Created By">
    <vt:lpwstr/>
  </property>
  <property fmtid="{D5CDD505-2E9C-101B-9397-08002B2CF9AE}" pid="28" name="Objective-Document Created On">
    <vt:lpwstr/>
  </property>
  <property fmtid="{D5CDD505-2E9C-101B-9397-08002B2CF9AE}" pid="29" name="Objective-Covers Period From">
    <vt:lpwstr/>
  </property>
  <property fmtid="{D5CDD505-2E9C-101B-9397-08002B2CF9AE}" pid="30" name="Objective-Covers Period To">
    <vt:lpwstr/>
  </property>
  <property fmtid="{D5CDD505-2E9C-101B-9397-08002B2CF9AE}" pid="31" name="Objective-Status">
    <vt:lpwstr/>
  </property>
  <property fmtid="{D5CDD505-2E9C-101B-9397-08002B2CF9AE}" pid="32" name="Objective-S28 Exemption Number">
    <vt:lpwstr/>
  </property>
  <property fmtid="{D5CDD505-2E9C-101B-9397-08002B2CF9AE}" pid="33" name="Objective-S28 Exemption">
    <vt:lpwstr/>
  </property>
  <property fmtid="{D5CDD505-2E9C-101B-9397-08002B2CF9AE}" pid="34" name="Objective-S28 Exemption Reason">
    <vt:lpwstr/>
  </property>
  <property fmtid="{D5CDD505-2E9C-101B-9397-08002B2CF9AE}" pid="35" name="Objective-S28 Comments if partial exemption">
    <vt:lpwstr/>
  </property>
  <property fmtid="{D5CDD505-2E9C-101B-9397-08002B2CF9AE}" pid="36" name="Objective-S28 Date Approved">
    <vt:lpwstr/>
  </property>
  <property fmtid="{D5CDD505-2E9C-101B-9397-08002B2CF9AE}" pid="37" name="MSIP_Label_69af8531-eb46-4968-8cb3-105d2f5ea87e_Enabled">
    <vt:lpwstr>true</vt:lpwstr>
  </property>
  <property fmtid="{D5CDD505-2E9C-101B-9397-08002B2CF9AE}" pid="38" name="MSIP_Label_69af8531-eb46-4968-8cb3-105d2f5ea87e_SetDate">
    <vt:lpwstr>2025-08-22T00:09:23Z</vt:lpwstr>
  </property>
  <property fmtid="{D5CDD505-2E9C-101B-9397-08002B2CF9AE}" pid="39" name="MSIP_Label_69af8531-eb46-4968-8cb3-105d2f5ea87e_Method">
    <vt:lpwstr>Standard</vt:lpwstr>
  </property>
  <property fmtid="{D5CDD505-2E9C-101B-9397-08002B2CF9AE}" pid="40" name="MSIP_Label_69af8531-eb46-4968-8cb3-105d2f5ea87e_Name">
    <vt:lpwstr>Official - No Marking</vt:lpwstr>
  </property>
  <property fmtid="{D5CDD505-2E9C-101B-9397-08002B2CF9AE}" pid="41" name="MSIP_Label_69af8531-eb46-4968-8cb3-105d2f5ea87e_SiteId">
    <vt:lpwstr>b46c1908-0334-4236-b978-585ee88e4199</vt:lpwstr>
  </property>
  <property fmtid="{D5CDD505-2E9C-101B-9397-08002B2CF9AE}" pid="42" name="MSIP_Label_69af8531-eb46-4968-8cb3-105d2f5ea87e_ActionId">
    <vt:lpwstr>66862ded-cda7-4451-9f1d-d578ee1bb975</vt:lpwstr>
  </property>
  <property fmtid="{D5CDD505-2E9C-101B-9397-08002B2CF9AE}" pid="43" name="MSIP_Label_69af8531-eb46-4968-8cb3-105d2f5ea87e_ContentBits">
    <vt:lpwstr>0</vt:lpwstr>
  </property>
  <property fmtid="{D5CDD505-2E9C-101B-9397-08002B2CF9AE}" pid="44" name="MSIP_Label_69af8531-eb46-4968-8cb3-105d2f5ea87e_Tag">
    <vt:lpwstr>10, 3, 0, 1</vt:lpwstr>
  </property>
  <property fmtid="{D5CDD505-2E9C-101B-9397-08002B2CF9AE}" pid="45" name="CHECKEDOUTFROMJMS">
    <vt:lpwstr/>
  </property>
  <property fmtid="{D5CDD505-2E9C-101B-9397-08002B2CF9AE}" pid="46" name="DMSID">
    <vt:lpwstr>14627820</vt:lpwstr>
  </property>
  <property fmtid="{D5CDD505-2E9C-101B-9397-08002B2CF9AE}" pid="47" name="JMSREQUIREDCHECKIN">
    <vt:lpwstr/>
  </property>
</Properties>
</file>