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EA45A" w14:textId="77777777" w:rsidR="00B6255C" w:rsidRPr="006A0D05" w:rsidRDefault="00B6255C" w:rsidP="00B6255C">
      <w:pPr>
        <w:spacing w:before="120"/>
        <w:rPr>
          <w:rFonts w:ascii="Arial" w:hAnsi="Arial" w:cs="Arial"/>
          <w:color w:val="auto"/>
        </w:rPr>
      </w:pPr>
      <w:bookmarkStart w:id="0" w:name="_Toc44738651"/>
      <w:r w:rsidRPr="006A0D05">
        <w:rPr>
          <w:rFonts w:ascii="Arial" w:hAnsi="Arial" w:cs="Arial"/>
          <w:color w:val="auto"/>
        </w:rPr>
        <w:t>Australian Capital Territory</w:t>
      </w:r>
    </w:p>
    <w:p w14:paraId="1903D302" w14:textId="4DF51A29" w:rsidR="00B6255C" w:rsidRDefault="00B6255C" w:rsidP="00B6255C">
      <w:pPr>
        <w:pStyle w:val="Billname"/>
        <w:spacing w:before="700"/>
      </w:pPr>
      <w:r w:rsidRPr="00996C47">
        <w:t xml:space="preserve">Integrity Commission </w:t>
      </w:r>
      <w:r>
        <w:t>(</w:t>
      </w:r>
      <w:r w:rsidRPr="00996C47">
        <w:t>Personal Interest</w:t>
      </w:r>
      <w:r>
        <w:t>)</w:t>
      </w:r>
      <w:r w:rsidRPr="00996C47">
        <w:t xml:space="preserve"> Guidelines </w:t>
      </w:r>
      <w:r>
        <w:t>2025</w:t>
      </w:r>
    </w:p>
    <w:p w14:paraId="42C2C40D" w14:textId="6B77A21D" w:rsidR="00B6255C" w:rsidRPr="00251B4C" w:rsidRDefault="00B6255C" w:rsidP="00B6255C">
      <w:pPr>
        <w:spacing w:before="340"/>
        <w:rPr>
          <w:rFonts w:ascii="Arial" w:hAnsi="Arial" w:cs="Arial"/>
          <w:b/>
          <w:bCs/>
          <w:color w:val="auto"/>
        </w:rPr>
      </w:pPr>
      <w:r w:rsidRPr="00251B4C">
        <w:rPr>
          <w:rFonts w:ascii="Arial" w:hAnsi="Arial" w:cs="Arial"/>
          <w:b/>
          <w:bCs/>
          <w:color w:val="auto"/>
        </w:rPr>
        <w:t xml:space="preserve">Notifiable instrument </w:t>
      </w:r>
      <w:r w:rsidR="00317686">
        <w:rPr>
          <w:rFonts w:ascii="Arial" w:hAnsi="Arial" w:cs="Arial"/>
          <w:b/>
          <w:bCs/>
          <w:color w:val="auto"/>
        </w:rPr>
        <w:t>NI2025-497</w:t>
      </w:r>
    </w:p>
    <w:p w14:paraId="44E7F5C6" w14:textId="77777777" w:rsidR="00B6255C" w:rsidRPr="00251B4C" w:rsidRDefault="00B6255C" w:rsidP="00B6255C">
      <w:pPr>
        <w:pStyle w:val="madeunder"/>
        <w:spacing w:before="300" w:after="0"/>
      </w:pPr>
      <w:r w:rsidRPr="00251B4C">
        <w:t xml:space="preserve">made under the  </w:t>
      </w:r>
    </w:p>
    <w:p w14:paraId="11CC789C" w14:textId="528CA06B" w:rsidR="00B6255C" w:rsidRPr="00251B4C" w:rsidRDefault="00B6255C" w:rsidP="00B6255C">
      <w:pPr>
        <w:pStyle w:val="CoverActName"/>
        <w:spacing w:before="320" w:after="0"/>
        <w:rPr>
          <w:rFonts w:cs="Arial"/>
          <w:sz w:val="20"/>
        </w:rPr>
      </w:pPr>
      <w:r w:rsidRPr="00251B4C">
        <w:rPr>
          <w:rFonts w:cs="Arial"/>
          <w:sz w:val="20"/>
        </w:rPr>
        <w:t>Integrity Commission Act 2018, section 251</w:t>
      </w:r>
      <w:r>
        <w:rPr>
          <w:rFonts w:cs="Arial"/>
          <w:sz w:val="20"/>
        </w:rPr>
        <w:t>B</w:t>
      </w:r>
      <w:r w:rsidRPr="00251B4C">
        <w:rPr>
          <w:rFonts w:cs="Arial"/>
          <w:sz w:val="20"/>
        </w:rPr>
        <w:t xml:space="preserve"> (</w:t>
      </w:r>
      <w:r w:rsidR="00B10980" w:rsidRPr="00B10980">
        <w:rPr>
          <w:rFonts w:cs="Arial"/>
          <w:sz w:val="20"/>
        </w:rPr>
        <w:t>Staff of the inspector—personal interest guidelines</w:t>
      </w:r>
      <w:r w:rsidRPr="00251B4C">
        <w:rPr>
          <w:rFonts w:cs="Arial"/>
          <w:sz w:val="20"/>
        </w:rPr>
        <w:t>)</w:t>
      </w:r>
    </w:p>
    <w:p w14:paraId="6C3BBDAE" w14:textId="77777777" w:rsidR="00B6255C" w:rsidRPr="00251B4C" w:rsidRDefault="00B6255C" w:rsidP="00B6255C">
      <w:pPr>
        <w:pStyle w:val="N-line3"/>
        <w:pBdr>
          <w:bottom w:val="none" w:sz="0" w:space="0" w:color="auto"/>
        </w:pBdr>
        <w:spacing w:before="60"/>
      </w:pPr>
    </w:p>
    <w:p w14:paraId="4AE8A137" w14:textId="77777777" w:rsidR="00B6255C" w:rsidRPr="00251B4C" w:rsidRDefault="00B6255C" w:rsidP="00B6255C">
      <w:pPr>
        <w:pStyle w:val="N-line3"/>
        <w:pBdr>
          <w:top w:val="single" w:sz="12" w:space="1" w:color="auto"/>
          <w:bottom w:val="none" w:sz="0" w:space="0" w:color="auto"/>
        </w:pBdr>
      </w:pPr>
    </w:p>
    <w:p w14:paraId="597D8F20" w14:textId="77777777" w:rsidR="00B6255C" w:rsidRPr="009D3E1C" w:rsidRDefault="00B6255C" w:rsidP="009D3E1C">
      <w:pPr>
        <w:spacing w:before="60" w:after="60" w:line="240" w:lineRule="auto"/>
        <w:ind w:left="720" w:hanging="720"/>
        <w:rPr>
          <w:rFonts w:ascii="Arial" w:eastAsia="Times New Roman" w:hAnsi="Arial" w:cs="Arial"/>
          <w:b/>
          <w:bCs/>
          <w:color w:val="auto"/>
          <w:kern w:val="0"/>
          <w:sz w:val="24"/>
          <w:szCs w:val="20"/>
          <w:lang w:eastAsia="en-US"/>
          <w14:ligatures w14:val="none"/>
        </w:rPr>
      </w:pPr>
      <w:r w:rsidRPr="009D3E1C">
        <w:rPr>
          <w:rFonts w:ascii="Arial" w:eastAsia="Times New Roman" w:hAnsi="Arial" w:cs="Arial"/>
          <w:b/>
          <w:bCs/>
          <w:color w:val="auto"/>
          <w:kern w:val="0"/>
          <w:sz w:val="24"/>
          <w:szCs w:val="20"/>
          <w:lang w:eastAsia="en-US"/>
          <w14:ligatures w14:val="none"/>
        </w:rPr>
        <w:t>1</w:t>
      </w:r>
      <w:r w:rsidRPr="009D3E1C">
        <w:rPr>
          <w:rFonts w:ascii="Arial" w:eastAsia="Times New Roman" w:hAnsi="Arial" w:cs="Arial"/>
          <w:b/>
          <w:bCs/>
          <w:color w:val="auto"/>
          <w:kern w:val="0"/>
          <w:sz w:val="24"/>
          <w:szCs w:val="20"/>
          <w:lang w:eastAsia="en-US"/>
          <w14:ligatures w14:val="none"/>
        </w:rPr>
        <w:tab/>
        <w:t>Name of instrument</w:t>
      </w:r>
    </w:p>
    <w:p w14:paraId="40E897CA" w14:textId="77F30002" w:rsidR="00B6255C" w:rsidRPr="009D3E1C" w:rsidRDefault="00B6255C" w:rsidP="009D3E1C">
      <w:pPr>
        <w:spacing w:before="140" w:after="0"/>
        <w:ind w:left="720"/>
        <w:rPr>
          <w:rFonts w:ascii="Times New Roman" w:hAnsi="Times New Roman" w:cs="Times New Roman"/>
          <w:color w:val="auto"/>
          <w:sz w:val="24"/>
          <w:szCs w:val="28"/>
        </w:rPr>
      </w:pPr>
      <w:r w:rsidRPr="009D3E1C">
        <w:rPr>
          <w:rFonts w:ascii="Times New Roman" w:hAnsi="Times New Roman" w:cs="Times New Roman"/>
          <w:color w:val="auto"/>
          <w:sz w:val="24"/>
          <w:szCs w:val="28"/>
        </w:rPr>
        <w:t xml:space="preserve">This instrument is the </w:t>
      </w:r>
      <w:r w:rsidRPr="009D3E1C">
        <w:rPr>
          <w:rFonts w:ascii="Times New Roman" w:hAnsi="Times New Roman" w:cs="Times New Roman"/>
          <w:i/>
          <w:color w:val="auto"/>
          <w:sz w:val="24"/>
          <w:szCs w:val="28"/>
        </w:rPr>
        <w:t>Integrity Commission (Personal Interest) Guidelines 2025</w:t>
      </w:r>
      <w:r w:rsidRPr="009D3E1C">
        <w:rPr>
          <w:rFonts w:ascii="Times New Roman" w:hAnsi="Times New Roman" w:cs="Times New Roman"/>
          <w:color w:val="auto"/>
          <w:sz w:val="24"/>
          <w:szCs w:val="28"/>
        </w:rPr>
        <w:t>.</w:t>
      </w:r>
    </w:p>
    <w:p w14:paraId="36140011" w14:textId="77777777" w:rsidR="00B6255C" w:rsidRPr="009D3E1C" w:rsidRDefault="00B6255C" w:rsidP="009D3E1C">
      <w:pPr>
        <w:spacing w:before="300" w:after="0" w:line="240" w:lineRule="auto"/>
        <w:ind w:left="720" w:hanging="720"/>
        <w:rPr>
          <w:rFonts w:ascii="Arial" w:eastAsia="Times New Roman" w:hAnsi="Arial" w:cs="Arial"/>
          <w:b/>
          <w:bCs/>
          <w:color w:val="auto"/>
          <w:kern w:val="0"/>
          <w:sz w:val="24"/>
          <w:szCs w:val="20"/>
          <w:lang w:eastAsia="en-US"/>
          <w14:ligatures w14:val="none"/>
        </w:rPr>
      </w:pPr>
      <w:r w:rsidRPr="009D3E1C">
        <w:rPr>
          <w:rFonts w:ascii="Arial" w:eastAsia="Times New Roman" w:hAnsi="Arial" w:cs="Arial"/>
          <w:b/>
          <w:bCs/>
          <w:color w:val="auto"/>
          <w:kern w:val="0"/>
          <w:sz w:val="24"/>
          <w:szCs w:val="20"/>
          <w:lang w:eastAsia="en-US"/>
          <w14:ligatures w14:val="none"/>
        </w:rPr>
        <w:t>2</w:t>
      </w:r>
      <w:r w:rsidRPr="009D3E1C">
        <w:rPr>
          <w:rFonts w:ascii="Arial" w:eastAsia="Times New Roman" w:hAnsi="Arial" w:cs="Arial"/>
          <w:b/>
          <w:bCs/>
          <w:color w:val="auto"/>
          <w:kern w:val="0"/>
          <w:sz w:val="24"/>
          <w:szCs w:val="20"/>
          <w:lang w:eastAsia="en-US"/>
          <w14:ligatures w14:val="none"/>
        </w:rPr>
        <w:tab/>
        <w:t xml:space="preserve">Commencement </w:t>
      </w:r>
    </w:p>
    <w:p w14:paraId="3853644B" w14:textId="77777777" w:rsidR="00B6255C" w:rsidRPr="009D3E1C" w:rsidRDefault="00B6255C" w:rsidP="009D3E1C">
      <w:pPr>
        <w:spacing w:before="140" w:after="0"/>
        <w:ind w:left="720"/>
        <w:rPr>
          <w:rFonts w:ascii="Times New Roman" w:hAnsi="Times New Roman" w:cs="Times New Roman"/>
          <w:color w:val="auto"/>
          <w:sz w:val="24"/>
          <w:szCs w:val="28"/>
        </w:rPr>
      </w:pPr>
      <w:r w:rsidRPr="009D3E1C">
        <w:rPr>
          <w:rFonts w:ascii="Times New Roman" w:hAnsi="Times New Roman" w:cs="Times New Roman"/>
          <w:color w:val="auto"/>
          <w:sz w:val="24"/>
          <w:szCs w:val="28"/>
        </w:rPr>
        <w:t xml:space="preserve">This instrument commences on the day after notification. </w:t>
      </w:r>
    </w:p>
    <w:p w14:paraId="723B5C19" w14:textId="77777777" w:rsidR="00B6255C" w:rsidRPr="009D3E1C" w:rsidRDefault="00B6255C" w:rsidP="009D3E1C">
      <w:pPr>
        <w:spacing w:before="300" w:after="0" w:line="240" w:lineRule="auto"/>
        <w:ind w:left="720" w:hanging="720"/>
        <w:rPr>
          <w:rFonts w:ascii="Arial" w:eastAsia="Times New Roman" w:hAnsi="Arial" w:cs="Arial"/>
          <w:b/>
          <w:bCs/>
          <w:color w:val="auto"/>
          <w:kern w:val="0"/>
          <w:sz w:val="24"/>
          <w:szCs w:val="20"/>
          <w:lang w:eastAsia="en-US"/>
          <w14:ligatures w14:val="none"/>
        </w:rPr>
      </w:pPr>
      <w:r w:rsidRPr="009D3E1C">
        <w:rPr>
          <w:rFonts w:ascii="Arial" w:eastAsia="Times New Roman" w:hAnsi="Arial" w:cs="Arial"/>
          <w:b/>
          <w:bCs/>
          <w:color w:val="auto"/>
          <w:kern w:val="0"/>
          <w:sz w:val="24"/>
          <w:szCs w:val="20"/>
          <w:lang w:eastAsia="en-US"/>
          <w14:ligatures w14:val="none"/>
        </w:rPr>
        <w:t>3</w:t>
      </w:r>
      <w:r w:rsidRPr="009D3E1C">
        <w:rPr>
          <w:rFonts w:ascii="Arial" w:eastAsia="Times New Roman" w:hAnsi="Arial" w:cs="Arial"/>
          <w:b/>
          <w:bCs/>
          <w:color w:val="auto"/>
          <w:kern w:val="0"/>
          <w:sz w:val="24"/>
          <w:szCs w:val="20"/>
          <w:lang w:eastAsia="en-US"/>
          <w14:ligatures w14:val="none"/>
        </w:rPr>
        <w:tab/>
        <w:t>Inspector’s Guidelines</w:t>
      </w:r>
    </w:p>
    <w:p w14:paraId="6A491687" w14:textId="40545672" w:rsidR="00B6255C" w:rsidRPr="009D3E1C" w:rsidRDefault="00B6255C" w:rsidP="009D3E1C">
      <w:pPr>
        <w:spacing w:before="140" w:after="0"/>
        <w:ind w:left="720"/>
        <w:rPr>
          <w:rFonts w:ascii="Times New Roman" w:hAnsi="Times New Roman" w:cs="Times New Roman"/>
          <w:color w:val="auto"/>
          <w:sz w:val="24"/>
          <w:szCs w:val="28"/>
        </w:rPr>
      </w:pPr>
      <w:r w:rsidRPr="009D3E1C">
        <w:rPr>
          <w:rFonts w:ascii="Times New Roman" w:hAnsi="Times New Roman" w:cs="Times New Roman"/>
          <w:color w:val="auto"/>
          <w:sz w:val="24"/>
          <w:szCs w:val="28"/>
        </w:rPr>
        <w:t xml:space="preserve">I make the </w:t>
      </w:r>
      <w:r w:rsidR="00B10980">
        <w:rPr>
          <w:rFonts w:ascii="Times New Roman" w:hAnsi="Times New Roman" w:cs="Times New Roman"/>
          <w:color w:val="auto"/>
          <w:sz w:val="24"/>
          <w:szCs w:val="28"/>
        </w:rPr>
        <w:t>Personal Interest</w:t>
      </w:r>
      <w:r w:rsidR="00B10980" w:rsidRPr="009D3E1C">
        <w:rPr>
          <w:rFonts w:ascii="Times New Roman" w:hAnsi="Times New Roman" w:cs="Times New Roman"/>
          <w:color w:val="auto"/>
          <w:sz w:val="24"/>
          <w:szCs w:val="28"/>
        </w:rPr>
        <w:t xml:space="preserve"> </w:t>
      </w:r>
      <w:r w:rsidRPr="009D3E1C">
        <w:rPr>
          <w:rFonts w:ascii="Times New Roman" w:hAnsi="Times New Roman" w:cs="Times New Roman"/>
          <w:color w:val="auto"/>
          <w:sz w:val="24"/>
          <w:szCs w:val="28"/>
        </w:rPr>
        <w:t>Guidelines as set out at schedule 1 to this instrument.</w:t>
      </w:r>
    </w:p>
    <w:p w14:paraId="10F2252B" w14:textId="7E8527DB" w:rsidR="00B6255C" w:rsidRPr="009D3E1C" w:rsidRDefault="00B6255C" w:rsidP="009D3E1C">
      <w:pPr>
        <w:spacing w:before="300" w:after="0" w:line="240" w:lineRule="auto"/>
        <w:ind w:left="720" w:hanging="720"/>
        <w:rPr>
          <w:rFonts w:ascii="Arial" w:eastAsia="Times New Roman" w:hAnsi="Arial" w:cs="Arial"/>
          <w:b/>
          <w:bCs/>
          <w:color w:val="auto"/>
          <w:kern w:val="0"/>
          <w:sz w:val="24"/>
          <w:szCs w:val="20"/>
          <w:lang w:eastAsia="en-US"/>
          <w14:ligatures w14:val="none"/>
        </w:rPr>
      </w:pPr>
      <w:r w:rsidRPr="009D3E1C">
        <w:rPr>
          <w:rFonts w:ascii="Arial" w:eastAsia="Times New Roman" w:hAnsi="Arial" w:cs="Arial"/>
          <w:b/>
          <w:bCs/>
          <w:color w:val="auto"/>
          <w:kern w:val="0"/>
          <w:sz w:val="24"/>
          <w:szCs w:val="20"/>
          <w:lang w:eastAsia="en-US"/>
          <w14:ligatures w14:val="none"/>
        </w:rPr>
        <w:t>4</w:t>
      </w:r>
      <w:r w:rsidRPr="009D3E1C">
        <w:rPr>
          <w:rFonts w:ascii="Arial" w:eastAsia="Times New Roman" w:hAnsi="Arial" w:cs="Arial"/>
          <w:b/>
          <w:bCs/>
          <w:color w:val="auto"/>
          <w:kern w:val="0"/>
          <w:sz w:val="24"/>
          <w:szCs w:val="20"/>
          <w:lang w:eastAsia="en-US"/>
          <w14:ligatures w14:val="none"/>
        </w:rPr>
        <w:tab/>
        <w:t>Revocation</w:t>
      </w:r>
    </w:p>
    <w:p w14:paraId="34889A38" w14:textId="037F49EF" w:rsidR="00B6255C" w:rsidRPr="009D3E1C" w:rsidRDefault="00B6255C" w:rsidP="009D3E1C">
      <w:pPr>
        <w:spacing w:before="140" w:after="0"/>
        <w:ind w:left="720" w:hanging="11"/>
        <w:rPr>
          <w:rFonts w:ascii="Times New Roman" w:hAnsi="Times New Roman" w:cs="Times New Roman"/>
          <w:color w:val="auto"/>
          <w:sz w:val="24"/>
          <w:szCs w:val="28"/>
        </w:rPr>
      </w:pPr>
      <w:r w:rsidRPr="009D3E1C">
        <w:rPr>
          <w:rFonts w:ascii="Times New Roman" w:hAnsi="Times New Roman" w:cs="Times New Roman"/>
          <w:color w:val="auto"/>
          <w:sz w:val="24"/>
          <w:szCs w:val="28"/>
        </w:rPr>
        <w:t xml:space="preserve">This Instrument revokes </w:t>
      </w:r>
      <w:r w:rsidRPr="009D3E1C">
        <w:rPr>
          <w:rFonts w:ascii="Times New Roman" w:hAnsi="Times New Roman" w:cs="Times New Roman"/>
          <w:i/>
          <w:iCs/>
          <w:color w:val="auto"/>
          <w:sz w:val="24"/>
          <w:szCs w:val="28"/>
        </w:rPr>
        <w:t>Integrity Commission Personal Interest Guidelines 2019</w:t>
      </w:r>
      <w:r w:rsidR="00590C24">
        <w:rPr>
          <w:rFonts w:ascii="Times New Roman" w:hAnsi="Times New Roman" w:cs="Times New Roman"/>
          <w:i/>
          <w:iCs/>
          <w:color w:val="auto"/>
          <w:sz w:val="24"/>
          <w:szCs w:val="28"/>
        </w:rPr>
        <w:t xml:space="preserve"> </w:t>
      </w:r>
      <w:r w:rsidR="00590C24">
        <w:rPr>
          <w:rFonts w:ascii="Times New Roman" w:hAnsi="Times New Roman" w:cs="Times New Roman"/>
          <w:color w:val="auto"/>
          <w:sz w:val="24"/>
          <w:szCs w:val="28"/>
        </w:rPr>
        <w:t>[</w:t>
      </w:r>
      <w:r w:rsidRPr="009D3E1C">
        <w:rPr>
          <w:rFonts w:ascii="Times New Roman" w:hAnsi="Times New Roman" w:cs="Times New Roman"/>
          <w:color w:val="auto"/>
          <w:sz w:val="24"/>
          <w:szCs w:val="28"/>
        </w:rPr>
        <w:t>NI2019</w:t>
      </w:r>
      <w:r w:rsidR="00590C24">
        <w:rPr>
          <w:rFonts w:ascii="Times New Roman" w:hAnsi="Times New Roman" w:cs="Times New Roman"/>
          <w:color w:val="auto"/>
          <w:sz w:val="24"/>
          <w:szCs w:val="28"/>
          <w:vertAlign w:val="subscript"/>
        </w:rPr>
        <w:noBreakHyphen/>
      </w:r>
      <w:r w:rsidRPr="009D3E1C">
        <w:rPr>
          <w:rFonts w:ascii="Times New Roman" w:hAnsi="Times New Roman" w:cs="Times New Roman"/>
          <w:color w:val="auto"/>
          <w:sz w:val="24"/>
          <w:szCs w:val="28"/>
        </w:rPr>
        <w:t>438</w:t>
      </w:r>
      <w:r w:rsidR="00590C24">
        <w:rPr>
          <w:rFonts w:ascii="Times New Roman" w:hAnsi="Times New Roman" w:cs="Times New Roman"/>
          <w:color w:val="auto"/>
          <w:sz w:val="24"/>
          <w:szCs w:val="28"/>
        </w:rPr>
        <w:t>]</w:t>
      </w:r>
    </w:p>
    <w:p w14:paraId="779127A3" w14:textId="77777777" w:rsidR="00B6255C" w:rsidRPr="009D3E1C" w:rsidRDefault="00B6255C" w:rsidP="009D3E1C">
      <w:pPr>
        <w:tabs>
          <w:tab w:val="left" w:pos="4320"/>
        </w:tabs>
        <w:spacing w:before="1440" w:after="0"/>
        <w:rPr>
          <w:rFonts w:ascii="Times New Roman" w:hAnsi="Times New Roman" w:cs="Times New Roman"/>
          <w:color w:val="auto"/>
          <w:sz w:val="24"/>
          <w:szCs w:val="28"/>
        </w:rPr>
      </w:pPr>
      <w:r w:rsidRPr="009D3E1C">
        <w:rPr>
          <w:rFonts w:ascii="Times New Roman" w:hAnsi="Times New Roman" w:cs="Times New Roman"/>
          <w:color w:val="auto"/>
          <w:sz w:val="24"/>
          <w:szCs w:val="28"/>
        </w:rPr>
        <w:t>Iain Anderson</w:t>
      </w:r>
    </w:p>
    <w:p w14:paraId="16AA9B7E" w14:textId="77777777" w:rsidR="00B6255C" w:rsidRPr="009D3E1C" w:rsidRDefault="00B6255C" w:rsidP="009D3E1C">
      <w:pPr>
        <w:tabs>
          <w:tab w:val="left" w:pos="4320"/>
        </w:tabs>
        <w:spacing w:before="0" w:after="0"/>
        <w:rPr>
          <w:rFonts w:ascii="Times New Roman" w:hAnsi="Times New Roman" w:cs="Times New Roman"/>
          <w:color w:val="auto"/>
          <w:sz w:val="24"/>
          <w:szCs w:val="28"/>
        </w:rPr>
      </w:pPr>
      <w:r w:rsidRPr="009D3E1C">
        <w:rPr>
          <w:rFonts w:ascii="Times New Roman" w:hAnsi="Times New Roman" w:cs="Times New Roman"/>
          <w:color w:val="auto"/>
          <w:sz w:val="24"/>
          <w:szCs w:val="28"/>
        </w:rPr>
        <w:t>Inspector of the ACT Integrity Commission</w:t>
      </w:r>
    </w:p>
    <w:bookmarkEnd w:id="0"/>
    <w:p w14:paraId="39FFA601" w14:textId="3EE6F38A" w:rsidR="00B6255C" w:rsidRDefault="00A07D95" w:rsidP="00CF0CEA">
      <w:pPr>
        <w:tabs>
          <w:tab w:val="left" w:pos="4320"/>
        </w:tabs>
        <w:spacing w:before="0" w:after="0"/>
        <w:rPr>
          <w:rFonts w:ascii="Times New Roman" w:hAnsi="Times New Roman" w:cs="Times New Roman"/>
          <w:color w:val="auto"/>
          <w:sz w:val="24"/>
          <w:szCs w:val="28"/>
        </w:rPr>
      </w:pPr>
      <w:r>
        <w:rPr>
          <w:rFonts w:ascii="Times New Roman" w:hAnsi="Times New Roman" w:cs="Times New Roman"/>
          <w:color w:val="auto"/>
          <w:sz w:val="24"/>
          <w:szCs w:val="28"/>
        </w:rPr>
        <w:t xml:space="preserve">10 </w:t>
      </w:r>
      <w:r w:rsidR="00643092" w:rsidRPr="009D3E1C">
        <w:rPr>
          <w:rFonts w:ascii="Times New Roman" w:hAnsi="Times New Roman" w:cs="Times New Roman"/>
          <w:color w:val="auto"/>
          <w:sz w:val="24"/>
          <w:szCs w:val="28"/>
        </w:rPr>
        <w:t>September</w:t>
      </w:r>
      <w:r w:rsidR="00B6255C" w:rsidRPr="009D3E1C">
        <w:rPr>
          <w:rFonts w:ascii="Times New Roman" w:hAnsi="Times New Roman" w:cs="Times New Roman"/>
          <w:color w:val="auto"/>
          <w:sz w:val="24"/>
          <w:szCs w:val="28"/>
        </w:rPr>
        <w:t xml:space="preserve"> 2025</w:t>
      </w:r>
    </w:p>
    <w:p w14:paraId="43B36A44" w14:textId="77777777" w:rsidR="00633FE5" w:rsidRDefault="00633FE5" w:rsidP="00CF0CEA">
      <w:pPr>
        <w:tabs>
          <w:tab w:val="left" w:pos="4320"/>
        </w:tabs>
        <w:spacing w:before="0" w:after="0"/>
        <w:rPr>
          <w:rFonts w:ascii="Times New Roman" w:hAnsi="Times New Roman" w:cs="Times New Roman"/>
          <w:sz w:val="24"/>
          <w:szCs w:val="28"/>
        </w:rPr>
        <w:sectPr w:rsidR="00633FE5" w:rsidSect="00C4068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418" w:left="1134" w:header="709" w:footer="283" w:gutter="0"/>
          <w:pgNumType w:start="0"/>
          <w:cols w:space="708"/>
          <w:titlePg/>
          <w:docGrid w:linePitch="360"/>
        </w:sectPr>
      </w:pPr>
    </w:p>
    <w:p w14:paraId="4756657D" w14:textId="7539A71D" w:rsidR="00C76557" w:rsidRPr="00050D52" w:rsidRDefault="008F29F5" w:rsidP="009D3E1C">
      <w:pPr>
        <w:spacing w:before="4680"/>
        <w:rPr>
          <w:b/>
          <w:bCs/>
          <w:color w:val="009EDE"/>
          <w:sz w:val="60"/>
          <w:szCs w:val="60"/>
        </w:rPr>
      </w:pPr>
      <w:r w:rsidRPr="00050D52">
        <w:rPr>
          <w:b/>
          <w:bCs/>
          <w:color w:val="009EDE"/>
          <w:sz w:val="60"/>
          <w:szCs w:val="60"/>
        </w:rPr>
        <w:lastRenderedPageBreak/>
        <w:t>Office of the ACT Ombudsman</w:t>
      </w:r>
    </w:p>
    <w:p w14:paraId="58803AEF" w14:textId="7EA9FF97" w:rsidR="00C76557" w:rsidRPr="00050D52" w:rsidRDefault="008F29F5" w:rsidP="00050D52">
      <w:pPr>
        <w:rPr>
          <w:color w:val="009EDE"/>
          <w:sz w:val="50"/>
          <w:szCs w:val="50"/>
        </w:rPr>
      </w:pPr>
      <w:r w:rsidRPr="00050D52">
        <w:rPr>
          <w:color w:val="009EDE"/>
          <w:sz w:val="50"/>
          <w:szCs w:val="50"/>
        </w:rPr>
        <w:t>Personal Interest Guidelines</w:t>
      </w:r>
    </w:p>
    <w:p w14:paraId="24A07FA3" w14:textId="78C9DA54" w:rsidR="00E86A66" w:rsidRDefault="00643092" w:rsidP="00291C83">
      <w:pPr>
        <w:pStyle w:val="Introparagraph"/>
        <w:ind w:right="-1"/>
      </w:pPr>
      <w:r>
        <w:t>September</w:t>
      </w:r>
      <w:r w:rsidR="005D7A0E">
        <w:t xml:space="preserve"> 2025</w:t>
      </w:r>
    </w:p>
    <w:p w14:paraId="3C4D4C3C" w14:textId="0A30D8ED" w:rsidR="00C76557" w:rsidRDefault="00C76557" w:rsidP="00C76557"/>
    <w:p w14:paraId="0DB7D13F" w14:textId="6C318D15" w:rsidR="009A0DD1" w:rsidRDefault="009A0DD1" w:rsidP="008F29F5"/>
    <w:p w14:paraId="42894F93" w14:textId="0E544AAA" w:rsidR="008F29F5" w:rsidRPr="00455D21" w:rsidRDefault="009A0DD1" w:rsidP="008F29F5">
      <w:pPr>
        <w:rPr>
          <w:rFonts w:cstheme="majorBidi"/>
          <w:sz w:val="40"/>
          <w:szCs w:val="40"/>
        </w:rPr>
      </w:pPr>
      <w:r>
        <w:br w:type="page"/>
      </w:r>
      <w:r w:rsidR="008F29F5" w:rsidRPr="00455D21">
        <w:rPr>
          <w:rFonts w:cstheme="majorBidi"/>
          <w:b/>
          <w:bCs/>
          <w:sz w:val="40"/>
          <w:szCs w:val="40"/>
        </w:rPr>
        <w:lastRenderedPageBreak/>
        <w:t>Contents</w:t>
      </w:r>
    </w:p>
    <w:p w14:paraId="23A796F6" w14:textId="046A17D7" w:rsidR="007C664A" w:rsidRDefault="008F29F5">
      <w:pPr>
        <w:pStyle w:val="TOC1"/>
        <w:rPr>
          <w:rFonts w:asciiTheme="minorHAnsi" w:eastAsiaTheme="minorEastAsia" w:hAnsiTheme="minorHAnsi" w:cstheme="minorBidi"/>
          <w:bCs w:val="0"/>
          <w:iCs w:val="0"/>
          <w:noProof/>
          <w:color w:val="auto"/>
          <w:lang w:eastAsia="en-AU"/>
        </w:rPr>
      </w:pPr>
      <w:r w:rsidRPr="004F1155">
        <w:rPr>
          <w:rFonts w:eastAsia="Times" w:cs="Poppins"/>
          <w:b/>
          <w:noProof/>
          <w:color w:val="auto"/>
          <w:szCs w:val="20"/>
        </w:rPr>
        <w:fldChar w:fldCharType="begin"/>
      </w:r>
      <w:r w:rsidRPr="004F1155">
        <w:rPr>
          <w:rFonts w:cs="Poppins"/>
          <w:color w:val="auto"/>
        </w:rPr>
        <w:instrText xml:space="preserve"> TOC \o "3-3" \h \z \t "Heading 1,1,Heading 2,2" </w:instrText>
      </w:r>
      <w:r w:rsidRPr="004F1155">
        <w:rPr>
          <w:rFonts w:eastAsia="Times" w:cs="Poppins"/>
          <w:b/>
          <w:noProof/>
          <w:color w:val="auto"/>
          <w:szCs w:val="20"/>
        </w:rPr>
        <w:fldChar w:fldCharType="separate"/>
      </w:r>
      <w:hyperlink w:anchor="_Toc201829174" w:history="1">
        <w:r w:rsidR="007C664A" w:rsidRPr="00AB705C">
          <w:rPr>
            <w:rStyle w:val="Hyperlink"/>
            <w:rFonts w:cs="Poppins"/>
            <w:noProof/>
          </w:rPr>
          <w:t>Introduction</w:t>
        </w:r>
        <w:r w:rsidR="007C664A">
          <w:rPr>
            <w:noProof/>
            <w:webHidden/>
          </w:rPr>
          <w:tab/>
        </w:r>
        <w:r w:rsidR="007C664A">
          <w:rPr>
            <w:noProof/>
            <w:webHidden/>
          </w:rPr>
          <w:fldChar w:fldCharType="begin"/>
        </w:r>
        <w:r w:rsidR="007C664A">
          <w:rPr>
            <w:noProof/>
            <w:webHidden/>
          </w:rPr>
          <w:instrText xml:space="preserve"> PAGEREF _Toc201829174 \h </w:instrText>
        </w:r>
        <w:r w:rsidR="007C664A">
          <w:rPr>
            <w:noProof/>
            <w:webHidden/>
          </w:rPr>
        </w:r>
        <w:r w:rsidR="007C664A">
          <w:rPr>
            <w:noProof/>
            <w:webHidden/>
          </w:rPr>
          <w:fldChar w:fldCharType="separate"/>
        </w:r>
        <w:r w:rsidR="00C33BEA">
          <w:rPr>
            <w:noProof/>
            <w:webHidden/>
          </w:rPr>
          <w:t>2</w:t>
        </w:r>
        <w:r w:rsidR="007C664A">
          <w:rPr>
            <w:noProof/>
            <w:webHidden/>
          </w:rPr>
          <w:fldChar w:fldCharType="end"/>
        </w:r>
      </w:hyperlink>
    </w:p>
    <w:p w14:paraId="6F57211F" w14:textId="6E92363E" w:rsidR="007C664A" w:rsidRDefault="007C664A">
      <w:pPr>
        <w:pStyle w:val="TOC1"/>
        <w:rPr>
          <w:rFonts w:asciiTheme="minorHAnsi" w:eastAsiaTheme="minorEastAsia" w:hAnsiTheme="minorHAnsi" w:cstheme="minorBidi"/>
          <w:bCs w:val="0"/>
          <w:iCs w:val="0"/>
          <w:noProof/>
          <w:color w:val="auto"/>
          <w:lang w:eastAsia="en-AU"/>
        </w:rPr>
      </w:pPr>
      <w:hyperlink w:anchor="_Toc201829175" w:history="1">
        <w:r w:rsidRPr="00AB705C">
          <w:rPr>
            <w:rStyle w:val="Hyperlink"/>
            <w:rFonts w:cs="Poppins"/>
            <w:noProof/>
          </w:rPr>
          <w:t>Challenges for ACT Ombudsman staff</w:t>
        </w:r>
        <w:r>
          <w:rPr>
            <w:noProof/>
            <w:webHidden/>
          </w:rPr>
          <w:tab/>
        </w:r>
        <w:r>
          <w:rPr>
            <w:noProof/>
            <w:webHidden/>
          </w:rPr>
          <w:fldChar w:fldCharType="begin"/>
        </w:r>
        <w:r>
          <w:rPr>
            <w:noProof/>
            <w:webHidden/>
          </w:rPr>
          <w:instrText xml:space="preserve"> PAGEREF _Toc201829175 \h </w:instrText>
        </w:r>
        <w:r>
          <w:rPr>
            <w:noProof/>
            <w:webHidden/>
          </w:rPr>
        </w:r>
        <w:r>
          <w:rPr>
            <w:noProof/>
            <w:webHidden/>
          </w:rPr>
          <w:fldChar w:fldCharType="separate"/>
        </w:r>
        <w:r w:rsidR="00C33BEA">
          <w:rPr>
            <w:noProof/>
            <w:webHidden/>
          </w:rPr>
          <w:t>3</w:t>
        </w:r>
        <w:r>
          <w:rPr>
            <w:noProof/>
            <w:webHidden/>
          </w:rPr>
          <w:fldChar w:fldCharType="end"/>
        </w:r>
      </w:hyperlink>
    </w:p>
    <w:p w14:paraId="7C9EA695" w14:textId="0FDC4D75" w:rsidR="007C664A" w:rsidRDefault="007C664A">
      <w:pPr>
        <w:pStyle w:val="TOC1"/>
        <w:rPr>
          <w:rFonts w:asciiTheme="minorHAnsi" w:eastAsiaTheme="minorEastAsia" w:hAnsiTheme="minorHAnsi" w:cstheme="minorBidi"/>
          <w:bCs w:val="0"/>
          <w:iCs w:val="0"/>
          <w:noProof/>
          <w:color w:val="auto"/>
          <w:lang w:eastAsia="en-AU"/>
        </w:rPr>
      </w:pPr>
      <w:hyperlink w:anchor="_Toc201829176" w:history="1">
        <w:r w:rsidRPr="00AB705C">
          <w:rPr>
            <w:rStyle w:val="Hyperlink"/>
            <w:rFonts w:cs="Poppins"/>
            <w:noProof/>
          </w:rPr>
          <w:t>Conflicts of interest</w:t>
        </w:r>
        <w:r>
          <w:rPr>
            <w:noProof/>
            <w:webHidden/>
          </w:rPr>
          <w:tab/>
        </w:r>
        <w:r>
          <w:rPr>
            <w:noProof/>
            <w:webHidden/>
          </w:rPr>
          <w:fldChar w:fldCharType="begin"/>
        </w:r>
        <w:r>
          <w:rPr>
            <w:noProof/>
            <w:webHidden/>
          </w:rPr>
          <w:instrText xml:space="preserve"> PAGEREF _Toc201829176 \h </w:instrText>
        </w:r>
        <w:r>
          <w:rPr>
            <w:noProof/>
            <w:webHidden/>
          </w:rPr>
        </w:r>
        <w:r>
          <w:rPr>
            <w:noProof/>
            <w:webHidden/>
          </w:rPr>
          <w:fldChar w:fldCharType="separate"/>
        </w:r>
        <w:r w:rsidR="00C33BEA">
          <w:rPr>
            <w:noProof/>
            <w:webHidden/>
          </w:rPr>
          <w:t>4</w:t>
        </w:r>
        <w:r>
          <w:rPr>
            <w:noProof/>
            <w:webHidden/>
          </w:rPr>
          <w:fldChar w:fldCharType="end"/>
        </w:r>
      </w:hyperlink>
    </w:p>
    <w:p w14:paraId="6D6999F0" w14:textId="3E98617B" w:rsidR="007C664A" w:rsidRDefault="007C664A">
      <w:pPr>
        <w:pStyle w:val="TOC1"/>
        <w:rPr>
          <w:rFonts w:asciiTheme="minorHAnsi" w:eastAsiaTheme="minorEastAsia" w:hAnsiTheme="minorHAnsi" w:cstheme="minorBidi"/>
          <w:bCs w:val="0"/>
          <w:iCs w:val="0"/>
          <w:noProof/>
          <w:color w:val="auto"/>
          <w:lang w:eastAsia="en-AU"/>
        </w:rPr>
      </w:pPr>
      <w:hyperlink w:anchor="_Toc201829177" w:history="1">
        <w:r w:rsidRPr="00AB705C">
          <w:rPr>
            <w:rStyle w:val="Hyperlink"/>
            <w:rFonts w:cs="Poppins"/>
            <w:noProof/>
          </w:rPr>
          <w:t>Apprehensions of bias</w:t>
        </w:r>
        <w:r>
          <w:rPr>
            <w:noProof/>
            <w:webHidden/>
          </w:rPr>
          <w:tab/>
        </w:r>
        <w:r>
          <w:rPr>
            <w:noProof/>
            <w:webHidden/>
          </w:rPr>
          <w:fldChar w:fldCharType="begin"/>
        </w:r>
        <w:r>
          <w:rPr>
            <w:noProof/>
            <w:webHidden/>
          </w:rPr>
          <w:instrText xml:space="preserve"> PAGEREF _Toc201829177 \h </w:instrText>
        </w:r>
        <w:r>
          <w:rPr>
            <w:noProof/>
            <w:webHidden/>
          </w:rPr>
        </w:r>
        <w:r>
          <w:rPr>
            <w:noProof/>
            <w:webHidden/>
          </w:rPr>
          <w:fldChar w:fldCharType="separate"/>
        </w:r>
        <w:r w:rsidR="00C33BEA">
          <w:rPr>
            <w:noProof/>
            <w:webHidden/>
          </w:rPr>
          <w:t>6</w:t>
        </w:r>
        <w:r>
          <w:rPr>
            <w:noProof/>
            <w:webHidden/>
          </w:rPr>
          <w:fldChar w:fldCharType="end"/>
        </w:r>
      </w:hyperlink>
    </w:p>
    <w:p w14:paraId="0743771D" w14:textId="1BBAA23E" w:rsidR="007C664A" w:rsidRDefault="007C664A">
      <w:pPr>
        <w:pStyle w:val="TOC1"/>
        <w:rPr>
          <w:rFonts w:asciiTheme="minorHAnsi" w:eastAsiaTheme="minorEastAsia" w:hAnsiTheme="minorHAnsi" w:cstheme="minorBidi"/>
          <w:bCs w:val="0"/>
          <w:iCs w:val="0"/>
          <w:noProof/>
          <w:color w:val="auto"/>
          <w:lang w:eastAsia="en-AU"/>
        </w:rPr>
      </w:pPr>
      <w:hyperlink w:anchor="_Toc201829178" w:history="1">
        <w:r w:rsidRPr="00AB705C">
          <w:rPr>
            <w:rStyle w:val="Hyperlink"/>
            <w:rFonts w:cs="Poppins"/>
            <w:noProof/>
          </w:rPr>
          <w:t>Avoiding and managing conflicts</w:t>
        </w:r>
        <w:r>
          <w:rPr>
            <w:noProof/>
            <w:webHidden/>
          </w:rPr>
          <w:tab/>
        </w:r>
        <w:r>
          <w:rPr>
            <w:noProof/>
            <w:webHidden/>
          </w:rPr>
          <w:fldChar w:fldCharType="begin"/>
        </w:r>
        <w:r>
          <w:rPr>
            <w:noProof/>
            <w:webHidden/>
          </w:rPr>
          <w:instrText xml:space="preserve"> PAGEREF _Toc201829178 \h </w:instrText>
        </w:r>
        <w:r>
          <w:rPr>
            <w:noProof/>
            <w:webHidden/>
          </w:rPr>
        </w:r>
        <w:r>
          <w:rPr>
            <w:noProof/>
            <w:webHidden/>
          </w:rPr>
          <w:fldChar w:fldCharType="separate"/>
        </w:r>
        <w:r w:rsidR="00C33BEA">
          <w:rPr>
            <w:noProof/>
            <w:webHidden/>
          </w:rPr>
          <w:t>7</w:t>
        </w:r>
        <w:r>
          <w:rPr>
            <w:noProof/>
            <w:webHidden/>
          </w:rPr>
          <w:fldChar w:fldCharType="end"/>
        </w:r>
      </w:hyperlink>
    </w:p>
    <w:p w14:paraId="423D4ECE" w14:textId="0553E514" w:rsidR="007C664A" w:rsidRDefault="007C664A">
      <w:pPr>
        <w:pStyle w:val="TOC1"/>
        <w:rPr>
          <w:rFonts w:asciiTheme="minorHAnsi" w:eastAsiaTheme="minorEastAsia" w:hAnsiTheme="minorHAnsi" w:cstheme="minorBidi"/>
          <w:bCs w:val="0"/>
          <w:iCs w:val="0"/>
          <w:noProof/>
          <w:color w:val="auto"/>
          <w:lang w:eastAsia="en-AU"/>
        </w:rPr>
      </w:pPr>
      <w:hyperlink w:anchor="_Toc201829179" w:history="1">
        <w:r w:rsidRPr="00AB705C">
          <w:rPr>
            <w:rStyle w:val="Hyperlink"/>
            <w:rFonts w:cs="Poppins"/>
            <w:noProof/>
          </w:rPr>
          <w:t>Declaration of conflicts</w:t>
        </w:r>
        <w:r>
          <w:rPr>
            <w:noProof/>
            <w:webHidden/>
          </w:rPr>
          <w:tab/>
        </w:r>
        <w:r>
          <w:rPr>
            <w:noProof/>
            <w:webHidden/>
          </w:rPr>
          <w:fldChar w:fldCharType="begin"/>
        </w:r>
        <w:r>
          <w:rPr>
            <w:noProof/>
            <w:webHidden/>
          </w:rPr>
          <w:instrText xml:space="preserve"> PAGEREF _Toc201829179 \h </w:instrText>
        </w:r>
        <w:r>
          <w:rPr>
            <w:noProof/>
            <w:webHidden/>
          </w:rPr>
        </w:r>
        <w:r>
          <w:rPr>
            <w:noProof/>
            <w:webHidden/>
          </w:rPr>
          <w:fldChar w:fldCharType="separate"/>
        </w:r>
        <w:r w:rsidR="00C33BEA">
          <w:rPr>
            <w:noProof/>
            <w:webHidden/>
          </w:rPr>
          <w:t>8</w:t>
        </w:r>
        <w:r>
          <w:rPr>
            <w:noProof/>
            <w:webHidden/>
          </w:rPr>
          <w:fldChar w:fldCharType="end"/>
        </w:r>
      </w:hyperlink>
    </w:p>
    <w:p w14:paraId="45050250" w14:textId="22267663" w:rsidR="007C664A" w:rsidRDefault="007C664A">
      <w:pPr>
        <w:pStyle w:val="TOC1"/>
        <w:rPr>
          <w:rFonts w:asciiTheme="minorHAnsi" w:eastAsiaTheme="minorEastAsia" w:hAnsiTheme="minorHAnsi" w:cstheme="minorBidi"/>
          <w:bCs w:val="0"/>
          <w:iCs w:val="0"/>
          <w:noProof/>
          <w:color w:val="auto"/>
          <w:lang w:eastAsia="en-AU"/>
        </w:rPr>
      </w:pPr>
      <w:hyperlink w:anchor="_Toc201829180" w:history="1">
        <w:r w:rsidRPr="00AB705C">
          <w:rPr>
            <w:rStyle w:val="Hyperlink"/>
            <w:rFonts w:cs="Poppins"/>
            <w:noProof/>
          </w:rPr>
          <w:t>Types of interests to be disclosed</w:t>
        </w:r>
        <w:r>
          <w:rPr>
            <w:noProof/>
            <w:webHidden/>
          </w:rPr>
          <w:tab/>
        </w:r>
        <w:r>
          <w:rPr>
            <w:noProof/>
            <w:webHidden/>
          </w:rPr>
          <w:fldChar w:fldCharType="begin"/>
        </w:r>
        <w:r>
          <w:rPr>
            <w:noProof/>
            <w:webHidden/>
          </w:rPr>
          <w:instrText xml:space="preserve"> PAGEREF _Toc201829180 \h </w:instrText>
        </w:r>
        <w:r>
          <w:rPr>
            <w:noProof/>
            <w:webHidden/>
          </w:rPr>
        </w:r>
        <w:r>
          <w:rPr>
            <w:noProof/>
            <w:webHidden/>
          </w:rPr>
          <w:fldChar w:fldCharType="separate"/>
        </w:r>
        <w:r w:rsidR="00C33BEA">
          <w:rPr>
            <w:noProof/>
            <w:webHidden/>
          </w:rPr>
          <w:t>9</w:t>
        </w:r>
        <w:r>
          <w:rPr>
            <w:noProof/>
            <w:webHidden/>
          </w:rPr>
          <w:fldChar w:fldCharType="end"/>
        </w:r>
      </w:hyperlink>
    </w:p>
    <w:p w14:paraId="6C3689DB" w14:textId="37831294" w:rsidR="007C664A" w:rsidRDefault="007C664A">
      <w:pPr>
        <w:pStyle w:val="TOC1"/>
        <w:rPr>
          <w:rFonts w:asciiTheme="minorHAnsi" w:eastAsiaTheme="minorEastAsia" w:hAnsiTheme="minorHAnsi" w:cstheme="minorBidi"/>
          <w:bCs w:val="0"/>
          <w:iCs w:val="0"/>
          <w:noProof/>
          <w:color w:val="auto"/>
          <w:lang w:eastAsia="en-AU"/>
        </w:rPr>
      </w:pPr>
      <w:hyperlink w:anchor="_Toc201829181" w:history="1">
        <w:r w:rsidRPr="00AB705C">
          <w:rPr>
            <w:rStyle w:val="Hyperlink"/>
            <w:rFonts w:cs="Poppins"/>
            <w:noProof/>
          </w:rPr>
          <w:t>Additional requirements for Inspector staff</w:t>
        </w:r>
        <w:r>
          <w:rPr>
            <w:noProof/>
            <w:webHidden/>
          </w:rPr>
          <w:tab/>
        </w:r>
        <w:r>
          <w:rPr>
            <w:noProof/>
            <w:webHidden/>
          </w:rPr>
          <w:fldChar w:fldCharType="begin"/>
        </w:r>
        <w:r>
          <w:rPr>
            <w:noProof/>
            <w:webHidden/>
          </w:rPr>
          <w:instrText xml:space="preserve"> PAGEREF _Toc201829181 \h </w:instrText>
        </w:r>
        <w:r>
          <w:rPr>
            <w:noProof/>
            <w:webHidden/>
          </w:rPr>
        </w:r>
        <w:r>
          <w:rPr>
            <w:noProof/>
            <w:webHidden/>
          </w:rPr>
          <w:fldChar w:fldCharType="separate"/>
        </w:r>
        <w:r w:rsidR="00C33BEA">
          <w:rPr>
            <w:noProof/>
            <w:webHidden/>
          </w:rPr>
          <w:t>11</w:t>
        </w:r>
        <w:r>
          <w:rPr>
            <w:noProof/>
            <w:webHidden/>
          </w:rPr>
          <w:fldChar w:fldCharType="end"/>
        </w:r>
      </w:hyperlink>
    </w:p>
    <w:p w14:paraId="03538BC0" w14:textId="3E79AEE9" w:rsidR="007C664A" w:rsidRDefault="007C664A">
      <w:pPr>
        <w:pStyle w:val="TOC1"/>
        <w:rPr>
          <w:rFonts w:asciiTheme="minorHAnsi" w:eastAsiaTheme="minorEastAsia" w:hAnsiTheme="minorHAnsi" w:cstheme="minorBidi"/>
          <w:bCs w:val="0"/>
          <w:iCs w:val="0"/>
          <w:noProof/>
          <w:color w:val="auto"/>
          <w:lang w:eastAsia="en-AU"/>
        </w:rPr>
      </w:pPr>
      <w:hyperlink w:anchor="_Toc201829182" w:history="1">
        <w:r w:rsidRPr="00AB705C">
          <w:rPr>
            <w:rStyle w:val="Hyperlink"/>
            <w:rFonts w:cs="Poppins"/>
            <w:noProof/>
          </w:rPr>
          <w:t>Declaring and managing potential conflicts</w:t>
        </w:r>
        <w:r>
          <w:rPr>
            <w:noProof/>
            <w:webHidden/>
          </w:rPr>
          <w:tab/>
        </w:r>
        <w:r>
          <w:rPr>
            <w:noProof/>
            <w:webHidden/>
          </w:rPr>
          <w:fldChar w:fldCharType="begin"/>
        </w:r>
        <w:r>
          <w:rPr>
            <w:noProof/>
            <w:webHidden/>
          </w:rPr>
          <w:instrText xml:space="preserve"> PAGEREF _Toc201829182 \h </w:instrText>
        </w:r>
        <w:r>
          <w:rPr>
            <w:noProof/>
            <w:webHidden/>
          </w:rPr>
        </w:r>
        <w:r>
          <w:rPr>
            <w:noProof/>
            <w:webHidden/>
          </w:rPr>
          <w:fldChar w:fldCharType="separate"/>
        </w:r>
        <w:r w:rsidR="00C33BEA">
          <w:rPr>
            <w:noProof/>
            <w:webHidden/>
          </w:rPr>
          <w:t>11</w:t>
        </w:r>
        <w:r>
          <w:rPr>
            <w:noProof/>
            <w:webHidden/>
          </w:rPr>
          <w:fldChar w:fldCharType="end"/>
        </w:r>
      </w:hyperlink>
    </w:p>
    <w:p w14:paraId="3724FB86" w14:textId="2A35E069" w:rsidR="007C664A" w:rsidRDefault="007C664A">
      <w:pPr>
        <w:pStyle w:val="TOC1"/>
        <w:rPr>
          <w:rFonts w:asciiTheme="minorHAnsi" w:eastAsiaTheme="minorEastAsia" w:hAnsiTheme="minorHAnsi" w:cstheme="minorBidi"/>
          <w:bCs w:val="0"/>
          <w:iCs w:val="0"/>
          <w:noProof/>
          <w:color w:val="auto"/>
          <w:lang w:eastAsia="en-AU"/>
        </w:rPr>
      </w:pPr>
      <w:hyperlink w:anchor="_Toc201829183" w:history="1">
        <w:r w:rsidRPr="00AB705C">
          <w:rPr>
            <w:rStyle w:val="Hyperlink"/>
            <w:rFonts w:eastAsia="Times" w:cs="Poppins"/>
            <w:noProof/>
            <w:kern w:val="0"/>
            <w:lang w:eastAsia="en-US"/>
            <w14:ligatures w14:val="none"/>
          </w:rPr>
          <w:t>Attachment A: ACT Ombudsman Declaration of Conflicts Form</w:t>
        </w:r>
        <w:r>
          <w:rPr>
            <w:noProof/>
            <w:webHidden/>
          </w:rPr>
          <w:tab/>
        </w:r>
        <w:r>
          <w:rPr>
            <w:noProof/>
            <w:webHidden/>
          </w:rPr>
          <w:fldChar w:fldCharType="begin"/>
        </w:r>
        <w:r>
          <w:rPr>
            <w:noProof/>
            <w:webHidden/>
          </w:rPr>
          <w:instrText xml:space="preserve"> PAGEREF _Toc201829183 \h </w:instrText>
        </w:r>
        <w:r>
          <w:rPr>
            <w:noProof/>
            <w:webHidden/>
          </w:rPr>
        </w:r>
        <w:r>
          <w:rPr>
            <w:noProof/>
            <w:webHidden/>
          </w:rPr>
          <w:fldChar w:fldCharType="separate"/>
        </w:r>
        <w:r w:rsidR="00C33BEA">
          <w:rPr>
            <w:noProof/>
            <w:webHidden/>
          </w:rPr>
          <w:t>15</w:t>
        </w:r>
        <w:r>
          <w:rPr>
            <w:noProof/>
            <w:webHidden/>
          </w:rPr>
          <w:fldChar w:fldCharType="end"/>
        </w:r>
      </w:hyperlink>
    </w:p>
    <w:p w14:paraId="661B2327" w14:textId="20D2150E" w:rsidR="00EA06EC" w:rsidRDefault="008F29F5" w:rsidP="008F29F5">
      <w:pPr>
        <w:pStyle w:val="Introparagraph"/>
        <w:rPr>
          <w:color w:val="auto"/>
        </w:rPr>
      </w:pPr>
      <w:r w:rsidRPr="004F1155">
        <w:rPr>
          <w:color w:val="auto"/>
        </w:rPr>
        <w:fldChar w:fldCharType="end"/>
      </w:r>
    </w:p>
    <w:p w14:paraId="062D0337" w14:textId="77777777" w:rsidR="00EA06EC" w:rsidRDefault="00EA06EC">
      <w:pPr>
        <w:spacing w:before="0" w:after="0" w:line="240" w:lineRule="auto"/>
        <w:rPr>
          <w:color w:val="auto"/>
          <w:sz w:val="24"/>
          <w:szCs w:val="20"/>
        </w:rPr>
      </w:pPr>
      <w:r>
        <w:rPr>
          <w:color w:val="auto"/>
        </w:rPr>
        <w:br w:type="page"/>
      </w:r>
    </w:p>
    <w:p w14:paraId="315C74DD" w14:textId="77777777" w:rsidR="00EA06EC" w:rsidRPr="00B355BE" w:rsidRDefault="00EA06EC" w:rsidP="00EA06EC">
      <w:pPr>
        <w:pStyle w:val="Heading1"/>
        <w:rPr>
          <w:rFonts w:cs="Poppins"/>
        </w:rPr>
      </w:pPr>
      <w:bookmarkStart w:id="1" w:name="_Toc4677622"/>
      <w:bookmarkStart w:id="2" w:name="_Toc4677690"/>
      <w:bookmarkStart w:id="3" w:name="_Toc201829174"/>
      <w:r w:rsidRPr="00B355BE">
        <w:rPr>
          <w:rFonts w:cs="Poppins"/>
        </w:rPr>
        <w:lastRenderedPageBreak/>
        <w:t>Introduction</w:t>
      </w:r>
      <w:bookmarkEnd w:id="1"/>
      <w:bookmarkEnd w:id="2"/>
      <w:bookmarkEnd w:id="3"/>
    </w:p>
    <w:p w14:paraId="42FC1707" w14:textId="77777777" w:rsidR="00EA06EC" w:rsidRPr="00BC3667" w:rsidRDefault="00EA06EC" w:rsidP="00EA06EC">
      <w:r w:rsidRPr="00BC3667">
        <w:t xml:space="preserve">Under the </w:t>
      </w:r>
      <w:r w:rsidRPr="00BC3667">
        <w:rPr>
          <w:i/>
          <w:iCs/>
        </w:rPr>
        <w:t>ACT Self-Government (Consequential Provisions) Amendment Act 1989</w:t>
      </w:r>
      <w:r w:rsidRPr="00BC3667">
        <w:t xml:space="preserve"> (Cth), and by arrangement between the Australian and ACT Governments, the Commonwealth Ombudsman is also the ACT Ombudsman. </w:t>
      </w:r>
    </w:p>
    <w:p w14:paraId="5C0C5217" w14:textId="77777777" w:rsidR="00EA06EC" w:rsidRPr="00BC3667" w:rsidRDefault="00EA06EC" w:rsidP="00EA06EC">
      <w:r w:rsidRPr="00BC3667">
        <w:t xml:space="preserve">Office of the Commonwealth Ombudsman staff delivering ACT Ombudsman functions are </w:t>
      </w:r>
      <w:r>
        <w:t>therefore</w:t>
      </w:r>
      <w:r w:rsidRPr="00BC3667">
        <w:t xml:space="preserve"> employed under </w:t>
      </w:r>
      <w:r w:rsidRPr="00F345A2">
        <w:rPr>
          <w:iCs/>
        </w:rPr>
        <w:t>the</w:t>
      </w:r>
      <w:r w:rsidRPr="00BC3667">
        <w:t xml:space="preserve"> </w:t>
      </w:r>
      <w:r w:rsidRPr="00BC3667">
        <w:rPr>
          <w:i/>
        </w:rPr>
        <w:t>Public Service Act</w:t>
      </w:r>
      <w:r w:rsidRPr="00BC3667">
        <w:rPr>
          <w:i/>
          <w:iCs/>
        </w:rPr>
        <w:t xml:space="preserve"> 1999</w:t>
      </w:r>
      <w:r w:rsidRPr="00BC3667">
        <w:rPr>
          <w:i/>
        </w:rPr>
        <w:t xml:space="preserve"> </w:t>
      </w:r>
      <w:r>
        <w:rPr>
          <w:iCs/>
        </w:rPr>
        <w:t xml:space="preserve">(Cth) </w:t>
      </w:r>
      <w:r w:rsidRPr="00BC3667">
        <w:t>and are subject to the Australian Public Service (APS) Code of Conduct and Values. They must:</w:t>
      </w:r>
    </w:p>
    <w:p w14:paraId="5FB6216F" w14:textId="77777777" w:rsidR="00EA06EC" w:rsidRPr="00BC3667" w:rsidRDefault="00EA06EC" w:rsidP="00EA06EC">
      <w:pPr>
        <w:pStyle w:val="ListParagraph"/>
        <w:numPr>
          <w:ilvl w:val="0"/>
          <w:numId w:val="12"/>
        </w:numPr>
        <w:spacing w:before="120" w:after="120"/>
        <w:contextualSpacing/>
        <w:rPr>
          <w:lang w:eastAsia="en-AU"/>
        </w:rPr>
      </w:pPr>
      <w:r w:rsidRPr="00BC3667">
        <w:rPr>
          <w:lang w:eastAsia="en-AU"/>
        </w:rPr>
        <w:t>take reasonable steps to avoid any conflicts of interest (real or apparent) in connection with their APS employment, and disclose details of any material personal interests in connection with their APS employment</w:t>
      </w:r>
      <w:r w:rsidRPr="00BC3667">
        <w:rPr>
          <w:rStyle w:val="FootnoteReference"/>
          <w:color w:val="auto"/>
          <w:lang w:eastAsia="en-AU"/>
        </w:rPr>
        <w:footnoteReference w:id="2"/>
      </w:r>
    </w:p>
    <w:p w14:paraId="692D7A6F" w14:textId="77777777" w:rsidR="00EA06EC" w:rsidRPr="00BC3667" w:rsidRDefault="00EA06EC" w:rsidP="00EA06EC">
      <w:pPr>
        <w:pStyle w:val="ListParagraph"/>
        <w:numPr>
          <w:ilvl w:val="0"/>
          <w:numId w:val="12"/>
        </w:numPr>
        <w:spacing w:before="120" w:after="120"/>
        <w:contextualSpacing/>
        <w:rPr>
          <w:lang w:eastAsia="en-AU"/>
        </w:rPr>
      </w:pPr>
      <w:r w:rsidRPr="00BC3667">
        <w:rPr>
          <w:lang w:eastAsia="en-AU"/>
        </w:rPr>
        <w:t>behave honestly and with integrity in connection with their APS employment</w:t>
      </w:r>
      <w:r w:rsidRPr="00BC3667">
        <w:rPr>
          <w:rStyle w:val="FootnoteReference"/>
          <w:color w:val="auto"/>
          <w:lang w:eastAsia="en-AU"/>
        </w:rPr>
        <w:footnoteReference w:id="3"/>
      </w:r>
      <w:r w:rsidRPr="00BC3667">
        <w:rPr>
          <w:lang w:eastAsia="en-AU"/>
        </w:rPr>
        <w:t xml:space="preserve">, and </w:t>
      </w:r>
    </w:p>
    <w:p w14:paraId="10BEEFBC" w14:textId="77777777" w:rsidR="00EA06EC" w:rsidRPr="00BC3667" w:rsidRDefault="00EA06EC" w:rsidP="00EA06EC">
      <w:pPr>
        <w:pStyle w:val="ListParagraph"/>
        <w:numPr>
          <w:ilvl w:val="0"/>
          <w:numId w:val="12"/>
        </w:numPr>
        <w:spacing w:before="120" w:after="120"/>
        <w:contextualSpacing/>
        <w:rPr>
          <w:lang w:eastAsia="en-AU"/>
        </w:rPr>
      </w:pPr>
      <w:r w:rsidRPr="00BC3667">
        <w:rPr>
          <w:lang w:eastAsia="en-AU"/>
        </w:rPr>
        <w:t>not improperly use inside information or their duties, status, power or authority to gain, or seek to gain, a benefit or advantage for themselves or any other person.</w:t>
      </w:r>
      <w:r w:rsidRPr="00BC3667">
        <w:rPr>
          <w:rStyle w:val="FootnoteReference"/>
          <w:color w:val="auto"/>
          <w:lang w:eastAsia="en-AU"/>
        </w:rPr>
        <w:footnoteReference w:id="4"/>
      </w:r>
      <w:r w:rsidRPr="00BC3667">
        <w:rPr>
          <w:lang w:eastAsia="en-AU"/>
        </w:rPr>
        <w:t xml:space="preserve"> </w:t>
      </w:r>
    </w:p>
    <w:p w14:paraId="07FFB8FF" w14:textId="77777777" w:rsidR="00EA06EC" w:rsidRPr="00BC3667" w:rsidRDefault="00EA06EC" w:rsidP="00EA06EC">
      <w:r w:rsidRPr="00BC3667">
        <w:t>Given the role of the ACT Ombudsman within the administrative review system, it is essential that all staff maintain the highest standards of integrity. These guidelines are intended to assist staff in carrying out their duties</w:t>
      </w:r>
      <w:r>
        <w:t xml:space="preserve">, including </w:t>
      </w:r>
      <w:r w:rsidRPr="00BC3667">
        <w:t xml:space="preserve">engaging with complainants, agencies and other stakeholders. </w:t>
      </w:r>
    </w:p>
    <w:p w14:paraId="7868BCDD" w14:textId="77777777" w:rsidR="00EA06EC" w:rsidRDefault="00EA06EC" w:rsidP="00EA06EC">
      <w:pPr>
        <w:rPr>
          <w:lang w:eastAsia="en-AU"/>
        </w:rPr>
      </w:pPr>
      <w:bookmarkStart w:id="4" w:name="_Hlk196840011"/>
      <w:r>
        <w:rPr>
          <w:lang w:eastAsia="en-AU"/>
        </w:rPr>
        <w:t>Personal interest guidelines, referred to as c</w:t>
      </w:r>
      <w:r w:rsidRPr="00BC3667">
        <w:rPr>
          <w:lang w:eastAsia="en-AU"/>
        </w:rPr>
        <w:t>onflict</w:t>
      </w:r>
      <w:r>
        <w:rPr>
          <w:lang w:eastAsia="en-AU"/>
        </w:rPr>
        <w:t>s</w:t>
      </w:r>
      <w:r w:rsidRPr="00BC3667">
        <w:rPr>
          <w:lang w:eastAsia="en-AU"/>
        </w:rPr>
        <w:t xml:space="preserve"> of interest guidelines</w:t>
      </w:r>
      <w:r>
        <w:rPr>
          <w:lang w:eastAsia="en-AU"/>
        </w:rPr>
        <w:t>,</w:t>
      </w:r>
      <w:r w:rsidRPr="00BC3667">
        <w:rPr>
          <w:lang w:eastAsia="en-AU"/>
        </w:rPr>
        <w:t xml:space="preserve"> exist for the Office of the Commonwealth Ombudsman</w:t>
      </w:r>
      <w:r w:rsidRPr="00BC3667">
        <w:rPr>
          <w:rStyle w:val="FootnoteReference"/>
          <w:color w:val="auto"/>
          <w:lang w:eastAsia="en-AU"/>
        </w:rPr>
        <w:footnoteReference w:id="5"/>
      </w:r>
      <w:r w:rsidRPr="00BC3667">
        <w:rPr>
          <w:lang w:eastAsia="en-AU"/>
        </w:rPr>
        <w:t xml:space="preserve">, and these apply to all staff, including </w:t>
      </w:r>
      <w:r>
        <w:rPr>
          <w:lang w:eastAsia="en-AU"/>
        </w:rPr>
        <w:t xml:space="preserve">staff working on </w:t>
      </w:r>
      <w:r w:rsidRPr="00552149">
        <w:rPr>
          <w:lang w:eastAsia="en-AU"/>
        </w:rPr>
        <w:t>ACT related matters</w:t>
      </w:r>
      <w:r w:rsidRPr="00BC3667">
        <w:rPr>
          <w:lang w:eastAsia="en-AU"/>
        </w:rPr>
        <w:t xml:space="preserve">. However, these additional ACT Ombudsman </w:t>
      </w:r>
      <w:r>
        <w:rPr>
          <w:i/>
          <w:lang w:eastAsia="en-AU"/>
        </w:rPr>
        <w:t>Personal</w:t>
      </w:r>
      <w:r w:rsidRPr="00BC3667">
        <w:rPr>
          <w:i/>
          <w:lang w:eastAsia="en-AU"/>
        </w:rPr>
        <w:t xml:space="preserve"> Interest Guidelines </w:t>
      </w:r>
      <w:r w:rsidRPr="00BC3667">
        <w:rPr>
          <w:lang w:eastAsia="en-AU"/>
        </w:rPr>
        <w:t xml:space="preserve">are designed specifically for staff in the Office working on ACT related matters. </w:t>
      </w:r>
      <w:bookmarkEnd w:id="4"/>
    </w:p>
    <w:p w14:paraId="62A6B7A9" w14:textId="77777777" w:rsidR="001472DF" w:rsidRDefault="001472DF">
      <w:pPr>
        <w:spacing w:before="0" w:after="0" w:line="240" w:lineRule="auto"/>
        <w:rPr>
          <w:lang w:eastAsia="en-AU"/>
        </w:rPr>
      </w:pPr>
      <w:r>
        <w:rPr>
          <w:lang w:eastAsia="en-AU"/>
        </w:rPr>
        <w:br w:type="page"/>
      </w:r>
    </w:p>
    <w:p w14:paraId="65226D42" w14:textId="7580A0D3" w:rsidR="00EA06EC" w:rsidRPr="00BC3667" w:rsidRDefault="00EA06EC" w:rsidP="00EA06EC">
      <w:pPr>
        <w:rPr>
          <w:lang w:eastAsia="en-AU"/>
        </w:rPr>
      </w:pPr>
      <w:r w:rsidRPr="00BC3667">
        <w:rPr>
          <w:lang w:eastAsia="en-AU"/>
        </w:rPr>
        <w:lastRenderedPageBreak/>
        <w:t>They:</w:t>
      </w:r>
    </w:p>
    <w:p w14:paraId="74C66A4B" w14:textId="77777777" w:rsidR="00EA06EC" w:rsidRPr="00BC3667" w:rsidRDefault="00EA06EC" w:rsidP="00EA06EC">
      <w:pPr>
        <w:pStyle w:val="ListParagraph"/>
        <w:numPr>
          <w:ilvl w:val="0"/>
          <w:numId w:val="13"/>
        </w:numPr>
        <w:spacing w:before="120" w:after="180"/>
        <w:ind w:left="714" w:hanging="357"/>
        <w:contextualSpacing/>
        <w:rPr>
          <w:lang w:eastAsia="en-AU"/>
        </w:rPr>
      </w:pPr>
      <w:r w:rsidRPr="00BC3667">
        <w:rPr>
          <w:lang w:eastAsia="en-AU"/>
        </w:rPr>
        <w:t>provide additional advice and/or ACT specific examples, and</w:t>
      </w:r>
    </w:p>
    <w:p w14:paraId="7AE8BFF8" w14:textId="77777777" w:rsidR="00EA06EC" w:rsidRPr="00BC3667" w:rsidRDefault="00EA06EC" w:rsidP="00EA06EC">
      <w:pPr>
        <w:pStyle w:val="ListParagraph"/>
        <w:numPr>
          <w:ilvl w:val="0"/>
          <w:numId w:val="13"/>
        </w:numPr>
        <w:spacing w:before="120" w:after="180"/>
        <w:ind w:left="714" w:hanging="357"/>
        <w:contextualSpacing/>
        <w:rPr>
          <w:lang w:eastAsia="en-AU"/>
        </w:rPr>
      </w:pPr>
      <w:r w:rsidRPr="00BC3667">
        <w:rPr>
          <w:lang w:eastAsia="en-AU"/>
        </w:rPr>
        <w:t xml:space="preserve">impose additional requirements for staff to </w:t>
      </w:r>
      <w:r w:rsidRPr="00BC3667">
        <w:rPr>
          <w:b/>
          <w:lang w:eastAsia="en-AU"/>
        </w:rPr>
        <w:t>declare</w:t>
      </w:r>
      <w:r w:rsidRPr="00BC3667">
        <w:rPr>
          <w:lang w:eastAsia="en-AU"/>
        </w:rPr>
        <w:t xml:space="preserve"> </w:t>
      </w:r>
      <w:r>
        <w:rPr>
          <w:lang w:eastAsia="en-AU"/>
        </w:rPr>
        <w:t>any matter that may affect, or be perceived to affect their impartiality, including personal interests—also referred to as conflicts of Interests,</w:t>
      </w:r>
      <w:r w:rsidRPr="00BC3667">
        <w:rPr>
          <w:lang w:eastAsia="en-AU"/>
        </w:rPr>
        <w:t xml:space="preserve"> and apprehensions of bias (collectively referred to as 'conflicts') to ensure that any potential conflicts are </w:t>
      </w:r>
      <w:r w:rsidRPr="00106BB2">
        <w:rPr>
          <w:b/>
          <w:bCs/>
          <w:lang w:eastAsia="en-AU"/>
        </w:rPr>
        <w:t>managed</w:t>
      </w:r>
      <w:r w:rsidRPr="00BC3667">
        <w:rPr>
          <w:lang w:eastAsia="en-AU"/>
        </w:rPr>
        <w:t xml:space="preserve"> effectively.</w:t>
      </w:r>
    </w:p>
    <w:p w14:paraId="4E198FB1" w14:textId="77777777" w:rsidR="00EA06EC" w:rsidRPr="00B355BE" w:rsidRDefault="00EA06EC" w:rsidP="00EA06EC">
      <w:pPr>
        <w:pStyle w:val="Heading1"/>
        <w:rPr>
          <w:rFonts w:cs="Poppins"/>
        </w:rPr>
      </w:pPr>
      <w:bookmarkStart w:id="5" w:name="_Toc201829175"/>
      <w:r>
        <w:rPr>
          <w:rFonts w:cs="Poppins"/>
        </w:rPr>
        <w:t>Challenges for ACT Ombudsman staff</w:t>
      </w:r>
      <w:bookmarkEnd w:id="5"/>
    </w:p>
    <w:p w14:paraId="45AA6A38" w14:textId="77777777" w:rsidR="00EA06EC" w:rsidRPr="00BC3667" w:rsidRDefault="00EA06EC" w:rsidP="00EA06EC">
      <w:pPr>
        <w:spacing w:after="180" w:line="240" w:lineRule="auto"/>
        <w:rPr>
          <w:lang w:eastAsia="en-AU"/>
        </w:rPr>
      </w:pPr>
      <w:r w:rsidRPr="00BC3667">
        <w:rPr>
          <w:lang w:eastAsia="en-AU"/>
        </w:rPr>
        <w:t>ACT Ombudsman staff may be involved in a number of ACT Ombudsman functions, including:</w:t>
      </w:r>
    </w:p>
    <w:p w14:paraId="35B9B5EB" w14:textId="77777777" w:rsidR="00EA06EC" w:rsidRPr="00BC3667" w:rsidRDefault="00EA06EC" w:rsidP="00EA06EC">
      <w:pPr>
        <w:numPr>
          <w:ilvl w:val="1"/>
          <w:numId w:val="11"/>
        </w:numPr>
        <w:spacing w:before="120" w:after="180"/>
        <w:ind w:left="709" w:hanging="357"/>
        <w:contextualSpacing/>
        <w:rPr>
          <w:lang w:eastAsia="en-AU"/>
        </w:rPr>
      </w:pPr>
      <w:r w:rsidRPr="00BC3667">
        <w:rPr>
          <w:lang w:eastAsia="en-AU"/>
        </w:rPr>
        <w:t xml:space="preserve">undertaking independent and impartial review of complaints about government administrative action </w:t>
      </w:r>
    </w:p>
    <w:p w14:paraId="3084CE77" w14:textId="77777777" w:rsidR="00EA06EC" w:rsidRPr="00BC3667" w:rsidRDefault="00EA06EC" w:rsidP="00EA06EC">
      <w:pPr>
        <w:numPr>
          <w:ilvl w:val="1"/>
          <w:numId w:val="11"/>
        </w:numPr>
        <w:spacing w:before="120" w:after="180"/>
        <w:ind w:left="709" w:hanging="357"/>
        <w:contextualSpacing/>
        <w:rPr>
          <w:lang w:eastAsia="en-AU"/>
        </w:rPr>
      </w:pPr>
      <w:r w:rsidRPr="00BC3667">
        <w:rPr>
          <w:lang w:eastAsia="en-AU"/>
        </w:rPr>
        <w:t xml:space="preserve">providing oversight of: </w:t>
      </w:r>
    </w:p>
    <w:p w14:paraId="71F179C1" w14:textId="77777777" w:rsidR="00EA06EC" w:rsidRPr="00BC3667" w:rsidRDefault="00EA06EC" w:rsidP="00EA06EC">
      <w:pPr>
        <w:numPr>
          <w:ilvl w:val="2"/>
          <w:numId w:val="11"/>
        </w:numPr>
        <w:spacing w:before="120" w:after="180"/>
        <w:contextualSpacing/>
        <w:rPr>
          <w:lang w:eastAsia="en-AU"/>
        </w:rPr>
      </w:pPr>
      <w:r w:rsidRPr="00BC3667">
        <w:rPr>
          <w:lang w:eastAsia="en-AU"/>
        </w:rPr>
        <w:t xml:space="preserve">the ACT Freedom of Information (FOI) framework </w:t>
      </w:r>
    </w:p>
    <w:p w14:paraId="57D8C8BD" w14:textId="77777777" w:rsidR="00EA06EC" w:rsidRPr="00BC3667" w:rsidRDefault="00EA06EC" w:rsidP="00EA06EC">
      <w:pPr>
        <w:numPr>
          <w:ilvl w:val="2"/>
          <w:numId w:val="11"/>
        </w:numPr>
        <w:spacing w:before="120" w:after="180"/>
        <w:contextualSpacing/>
        <w:rPr>
          <w:lang w:eastAsia="en-AU"/>
        </w:rPr>
      </w:pPr>
      <w:r w:rsidRPr="00BC3667">
        <w:rPr>
          <w:lang w:eastAsia="en-AU"/>
        </w:rPr>
        <w:t>the ACT Reportable Conduct Scheme</w:t>
      </w:r>
    </w:p>
    <w:p w14:paraId="3299DC98" w14:textId="77777777" w:rsidR="00EA06EC" w:rsidRPr="00BC3667" w:rsidRDefault="00EA06EC" w:rsidP="00EA06EC">
      <w:pPr>
        <w:numPr>
          <w:ilvl w:val="2"/>
          <w:numId w:val="11"/>
        </w:numPr>
        <w:spacing w:before="120" w:after="180"/>
        <w:contextualSpacing/>
        <w:rPr>
          <w:lang w:eastAsia="en-AU"/>
        </w:rPr>
      </w:pPr>
      <w:r w:rsidRPr="00BC3667">
        <w:rPr>
          <w:lang w:eastAsia="en-AU"/>
        </w:rPr>
        <w:t>the ACT Public Interest Disclosure Scheme</w:t>
      </w:r>
    </w:p>
    <w:p w14:paraId="53B07634" w14:textId="77777777" w:rsidR="00EA06EC" w:rsidRPr="00BC3667" w:rsidRDefault="00EA06EC" w:rsidP="00EA06EC">
      <w:pPr>
        <w:numPr>
          <w:ilvl w:val="2"/>
          <w:numId w:val="11"/>
        </w:numPr>
        <w:spacing w:before="120" w:after="180"/>
        <w:contextualSpacing/>
        <w:rPr>
          <w:lang w:eastAsia="en-AU"/>
        </w:rPr>
      </w:pPr>
      <w:r w:rsidRPr="00BC3667">
        <w:rPr>
          <w:lang w:eastAsia="en-AU"/>
        </w:rPr>
        <w:t xml:space="preserve">ACT Policing </w:t>
      </w:r>
    </w:p>
    <w:p w14:paraId="33B39191" w14:textId="77777777" w:rsidR="00EA06EC" w:rsidRPr="00BC3667" w:rsidRDefault="00EA06EC" w:rsidP="00EA06EC">
      <w:pPr>
        <w:numPr>
          <w:ilvl w:val="2"/>
          <w:numId w:val="11"/>
        </w:numPr>
        <w:spacing w:before="120" w:after="180"/>
        <w:contextualSpacing/>
        <w:rPr>
          <w:lang w:eastAsia="en-AU"/>
        </w:rPr>
      </w:pPr>
      <w:r w:rsidRPr="00BC3667">
        <w:rPr>
          <w:lang w:eastAsia="en-AU"/>
        </w:rPr>
        <w:t>the ACT Integrity Commission (as Inspector)</w:t>
      </w:r>
    </w:p>
    <w:p w14:paraId="0AE43801" w14:textId="77777777" w:rsidR="00EA06EC" w:rsidRPr="00BC3667" w:rsidRDefault="00EA06EC" w:rsidP="00EA06EC">
      <w:pPr>
        <w:numPr>
          <w:ilvl w:val="1"/>
          <w:numId w:val="11"/>
        </w:numPr>
        <w:spacing w:before="120" w:after="180"/>
        <w:ind w:left="709" w:hanging="357"/>
        <w:contextualSpacing/>
        <w:rPr>
          <w:lang w:eastAsia="en-AU"/>
        </w:rPr>
      </w:pPr>
      <w:r w:rsidRPr="00BC3667">
        <w:rPr>
          <w:lang w:eastAsia="en-AU"/>
        </w:rPr>
        <w:t xml:space="preserve">influencing government agencies to be accountable, lawful, fair, transparent and responsive </w:t>
      </w:r>
    </w:p>
    <w:p w14:paraId="7045270C" w14:textId="77777777" w:rsidR="00EA06EC" w:rsidRPr="00BC3667" w:rsidRDefault="00EA06EC" w:rsidP="00EA06EC">
      <w:pPr>
        <w:numPr>
          <w:ilvl w:val="1"/>
          <w:numId w:val="11"/>
        </w:numPr>
        <w:spacing w:before="120" w:after="180"/>
        <w:ind w:left="709" w:hanging="357"/>
        <w:contextualSpacing/>
        <w:rPr>
          <w:lang w:eastAsia="en-AU"/>
        </w:rPr>
      </w:pPr>
      <w:r w:rsidRPr="00BC3667">
        <w:rPr>
          <w:lang w:eastAsia="en-AU"/>
        </w:rPr>
        <w:t>providing assurance that law enforcement, integrity and regulatory agencies are complying with legal requirements when using covert, intrusive and coercive powers</w:t>
      </w:r>
    </w:p>
    <w:p w14:paraId="27F7E967" w14:textId="77777777" w:rsidR="00EA06EC" w:rsidRPr="00BC3667" w:rsidRDefault="00EA06EC" w:rsidP="00EA06EC">
      <w:pPr>
        <w:numPr>
          <w:ilvl w:val="1"/>
          <w:numId w:val="11"/>
        </w:numPr>
        <w:spacing w:before="120" w:after="180"/>
        <w:ind w:left="709" w:hanging="357"/>
        <w:contextualSpacing/>
        <w:rPr>
          <w:lang w:eastAsia="en-AU"/>
        </w:rPr>
      </w:pPr>
      <w:r w:rsidRPr="00BC3667">
        <w:rPr>
          <w:lang w:eastAsia="en-AU"/>
        </w:rPr>
        <w:t>providing support to the Judicial Council as its Principal Officer</w:t>
      </w:r>
    </w:p>
    <w:p w14:paraId="6CC1D993" w14:textId="77777777" w:rsidR="00EA06EC" w:rsidRPr="00BC3667" w:rsidRDefault="00EA06EC" w:rsidP="00EA06EC">
      <w:pPr>
        <w:numPr>
          <w:ilvl w:val="1"/>
          <w:numId w:val="11"/>
        </w:numPr>
        <w:spacing w:before="120" w:after="180"/>
        <w:ind w:left="709" w:hanging="357"/>
        <w:contextualSpacing/>
        <w:rPr>
          <w:lang w:eastAsia="en-AU"/>
        </w:rPr>
      </w:pPr>
      <w:r>
        <w:rPr>
          <w:lang w:eastAsia="en-AU"/>
        </w:rPr>
        <w:t xml:space="preserve">monitoring </w:t>
      </w:r>
      <w:r w:rsidRPr="00BC3667">
        <w:rPr>
          <w:lang w:eastAsia="en-AU"/>
        </w:rPr>
        <w:t>places of detention as part of the ACT's multi-body National Preventive Mechanism</w:t>
      </w:r>
    </w:p>
    <w:p w14:paraId="63C4CF57" w14:textId="77777777" w:rsidR="00EA06EC" w:rsidRPr="00BC3667" w:rsidRDefault="00EA06EC" w:rsidP="00EA06EC">
      <w:pPr>
        <w:numPr>
          <w:ilvl w:val="1"/>
          <w:numId w:val="11"/>
        </w:numPr>
        <w:spacing w:before="120" w:after="120"/>
        <w:ind w:left="709" w:hanging="357"/>
        <w:rPr>
          <w:lang w:eastAsia="en-AU"/>
        </w:rPr>
      </w:pPr>
      <w:r w:rsidRPr="00BC3667">
        <w:rPr>
          <w:lang w:eastAsia="en-AU"/>
        </w:rPr>
        <w:t>outreach and engagement activities with ACT agencies, community groups and residents.</w:t>
      </w:r>
    </w:p>
    <w:p w14:paraId="10532F06" w14:textId="77777777" w:rsidR="00EA06EC" w:rsidRPr="00BC3667" w:rsidRDefault="00EA06EC" w:rsidP="00EA06EC">
      <w:pPr>
        <w:spacing w:after="180"/>
        <w:rPr>
          <w:lang w:eastAsia="en-AU"/>
        </w:rPr>
      </w:pPr>
      <w:r w:rsidRPr="00BC3667">
        <w:rPr>
          <w:lang w:eastAsia="en-AU"/>
        </w:rPr>
        <w:lastRenderedPageBreak/>
        <w:t>Specific challenges and risks may arise in relation to staff working on ACT Ombudsman functions. The ACT is a geographically small jurisdiction in which personal connections are unavoidable, making the appropriate management of matters that may conflict with a person’s role, whether real, perceived or potential, particularly important.</w:t>
      </w:r>
    </w:p>
    <w:p w14:paraId="623FBAAA" w14:textId="77777777" w:rsidR="00EA06EC" w:rsidRDefault="00EA06EC" w:rsidP="00EA06EC">
      <w:pPr>
        <w:spacing w:after="180"/>
        <w:rPr>
          <w:lang w:eastAsia="en-AU"/>
        </w:rPr>
      </w:pPr>
      <w:r w:rsidRPr="00BC3667">
        <w:rPr>
          <w:lang w:eastAsia="en-AU"/>
        </w:rPr>
        <w:t xml:space="preserve">Staff working on the </w:t>
      </w:r>
      <w:r w:rsidRPr="002D4E5E">
        <w:rPr>
          <w:b/>
          <w:bCs/>
          <w:lang w:eastAsia="en-AU"/>
        </w:rPr>
        <w:t>Inspector function</w:t>
      </w:r>
      <w:r>
        <w:rPr>
          <w:lang w:eastAsia="en-AU"/>
        </w:rPr>
        <w:t>—</w:t>
      </w:r>
      <w:r w:rsidRPr="00BC3667">
        <w:rPr>
          <w:lang w:eastAsia="en-AU"/>
        </w:rPr>
        <w:t xml:space="preserve">which is designed to strengthen public confidence in government integrity and oversight the ACT Integrity Commission, must be particularly mindful of any </w:t>
      </w:r>
      <w:r>
        <w:rPr>
          <w:lang w:eastAsia="en-AU"/>
        </w:rPr>
        <w:t>matters</w:t>
      </w:r>
      <w:r w:rsidRPr="00BC3667">
        <w:rPr>
          <w:lang w:eastAsia="en-AU"/>
        </w:rPr>
        <w:t xml:space="preserve"> that could or could be seen to influence or bias their advice or decisions. In deciding whether a person is suitable to be a member of staff of the Inspector, the Inspector may ask staff to declare financial or personal interests the Inspector considers relevant.</w:t>
      </w:r>
      <w:r w:rsidRPr="00A26058">
        <w:rPr>
          <w:vertAlign w:val="superscript"/>
        </w:rPr>
        <w:footnoteReference w:id="6"/>
      </w:r>
    </w:p>
    <w:p w14:paraId="41E90285" w14:textId="77777777" w:rsidR="00EA06EC" w:rsidRPr="002D4E5E" w:rsidRDefault="00EA06EC" w:rsidP="00EA06EC">
      <w:r>
        <w:t>S</w:t>
      </w:r>
      <w:r w:rsidRPr="002D4E5E">
        <w:t xml:space="preserve">taff working on the </w:t>
      </w:r>
      <w:r w:rsidRPr="002D4E5E">
        <w:rPr>
          <w:b/>
          <w:bCs/>
        </w:rPr>
        <w:t>Reportable Conduct function</w:t>
      </w:r>
      <w:r w:rsidRPr="002D4E5E">
        <w:t>—which provides oversight of how designated entities in the ACT handle employee misconduct involving children—must be mindful to declare any matter that may be perceived to affect their impartiality. This is particularly important given that Reportable Conduct staff or their family and friends may work at, or access services in the entities that are the subject of oversight—such as childcare centres, after school care, government and non-government schools and health service providers.</w:t>
      </w:r>
    </w:p>
    <w:p w14:paraId="23127E56" w14:textId="77777777" w:rsidR="00EA06EC" w:rsidRPr="00B355BE" w:rsidRDefault="00EA06EC" w:rsidP="00EA06EC">
      <w:pPr>
        <w:pStyle w:val="Heading1"/>
        <w:rPr>
          <w:rFonts w:cs="Poppins"/>
        </w:rPr>
      </w:pPr>
      <w:bookmarkStart w:id="6" w:name="_Toc201829176"/>
      <w:r w:rsidRPr="00B355BE">
        <w:rPr>
          <w:rFonts w:cs="Poppins"/>
        </w:rPr>
        <w:t>Conflicts of interest</w:t>
      </w:r>
      <w:bookmarkEnd w:id="6"/>
    </w:p>
    <w:p w14:paraId="178570CD" w14:textId="77777777" w:rsidR="00EA06EC" w:rsidRDefault="00EA06EC" w:rsidP="00EA06EC">
      <w:pPr>
        <w:spacing w:after="180"/>
      </w:pPr>
      <w:r w:rsidRPr="00BC3667">
        <w:t>An actual or apparent conflict of interest is a form of bias that can breach one of the requirements of procedural fairness, affecting the lawfulness of any decision made.</w:t>
      </w:r>
      <w:r>
        <w:t xml:space="preserve"> However, the risks extend beyond individual decisions. A conflict of interest can impair or be perceived to impair a person’s ability to perform their duties impartially and act in the best interests of the Office they represent. Left unaddressed, such conflicts can give rise to perceptions of corruption, breaches of ethical obligations, reputational damage, loss of public trust and scrutiny of an individual’s or the Office’s conduct.</w:t>
      </w:r>
    </w:p>
    <w:p w14:paraId="75452DDA" w14:textId="77777777" w:rsidR="00EA06EC" w:rsidRPr="00BC3667" w:rsidRDefault="00EA06EC" w:rsidP="00EA06EC">
      <w:pPr>
        <w:spacing w:after="180"/>
      </w:pPr>
      <w:r w:rsidRPr="00BC3667">
        <w:rPr>
          <w:lang w:val="en" w:eastAsia="en-AU"/>
        </w:rPr>
        <w:lastRenderedPageBreak/>
        <w:t xml:space="preserve">Conflicts of interest are not wrong in themselves. It is how they are managed that is important. Conflicts of interest must be </w:t>
      </w:r>
      <w:r w:rsidRPr="00BC3667">
        <w:rPr>
          <w:b/>
          <w:bCs/>
          <w:lang w:val="en" w:eastAsia="en-AU"/>
        </w:rPr>
        <w:t>declared and effectively managed.</w:t>
      </w:r>
      <w:r w:rsidRPr="00BC3667">
        <w:rPr>
          <w:lang w:val="en" w:eastAsia="en-AU"/>
        </w:rPr>
        <w:t xml:space="preserve"> </w:t>
      </w:r>
      <w:r w:rsidRPr="00BC3667">
        <w:t xml:space="preserve">Each case must be considered on its merits. </w:t>
      </w:r>
    </w:p>
    <w:p w14:paraId="79FD0C09" w14:textId="77777777" w:rsidR="00EA06EC" w:rsidRPr="00BC3667" w:rsidRDefault="00EA06EC" w:rsidP="00EA06EC">
      <w:pPr>
        <w:tabs>
          <w:tab w:val="left" w:pos="426"/>
        </w:tabs>
        <w:autoSpaceDE w:val="0"/>
        <w:autoSpaceDN w:val="0"/>
        <w:adjustRightInd w:val="0"/>
        <w:spacing w:after="180"/>
        <w:ind w:right="-622"/>
        <w:rPr>
          <w:lang w:eastAsia="en-AU"/>
        </w:rPr>
      </w:pPr>
      <w:r w:rsidRPr="00BC3667">
        <w:rPr>
          <w:lang w:eastAsia="en-AU"/>
        </w:rPr>
        <w:t xml:space="preserve">A conflict of interest exists where it appears likely that an employee could be influenced or perceived to be influenced by a personal interest in carrying out their </w:t>
      </w:r>
      <w:r>
        <w:rPr>
          <w:lang w:eastAsia="en-AU"/>
        </w:rPr>
        <w:t xml:space="preserve">official </w:t>
      </w:r>
      <w:r w:rsidRPr="00BC3667">
        <w:rPr>
          <w:lang w:eastAsia="en-AU"/>
        </w:rPr>
        <w:t>duties. Conflicts of interests may be real, apparent or potential:</w:t>
      </w:r>
    </w:p>
    <w:p w14:paraId="7BC3C19B" w14:textId="77777777" w:rsidR="00EA06EC" w:rsidRPr="00F62D4D" w:rsidRDefault="00EA06EC" w:rsidP="00EA06EC">
      <w:pPr>
        <w:pStyle w:val="ListParagraph"/>
        <w:numPr>
          <w:ilvl w:val="0"/>
          <w:numId w:val="14"/>
        </w:numPr>
        <w:spacing w:before="120" w:after="180" w:line="240" w:lineRule="auto"/>
        <w:ind w:right="-338"/>
        <w:contextualSpacing/>
        <w:rPr>
          <w:lang w:val="en" w:eastAsia="en-AU"/>
        </w:rPr>
      </w:pPr>
      <w:r w:rsidRPr="00F62D4D">
        <w:rPr>
          <w:b/>
          <w:bCs/>
          <w:lang w:val="en" w:eastAsia="en-AU"/>
        </w:rPr>
        <w:t xml:space="preserve">Real – </w:t>
      </w:r>
      <w:r w:rsidRPr="00F62D4D">
        <w:rPr>
          <w:lang w:val="en" w:eastAsia="en-AU"/>
        </w:rPr>
        <w:t>where a direct conflict exists between current official duties and existing private interests.</w:t>
      </w:r>
    </w:p>
    <w:p w14:paraId="1FE75FC1" w14:textId="77777777" w:rsidR="00EA06EC" w:rsidRPr="00F62D4D" w:rsidRDefault="00EA06EC" w:rsidP="00EA06EC">
      <w:pPr>
        <w:pStyle w:val="ListParagraph"/>
        <w:numPr>
          <w:ilvl w:val="0"/>
          <w:numId w:val="14"/>
        </w:numPr>
        <w:spacing w:before="120" w:after="180" w:line="240" w:lineRule="auto"/>
        <w:contextualSpacing/>
        <w:rPr>
          <w:lang w:val="en" w:eastAsia="en-AU"/>
        </w:rPr>
      </w:pPr>
      <w:r w:rsidRPr="00F62D4D">
        <w:rPr>
          <w:b/>
          <w:bCs/>
          <w:lang w:val="en" w:eastAsia="en-AU"/>
        </w:rPr>
        <w:t xml:space="preserve">Apparent – </w:t>
      </w:r>
      <w:r w:rsidRPr="00F62D4D">
        <w:rPr>
          <w:lang w:val="en" w:eastAsia="en-AU"/>
        </w:rPr>
        <w:t>where it appears or could be perceived that private interests are improperly influencing the performance of official duties whether or not that is actually the case.</w:t>
      </w:r>
    </w:p>
    <w:p w14:paraId="0A51401D" w14:textId="77777777" w:rsidR="00EA06EC" w:rsidRPr="00F62D4D" w:rsidRDefault="00EA06EC" w:rsidP="00EA06EC">
      <w:pPr>
        <w:pStyle w:val="ListParagraph"/>
        <w:numPr>
          <w:ilvl w:val="0"/>
          <w:numId w:val="14"/>
        </w:numPr>
        <w:spacing w:before="120" w:after="180" w:line="240" w:lineRule="auto"/>
        <w:ind w:right="13"/>
        <w:contextualSpacing/>
        <w:rPr>
          <w:lang w:val="en" w:eastAsia="en-AU"/>
        </w:rPr>
      </w:pPr>
      <w:r w:rsidRPr="00F62D4D">
        <w:rPr>
          <w:b/>
          <w:bCs/>
          <w:lang w:val="en" w:eastAsia="en-AU"/>
        </w:rPr>
        <w:t xml:space="preserve">Potential – </w:t>
      </w:r>
      <w:r w:rsidRPr="00F62D4D">
        <w:rPr>
          <w:lang w:val="en" w:eastAsia="en-AU"/>
        </w:rPr>
        <w:t>where private interests are not, but could, come into direct conflict with official duties.</w:t>
      </w:r>
    </w:p>
    <w:p w14:paraId="6A155992" w14:textId="77777777" w:rsidR="00EA06EC" w:rsidRDefault="00EA06EC" w:rsidP="00EA06EC">
      <w:pPr>
        <w:spacing w:line="240" w:lineRule="auto"/>
      </w:pPr>
      <w:r w:rsidRPr="00BC3667">
        <w:t xml:space="preserve">Conflicts of interest can be pecuniary (or financial) in nature or non-pecuniary.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9DA" w:themeFill="accent1"/>
        <w:tblCellMar>
          <w:left w:w="170" w:type="dxa"/>
          <w:right w:w="170" w:type="dxa"/>
        </w:tblCellMar>
        <w:tblLook w:val="04A0" w:firstRow="1" w:lastRow="0" w:firstColumn="1" w:lastColumn="0" w:noHBand="0" w:noVBand="1"/>
      </w:tblPr>
      <w:tblGrid>
        <w:gridCol w:w="993"/>
        <w:gridCol w:w="8635"/>
      </w:tblGrid>
      <w:tr w:rsidR="001472DF" w14:paraId="264A38F4" w14:textId="77777777" w:rsidTr="006C641A">
        <w:tc>
          <w:tcPr>
            <w:tcW w:w="993" w:type="dxa"/>
            <w:shd w:val="clear" w:color="auto" w:fill="B5D1FC" w:themeFill="text2" w:themeFillTint="33"/>
          </w:tcPr>
          <w:p w14:paraId="54623BB0" w14:textId="77777777" w:rsidR="001472DF" w:rsidRPr="001566F2" w:rsidRDefault="001472DF" w:rsidP="00455D21">
            <w:r>
              <w:rPr>
                <w:noProof/>
              </w:rPr>
              <w:drawing>
                <wp:anchor distT="0" distB="0" distL="114300" distR="114300" simplePos="0" relativeHeight="251687936" behindDoc="0" locked="0" layoutInCell="1" allowOverlap="1" wp14:anchorId="0877A8EF" wp14:editId="71988674">
                  <wp:simplePos x="0" y="0"/>
                  <wp:positionH relativeFrom="column">
                    <wp:posOffset>-79010</wp:posOffset>
                  </wp:positionH>
                  <wp:positionV relativeFrom="margin">
                    <wp:posOffset>40542</wp:posOffset>
                  </wp:positionV>
                  <wp:extent cx="576000" cy="576000"/>
                  <wp:effectExtent l="0" t="0" r="0" b="0"/>
                  <wp:wrapNone/>
                  <wp:docPr id="7087986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80482" name="Graphic 1"/>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76000" cy="576000"/>
                          </a:xfrm>
                          <a:prstGeom prst="rect">
                            <a:avLst/>
                          </a:prstGeom>
                        </pic:spPr>
                      </pic:pic>
                    </a:graphicData>
                  </a:graphic>
                  <wp14:sizeRelH relativeFrom="margin">
                    <wp14:pctWidth>0</wp14:pctWidth>
                  </wp14:sizeRelH>
                  <wp14:sizeRelV relativeFrom="margin">
                    <wp14:pctHeight>0</wp14:pctHeight>
                  </wp14:sizeRelV>
                </wp:anchor>
              </w:drawing>
            </w:r>
          </w:p>
        </w:tc>
        <w:tc>
          <w:tcPr>
            <w:tcW w:w="8635" w:type="dxa"/>
            <w:shd w:val="clear" w:color="auto" w:fill="B5D1FC" w:themeFill="text2" w:themeFillTint="33"/>
          </w:tcPr>
          <w:p w14:paraId="5798AFAB" w14:textId="77777777" w:rsidR="001472DF" w:rsidRDefault="001472DF" w:rsidP="00455D21">
            <w:pPr>
              <w:rPr>
                <w:b/>
                <w:bCs/>
                <w:lang w:val="en-US"/>
              </w:rPr>
            </w:pPr>
            <w:r w:rsidRPr="00455D21">
              <w:rPr>
                <w:b/>
                <w:bCs/>
                <w:lang w:val="en-US"/>
              </w:rPr>
              <w:t>Examples of non-pecuniary conflicts of interest</w:t>
            </w:r>
          </w:p>
          <w:p w14:paraId="17982012" w14:textId="77777777" w:rsidR="001472DF" w:rsidRPr="00BC3667" w:rsidRDefault="001472DF" w:rsidP="001472DF">
            <w:pPr>
              <w:numPr>
                <w:ilvl w:val="0"/>
                <w:numId w:val="11"/>
              </w:numPr>
              <w:spacing w:before="120" w:after="180" w:line="20" w:lineRule="atLeast"/>
              <w:ind w:left="357" w:right="176" w:hanging="357"/>
              <w:rPr>
                <w:lang w:eastAsia="en-AU"/>
              </w:rPr>
            </w:pPr>
            <w:r w:rsidRPr="00BC3667">
              <w:t xml:space="preserve">A member of staff </w:t>
            </w:r>
            <w:r w:rsidRPr="00BC3667">
              <w:rPr>
                <w:lang w:eastAsia="en-AU"/>
              </w:rPr>
              <w:t xml:space="preserve">of the Inspector is assessing the </w:t>
            </w:r>
            <w:r>
              <w:rPr>
                <w:lang w:eastAsia="en-AU"/>
              </w:rPr>
              <w:t xml:space="preserve">ACT </w:t>
            </w:r>
            <w:r w:rsidRPr="00BC3667">
              <w:rPr>
                <w:lang w:eastAsia="en-AU"/>
              </w:rPr>
              <w:t xml:space="preserve">Integrity Commission’s handling of a corruption report involving the actions of a close </w:t>
            </w:r>
            <w:r>
              <w:rPr>
                <w:lang w:eastAsia="en-AU"/>
              </w:rPr>
              <w:t xml:space="preserve">friend or </w:t>
            </w:r>
            <w:r w:rsidRPr="00BC3667">
              <w:rPr>
                <w:lang w:eastAsia="en-AU"/>
              </w:rPr>
              <w:t>family member.</w:t>
            </w:r>
          </w:p>
          <w:p w14:paraId="42130A10" w14:textId="77777777" w:rsidR="001472DF" w:rsidRDefault="001472DF" w:rsidP="001472DF">
            <w:pPr>
              <w:numPr>
                <w:ilvl w:val="0"/>
                <w:numId w:val="11"/>
              </w:numPr>
              <w:spacing w:before="120" w:after="180" w:line="20" w:lineRule="atLeast"/>
              <w:ind w:left="357" w:right="176" w:hanging="357"/>
            </w:pPr>
            <w:r w:rsidRPr="00BC3667">
              <w:rPr>
                <w:lang w:eastAsia="en-AU"/>
              </w:rPr>
              <w:t>A</w:t>
            </w:r>
            <w:r w:rsidRPr="00BC3667">
              <w:t xml:space="preserve">n officer </w:t>
            </w:r>
            <w:r w:rsidRPr="00BC3667">
              <w:rPr>
                <w:lang w:eastAsia="en-AU"/>
              </w:rPr>
              <w:t>is assigned to handle a complaint involving an agency where a close family member is employed. At this stage, the concern is the perception of compromised impartiality. This becomes an actual conflict if the investigation progresses, and the family member becomes directly involved or is identified as a person of interest.</w:t>
            </w:r>
          </w:p>
          <w:p w14:paraId="5E52B72E" w14:textId="5BA347DF" w:rsidR="001472DF" w:rsidRPr="00050D52" w:rsidRDefault="001472DF" w:rsidP="00050D52">
            <w:pPr>
              <w:numPr>
                <w:ilvl w:val="0"/>
                <w:numId w:val="11"/>
              </w:numPr>
              <w:spacing w:before="120" w:line="20" w:lineRule="atLeast"/>
              <w:ind w:left="357" w:hanging="357"/>
            </w:pPr>
            <w:r w:rsidRPr="009753B1">
              <w:rPr>
                <w:lang w:eastAsia="en-AU"/>
              </w:rPr>
              <w:t xml:space="preserve">Other relationships that could give rise to a non-pecuniary conflict of interest include </w:t>
            </w:r>
            <w:r w:rsidRPr="009753B1">
              <w:t xml:space="preserve">personal, social and community affiliations as well as involvement in sporting, </w:t>
            </w:r>
            <w:r w:rsidRPr="009753B1">
              <w:rPr>
                <w:lang w:eastAsia="en-AU"/>
              </w:rPr>
              <w:t>cultural or voluntary activities.</w:t>
            </w:r>
          </w:p>
        </w:tc>
      </w:tr>
    </w:tbl>
    <w:p w14:paraId="61941BC8" w14:textId="77777777" w:rsidR="001472DF" w:rsidRDefault="001472D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9DA" w:themeFill="accent1"/>
        <w:tblCellMar>
          <w:left w:w="170" w:type="dxa"/>
          <w:right w:w="170" w:type="dxa"/>
        </w:tblCellMar>
        <w:tblLook w:val="04A0" w:firstRow="1" w:lastRow="0" w:firstColumn="1" w:lastColumn="0" w:noHBand="0" w:noVBand="1"/>
      </w:tblPr>
      <w:tblGrid>
        <w:gridCol w:w="993"/>
        <w:gridCol w:w="8635"/>
      </w:tblGrid>
      <w:tr w:rsidR="00B018C6" w14:paraId="71796928" w14:textId="77777777" w:rsidTr="006C641A">
        <w:tc>
          <w:tcPr>
            <w:tcW w:w="993" w:type="dxa"/>
            <w:shd w:val="clear" w:color="auto" w:fill="B5D1FC" w:themeFill="text2" w:themeFillTint="33"/>
          </w:tcPr>
          <w:p w14:paraId="46B8B624" w14:textId="3ECD35C2" w:rsidR="00B018C6" w:rsidRPr="001566F2" w:rsidRDefault="00B018C6" w:rsidP="00455D21">
            <w:r>
              <w:rPr>
                <w:noProof/>
              </w:rPr>
              <w:lastRenderedPageBreak/>
              <w:drawing>
                <wp:anchor distT="0" distB="0" distL="114300" distR="114300" simplePos="0" relativeHeight="251673600" behindDoc="0" locked="0" layoutInCell="1" allowOverlap="1" wp14:anchorId="59C41DAA" wp14:editId="53B2DF98">
                  <wp:simplePos x="0" y="0"/>
                  <wp:positionH relativeFrom="column">
                    <wp:posOffset>-79010</wp:posOffset>
                  </wp:positionH>
                  <wp:positionV relativeFrom="margin">
                    <wp:posOffset>40542</wp:posOffset>
                  </wp:positionV>
                  <wp:extent cx="576000" cy="576000"/>
                  <wp:effectExtent l="0" t="0" r="0" b="0"/>
                  <wp:wrapNone/>
                  <wp:docPr id="10951623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80482" name="Graphic 1"/>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76000" cy="576000"/>
                          </a:xfrm>
                          <a:prstGeom prst="rect">
                            <a:avLst/>
                          </a:prstGeom>
                        </pic:spPr>
                      </pic:pic>
                    </a:graphicData>
                  </a:graphic>
                  <wp14:sizeRelH relativeFrom="margin">
                    <wp14:pctWidth>0</wp14:pctWidth>
                  </wp14:sizeRelH>
                  <wp14:sizeRelV relativeFrom="margin">
                    <wp14:pctHeight>0</wp14:pctHeight>
                  </wp14:sizeRelV>
                </wp:anchor>
              </w:drawing>
            </w:r>
          </w:p>
        </w:tc>
        <w:tc>
          <w:tcPr>
            <w:tcW w:w="8635" w:type="dxa"/>
            <w:shd w:val="clear" w:color="auto" w:fill="B5D1FC" w:themeFill="text2" w:themeFillTint="33"/>
          </w:tcPr>
          <w:p w14:paraId="100C019B" w14:textId="77777777" w:rsidR="005D7A0E" w:rsidRPr="00050D52" w:rsidRDefault="005D7A0E" w:rsidP="005D7A0E">
            <w:pPr>
              <w:rPr>
                <w:b/>
                <w:bCs/>
                <w:lang w:val="en-US"/>
              </w:rPr>
            </w:pPr>
            <w:r w:rsidRPr="00050D52">
              <w:rPr>
                <w:b/>
                <w:bCs/>
                <w:lang w:val="en-US"/>
              </w:rPr>
              <w:t>Examples of pecuniary (or financial) conflicts of interest</w:t>
            </w:r>
          </w:p>
          <w:p w14:paraId="37A65068" w14:textId="77777777" w:rsidR="005D7A0E" w:rsidRDefault="005D7A0E" w:rsidP="005D7A0E">
            <w:pPr>
              <w:numPr>
                <w:ilvl w:val="0"/>
                <w:numId w:val="11"/>
              </w:numPr>
              <w:spacing w:before="120" w:after="180" w:line="20" w:lineRule="atLeast"/>
              <w:ind w:left="357" w:right="176" w:hanging="357"/>
              <w:rPr>
                <w:lang w:eastAsia="en-AU"/>
              </w:rPr>
            </w:pPr>
            <w:r w:rsidRPr="00BC3667">
              <w:t xml:space="preserve">A member of staff </w:t>
            </w:r>
            <w:r w:rsidRPr="00BC3667">
              <w:rPr>
                <w:lang w:eastAsia="en-AU"/>
              </w:rPr>
              <w:t xml:space="preserve">of the Inspector is assessing the </w:t>
            </w:r>
            <w:r>
              <w:rPr>
                <w:lang w:eastAsia="en-AU"/>
              </w:rPr>
              <w:t xml:space="preserve">ACT </w:t>
            </w:r>
            <w:r w:rsidRPr="00BC3667">
              <w:rPr>
                <w:lang w:eastAsia="en-AU"/>
              </w:rPr>
              <w:t xml:space="preserve">Integrity Commission’s handling of a corruption report involving </w:t>
            </w:r>
            <w:r>
              <w:rPr>
                <w:lang w:eastAsia="en-AU"/>
              </w:rPr>
              <w:t xml:space="preserve">developers of an apartment complex that the staff member purchased off the plan. The staff member’s financial interest in the development could reasonably be seen to affect their impartiality. </w:t>
            </w:r>
          </w:p>
          <w:p w14:paraId="026768FF" w14:textId="77777777" w:rsidR="005D7A0E" w:rsidRPr="00962796" w:rsidRDefault="005D7A0E" w:rsidP="005D7A0E">
            <w:pPr>
              <w:numPr>
                <w:ilvl w:val="0"/>
                <w:numId w:val="11"/>
              </w:numPr>
              <w:spacing w:before="120" w:after="180" w:line="20" w:lineRule="atLeast"/>
              <w:ind w:left="357" w:right="176" w:hanging="357"/>
              <w:rPr>
                <w:lang w:eastAsia="en-AU"/>
              </w:rPr>
            </w:pPr>
            <w:r w:rsidRPr="00962796">
              <w:rPr>
                <w:lang w:eastAsia="en-AU"/>
              </w:rPr>
              <w:t xml:space="preserve">The Office seeks to procure the services of a local Canberra business and a relative of the business owner is involved in the procurement process. </w:t>
            </w:r>
          </w:p>
          <w:p w14:paraId="5433AF7D" w14:textId="77777777" w:rsidR="005D7A0E" w:rsidRPr="00962796" w:rsidRDefault="005D7A0E" w:rsidP="005D7A0E">
            <w:pPr>
              <w:numPr>
                <w:ilvl w:val="0"/>
                <w:numId w:val="11"/>
              </w:numPr>
              <w:spacing w:before="120" w:after="180" w:line="20" w:lineRule="atLeast"/>
              <w:ind w:left="357" w:right="176" w:hanging="357"/>
              <w:rPr>
                <w:lang w:eastAsia="en-AU"/>
              </w:rPr>
            </w:pPr>
            <w:r w:rsidRPr="00962796">
              <w:rPr>
                <w:lang w:eastAsia="en-AU"/>
              </w:rPr>
              <w:t>An officer is on a recruitment panel and one of the applicants is paying them for private tutoring.</w:t>
            </w:r>
          </w:p>
          <w:p w14:paraId="53474D9D" w14:textId="116E1E64" w:rsidR="00B018C6" w:rsidRPr="001566F2" w:rsidRDefault="005D7A0E" w:rsidP="00050D52">
            <w:pPr>
              <w:numPr>
                <w:ilvl w:val="0"/>
                <w:numId w:val="11"/>
              </w:numPr>
              <w:spacing w:before="120" w:line="20" w:lineRule="atLeast"/>
              <w:ind w:left="357" w:right="176" w:hanging="357"/>
              <w:rPr>
                <w:lang w:val="en-US"/>
              </w:rPr>
            </w:pPr>
            <w:r w:rsidRPr="009753B1">
              <w:rPr>
                <w:lang w:eastAsia="en-AU"/>
              </w:rPr>
              <w:t>An officer is involved in assessing a complaint about an agency that contracts their partner’s business for paid services.</w:t>
            </w:r>
          </w:p>
        </w:tc>
      </w:tr>
    </w:tbl>
    <w:p w14:paraId="51940E60" w14:textId="77777777" w:rsidR="00EA06EC" w:rsidRPr="00B355BE" w:rsidRDefault="00EA06EC" w:rsidP="00EA06EC">
      <w:pPr>
        <w:pStyle w:val="Heading1"/>
        <w:rPr>
          <w:rFonts w:cs="Poppins"/>
        </w:rPr>
      </w:pPr>
      <w:bookmarkStart w:id="7" w:name="_Toc201829177"/>
      <w:r w:rsidRPr="00B355BE">
        <w:rPr>
          <w:rFonts w:cs="Poppins"/>
        </w:rPr>
        <w:t>Apprehensions of bias</w:t>
      </w:r>
      <w:bookmarkEnd w:id="7"/>
    </w:p>
    <w:p w14:paraId="37F8581C" w14:textId="77777777" w:rsidR="00EA06EC" w:rsidRPr="00BC3667" w:rsidRDefault="00EA06EC" w:rsidP="00EA06EC">
      <w:pPr>
        <w:tabs>
          <w:tab w:val="left" w:pos="8080"/>
        </w:tabs>
      </w:pPr>
      <w:r w:rsidRPr="00BC3667">
        <w:t xml:space="preserve">While these guidelines primarily address conflicts of interest, staff </w:t>
      </w:r>
      <w:bookmarkStart w:id="8" w:name="_Hlk196840792"/>
      <w:r w:rsidRPr="00BC3667">
        <w:t xml:space="preserve">delivering ACT Ombudsman functions are also required to declare, within the conflicts of interest framework, any matter that may compromise—or be perceived to compromise—their objectivity or integrity, including </w:t>
      </w:r>
      <w:r>
        <w:t>any matter that may give rise to an apprehension of bias</w:t>
      </w:r>
      <w:r w:rsidRPr="00BC3667">
        <w:t xml:space="preserve">. </w:t>
      </w:r>
    </w:p>
    <w:bookmarkEnd w:id="8"/>
    <w:p w14:paraId="4D58FED7" w14:textId="77777777" w:rsidR="00EA06EC" w:rsidRPr="00BC3667" w:rsidRDefault="00EA06EC" w:rsidP="00EA06EC">
      <w:r w:rsidRPr="00BC3667">
        <w:t>An apprehension of bias occurs when a fair-minded observer, having all the relevant facts, might reasonably apprehend a person involved in a decision-making process might not be entirely impartial. This perception arises from factors such as personal interests</w:t>
      </w:r>
      <w:r>
        <w:t xml:space="preserve">, prior personal or professional relationships, or preformed views—including a preference for, or a dislike of another person. These factors could reasonably lead to a perception the officer may hold a bias towards favouring or disfavouring a person or outcome or may have predetermined an outcome before considering all relevant information. </w:t>
      </w:r>
    </w:p>
    <w:p w14:paraId="07FAC006" w14:textId="7B9FFE5C" w:rsidR="00EA06EC" w:rsidRDefault="00EA06EC" w:rsidP="00EA06EC">
      <w:r w:rsidRPr="00BC3667">
        <w:t xml:space="preserve">An apprehension of bias may give rise to a conflict of interest, particularly where a reasonable observer might perceive a personal interest may affect a staff member’s </w:t>
      </w:r>
      <w:r>
        <w:lastRenderedPageBreak/>
        <w:t>impartiality</w:t>
      </w:r>
      <w:r w:rsidRPr="00BC3667">
        <w:t xml:space="preserve">. While not all perceived biases meet the strict legal threshold for a conflict of interest, </w:t>
      </w:r>
      <w:r>
        <w:t>circumstances that may give rise to an apprehension of bias</w:t>
      </w:r>
      <w:r w:rsidRPr="00BC3667">
        <w:t xml:space="preserve"> must be declared and appropriately managed</w:t>
      </w:r>
      <w:r>
        <w:t xml:space="preserve"> within the conflict of interest framework</w:t>
      </w:r>
      <w:r w:rsidRPr="00BC366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9DA" w:themeFill="accent1"/>
        <w:tblCellMar>
          <w:left w:w="170" w:type="dxa"/>
          <w:right w:w="170" w:type="dxa"/>
        </w:tblCellMar>
        <w:tblLook w:val="04A0" w:firstRow="1" w:lastRow="0" w:firstColumn="1" w:lastColumn="0" w:noHBand="0" w:noVBand="1"/>
      </w:tblPr>
      <w:tblGrid>
        <w:gridCol w:w="993"/>
        <w:gridCol w:w="8635"/>
      </w:tblGrid>
      <w:tr w:rsidR="005D7A0E" w:rsidRPr="005D7A0E" w14:paraId="160FBECD" w14:textId="77777777" w:rsidTr="006C641A">
        <w:tc>
          <w:tcPr>
            <w:tcW w:w="993" w:type="dxa"/>
            <w:shd w:val="clear" w:color="auto" w:fill="B5D1FC" w:themeFill="text2" w:themeFillTint="33"/>
            <w:hideMark/>
          </w:tcPr>
          <w:p w14:paraId="66FA5AB8" w14:textId="514932D9" w:rsidR="005D7A0E" w:rsidRPr="005D7A0E" w:rsidRDefault="005D7A0E" w:rsidP="005D7A0E">
            <w:r w:rsidRPr="005D7A0E">
              <w:rPr>
                <w:noProof/>
              </w:rPr>
              <w:drawing>
                <wp:anchor distT="0" distB="0" distL="114300" distR="114300" simplePos="0" relativeHeight="251675648" behindDoc="0" locked="0" layoutInCell="1" allowOverlap="1" wp14:anchorId="1ADB37DA" wp14:editId="16C6521F">
                  <wp:simplePos x="0" y="0"/>
                  <wp:positionH relativeFrom="column">
                    <wp:posOffset>-78740</wp:posOffset>
                  </wp:positionH>
                  <wp:positionV relativeFrom="margin">
                    <wp:posOffset>40640</wp:posOffset>
                  </wp:positionV>
                  <wp:extent cx="575945" cy="575945"/>
                  <wp:effectExtent l="0" t="0" r="0" b="0"/>
                  <wp:wrapNone/>
                  <wp:docPr id="1759595951" name="Graphic 12"/>
                  <wp:cNvGraphicFramePr/>
                  <a:graphic xmlns:a="http://schemas.openxmlformats.org/drawingml/2006/main">
                    <a:graphicData uri="http://schemas.openxmlformats.org/drawingml/2006/picture">
                      <pic:pic xmlns:pic="http://schemas.openxmlformats.org/drawingml/2006/picture">
                        <pic:nvPicPr>
                          <pic:cNvPr id="1409180482" name="Graphic 1"/>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p>
        </w:tc>
        <w:tc>
          <w:tcPr>
            <w:tcW w:w="8635" w:type="dxa"/>
            <w:shd w:val="clear" w:color="auto" w:fill="B5D1FC" w:themeFill="text2" w:themeFillTint="33"/>
          </w:tcPr>
          <w:p w14:paraId="320FEA50" w14:textId="77777777" w:rsidR="005D7A0E" w:rsidRPr="00050D52" w:rsidRDefault="005D7A0E" w:rsidP="005D7A0E">
            <w:pPr>
              <w:rPr>
                <w:b/>
                <w:bCs/>
                <w:lang w:val="en-US"/>
              </w:rPr>
            </w:pPr>
            <w:r w:rsidRPr="00050D52">
              <w:rPr>
                <w:b/>
                <w:bCs/>
                <w:lang w:val="en-US"/>
              </w:rPr>
              <w:t>Circumstances that could give rise to an apprehension of bias:</w:t>
            </w:r>
          </w:p>
          <w:p w14:paraId="279CC1C0" w14:textId="77777777" w:rsidR="005D7A0E" w:rsidRPr="00EA06EC" w:rsidRDefault="005D7A0E" w:rsidP="005D7A0E">
            <w:pPr>
              <w:numPr>
                <w:ilvl w:val="0"/>
                <w:numId w:val="11"/>
              </w:numPr>
              <w:spacing w:before="120" w:after="180" w:line="20" w:lineRule="atLeast"/>
              <w:ind w:left="357" w:right="176" w:hanging="357"/>
              <w:rPr>
                <w:lang w:eastAsia="en-AU"/>
              </w:rPr>
            </w:pPr>
            <w:r w:rsidRPr="00EA06EC">
              <w:rPr>
                <w:lang w:eastAsia="en-AU"/>
              </w:rPr>
              <w:t>A close professional relationship—for example, a long-standing mentoring or supervisory relationship between a staff member on a panel and an applicant.</w:t>
            </w:r>
          </w:p>
          <w:p w14:paraId="43C1AF8D" w14:textId="77777777" w:rsidR="005D7A0E" w:rsidRPr="00EA06EC" w:rsidRDefault="005D7A0E" w:rsidP="005D7A0E">
            <w:pPr>
              <w:numPr>
                <w:ilvl w:val="0"/>
                <w:numId w:val="11"/>
              </w:numPr>
              <w:spacing w:before="120" w:after="180" w:line="20" w:lineRule="atLeast"/>
              <w:ind w:left="357" w:right="176" w:hanging="357"/>
              <w:rPr>
                <w:lang w:eastAsia="en-AU"/>
              </w:rPr>
            </w:pPr>
            <w:r w:rsidRPr="00EA06EC">
              <w:rPr>
                <w:lang w:eastAsia="en-AU"/>
              </w:rPr>
              <w:t xml:space="preserve">An officer is assigned to investigate a complaint lodged by an individual who had previously made a misconduct complaint about them. </w:t>
            </w:r>
          </w:p>
          <w:p w14:paraId="78789507" w14:textId="77777777" w:rsidR="005D7A0E" w:rsidRPr="00EA06EC" w:rsidRDefault="005D7A0E" w:rsidP="005D7A0E">
            <w:pPr>
              <w:numPr>
                <w:ilvl w:val="0"/>
                <w:numId w:val="11"/>
              </w:numPr>
              <w:spacing w:before="120" w:after="180" w:line="20" w:lineRule="atLeast"/>
              <w:ind w:left="357" w:right="176" w:hanging="357"/>
              <w:rPr>
                <w:lang w:eastAsia="en-AU"/>
              </w:rPr>
            </w:pPr>
            <w:r w:rsidRPr="00EA06EC">
              <w:rPr>
                <w:lang w:eastAsia="en-AU"/>
              </w:rPr>
              <w:t>An officer has expressed strong views on the matter, such as on social media, or in other forums, before being assigned to it.</w:t>
            </w:r>
          </w:p>
          <w:p w14:paraId="4FC6BB64" w14:textId="44FA2175" w:rsidR="005D7A0E" w:rsidRPr="005D7A0E" w:rsidRDefault="005D7A0E" w:rsidP="005D7A0E">
            <w:pPr>
              <w:rPr>
                <w:lang w:val="en-US"/>
              </w:rPr>
            </w:pPr>
            <w:r w:rsidRPr="00EA06EC">
              <w:rPr>
                <w:lang w:eastAsia="en-AU"/>
              </w:rPr>
              <w:t xml:space="preserve">An officer is in dispute with or currently seeking assistance from an agency in their private capacity. </w:t>
            </w:r>
          </w:p>
        </w:tc>
      </w:tr>
    </w:tbl>
    <w:p w14:paraId="1BA6D3EC" w14:textId="77777777" w:rsidR="00EA06EC" w:rsidRPr="00B355BE" w:rsidRDefault="00EA06EC" w:rsidP="00EA06EC">
      <w:pPr>
        <w:pStyle w:val="Heading1"/>
        <w:rPr>
          <w:rFonts w:cs="Poppins"/>
          <w:color w:val="2E74B5"/>
        </w:rPr>
      </w:pPr>
      <w:bookmarkStart w:id="9" w:name="_Toc4677624"/>
      <w:bookmarkStart w:id="10" w:name="_Toc4677692"/>
      <w:bookmarkStart w:id="11" w:name="_Toc201829178"/>
      <w:r w:rsidRPr="00B355BE">
        <w:rPr>
          <w:rFonts w:cs="Poppins"/>
        </w:rPr>
        <w:t>Avoiding and managing conflicts</w:t>
      </w:r>
      <w:bookmarkEnd w:id="9"/>
      <w:bookmarkEnd w:id="10"/>
      <w:bookmarkEnd w:id="11"/>
    </w:p>
    <w:p w14:paraId="6A1CB489" w14:textId="77777777" w:rsidR="00EA06EC" w:rsidRPr="00BC3667" w:rsidRDefault="00EA06EC" w:rsidP="00EA06EC">
      <w:pPr>
        <w:tabs>
          <w:tab w:val="left" w:pos="426"/>
        </w:tabs>
        <w:spacing w:after="180" w:line="264" w:lineRule="auto"/>
        <w:ind w:right="-57"/>
        <w:rPr>
          <w:lang w:val="en" w:eastAsia="en-AU"/>
        </w:rPr>
      </w:pPr>
      <w:r w:rsidRPr="00BC3667">
        <w:rPr>
          <w:lang w:val="en" w:eastAsia="en-AU"/>
        </w:rPr>
        <w:t>For the purpose of these guidelines, the term ‘</w:t>
      </w:r>
      <w:r w:rsidRPr="00BC3667">
        <w:rPr>
          <w:i/>
          <w:iCs/>
          <w:lang w:val="en" w:eastAsia="en-AU"/>
        </w:rPr>
        <w:t xml:space="preserve">conflict’ </w:t>
      </w:r>
      <w:r w:rsidRPr="00BC3667">
        <w:rPr>
          <w:lang w:val="en" w:eastAsia="en-AU"/>
        </w:rPr>
        <w:t>encompasses any matter that may conflict, or be perceived to conflict, with a staff member’s ability to impartially and objectively carry out their role. This includes both</w:t>
      </w:r>
      <w:r w:rsidRPr="00BC3667">
        <w:rPr>
          <w:i/>
          <w:iCs/>
          <w:lang w:val="en" w:eastAsia="en-AU"/>
        </w:rPr>
        <w:t xml:space="preserve"> </w:t>
      </w:r>
      <w:r w:rsidRPr="00BC3667">
        <w:rPr>
          <w:lang w:val="en" w:eastAsia="en-AU"/>
        </w:rPr>
        <w:t xml:space="preserve">conflicts of interest and situations that may give rise to an apprehension of bias. </w:t>
      </w:r>
    </w:p>
    <w:p w14:paraId="6A46E7A0" w14:textId="77777777" w:rsidR="00EA06EC" w:rsidRPr="00BC3667" w:rsidRDefault="00EA06EC" w:rsidP="00EA06EC">
      <w:pPr>
        <w:tabs>
          <w:tab w:val="left" w:pos="426"/>
        </w:tabs>
        <w:spacing w:after="180" w:line="264" w:lineRule="auto"/>
        <w:ind w:right="-57"/>
        <w:rPr>
          <w:lang w:val="en" w:eastAsia="en-AU"/>
        </w:rPr>
      </w:pPr>
      <w:r w:rsidRPr="00BC3667">
        <w:rPr>
          <w:lang w:val="en" w:eastAsia="en-AU"/>
        </w:rPr>
        <w:t>It is critical that staff working on ACT matters do not allow their interests to influence nor bias the decisions they make, the actions they take, or the advice they provide in the course of their official duties.</w:t>
      </w:r>
    </w:p>
    <w:p w14:paraId="4790E2E3" w14:textId="6DE6AB12" w:rsidR="001472DF" w:rsidRDefault="00EA06EC" w:rsidP="009C636C">
      <w:pPr>
        <w:tabs>
          <w:tab w:val="left" w:pos="426"/>
        </w:tabs>
        <w:spacing w:after="180" w:line="264" w:lineRule="auto"/>
        <w:ind w:right="-57"/>
        <w:rPr>
          <w:lang w:val="en" w:eastAsia="en-AU"/>
        </w:rPr>
      </w:pPr>
      <w:r w:rsidRPr="00BC3667">
        <w:rPr>
          <w:lang w:val="en" w:eastAsia="en-AU"/>
        </w:rPr>
        <w:t xml:space="preserve">Avoiding conflicts is generally preferable, but in practice there may be some situations in which conflicts cannot be wholly avoided and need to be managed in a way which will withstand external scrutiny. </w:t>
      </w:r>
      <w:r w:rsidR="001472DF">
        <w:rPr>
          <w:lang w:val="en" w:eastAsia="en-AU"/>
        </w:rPr>
        <w:br w:type="page"/>
      </w:r>
    </w:p>
    <w:p w14:paraId="138DAAB9" w14:textId="66AAF549" w:rsidR="00EA06EC" w:rsidRPr="00BC3667" w:rsidRDefault="00EA06EC" w:rsidP="00EA06EC">
      <w:pPr>
        <w:tabs>
          <w:tab w:val="left" w:pos="426"/>
        </w:tabs>
        <w:spacing w:after="180"/>
        <w:ind w:right="-55"/>
        <w:rPr>
          <w:lang w:val="en" w:eastAsia="en-AU"/>
        </w:rPr>
      </w:pPr>
      <w:r w:rsidRPr="00BC3667">
        <w:rPr>
          <w:lang w:val="en" w:eastAsia="en-AU"/>
        </w:rPr>
        <w:lastRenderedPageBreak/>
        <w:t>Employees must:</w:t>
      </w:r>
    </w:p>
    <w:p w14:paraId="479455C4" w14:textId="77777777" w:rsidR="00AE01F3" w:rsidRDefault="00EA06EC" w:rsidP="00AE01F3">
      <w:pPr>
        <w:numPr>
          <w:ilvl w:val="0"/>
          <w:numId w:val="15"/>
        </w:numPr>
        <w:spacing w:before="120" w:after="180" w:line="264" w:lineRule="auto"/>
        <w:ind w:left="714" w:hanging="357"/>
        <w:contextualSpacing/>
        <w:rPr>
          <w:lang w:val="en" w:eastAsia="en-AU"/>
        </w:rPr>
      </w:pPr>
      <w:r w:rsidRPr="00BC3667">
        <w:rPr>
          <w:b/>
          <w:lang w:val="en" w:eastAsia="en-AU"/>
        </w:rPr>
        <w:t xml:space="preserve">declare </w:t>
      </w:r>
      <w:r w:rsidRPr="00BC3667">
        <w:rPr>
          <w:lang w:val="en" w:eastAsia="en-AU"/>
        </w:rPr>
        <w:t>any actual</w:t>
      </w:r>
      <w:r>
        <w:rPr>
          <w:lang w:val="en" w:eastAsia="en-AU"/>
        </w:rPr>
        <w:t xml:space="preserve">, </w:t>
      </w:r>
      <w:r w:rsidRPr="00BC3667">
        <w:rPr>
          <w:lang w:val="en" w:eastAsia="en-AU"/>
        </w:rPr>
        <w:t xml:space="preserve">potential </w:t>
      </w:r>
      <w:r>
        <w:rPr>
          <w:lang w:val="en" w:eastAsia="en-AU"/>
        </w:rPr>
        <w:t xml:space="preserve">or </w:t>
      </w:r>
      <w:r w:rsidRPr="00BC3667">
        <w:rPr>
          <w:lang w:val="en" w:eastAsia="en-AU"/>
        </w:rPr>
        <w:t xml:space="preserve">perceived conflicts in relation to themselves or their work colleagues and use the arrangements that have been put in place to manage the situation </w:t>
      </w:r>
    </w:p>
    <w:p w14:paraId="0C7481E9" w14:textId="77926E09" w:rsidR="00B62E7C" w:rsidRPr="00AE01F3" w:rsidRDefault="00EA06EC" w:rsidP="00AE01F3">
      <w:pPr>
        <w:numPr>
          <w:ilvl w:val="0"/>
          <w:numId w:val="15"/>
        </w:numPr>
        <w:spacing w:before="120" w:after="180" w:line="264" w:lineRule="auto"/>
        <w:ind w:left="714" w:hanging="357"/>
        <w:contextualSpacing/>
        <w:rPr>
          <w:lang w:val="en" w:eastAsia="en-AU"/>
        </w:rPr>
      </w:pPr>
      <w:r w:rsidRPr="00AE01F3">
        <w:rPr>
          <w:lang w:val="en" w:eastAsia="en-AU"/>
        </w:rPr>
        <w:t xml:space="preserve">take reasonable steps to </w:t>
      </w:r>
      <w:r w:rsidRPr="00AE01F3">
        <w:rPr>
          <w:b/>
          <w:lang w:val="en" w:eastAsia="en-AU"/>
        </w:rPr>
        <w:t>avoid</w:t>
      </w:r>
      <w:r w:rsidRPr="00AE01F3">
        <w:rPr>
          <w:lang w:val="en" w:eastAsia="en-AU"/>
        </w:rPr>
        <w:t xml:space="preserve"> situations where their private financial or other interests or associations (or those of immediate family members, such as domestic partners or dependents) could, or could be perceived to conflict with their </w:t>
      </w:r>
      <w:r w:rsidRPr="00BC3667">
        <w:rPr>
          <w:lang w:eastAsia="en-AU"/>
        </w:rPr>
        <w:t>official</w:t>
      </w:r>
      <w:r w:rsidRPr="00AE01F3">
        <w:rPr>
          <w:lang w:val="en" w:eastAsia="en-AU"/>
        </w:rPr>
        <w:t xml:space="preserve"> duties. </w:t>
      </w:r>
    </w:p>
    <w:p w14:paraId="0B621DF4" w14:textId="4A467A1E" w:rsidR="00EA06EC" w:rsidRPr="00B62E7C" w:rsidRDefault="00AE01F3" w:rsidP="00E5485C">
      <w:pPr>
        <w:spacing w:before="120" w:after="180" w:line="264" w:lineRule="auto"/>
        <w:ind w:left="714" w:right="-622"/>
        <w:contextualSpacing/>
        <w:rPr>
          <w:i/>
          <w:lang w:val="en" w:eastAsia="en-AU"/>
        </w:rPr>
      </w:pPr>
      <w:r>
        <w:rPr>
          <w:i/>
          <w:iCs/>
          <w:lang w:val="en" w:eastAsia="en-AU"/>
        </w:rPr>
        <w:t>e</w:t>
      </w:r>
      <w:r w:rsidR="00EA06EC" w:rsidRPr="00B62E7C">
        <w:rPr>
          <w:i/>
          <w:lang w:val="en" w:eastAsia="en-AU"/>
        </w:rPr>
        <w:t xml:space="preserve">xample: </w:t>
      </w:r>
      <w:r w:rsidR="00EA06EC" w:rsidRPr="00B62E7C">
        <w:rPr>
          <w:b/>
          <w:i/>
          <w:lang w:val="en" w:eastAsia="en-AU"/>
        </w:rPr>
        <w:t>not</w:t>
      </w:r>
      <w:r w:rsidR="00EA06EC" w:rsidRPr="00B62E7C">
        <w:rPr>
          <w:i/>
          <w:lang w:val="en" w:eastAsia="en-AU"/>
        </w:rPr>
        <w:t xml:space="preserve"> accessing complaint details in </w:t>
      </w:r>
      <w:r>
        <w:rPr>
          <w:i/>
          <w:lang w:val="en" w:eastAsia="en-AU"/>
        </w:rPr>
        <w:t xml:space="preserve">the customer relationship management system </w:t>
      </w:r>
      <w:r w:rsidR="00EA06EC" w:rsidRPr="00B62E7C">
        <w:rPr>
          <w:i/>
          <w:lang w:val="en" w:eastAsia="en-AU"/>
        </w:rPr>
        <w:t>without a bona fide reason to do so</w:t>
      </w:r>
    </w:p>
    <w:p w14:paraId="4E23DA9A" w14:textId="77777777" w:rsidR="00EA06EC" w:rsidRPr="00BC3667" w:rsidRDefault="00EA06EC" w:rsidP="00EA06EC">
      <w:pPr>
        <w:numPr>
          <w:ilvl w:val="0"/>
          <w:numId w:val="15"/>
        </w:numPr>
        <w:spacing w:before="120" w:after="180" w:line="264" w:lineRule="auto"/>
        <w:ind w:left="714" w:hanging="357"/>
        <w:contextualSpacing/>
        <w:rPr>
          <w:lang w:val="en" w:eastAsia="en-AU"/>
        </w:rPr>
      </w:pPr>
      <w:r w:rsidRPr="00BC3667">
        <w:rPr>
          <w:lang w:val="en" w:eastAsia="en-AU"/>
        </w:rPr>
        <w:t xml:space="preserve">regularly </w:t>
      </w:r>
      <w:r w:rsidRPr="00BC3667">
        <w:rPr>
          <w:b/>
          <w:lang w:val="en" w:eastAsia="en-AU"/>
        </w:rPr>
        <w:t xml:space="preserve">assess </w:t>
      </w:r>
      <w:r w:rsidRPr="00BC3667">
        <w:rPr>
          <w:lang w:val="en" w:eastAsia="en-AU"/>
        </w:rPr>
        <w:t>whether a conflict or potential conflict has arisen</w:t>
      </w:r>
    </w:p>
    <w:p w14:paraId="5086324A" w14:textId="77777777" w:rsidR="00EA06EC" w:rsidRPr="00BC3667" w:rsidRDefault="00EA06EC" w:rsidP="00EA06EC">
      <w:pPr>
        <w:numPr>
          <w:ilvl w:val="0"/>
          <w:numId w:val="15"/>
        </w:numPr>
        <w:spacing w:before="120" w:after="180" w:line="264" w:lineRule="auto"/>
        <w:ind w:left="714" w:hanging="357"/>
        <w:contextualSpacing/>
        <w:rPr>
          <w:lang w:val="en" w:eastAsia="en-AU"/>
        </w:rPr>
      </w:pPr>
      <w:r w:rsidRPr="00BC3667">
        <w:rPr>
          <w:b/>
          <w:lang w:val="en" w:eastAsia="en-AU"/>
        </w:rPr>
        <w:t xml:space="preserve">discuss immediately </w:t>
      </w:r>
      <w:r w:rsidRPr="00BC3667">
        <w:rPr>
          <w:lang w:val="en" w:eastAsia="en-AU"/>
        </w:rPr>
        <w:t>with their supervisor if they identify a conflict or potential conflict, or if a conflict is claimed by a complainant</w:t>
      </w:r>
      <w:r>
        <w:rPr>
          <w:lang w:val="en" w:eastAsia="en-AU"/>
        </w:rPr>
        <w:t>,</w:t>
      </w:r>
      <w:r w:rsidRPr="00BC3667">
        <w:rPr>
          <w:lang w:val="en" w:eastAsia="en-AU"/>
        </w:rPr>
        <w:t xml:space="preserve"> agency</w:t>
      </w:r>
      <w:r>
        <w:rPr>
          <w:lang w:val="en" w:eastAsia="en-AU"/>
        </w:rPr>
        <w:t xml:space="preserve"> or colleague</w:t>
      </w:r>
    </w:p>
    <w:p w14:paraId="405EED43" w14:textId="655E7A89" w:rsidR="00EA06EC" w:rsidRPr="00050D52" w:rsidRDefault="00EA06EC" w:rsidP="00050D52">
      <w:pPr>
        <w:numPr>
          <w:ilvl w:val="0"/>
          <w:numId w:val="15"/>
        </w:numPr>
        <w:spacing w:before="120" w:after="120" w:line="264" w:lineRule="auto"/>
        <w:ind w:left="714" w:right="-340" w:hanging="357"/>
        <w:rPr>
          <w:lang w:val="en" w:eastAsia="en-AU"/>
        </w:rPr>
      </w:pPr>
      <w:r>
        <w:rPr>
          <w:b/>
          <w:lang w:val="en" w:eastAsia="en-AU"/>
        </w:rPr>
        <w:t>comply with</w:t>
      </w:r>
      <w:r w:rsidRPr="00BC3667">
        <w:rPr>
          <w:b/>
          <w:lang w:val="en" w:eastAsia="en-AU"/>
        </w:rPr>
        <w:t xml:space="preserve"> </w:t>
      </w:r>
      <w:r w:rsidRPr="00BC3667">
        <w:rPr>
          <w:lang w:val="en" w:eastAsia="en-AU"/>
        </w:rPr>
        <w:t>any arrangements put in place to manage the situation.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9DA" w:themeFill="accent1"/>
        <w:tblCellMar>
          <w:left w:w="170" w:type="dxa"/>
          <w:right w:w="170" w:type="dxa"/>
        </w:tblCellMar>
        <w:tblLook w:val="04A0" w:firstRow="1" w:lastRow="0" w:firstColumn="1" w:lastColumn="0" w:noHBand="0" w:noVBand="1"/>
      </w:tblPr>
      <w:tblGrid>
        <w:gridCol w:w="993"/>
        <w:gridCol w:w="8635"/>
      </w:tblGrid>
      <w:tr w:rsidR="005D7A0E" w:rsidRPr="005D7A0E" w14:paraId="2DEFCE1F" w14:textId="77777777" w:rsidTr="006C641A">
        <w:trPr>
          <w:trHeight w:val="3176"/>
        </w:trPr>
        <w:tc>
          <w:tcPr>
            <w:tcW w:w="993" w:type="dxa"/>
            <w:shd w:val="clear" w:color="auto" w:fill="B5D1FC" w:themeFill="text2" w:themeFillTint="33"/>
            <w:hideMark/>
          </w:tcPr>
          <w:p w14:paraId="5E8FF5AD" w14:textId="152B2F48" w:rsidR="005D7A0E" w:rsidRPr="005D7A0E" w:rsidRDefault="005D7A0E" w:rsidP="005D7A0E">
            <w:r w:rsidRPr="005D7A0E">
              <w:rPr>
                <w:noProof/>
              </w:rPr>
              <w:drawing>
                <wp:anchor distT="0" distB="0" distL="114300" distR="114300" simplePos="0" relativeHeight="251677696" behindDoc="0" locked="0" layoutInCell="1" allowOverlap="1" wp14:anchorId="474C8B7C" wp14:editId="77370797">
                  <wp:simplePos x="0" y="0"/>
                  <wp:positionH relativeFrom="column">
                    <wp:posOffset>-78740</wp:posOffset>
                  </wp:positionH>
                  <wp:positionV relativeFrom="margin">
                    <wp:posOffset>40640</wp:posOffset>
                  </wp:positionV>
                  <wp:extent cx="575945" cy="575945"/>
                  <wp:effectExtent l="0" t="0" r="0" b="0"/>
                  <wp:wrapNone/>
                  <wp:docPr id="656334982" name="Graphic 14"/>
                  <wp:cNvGraphicFramePr/>
                  <a:graphic xmlns:a="http://schemas.openxmlformats.org/drawingml/2006/main">
                    <a:graphicData uri="http://schemas.openxmlformats.org/drawingml/2006/picture">
                      <pic:pic xmlns:pic="http://schemas.openxmlformats.org/drawingml/2006/picture">
                        <pic:nvPicPr>
                          <pic:cNvPr id="1409180482" name="Graphic 1"/>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p>
        </w:tc>
        <w:tc>
          <w:tcPr>
            <w:tcW w:w="8635" w:type="dxa"/>
            <w:shd w:val="clear" w:color="auto" w:fill="B5D1FC" w:themeFill="text2" w:themeFillTint="33"/>
          </w:tcPr>
          <w:p w14:paraId="0581E484" w14:textId="77777777" w:rsidR="005D7A0E" w:rsidRPr="00050D52" w:rsidRDefault="005D7A0E" w:rsidP="005D7A0E">
            <w:pPr>
              <w:rPr>
                <w:b/>
                <w:bCs/>
              </w:rPr>
            </w:pPr>
            <w:r w:rsidRPr="00050D52">
              <w:rPr>
                <w:b/>
                <w:bCs/>
              </w:rPr>
              <w:t>Note:</w:t>
            </w:r>
          </w:p>
          <w:p w14:paraId="0F6EEFBD" w14:textId="0CC7B83A" w:rsidR="005D7A0E" w:rsidRPr="00050D52" w:rsidRDefault="005D7A0E" w:rsidP="005D7A0E">
            <w:r w:rsidRPr="00EA06EC">
              <w:t>By its very nature, the Office’s work requires us to develop professional, working relationships with officers of other agencies. This may include face-to-face meetings, regular telephone contact and informal discussions. It would be incorrect to suggest Ombudsman staff must remain at arms-length from staff of other agencies. The Office’s independence and impartiality must, however, always be maintained.</w:t>
            </w:r>
          </w:p>
        </w:tc>
      </w:tr>
    </w:tbl>
    <w:p w14:paraId="41CC2BAF" w14:textId="77777777" w:rsidR="00EA06EC" w:rsidRPr="00B355BE" w:rsidRDefault="00EA06EC" w:rsidP="00EA06EC">
      <w:pPr>
        <w:pStyle w:val="Heading1"/>
        <w:rPr>
          <w:rFonts w:cs="Poppins"/>
        </w:rPr>
      </w:pPr>
      <w:bookmarkStart w:id="12" w:name="_Toc201829179"/>
      <w:r>
        <w:rPr>
          <w:rFonts w:cs="Poppins"/>
        </w:rPr>
        <w:t>D</w:t>
      </w:r>
      <w:r w:rsidRPr="00B355BE">
        <w:rPr>
          <w:rFonts w:cs="Poppins"/>
        </w:rPr>
        <w:t>eclaration</w:t>
      </w:r>
      <w:r>
        <w:rPr>
          <w:rFonts w:cs="Poppins"/>
        </w:rPr>
        <w:t xml:space="preserve"> of conflicts</w:t>
      </w:r>
      <w:bookmarkEnd w:id="12"/>
    </w:p>
    <w:p w14:paraId="50B4C30C" w14:textId="77777777" w:rsidR="00EA06EC" w:rsidRPr="00BC3667" w:rsidRDefault="00EA06EC" w:rsidP="00EA06EC">
      <w:pPr>
        <w:spacing w:after="180"/>
        <w:rPr>
          <w:lang w:eastAsia="en-AU"/>
        </w:rPr>
      </w:pPr>
      <w:r w:rsidRPr="00BC3667">
        <w:rPr>
          <w:lang w:eastAsia="en-AU"/>
        </w:rPr>
        <w:t xml:space="preserve">The purpose of making a 'declaration of </w:t>
      </w:r>
      <w:r>
        <w:rPr>
          <w:lang w:eastAsia="en-AU"/>
        </w:rPr>
        <w:t>conflic</w:t>
      </w:r>
      <w:r w:rsidRPr="00BC3667">
        <w:rPr>
          <w:lang w:eastAsia="en-AU"/>
        </w:rPr>
        <w:t>ts' is to ensure transparency around any personal interests, relationships, or circumstances that could, or could reasonably be perceived to</w:t>
      </w:r>
      <w:r>
        <w:rPr>
          <w:lang w:eastAsia="en-AU"/>
        </w:rPr>
        <w:t>,</w:t>
      </w:r>
      <w:r w:rsidRPr="00BC3667">
        <w:rPr>
          <w:lang w:eastAsia="en-AU"/>
        </w:rPr>
        <w:t xml:space="preserve"> influence an employee's objectivity, the advice they provide, or the decisions they contribute to. </w:t>
      </w:r>
    </w:p>
    <w:p w14:paraId="6BD957D5" w14:textId="77777777" w:rsidR="001472DF" w:rsidRDefault="001472DF">
      <w:pPr>
        <w:spacing w:before="0" w:after="0" w:line="240" w:lineRule="auto"/>
        <w:rPr>
          <w:lang w:eastAsia="en-AU"/>
        </w:rPr>
      </w:pPr>
      <w:r>
        <w:rPr>
          <w:lang w:eastAsia="en-AU"/>
        </w:rPr>
        <w:br w:type="page"/>
      </w:r>
    </w:p>
    <w:p w14:paraId="41AB8178" w14:textId="0340E68D" w:rsidR="00EA06EC" w:rsidRPr="00BC3667" w:rsidRDefault="00EA06EC" w:rsidP="00EA06EC">
      <w:pPr>
        <w:spacing w:after="180"/>
        <w:rPr>
          <w:lang w:eastAsia="en-AU"/>
        </w:rPr>
      </w:pPr>
      <w:r w:rsidRPr="00BC3667">
        <w:rPr>
          <w:lang w:eastAsia="en-AU"/>
        </w:rPr>
        <w:lastRenderedPageBreak/>
        <w:t xml:space="preserve">The completion of a ‘declaration of </w:t>
      </w:r>
      <w:r>
        <w:rPr>
          <w:lang w:eastAsia="en-AU"/>
        </w:rPr>
        <w:t>conflic</w:t>
      </w:r>
      <w:r w:rsidRPr="00BC3667">
        <w:rPr>
          <w:lang w:eastAsia="en-AU"/>
        </w:rPr>
        <w:t>ts’ also provides an employee with the opportunity to consider whether any of their financial or personal interests, or relationships might give rise to a real or perceived conflict with their duties and take action to remove or minimise the potential for that to occur.</w:t>
      </w:r>
    </w:p>
    <w:p w14:paraId="6B92B7D3" w14:textId="77777777" w:rsidR="00EA06EC" w:rsidRPr="00BC3667" w:rsidRDefault="00EA06EC" w:rsidP="00EA06EC">
      <w:pPr>
        <w:rPr>
          <w:lang w:val="en"/>
        </w:rPr>
      </w:pPr>
      <w:r w:rsidRPr="00BC3667">
        <w:rPr>
          <w:lang w:val="en"/>
        </w:rPr>
        <w:t>A</w:t>
      </w:r>
      <w:r w:rsidRPr="00BC3667">
        <w:rPr>
          <w:bCs/>
          <w:lang w:val="en"/>
        </w:rPr>
        <w:t>n employee should declare any</w:t>
      </w:r>
      <w:r w:rsidRPr="00BC3667">
        <w:rPr>
          <w:lang w:val="en"/>
        </w:rPr>
        <w:t xml:space="preserve"> real, apparent</w:t>
      </w:r>
      <w:r>
        <w:rPr>
          <w:lang w:val="en"/>
        </w:rPr>
        <w:t xml:space="preserve"> or</w:t>
      </w:r>
      <w:r w:rsidRPr="00BC3667">
        <w:rPr>
          <w:lang w:val="en"/>
        </w:rPr>
        <w:t xml:space="preserve"> potential conflicts that exist or arise in the course of employment by completing the </w:t>
      </w:r>
      <w:r w:rsidRPr="00A26058">
        <w:rPr>
          <w:i/>
          <w:iCs/>
          <w:lang w:val="en"/>
        </w:rPr>
        <w:t>Declaration of</w:t>
      </w:r>
      <w:r>
        <w:rPr>
          <w:lang w:val="en"/>
        </w:rPr>
        <w:t xml:space="preserve"> </w:t>
      </w:r>
      <w:r w:rsidRPr="00BC3667">
        <w:rPr>
          <w:i/>
          <w:iCs/>
          <w:lang w:val="en"/>
        </w:rPr>
        <w:t>Conflict</w:t>
      </w:r>
      <w:r>
        <w:rPr>
          <w:i/>
          <w:iCs/>
          <w:lang w:val="en"/>
        </w:rPr>
        <w:t>s</w:t>
      </w:r>
      <w:r w:rsidRPr="00BC3667">
        <w:rPr>
          <w:i/>
          <w:iCs/>
          <w:lang w:val="en"/>
        </w:rPr>
        <w:t xml:space="preserve"> Form</w:t>
      </w:r>
      <w:r w:rsidRPr="00BC3667">
        <w:rPr>
          <w:lang w:val="en"/>
        </w:rPr>
        <w:t xml:space="preserve"> at </w:t>
      </w:r>
      <w:r w:rsidRPr="00AE2E87">
        <w:rPr>
          <w:b/>
          <w:lang w:val="en"/>
        </w:rPr>
        <w:t>Attachment A</w:t>
      </w:r>
      <w:r w:rsidRPr="00BC3667">
        <w:rPr>
          <w:lang w:val="en"/>
        </w:rPr>
        <w:t>. They must do so no later than 14 days after becoming aware of a conflict. The form is to be endorsed by their supervisor and approved by the</w:t>
      </w:r>
      <w:r>
        <w:rPr>
          <w:lang w:val="en"/>
        </w:rPr>
        <w:t xml:space="preserve"> relevant Director</w:t>
      </w:r>
      <w:r w:rsidRPr="00BC3667">
        <w:rPr>
          <w:lang w:val="en"/>
        </w:rPr>
        <w:t>.</w:t>
      </w:r>
    </w:p>
    <w:p w14:paraId="76A314AE" w14:textId="77777777" w:rsidR="00EA06EC" w:rsidRPr="00BC3667" w:rsidRDefault="00EA06EC" w:rsidP="005E0E77">
      <w:pPr>
        <w:spacing w:after="0"/>
        <w:rPr>
          <w:lang w:val="en"/>
        </w:rPr>
      </w:pPr>
      <w:r w:rsidRPr="00BC3667">
        <w:rPr>
          <w:bCs/>
          <w:lang w:val="en"/>
        </w:rPr>
        <w:t>All SES employees</w:t>
      </w:r>
      <w:r w:rsidRPr="00BC3667">
        <w:rPr>
          <w:lang w:val="en"/>
        </w:rPr>
        <w:t xml:space="preserve"> have additional obligations which are covered by the Office's Commonwealth Ombudsman COI Policy</w:t>
      </w:r>
      <w:r>
        <w:rPr>
          <w:lang w:val="en"/>
        </w:rPr>
        <w:t>.</w:t>
      </w:r>
      <w:r w:rsidRPr="00BC3667">
        <w:rPr>
          <w:rStyle w:val="FootnoteReference"/>
          <w:lang w:val="en"/>
        </w:rPr>
        <w:footnoteReference w:id="7"/>
      </w:r>
      <w:r w:rsidRPr="00BC3667">
        <w:rPr>
          <w:lang w:val="en"/>
        </w:rPr>
        <w:t xml:space="preserve"> </w:t>
      </w:r>
    </w:p>
    <w:p w14:paraId="695D614D" w14:textId="77777777" w:rsidR="00EA06EC" w:rsidRPr="002A1A0F" w:rsidRDefault="00EA06EC" w:rsidP="00EA06EC">
      <w:pPr>
        <w:pStyle w:val="Heading1"/>
        <w:spacing w:before="0" w:after="180"/>
        <w:rPr>
          <w:rFonts w:cs="Poppins"/>
        </w:rPr>
      </w:pPr>
      <w:bookmarkStart w:id="13" w:name="_Toc201829180"/>
      <w:r>
        <w:rPr>
          <w:rFonts w:cs="Poppins"/>
        </w:rPr>
        <w:t>T</w:t>
      </w:r>
      <w:r w:rsidRPr="002A1A0F">
        <w:rPr>
          <w:rFonts w:cs="Poppins"/>
        </w:rPr>
        <w:t>ype</w:t>
      </w:r>
      <w:r>
        <w:rPr>
          <w:rFonts w:cs="Poppins"/>
        </w:rPr>
        <w:t>s</w:t>
      </w:r>
      <w:r w:rsidRPr="002A1A0F">
        <w:rPr>
          <w:rFonts w:cs="Poppins"/>
        </w:rPr>
        <w:t xml:space="preserve"> of interests to be disclosed</w:t>
      </w:r>
      <w:bookmarkEnd w:id="13"/>
    </w:p>
    <w:p w14:paraId="3E6ABE2F" w14:textId="77777777" w:rsidR="00EA06EC" w:rsidRPr="00BC3667" w:rsidRDefault="00EA06EC" w:rsidP="00EA06EC">
      <w:pPr>
        <w:tabs>
          <w:tab w:val="left" w:pos="426"/>
        </w:tabs>
        <w:spacing w:after="180"/>
        <w:ind w:right="-338"/>
        <w:rPr>
          <w:lang w:val="en"/>
        </w:rPr>
      </w:pPr>
      <w:r w:rsidRPr="00BC3667">
        <w:rPr>
          <w:lang w:val="en"/>
        </w:rPr>
        <w:t xml:space="preserve">Employees working on ACT matters, as with other employees in the Office, are required to provide information about private, financial and other interests or circumstances </w:t>
      </w:r>
      <w:r w:rsidRPr="00BC3667">
        <w:rPr>
          <w:b/>
          <w:bCs/>
          <w:lang w:val="en"/>
        </w:rPr>
        <w:t xml:space="preserve">that </w:t>
      </w:r>
      <w:r w:rsidRPr="00BC3667">
        <w:rPr>
          <w:b/>
          <w:bCs/>
        </w:rPr>
        <w:t>could,</w:t>
      </w:r>
      <w:r w:rsidRPr="00BC3667">
        <w:rPr>
          <w:b/>
        </w:rPr>
        <w:t xml:space="preserve"> or could be seen to, influence</w:t>
      </w:r>
      <w:r w:rsidRPr="00BC3667">
        <w:rPr>
          <w:lang w:val="en"/>
        </w:rPr>
        <w:t xml:space="preserve"> </w:t>
      </w:r>
      <w:r w:rsidRPr="00BC3667">
        <w:rPr>
          <w:b/>
          <w:bCs/>
          <w:lang w:val="en"/>
        </w:rPr>
        <w:t>or bias</w:t>
      </w:r>
      <w:r w:rsidRPr="00BC3667">
        <w:rPr>
          <w:lang w:val="en"/>
        </w:rPr>
        <w:t xml:space="preserve"> the decisions or actions they take, or the advice they provide in the course of their official duties.</w:t>
      </w:r>
    </w:p>
    <w:p w14:paraId="200EEA8A" w14:textId="77777777" w:rsidR="00EA06EC" w:rsidRPr="00BC3667" w:rsidRDefault="00EA06EC" w:rsidP="00EA06EC">
      <w:pPr>
        <w:rPr>
          <w:lang w:val="en"/>
        </w:rPr>
      </w:pPr>
      <w:r w:rsidRPr="00BC3667">
        <w:rPr>
          <w:lang w:val="en"/>
        </w:rPr>
        <w:t>In the context of the ACT specifically, this includes:</w:t>
      </w:r>
    </w:p>
    <w:p w14:paraId="77488553" w14:textId="77777777" w:rsidR="00EA06EC" w:rsidRPr="00C0652D" w:rsidRDefault="00EA06EC" w:rsidP="00EA06EC">
      <w:pPr>
        <w:pStyle w:val="ListParagraph"/>
        <w:numPr>
          <w:ilvl w:val="0"/>
          <w:numId w:val="16"/>
        </w:numPr>
        <w:spacing w:before="120" w:after="180" w:line="240" w:lineRule="auto"/>
        <w:ind w:left="714" w:hanging="357"/>
        <w:rPr>
          <w:lang w:val="en"/>
        </w:rPr>
      </w:pPr>
      <w:r w:rsidRPr="00C0652D">
        <w:rPr>
          <w:lang w:val="en"/>
        </w:rPr>
        <w:t xml:space="preserve">relevant </w:t>
      </w:r>
      <w:r w:rsidRPr="00C0652D">
        <w:rPr>
          <w:b/>
          <w:lang w:val="en"/>
        </w:rPr>
        <w:t xml:space="preserve">financial or economic </w:t>
      </w:r>
      <w:r w:rsidRPr="00C0652D">
        <w:rPr>
          <w:lang w:val="en" w:eastAsia="en-AU"/>
        </w:rPr>
        <w:t>interests</w:t>
      </w:r>
      <w:r w:rsidRPr="00C0652D">
        <w:rPr>
          <w:lang w:val="en"/>
        </w:rPr>
        <w:t xml:space="preserve"> – for example, real estate investments, shareholdings, trusts or nominee companies, company directorships or partnerships, other significant sources of income or assets, significant liabilities, private business, secondary employment or a family/private business</w:t>
      </w:r>
    </w:p>
    <w:p w14:paraId="342FAF26" w14:textId="77777777" w:rsidR="00EA06EC" w:rsidRPr="00C0652D" w:rsidRDefault="00EA06EC" w:rsidP="00EA06EC">
      <w:pPr>
        <w:pStyle w:val="ListParagraph"/>
        <w:numPr>
          <w:ilvl w:val="0"/>
          <w:numId w:val="16"/>
        </w:numPr>
        <w:spacing w:before="120" w:after="180" w:line="240" w:lineRule="auto"/>
        <w:ind w:left="714" w:right="-480" w:hanging="357"/>
        <w:rPr>
          <w:lang w:val="en"/>
        </w:rPr>
      </w:pPr>
      <w:r w:rsidRPr="00C0652D">
        <w:rPr>
          <w:lang w:val="en"/>
        </w:rPr>
        <w:t>relevant</w:t>
      </w:r>
      <w:r w:rsidRPr="00C0652D">
        <w:rPr>
          <w:b/>
          <w:lang w:val="en"/>
        </w:rPr>
        <w:t xml:space="preserve"> personal and professional </w:t>
      </w:r>
      <w:r w:rsidRPr="00C0652D">
        <w:rPr>
          <w:lang w:val="en"/>
        </w:rPr>
        <w:t xml:space="preserve">relationships – for example, significant relationships with MLAs staffers or lobbyists, significant relationships with ACT Government agency employees, ACT Policing or complainants </w:t>
      </w:r>
    </w:p>
    <w:p w14:paraId="245F1129" w14:textId="77777777" w:rsidR="00EA06EC" w:rsidRPr="00C0652D" w:rsidRDefault="00EA06EC" w:rsidP="00EA06EC">
      <w:pPr>
        <w:pStyle w:val="ListParagraph"/>
        <w:numPr>
          <w:ilvl w:val="0"/>
          <w:numId w:val="16"/>
        </w:numPr>
        <w:spacing w:before="120" w:after="180" w:line="240" w:lineRule="auto"/>
        <w:ind w:left="714" w:hanging="357"/>
        <w:rPr>
          <w:lang w:val="en"/>
        </w:rPr>
      </w:pPr>
      <w:r w:rsidRPr="00C0652D">
        <w:rPr>
          <w:b/>
          <w:lang w:val="en"/>
        </w:rPr>
        <w:lastRenderedPageBreak/>
        <w:t xml:space="preserve">work history and/or community affiliations </w:t>
      </w:r>
      <w:r w:rsidRPr="00C0652D">
        <w:rPr>
          <w:lang w:val="en"/>
        </w:rPr>
        <w:t>– for example, employment (including volunteer work) or affiliation with ACT Government agencies, ACT Policing and/or stakeholder groups/advocacy units or other community affiliations</w:t>
      </w:r>
    </w:p>
    <w:p w14:paraId="6E2208E4" w14:textId="77777777" w:rsidR="00EA06EC" w:rsidRPr="00C0652D" w:rsidRDefault="00EA06EC" w:rsidP="00EA06EC">
      <w:pPr>
        <w:pStyle w:val="ListParagraph"/>
        <w:numPr>
          <w:ilvl w:val="0"/>
          <w:numId w:val="16"/>
        </w:numPr>
        <w:spacing w:before="120" w:after="180" w:line="240" w:lineRule="auto"/>
        <w:ind w:left="714" w:right="-480" w:hanging="357"/>
        <w:rPr>
          <w:bCs/>
          <w:lang w:val="en"/>
        </w:rPr>
      </w:pPr>
      <w:r w:rsidRPr="00C0652D">
        <w:rPr>
          <w:b/>
          <w:lang w:val="en"/>
        </w:rPr>
        <w:t xml:space="preserve">any </w:t>
      </w:r>
      <w:r w:rsidRPr="00C0652D">
        <w:rPr>
          <w:b/>
        </w:rPr>
        <w:t xml:space="preserve">personal dislike, preference or affiliation </w:t>
      </w:r>
      <w:r w:rsidRPr="00C0652D">
        <w:rPr>
          <w:bCs/>
        </w:rPr>
        <w:t>that could, or could be seen to</w:t>
      </w:r>
      <w:r w:rsidRPr="00C0652D">
        <w:rPr>
          <w:b/>
        </w:rPr>
        <w:t xml:space="preserve"> </w:t>
      </w:r>
      <w:r w:rsidRPr="00C0652D">
        <w:t>influence or bias, impartial decision-making—for example, prior professional collaboration or publicly stated opinions</w:t>
      </w:r>
    </w:p>
    <w:p w14:paraId="2ABBF91B" w14:textId="77777777" w:rsidR="00EA06EC" w:rsidRPr="00C0652D" w:rsidRDefault="00EA06EC" w:rsidP="00EA06EC">
      <w:pPr>
        <w:pStyle w:val="ListParagraph"/>
        <w:numPr>
          <w:ilvl w:val="0"/>
          <w:numId w:val="16"/>
        </w:numPr>
        <w:spacing w:before="120" w:after="180" w:line="240" w:lineRule="auto"/>
        <w:ind w:left="714" w:hanging="357"/>
      </w:pPr>
      <w:r w:rsidRPr="00C0652D">
        <w:rPr>
          <w:b/>
          <w:lang w:val="en"/>
        </w:rPr>
        <w:t>gifts</w:t>
      </w:r>
      <w:r w:rsidRPr="00C0652D">
        <w:rPr>
          <w:lang w:val="en"/>
        </w:rPr>
        <w:t xml:space="preserve"> received from an ACT Government agency, ACT residents or stakeholder groups as an Ombudsman employee.</w:t>
      </w:r>
    </w:p>
    <w:p w14:paraId="08505867" w14:textId="77777777" w:rsidR="00EA06EC" w:rsidRPr="00BC3667" w:rsidRDefault="00EA06EC" w:rsidP="00EA06EC">
      <w:pPr>
        <w:spacing w:after="180" w:line="240" w:lineRule="auto"/>
        <w:rPr>
          <w:b/>
          <w:bCs/>
          <w:lang w:val="en"/>
        </w:rPr>
      </w:pPr>
      <w:r w:rsidRPr="00BC3667">
        <w:rPr>
          <w:b/>
          <w:bCs/>
          <w:lang w:val="en"/>
        </w:rPr>
        <w:t xml:space="preserve">Ties to other agencies where these have the perception of creating a conflict </w:t>
      </w:r>
    </w:p>
    <w:p w14:paraId="0D5C27DC" w14:textId="77777777" w:rsidR="00EA06EC" w:rsidRPr="00BC3667" w:rsidRDefault="00EA06EC" w:rsidP="00EA06EC">
      <w:pPr>
        <w:tabs>
          <w:tab w:val="left" w:pos="426"/>
        </w:tabs>
        <w:spacing w:after="180"/>
        <w:rPr>
          <w:lang w:eastAsia="en-AU"/>
        </w:rPr>
      </w:pPr>
      <w:r w:rsidRPr="00BC3667">
        <w:rPr>
          <w:lang w:eastAsia="en-AU"/>
        </w:rPr>
        <w:t>Employees who have significant ties to other agencies or organisations we oversight should make an appropriate declaration. The significance of the association will depend primarily on the nature of the connection and the currency of those ties:</w:t>
      </w:r>
    </w:p>
    <w:p w14:paraId="2371DE7E" w14:textId="77777777" w:rsidR="00EA06EC" w:rsidRPr="00C0652D" w:rsidRDefault="00EA06EC" w:rsidP="00EA06EC">
      <w:pPr>
        <w:pStyle w:val="ListParagraph"/>
        <w:numPr>
          <w:ilvl w:val="0"/>
          <w:numId w:val="17"/>
        </w:numPr>
        <w:tabs>
          <w:tab w:val="left" w:pos="426"/>
        </w:tabs>
        <w:spacing w:before="120" w:after="180"/>
        <w:contextualSpacing/>
        <w:rPr>
          <w:lang w:val="en" w:eastAsia="en-AU"/>
        </w:rPr>
      </w:pPr>
      <w:r w:rsidRPr="00C0652D">
        <w:rPr>
          <w:b/>
          <w:bCs/>
          <w:lang w:eastAsia="en-AU"/>
        </w:rPr>
        <w:t>The nature of the ties:</w:t>
      </w:r>
      <w:r w:rsidRPr="00C0652D">
        <w:rPr>
          <w:lang w:eastAsia="en-AU"/>
        </w:rPr>
        <w:t xml:space="preserve"> The potential for perceived partiality is dependent on the role performed by the person in the other agency and the role now being performed by </w:t>
      </w:r>
      <w:r>
        <w:rPr>
          <w:lang w:eastAsia="en-AU"/>
        </w:rPr>
        <w:t>that person</w:t>
      </w:r>
      <w:r w:rsidRPr="00C0652D">
        <w:rPr>
          <w:lang w:eastAsia="en-AU"/>
        </w:rPr>
        <w:t xml:space="preserve"> in the Ombudsman’s office. For example, administrative functions in either agency could be excluded, or where the person does not perform a review role relevant to the other agency.</w:t>
      </w:r>
    </w:p>
    <w:p w14:paraId="62714AC2" w14:textId="77777777" w:rsidR="00EA06EC" w:rsidRPr="00455D21" w:rsidRDefault="00EA06EC" w:rsidP="00EA06EC">
      <w:pPr>
        <w:pStyle w:val="ListParagraph"/>
        <w:numPr>
          <w:ilvl w:val="0"/>
          <w:numId w:val="17"/>
        </w:numPr>
        <w:tabs>
          <w:tab w:val="left" w:pos="426"/>
        </w:tabs>
        <w:spacing w:before="120" w:after="180"/>
        <w:contextualSpacing/>
        <w:rPr>
          <w:color w:val="auto"/>
          <w:lang w:eastAsia="en-AU"/>
        </w:rPr>
      </w:pPr>
      <w:r w:rsidRPr="00C0652D">
        <w:rPr>
          <w:b/>
          <w:bCs/>
          <w:lang w:eastAsia="en-AU"/>
        </w:rPr>
        <w:t>The currency of those ties</w:t>
      </w:r>
      <w:r w:rsidRPr="00C0652D">
        <w:rPr>
          <w:lang w:eastAsia="en-AU"/>
        </w:rPr>
        <w:t>: Ties covering the previous 12 months should be documented. Where an officer has held a position in an agency and retains an employment relationship with that agency, through secondment or other arrangement, that relationship should be documented.</w:t>
      </w:r>
    </w:p>
    <w:p w14:paraId="2F4DDD27" w14:textId="77777777" w:rsidR="00EA06EC" w:rsidRDefault="00EA06EC" w:rsidP="00EA06EC">
      <w:pPr>
        <w:spacing w:before="0" w:after="0" w:line="240" w:lineRule="auto"/>
        <w:rPr>
          <w:color w:val="auto"/>
          <w:lang w:eastAsia="en-AU"/>
        </w:rPr>
      </w:pPr>
      <w:r>
        <w:rPr>
          <w:color w:val="auto"/>
          <w:lang w:eastAsia="en-AU"/>
        </w:rPr>
        <w:br w:type="page"/>
      </w:r>
    </w:p>
    <w:p w14:paraId="5929F17D" w14:textId="77777777" w:rsidR="00EA06EC" w:rsidRPr="00B355BE" w:rsidRDefault="00EA06EC" w:rsidP="00EA06EC">
      <w:pPr>
        <w:pStyle w:val="Heading1"/>
        <w:spacing w:before="0"/>
        <w:rPr>
          <w:rFonts w:cs="Poppins"/>
        </w:rPr>
      </w:pPr>
      <w:bookmarkStart w:id="14" w:name="_Toc201829181"/>
      <w:r>
        <w:rPr>
          <w:rFonts w:cs="Poppins"/>
        </w:rPr>
        <w:lastRenderedPageBreak/>
        <w:t>Additional requirements for Inspector staff</w:t>
      </w:r>
      <w:bookmarkEnd w:id="14"/>
    </w:p>
    <w:p w14:paraId="39223DD3" w14:textId="77777777" w:rsidR="00EA06EC" w:rsidRPr="00BC3667" w:rsidRDefault="00EA06EC" w:rsidP="00EA06EC">
      <w:pPr>
        <w:ind w:right="-482"/>
        <w:rPr>
          <w:lang w:eastAsia="en-AU"/>
        </w:rPr>
      </w:pPr>
      <w:r w:rsidRPr="00BC3667">
        <w:rPr>
          <w:lang w:eastAsia="en-AU"/>
        </w:rPr>
        <w:t xml:space="preserve">These guidelines meet the </w:t>
      </w:r>
      <w:bookmarkStart w:id="15" w:name="_Hlk196840356"/>
      <w:r w:rsidRPr="00BC3667">
        <w:rPr>
          <w:lang w:eastAsia="en-AU"/>
        </w:rPr>
        <w:t xml:space="preserve">requirement under the </w:t>
      </w:r>
      <w:r w:rsidRPr="00BC3667">
        <w:rPr>
          <w:i/>
          <w:lang w:eastAsia="en-AU"/>
        </w:rPr>
        <w:t xml:space="preserve">Integrity Commission Act 2018 </w:t>
      </w:r>
      <w:r w:rsidRPr="00BC3667">
        <w:rPr>
          <w:lang w:eastAsia="en-AU"/>
        </w:rPr>
        <w:t>(ACT) (the IC Act), for the ACT Ombudsman, as the Inspector, to publish personal interest guidelines</w:t>
      </w:r>
      <w:r w:rsidRPr="00BC3667">
        <w:rPr>
          <w:i/>
          <w:lang w:eastAsia="en-AU"/>
        </w:rPr>
        <w:t xml:space="preserve">, </w:t>
      </w:r>
      <w:r w:rsidRPr="00BC3667">
        <w:rPr>
          <w:lang w:eastAsia="en-AU"/>
        </w:rPr>
        <w:t>which outline personal interests that Inspector staff are expected to declare.</w:t>
      </w:r>
      <w:r>
        <w:rPr>
          <w:rStyle w:val="FootnoteReference"/>
          <w:lang w:eastAsia="en-AU"/>
        </w:rPr>
        <w:footnoteReference w:id="8"/>
      </w:r>
      <w:r w:rsidRPr="00BC3667">
        <w:rPr>
          <w:lang w:eastAsia="en-AU"/>
        </w:rPr>
        <w:t xml:space="preserve"> </w:t>
      </w:r>
      <w:bookmarkEnd w:id="15"/>
    </w:p>
    <w:p w14:paraId="71AA9354" w14:textId="77777777" w:rsidR="00EA06EC" w:rsidRPr="00BC3667" w:rsidRDefault="00EA06EC" w:rsidP="00EA06EC">
      <w:pPr>
        <w:ind w:right="-482"/>
        <w:rPr>
          <w:lang w:eastAsia="en-AU"/>
        </w:rPr>
      </w:pPr>
      <w:r w:rsidRPr="00BC3667">
        <w:rPr>
          <w:lang w:eastAsia="en-AU"/>
        </w:rPr>
        <w:t>The Inspector must keep a register of disclosures made by its staff and make the register available for inspection by the Public Sector Standards Commissioner.</w:t>
      </w:r>
      <w:r>
        <w:rPr>
          <w:rStyle w:val="FootnoteReference"/>
          <w:lang w:eastAsia="en-AU"/>
        </w:rPr>
        <w:footnoteReference w:id="9"/>
      </w:r>
      <w:r w:rsidRPr="00BC3667">
        <w:rPr>
          <w:lang w:eastAsia="en-AU"/>
        </w:rPr>
        <w:t xml:space="preserve"> </w:t>
      </w:r>
      <w:r>
        <w:rPr>
          <w:lang w:eastAsia="en-AU"/>
        </w:rPr>
        <w:t>Inspector s</w:t>
      </w:r>
      <w:r w:rsidRPr="00BC3667">
        <w:rPr>
          <w:lang w:eastAsia="en-AU"/>
        </w:rPr>
        <w:t xml:space="preserve">taff will make the declarations annually. The register will be managed by the Inspector team, but </w:t>
      </w:r>
      <w:r>
        <w:rPr>
          <w:lang w:eastAsia="en-AU"/>
        </w:rPr>
        <w:t xml:space="preserve">Inspector staff </w:t>
      </w:r>
      <w:r w:rsidRPr="00BC3667">
        <w:rPr>
          <w:lang w:eastAsia="en-AU"/>
        </w:rPr>
        <w:t>declaration</w:t>
      </w:r>
      <w:r>
        <w:rPr>
          <w:lang w:eastAsia="en-AU"/>
        </w:rPr>
        <w:t xml:space="preserve"> forms </w:t>
      </w:r>
      <w:r w:rsidRPr="00BC3667">
        <w:rPr>
          <w:lang w:eastAsia="en-AU"/>
        </w:rPr>
        <w:t xml:space="preserve">will be held centrally by Human Resources. </w:t>
      </w:r>
    </w:p>
    <w:p w14:paraId="37E2E8E4" w14:textId="77777777" w:rsidR="00EA06EC" w:rsidRDefault="00EA06EC" w:rsidP="00EA06EC">
      <w:pPr>
        <w:pStyle w:val="Heading1"/>
        <w:rPr>
          <w:rFonts w:cs="Poppins"/>
        </w:rPr>
      </w:pPr>
      <w:bookmarkStart w:id="16" w:name="_Toc201829182"/>
      <w:r>
        <w:rPr>
          <w:rFonts w:cs="Poppins"/>
        </w:rPr>
        <w:t>Declaring and managing potential conflicts</w:t>
      </w:r>
      <w:bookmarkEnd w:id="16"/>
    </w:p>
    <w:p w14:paraId="170D318C" w14:textId="77777777" w:rsidR="00EA06EC" w:rsidRPr="00BC3667" w:rsidRDefault="00EA06EC" w:rsidP="00EA06EC">
      <w:pPr>
        <w:rPr>
          <w:b/>
          <w:bCs/>
        </w:rPr>
      </w:pPr>
      <w:bookmarkStart w:id="17" w:name="_Toc195272632"/>
      <w:r w:rsidRPr="00BC3667">
        <w:rPr>
          <w:b/>
          <w:bCs/>
        </w:rPr>
        <w:t>Step 1: Talk to your supervisor</w:t>
      </w:r>
      <w:bookmarkEnd w:id="17"/>
      <w:r w:rsidRPr="00BC3667">
        <w:rPr>
          <w:b/>
          <w:bCs/>
        </w:rPr>
        <w:t xml:space="preserve">  </w:t>
      </w:r>
    </w:p>
    <w:p w14:paraId="70327C9B" w14:textId="77777777" w:rsidR="00EA06EC" w:rsidRPr="00BC3667" w:rsidRDefault="00EA06EC" w:rsidP="00EA06EC">
      <w:pPr>
        <w:spacing w:after="180"/>
        <w:rPr>
          <w:lang w:eastAsia="en-AU"/>
        </w:rPr>
      </w:pPr>
      <w:r w:rsidRPr="00BC3667">
        <w:rPr>
          <w:lang w:eastAsia="en-AU"/>
        </w:rPr>
        <w:t>Where an Officer identifies a conflict or potential conflict has arisen</w:t>
      </w:r>
      <w:r>
        <w:rPr>
          <w:lang w:eastAsia="en-AU"/>
        </w:rPr>
        <w:t>,</w:t>
      </w:r>
      <w:r w:rsidRPr="00BC3667">
        <w:rPr>
          <w:lang w:eastAsia="en-AU"/>
        </w:rPr>
        <w:t xml:space="preserve"> their first step is to cease their involvement in the matter and discuss the situation with their supervisor. This also includes where the employee considers that a colleague may be compromised. There may also be occasions where complainants (or for that matter agencies), might a</w:t>
      </w:r>
      <w:r>
        <w:rPr>
          <w:lang w:eastAsia="en-AU"/>
        </w:rPr>
        <w:t>ssert</w:t>
      </w:r>
      <w:r w:rsidRPr="00BC3667">
        <w:rPr>
          <w:lang w:eastAsia="en-AU"/>
        </w:rPr>
        <w:t xml:space="preserve"> the Office or a staff member </w:t>
      </w:r>
      <w:r>
        <w:rPr>
          <w:lang w:eastAsia="en-AU"/>
        </w:rPr>
        <w:t>is</w:t>
      </w:r>
      <w:r w:rsidRPr="00BC3667">
        <w:rPr>
          <w:lang w:eastAsia="en-AU"/>
        </w:rPr>
        <w:t xml:space="preserve"> conflicted. While there may be no grounds for such a perception, it is nevertheless important to consult with the supervisor to determine whether any steps should be taken to address the perception.</w:t>
      </w:r>
    </w:p>
    <w:p w14:paraId="0BB1C1CB" w14:textId="0EDAA988" w:rsidR="00EA06EC" w:rsidRDefault="00EA06EC" w:rsidP="00050D52">
      <w:pPr>
        <w:spacing w:after="180"/>
        <w:rPr>
          <w:lang w:eastAsia="en-AU"/>
        </w:rPr>
      </w:pPr>
      <w:r w:rsidRPr="00BC3667">
        <w:rPr>
          <w:lang w:eastAsia="en-AU"/>
        </w:rPr>
        <w:t>If an employee is in any doubt about whether there is a real</w:t>
      </w:r>
      <w:r>
        <w:rPr>
          <w:lang w:eastAsia="en-AU"/>
        </w:rPr>
        <w:t xml:space="preserve">, </w:t>
      </w:r>
      <w:r w:rsidRPr="00BC3667">
        <w:rPr>
          <w:lang w:eastAsia="en-AU"/>
        </w:rPr>
        <w:t xml:space="preserve">apparent </w:t>
      </w:r>
      <w:r>
        <w:rPr>
          <w:lang w:eastAsia="en-AU"/>
        </w:rPr>
        <w:t xml:space="preserve">or potential </w:t>
      </w:r>
      <w:r w:rsidRPr="00BC3667">
        <w:rPr>
          <w:lang w:eastAsia="en-AU"/>
        </w:rPr>
        <w:t>conflict</w:t>
      </w:r>
      <w:r>
        <w:rPr>
          <w:lang w:eastAsia="en-AU"/>
        </w:rPr>
        <w:t>,</w:t>
      </w:r>
      <w:r w:rsidRPr="00BC3667">
        <w:rPr>
          <w:lang w:eastAsia="en-AU"/>
        </w:rPr>
        <w:t xml:space="preserve"> they should </w:t>
      </w:r>
      <w:r>
        <w:rPr>
          <w:lang w:eastAsia="en-AU"/>
        </w:rPr>
        <w:t>raise</w:t>
      </w:r>
      <w:r w:rsidRPr="00BC3667">
        <w:rPr>
          <w:lang w:eastAsia="en-AU"/>
        </w:rPr>
        <w:t xml:space="preserve"> it </w:t>
      </w:r>
      <w:r>
        <w:rPr>
          <w:lang w:eastAsia="en-AU"/>
        </w:rPr>
        <w:t>with</w:t>
      </w:r>
      <w:r w:rsidRPr="00BC3667">
        <w:rPr>
          <w:lang w:eastAsia="en-AU"/>
        </w:rPr>
        <w:t xml:space="preserve"> a supervisor.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9DA" w:themeFill="accent1"/>
        <w:tblCellMar>
          <w:left w:w="170" w:type="dxa"/>
          <w:right w:w="170" w:type="dxa"/>
        </w:tblCellMar>
        <w:tblLook w:val="04A0" w:firstRow="1" w:lastRow="0" w:firstColumn="1" w:lastColumn="0" w:noHBand="0" w:noVBand="1"/>
      </w:tblPr>
      <w:tblGrid>
        <w:gridCol w:w="993"/>
        <w:gridCol w:w="8635"/>
      </w:tblGrid>
      <w:tr w:rsidR="005D7A0E" w:rsidRPr="005D7A0E" w14:paraId="2E49C96E" w14:textId="77777777" w:rsidTr="006C641A">
        <w:tc>
          <w:tcPr>
            <w:tcW w:w="993" w:type="dxa"/>
            <w:shd w:val="clear" w:color="auto" w:fill="B5D1FC" w:themeFill="text2" w:themeFillTint="33"/>
            <w:hideMark/>
          </w:tcPr>
          <w:p w14:paraId="268F5F3B" w14:textId="51DB6686" w:rsidR="005D7A0E" w:rsidRPr="005D7A0E" w:rsidRDefault="005D7A0E" w:rsidP="005D7A0E">
            <w:pPr>
              <w:spacing w:after="180"/>
              <w:rPr>
                <w:lang w:eastAsia="en-AU"/>
              </w:rPr>
            </w:pPr>
            <w:r w:rsidRPr="005D7A0E">
              <w:rPr>
                <w:noProof/>
                <w:lang w:eastAsia="en-AU"/>
              </w:rPr>
              <w:lastRenderedPageBreak/>
              <w:drawing>
                <wp:anchor distT="0" distB="0" distL="114300" distR="114300" simplePos="0" relativeHeight="251679744" behindDoc="0" locked="0" layoutInCell="1" allowOverlap="1" wp14:anchorId="0B7F1D30" wp14:editId="027EB466">
                  <wp:simplePos x="0" y="0"/>
                  <wp:positionH relativeFrom="column">
                    <wp:posOffset>-78740</wp:posOffset>
                  </wp:positionH>
                  <wp:positionV relativeFrom="margin">
                    <wp:posOffset>40640</wp:posOffset>
                  </wp:positionV>
                  <wp:extent cx="575945" cy="575945"/>
                  <wp:effectExtent l="0" t="0" r="0" b="0"/>
                  <wp:wrapNone/>
                  <wp:docPr id="1469559134" name="Graphic 16"/>
                  <wp:cNvGraphicFramePr/>
                  <a:graphic xmlns:a="http://schemas.openxmlformats.org/drawingml/2006/main">
                    <a:graphicData uri="http://schemas.openxmlformats.org/drawingml/2006/picture">
                      <pic:pic xmlns:pic="http://schemas.openxmlformats.org/drawingml/2006/picture">
                        <pic:nvPicPr>
                          <pic:cNvPr id="1409180482" name="Graphic 1"/>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p>
        </w:tc>
        <w:tc>
          <w:tcPr>
            <w:tcW w:w="8635" w:type="dxa"/>
            <w:shd w:val="clear" w:color="auto" w:fill="B5D1FC" w:themeFill="text2" w:themeFillTint="33"/>
          </w:tcPr>
          <w:p w14:paraId="0F724A13" w14:textId="77777777" w:rsidR="005D7A0E" w:rsidRPr="00050D52" w:rsidRDefault="005D7A0E" w:rsidP="005D7A0E">
            <w:pPr>
              <w:rPr>
                <w:b/>
                <w:bCs/>
              </w:rPr>
            </w:pPr>
            <w:r w:rsidRPr="00050D52">
              <w:rPr>
                <w:b/>
                <w:bCs/>
              </w:rPr>
              <w:t>Importantly:</w:t>
            </w:r>
          </w:p>
          <w:p w14:paraId="2E906F81" w14:textId="57BA1C06" w:rsidR="005D7A0E" w:rsidRPr="003526BE" w:rsidRDefault="00B62E7C" w:rsidP="005D7A0E">
            <w:pPr>
              <w:numPr>
                <w:ilvl w:val="0"/>
                <w:numId w:val="11"/>
              </w:numPr>
              <w:spacing w:before="120" w:after="180" w:line="20" w:lineRule="atLeast"/>
              <w:ind w:left="357" w:right="176" w:hanging="357"/>
              <w:rPr>
                <w:lang w:eastAsia="en-AU"/>
              </w:rPr>
            </w:pPr>
            <w:r>
              <w:rPr>
                <w:lang w:eastAsia="en-AU"/>
              </w:rPr>
              <w:t>I</w:t>
            </w:r>
            <w:r w:rsidR="005D7A0E" w:rsidRPr="003526BE">
              <w:rPr>
                <w:lang w:eastAsia="en-AU"/>
              </w:rPr>
              <w:t>t is always better to disclose and discuss a possible conflict rather than conceal or not address the matter</w:t>
            </w:r>
            <w:r>
              <w:rPr>
                <w:lang w:eastAsia="en-AU"/>
              </w:rPr>
              <w:t>.</w:t>
            </w:r>
          </w:p>
          <w:p w14:paraId="26448908" w14:textId="58BF9260" w:rsidR="005D7A0E" w:rsidRPr="00B62E7C" w:rsidRDefault="00B62E7C" w:rsidP="00B62E7C">
            <w:pPr>
              <w:pStyle w:val="ListParagraph"/>
              <w:numPr>
                <w:ilvl w:val="0"/>
                <w:numId w:val="11"/>
              </w:numPr>
              <w:spacing w:after="180"/>
              <w:rPr>
                <w:lang w:val="en-US" w:eastAsia="en-AU"/>
              </w:rPr>
            </w:pPr>
            <w:r>
              <w:rPr>
                <w:lang w:eastAsia="en-AU"/>
              </w:rPr>
              <w:t>T</w:t>
            </w:r>
            <w:r w:rsidR="005D7A0E" w:rsidRPr="003526BE">
              <w:rPr>
                <w:lang w:eastAsia="en-AU"/>
              </w:rPr>
              <w:t>here are a number of strategies that can be adopted to help manage conflicts effectively and transparently</w:t>
            </w:r>
            <w:r>
              <w:rPr>
                <w:lang w:eastAsia="en-AU"/>
              </w:rPr>
              <w:t>.</w:t>
            </w:r>
          </w:p>
        </w:tc>
      </w:tr>
    </w:tbl>
    <w:p w14:paraId="41BA692A" w14:textId="419F6C4E" w:rsidR="00166605" w:rsidRPr="00BC3667" w:rsidRDefault="00166605" w:rsidP="004C48F6">
      <w:pPr>
        <w:spacing w:before="0" w:after="180"/>
        <w:rPr>
          <w:lang w:eastAsia="en-AU"/>
        </w:rPr>
      </w:pPr>
      <w:r w:rsidRPr="00BC3667">
        <w:rPr>
          <w:lang w:eastAsia="en-AU"/>
        </w:rPr>
        <w:t xml:space="preserve">Upfront frank conversations about such matters will assist the Office to identify </w:t>
      </w:r>
      <w:r>
        <w:rPr>
          <w:lang w:eastAsia="en-AU"/>
        </w:rPr>
        <w:t xml:space="preserve">and manage </w:t>
      </w:r>
      <w:r w:rsidRPr="00BC3667">
        <w:rPr>
          <w:lang w:eastAsia="en-AU"/>
        </w:rPr>
        <w:t xml:space="preserve">possible issues </w:t>
      </w:r>
      <w:r w:rsidRPr="00BC3667">
        <w:rPr>
          <w:b/>
          <w:lang w:eastAsia="en-AU"/>
        </w:rPr>
        <w:t>before</w:t>
      </w:r>
      <w:r w:rsidRPr="00BC3667">
        <w:rPr>
          <w:lang w:eastAsia="en-AU"/>
        </w:rPr>
        <w:t xml:space="preserve"> they occur.</w:t>
      </w:r>
    </w:p>
    <w:p w14:paraId="276142C1" w14:textId="77777777" w:rsidR="00166605" w:rsidRDefault="00166605" w:rsidP="00166605">
      <w:pPr>
        <w:spacing w:after="180"/>
        <w:rPr>
          <w:lang w:eastAsia="en-AU"/>
        </w:rPr>
      </w:pPr>
      <w:r w:rsidRPr="00BC3667">
        <w:rPr>
          <w:lang w:eastAsia="en-AU"/>
        </w:rPr>
        <w:t>The role of supervisors in this area is critical and can be difficult. Supervisors should give frank guidance to employees they supervise; they should be prepared to listen and to consider any possible conflict</w:t>
      </w:r>
      <w:r>
        <w:rPr>
          <w:lang w:eastAsia="en-AU"/>
        </w:rPr>
        <w:t>s</w:t>
      </w:r>
      <w:r w:rsidRPr="00BC3667">
        <w:rPr>
          <w:lang w:eastAsia="en-AU"/>
        </w:rPr>
        <w:t xml:space="preserve"> of interest or bias issues raised. But more than that, they should, where possible, anticipate possible issues and address them.</w:t>
      </w:r>
      <w:r>
        <w:rPr>
          <w:lang w:eastAsia="en-AU"/>
        </w:rPr>
        <w:t xml:space="preserve"> Supervisors should record their considerations about </w:t>
      </w:r>
      <w:r w:rsidRPr="00BC3667">
        <w:rPr>
          <w:lang w:eastAsia="en-AU"/>
        </w:rPr>
        <w:t>any possible conflict</w:t>
      </w:r>
      <w:r>
        <w:rPr>
          <w:lang w:eastAsia="en-AU"/>
        </w:rPr>
        <w:t>s</w:t>
      </w:r>
      <w:r w:rsidRPr="00BC3667">
        <w:rPr>
          <w:lang w:eastAsia="en-AU"/>
        </w:rPr>
        <w:t xml:space="preserve"> raised</w:t>
      </w:r>
      <w:r>
        <w:rPr>
          <w:lang w:eastAsia="en-AU"/>
        </w:rPr>
        <w:t xml:space="preserve"> and any guidance provided to the employee, including where the decision is that no declaration is required by the employee.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9DA" w:themeFill="accent1"/>
        <w:tblCellMar>
          <w:left w:w="170" w:type="dxa"/>
          <w:right w:w="170" w:type="dxa"/>
        </w:tblCellMar>
        <w:tblLook w:val="04A0" w:firstRow="1" w:lastRow="0" w:firstColumn="1" w:lastColumn="0" w:noHBand="0" w:noVBand="1"/>
      </w:tblPr>
      <w:tblGrid>
        <w:gridCol w:w="993"/>
        <w:gridCol w:w="8635"/>
      </w:tblGrid>
      <w:tr w:rsidR="005D7A0E" w:rsidRPr="005D7A0E" w14:paraId="512E8697" w14:textId="77777777" w:rsidTr="006C641A">
        <w:tc>
          <w:tcPr>
            <w:tcW w:w="993" w:type="dxa"/>
            <w:shd w:val="clear" w:color="auto" w:fill="B5D1FC" w:themeFill="text2" w:themeFillTint="33"/>
            <w:hideMark/>
          </w:tcPr>
          <w:p w14:paraId="43C0ABC5" w14:textId="149D1D69" w:rsidR="005D7A0E" w:rsidRPr="005D7A0E" w:rsidRDefault="005D7A0E" w:rsidP="005D7A0E">
            <w:pPr>
              <w:spacing w:after="180"/>
              <w:rPr>
                <w:lang w:eastAsia="en-AU"/>
              </w:rPr>
            </w:pPr>
            <w:r w:rsidRPr="005D7A0E">
              <w:rPr>
                <w:noProof/>
                <w:lang w:eastAsia="en-AU"/>
              </w:rPr>
              <w:drawing>
                <wp:anchor distT="0" distB="0" distL="114300" distR="114300" simplePos="0" relativeHeight="251681792" behindDoc="0" locked="0" layoutInCell="1" allowOverlap="1" wp14:anchorId="32495EA5" wp14:editId="113AB777">
                  <wp:simplePos x="0" y="0"/>
                  <wp:positionH relativeFrom="column">
                    <wp:posOffset>-78740</wp:posOffset>
                  </wp:positionH>
                  <wp:positionV relativeFrom="margin">
                    <wp:posOffset>40640</wp:posOffset>
                  </wp:positionV>
                  <wp:extent cx="575945" cy="575945"/>
                  <wp:effectExtent l="0" t="0" r="0" b="0"/>
                  <wp:wrapNone/>
                  <wp:docPr id="976332257" name="Graphic 18"/>
                  <wp:cNvGraphicFramePr/>
                  <a:graphic xmlns:a="http://schemas.openxmlformats.org/drawingml/2006/main">
                    <a:graphicData uri="http://schemas.openxmlformats.org/drawingml/2006/picture">
                      <pic:pic xmlns:pic="http://schemas.openxmlformats.org/drawingml/2006/picture">
                        <pic:nvPicPr>
                          <pic:cNvPr id="1409180482" name="Graphic 1"/>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p>
        </w:tc>
        <w:tc>
          <w:tcPr>
            <w:tcW w:w="8635" w:type="dxa"/>
            <w:shd w:val="clear" w:color="auto" w:fill="B5D1FC" w:themeFill="text2" w:themeFillTint="33"/>
          </w:tcPr>
          <w:p w14:paraId="5D5162B4" w14:textId="77777777" w:rsidR="005D7A0E" w:rsidRPr="00050D52" w:rsidRDefault="005D7A0E" w:rsidP="005D7A0E">
            <w:pPr>
              <w:rPr>
                <w:b/>
                <w:bCs/>
              </w:rPr>
            </w:pPr>
            <w:r w:rsidRPr="00050D52">
              <w:rPr>
                <w:b/>
                <w:bCs/>
              </w:rPr>
              <w:t xml:space="preserve">Note: </w:t>
            </w:r>
          </w:p>
          <w:p w14:paraId="1644806A" w14:textId="77777777" w:rsidR="005D7A0E" w:rsidRPr="00166605" w:rsidRDefault="005D7A0E" w:rsidP="005D7A0E">
            <w:r w:rsidRPr="00166605">
              <w:t>Employees should be aware that computer audit trails are able to detect access and/or attempts to access all electronic records maintained on our complaint management and other systems. Employees must not access complaint or other details without a bona fide reason to do so.</w:t>
            </w:r>
          </w:p>
          <w:p w14:paraId="4817B95A" w14:textId="23922027" w:rsidR="005D7A0E" w:rsidRPr="005D7A0E" w:rsidRDefault="005D7A0E" w:rsidP="00050D52">
            <w:pPr>
              <w:rPr>
                <w:lang w:val="en-US" w:eastAsia="en-AU"/>
              </w:rPr>
            </w:pPr>
            <w:r w:rsidRPr="00455D21">
              <w:t xml:space="preserve">If an employee’s disclosure raises concerns about a potential breach of the APS Code of Conduct, the </w:t>
            </w:r>
            <w:r w:rsidRPr="00166605">
              <w:t>matter</w:t>
            </w:r>
            <w:r w:rsidRPr="00455D21">
              <w:t xml:space="preserve"> should be brought to the attention of the relevant Senior Assistant Ombudsman, Chief Operating Officer or Human Resources. </w:t>
            </w:r>
          </w:p>
        </w:tc>
      </w:tr>
    </w:tbl>
    <w:p w14:paraId="0BAB3516" w14:textId="77777777" w:rsidR="00166605" w:rsidRPr="00BC3667" w:rsidRDefault="00166605" w:rsidP="00166605">
      <w:pPr>
        <w:rPr>
          <w:b/>
          <w:bCs/>
        </w:rPr>
      </w:pPr>
      <w:r w:rsidRPr="00BC3667">
        <w:rPr>
          <w:b/>
          <w:bCs/>
        </w:rPr>
        <w:t>Step 2: Managing real, apparent or potential conflicts</w:t>
      </w:r>
    </w:p>
    <w:p w14:paraId="422032E8" w14:textId="77777777" w:rsidR="00166605" w:rsidRPr="00BC3667" w:rsidRDefault="00166605" w:rsidP="00166605">
      <w:pPr>
        <w:tabs>
          <w:tab w:val="left" w:pos="426"/>
        </w:tabs>
        <w:spacing w:after="180"/>
        <w:rPr>
          <w:lang w:val="en" w:eastAsia="en-AU"/>
        </w:rPr>
      </w:pPr>
      <w:r w:rsidRPr="00BC3667">
        <w:rPr>
          <w:lang w:val="en" w:eastAsia="en-AU"/>
        </w:rPr>
        <w:t>The action taken to manage a real, apparent or potential conflict will be determined according to the specific circumstances of the individual case, including the role and responsibilities the employee performs for the Office and the nature and extent of the conflict.</w:t>
      </w:r>
    </w:p>
    <w:p w14:paraId="684DC4AC" w14:textId="77777777" w:rsidR="00166605" w:rsidRPr="00D00AAB" w:rsidRDefault="00166605" w:rsidP="00166605">
      <w:pPr>
        <w:keepNext/>
        <w:spacing w:after="180"/>
        <w:rPr>
          <w:b/>
          <w:bCs/>
          <w:i/>
          <w:iCs/>
        </w:rPr>
      </w:pPr>
      <w:r w:rsidRPr="00D00AAB">
        <w:rPr>
          <w:b/>
          <w:bCs/>
          <w:i/>
          <w:iCs/>
        </w:rPr>
        <w:lastRenderedPageBreak/>
        <w:t>Real or apparent conflicts</w:t>
      </w:r>
    </w:p>
    <w:p w14:paraId="0A7EE4E3" w14:textId="77777777" w:rsidR="00166605" w:rsidRDefault="00166605" w:rsidP="00166605">
      <w:pPr>
        <w:keepNext/>
        <w:tabs>
          <w:tab w:val="left" w:pos="426"/>
        </w:tabs>
        <w:spacing w:after="180"/>
        <w:rPr>
          <w:lang w:eastAsia="en-AU"/>
        </w:rPr>
      </w:pPr>
      <w:r w:rsidRPr="00BC3667">
        <w:rPr>
          <w:lang w:eastAsia="en-AU"/>
        </w:rPr>
        <w:t xml:space="preserve">Where a real or apparent conflict arises, the employee should immediately cease their involvement in the matter and discuss the situation with their supervisor. If it is agreed that a real or apparent conflict exists, the employee should complete the </w:t>
      </w:r>
      <w:r w:rsidRPr="00687FCD">
        <w:rPr>
          <w:i/>
          <w:iCs/>
          <w:lang w:eastAsia="en-AU"/>
        </w:rPr>
        <w:t>Declaration of Conflicts Form</w:t>
      </w:r>
      <w:r w:rsidRPr="00BC3667">
        <w:rPr>
          <w:lang w:eastAsia="en-AU"/>
        </w:rPr>
        <w:t xml:space="preserve"> at </w:t>
      </w:r>
      <w:r w:rsidRPr="00BC3667">
        <w:rPr>
          <w:b/>
          <w:bCs/>
          <w:lang w:eastAsia="en-AU"/>
        </w:rPr>
        <w:t>Attachment A</w:t>
      </w:r>
      <w:r w:rsidRPr="00BC3667">
        <w:rPr>
          <w:lang w:eastAsia="en-AU"/>
        </w:rPr>
        <w:t xml:space="preserve">. </w:t>
      </w:r>
    </w:p>
    <w:p w14:paraId="411F893E" w14:textId="77777777" w:rsidR="00166605" w:rsidRPr="00BC3667" w:rsidRDefault="00166605" w:rsidP="00166605">
      <w:pPr>
        <w:keepNext/>
        <w:tabs>
          <w:tab w:val="left" w:pos="426"/>
        </w:tabs>
        <w:spacing w:after="180"/>
        <w:rPr>
          <w:lang w:eastAsia="en-AU"/>
        </w:rPr>
      </w:pPr>
      <w:r w:rsidRPr="00BC3667">
        <w:rPr>
          <w:lang w:eastAsia="en-AU"/>
        </w:rPr>
        <w:t xml:space="preserve">Following this, a file note should be made to record, in neutral/general terms, that the employee has withdrawn from the matter due to a real or apparent conflict having been identified. The file note serves to document the existence of a conflict and to alert relevant staff to ensure the officer is not inadvertently involved in the matter going forward. The matter should then be referred to the employee's supervisor, who can arrange for the matter to be reassigned to another officer. </w:t>
      </w:r>
    </w:p>
    <w:p w14:paraId="71E0F2E0" w14:textId="77777777" w:rsidR="00166605" w:rsidRPr="00BC3667" w:rsidRDefault="00166605" w:rsidP="00166605">
      <w:pPr>
        <w:tabs>
          <w:tab w:val="left" w:pos="426"/>
        </w:tabs>
        <w:spacing w:after="180"/>
        <w:rPr>
          <w:i/>
          <w:iCs/>
          <w:lang w:val="en" w:eastAsia="en-AU"/>
        </w:rPr>
      </w:pPr>
      <w:r w:rsidRPr="00BC3667">
        <w:rPr>
          <w:lang w:eastAsia="en-AU"/>
        </w:rPr>
        <w:t>The employee should refrain from making comments or joining in conversations about the case with those who continue to deal with it.</w:t>
      </w:r>
    </w:p>
    <w:p w14:paraId="5DD27608" w14:textId="77777777" w:rsidR="00166605" w:rsidRPr="00BC3667" w:rsidRDefault="00166605" w:rsidP="00166605">
      <w:pPr>
        <w:rPr>
          <w:b/>
          <w:bCs/>
          <w:i/>
          <w:iCs/>
        </w:rPr>
      </w:pPr>
      <w:r w:rsidRPr="00BC3667">
        <w:rPr>
          <w:b/>
          <w:bCs/>
          <w:i/>
          <w:iCs/>
        </w:rPr>
        <w:t>Potential conflicts</w:t>
      </w:r>
    </w:p>
    <w:p w14:paraId="6E06F814" w14:textId="77777777" w:rsidR="00166605" w:rsidRDefault="00166605" w:rsidP="00166605">
      <w:pPr>
        <w:tabs>
          <w:tab w:val="left" w:pos="426"/>
        </w:tabs>
        <w:spacing w:after="180"/>
        <w:rPr>
          <w:lang w:eastAsia="en-AU"/>
        </w:rPr>
      </w:pPr>
      <w:r w:rsidRPr="00BC3667">
        <w:rPr>
          <w:lang w:eastAsia="en-AU"/>
        </w:rPr>
        <w:t>While avoiding conflicts is generally preferable, in practice there may be some situations in which conflicts cannot be wholly avoided and need</w:t>
      </w:r>
      <w:r>
        <w:rPr>
          <w:lang w:eastAsia="en-AU"/>
        </w:rPr>
        <w:t>s</w:t>
      </w:r>
      <w:r w:rsidRPr="00BC3667">
        <w:rPr>
          <w:lang w:eastAsia="en-AU"/>
        </w:rPr>
        <w:t xml:space="preserve"> to be managed in a way which will withstand external scrutiny.</w:t>
      </w:r>
      <w:r>
        <w:rPr>
          <w:lang w:eastAsia="en-AU"/>
        </w:rPr>
        <w:t xml:space="preserve"> </w:t>
      </w:r>
    </w:p>
    <w:p w14:paraId="1C681C0B" w14:textId="77777777" w:rsidR="00166605" w:rsidRPr="00BC3667" w:rsidRDefault="00166605" w:rsidP="00166605">
      <w:pPr>
        <w:tabs>
          <w:tab w:val="left" w:pos="426"/>
        </w:tabs>
        <w:spacing w:after="180"/>
        <w:rPr>
          <w:lang w:eastAsia="en-AU"/>
        </w:rPr>
      </w:pPr>
      <w:r w:rsidRPr="00BC3667">
        <w:rPr>
          <w:lang w:eastAsia="en-AU"/>
        </w:rPr>
        <w:t>Without limiting the types of action which could be taken, there are a number of ways in which conflicts may be managed, including:</w:t>
      </w:r>
    </w:p>
    <w:p w14:paraId="61088060" w14:textId="77777777" w:rsidR="00166605" w:rsidRPr="00BC3667" w:rsidRDefault="00166605" w:rsidP="00166605">
      <w:pPr>
        <w:numPr>
          <w:ilvl w:val="0"/>
          <w:numId w:val="11"/>
        </w:numPr>
        <w:spacing w:before="120" w:after="180"/>
        <w:ind w:hanging="357"/>
        <w:contextualSpacing/>
        <w:rPr>
          <w:lang w:eastAsia="en-AU"/>
        </w:rPr>
      </w:pPr>
      <w:r w:rsidRPr="00BC3667">
        <w:rPr>
          <w:lang w:eastAsia="en-AU"/>
        </w:rPr>
        <w:t>ceasing any further dealings by the employee with the complaint or matter</w:t>
      </w:r>
    </w:p>
    <w:p w14:paraId="1E31CD6D" w14:textId="77777777" w:rsidR="00166605" w:rsidRPr="00BC3667" w:rsidRDefault="00166605" w:rsidP="00166605">
      <w:pPr>
        <w:numPr>
          <w:ilvl w:val="0"/>
          <w:numId w:val="11"/>
        </w:numPr>
        <w:spacing w:before="120" w:after="180"/>
        <w:ind w:hanging="357"/>
        <w:contextualSpacing/>
        <w:rPr>
          <w:lang w:eastAsia="en-AU"/>
        </w:rPr>
      </w:pPr>
      <w:r w:rsidRPr="00BC3667">
        <w:rPr>
          <w:lang w:eastAsia="en-AU"/>
        </w:rPr>
        <w:t xml:space="preserve">ceasing participation of the employee in any conversation about the </w:t>
      </w:r>
      <w:r>
        <w:rPr>
          <w:lang w:eastAsia="en-AU"/>
        </w:rPr>
        <w:t>matter</w:t>
      </w:r>
      <w:r w:rsidRPr="00BC3667">
        <w:rPr>
          <w:lang w:eastAsia="en-AU"/>
        </w:rPr>
        <w:t xml:space="preserve"> with those who continue to deal with it</w:t>
      </w:r>
    </w:p>
    <w:p w14:paraId="77A28D4F" w14:textId="77777777" w:rsidR="00166605" w:rsidRPr="00BC3667" w:rsidRDefault="00166605" w:rsidP="00166605">
      <w:pPr>
        <w:numPr>
          <w:ilvl w:val="0"/>
          <w:numId w:val="11"/>
        </w:numPr>
        <w:spacing w:before="120" w:after="180"/>
        <w:ind w:hanging="357"/>
        <w:contextualSpacing/>
        <w:rPr>
          <w:lang w:val="en" w:eastAsia="en-AU"/>
        </w:rPr>
      </w:pPr>
      <w:r w:rsidRPr="00BC3667">
        <w:rPr>
          <w:lang w:val="en" w:eastAsia="en-AU"/>
        </w:rPr>
        <w:t>allowing the employee to continue in the same role, with the Office implementing appropriate safeguards that address the conflict, such as:</w:t>
      </w:r>
    </w:p>
    <w:p w14:paraId="3214112D" w14:textId="77777777" w:rsidR="00166605" w:rsidRPr="00BC3667" w:rsidRDefault="00166605" w:rsidP="00166605">
      <w:pPr>
        <w:numPr>
          <w:ilvl w:val="1"/>
          <w:numId w:val="19"/>
        </w:numPr>
        <w:spacing w:before="120" w:after="180"/>
        <w:contextualSpacing/>
        <w:rPr>
          <w:lang w:val="en" w:eastAsia="en-AU"/>
        </w:rPr>
      </w:pPr>
      <w:r w:rsidRPr="00BC3667">
        <w:rPr>
          <w:lang w:val="en" w:eastAsia="en-AU"/>
        </w:rPr>
        <w:t>additional clearance of findings or recommendations arising out of an investigation</w:t>
      </w:r>
    </w:p>
    <w:p w14:paraId="46E3C064" w14:textId="77777777" w:rsidR="00166605" w:rsidRPr="00BC3667" w:rsidRDefault="00166605" w:rsidP="00166605">
      <w:pPr>
        <w:numPr>
          <w:ilvl w:val="1"/>
          <w:numId w:val="19"/>
        </w:numPr>
        <w:spacing w:before="120" w:after="180"/>
        <w:rPr>
          <w:lang w:val="en" w:eastAsia="en-AU"/>
        </w:rPr>
      </w:pPr>
      <w:r w:rsidRPr="00BC3667">
        <w:rPr>
          <w:lang w:val="en" w:eastAsia="en-AU"/>
        </w:rPr>
        <w:t>involvement of a disinterested third party to oversee the process.</w:t>
      </w:r>
    </w:p>
    <w:p w14:paraId="2A589C63" w14:textId="77777777" w:rsidR="00166605" w:rsidRPr="00BC3667" w:rsidRDefault="00166605" w:rsidP="00166605">
      <w:pPr>
        <w:tabs>
          <w:tab w:val="left" w:pos="426"/>
        </w:tabs>
        <w:spacing w:after="180"/>
        <w:rPr>
          <w:lang w:eastAsia="en-AU"/>
        </w:rPr>
      </w:pPr>
      <w:r w:rsidRPr="00BC3667">
        <w:rPr>
          <w:lang w:eastAsia="en-AU"/>
        </w:rPr>
        <w:t xml:space="preserve">In cases where there might be an appearance of or a potential for a conflict, but the employee is confident they would bring an open mind to the matter, the best course </w:t>
      </w:r>
      <w:r w:rsidRPr="00BC3667">
        <w:rPr>
          <w:lang w:eastAsia="en-AU"/>
        </w:rPr>
        <w:lastRenderedPageBreak/>
        <w:t xml:space="preserve">would be to discuss the matter with their supervisor so they may consider what action (if any) should be taken. </w:t>
      </w:r>
    </w:p>
    <w:p w14:paraId="24745690" w14:textId="77777777" w:rsidR="00166605" w:rsidRPr="006A1B32" w:rsidRDefault="00166605" w:rsidP="00166605">
      <w:pPr>
        <w:tabs>
          <w:tab w:val="left" w:pos="426"/>
        </w:tabs>
        <w:spacing w:after="180"/>
        <w:rPr>
          <w:lang w:val="en" w:eastAsia="en-AU"/>
        </w:rPr>
      </w:pPr>
      <w:r w:rsidRPr="00BC3667">
        <w:rPr>
          <w:lang w:val="en" w:eastAsia="en-AU"/>
        </w:rPr>
        <w:t xml:space="preserve">Where a potential conflict is discussed with </w:t>
      </w:r>
      <w:r>
        <w:rPr>
          <w:lang w:val="en" w:eastAsia="en-AU"/>
        </w:rPr>
        <w:t>the</w:t>
      </w:r>
      <w:r w:rsidRPr="00BC3667">
        <w:rPr>
          <w:lang w:val="en" w:eastAsia="en-AU"/>
        </w:rPr>
        <w:t xml:space="preserve"> supervisor, but it is agreed there is no actual or perceived conflict at th</w:t>
      </w:r>
      <w:r>
        <w:rPr>
          <w:lang w:val="en" w:eastAsia="en-AU"/>
        </w:rPr>
        <w:t>at</w:t>
      </w:r>
      <w:r w:rsidRPr="00BC3667">
        <w:rPr>
          <w:lang w:val="en" w:eastAsia="en-AU"/>
        </w:rPr>
        <w:t xml:space="preserve"> time, this decision should be recorded in writing and reviewed if the situation changes.</w:t>
      </w:r>
      <w:r w:rsidRPr="00BC3667">
        <w:rPr>
          <w:lang w:eastAsia="en-AU"/>
        </w:rPr>
        <w:t xml:space="preserve"> A note should be made of this discussion and the </w:t>
      </w:r>
      <w:r>
        <w:rPr>
          <w:i/>
          <w:iCs/>
          <w:lang w:eastAsia="en-AU"/>
        </w:rPr>
        <w:t xml:space="preserve">Declaration of </w:t>
      </w:r>
      <w:r w:rsidRPr="00BC3667">
        <w:rPr>
          <w:i/>
          <w:iCs/>
          <w:lang w:eastAsia="en-AU"/>
        </w:rPr>
        <w:t>Conflict</w:t>
      </w:r>
      <w:r>
        <w:rPr>
          <w:i/>
          <w:iCs/>
          <w:lang w:eastAsia="en-AU"/>
        </w:rPr>
        <w:t>s</w:t>
      </w:r>
      <w:r w:rsidRPr="00BC3667">
        <w:rPr>
          <w:i/>
          <w:iCs/>
          <w:lang w:eastAsia="en-AU"/>
        </w:rPr>
        <w:t xml:space="preserve"> </w:t>
      </w:r>
      <w:r w:rsidRPr="00E26A01">
        <w:rPr>
          <w:i/>
          <w:iCs/>
          <w:lang w:eastAsia="en-AU"/>
        </w:rPr>
        <w:t>Form</w:t>
      </w:r>
      <w:r w:rsidRPr="00BC3667">
        <w:rPr>
          <w:lang w:eastAsia="en-AU"/>
        </w:rPr>
        <w:t xml:space="preserve"> at </w:t>
      </w:r>
      <w:r w:rsidRPr="006A1B32">
        <w:rPr>
          <w:b/>
          <w:bCs/>
          <w:lang w:val="en" w:eastAsia="en-AU"/>
        </w:rPr>
        <w:t>Attachment A</w:t>
      </w:r>
      <w:r w:rsidRPr="006A1B32">
        <w:rPr>
          <w:lang w:val="en" w:eastAsia="en-AU"/>
        </w:rPr>
        <w:t>, comp</w:t>
      </w:r>
      <w:r>
        <w:rPr>
          <w:lang w:val="en" w:eastAsia="en-AU"/>
        </w:rPr>
        <w:t>l</w:t>
      </w:r>
      <w:r w:rsidRPr="006A1B32">
        <w:rPr>
          <w:lang w:val="en" w:eastAsia="en-AU"/>
        </w:rPr>
        <w:t>eted.</w:t>
      </w:r>
    </w:p>
    <w:p w14:paraId="1E298890" w14:textId="77777777" w:rsidR="00166605" w:rsidRDefault="00166605" w:rsidP="00166605">
      <w:pPr>
        <w:tabs>
          <w:tab w:val="left" w:pos="426"/>
        </w:tabs>
        <w:spacing w:after="180"/>
        <w:rPr>
          <w:lang w:eastAsia="en-AU"/>
        </w:rPr>
      </w:pPr>
      <w:r w:rsidRPr="006A1B32">
        <w:rPr>
          <w:lang w:eastAsia="en-AU"/>
        </w:rPr>
        <w:t>The supervisor must document their consideration of the potential for a perceived conflict and any arrangement put in place to manage this.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9DA" w:themeFill="accent1"/>
        <w:tblCellMar>
          <w:left w:w="170" w:type="dxa"/>
          <w:right w:w="170" w:type="dxa"/>
        </w:tblCellMar>
        <w:tblLook w:val="04A0" w:firstRow="1" w:lastRow="0" w:firstColumn="1" w:lastColumn="0" w:noHBand="0" w:noVBand="1"/>
      </w:tblPr>
      <w:tblGrid>
        <w:gridCol w:w="993"/>
        <w:gridCol w:w="8635"/>
      </w:tblGrid>
      <w:tr w:rsidR="005D7A0E" w:rsidRPr="005D7A0E" w14:paraId="122CD260" w14:textId="77777777" w:rsidTr="006C641A">
        <w:tc>
          <w:tcPr>
            <w:tcW w:w="993" w:type="dxa"/>
            <w:shd w:val="clear" w:color="auto" w:fill="B5D1FC" w:themeFill="text2" w:themeFillTint="33"/>
            <w:hideMark/>
          </w:tcPr>
          <w:p w14:paraId="6E02F828" w14:textId="2A44F1FF" w:rsidR="005D7A0E" w:rsidRPr="005D7A0E" w:rsidRDefault="005D7A0E" w:rsidP="005D7A0E">
            <w:pPr>
              <w:tabs>
                <w:tab w:val="left" w:pos="426"/>
              </w:tabs>
              <w:spacing w:after="180"/>
              <w:rPr>
                <w:lang w:eastAsia="en-AU"/>
              </w:rPr>
            </w:pPr>
            <w:r w:rsidRPr="005D7A0E">
              <w:rPr>
                <w:noProof/>
                <w:lang w:eastAsia="en-AU"/>
              </w:rPr>
              <w:drawing>
                <wp:anchor distT="0" distB="0" distL="114300" distR="114300" simplePos="0" relativeHeight="251683840" behindDoc="0" locked="0" layoutInCell="1" allowOverlap="1" wp14:anchorId="0347A148" wp14:editId="1E6F2E03">
                  <wp:simplePos x="0" y="0"/>
                  <wp:positionH relativeFrom="column">
                    <wp:posOffset>-78740</wp:posOffset>
                  </wp:positionH>
                  <wp:positionV relativeFrom="margin">
                    <wp:posOffset>40640</wp:posOffset>
                  </wp:positionV>
                  <wp:extent cx="575945" cy="575945"/>
                  <wp:effectExtent l="0" t="0" r="0" b="0"/>
                  <wp:wrapNone/>
                  <wp:docPr id="401384405" name="Graphic 20"/>
                  <wp:cNvGraphicFramePr/>
                  <a:graphic xmlns:a="http://schemas.openxmlformats.org/drawingml/2006/main">
                    <a:graphicData uri="http://schemas.openxmlformats.org/drawingml/2006/picture">
                      <pic:pic xmlns:pic="http://schemas.openxmlformats.org/drawingml/2006/picture">
                        <pic:nvPicPr>
                          <pic:cNvPr id="1409180482" name="Graphic 1"/>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p>
        </w:tc>
        <w:tc>
          <w:tcPr>
            <w:tcW w:w="8635" w:type="dxa"/>
            <w:shd w:val="clear" w:color="auto" w:fill="B5D1FC" w:themeFill="text2" w:themeFillTint="33"/>
          </w:tcPr>
          <w:p w14:paraId="7AFC9EFB" w14:textId="77777777" w:rsidR="005D7A0E" w:rsidRPr="00050D52" w:rsidRDefault="005D7A0E" w:rsidP="005D7A0E">
            <w:pPr>
              <w:rPr>
                <w:b/>
                <w:bCs/>
              </w:rPr>
            </w:pPr>
            <w:r w:rsidRPr="00050D52">
              <w:rPr>
                <w:b/>
                <w:bCs/>
              </w:rPr>
              <w:t>Note:</w:t>
            </w:r>
          </w:p>
          <w:p w14:paraId="5AFF60AE" w14:textId="48A08D0A" w:rsidR="005D7A0E" w:rsidRPr="005D7A0E" w:rsidRDefault="005D7A0E" w:rsidP="00050D52">
            <w:pPr>
              <w:rPr>
                <w:lang w:val="en-US" w:eastAsia="en-AU"/>
              </w:rPr>
            </w:pPr>
            <w:r w:rsidRPr="00166605">
              <w:t xml:space="preserve">If, as a supervisor, there is doubt, or the supervisor believes there is a risk of being unable to manage the conflict if it crystallises, they should report it to their Director. </w:t>
            </w:r>
          </w:p>
        </w:tc>
      </w:tr>
    </w:tbl>
    <w:p w14:paraId="45CBF470" w14:textId="77777777" w:rsidR="005D7A0E" w:rsidRDefault="005D7A0E" w:rsidP="00166605">
      <w:pPr>
        <w:tabs>
          <w:tab w:val="left" w:pos="426"/>
        </w:tabs>
        <w:spacing w:after="180"/>
        <w:rPr>
          <w:lang w:eastAsia="en-AU"/>
        </w:rPr>
      </w:pPr>
    </w:p>
    <w:p w14:paraId="4CCA64F4" w14:textId="2E4DFA94" w:rsidR="00166605" w:rsidRDefault="00166605" w:rsidP="00166605"/>
    <w:p w14:paraId="33E41F58" w14:textId="77777777" w:rsidR="00166605" w:rsidRDefault="00166605" w:rsidP="00166605"/>
    <w:p w14:paraId="1B412F83" w14:textId="6B641816" w:rsidR="00166605" w:rsidRDefault="00166605" w:rsidP="00166605"/>
    <w:p w14:paraId="79FD06E4" w14:textId="77777777" w:rsidR="00166605" w:rsidRDefault="00166605">
      <w:pPr>
        <w:spacing w:before="0" w:after="0" w:line="240" w:lineRule="auto"/>
      </w:pPr>
      <w:r>
        <w:br w:type="page"/>
      </w:r>
    </w:p>
    <w:p w14:paraId="70ECD671" w14:textId="77777777" w:rsidR="00166605" w:rsidRPr="00455D21" w:rsidRDefault="00166605" w:rsidP="00166605">
      <w:pPr>
        <w:spacing w:after="0"/>
        <w:jc w:val="center"/>
        <w:rPr>
          <w:b/>
          <w:color w:val="ED0000"/>
          <w:sz w:val="28"/>
          <w:szCs w:val="28"/>
        </w:rPr>
      </w:pPr>
      <w:r w:rsidRPr="00455D21">
        <w:rPr>
          <w:b/>
          <w:color w:val="ED0000"/>
          <w:sz w:val="28"/>
          <w:szCs w:val="28"/>
        </w:rPr>
        <w:lastRenderedPageBreak/>
        <w:t>Sensitive: Personal</w:t>
      </w:r>
    </w:p>
    <w:p w14:paraId="48EB93DA" w14:textId="77777777" w:rsidR="00166605" w:rsidRPr="00050D52" w:rsidRDefault="00166605" w:rsidP="00166605">
      <w:pPr>
        <w:pStyle w:val="Heading1"/>
        <w:rPr>
          <w:rFonts w:eastAsia="Times" w:cs="Poppins"/>
          <w:kern w:val="0"/>
          <w:sz w:val="44"/>
          <w:szCs w:val="20"/>
          <w:lang w:eastAsia="en-US"/>
          <w14:ligatures w14:val="none"/>
        </w:rPr>
      </w:pPr>
      <w:bookmarkStart w:id="18" w:name="_Toc201829183"/>
      <w:r w:rsidRPr="00050D52">
        <w:rPr>
          <w:rFonts w:eastAsia="Times" w:cs="Poppins"/>
          <w:kern w:val="0"/>
          <w:sz w:val="44"/>
          <w:szCs w:val="20"/>
          <w:lang w:eastAsia="en-US"/>
          <w14:ligatures w14:val="none"/>
        </w:rPr>
        <w:t>Attachment A: ACT Ombudsman Declaration of Conflicts Form</w:t>
      </w:r>
      <w:bookmarkEnd w:id="18"/>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39"/>
      </w:tblGrid>
      <w:tr w:rsidR="00166605" w:rsidRPr="00B62E7C" w14:paraId="5CA73121" w14:textId="77777777" w:rsidTr="00F65831">
        <w:tc>
          <w:tcPr>
            <w:tcW w:w="2689" w:type="dxa"/>
            <w:tcBorders>
              <w:top w:val="single" w:sz="4" w:space="0" w:color="auto"/>
              <w:left w:val="single" w:sz="4" w:space="0" w:color="auto"/>
              <w:bottom w:val="single" w:sz="4" w:space="0" w:color="auto"/>
              <w:right w:val="single" w:sz="4" w:space="0" w:color="auto"/>
            </w:tcBorders>
          </w:tcPr>
          <w:p w14:paraId="1093F421" w14:textId="77777777" w:rsidR="00166605" w:rsidRPr="00B62E7C" w:rsidRDefault="00166605" w:rsidP="00455D21">
            <w:pPr>
              <w:pStyle w:val="DefaultText"/>
              <w:spacing w:before="60" w:after="60"/>
              <w:rPr>
                <w:rFonts w:ascii="Poppins" w:hAnsi="Poppins" w:cs="Poppins"/>
                <w:color w:val="0D2C40" w:themeColor="text1"/>
                <w:sz w:val="22"/>
                <w:szCs w:val="22"/>
              </w:rPr>
            </w:pPr>
            <w:r w:rsidRPr="00B62E7C">
              <w:rPr>
                <w:rFonts w:ascii="Poppins" w:hAnsi="Poppins" w:cs="Poppins"/>
                <w:color w:val="0D2C40" w:themeColor="text1"/>
                <w:sz w:val="22"/>
                <w:szCs w:val="22"/>
              </w:rPr>
              <w:t>Employee’s Surname:</w:t>
            </w:r>
          </w:p>
        </w:tc>
        <w:tc>
          <w:tcPr>
            <w:tcW w:w="6939" w:type="dxa"/>
            <w:tcBorders>
              <w:top w:val="single" w:sz="4" w:space="0" w:color="auto"/>
              <w:left w:val="single" w:sz="4" w:space="0" w:color="auto"/>
              <w:bottom w:val="single" w:sz="4" w:space="0" w:color="auto"/>
              <w:right w:val="single" w:sz="4" w:space="0" w:color="auto"/>
            </w:tcBorders>
          </w:tcPr>
          <w:p w14:paraId="170958FA" w14:textId="77777777" w:rsidR="00166605" w:rsidRPr="00B62E7C" w:rsidRDefault="00166605" w:rsidP="00455D21">
            <w:pPr>
              <w:pStyle w:val="DefaultText"/>
              <w:spacing w:before="60" w:after="60"/>
              <w:jc w:val="both"/>
              <w:rPr>
                <w:rFonts w:ascii="Poppins" w:hAnsi="Poppins" w:cs="Poppins"/>
                <w:sz w:val="22"/>
                <w:szCs w:val="22"/>
              </w:rPr>
            </w:pPr>
          </w:p>
        </w:tc>
      </w:tr>
      <w:tr w:rsidR="00166605" w:rsidRPr="00B62E7C" w14:paraId="19E64F3C" w14:textId="77777777" w:rsidTr="00F65831">
        <w:tc>
          <w:tcPr>
            <w:tcW w:w="2689" w:type="dxa"/>
            <w:tcBorders>
              <w:top w:val="single" w:sz="4" w:space="0" w:color="auto"/>
              <w:left w:val="single" w:sz="4" w:space="0" w:color="auto"/>
              <w:bottom w:val="single" w:sz="4" w:space="0" w:color="auto"/>
              <w:right w:val="single" w:sz="4" w:space="0" w:color="auto"/>
            </w:tcBorders>
          </w:tcPr>
          <w:p w14:paraId="1514B5AD" w14:textId="77777777" w:rsidR="00166605" w:rsidRPr="00B62E7C" w:rsidRDefault="00166605" w:rsidP="00455D21">
            <w:pPr>
              <w:pStyle w:val="DefaultText"/>
              <w:spacing w:before="60" w:after="60"/>
              <w:rPr>
                <w:rFonts w:ascii="Poppins" w:hAnsi="Poppins" w:cs="Poppins"/>
                <w:color w:val="0D2C40" w:themeColor="text1"/>
                <w:sz w:val="22"/>
                <w:szCs w:val="22"/>
              </w:rPr>
            </w:pPr>
            <w:r w:rsidRPr="00B62E7C">
              <w:rPr>
                <w:rFonts w:ascii="Poppins" w:hAnsi="Poppins" w:cs="Poppins"/>
                <w:color w:val="0D2C40" w:themeColor="text1"/>
                <w:sz w:val="22"/>
                <w:szCs w:val="22"/>
              </w:rPr>
              <w:t>Given Name/s:</w:t>
            </w:r>
          </w:p>
        </w:tc>
        <w:tc>
          <w:tcPr>
            <w:tcW w:w="6939" w:type="dxa"/>
            <w:tcBorders>
              <w:top w:val="single" w:sz="4" w:space="0" w:color="auto"/>
              <w:left w:val="single" w:sz="4" w:space="0" w:color="auto"/>
              <w:bottom w:val="single" w:sz="4" w:space="0" w:color="auto"/>
              <w:right w:val="single" w:sz="4" w:space="0" w:color="auto"/>
            </w:tcBorders>
          </w:tcPr>
          <w:p w14:paraId="568A7CE5" w14:textId="77777777" w:rsidR="00166605" w:rsidRPr="00B62E7C" w:rsidRDefault="00166605" w:rsidP="00455D21">
            <w:pPr>
              <w:pStyle w:val="DefaultText"/>
              <w:spacing w:before="60" w:after="60"/>
              <w:jc w:val="both"/>
              <w:rPr>
                <w:rFonts w:ascii="Poppins" w:hAnsi="Poppins" w:cs="Poppins"/>
                <w:sz w:val="22"/>
                <w:szCs w:val="22"/>
              </w:rPr>
            </w:pPr>
          </w:p>
        </w:tc>
      </w:tr>
      <w:tr w:rsidR="00166605" w:rsidRPr="00B62E7C" w14:paraId="178BC041" w14:textId="77777777" w:rsidTr="00F65831">
        <w:tc>
          <w:tcPr>
            <w:tcW w:w="2689" w:type="dxa"/>
            <w:tcBorders>
              <w:top w:val="single" w:sz="4" w:space="0" w:color="auto"/>
              <w:left w:val="single" w:sz="4" w:space="0" w:color="auto"/>
              <w:bottom w:val="single" w:sz="4" w:space="0" w:color="auto"/>
              <w:right w:val="single" w:sz="4" w:space="0" w:color="auto"/>
            </w:tcBorders>
          </w:tcPr>
          <w:p w14:paraId="337A75CF" w14:textId="77777777" w:rsidR="00166605" w:rsidRPr="00B62E7C" w:rsidRDefault="00166605" w:rsidP="00455D21">
            <w:pPr>
              <w:pStyle w:val="DefaultText"/>
              <w:spacing w:before="60" w:after="60"/>
              <w:rPr>
                <w:rFonts w:ascii="Poppins" w:hAnsi="Poppins" w:cs="Poppins"/>
                <w:color w:val="0D2C40" w:themeColor="text1"/>
                <w:sz w:val="22"/>
                <w:szCs w:val="22"/>
              </w:rPr>
            </w:pPr>
            <w:r w:rsidRPr="00B62E7C">
              <w:rPr>
                <w:rFonts w:ascii="Poppins" w:hAnsi="Poppins" w:cs="Poppins"/>
                <w:color w:val="0D2C40" w:themeColor="text1"/>
                <w:sz w:val="22"/>
                <w:szCs w:val="22"/>
              </w:rPr>
              <w:t>Position:</w:t>
            </w:r>
          </w:p>
        </w:tc>
        <w:tc>
          <w:tcPr>
            <w:tcW w:w="6939" w:type="dxa"/>
            <w:tcBorders>
              <w:top w:val="single" w:sz="4" w:space="0" w:color="auto"/>
              <w:left w:val="single" w:sz="4" w:space="0" w:color="auto"/>
              <w:bottom w:val="single" w:sz="4" w:space="0" w:color="auto"/>
              <w:right w:val="single" w:sz="4" w:space="0" w:color="auto"/>
            </w:tcBorders>
          </w:tcPr>
          <w:p w14:paraId="7C0644D6" w14:textId="77777777" w:rsidR="00166605" w:rsidRPr="00B62E7C" w:rsidRDefault="00166605" w:rsidP="00455D21">
            <w:pPr>
              <w:pStyle w:val="DefaultText"/>
              <w:spacing w:before="60" w:after="60"/>
              <w:jc w:val="both"/>
              <w:rPr>
                <w:rFonts w:ascii="Poppins" w:hAnsi="Poppins" w:cs="Poppins"/>
                <w:sz w:val="22"/>
                <w:szCs w:val="22"/>
              </w:rPr>
            </w:pPr>
          </w:p>
        </w:tc>
      </w:tr>
      <w:tr w:rsidR="00166605" w:rsidRPr="00B62E7C" w14:paraId="70A1C3CE" w14:textId="77777777" w:rsidTr="00F65831">
        <w:tc>
          <w:tcPr>
            <w:tcW w:w="2689" w:type="dxa"/>
            <w:tcBorders>
              <w:top w:val="single" w:sz="4" w:space="0" w:color="auto"/>
              <w:left w:val="single" w:sz="4" w:space="0" w:color="auto"/>
              <w:bottom w:val="single" w:sz="4" w:space="0" w:color="auto"/>
              <w:right w:val="single" w:sz="4" w:space="0" w:color="auto"/>
            </w:tcBorders>
          </w:tcPr>
          <w:p w14:paraId="675B307D" w14:textId="77777777" w:rsidR="00166605" w:rsidRPr="00B62E7C" w:rsidRDefault="00166605" w:rsidP="00455D21">
            <w:pPr>
              <w:pStyle w:val="DefaultText"/>
              <w:spacing w:before="60" w:after="60"/>
              <w:rPr>
                <w:rFonts w:ascii="Poppins" w:hAnsi="Poppins" w:cs="Poppins"/>
                <w:color w:val="0D2C40" w:themeColor="text1"/>
                <w:sz w:val="22"/>
                <w:szCs w:val="22"/>
              </w:rPr>
            </w:pPr>
            <w:r w:rsidRPr="00B62E7C">
              <w:rPr>
                <w:rFonts w:ascii="Poppins" w:hAnsi="Poppins" w:cs="Poppins"/>
                <w:color w:val="0D2C40" w:themeColor="text1"/>
                <w:sz w:val="22"/>
                <w:szCs w:val="22"/>
              </w:rPr>
              <w:t>Branch and Location:</w:t>
            </w:r>
          </w:p>
        </w:tc>
        <w:tc>
          <w:tcPr>
            <w:tcW w:w="6939" w:type="dxa"/>
            <w:tcBorders>
              <w:top w:val="single" w:sz="4" w:space="0" w:color="auto"/>
              <w:left w:val="single" w:sz="4" w:space="0" w:color="auto"/>
              <w:bottom w:val="single" w:sz="4" w:space="0" w:color="auto"/>
              <w:right w:val="single" w:sz="4" w:space="0" w:color="auto"/>
            </w:tcBorders>
          </w:tcPr>
          <w:p w14:paraId="30601210" w14:textId="77777777" w:rsidR="00166605" w:rsidRPr="00B62E7C" w:rsidRDefault="00166605" w:rsidP="00455D21">
            <w:pPr>
              <w:pStyle w:val="DefaultText"/>
              <w:spacing w:before="60" w:after="60"/>
              <w:jc w:val="both"/>
              <w:rPr>
                <w:rFonts w:ascii="Poppins" w:hAnsi="Poppins" w:cs="Poppins"/>
                <w:sz w:val="22"/>
                <w:szCs w:val="22"/>
              </w:rPr>
            </w:pPr>
          </w:p>
        </w:tc>
      </w:tr>
      <w:tr w:rsidR="00166605" w:rsidRPr="00B62E7C" w14:paraId="7645340B" w14:textId="77777777" w:rsidTr="00F65831">
        <w:tc>
          <w:tcPr>
            <w:tcW w:w="2689" w:type="dxa"/>
            <w:tcBorders>
              <w:top w:val="single" w:sz="4" w:space="0" w:color="auto"/>
              <w:left w:val="single" w:sz="4" w:space="0" w:color="auto"/>
              <w:bottom w:val="single" w:sz="4" w:space="0" w:color="auto"/>
              <w:right w:val="single" w:sz="4" w:space="0" w:color="auto"/>
            </w:tcBorders>
          </w:tcPr>
          <w:p w14:paraId="08E1A76E" w14:textId="77777777" w:rsidR="00166605" w:rsidRPr="00B62E7C" w:rsidRDefault="00166605" w:rsidP="00455D21">
            <w:pPr>
              <w:pStyle w:val="DefaultText"/>
              <w:spacing w:before="60" w:after="60"/>
              <w:rPr>
                <w:rFonts w:ascii="Poppins" w:hAnsi="Poppins" w:cs="Poppins"/>
                <w:color w:val="0D2C40" w:themeColor="text1"/>
                <w:sz w:val="22"/>
                <w:szCs w:val="22"/>
              </w:rPr>
            </w:pPr>
            <w:r w:rsidRPr="00B62E7C">
              <w:rPr>
                <w:rFonts w:ascii="Poppins" w:hAnsi="Poppins" w:cs="Poppins"/>
                <w:color w:val="0D2C40" w:themeColor="text1"/>
                <w:sz w:val="22"/>
                <w:szCs w:val="22"/>
              </w:rPr>
              <w:t>Director’s Name:</w:t>
            </w:r>
          </w:p>
        </w:tc>
        <w:tc>
          <w:tcPr>
            <w:tcW w:w="6939" w:type="dxa"/>
            <w:tcBorders>
              <w:top w:val="single" w:sz="4" w:space="0" w:color="auto"/>
              <w:left w:val="single" w:sz="4" w:space="0" w:color="auto"/>
              <w:bottom w:val="single" w:sz="4" w:space="0" w:color="auto"/>
              <w:right w:val="single" w:sz="4" w:space="0" w:color="auto"/>
            </w:tcBorders>
          </w:tcPr>
          <w:p w14:paraId="53E0E886" w14:textId="77777777" w:rsidR="00166605" w:rsidRPr="00B62E7C" w:rsidRDefault="00166605" w:rsidP="00455D21">
            <w:pPr>
              <w:pStyle w:val="DefaultText"/>
              <w:spacing w:before="60" w:after="60"/>
              <w:jc w:val="both"/>
              <w:rPr>
                <w:rFonts w:ascii="Poppins" w:hAnsi="Poppins" w:cs="Poppins"/>
                <w:sz w:val="22"/>
                <w:szCs w:val="22"/>
              </w:rPr>
            </w:pPr>
          </w:p>
        </w:tc>
      </w:tr>
      <w:tr w:rsidR="00166605" w:rsidRPr="00B62E7C" w14:paraId="452A16C8" w14:textId="77777777" w:rsidTr="00F65831">
        <w:trPr>
          <w:trHeight w:val="2781"/>
        </w:trPr>
        <w:tc>
          <w:tcPr>
            <w:tcW w:w="9628" w:type="dxa"/>
            <w:gridSpan w:val="2"/>
            <w:tcBorders>
              <w:top w:val="single" w:sz="4" w:space="0" w:color="auto"/>
              <w:left w:val="single" w:sz="4" w:space="0" w:color="auto"/>
              <w:bottom w:val="single" w:sz="4" w:space="0" w:color="auto"/>
              <w:right w:val="single" w:sz="4" w:space="0" w:color="auto"/>
            </w:tcBorders>
          </w:tcPr>
          <w:p w14:paraId="111DF419" w14:textId="7B45E17F" w:rsidR="00166605" w:rsidRPr="00B62E7C" w:rsidRDefault="00F65831" w:rsidP="00455D21">
            <w:pPr>
              <w:pStyle w:val="DefaultText"/>
              <w:jc w:val="both"/>
              <w:rPr>
                <w:rFonts w:ascii="Poppins" w:hAnsi="Poppins" w:cs="Poppins"/>
                <w:sz w:val="22"/>
                <w:szCs w:val="22"/>
              </w:rPr>
            </w:pPr>
            <w:r w:rsidRPr="00B62E7C">
              <w:rPr>
                <w:rFonts w:ascii="Poppins" w:hAnsi="Poppins" w:cs="Poppins"/>
                <w:color w:val="0D2C40" w:themeColor="text1"/>
                <w:sz w:val="22"/>
                <w:szCs w:val="22"/>
              </w:rPr>
              <w:t>Describe the conflict that has the potential to impact your ability or be perceived to impact your ability to carry out, or be seen to carry out, your official duties impartially and in the public interest</w:t>
            </w:r>
            <w:r>
              <w:rPr>
                <w:rFonts w:ascii="Poppins" w:hAnsi="Poppins" w:cs="Poppins"/>
                <w:color w:val="0D2C40" w:themeColor="text1"/>
                <w:sz w:val="22"/>
                <w:szCs w:val="22"/>
              </w:rPr>
              <w:t>:</w:t>
            </w:r>
          </w:p>
        </w:tc>
      </w:tr>
      <w:tr w:rsidR="00166605" w:rsidRPr="00B46CCB" w14:paraId="41D25382" w14:textId="77777777" w:rsidTr="00F65831">
        <w:trPr>
          <w:trHeight w:val="3104"/>
        </w:trPr>
        <w:tc>
          <w:tcPr>
            <w:tcW w:w="9628" w:type="dxa"/>
            <w:gridSpan w:val="2"/>
            <w:tcBorders>
              <w:top w:val="single" w:sz="4" w:space="0" w:color="auto"/>
              <w:left w:val="single" w:sz="4" w:space="0" w:color="auto"/>
              <w:bottom w:val="single" w:sz="4" w:space="0" w:color="auto"/>
              <w:right w:val="single" w:sz="4" w:space="0" w:color="auto"/>
            </w:tcBorders>
          </w:tcPr>
          <w:p w14:paraId="210C13D3" w14:textId="72433111" w:rsidR="00166605" w:rsidRPr="00455D21" w:rsidRDefault="00F65831" w:rsidP="00455D21">
            <w:pPr>
              <w:pStyle w:val="DefaultText"/>
              <w:jc w:val="both"/>
              <w:rPr>
                <w:rFonts w:ascii="Poppins" w:hAnsi="Poppins" w:cs="Poppins"/>
                <w:sz w:val="18"/>
                <w:szCs w:val="22"/>
              </w:rPr>
            </w:pPr>
            <w:r w:rsidRPr="00B62E7C">
              <w:rPr>
                <w:rFonts w:ascii="Poppins" w:hAnsi="Poppins" w:cs="Poppins"/>
                <w:color w:val="0D2C40" w:themeColor="text1"/>
                <w:sz w:val="22"/>
                <w:szCs w:val="22"/>
              </w:rPr>
              <w:t>Describe the expected roles/duties you are required to perform as they relate to the conflict</w:t>
            </w:r>
            <w:r>
              <w:rPr>
                <w:rFonts w:ascii="Poppins" w:hAnsi="Poppins" w:cs="Poppins"/>
                <w:color w:val="0D2C40" w:themeColor="text1"/>
                <w:sz w:val="22"/>
                <w:szCs w:val="22"/>
              </w:rPr>
              <w:t>:</w:t>
            </w:r>
          </w:p>
          <w:p w14:paraId="3CCCACAD" w14:textId="77777777" w:rsidR="00166605" w:rsidRPr="00455D21" w:rsidRDefault="00166605" w:rsidP="00455D21">
            <w:pPr>
              <w:pStyle w:val="DefaultText"/>
              <w:jc w:val="both"/>
              <w:rPr>
                <w:rFonts w:ascii="Poppins" w:hAnsi="Poppins" w:cs="Poppins"/>
                <w:sz w:val="18"/>
                <w:szCs w:val="22"/>
              </w:rPr>
            </w:pPr>
          </w:p>
          <w:p w14:paraId="13092EE9" w14:textId="77777777" w:rsidR="00166605" w:rsidRPr="00455D21" w:rsidRDefault="00166605" w:rsidP="00455D21">
            <w:pPr>
              <w:pStyle w:val="DefaultText"/>
              <w:jc w:val="both"/>
              <w:rPr>
                <w:rFonts w:ascii="Poppins" w:hAnsi="Poppins" w:cs="Poppins"/>
                <w:sz w:val="18"/>
                <w:szCs w:val="22"/>
              </w:rPr>
            </w:pPr>
          </w:p>
          <w:p w14:paraId="1708A5EE" w14:textId="77777777" w:rsidR="00166605" w:rsidRPr="00455D21" w:rsidRDefault="00166605" w:rsidP="00455D21">
            <w:pPr>
              <w:pStyle w:val="DefaultText"/>
              <w:jc w:val="both"/>
              <w:rPr>
                <w:rFonts w:ascii="Poppins" w:hAnsi="Poppins" w:cs="Poppins"/>
                <w:sz w:val="22"/>
                <w:szCs w:val="22"/>
              </w:rPr>
            </w:pPr>
          </w:p>
        </w:tc>
      </w:tr>
    </w:tbl>
    <w:p w14:paraId="3CDA76F9" w14:textId="77777777" w:rsidR="00166605" w:rsidRPr="00455D21" w:rsidRDefault="00166605" w:rsidP="00166605">
      <w:pPr>
        <w:pStyle w:val="DefaultText"/>
        <w:spacing w:before="240"/>
        <w:jc w:val="both"/>
        <w:rPr>
          <w:rFonts w:ascii="Poppins" w:hAnsi="Poppins" w:cs="Poppins"/>
          <w:color w:val="0D2C40" w:themeColor="text1"/>
          <w:sz w:val="18"/>
          <w:szCs w:val="22"/>
        </w:rPr>
      </w:pPr>
      <w:r w:rsidRPr="00455D21">
        <w:rPr>
          <w:rFonts w:ascii="Poppins" w:hAnsi="Poppins" w:cs="Poppins"/>
          <w:b/>
          <w:bCs/>
          <w:color w:val="0D2C40" w:themeColor="text1"/>
          <w:sz w:val="22"/>
          <w:szCs w:val="22"/>
        </w:rPr>
        <w:t>The conflict has been identified as:</w:t>
      </w:r>
    </w:p>
    <w:p w14:paraId="2412F2A5" w14:textId="77777777" w:rsidR="00166605" w:rsidRPr="00455D21" w:rsidRDefault="00A16679" w:rsidP="00166605">
      <w:pPr>
        <w:pStyle w:val="DefaultText"/>
        <w:jc w:val="both"/>
        <w:rPr>
          <w:rFonts w:ascii="Poppins" w:hAnsi="Poppins" w:cs="Poppins"/>
          <w:color w:val="0D2C40" w:themeColor="text1"/>
          <w:sz w:val="22"/>
          <w:szCs w:val="22"/>
        </w:rPr>
      </w:pPr>
      <w:sdt>
        <w:sdtPr>
          <w:rPr>
            <w:rFonts w:ascii="Poppins" w:hAnsi="Poppins" w:cs="Poppins"/>
            <w:color w:val="0D2C40" w:themeColor="text1"/>
            <w:sz w:val="22"/>
            <w:szCs w:val="22"/>
          </w:rPr>
          <w:id w:val="1632517345"/>
          <w14:checkbox>
            <w14:checked w14:val="0"/>
            <w14:checkedState w14:val="2612" w14:font="MS Gothic"/>
            <w14:uncheckedState w14:val="2610" w14:font="MS Gothic"/>
          </w14:checkbox>
        </w:sdtPr>
        <w:sdtEndPr/>
        <w:sdtContent>
          <w:r w:rsidR="00166605" w:rsidRPr="00455D21">
            <w:rPr>
              <w:rFonts w:ascii="Segoe UI Symbol" w:eastAsia="MS Gothic" w:hAnsi="Segoe UI Symbol" w:cs="Segoe UI Symbol"/>
              <w:color w:val="0D2C40" w:themeColor="text1"/>
              <w:sz w:val="22"/>
              <w:szCs w:val="22"/>
            </w:rPr>
            <w:t>☐</w:t>
          </w:r>
        </w:sdtContent>
      </w:sdt>
      <w:r w:rsidR="00166605" w:rsidRPr="00455D21">
        <w:rPr>
          <w:rFonts w:ascii="Poppins" w:hAnsi="Poppins" w:cs="Poppins"/>
          <w:color w:val="0D2C40" w:themeColor="text1"/>
          <w:sz w:val="22"/>
          <w:szCs w:val="22"/>
        </w:rPr>
        <w:t xml:space="preserve"> A real conflict of interest</w:t>
      </w:r>
    </w:p>
    <w:p w14:paraId="05F362A9" w14:textId="77777777" w:rsidR="00166605" w:rsidRPr="00455D21" w:rsidRDefault="00A16679" w:rsidP="00166605">
      <w:pPr>
        <w:pStyle w:val="DefaultText"/>
        <w:jc w:val="both"/>
        <w:rPr>
          <w:rFonts w:ascii="Poppins" w:hAnsi="Poppins" w:cs="Poppins"/>
          <w:color w:val="0D2C40" w:themeColor="text1"/>
          <w:sz w:val="22"/>
          <w:szCs w:val="22"/>
        </w:rPr>
      </w:pPr>
      <w:sdt>
        <w:sdtPr>
          <w:rPr>
            <w:rFonts w:ascii="Poppins" w:hAnsi="Poppins" w:cs="Poppins"/>
            <w:color w:val="0D2C40" w:themeColor="text1"/>
            <w:sz w:val="22"/>
            <w:szCs w:val="22"/>
          </w:rPr>
          <w:id w:val="-1074658782"/>
          <w14:checkbox>
            <w14:checked w14:val="0"/>
            <w14:checkedState w14:val="2612" w14:font="MS Gothic"/>
            <w14:uncheckedState w14:val="2610" w14:font="MS Gothic"/>
          </w14:checkbox>
        </w:sdtPr>
        <w:sdtEndPr/>
        <w:sdtContent>
          <w:r w:rsidR="00166605" w:rsidRPr="00455D21">
            <w:rPr>
              <w:rFonts w:ascii="Segoe UI Symbol" w:eastAsia="MS Gothic" w:hAnsi="Segoe UI Symbol" w:cs="Segoe UI Symbol"/>
              <w:color w:val="0D2C40" w:themeColor="text1"/>
              <w:sz w:val="22"/>
              <w:szCs w:val="22"/>
            </w:rPr>
            <w:t>☐</w:t>
          </w:r>
        </w:sdtContent>
      </w:sdt>
      <w:r w:rsidR="00166605" w:rsidRPr="00455D21">
        <w:rPr>
          <w:rFonts w:ascii="Poppins" w:hAnsi="Poppins" w:cs="Poppins"/>
          <w:color w:val="0D2C40" w:themeColor="text1"/>
          <w:sz w:val="22"/>
          <w:szCs w:val="22"/>
        </w:rPr>
        <w:t xml:space="preserve"> An apparent/perceived conflict of interest</w:t>
      </w:r>
    </w:p>
    <w:p w14:paraId="651CA224" w14:textId="77777777" w:rsidR="00166605" w:rsidRPr="00455D21" w:rsidRDefault="00A16679" w:rsidP="00166605">
      <w:pPr>
        <w:pStyle w:val="DefaultText"/>
        <w:jc w:val="both"/>
        <w:rPr>
          <w:rFonts w:ascii="Poppins" w:hAnsi="Poppins" w:cs="Poppins"/>
          <w:color w:val="0D2C40" w:themeColor="text1"/>
          <w:sz w:val="22"/>
          <w:szCs w:val="22"/>
        </w:rPr>
      </w:pPr>
      <w:sdt>
        <w:sdtPr>
          <w:rPr>
            <w:rFonts w:ascii="Poppins" w:hAnsi="Poppins" w:cs="Poppins"/>
            <w:color w:val="0D2C40" w:themeColor="text1"/>
            <w:sz w:val="22"/>
            <w:szCs w:val="22"/>
          </w:rPr>
          <w:id w:val="-1127551295"/>
          <w14:checkbox>
            <w14:checked w14:val="0"/>
            <w14:checkedState w14:val="2612" w14:font="MS Gothic"/>
            <w14:uncheckedState w14:val="2610" w14:font="MS Gothic"/>
          </w14:checkbox>
        </w:sdtPr>
        <w:sdtEndPr/>
        <w:sdtContent>
          <w:r w:rsidR="00166605" w:rsidRPr="00455D21">
            <w:rPr>
              <w:rFonts w:ascii="Segoe UI Symbol" w:eastAsia="MS Gothic" w:hAnsi="Segoe UI Symbol" w:cs="Segoe UI Symbol"/>
              <w:color w:val="0D2C40" w:themeColor="text1"/>
              <w:sz w:val="22"/>
              <w:szCs w:val="22"/>
            </w:rPr>
            <w:t>☐</w:t>
          </w:r>
        </w:sdtContent>
      </w:sdt>
      <w:r w:rsidR="00166605" w:rsidRPr="00455D21">
        <w:rPr>
          <w:rFonts w:ascii="Poppins" w:hAnsi="Poppins" w:cs="Poppins"/>
          <w:color w:val="0D2C40" w:themeColor="text1"/>
          <w:sz w:val="22"/>
          <w:szCs w:val="22"/>
        </w:rPr>
        <w:t xml:space="preserve"> A potential conflict of interest</w:t>
      </w:r>
    </w:p>
    <w:p w14:paraId="1EB417D7" w14:textId="50D215FB" w:rsidR="00B62E7C" w:rsidRPr="000510B0" w:rsidRDefault="00A16679" w:rsidP="000510B0">
      <w:pPr>
        <w:pStyle w:val="DefaultText"/>
        <w:spacing w:after="120"/>
        <w:jc w:val="both"/>
        <w:rPr>
          <w:rFonts w:ascii="Poppins" w:hAnsi="Poppins" w:cs="Poppins"/>
          <w:color w:val="0D2C40" w:themeColor="text1"/>
          <w:sz w:val="22"/>
          <w:szCs w:val="22"/>
        </w:rPr>
      </w:pPr>
      <w:sdt>
        <w:sdtPr>
          <w:rPr>
            <w:rFonts w:ascii="Poppins" w:hAnsi="Poppins" w:cs="Poppins"/>
            <w:color w:val="0D2C40" w:themeColor="text1"/>
            <w:sz w:val="22"/>
            <w:szCs w:val="22"/>
          </w:rPr>
          <w:id w:val="-504303"/>
          <w14:checkbox>
            <w14:checked w14:val="0"/>
            <w14:checkedState w14:val="2612" w14:font="MS Gothic"/>
            <w14:uncheckedState w14:val="2610" w14:font="MS Gothic"/>
          </w14:checkbox>
        </w:sdtPr>
        <w:sdtEndPr/>
        <w:sdtContent>
          <w:r w:rsidR="00166605" w:rsidRPr="00455D21">
            <w:rPr>
              <w:rFonts w:ascii="Segoe UI Symbol" w:eastAsia="MS Gothic" w:hAnsi="Segoe UI Symbol" w:cs="Segoe UI Symbol"/>
              <w:color w:val="0D2C40" w:themeColor="text1"/>
              <w:sz w:val="22"/>
              <w:szCs w:val="22"/>
            </w:rPr>
            <w:t>☐</w:t>
          </w:r>
        </w:sdtContent>
      </w:sdt>
      <w:r w:rsidR="00166605" w:rsidRPr="00455D21">
        <w:rPr>
          <w:rFonts w:ascii="Poppins" w:hAnsi="Poppins" w:cs="Poppins"/>
          <w:color w:val="0D2C40" w:themeColor="text1"/>
          <w:sz w:val="22"/>
          <w:szCs w:val="22"/>
        </w:rPr>
        <w:t xml:space="preserve"> An apprehension of bias</w:t>
      </w:r>
      <w:r w:rsidR="00B62E7C">
        <w:rPr>
          <w:b/>
          <w:szCs w:val="22"/>
        </w:rPr>
        <w:br w:type="page"/>
      </w:r>
    </w:p>
    <w:p w14:paraId="1021871C" w14:textId="1FBFDDFE" w:rsidR="00166605" w:rsidRPr="00455D21" w:rsidRDefault="00166605" w:rsidP="00B62E7C">
      <w:pPr>
        <w:spacing w:before="120" w:after="120" w:line="240" w:lineRule="auto"/>
        <w:rPr>
          <w:szCs w:val="22"/>
        </w:rPr>
      </w:pPr>
      <w:r w:rsidRPr="00455D21">
        <w:rPr>
          <w:b/>
          <w:szCs w:val="22"/>
        </w:rPr>
        <w:lastRenderedPageBreak/>
        <w:t>Employee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868"/>
      </w:tblGrid>
      <w:tr w:rsidR="00166605" w:rsidRPr="006A0406" w14:paraId="157BAB08" w14:textId="77777777" w:rsidTr="00B62E7C">
        <w:trPr>
          <w:trHeight w:val="2085"/>
        </w:trPr>
        <w:tc>
          <w:tcPr>
            <w:tcW w:w="10421" w:type="dxa"/>
            <w:gridSpan w:val="2"/>
            <w:tcBorders>
              <w:top w:val="single" w:sz="4" w:space="0" w:color="auto"/>
              <w:left w:val="single" w:sz="4" w:space="0" w:color="auto"/>
              <w:bottom w:val="single" w:sz="4" w:space="0" w:color="auto"/>
              <w:right w:val="single" w:sz="4" w:space="0" w:color="auto"/>
            </w:tcBorders>
            <w:hideMark/>
          </w:tcPr>
          <w:p w14:paraId="7148EB66" w14:textId="77777777" w:rsidR="00166605" w:rsidRPr="00455D21" w:rsidRDefault="00166605" w:rsidP="00B62E7C">
            <w:pPr>
              <w:spacing w:before="120" w:after="120"/>
              <w:rPr>
                <w:rFonts w:cstheme="majorBidi"/>
                <w:szCs w:val="22"/>
              </w:rPr>
            </w:pPr>
            <w:r w:rsidRPr="00455D21">
              <w:rPr>
                <w:rFonts w:cstheme="majorBidi"/>
              </w:rPr>
              <w:t>I declare the above details of my declaration are correct to the best of my knowledge and I am aware of my responsibilities to take reasonable steps to avoid any real, apparent or potential conflicts (including conflicts of interest or apprehensions of bias) in connection with my public service employment and to advise my supervisor of any relevant changes in my personal circumstances.</w:t>
            </w:r>
          </w:p>
        </w:tc>
      </w:tr>
      <w:tr w:rsidR="00166605" w:rsidRPr="00B62E7C" w14:paraId="1D78AC65" w14:textId="77777777" w:rsidTr="00B62E7C">
        <w:trPr>
          <w:trHeight w:val="529"/>
        </w:trPr>
        <w:tc>
          <w:tcPr>
            <w:tcW w:w="6228" w:type="dxa"/>
            <w:tcBorders>
              <w:top w:val="single" w:sz="4" w:space="0" w:color="auto"/>
              <w:left w:val="single" w:sz="4" w:space="0" w:color="auto"/>
              <w:bottom w:val="single" w:sz="4" w:space="0" w:color="auto"/>
              <w:right w:val="single" w:sz="4" w:space="0" w:color="auto"/>
            </w:tcBorders>
          </w:tcPr>
          <w:p w14:paraId="445D18DD" w14:textId="77777777" w:rsidR="00166605" w:rsidRPr="00B62E7C" w:rsidRDefault="00166605" w:rsidP="00B62E7C">
            <w:pPr>
              <w:spacing w:before="120" w:after="120"/>
              <w:rPr>
                <w:rFonts w:cstheme="majorBidi"/>
              </w:rPr>
            </w:pPr>
            <w:r w:rsidRPr="00B62E7C">
              <w:rPr>
                <w:rFonts w:cstheme="majorBidi"/>
              </w:rPr>
              <w:t>Signature:</w:t>
            </w:r>
          </w:p>
        </w:tc>
        <w:tc>
          <w:tcPr>
            <w:tcW w:w="4193" w:type="dxa"/>
            <w:tcBorders>
              <w:top w:val="single" w:sz="4" w:space="0" w:color="auto"/>
              <w:left w:val="single" w:sz="4" w:space="0" w:color="auto"/>
              <w:bottom w:val="single" w:sz="4" w:space="0" w:color="auto"/>
              <w:right w:val="single" w:sz="4" w:space="0" w:color="auto"/>
            </w:tcBorders>
            <w:hideMark/>
          </w:tcPr>
          <w:p w14:paraId="428FB0A6" w14:textId="77777777" w:rsidR="00166605" w:rsidRPr="00B62E7C" w:rsidRDefault="00166605" w:rsidP="00B62E7C">
            <w:pPr>
              <w:spacing w:before="120" w:after="120"/>
              <w:rPr>
                <w:rFonts w:cstheme="majorBidi"/>
              </w:rPr>
            </w:pPr>
            <w:r w:rsidRPr="00B62E7C">
              <w:rPr>
                <w:rFonts w:cstheme="majorBidi"/>
              </w:rPr>
              <w:t>Date:</w:t>
            </w:r>
          </w:p>
        </w:tc>
      </w:tr>
    </w:tbl>
    <w:p w14:paraId="397A5B3C" w14:textId="77777777" w:rsidR="00166605" w:rsidRPr="00455D21" w:rsidRDefault="00166605" w:rsidP="00B62E7C">
      <w:pPr>
        <w:pStyle w:val="DefaultText"/>
        <w:spacing w:after="120"/>
        <w:rPr>
          <w:rFonts w:ascii="Poppins" w:hAnsi="Poppins" w:cs="Poppins"/>
          <w:b/>
          <w:color w:val="0D2C40" w:themeColor="text1"/>
        </w:rPr>
      </w:pPr>
      <w:r w:rsidRPr="00455D21">
        <w:rPr>
          <w:rFonts w:ascii="Poppins" w:hAnsi="Poppins" w:cs="Poppins"/>
          <w:b/>
          <w:color w:val="0D2C40" w:themeColor="text1"/>
        </w:rPr>
        <w:t>Action by Director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977"/>
        <w:gridCol w:w="850"/>
        <w:gridCol w:w="2835"/>
      </w:tblGrid>
      <w:tr w:rsidR="00166605" w:rsidRPr="006A0406" w14:paraId="433CEBA1" w14:textId="77777777" w:rsidTr="00B62E7C">
        <w:trPr>
          <w:trHeight w:val="2090"/>
        </w:trPr>
        <w:tc>
          <w:tcPr>
            <w:tcW w:w="9634" w:type="dxa"/>
            <w:gridSpan w:val="4"/>
            <w:tcBorders>
              <w:top w:val="single" w:sz="4" w:space="0" w:color="auto"/>
              <w:left w:val="single" w:sz="4" w:space="0" w:color="auto"/>
              <w:bottom w:val="single" w:sz="4" w:space="0" w:color="auto"/>
              <w:right w:val="single" w:sz="4" w:space="0" w:color="auto"/>
            </w:tcBorders>
          </w:tcPr>
          <w:p w14:paraId="4CADD122" w14:textId="62918771" w:rsidR="00166605" w:rsidRPr="00455D21" w:rsidRDefault="00166605" w:rsidP="00B62E7C">
            <w:pPr>
              <w:spacing w:before="120" w:after="120"/>
              <w:rPr>
                <w:bCs/>
                <w:color w:val="auto"/>
              </w:rPr>
            </w:pPr>
            <w:r w:rsidRPr="00455D21">
              <w:rPr>
                <w:rFonts w:cstheme="majorBidi"/>
                <w:i/>
                <w:iCs/>
              </w:rPr>
              <w:t>Describe the action proposed to mitigate the real, apparent, or potential conflicts (including conflicts of interest or apprehensions of bias) which has been disclosed and the reasons for the decisions:</w:t>
            </w:r>
          </w:p>
        </w:tc>
      </w:tr>
      <w:tr w:rsidR="00166605" w:rsidRPr="006A0406" w14:paraId="0D9EA133" w14:textId="77777777" w:rsidTr="00B62E7C">
        <w:tc>
          <w:tcPr>
            <w:tcW w:w="9634" w:type="dxa"/>
            <w:gridSpan w:val="4"/>
            <w:tcBorders>
              <w:top w:val="single" w:sz="4" w:space="0" w:color="auto"/>
              <w:left w:val="single" w:sz="4" w:space="0" w:color="auto"/>
              <w:bottom w:val="single" w:sz="4" w:space="0" w:color="auto"/>
              <w:right w:val="single" w:sz="4" w:space="0" w:color="auto"/>
            </w:tcBorders>
            <w:hideMark/>
          </w:tcPr>
          <w:p w14:paraId="13285702" w14:textId="77777777" w:rsidR="00166605" w:rsidRPr="00455D21" w:rsidRDefault="00166605" w:rsidP="00B62E7C">
            <w:pPr>
              <w:spacing w:before="120" w:after="120"/>
              <w:rPr>
                <w:rFonts w:cstheme="majorBidi"/>
                <w:szCs w:val="22"/>
              </w:rPr>
            </w:pPr>
            <w:r w:rsidRPr="00455D21">
              <w:rPr>
                <w:rFonts w:cstheme="majorBidi"/>
              </w:rPr>
              <w:t xml:space="preserve">The above action has been discussed with the employee and is appropriate to resolve the </w:t>
            </w:r>
            <w:r w:rsidRPr="00455D21">
              <w:rPr>
                <w:rFonts w:cstheme="majorBidi"/>
                <w:bCs/>
                <w:i/>
              </w:rPr>
              <w:t xml:space="preserve">real, apparent, or potential conflict of interest, or apprehension of bias </w:t>
            </w:r>
            <w:r w:rsidRPr="00455D21">
              <w:rPr>
                <w:rFonts w:cstheme="majorBidi"/>
              </w:rPr>
              <w:t>disclosed above.</w:t>
            </w:r>
          </w:p>
        </w:tc>
      </w:tr>
      <w:tr w:rsidR="00166605" w:rsidRPr="006A0406" w14:paraId="4478BCA9" w14:textId="77777777" w:rsidTr="00B62E7C">
        <w:trPr>
          <w:trHeight w:val="495"/>
        </w:trPr>
        <w:tc>
          <w:tcPr>
            <w:tcW w:w="2972" w:type="dxa"/>
            <w:tcBorders>
              <w:top w:val="single" w:sz="4" w:space="0" w:color="auto"/>
              <w:left w:val="single" w:sz="4" w:space="0" w:color="auto"/>
              <w:bottom w:val="single" w:sz="4" w:space="0" w:color="auto"/>
              <w:right w:val="single" w:sz="4" w:space="0" w:color="auto"/>
            </w:tcBorders>
          </w:tcPr>
          <w:p w14:paraId="199AE138" w14:textId="77777777" w:rsidR="00166605" w:rsidRPr="00455D21" w:rsidRDefault="00166605" w:rsidP="00B62E7C">
            <w:pPr>
              <w:spacing w:before="120" w:after="120"/>
              <w:rPr>
                <w:rFonts w:cstheme="majorBidi"/>
                <w:szCs w:val="22"/>
              </w:rPr>
            </w:pPr>
            <w:r w:rsidRPr="00455D21">
              <w:rPr>
                <w:rFonts w:cstheme="majorBidi"/>
              </w:rPr>
              <w:t>Signature of Director:</w:t>
            </w:r>
          </w:p>
        </w:tc>
        <w:tc>
          <w:tcPr>
            <w:tcW w:w="2977" w:type="dxa"/>
            <w:tcBorders>
              <w:top w:val="single" w:sz="4" w:space="0" w:color="auto"/>
              <w:left w:val="single" w:sz="4" w:space="0" w:color="auto"/>
              <w:bottom w:val="single" w:sz="4" w:space="0" w:color="auto"/>
              <w:right w:val="single" w:sz="4" w:space="0" w:color="auto"/>
            </w:tcBorders>
          </w:tcPr>
          <w:p w14:paraId="65BEE3F4" w14:textId="77777777" w:rsidR="00166605" w:rsidRPr="00455D21" w:rsidRDefault="00166605" w:rsidP="00B62E7C">
            <w:pPr>
              <w:spacing w:before="120" w:after="120"/>
              <w:rPr>
                <w:rFonts w:cstheme="majorBidi"/>
                <w:szCs w:val="22"/>
              </w:rPr>
            </w:pPr>
          </w:p>
        </w:tc>
        <w:tc>
          <w:tcPr>
            <w:tcW w:w="850" w:type="dxa"/>
            <w:tcBorders>
              <w:top w:val="single" w:sz="4" w:space="0" w:color="auto"/>
              <w:left w:val="single" w:sz="4" w:space="0" w:color="auto"/>
              <w:bottom w:val="single" w:sz="4" w:space="0" w:color="auto"/>
              <w:right w:val="single" w:sz="4" w:space="0" w:color="auto"/>
            </w:tcBorders>
            <w:hideMark/>
          </w:tcPr>
          <w:p w14:paraId="673BF3D6" w14:textId="77777777" w:rsidR="00166605" w:rsidRPr="00455D21" w:rsidRDefault="00166605" w:rsidP="00B62E7C">
            <w:pPr>
              <w:spacing w:before="120" w:after="120"/>
              <w:rPr>
                <w:rFonts w:cstheme="majorBidi"/>
                <w:szCs w:val="22"/>
              </w:rPr>
            </w:pPr>
            <w:r w:rsidRPr="00455D21">
              <w:rPr>
                <w:rFonts w:cstheme="majorBidi"/>
              </w:rPr>
              <w:t>Date:</w:t>
            </w:r>
          </w:p>
        </w:tc>
        <w:tc>
          <w:tcPr>
            <w:tcW w:w="2835" w:type="dxa"/>
            <w:tcBorders>
              <w:top w:val="single" w:sz="4" w:space="0" w:color="auto"/>
              <w:left w:val="single" w:sz="4" w:space="0" w:color="auto"/>
              <w:bottom w:val="single" w:sz="4" w:space="0" w:color="auto"/>
              <w:right w:val="single" w:sz="4" w:space="0" w:color="auto"/>
            </w:tcBorders>
          </w:tcPr>
          <w:p w14:paraId="02063DAD" w14:textId="77777777" w:rsidR="00166605" w:rsidRPr="00455D21" w:rsidRDefault="00166605" w:rsidP="00B62E7C">
            <w:pPr>
              <w:spacing w:before="120" w:after="120"/>
              <w:rPr>
                <w:rFonts w:cstheme="majorBidi"/>
                <w:szCs w:val="22"/>
              </w:rPr>
            </w:pPr>
          </w:p>
        </w:tc>
      </w:tr>
      <w:tr w:rsidR="00166605" w:rsidRPr="00144558" w14:paraId="07734DE9" w14:textId="77777777" w:rsidTr="00B62E7C">
        <w:trPr>
          <w:trHeight w:val="575"/>
        </w:trPr>
        <w:tc>
          <w:tcPr>
            <w:tcW w:w="2972" w:type="dxa"/>
            <w:tcBorders>
              <w:top w:val="single" w:sz="4" w:space="0" w:color="auto"/>
              <w:left w:val="single" w:sz="4" w:space="0" w:color="auto"/>
              <w:bottom w:val="single" w:sz="4" w:space="0" w:color="auto"/>
              <w:right w:val="single" w:sz="4" w:space="0" w:color="auto"/>
            </w:tcBorders>
          </w:tcPr>
          <w:p w14:paraId="66EA7CAE" w14:textId="77777777" w:rsidR="00166605" w:rsidRPr="00455D21" w:rsidRDefault="00166605" w:rsidP="00B62E7C">
            <w:pPr>
              <w:spacing w:before="120" w:after="120"/>
              <w:rPr>
                <w:rFonts w:cstheme="majorBidi"/>
                <w:szCs w:val="22"/>
              </w:rPr>
            </w:pPr>
            <w:r w:rsidRPr="00455D21">
              <w:rPr>
                <w:rFonts w:cstheme="majorBidi"/>
              </w:rPr>
              <w:t>Employee Endorsement:</w:t>
            </w:r>
          </w:p>
        </w:tc>
        <w:tc>
          <w:tcPr>
            <w:tcW w:w="2977" w:type="dxa"/>
            <w:tcBorders>
              <w:top w:val="single" w:sz="4" w:space="0" w:color="auto"/>
              <w:left w:val="single" w:sz="4" w:space="0" w:color="auto"/>
              <w:bottom w:val="single" w:sz="4" w:space="0" w:color="auto"/>
              <w:right w:val="single" w:sz="4" w:space="0" w:color="auto"/>
            </w:tcBorders>
          </w:tcPr>
          <w:p w14:paraId="4CBE1586" w14:textId="77777777" w:rsidR="00166605" w:rsidRPr="00455D21" w:rsidRDefault="00166605" w:rsidP="00B62E7C">
            <w:pPr>
              <w:spacing w:before="120" w:after="120"/>
              <w:rPr>
                <w:rFonts w:cstheme="majorBidi"/>
                <w:szCs w:val="22"/>
              </w:rPr>
            </w:pPr>
          </w:p>
        </w:tc>
        <w:tc>
          <w:tcPr>
            <w:tcW w:w="850" w:type="dxa"/>
            <w:tcBorders>
              <w:top w:val="single" w:sz="4" w:space="0" w:color="auto"/>
              <w:left w:val="single" w:sz="4" w:space="0" w:color="auto"/>
              <w:bottom w:val="single" w:sz="4" w:space="0" w:color="auto"/>
              <w:right w:val="single" w:sz="4" w:space="0" w:color="auto"/>
            </w:tcBorders>
            <w:hideMark/>
          </w:tcPr>
          <w:p w14:paraId="334C8840" w14:textId="77777777" w:rsidR="00166605" w:rsidRPr="00455D21" w:rsidRDefault="00166605" w:rsidP="00B62E7C">
            <w:pPr>
              <w:spacing w:before="120" w:after="120"/>
              <w:rPr>
                <w:rFonts w:cstheme="majorBidi"/>
                <w:szCs w:val="22"/>
              </w:rPr>
            </w:pPr>
            <w:r w:rsidRPr="00455D21">
              <w:rPr>
                <w:rFonts w:cstheme="majorBidi"/>
              </w:rPr>
              <w:t>Date:</w:t>
            </w:r>
          </w:p>
        </w:tc>
        <w:tc>
          <w:tcPr>
            <w:tcW w:w="2835" w:type="dxa"/>
            <w:tcBorders>
              <w:top w:val="single" w:sz="4" w:space="0" w:color="auto"/>
              <w:left w:val="single" w:sz="4" w:space="0" w:color="auto"/>
              <w:bottom w:val="single" w:sz="4" w:space="0" w:color="auto"/>
              <w:right w:val="single" w:sz="4" w:space="0" w:color="auto"/>
            </w:tcBorders>
          </w:tcPr>
          <w:p w14:paraId="1A13DF89" w14:textId="77777777" w:rsidR="00166605" w:rsidRPr="00455D21" w:rsidRDefault="00166605" w:rsidP="00B62E7C">
            <w:pPr>
              <w:spacing w:before="120" w:after="120"/>
              <w:rPr>
                <w:rFonts w:cstheme="majorBidi"/>
                <w:szCs w:val="22"/>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9DA" w:themeFill="accent1"/>
        <w:tblCellMar>
          <w:left w:w="170" w:type="dxa"/>
          <w:right w:w="170" w:type="dxa"/>
        </w:tblCellMar>
        <w:tblLook w:val="04A0" w:firstRow="1" w:lastRow="0" w:firstColumn="1" w:lastColumn="0" w:noHBand="0" w:noVBand="1"/>
      </w:tblPr>
      <w:tblGrid>
        <w:gridCol w:w="993"/>
        <w:gridCol w:w="8635"/>
      </w:tblGrid>
      <w:tr w:rsidR="005D7A0E" w:rsidRPr="005D7A0E" w14:paraId="03A317FF" w14:textId="77777777" w:rsidTr="006C641A">
        <w:tc>
          <w:tcPr>
            <w:tcW w:w="993" w:type="dxa"/>
            <w:shd w:val="clear" w:color="auto" w:fill="B5D1FC" w:themeFill="text2" w:themeFillTint="33"/>
            <w:hideMark/>
          </w:tcPr>
          <w:p w14:paraId="30D59B47" w14:textId="70832686" w:rsidR="005D7A0E" w:rsidRPr="005D7A0E" w:rsidRDefault="005D7A0E" w:rsidP="00B62E7C">
            <w:pPr>
              <w:spacing w:before="120" w:after="120"/>
            </w:pPr>
            <w:r w:rsidRPr="005D7A0E">
              <w:rPr>
                <w:noProof/>
              </w:rPr>
              <w:drawing>
                <wp:anchor distT="0" distB="0" distL="114300" distR="114300" simplePos="0" relativeHeight="251685888" behindDoc="0" locked="0" layoutInCell="1" allowOverlap="1" wp14:anchorId="79363D2B" wp14:editId="6132AF7D">
                  <wp:simplePos x="0" y="0"/>
                  <wp:positionH relativeFrom="column">
                    <wp:posOffset>-78740</wp:posOffset>
                  </wp:positionH>
                  <wp:positionV relativeFrom="margin">
                    <wp:posOffset>40640</wp:posOffset>
                  </wp:positionV>
                  <wp:extent cx="575945" cy="575945"/>
                  <wp:effectExtent l="0" t="0" r="0" b="0"/>
                  <wp:wrapNone/>
                  <wp:docPr id="829926880" name="Graphic 22"/>
                  <wp:cNvGraphicFramePr/>
                  <a:graphic xmlns:a="http://schemas.openxmlformats.org/drawingml/2006/main">
                    <a:graphicData uri="http://schemas.openxmlformats.org/drawingml/2006/picture">
                      <pic:pic xmlns:pic="http://schemas.openxmlformats.org/drawingml/2006/picture">
                        <pic:nvPicPr>
                          <pic:cNvPr id="1409180482" name="Graphic 1"/>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p>
        </w:tc>
        <w:tc>
          <w:tcPr>
            <w:tcW w:w="8635" w:type="dxa"/>
            <w:shd w:val="clear" w:color="auto" w:fill="B5D1FC" w:themeFill="text2" w:themeFillTint="33"/>
          </w:tcPr>
          <w:p w14:paraId="451E4CBF" w14:textId="16ED05E5" w:rsidR="005D7A0E" w:rsidRPr="00455D21" w:rsidRDefault="005D7A0E" w:rsidP="00B62E7C">
            <w:pPr>
              <w:spacing w:before="120" w:after="120"/>
              <w:rPr>
                <w:b/>
                <w:bCs/>
              </w:rPr>
            </w:pPr>
            <w:r w:rsidRPr="00455D21">
              <w:rPr>
                <w:b/>
                <w:bCs/>
              </w:rPr>
              <w:t xml:space="preserve">Once finalised, this form should be scanned and forwarded to </w:t>
            </w:r>
            <w:hyperlink r:id="rId20" w:history="1">
              <w:r w:rsidRPr="00455D21">
                <w:t>human.resources@ombudsman.gov.au</w:t>
              </w:r>
            </w:hyperlink>
            <w:r w:rsidRPr="00455D21">
              <w:rPr>
                <w:b/>
                <w:bCs/>
              </w:rPr>
              <w:t xml:space="preserve"> for retention on the employee’s personnel file—different arrangements apply to staff working on the following functions:</w:t>
            </w:r>
          </w:p>
          <w:p w14:paraId="3673069E" w14:textId="77777777" w:rsidR="005D7A0E" w:rsidRPr="005D7A0E" w:rsidRDefault="005D7A0E" w:rsidP="00B62E7C">
            <w:pPr>
              <w:pStyle w:val="ListParagraph"/>
              <w:numPr>
                <w:ilvl w:val="0"/>
                <w:numId w:val="20"/>
              </w:numPr>
              <w:spacing w:before="120" w:after="120"/>
              <w:contextualSpacing/>
            </w:pPr>
            <w:r w:rsidRPr="005D7A0E">
              <w:rPr>
                <w:b/>
                <w:bCs/>
              </w:rPr>
              <w:t xml:space="preserve">For Inspector staff: </w:t>
            </w:r>
            <w:r w:rsidRPr="005D7A0E">
              <w:t>this form</w:t>
            </w:r>
            <w:r w:rsidRPr="005D7A0E">
              <w:rPr>
                <w:b/>
                <w:bCs/>
              </w:rPr>
              <w:t xml:space="preserve"> </w:t>
            </w:r>
            <w:r w:rsidRPr="005D7A0E">
              <w:t>must be provided to Human Resources and recorded on the 'Conflicts of Interest Register' for Inspector staff.</w:t>
            </w:r>
          </w:p>
          <w:p w14:paraId="1AA9EAD8" w14:textId="6D7B3878" w:rsidR="005D7A0E" w:rsidRPr="005D7A0E" w:rsidRDefault="005D7A0E" w:rsidP="00B62E7C">
            <w:pPr>
              <w:pStyle w:val="ListParagraph"/>
              <w:numPr>
                <w:ilvl w:val="0"/>
                <w:numId w:val="20"/>
              </w:numPr>
              <w:spacing w:before="120" w:after="120"/>
              <w:contextualSpacing/>
              <w:rPr>
                <w:lang w:val="en-US"/>
              </w:rPr>
            </w:pPr>
            <w:r w:rsidRPr="005D7A0E">
              <w:rPr>
                <w:b/>
                <w:bCs/>
              </w:rPr>
              <w:t>For Reportable Conduct staff:</w:t>
            </w:r>
            <w:r w:rsidRPr="00455D21">
              <w:rPr>
                <w:b/>
                <w:bCs/>
              </w:rPr>
              <w:t xml:space="preserve"> </w:t>
            </w:r>
            <w:r w:rsidRPr="005D7A0E">
              <w:t>this form should not be sent to Human Resources. Instead, this form must be given to the relevant Director for retention on the approach record and recorded on the 'Register of Disclosures' for Reportable Conduct staff.</w:t>
            </w:r>
            <w:r w:rsidRPr="00455D21" w:rsidDel="00166605">
              <w:rPr>
                <w:b/>
                <w:bCs/>
              </w:rPr>
              <w:t xml:space="preserve"> </w:t>
            </w:r>
          </w:p>
        </w:tc>
      </w:tr>
    </w:tbl>
    <w:p w14:paraId="6F9F75FC" w14:textId="77777777" w:rsidR="005D7A0E" w:rsidRPr="00166605" w:rsidRDefault="005D7A0E" w:rsidP="000510B0">
      <w:pPr>
        <w:spacing w:before="0" w:after="0"/>
      </w:pPr>
    </w:p>
    <w:sectPr w:rsidR="005D7A0E" w:rsidRPr="00166605" w:rsidSect="00C40685">
      <w:headerReference w:type="first" r:id="rId21"/>
      <w:pgSz w:w="11906" w:h="16838"/>
      <w:pgMar w:top="1134" w:right="1134" w:bottom="1418" w:left="1134" w:header="709"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60EBB" w14:textId="77777777" w:rsidR="00B537D0" w:rsidRDefault="00B537D0" w:rsidP="00E81C72">
      <w:r>
        <w:separator/>
      </w:r>
    </w:p>
  </w:endnote>
  <w:endnote w:type="continuationSeparator" w:id="0">
    <w:p w14:paraId="6EA49FB5" w14:textId="77777777" w:rsidR="00B537D0" w:rsidRDefault="00B537D0" w:rsidP="00E81C72">
      <w:r>
        <w:continuationSeparator/>
      </w:r>
    </w:p>
  </w:endnote>
  <w:endnote w:type="continuationNotice" w:id="1">
    <w:p w14:paraId="741184A2" w14:textId="77777777" w:rsidR="00B537D0" w:rsidRDefault="00B537D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oppins Medium">
    <w:charset w:val="00"/>
    <w:family w:val="auto"/>
    <w:pitch w:val="variable"/>
    <w:sig w:usb0="00008007" w:usb1="00000000" w:usb2="00000000" w:usb3="00000000" w:csb0="00000093" w:csb1="00000000"/>
  </w:font>
  <w:font w:name="Readex Pro">
    <w:altName w:val="Arial"/>
    <w:charset w:val="00"/>
    <w:family w:val="auto"/>
    <w:pitch w:val="variable"/>
    <w:sig w:usb0="A00020FF" w:usb1="C000205B" w:usb2="00000000" w:usb3="00000000" w:csb0="000001D3" w:csb1="00000000"/>
  </w:font>
  <w:font w:name="Caprasimo">
    <w:charset w:val="00"/>
    <w:family w:val="roman"/>
    <w:pitch w:val="variable"/>
    <w:sig w:usb0="800000EF" w:usb1="1000204A" w:usb2="00000000" w:usb3="00000000" w:csb0="00000001" w:csb1="00000000"/>
  </w:font>
  <w:font w:name="Poppins 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9635709"/>
      <w:docPartObj>
        <w:docPartGallery w:val="Page Numbers (Bottom of Page)"/>
        <w:docPartUnique/>
      </w:docPartObj>
    </w:sdtPr>
    <w:sdtEndPr>
      <w:rPr>
        <w:rStyle w:val="PageNumber"/>
      </w:rPr>
    </w:sdtEndPr>
    <w:sdtContent>
      <w:p w14:paraId="39609DDC" w14:textId="77777777" w:rsidR="004C29D9" w:rsidRDefault="004C29D9" w:rsidP="00E81C7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E4432">
          <w:rPr>
            <w:rStyle w:val="PageNumber"/>
            <w:noProof/>
          </w:rPr>
          <w:t>1</w:t>
        </w:r>
        <w:r>
          <w:rPr>
            <w:rStyle w:val="PageNumber"/>
          </w:rPr>
          <w:fldChar w:fldCharType="end"/>
        </w:r>
      </w:p>
    </w:sdtContent>
  </w:sdt>
  <w:p w14:paraId="4A94E181" w14:textId="77777777" w:rsidR="00607FC5" w:rsidRDefault="00607FC5" w:rsidP="00E81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736167"/>
      <w:docPartObj>
        <w:docPartGallery w:val="Page Numbers (Bottom of Page)"/>
        <w:docPartUnique/>
      </w:docPartObj>
    </w:sdtPr>
    <w:sdtEndPr/>
    <w:sdtContent>
      <w:sdt>
        <w:sdtPr>
          <w:id w:val="-1370445592"/>
          <w:docPartObj>
            <w:docPartGallery w:val="Page Numbers (Top of Page)"/>
            <w:docPartUnique/>
          </w:docPartObj>
        </w:sdtPr>
        <w:sdtEndPr/>
        <w:sdtContent>
          <w:p w14:paraId="15748124" w14:textId="6EF3450E" w:rsidR="00636600" w:rsidRPr="00636600" w:rsidRDefault="005D7A0E" w:rsidP="00636600">
            <w:pPr>
              <w:pStyle w:val="Footer"/>
              <w:jc w:val="right"/>
            </w:pPr>
            <w:r w:rsidRPr="00636600">
              <w:rPr>
                <w:noProof/>
              </w:rPr>
              <mc:AlternateContent>
                <mc:Choice Requires="wps">
                  <w:drawing>
                    <wp:anchor distT="0" distB="0" distL="114300" distR="114300" simplePos="0" relativeHeight="251657216" behindDoc="0" locked="0" layoutInCell="1" allowOverlap="1" wp14:anchorId="66FB748A" wp14:editId="16675A89">
                      <wp:simplePos x="0" y="0"/>
                      <wp:positionH relativeFrom="margin">
                        <wp:align>center</wp:align>
                      </wp:positionH>
                      <wp:positionV relativeFrom="paragraph">
                        <wp:posOffset>416560</wp:posOffset>
                      </wp:positionV>
                      <wp:extent cx="1043940" cy="233680"/>
                      <wp:effectExtent l="0" t="0" r="16510" b="13970"/>
                      <wp:wrapNone/>
                      <wp:docPr id="368796923" name="Rounded Rectangle 368796923"/>
                      <wp:cNvGraphicFramePr/>
                      <a:graphic xmlns:a="http://schemas.openxmlformats.org/drawingml/2006/main">
                        <a:graphicData uri="http://schemas.microsoft.com/office/word/2010/wordprocessingShape">
                          <wps:wsp>
                            <wps:cNvSpPr/>
                            <wps:spPr>
                              <a:xfrm>
                                <a:off x="0" y="0"/>
                                <a:ext cx="1043940" cy="233680"/>
                              </a:xfrm>
                              <a:prstGeom prst="roundRect">
                                <a:avLst>
                                  <a:gd name="adj" fmla="val 50000"/>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968469" w14:textId="128FBB17" w:rsidR="00636600" w:rsidRPr="006F3F82" w:rsidRDefault="005D7A0E" w:rsidP="00636600">
                                  <w:pPr>
                                    <w:pStyle w:val="Footertagline"/>
                                    <w:jc w:val="left"/>
                                    <w:rPr>
                                      <w:rStyle w:val="PageNumber"/>
                                    </w:rPr>
                                  </w:pPr>
                                  <w:r>
                                    <w:rPr>
                                      <w:rStyle w:val="PageNumber"/>
                                    </w:rPr>
                                    <w:t>Office of the ACT Ombudsman: Personal Interest Guidelines</w:t>
                                  </w:r>
                                </w:p>
                              </w:txbxContent>
                            </wps:txbx>
                            <wps:bodyPr rot="0" spcFirstLastPara="0" vertOverflow="overflow" horzOverflow="overflow" vert="horz" wrap="none" lIns="108000" tIns="0" rIns="108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6FB748A" id="Rounded Rectangle 368796923" o:spid="_x0000_s1027" style="position:absolute;left:0;text-align:left;margin-left:0;margin-top:32.8pt;width:82.2pt;height:18.4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gQplAIAAJ0FAAAOAAAAZHJzL2Uyb0RvYy54bWysVN9P3DAMfp+0/yHK+2h7MMRO9NAJxDQJ&#10;MQRMPOfShHZK4yjJXXv762enP44NtEnT+pA6jv3Z/uL4/KJvDdspHxqwJS+Ocs6UlVA19rnk3x6v&#10;P5xxFqKwlTBgVcn3KvCL1ft3551bqgXUYCrlGYLYsOxcyesY3TLLgqxVK8IROGXxUINvRcStf84q&#10;LzpEb022yPPTrANfOQ9ShYDaq+GQrxK+1krGr1oHFZkpOeYW0+rTuqE1W52L5bMXrm7kmIb4hyxa&#10;0VgMOkNdiSjY1jevoNpGegig45GENgOtG6lSDVhNkf9WzUMtnEq1IDnBzTSF/wcrb3cP7s4jDZ0L&#10;y4AiVdFr39If82N9Ims/k6X6yCQqi/zk+NMJcirxbHF8fHqW2MwO3s6H+FlBy0gouYetre7xRhJR&#10;YncTYmKsYla02Bqi+s6Zbg3yvxOGfczxo/tBxNEYpQmTPC1cN8akGzSWFAFMU5EubaiF1KXxDNEQ&#10;XUplYzECvrBEUPLODvUnKe6NIhhj75VmTYUVL1LiqTVf46aQtajUEK6g9KdgUyaplgRI1hoTnbGL&#10;P2EPJIz25KpSZ8/O+d+dZ48UGWycndvGgn8LwMxs6cF+ImmghliK/aZHbrAZqFTSbKDa33nmYXhp&#10;wcnrBm//RoR4JzxeLTYMjov4FRdtoCs5jBJnNfgfb+nJHjseTznr8KmW3OIs4cx8sfgSivyMqGYx&#10;7VDwv6g3k9pu20vARihwIDmZRDKOZhK1h/YJp8maouGRsBJjllxGP20u4zA6cB5JtV4nM3zHTsQb&#10;++AkgRO/1KSP/ZPwbmz9iI/mFqbnPPbzcKsHW/IMbr2N2NaRDg98jhucAamFxnlFQ+blPlkdpurq&#10;JwAAAP//AwBQSwMEFAAGAAgAAAAhAFmcdl7dAAAABwEAAA8AAABkcnMvZG93bnJldi54bWxMj0FL&#10;w0AQhe+C/2EZwZudpI2LpNkUEbwoiFYReptkxySY3Q3Zbbv6692e7G0e7/HeN9UmmlEcePaDswry&#10;RQaCbev0YDsFH++PN3cgfCCraXSWFfywh019eVFRqd3RvvFhGzqRSqwvSUEfwlQi+rZnQ37hJrbJ&#10;+3KzoZDk3KGe6ZjKzYjLLJNoaLBpoaeJH3puv7d7oyA+4+sO6eV3RabBmOdP4XMllbq+ivdrEIFj&#10;+A/DCT+hQ52YGre32otRQXokKJC3EsTJlUUBoklHtiwA6wrP+es/AAAA//8DAFBLAQItABQABgAI&#10;AAAAIQC2gziS/gAAAOEBAAATAAAAAAAAAAAAAAAAAAAAAABbQ29udGVudF9UeXBlc10ueG1sUEsB&#10;Ai0AFAAGAAgAAAAhADj9If/WAAAAlAEAAAsAAAAAAAAAAAAAAAAALwEAAF9yZWxzLy5yZWxzUEsB&#10;Ai0AFAAGAAgAAAAhAPlGBCmUAgAAnQUAAA4AAAAAAAAAAAAAAAAALgIAAGRycy9lMm9Eb2MueG1s&#10;UEsBAi0AFAAGAAgAAAAhAFmcdl7dAAAABwEAAA8AAAAAAAAAAAAAAAAA7gQAAGRycy9kb3ducmV2&#10;LnhtbFBLBQYAAAAABAAEAPMAAAD4BQAAAAA=&#10;" filled="f" strokecolor="#0099da [3204]" strokeweight="1pt">
                      <v:stroke joinstyle="miter"/>
                      <v:textbox style="mso-fit-shape-to-text:t" inset="3mm,0,3mm,0">
                        <w:txbxContent>
                          <w:p w14:paraId="69968469" w14:textId="128FBB17" w:rsidR="00636600" w:rsidRPr="006F3F82" w:rsidRDefault="005D7A0E" w:rsidP="00636600">
                            <w:pPr>
                              <w:pStyle w:val="Footertagline"/>
                              <w:jc w:val="left"/>
                              <w:rPr>
                                <w:rStyle w:val="PageNumber"/>
                              </w:rPr>
                            </w:pPr>
                            <w:r>
                              <w:rPr>
                                <w:rStyle w:val="PageNumber"/>
                              </w:rPr>
                              <w:t>Office of the ACT Ombudsman: Personal Interest Guidelines</w:t>
                            </w:r>
                          </w:p>
                        </w:txbxContent>
                      </v:textbox>
                      <w10:wrap anchorx="margin"/>
                    </v:roundrect>
                  </w:pict>
                </mc:Fallback>
              </mc:AlternateContent>
            </w:r>
            <w:r w:rsidR="00636600" w:rsidRPr="00636600">
              <w:rPr>
                <w:noProof/>
              </w:rPr>
              <mc:AlternateContent>
                <mc:Choice Requires="wps">
                  <w:drawing>
                    <wp:anchor distT="0" distB="0" distL="114300" distR="114300" simplePos="0" relativeHeight="251655168" behindDoc="0" locked="0" layoutInCell="1" allowOverlap="1" wp14:anchorId="20D17F6A" wp14:editId="7B444899">
                      <wp:simplePos x="0" y="0"/>
                      <wp:positionH relativeFrom="margin">
                        <wp:posOffset>5370830</wp:posOffset>
                      </wp:positionH>
                      <wp:positionV relativeFrom="paragraph">
                        <wp:posOffset>487680</wp:posOffset>
                      </wp:positionV>
                      <wp:extent cx="749300" cy="234950"/>
                      <wp:effectExtent l="0" t="0" r="0" b="0"/>
                      <wp:wrapNone/>
                      <wp:docPr id="1379315889" name="Rounded Rectangle 1379315889"/>
                      <wp:cNvGraphicFramePr/>
                      <a:graphic xmlns:a="http://schemas.openxmlformats.org/drawingml/2006/main">
                        <a:graphicData uri="http://schemas.microsoft.com/office/word/2010/wordprocessingShape">
                          <wps:wsp>
                            <wps:cNvSpPr/>
                            <wps:spPr>
                              <a:xfrm>
                                <a:off x="0" y="0"/>
                                <a:ext cx="749300" cy="234950"/>
                              </a:xfrm>
                              <a:prstGeom prst="roundRect">
                                <a:avLst>
                                  <a:gd name="adj" fmla="val 50000"/>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9E83F4" w14:textId="0FA59657" w:rsidR="00636600" w:rsidRPr="005E5F6A" w:rsidRDefault="00636600" w:rsidP="00636600">
                                  <w:pPr>
                                    <w:pStyle w:val="PageNumber1"/>
                                    <w:rPr>
                                      <w:rStyle w:val="PageNumber"/>
                                      <w:rFonts w:cs="Poppins"/>
                                    </w:rPr>
                                  </w:pPr>
                                  <w:r w:rsidRPr="005E5F6A">
                                    <w:rPr>
                                      <w:rStyle w:val="PageNumber"/>
                                      <w:rFonts w:cs="Poppins"/>
                                    </w:rPr>
                                    <w:t xml:space="preserve">Page </w:t>
                                  </w:r>
                                  <w:r w:rsidRPr="00FC63B6">
                                    <w:rPr>
                                      <w:rStyle w:val="PageNumber"/>
                                      <w:rFonts w:cs="Poppins"/>
                                      <w:b/>
                                      <w:bCs/>
                                    </w:rPr>
                                    <w:fldChar w:fldCharType="begin"/>
                                  </w:r>
                                  <w:r w:rsidRPr="00FC63B6">
                                    <w:rPr>
                                      <w:rStyle w:val="PageNumber"/>
                                      <w:rFonts w:cs="Poppins"/>
                                      <w:b/>
                                      <w:bCs/>
                                    </w:rPr>
                                    <w:instrText xml:space="preserve"> PAGE  \* Arabic  \* MERGEFORMAT </w:instrText>
                                  </w:r>
                                  <w:r w:rsidRPr="00FC63B6">
                                    <w:rPr>
                                      <w:rStyle w:val="PageNumber"/>
                                      <w:rFonts w:cs="Poppins"/>
                                      <w:b/>
                                      <w:bCs/>
                                    </w:rPr>
                                    <w:fldChar w:fldCharType="separate"/>
                                  </w:r>
                                  <w:r w:rsidRPr="00FC63B6">
                                    <w:rPr>
                                      <w:rStyle w:val="PageNumber"/>
                                      <w:rFonts w:cs="Poppins"/>
                                      <w:b/>
                                      <w:bCs/>
                                      <w:noProof/>
                                    </w:rPr>
                                    <w:t>1</w:t>
                                  </w:r>
                                  <w:r w:rsidRPr="00FC63B6">
                                    <w:rPr>
                                      <w:rStyle w:val="PageNumber"/>
                                      <w:rFonts w:cs="Poppins"/>
                                      <w:b/>
                                      <w:bCs/>
                                    </w:rPr>
                                    <w:fldChar w:fldCharType="end"/>
                                  </w:r>
                                  <w:r w:rsidRPr="00FC63B6">
                                    <w:rPr>
                                      <w:rStyle w:val="PageNumber"/>
                                      <w:rFonts w:cs="Poppins"/>
                                      <w:b/>
                                      <w:bCs/>
                                    </w:rPr>
                                    <w:t xml:space="preserve"> </w:t>
                                  </w:r>
                                  <w:r w:rsidRPr="005E5F6A">
                                    <w:rPr>
                                      <w:rStyle w:val="PageNumber"/>
                                      <w:rFonts w:cs="Poppins"/>
                                    </w:rPr>
                                    <w:t xml:space="preserve">of </w:t>
                                  </w:r>
                                  <w:r w:rsidR="00180B77">
                                    <w:rPr>
                                      <w:rStyle w:val="PageNumber"/>
                                      <w:rFonts w:cs="Poppins"/>
                                      <w:b/>
                                      <w:bCs/>
                                    </w:rPr>
                                    <w:t>1</w:t>
                                  </w:r>
                                  <w:r w:rsidR="00264A49">
                                    <w:rPr>
                                      <w:rStyle w:val="PageNumber"/>
                                      <w:rFonts w:cs="Poppins"/>
                                      <w:b/>
                                      <w:bCs/>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17F6A" id="Rounded Rectangle 1379315889" o:spid="_x0000_s1028" style="position:absolute;left:0;text-align:left;margin-left:422.9pt;margin-top:38.4pt;width:59pt;height:1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018hgIAAGgFAAAOAAAAZHJzL2Uyb0RvYy54bWysVEtPGzEQvlfqf7B8L7sJ0JaIDYpAVJUQ&#10;RUDF2fHa7Fa2xx07yaa/vmPvI21BPVTdg3c8j88zn8dzftFZw7YKQwuu4rOjkjPlJNSte67418fr&#10;dx85C1G4WhhwquJ7FfjF8u2b851fqDk0YGqFjEBcWOx8xZsY/aIogmyUFeEIvHJk1IBWRNric1Gj&#10;2BG6NcW8LN8XO8DaI0gVAmmveiNfZnytlYxftA4qMlNxyi3mFfO6TmuxPBeLZxS+aeWQhviHLKxo&#10;HR06QV2JKNgG2xdQtpUIAXQ8kmAL0LqVKtdA1czKP6p5aIRXuRYiJ/iJpvD/YOXt9sHfIdGw82ER&#10;SExVdBpt+lN+rMtk7SeyVBeZJOWHk7PjkiiVZJofn5ydZjKLQ7DHED8psCwJFUfYuPqeLiTzJLY3&#10;IWbCauaEpc4Q9TfOtDVE/1YYdlrSl66HEAdnkkbMFOngujUmX6BxvynIMWmKQ0lZinujkp9x90qz&#10;tqYi5jmZ3G3q0iCjkykTKZWLs97UiFr16llKachoisj5ZcCErCmhCXsASJ38ErsvbPBPoSo36xRc&#10;/i2xPniKyCeDi1OwbR3gawCGqhpO7v1HknpqEkuxW3fETaKGPJNmDfX+DhlC/3iCl9ct3eiNCPFO&#10;IF0XNQFNgPiFFm1gV3EYJM4awB+v6ZM/NTFZOdvR66t4+L4RqDgznx21d3qqo4CjsB4Ft7GXQBc1&#10;o9niZRYpAKMZRY1gn2gwrNIpZBJO0lkVlxHHzWXspwCNFqlWq+xGT9KLeOMevEzgidfUcI/dk0A/&#10;tHGk/r+F8WUOvdlzevBNkQ5Wmwi6jcl44HHY0HPOrTOMnjQvft1nr8OAXP4EAAD//wMAUEsDBBQA&#10;BgAIAAAAIQAd43Gj4AAAAAoBAAAPAAAAZHJzL2Rvd25yZXYueG1sTI9BT8MwDIXvSPyHyEjcWNoB&#10;3ShNJ4S0AzCEGExcs8Y0FY1TJdlW9usxJzj5WX56/l61GF0v9hhi50lBPslAIDXedNQqeH9bXsxB&#10;xKTJ6N4TKvjGCIv69KTSpfEHesX9OrWCQyiWWoFNaSiljI1Fp+PED0h8+/TB6cRraKUJ+sDhrpfT&#10;LCuk0x3xB6sHvLfYfK13TsHHLLwsj882J7l52KyeppGOjyulzs/Gu1sQCcf0Z4ZffEaHmpm2fkcm&#10;il7B/Oqa0ZOCWcGTDTfFJYstO3MWsq7k/wr1DwAAAP//AwBQSwECLQAUAAYACAAAACEAtoM4kv4A&#10;AADhAQAAEwAAAAAAAAAAAAAAAAAAAAAAW0NvbnRlbnRfVHlwZXNdLnhtbFBLAQItABQABgAIAAAA&#10;IQA4/SH/1gAAAJQBAAALAAAAAAAAAAAAAAAAAC8BAABfcmVscy8ucmVsc1BLAQItABQABgAIAAAA&#10;IQCaq018hgIAAGgFAAAOAAAAAAAAAAAAAAAAAC4CAABkcnMvZTJvRG9jLnhtbFBLAQItABQABgAI&#10;AAAAIQAd43Gj4AAAAAoBAAAPAAAAAAAAAAAAAAAAAOAEAABkcnMvZG93bnJldi54bWxQSwUGAAAA&#10;AAQABADzAAAA7QUAAAAA&#10;" filled="f" stroked="f" strokeweight="1pt">
                      <v:stroke joinstyle="miter"/>
                      <v:textbox inset="0,0,0,0">
                        <w:txbxContent>
                          <w:p w14:paraId="039E83F4" w14:textId="0FA59657" w:rsidR="00636600" w:rsidRPr="005E5F6A" w:rsidRDefault="00636600" w:rsidP="00636600">
                            <w:pPr>
                              <w:pStyle w:val="PageNumber1"/>
                              <w:rPr>
                                <w:rStyle w:val="PageNumber"/>
                                <w:rFonts w:cs="Poppins"/>
                              </w:rPr>
                            </w:pPr>
                            <w:r w:rsidRPr="005E5F6A">
                              <w:rPr>
                                <w:rStyle w:val="PageNumber"/>
                                <w:rFonts w:cs="Poppins"/>
                              </w:rPr>
                              <w:t xml:space="preserve">Page </w:t>
                            </w:r>
                            <w:r w:rsidRPr="00FC63B6">
                              <w:rPr>
                                <w:rStyle w:val="PageNumber"/>
                                <w:rFonts w:cs="Poppins"/>
                                <w:b/>
                                <w:bCs/>
                              </w:rPr>
                              <w:fldChar w:fldCharType="begin"/>
                            </w:r>
                            <w:r w:rsidRPr="00FC63B6">
                              <w:rPr>
                                <w:rStyle w:val="PageNumber"/>
                                <w:rFonts w:cs="Poppins"/>
                                <w:b/>
                                <w:bCs/>
                              </w:rPr>
                              <w:instrText xml:space="preserve"> PAGE  \* Arabic  \* MERGEFORMAT </w:instrText>
                            </w:r>
                            <w:r w:rsidRPr="00FC63B6">
                              <w:rPr>
                                <w:rStyle w:val="PageNumber"/>
                                <w:rFonts w:cs="Poppins"/>
                                <w:b/>
                                <w:bCs/>
                              </w:rPr>
                              <w:fldChar w:fldCharType="separate"/>
                            </w:r>
                            <w:r w:rsidRPr="00FC63B6">
                              <w:rPr>
                                <w:rStyle w:val="PageNumber"/>
                                <w:rFonts w:cs="Poppins"/>
                                <w:b/>
                                <w:bCs/>
                                <w:noProof/>
                              </w:rPr>
                              <w:t>1</w:t>
                            </w:r>
                            <w:r w:rsidRPr="00FC63B6">
                              <w:rPr>
                                <w:rStyle w:val="PageNumber"/>
                                <w:rFonts w:cs="Poppins"/>
                                <w:b/>
                                <w:bCs/>
                              </w:rPr>
                              <w:fldChar w:fldCharType="end"/>
                            </w:r>
                            <w:r w:rsidRPr="00FC63B6">
                              <w:rPr>
                                <w:rStyle w:val="PageNumber"/>
                                <w:rFonts w:cs="Poppins"/>
                                <w:b/>
                                <w:bCs/>
                              </w:rPr>
                              <w:t xml:space="preserve"> </w:t>
                            </w:r>
                            <w:r w:rsidRPr="005E5F6A">
                              <w:rPr>
                                <w:rStyle w:val="PageNumber"/>
                                <w:rFonts w:cs="Poppins"/>
                              </w:rPr>
                              <w:t xml:space="preserve">of </w:t>
                            </w:r>
                            <w:r w:rsidR="00180B77">
                              <w:rPr>
                                <w:rStyle w:val="PageNumber"/>
                                <w:rFonts w:cs="Poppins"/>
                                <w:b/>
                                <w:bCs/>
                              </w:rPr>
                              <w:t>1</w:t>
                            </w:r>
                            <w:r w:rsidR="00264A49">
                              <w:rPr>
                                <w:rStyle w:val="PageNumber"/>
                                <w:rFonts w:cs="Poppins"/>
                                <w:b/>
                                <w:bCs/>
                              </w:rPr>
                              <w:t>6</w:t>
                            </w:r>
                          </w:p>
                        </w:txbxContent>
                      </v:textbox>
                      <w10:wrap anchorx="margin"/>
                    </v:roundrect>
                  </w:pict>
                </mc:Fallback>
              </mc:AlternateContent>
            </w:r>
            <w:r w:rsidR="00636600" w:rsidRPr="00636600">
              <w:rPr>
                <w:noProof/>
              </w:rPr>
              <w:drawing>
                <wp:anchor distT="0" distB="0" distL="114300" distR="114300" simplePos="0" relativeHeight="251656192" behindDoc="1" locked="0" layoutInCell="1" allowOverlap="1" wp14:anchorId="664546F0" wp14:editId="4294F269">
                  <wp:simplePos x="0" y="0"/>
                  <wp:positionH relativeFrom="margin">
                    <wp:posOffset>0</wp:posOffset>
                  </wp:positionH>
                  <wp:positionV relativeFrom="paragraph">
                    <wp:posOffset>473075</wp:posOffset>
                  </wp:positionV>
                  <wp:extent cx="251460" cy="251460"/>
                  <wp:effectExtent l="0" t="0" r="0" b="0"/>
                  <wp:wrapTight wrapText="bothSides">
                    <wp:wrapPolygon edited="0">
                      <wp:start x="3273" y="0"/>
                      <wp:lineTo x="0" y="4909"/>
                      <wp:lineTo x="0" y="14727"/>
                      <wp:lineTo x="4909" y="19636"/>
                      <wp:lineTo x="16364" y="19636"/>
                      <wp:lineTo x="19636" y="16364"/>
                      <wp:lineTo x="19636" y="4909"/>
                      <wp:lineTo x="14727" y="0"/>
                      <wp:lineTo x="3273" y="0"/>
                    </wp:wrapPolygon>
                  </wp:wrapTight>
                  <wp:docPr id="742538888" name="Graphic 74253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272179" name="Picture 58027217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636600" w:rsidRPr="00636600">
              <w:rPr>
                <w:noProof/>
              </w:rPr>
              <mc:AlternateContent>
                <mc:Choice Requires="wps">
                  <w:drawing>
                    <wp:anchor distT="0" distB="0" distL="114300" distR="114300" simplePos="0" relativeHeight="251658240" behindDoc="0" locked="0" layoutInCell="1" allowOverlap="1" wp14:anchorId="7F22A29B" wp14:editId="6EC50692">
                      <wp:simplePos x="0" y="0"/>
                      <wp:positionH relativeFrom="margin">
                        <wp:align>center</wp:align>
                      </wp:positionH>
                      <wp:positionV relativeFrom="paragraph">
                        <wp:posOffset>156482</wp:posOffset>
                      </wp:positionV>
                      <wp:extent cx="10944000" cy="0"/>
                      <wp:effectExtent l="0" t="0" r="0" b="0"/>
                      <wp:wrapNone/>
                      <wp:docPr id="636460655" name="Straight Connector 13"/>
                      <wp:cNvGraphicFramePr/>
                      <a:graphic xmlns:a="http://schemas.openxmlformats.org/drawingml/2006/main">
                        <a:graphicData uri="http://schemas.microsoft.com/office/word/2010/wordprocessingShape">
                          <wps:wsp>
                            <wps:cNvCnPr/>
                            <wps:spPr>
                              <a:xfrm>
                                <a:off x="0" y="0"/>
                                <a:ext cx="1094400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EFC60" id="Straight Connector 13" o:spid="_x0000_s1026" style="position:absolute;z-index:25167667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3pt" to="861.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ROuQEAAOMDAAAOAAAAZHJzL2Uyb0RvYy54bWysU01v3CAQvVfqf0Dcu2ajtGqs9eaQKLlU&#10;adSPH0DwsEYCBgFZe/99B7zrjdqmUqteMAzz3sx7jDfXk7NsDzEZ9B1frwRn4BX2xu86/v3b3buP&#10;nKUsfS8teuj4ARK/3r59sxlDCxc4oO0hMiLxqR1Dx4ecQ9s0SQ3gZFphAE+XGqOTmY5x1/RRjsTu&#10;bHMhxIdmxNiHiApSoujtfMm3lV9rUPmz1gkysx2n3nJdY12fytpsN7LdRRkGo45tyH/owknjqehC&#10;dSuzZM/R/ELljIqYUOeVQteg1kZB1UBq1uInNV8HGaBqIXNSWGxK/49WPexv/GMkG8aQ2hQeY1Ex&#10;6ejKl/pjUzXrsJgFU2aKgmtxdXkpBJmqTpfNGRliyveAjpVNx63xRYhs5f5TylSNUk8pJWw9G4ny&#10;SrwXNS2hNf2dsbZc1mGAGxvZXtIzSqXA53V5OmJ5kUkn6yl4VlJ3+WBhrvEFNDN96X0uUobsNV7r&#10;KbvANHWxAI/d/Ql4zC9QqAP4N+AFUSujzwvYGY/xd23n6WSFnvNPDsy6iwVP2B/qG1draJKqc8ep&#10;L6P68lzh539z+wMAAP//AwBQSwMEFAAGAAgAAAAhAIu2KfPaAAAABwEAAA8AAABkcnMvZG93bnJl&#10;di54bWxMj8FOwzAQRO9I/IO1SNyoQ4BShTgVBCEuSBUp6tmNlzjC3o1iNw1/jysOcNyZ0czbcj17&#10;JyYcQ8+k4HqRgUBq2fTUKfjYvlytQISoyWjHhAq+McC6Oj8rdWH4SO84NbETqYRCoRXYGIdCytBa&#10;9DoseEBK3iePXsd0jp00oz6mcu9knmVL6XVPacHqAWuL7Vdz8Arkm3x65Y3jXd1b73jbTPq5Vury&#10;Yn58ABFxjn9hOOEndKgS054PZIJwCtIjUUF+uwRxcu/zmzsQ+19FVqX8z1/9AAAA//8DAFBLAQIt&#10;ABQABgAIAAAAIQC2gziS/gAAAOEBAAATAAAAAAAAAAAAAAAAAAAAAABbQ29udGVudF9UeXBlc10u&#10;eG1sUEsBAi0AFAAGAAgAAAAhADj9If/WAAAAlAEAAAsAAAAAAAAAAAAAAAAALwEAAF9yZWxzLy5y&#10;ZWxzUEsBAi0AFAAGAAgAAAAhAA1hlE65AQAA4wMAAA4AAAAAAAAAAAAAAAAALgIAAGRycy9lMm9E&#10;b2MueG1sUEsBAi0AFAAGAAgAAAAhAIu2KfPaAAAABwEAAA8AAAAAAAAAAAAAAAAAEwQAAGRycy9k&#10;b3ducmV2LnhtbFBLBQYAAAAABAAEAPMAAAAaBQAAAAA=&#10;" strokecolor="#0099da [3204]" strokeweight="1.5pt">
                      <v:stroke joinstyle="miter"/>
                      <w10:wrap anchorx="margin"/>
                    </v:line>
                  </w:pict>
                </mc:Fallback>
              </mc:AlternateContent>
            </w:r>
          </w:p>
          <w:p w14:paraId="318B0BA9" w14:textId="77777777" w:rsidR="00331290" w:rsidRDefault="00A16679">
            <w:pPr>
              <w:pStyle w:val="Footer"/>
              <w:jc w:val="right"/>
            </w:pPr>
          </w:p>
        </w:sdtContent>
      </w:sdt>
    </w:sdtContent>
  </w:sdt>
  <w:p w14:paraId="3E4B141B" w14:textId="0CA8BB75" w:rsidR="00607FC5" w:rsidRPr="00795FD3" w:rsidRDefault="00795FD3" w:rsidP="00795FD3">
    <w:pPr>
      <w:pStyle w:val="PageNumber1"/>
      <w:jc w:val="center"/>
      <w:rPr>
        <w:rFonts w:ascii="Arial" w:hAnsi="Arial" w:cs="Arial"/>
        <w:sz w:val="14"/>
        <w:szCs w:val="14"/>
      </w:rPr>
    </w:pPr>
    <w:r w:rsidRPr="00795FD3">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0AD" w14:textId="1472A175" w:rsidR="00331290" w:rsidRPr="00795FD3" w:rsidRDefault="00795FD3" w:rsidP="00795FD3">
    <w:pPr>
      <w:pStyle w:val="Footer"/>
      <w:spacing w:before="120" w:after="120"/>
      <w:jc w:val="center"/>
      <w:rPr>
        <w:rFonts w:ascii="Arial" w:hAnsi="Arial" w:cs="Arial"/>
        <w:sz w:val="14"/>
        <w:szCs w:val="16"/>
      </w:rPr>
    </w:pPr>
    <w:r w:rsidRPr="00795FD3">
      <w:rPr>
        <w:rFonts w:ascii="Arial" w:hAnsi="Arial" w:cs="Arial"/>
        <w:sz w:val="14"/>
        <w:szCs w:val="16"/>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052F0" w14:textId="77777777" w:rsidR="00B537D0" w:rsidRDefault="00B537D0" w:rsidP="00E81C72">
      <w:r>
        <w:separator/>
      </w:r>
    </w:p>
  </w:footnote>
  <w:footnote w:type="continuationSeparator" w:id="0">
    <w:p w14:paraId="578BD21D" w14:textId="77777777" w:rsidR="00B537D0" w:rsidRDefault="00B537D0" w:rsidP="00E81C72">
      <w:r>
        <w:continuationSeparator/>
      </w:r>
    </w:p>
  </w:footnote>
  <w:footnote w:type="continuationNotice" w:id="1">
    <w:p w14:paraId="21FFE767" w14:textId="77777777" w:rsidR="00B537D0" w:rsidRDefault="00B537D0">
      <w:pPr>
        <w:spacing w:before="0" w:after="0" w:line="240" w:lineRule="auto"/>
      </w:pPr>
    </w:p>
  </w:footnote>
  <w:footnote w:id="2">
    <w:p w14:paraId="2B67C45C" w14:textId="77777777" w:rsidR="00EA06EC" w:rsidRPr="00687FCD" w:rsidRDefault="00EA06EC" w:rsidP="00EA06EC">
      <w:pPr>
        <w:pStyle w:val="FootnoteText"/>
        <w:rPr>
          <w:sz w:val="18"/>
          <w:szCs w:val="18"/>
        </w:rPr>
      </w:pPr>
      <w:r w:rsidRPr="00687FCD">
        <w:rPr>
          <w:rStyle w:val="FootnoteReference"/>
          <w:sz w:val="18"/>
          <w:szCs w:val="18"/>
        </w:rPr>
        <w:footnoteRef/>
      </w:r>
      <w:r w:rsidRPr="00687FCD">
        <w:rPr>
          <w:sz w:val="18"/>
          <w:szCs w:val="18"/>
        </w:rPr>
        <w:t xml:space="preserve"> See sub-s 13(7) of the </w:t>
      </w:r>
      <w:r w:rsidRPr="00687FCD">
        <w:rPr>
          <w:i/>
          <w:sz w:val="18"/>
          <w:szCs w:val="18"/>
        </w:rPr>
        <w:t>Public Service Act 1999</w:t>
      </w:r>
      <w:r w:rsidRPr="00687FCD">
        <w:rPr>
          <w:sz w:val="18"/>
          <w:szCs w:val="18"/>
        </w:rPr>
        <w:t xml:space="preserve"> (Cth). </w:t>
      </w:r>
    </w:p>
  </w:footnote>
  <w:footnote w:id="3">
    <w:p w14:paraId="46E4D7EF" w14:textId="77777777" w:rsidR="00EA06EC" w:rsidRPr="00687FCD" w:rsidRDefault="00EA06EC" w:rsidP="00EA06EC">
      <w:pPr>
        <w:pStyle w:val="FootnoteText"/>
        <w:rPr>
          <w:sz w:val="18"/>
          <w:szCs w:val="18"/>
        </w:rPr>
      </w:pPr>
      <w:r w:rsidRPr="00687FCD">
        <w:rPr>
          <w:rStyle w:val="FootnoteReference"/>
          <w:sz w:val="18"/>
          <w:szCs w:val="18"/>
        </w:rPr>
        <w:footnoteRef/>
      </w:r>
      <w:r w:rsidRPr="00687FCD">
        <w:rPr>
          <w:sz w:val="18"/>
          <w:szCs w:val="18"/>
        </w:rPr>
        <w:t xml:space="preserve"> See sub-s 13(1) of the </w:t>
      </w:r>
      <w:r w:rsidRPr="00687FCD">
        <w:rPr>
          <w:i/>
          <w:sz w:val="18"/>
          <w:szCs w:val="18"/>
        </w:rPr>
        <w:t>Public Service Act 1999</w:t>
      </w:r>
      <w:r w:rsidRPr="00687FCD">
        <w:rPr>
          <w:sz w:val="18"/>
          <w:szCs w:val="18"/>
        </w:rPr>
        <w:t xml:space="preserve"> (Cth).</w:t>
      </w:r>
    </w:p>
  </w:footnote>
  <w:footnote w:id="4">
    <w:p w14:paraId="543CD5D9" w14:textId="77777777" w:rsidR="00EA06EC" w:rsidRPr="00687FCD" w:rsidRDefault="00EA06EC" w:rsidP="00EA06EC">
      <w:pPr>
        <w:pStyle w:val="FootnoteText"/>
        <w:rPr>
          <w:sz w:val="18"/>
          <w:szCs w:val="18"/>
        </w:rPr>
      </w:pPr>
      <w:r w:rsidRPr="00687FCD">
        <w:rPr>
          <w:rStyle w:val="FootnoteReference"/>
          <w:sz w:val="18"/>
          <w:szCs w:val="18"/>
        </w:rPr>
        <w:footnoteRef/>
      </w:r>
      <w:r w:rsidRPr="00687FCD">
        <w:rPr>
          <w:sz w:val="18"/>
          <w:szCs w:val="18"/>
        </w:rPr>
        <w:t xml:space="preserve"> See sub-s 13(10) of the </w:t>
      </w:r>
      <w:r w:rsidRPr="00687FCD">
        <w:rPr>
          <w:i/>
          <w:sz w:val="18"/>
          <w:szCs w:val="18"/>
        </w:rPr>
        <w:t>Public Service Act 1999</w:t>
      </w:r>
      <w:r w:rsidRPr="00687FCD">
        <w:rPr>
          <w:sz w:val="18"/>
          <w:szCs w:val="18"/>
        </w:rPr>
        <w:t xml:space="preserve"> (Cth).</w:t>
      </w:r>
    </w:p>
  </w:footnote>
  <w:footnote w:id="5">
    <w:p w14:paraId="3CE4C07F" w14:textId="77777777" w:rsidR="00EA06EC" w:rsidRPr="00687FCD" w:rsidRDefault="00EA06EC" w:rsidP="00EA06EC">
      <w:pPr>
        <w:pStyle w:val="FootnoteText"/>
        <w:rPr>
          <w:sz w:val="18"/>
          <w:szCs w:val="18"/>
        </w:rPr>
      </w:pPr>
      <w:r w:rsidRPr="00687FCD">
        <w:rPr>
          <w:rStyle w:val="FootnoteReference"/>
          <w:sz w:val="18"/>
          <w:szCs w:val="18"/>
        </w:rPr>
        <w:footnoteRef/>
      </w:r>
      <w:r w:rsidRPr="00687FCD">
        <w:rPr>
          <w:sz w:val="18"/>
          <w:szCs w:val="18"/>
        </w:rPr>
        <w:t xml:space="preserve"> See ombudsman.gov.au/__data/assets/pdf_file/0030/29919/Conflict-of-Interest-Guidelines-September-2017.pdf.</w:t>
      </w:r>
    </w:p>
  </w:footnote>
  <w:footnote w:id="6">
    <w:p w14:paraId="2EB999BC" w14:textId="77777777" w:rsidR="00EA06EC" w:rsidRPr="00687FCD" w:rsidRDefault="00EA06EC" w:rsidP="00EA06EC">
      <w:pPr>
        <w:pStyle w:val="FootnoteText"/>
        <w:rPr>
          <w:sz w:val="18"/>
          <w:szCs w:val="18"/>
        </w:rPr>
      </w:pPr>
      <w:r w:rsidRPr="00687FCD">
        <w:rPr>
          <w:rStyle w:val="FootnoteReference"/>
          <w:sz w:val="18"/>
          <w:szCs w:val="18"/>
        </w:rPr>
        <w:footnoteRef/>
      </w:r>
      <w:r w:rsidRPr="00687FCD">
        <w:rPr>
          <w:sz w:val="18"/>
          <w:szCs w:val="18"/>
        </w:rPr>
        <w:t xml:space="preserve"> See </w:t>
      </w:r>
      <w:r w:rsidRPr="00687FCD">
        <w:rPr>
          <w:iCs/>
          <w:sz w:val="18"/>
          <w:szCs w:val="18"/>
        </w:rPr>
        <w:t xml:space="preserve">sub-s 251(3)(b) of the </w:t>
      </w:r>
      <w:r w:rsidRPr="00687FCD">
        <w:rPr>
          <w:i/>
          <w:sz w:val="18"/>
          <w:szCs w:val="18"/>
        </w:rPr>
        <w:t>Integrity Commission Act 2018</w:t>
      </w:r>
      <w:r w:rsidRPr="00687FCD">
        <w:rPr>
          <w:iCs/>
          <w:sz w:val="18"/>
          <w:szCs w:val="18"/>
        </w:rPr>
        <w:t xml:space="preserve"> (ACT).</w:t>
      </w:r>
    </w:p>
  </w:footnote>
  <w:footnote w:id="7">
    <w:p w14:paraId="385CE99D" w14:textId="77777777" w:rsidR="00EA06EC" w:rsidRPr="00687FCD" w:rsidRDefault="00EA06EC" w:rsidP="00EA06EC">
      <w:pPr>
        <w:pStyle w:val="FootnoteText"/>
        <w:rPr>
          <w:sz w:val="18"/>
          <w:szCs w:val="18"/>
          <w:lang w:val="en-US"/>
        </w:rPr>
      </w:pPr>
      <w:r w:rsidRPr="00687FCD">
        <w:rPr>
          <w:rStyle w:val="FootnoteReference"/>
          <w:sz w:val="18"/>
          <w:szCs w:val="18"/>
        </w:rPr>
        <w:footnoteRef/>
      </w:r>
      <w:r w:rsidRPr="00687FCD">
        <w:rPr>
          <w:sz w:val="18"/>
          <w:szCs w:val="18"/>
        </w:rPr>
        <w:t xml:space="preserve"> See ombudsman.gov.au/__data/assets/pdf_file/0030/29919/Conflict-of-Interest-Guidelines-September-2017.pdf.</w:t>
      </w:r>
    </w:p>
  </w:footnote>
  <w:footnote w:id="8">
    <w:p w14:paraId="5F7B0799" w14:textId="77777777" w:rsidR="00EA06EC" w:rsidRPr="00687FCD" w:rsidRDefault="00EA06EC" w:rsidP="00EA06EC">
      <w:pPr>
        <w:pStyle w:val="FootnoteText"/>
        <w:rPr>
          <w:sz w:val="18"/>
          <w:szCs w:val="18"/>
          <w:lang w:val="en-US"/>
        </w:rPr>
      </w:pPr>
      <w:r w:rsidRPr="00687FCD">
        <w:rPr>
          <w:rStyle w:val="FootnoteReference"/>
          <w:sz w:val="18"/>
          <w:szCs w:val="18"/>
        </w:rPr>
        <w:footnoteRef/>
      </w:r>
      <w:r w:rsidRPr="00687FCD">
        <w:rPr>
          <w:sz w:val="18"/>
          <w:szCs w:val="18"/>
        </w:rPr>
        <w:t xml:space="preserve"> </w:t>
      </w:r>
      <w:r w:rsidRPr="00687FCD">
        <w:rPr>
          <w:sz w:val="18"/>
          <w:szCs w:val="18"/>
          <w:lang w:val="en-US"/>
        </w:rPr>
        <w:t xml:space="preserve">See </w:t>
      </w:r>
      <w:r w:rsidRPr="00687FCD">
        <w:rPr>
          <w:sz w:val="18"/>
          <w:szCs w:val="18"/>
          <w:lang w:eastAsia="en-AU"/>
        </w:rPr>
        <w:t xml:space="preserve">s 251B </w:t>
      </w:r>
      <w:r w:rsidRPr="00687FCD">
        <w:rPr>
          <w:iCs/>
          <w:sz w:val="18"/>
          <w:szCs w:val="18"/>
        </w:rPr>
        <w:t xml:space="preserve">of the </w:t>
      </w:r>
      <w:r w:rsidRPr="00687FCD">
        <w:rPr>
          <w:i/>
          <w:sz w:val="18"/>
          <w:szCs w:val="18"/>
        </w:rPr>
        <w:t>Integrity Commission Act 2018</w:t>
      </w:r>
      <w:r w:rsidRPr="00687FCD">
        <w:rPr>
          <w:iCs/>
          <w:sz w:val="18"/>
          <w:szCs w:val="18"/>
        </w:rPr>
        <w:t xml:space="preserve"> (ACT).</w:t>
      </w:r>
    </w:p>
  </w:footnote>
  <w:footnote w:id="9">
    <w:p w14:paraId="0DDF5113" w14:textId="77777777" w:rsidR="00EA06EC" w:rsidRPr="00687FCD" w:rsidRDefault="00EA06EC" w:rsidP="00EA06EC">
      <w:pPr>
        <w:pStyle w:val="FootnoteText"/>
        <w:rPr>
          <w:sz w:val="18"/>
          <w:szCs w:val="18"/>
          <w:lang w:val="en-US"/>
        </w:rPr>
      </w:pPr>
      <w:r w:rsidRPr="00687FCD">
        <w:rPr>
          <w:rStyle w:val="FootnoteReference"/>
          <w:sz w:val="18"/>
          <w:szCs w:val="18"/>
        </w:rPr>
        <w:footnoteRef/>
      </w:r>
      <w:r w:rsidRPr="00687FCD">
        <w:rPr>
          <w:sz w:val="18"/>
          <w:szCs w:val="18"/>
        </w:rPr>
        <w:t xml:space="preserve"> </w:t>
      </w:r>
      <w:r w:rsidRPr="00687FCD">
        <w:rPr>
          <w:sz w:val="18"/>
          <w:szCs w:val="18"/>
          <w:lang w:eastAsia="en-AU"/>
        </w:rPr>
        <w:t xml:space="preserve">See s 251A </w:t>
      </w:r>
      <w:r w:rsidRPr="00687FCD">
        <w:rPr>
          <w:iCs/>
          <w:sz w:val="18"/>
          <w:szCs w:val="18"/>
        </w:rPr>
        <w:t xml:space="preserve">of the </w:t>
      </w:r>
      <w:r w:rsidRPr="00687FCD">
        <w:rPr>
          <w:i/>
          <w:sz w:val="18"/>
          <w:szCs w:val="18"/>
        </w:rPr>
        <w:t>Integrity Commission Act 2018</w:t>
      </w:r>
      <w:r w:rsidRPr="00687FCD">
        <w:rPr>
          <w:iCs/>
          <w:sz w:val="18"/>
          <w:szCs w:val="18"/>
        </w:rPr>
        <w:t xml:space="preserv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A371" w14:textId="7A530616" w:rsidR="001472DF" w:rsidRDefault="001472DF">
    <w:pPr>
      <w:pStyle w:val="Header"/>
    </w:pPr>
    <w:r>
      <w:rPr>
        <w:noProof/>
      </w:rPr>
      <mc:AlternateContent>
        <mc:Choice Requires="wps">
          <w:drawing>
            <wp:anchor distT="0" distB="0" distL="0" distR="0" simplePos="0" relativeHeight="251660288" behindDoc="0" locked="0" layoutInCell="1" allowOverlap="1" wp14:anchorId="5E1D7147" wp14:editId="72CFE980">
              <wp:simplePos x="635" y="635"/>
              <wp:positionH relativeFrom="page">
                <wp:align>center</wp:align>
              </wp:positionH>
              <wp:positionV relativeFrom="page">
                <wp:align>top</wp:align>
              </wp:positionV>
              <wp:extent cx="643255" cy="592455"/>
              <wp:effectExtent l="0" t="0" r="4445" b="17145"/>
              <wp:wrapNone/>
              <wp:docPr id="591697915"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92455"/>
                      </a:xfrm>
                      <a:prstGeom prst="rect">
                        <a:avLst/>
                      </a:prstGeom>
                      <a:noFill/>
                      <a:ln>
                        <a:noFill/>
                      </a:ln>
                    </wps:spPr>
                    <wps:txbx>
                      <w:txbxContent>
                        <w:p w14:paraId="3AF46673" w14:textId="4D0B129B" w:rsidR="001472DF" w:rsidRPr="001472DF" w:rsidRDefault="001472DF" w:rsidP="001472DF">
                          <w:pPr>
                            <w:spacing w:after="0"/>
                            <w:rPr>
                              <w:rFonts w:ascii="Calibri" w:eastAsia="Calibri" w:hAnsi="Calibri" w:cs="Calibri"/>
                              <w:noProof/>
                              <w:color w:val="FF0000"/>
                              <w:sz w:val="28"/>
                              <w:szCs w:val="28"/>
                            </w:rPr>
                          </w:pPr>
                          <w:r w:rsidRPr="001472D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1D7147" id="_x0000_t202" coordsize="21600,21600" o:spt="202" path="m,l,21600r21600,l21600,xe">
              <v:stroke joinstyle="miter"/>
              <v:path gradientshapeok="t" o:connecttype="rect"/>
            </v:shapetype>
            <v:shape id="Text Box 24" o:spid="_x0000_s1026" type="#_x0000_t202" alt="OFFICIAL" style="position:absolute;margin-left:0;margin-top:0;width:50.65pt;height:46.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YaCQIAABUEAAAOAAAAZHJzL2Uyb0RvYy54bWysU8Fu2zAMvQ/YPwi6L3aypliNOEXWIsOA&#10;oC2QDj0rshQbkERBUmJnXz9KtpOu7WnYRaZI+pF8fFrcdlqRo3C+AVPS6SSnRBgOVWP2Jf31vP7y&#10;jRIfmKmYAiNKehKe3i4/f1q0thAzqEFVwhEEMb5obUnrEGyRZZ7XQjM/ASsMBiU4zQJe3T6rHGsR&#10;XatslufXWQuusg648B69932QLhO+lIKHRym9CESVFHsL6XTp3MUzWy5YsXfM1g0f2mD/0IVmjcGi&#10;Z6h7Fhg5uOYdlG64Aw8yTDjoDKRsuEgz4DTT/M0025pZkWZBcrw90+T/Hyx/OG7tkyOh+w4dLjAS&#10;0lpfeHTGeTrpdPxipwTjSOHpTJvoAuHovL76OpvPKeEYmt/MrtBGlOzys3U+/BCgSTRK6nAriSx2&#10;3PjQp44psZaBdaNU2owyfzkQM3qyS4fRCt2uG9reQXXCaRz0i/aWrxusuWE+PDGHm8UBUK3hEQ+p&#10;oC0pDBYlNbjfH/ljPhKOUUpaVEpJDUqZEvXT4CKiqJIxvcnnOd7c6N6NhjnoO0D9TfEpWJ7MmBfU&#10;aEoH+gV1vIqFMMQMx3IlDaN5F3rJ4jvgYrVKSagfy8LGbC2P0JGnSOJz98KcHZgOuKIHGGXEijeE&#10;97nxT29Xh4C0p21ETnsiB6pRe2mfwzuJ4n59T1mX17z8AwAA//8DAFBLAwQUAAYACAAAACEAi97M&#10;LtoAAAAEAQAADwAAAGRycy9kb3ducmV2LnhtbEyPzU7DMBCE70i8g7VI3KhjoiII2VQVUg+9lfJz&#10;duMlCcS7Uey2oU+PywUuK41mNPNtuZh8rw40hk4YwcwyUMS1uI4bhNeX1c09qBAtO9sLE8I3BVhU&#10;lxelLZwc+ZkO29ioVMKhsAhtjEOhdahb8jbMZCBO3oeM3sYkx0a70R5Tue/1bZbdaW87TgutHeip&#10;pfpru/cI3Xwp0dDbevX57o2Y02Y9P20Qr6+m5SOoSFP8C8MZP6FDlZh2smcXVI+QHom/9+xlJge1&#10;Q3jIc9BVqf/DVz8AAAD//wMAUEsBAi0AFAAGAAgAAAAhALaDOJL+AAAA4QEAABMAAAAAAAAAAAAA&#10;AAAAAAAAAFtDb250ZW50X1R5cGVzXS54bWxQSwECLQAUAAYACAAAACEAOP0h/9YAAACUAQAACwAA&#10;AAAAAAAAAAAAAAAvAQAAX3JlbHMvLnJlbHNQSwECLQAUAAYACAAAACEAyNHWGgkCAAAVBAAADgAA&#10;AAAAAAAAAAAAAAAuAgAAZHJzL2Uyb0RvYy54bWxQSwECLQAUAAYACAAAACEAi97MLtoAAAAEAQAA&#10;DwAAAAAAAAAAAAAAAABjBAAAZHJzL2Rvd25yZXYueG1sUEsFBgAAAAAEAAQA8wAAAGoFAAAAAA==&#10;" filled="f" stroked="f">
              <v:textbox style="mso-fit-shape-to-text:t" inset="0,15pt,0,0">
                <w:txbxContent>
                  <w:p w14:paraId="3AF46673" w14:textId="4D0B129B" w:rsidR="001472DF" w:rsidRPr="001472DF" w:rsidRDefault="001472DF" w:rsidP="001472DF">
                    <w:pPr>
                      <w:spacing w:after="0"/>
                      <w:rPr>
                        <w:rFonts w:ascii="Calibri" w:eastAsia="Calibri" w:hAnsi="Calibri" w:cs="Calibri"/>
                        <w:noProof/>
                        <w:color w:val="FF0000"/>
                        <w:sz w:val="28"/>
                        <w:szCs w:val="28"/>
                      </w:rPr>
                    </w:pPr>
                    <w:r w:rsidRPr="001472DF">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B944" w14:textId="44512A7E" w:rsidR="00636600" w:rsidRDefault="00636600">
    <w:pPr>
      <w:pStyle w:val="Header"/>
    </w:pPr>
    <w:r>
      <w:rPr>
        <w:noProof/>
      </w:rPr>
      <w:drawing>
        <wp:anchor distT="0" distB="0" distL="114300" distR="114300" simplePos="0" relativeHeight="251654144" behindDoc="0" locked="0" layoutInCell="1" allowOverlap="1" wp14:anchorId="08AA0B22" wp14:editId="75D2C394">
          <wp:simplePos x="0" y="0"/>
          <wp:positionH relativeFrom="margin">
            <wp:posOffset>4045755</wp:posOffset>
          </wp:positionH>
          <wp:positionV relativeFrom="margin">
            <wp:posOffset>-683895</wp:posOffset>
          </wp:positionV>
          <wp:extent cx="1973189" cy="468000"/>
          <wp:effectExtent l="0" t="0" r="0" b="0"/>
          <wp:wrapNone/>
          <wp:docPr id="358121164" name="Graphic 35812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13720" name="Graphic 20040137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73189"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36CF" w14:textId="77777777" w:rsidR="00795FD3" w:rsidRDefault="00795F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D7B6" w14:textId="77777777" w:rsidR="003E70B8" w:rsidRPr="003E70B8" w:rsidRDefault="003E70B8" w:rsidP="009D3E1C">
    <w:pPr>
      <w:pStyle w:val="Header"/>
    </w:pPr>
    <w:r>
      <w:rPr>
        <w:noProof/>
      </w:rPr>
      <w:drawing>
        <wp:anchor distT="0" distB="0" distL="114300" distR="114300" simplePos="0" relativeHeight="251664384" behindDoc="0" locked="0" layoutInCell="1" allowOverlap="1" wp14:anchorId="04B64959" wp14:editId="602881EB">
          <wp:simplePos x="0" y="0"/>
          <wp:positionH relativeFrom="margin">
            <wp:posOffset>4045755</wp:posOffset>
          </wp:positionH>
          <wp:positionV relativeFrom="margin">
            <wp:posOffset>-683895</wp:posOffset>
          </wp:positionV>
          <wp:extent cx="1973189" cy="468000"/>
          <wp:effectExtent l="0" t="0" r="0" b="0"/>
          <wp:wrapNone/>
          <wp:docPr id="1383839408" name="Graphic 138383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13720" name="Graphic 20040137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73189" cy="468000"/>
                  </a:xfrm>
                  <a:prstGeom prst="rect">
                    <a:avLst/>
                  </a:prstGeom>
                </pic:spPr>
              </pic:pic>
            </a:graphicData>
          </a:graphic>
          <wp14:sizeRelH relativeFrom="page">
            <wp14:pctWidth>0</wp14:pctWidth>
          </wp14:sizeRelH>
          <wp14:sizeRelV relativeFrom="page">
            <wp14:pctHeight>0</wp14:pctHeight>
          </wp14:sizeRelV>
        </wp:anchor>
      </w:drawing>
    </w:r>
    <w:r>
      <w:t>Schedule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F4E"/>
    <w:multiLevelType w:val="multilevel"/>
    <w:tmpl w:val="B8A2BC78"/>
    <w:lvl w:ilvl="0">
      <w:start w:val="1"/>
      <w:numFmt w:val="decimal"/>
      <w:isLgl/>
      <w:lvlText w:val="%1."/>
      <w:lvlJc w:val="left"/>
      <w:pPr>
        <w:ind w:left="360" w:hanging="360"/>
      </w:pPr>
      <w:rPr>
        <w:rFonts w:hint="default"/>
      </w:rPr>
    </w:lvl>
    <w:lvl w:ilvl="1">
      <w:start w:val="1"/>
      <w:numFmt w:val="decimal"/>
      <w:pStyle w:val="ListParagraph"/>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600B50"/>
    <w:multiLevelType w:val="hybridMultilevel"/>
    <w:tmpl w:val="72629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781342"/>
    <w:multiLevelType w:val="hybridMultilevel"/>
    <w:tmpl w:val="03645B86"/>
    <w:lvl w:ilvl="0" w:tplc="D58CDA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44795"/>
    <w:multiLevelType w:val="hybridMultilevel"/>
    <w:tmpl w:val="05E4761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B2377F"/>
    <w:multiLevelType w:val="hybridMultilevel"/>
    <w:tmpl w:val="8F5C2E42"/>
    <w:lvl w:ilvl="0" w:tplc="470E6E5E">
      <w:start w:val="1"/>
      <w:numFmt w:val="bullet"/>
      <w:lvlText w:val="•"/>
      <w:lvlJc w:val="left"/>
      <w:pPr>
        <w:ind w:left="1080" w:hanging="72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05531"/>
    <w:multiLevelType w:val="hybridMultilevel"/>
    <w:tmpl w:val="1190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B11C1"/>
    <w:multiLevelType w:val="hybridMultilevel"/>
    <w:tmpl w:val="B120C810"/>
    <w:lvl w:ilvl="0" w:tplc="0C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2A332B"/>
    <w:multiLevelType w:val="hybridMultilevel"/>
    <w:tmpl w:val="78CA7342"/>
    <w:lvl w:ilvl="0" w:tplc="470E6E5E">
      <w:start w:val="1"/>
      <w:numFmt w:val="bullet"/>
      <w:lvlText w:val="•"/>
      <w:lvlJc w:val="left"/>
      <w:pPr>
        <w:ind w:left="1080" w:hanging="72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0F6D9D"/>
    <w:multiLevelType w:val="hybridMultilevel"/>
    <w:tmpl w:val="0284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7B0793"/>
    <w:multiLevelType w:val="multilevel"/>
    <w:tmpl w:val="F6000BC8"/>
    <w:lvl w:ilvl="0">
      <w:start w:val="1"/>
      <w:numFmt w:val="decimal"/>
      <w:lvlText w:val="Part %1: "/>
      <w:lvlJc w:val="left"/>
      <w:pPr>
        <w:ind w:left="360" w:hanging="360"/>
      </w:pPr>
      <w:rPr>
        <w:rFonts w:ascii="Calibri" w:hAnsi="Calibri" w:hint="default"/>
        <w:cap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562175"/>
    <w:multiLevelType w:val="hybridMultilevel"/>
    <w:tmpl w:val="8B56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B0789C"/>
    <w:multiLevelType w:val="hybridMultilevel"/>
    <w:tmpl w:val="FE522A90"/>
    <w:lvl w:ilvl="0" w:tplc="FFFFFFF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7F3828"/>
    <w:multiLevelType w:val="hybridMultilevel"/>
    <w:tmpl w:val="4B58E7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5A041781"/>
    <w:multiLevelType w:val="hybridMultilevel"/>
    <w:tmpl w:val="87068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030AAA"/>
    <w:multiLevelType w:val="hybridMultilevel"/>
    <w:tmpl w:val="7A8E338C"/>
    <w:lvl w:ilvl="0" w:tplc="D9367E36">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7401FC"/>
    <w:multiLevelType w:val="hybridMultilevel"/>
    <w:tmpl w:val="F3A005DE"/>
    <w:lvl w:ilvl="0" w:tplc="822A2808">
      <w:start w:val="1"/>
      <w:numFmt w:val="bullet"/>
      <w:lvlText w:val=""/>
      <w:lvlJc w:val="left"/>
      <w:pPr>
        <w:ind w:left="720" w:hanging="360"/>
      </w:pPr>
      <w:rPr>
        <w:rFonts w:ascii="Symbol" w:hAnsi="Symbol" w:hint="default"/>
        <w:color w:val="053378"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4570BB"/>
    <w:multiLevelType w:val="hybridMultilevel"/>
    <w:tmpl w:val="69E02FB8"/>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10633C9"/>
    <w:multiLevelType w:val="hybridMultilevel"/>
    <w:tmpl w:val="DC50A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E16F9C"/>
    <w:multiLevelType w:val="hybridMultilevel"/>
    <w:tmpl w:val="F940C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F2737E"/>
    <w:multiLevelType w:val="multilevel"/>
    <w:tmpl w:val="124C4F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531841345">
    <w:abstractNumId w:val="6"/>
  </w:num>
  <w:num w:numId="2" w16cid:durableId="1757288395">
    <w:abstractNumId w:val="19"/>
  </w:num>
  <w:num w:numId="3" w16cid:durableId="1535188920">
    <w:abstractNumId w:val="11"/>
  </w:num>
  <w:num w:numId="4" w16cid:durableId="7106478">
    <w:abstractNumId w:val="9"/>
  </w:num>
  <w:num w:numId="5" w16cid:durableId="165443535">
    <w:abstractNumId w:val="0"/>
  </w:num>
  <w:num w:numId="6" w16cid:durableId="1550534347">
    <w:abstractNumId w:val="5"/>
  </w:num>
  <w:num w:numId="7" w16cid:durableId="466972603">
    <w:abstractNumId w:val="4"/>
  </w:num>
  <w:num w:numId="8" w16cid:durableId="412363816">
    <w:abstractNumId w:val="7"/>
  </w:num>
  <w:num w:numId="9" w16cid:durableId="450635897">
    <w:abstractNumId w:val="2"/>
  </w:num>
  <w:num w:numId="10" w16cid:durableId="760106169">
    <w:abstractNumId w:val="14"/>
  </w:num>
  <w:num w:numId="11" w16cid:durableId="820191008">
    <w:abstractNumId w:val="3"/>
  </w:num>
  <w:num w:numId="12" w16cid:durableId="1929121091">
    <w:abstractNumId w:val="17"/>
  </w:num>
  <w:num w:numId="13" w16cid:durableId="1017387424">
    <w:abstractNumId w:val="8"/>
  </w:num>
  <w:num w:numId="14" w16cid:durableId="545870072">
    <w:abstractNumId w:val="1"/>
  </w:num>
  <w:num w:numId="15" w16cid:durableId="135144146">
    <w:abstractNumId w:val="18"/>
  </w:num>
  <w:num w:numId="16" w16cid:durableId="1692218639">
    <w:abstractNumId w:val="10"/>
  </w:num>
  <w:num w:numId="17" w16cid:durableId="969555530">
    <w:abstractNumId w:val="12"/>
  </w:num>
  <w:num w:numId="18" w16cid:durableId="2143381136">
    <w:abstractNumId w:val="15"/>
  </w:num>
  <w:num w:numId="19" w16cid:durableId="61145475">
    <w:abstractNumId w:val="16"/>
  </w:num>
  <w:num w:numId="20" w16cid:durableId="316230672">
    <w:abstractNumId w:val="13"/>
  </w:num>
  <w:num w:numId="21" w16cid:durableId="87898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F5"/>
    <w:rsid w:val="000025CF"/>
    <w:rsid w:val="00004258"/>
    <w:rsid w:val="00040FEA"/>
    <w:rsid w:val="00050D52"/>
    <w:rsid w:val="000510B0"/>
    <w:rsid w:val="00052D16"/>
    <w:rsid w:val="00084604"/>
    <w:rsid w:val="000B3768"/>
    <w:rsid w:val="000D0275"/>
    <w:rsid w:val="000E5E41"/>
    <w:rsid w:val="000F7F0B"/>
    <w:rsid w:val="001143EA"/>
    <w:rsid w:val="00136463"/>
    <w:rsid w:val="001416E5"/>
    <w:rsid w:val="001425EA"/>
    <w:rsid w:val="00143C63"/>
    <w:rsid w:val="001472DF"/>
    <w:rsid w:val="00151A81"/>
    <w:rsid w:val="00153127"/>
    <w:rsid w:val="001566F2"/>
    <w:rsid w:val="00166605"/>
    <w:rsid w:val="001671F6"/>
    <w:rsid w:val="00180B77"/>
    <w:rsid w:val="001C26E1"/>
    <w:rsid w:val="001D6C47"/>
    <w:rsid w:val="001D74A3"/>
    <w:rsid w:val="001D7ECF"/>
    <w:rsid w:val="001F1731"/>
    <w:rsid w:val="001F6A9E"/>
    <w:rsid w:val="00201633"/>
    <w:rsid w:val="00234AA8"/>
    <w:rsid w:val="00264A49"/>
    <w:rsid w:val="002652E8"/>
    <w:rsid w:val="00291C83"/>
    <w:rsid w:val="0029618D"/>
    <w:rsid w:val="002A4C3B"/>
    <w:rsid w:val="002C1216"/>
    <w:rsid w:val="002C38C5"/>
    <w:rsid w:val="002E39DB"/>
    <w:rsid w:val="002F51CC"/>
    <w:rsid w:val="00312551"/>
    <w:rsid w:val="00317686"/>
    <w:rsid w:val="00325B9E"/>
    <w:rsid w:val="00331290"/>
    <w:rsid w:val="00340149"/>
    <w:rsid w:val="0035047D"/>
    <w:rsid w:val="003526BE"/>
    <w:rsid w:val="00377BBB"/>
    <w:rsid w:val="003A33AC"/>
    <w:rsid w:val="003B2AC7"/>
    <w:rsid w:val="003D3A9A"/>
    <w:rsid w:val="003E70B8"/>
    <w:rsid w:val="003F5FE9"/>
    <w:rsid w:val="00420EAD"/>
    <w:rsid w:val="0042623A"/>
    <w:rsid w:val="00461848"/>
    <w:rsid w:val="004A6788"/>
    <w:rsid w:val="004C1A94"/>
    <w:rsid w:val="004C29D9"/>
    <w:rsid w:val="004C48F6"/>
    <w:rsid w:val="004C72A7"/>
    <w:rsid w:val="004D2E71"/>
    <w:rsid w:val="004D7644"/>
    <w:rsid w:val="004E4DE1"/>
    <w:rsid w:val="0052424D"/>
    <w:rsid w:val="00527861"/>
    <w:rsid w:val="00537E6B"/>
    <w:rsid w:val="00551E6C"/>
    <w:rsid w:val="0055531C"/>
    <w:rsid w:val="00573B9E"/>
    <w:rsid w:val="005803BE"/>
    <w:rsid w:val="00590C24"/>
    <w:rsid w:val="00596615"/>
    <w:rsid w:val="00596D61"/>
    <w:rsid w:val="005D7A0E"/>
    <w:rsid w:val="005E0E77"/>
    <w:rsid w:val="005E5F6A"/>
    <w:rsid w:val="005E737B"/>
    <w:rsid w:val="005F3318"/>
    <w:rsid w:val="00606DF2"/>
    <w:rsid w:val="00607FC5"/>
    <w:rsid w:val="00612ECB"/>
    <w:rsid w:val="0063011C"/>
    <w:rsid w:val="00633FE5"/>
    <w:rsid w:val="00636600"/>
    <w:rsid w:val="00643092"/>
    <w:rsid w:val="0064444E"/>
    <w:rsid w:val="006466B0"/>
    <w:rsid w:val="0067237F"/>
    <w:rsid w:val="006A187F"/>
    <w:rsid w:val="006A1A22"/>
    <w:rsid w:val="006A2128"/>
    <w:rsid w:val="006A5487"/>
    <w:rsid w:val="006B2445"/>
    <w:rsid w:val="006C37D0"/>
    <w:rsid w:val="006C641A"/>
    <w:rsid w:val="006F3F82"/>
    <w:rsid w:val="00701796"/>
    <w:rsid w:val="007107FB"/>
    <w:rsid w:val="0072061B"/>
    <w:rsid w:val="0074182E"/>
    <w:rsid w:val="007447B2"/>
    <w:rsid w:val="00795FD3"/>
    <w:rsid w:val="0079639F"/>
    <w:rsid w:val="007A7B01"/>
    <w:rsid w:val="007B4B0B"/>
    <w:rsid w:val="007C4F7C"/>
    <w:rsid w:val="007C664A"/>
    <w:rsid w:val="007E57E3"/>
    <w:rsid w:val="007E5A83"/>
    <w:rsid w:val="007F0201"/>
    <w:rsid w:val="008062CE"/>
    <w:rsid w:val="00814F7E"/>
    <w:rsid w:val="00821A72"/>
    <w:rsid w:val="00836E22"/>
    <w:rsid w:val="008B5AEE"/>
    <w:rsid w:val="008E41D5"/>
    <w:rsid w:val="008F29F5"/>
    <w:rsid w:val="00906CC6"/>
    <w:rsid w:val="0093090E"/>
    <w:rsid w:val="0095250F"/>
    <w:rsid w:val="009631C4"/>
    <w:rsid w:val="0096732B"/>
    <w:rsid w:val="0097132F"/>
    <w:rsid w:val="00996CE8"/>
    <w:rsid w:val="009A0DD1"/>
    <w:rsid w:val="009C26BE"/>
    <w:rsid w:val="009C28B9"/>
    <w:rsid w:val="009C636C"/>
    <w:rsid w:val="009D3E1C"/>
    <w:rsid w:val="009F6410"/>
    <w:rsid w:val="009F7385"/>
    <w:rsid w:val="00A02CAE"/>
    <w:rsid w:val="00A0699F"/>
    <w:rsid w:val="00A07D95"/>
    <w:rsid w:val="00A16679"/>
    <w:rsid w:val="00A16758"/>
    <w:rsid w:val="00A2382D"/>
    <w:rsid w:val="00A535CE"/>
    <w:rsid w:val="00A568A2"/>
    <w:rsid w:val="00A72F97"/>
    <w:rsid w:val="00A97D98"/>
    <w:rsid w:val="00AA6AB4"/>
    <w:rsid w:val="00AC2497"/>
    <w:rsid w:val="00AE00E3"/>
    <w:rsid w:val="00AE01F3"/>
    <w:rsid w:val="00B018C6"/>
    <w:rsid w:val="00B10980"/>
    <w:rsid w:val="00B15F29"/>
    <w:rsid w:val="00B340B5"/>
    <w:rsid w:val="00B537D0"/>
    <w:rsid w:val="00B6255C"/>
    <w:rsid w:val="00B62E7C"/>
    <w:rsid w:val="00B73950"/>
    <w:rsid w:val="00B751A2"/>
    <w:rsid w:val="00B96896"/>
    <w:rsid w:val="00BA3040"/>
    <w:rsid w:val="00BB243C"/>
    <w:rsid w:val="00BB36DA"/>
    <w:rsid w:val="00BC798C"/>
    <w:rsid w:val="00BD6623"/>
    <w:rsid w:val="00BE0A11"/>
    <w:rsid w:val="00BF68C9"/>
    <w:rsid w:val="00C226D5"/>
    <w:rsid w:val="00C22E85"/>
    <w:rsid w:val="00C33BEA"/>
    <w:rsid w:val="00C348FE"/>
    <w:rsid w:val="00C40685"/>
    <w:rsid w:val="00C4099C"/>
    <w:rsid w:val="00C52566"/>
    <w:rsid w:val="00C70F14"/>
    <w:rsid w:val="00C76557"/>
    <w:rsid w:val="00C77E0C"/>
    <w:rsid w:val="00CC5463"/>
    <w:rsid w:val="00CE4432"/>
    <w:rsid w:val="00CE703A"/>
    <w:rsid w:val="00CF0CEA"/>
    <w:rsid w:val="00CF1E0B"/>
    <w:rsid w:val="00CF689B"/>
    <w:rsid w:val="00D048A6"/>
    <w:rsid w:val="00D148F9"/>
    <w:rsid w:val="00D21206"/>
    <w:rsid w:val="00D255B7"/>
    <w:rsid w:val="00D267D9"/>
    <w:rsid w:val="00D42627"/>
    <w:rsid w:val="00D44E70"/>
    <w:rsid w:val="00D66AF5"/>
    <w:rsid w:val="00D7754C"/>
    <w:rsid w:val="00D844A2"/>
    <w:rsid w:val="00DA05F9"/>
    <w:rsid w:val="00DA5BED"/>
    <w:rsid w:val="00DB2D2F"/>
    <w:rsid w:val="00DB64AD"/>
    <w:rsid w:val="00DF258E"/>
    <w:rsid w:val="00DF37D8"/>
    <w:rsid w:val="00E02DB9"/>
    <w:rsid w:val="00E02FD7"/>
    <w:rsid w:val="00E37825"/>
    <w:rsid w:val="00E427F7"/>
    <w:rsid w:val="00E81C72"/>
    <w:rsid w:val="00E86A66"/>
    <w:rsid w:val="00E96044"/>
    <w:rsid w:val="00EA06EC"/>
    <w:rsid w:val="00EB0781"/>
    <w:rsid w:val="00EE3689"/>
    <w:rsid w:val="00EE769E"/>
    <w:rsid w:val="00F05CD1"/>
    <w:rsid w:val="00F15F52"/>
    <w:rsid w:val="00F24BA1"/>
    <w:rsid w:val="00F45D4B"/>
    <w:rsid w:val="00F537DB"/>
    <w:rsid w:val="00F65831"/>
    <w:rsid w:val="00F72C23"/>
    <w:rsid w:val="00F81FE3"/>
    <w:rsid w:val="00F9547F"/>
    <w:rsid w:val="00FC008E"/>
    <w:rsid w:val="00FC2CE4"/>
    <w:rsid w:val="00FC3EE5"/>
    <w:rsid w:val="00FD2B77"/>
    <w:rsid w:val="00FF7A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FBA22"/>
  <w15:chartTrackingRefBased/>
  <w15:docId w15:val="{54A5026C-443B-4652-809A-2E9641FE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2DF"/>
    <w:pPr>
      <w:spacing w:before="240" w:after="240" w:line="276" w:lineRule="auto"/>
    </w:pPr>
    <w:rPr>
      <w:rFonts w:ascii="Poppins" w:hAnsi="Poppins" w:cs="Poppins"/>
      <w:color w:val="0D2C40" w:themeColor="text1"/>
      <w:sz w:val="22"/>
      <w:lang w:eastAsia="en-GB"/>
    </w:rPr>
  </w:style>
  <w:style w:type="paragraph" w:styleId="Heading1">
    <w:name w:val="heading 1"/>
    <w:basedOn w:val="Normal"/>
    <w:next w:val="Normal"/>
    <w:link w:val="Heading1Char"/>
    <w:qFormat/>
    <w:rsid w:val="00291C83"/>
    <w:pPr>
      <w:keepNext/>
      <w:keepLines/>
      <w:spacing w:line="240" w:lineRule="auto"/>
      <w:outlineLvl w:val="0"/>
    </w:pPr>
    <w:rPr>
      <w:rFonts w:eastAsiaTheme="majorEastAsia" w:cstheme="majorBidi"/>
      <w:b/>
      <w:color w:val="0099DA" w:themeColor="accent1"/>
      <w:sz w:val="60"/>
      <w:szCs w:val="32"/>
    </w:rPr>
  </w:style>
  <w:style w:type="paragraph" w:styleId="Heading2">
    <w:name w:val="heading 2"/>
    <w:basedOn w:val="Heading1"/>
    <w:next w:val="Normal"/>
    <w:link w:val="Heading2Char"/>
    <w:uiPriority w:val="9"/>
    <w:unhideWhenUsed/>
    <w:qFormat/>
    <w:rsid w:val="0072061B"/>
    <w:pPr>
      <w:spacing w:before="40"/>
      <w:outlineLvl w:val="1"/>
    </w:pPr>
    <w:rPr>
      <w:sz w:val="50"/>
      <w:szCs w:val="26"/>
    </w:rPr>
  </w:style>
  <w:style w:type="paragraph" w:styleId="Heading3">
    <w:name w:val="heading 3"/>
    <w:basedOn w:val="Normal"/>
    <w:next w:val="Normal"/>
    <w:link w:val="Heading3Char"/>
    <w:uiPriority w:val="9"/>
    <w:unhideWhenUsed/>
    <w:qFormat/>
    <w:rsid w:val="00291C83"/>
    <w:pPr>
      <w:keepNext/>
      <w:keepLines/>
      <w:spacing w:before="40" w:line="240" w:lineRule="auto"/>
      <w:outlineLvl w:val="2"/>
    </w:pPr>
    <w:rPr>
      <w:rFonts w:ascii="Poppins Medium" w:eastAsiaTheme="majorEastAsia" w:hAnsi="Poppins Medium" w:cstheme="majorBidi"/>
      <w:color w:val="0099DA" w:themeColor="accent1"/>
      <w:sz w:val="40"/>
    </w:rPr>
  </w:style>
  <w:style w:type="paragraph" w:styleId="Heading4">
    <w:name w:val="heading 4"/>
    <w:basedOn w:val="Normal"/>
    <w:next w:val="Normal"/>
    <w:link w:val="Heading4Char"/>
    <w:uiPriority w:val="9"/>
    <w:unhideWhenUsed/>
    <w:qFormat/>
    <w:rsid w:val="00291C83"/>
    <w:pPr>
      <w:keepNext/>
      <w:keepLines/>
      <w:spacing w:before="40" w:line="240" w:lineRule="auto"/>
      <w:outlineLvl w:val="3"/>
    </w:pPr>
    <w:rPr>
      <w:rFonts w:ascii="Poppins Medium" w:eastAsiaTheme="majorEastAsia" w:hAnsi="Poppins Medium" w:cstheme="majorBidi"/>
      <w:iCs/>
      <w:color w:val="0099DA" w:themeColor="accent1"/>
      <w:sz w:val="28"/>
    </w:rPr>
  </w:style>
  <w:style w:type="paragraph" w:styleId="Heading5">
    <w:name w:val="heading 5"/>
    <w:basedOn w:val="Normal"/>
    <w:next w:val="Normal"/>
    <w:link w:val="Heading5Char"/>
    <w:uiPriority w:val="9"/>
    <w:unhideWhenUsed/>
    <w:qFormat/>
    <w:rsid w:val="00291C83"/>
    <w:pPr>
      <w:keepNext/>
      <w:keepLines/>
      <w:spacing w:before="40" w:after="0"/>
      <w:outlineLvl w:val="4"/>
    </w:pPr>
    <w:rPr>
      <w:rFonts w:ascii="Poppins Medium" w:eastAsiaTheme="majorEastAsia" w:hAnsi="Poppins Medium" w:cstheme="majorBidi"/>
      <w:color w:val="0099DA"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41D5"/>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rsid w:val="00291C83"/>
    <w:rPr>
      <w:rFonts w:ascii="Poppins" w:eastAsiaTheme="majorEastAsia" w:hAnsi="Poppins" w:cstheme="majorBidi"/>
      <w:b/>
      <w:color w:val="0099DA" w:themeColor="accent1"/>
      <w:sz w:val="60"/>
      <w:szCs w:val="32"/>
      <w:lang w:eastAsia="en-GB"/>
    </w:rPr>
  </w:style>
  <w:style w:type="character" w:customStyle="1" w:styleId="Heading2Char">
    <w:name w:val="Heading 2 Char"/>
    <w:basedOn w:val="DefaultParagraphFont"/>
    <w:link w:val="Heading2"/>
    <w:uiPriority w:val="9"/>
    <w:rsid w:val="0072061B"/>
    <w:rPr>
      <w:rFonts w:ascii="Poppins" w:eastAsiaTheme="majorEastAsia" w:hAnsi="Poppins" w:cstheme="majorBidi"/>
      <w:b/>
      <w:color w:val="0099DA" w:themeColor="accent1"/>
      <w:sz w:val="50"/>
      <w:szCs w:val="26"/>
      <w:lang w:eastAsia="en-GB"/>
    </w:rPr>
  </w:style>
  <w:style w:type="character" w:customStyle="1" w:styleId="Heading3Char">
    <w:name w:val="Heading 3 Char"/>
    <w:basedOn w:val="DefaultParagraphFont"/>
    <w:link w:val="Heading3"/>
    <w:uiPriority w:val="9"/>
    <w:rsid w:val="00291C83"/>
    <w:rPr>
      <w:rFonts w:ascii="Poppins Medium" w:eastAsiaTheme="majorEastAsia" w:hAnsi="Poppins Medium" w:cstheme="majorBidi"/>
      <w:color w:val="0099DA" w:themeColor="accent1"/>
      <w:sz w:val="40"/>
      <w:lang w:eastAsia="en-GB"/>
    </w:rPr>
  </w:style>
  <w:style w:type="character" w:customStyle="1" w:styleId="Heading4Char">
    <w:name w:val="Heading 4 Char"/>
    <w:basedOn w:val="DefaultParagraphFont"/>
    <w:link w:val="Heading4"/>
    <w:uiPriority w:val="9"/>
    <w:rsid w:val="00291C83"/>
    <w:rPr>
      <w:rFonts w:ascii="Poppins Medium" w:eastAsiaTheme="majorEastAsia" w:hAnsi="Poppins Medium" w:cstheme="majorBidi"/>
      <w:iCs/>
      <w:color w:val="0099DA" w:themeColor="accent1"/>
      <w:sz w:val="28"/>
      <w:lang w:eastAsia="en-GB"/>
    </w:rPr>
  </w:style>
  <w:style w:type="paragraph" w:styleId="Title">
    <w:name w:val="Title"/>
    <w:basedOn w:val="Normal"/>
    <w:next w:val="Normal"/>
    <w:link w:val="TitleChar"/>
    <w:uiPriority w:val="10"/>
    <w:qFormat/>
    <w:rsid w:val="00D7754C"/>
    <w:pPr>
      <w:spacing w:line="240" w:lineRule="auto"/>
      <w:contextualSpacing/>
    </w:pPr>
    <w:rPr>
      <w:rFonts w:eastAsiaTheme="majorEastAsia"/>
      <w:b/>
      <w:bCs/>
      <w:spacing w:val="-10"/>
      <w:kern w:val="28"/>
      <w:sz w:val="100"/>
      <w:szCs w:val="100"/>
    </w:rPr>
  </w:style>
  <w:style w:type="character" w:customStyle="1" w:styleId="TitleChar">
    <w:name w:val="Title Char"/>
    <w:basedOn w:val="DefaultParagraphFont"/>
    <w:link w:val="Title"/>
    <w:uiPriority w:val="10"/>
    <w:rsid w:val="00D7754C"/>
    <w:rPr>
      <w:rFonts w:ascii="Poppins" w:eastAsiaTheme="majorEastAsia" w:hAnsi="Poppins" w:cs="Poppins"/>
      <w:b/>
      <w:bCs/>
      <w:color w:val="0D2C40" w:themeColor="text1"/>
      <w:spacing w:val="-10"/>
      <w:kern w:val="28"/>
      <w:sz w:val="100"/>
      <w:szCs w:val="100"/>
      <w:lang w:eastAsia="en-GB"/>
    </w:rPr>
  </w:style>
  <w:style w:type="paragraph" w:styleId="Header">
    <w:name w:val="header"/>
    <w:basedOn w:val="Normal"/>
    <w:link w:val="HeaderChar"/>
    <w:uiPriority w:val="99"/>
    <w:unhideWhenUsed/>
    <w:rsid w:val="00607FC5"/>
    <w:pPr>
      <w:tabs>
        <w:tab w:val="center" w:pos="4513"/>
        <w:tab w:val="right" w:pos="9026"/>
      </w:tabs>
    </w:pPr>
  </w:style>
  <w:style w:type="character" w:customStyle="1" w:styleId="HeaderChar">
    <w:name w:val="Header Char"/>
    <w:basedOn w:val="DefaultParagraphFont"/>
    <w:link w:val="Header"/>
    <w:uiPriority w:val="99"/>
    <w:rsid w:val="00607FC5"/>
  </w:style>
  <w:style w:type="paragraph" w:styleId="Footer">
    <w:name w:val="footer"/>
    <w:basedOn w:val="Normal"/>
    <w:link w:val="FooterChar"/>
    <w:uiPriority w:val="99"/>
    <w:unhideWhenUsed/>
    <w:rsid w:val="00607FC5"/>
    <w:pPr>
      <w:tabs>
        <w:tab w:val="center" w:pos="4513"/>
        <w:tab w:val="right" w:pos="9026"/>
      </w:tabs>
    </w:pPr>
  </w:style>
  <w:style w:type="character" w:customStyle="1" w:styleId="FooterChar">
    <w:name w:val="Footer Char"/>
    <w:basedOn w:val="DefaultParagraphFont"/>
    <w:link w:val="Footer"/>
    <w:uiPriority w:val="99"/>
    <w:rsid w:val="00607FC5"/>
  </w:style>
  <w:style w:type="character" w:styleId="PageNumber">
    <w:name w:val="page number"/>
    <w:basedOn w:val="DefaultParagraphFont"/>
    <w:uiPriority w:val="99"/>
    <w:semiHidden/>
    <w:unhideWhenUsed/>
    <w:rsid w:val="003A33AC"/>
  </w:style>
  <w:style w:type="character" w:customStyle="1" w:styleId="Heading5Char">
    <w:name w:val="Heading 5 Char"/>
    <w:basedOn w:val="DefaultParagraphFont"/>
    <w:link w:val="Heading5"/>
    <w:uiPriority w:val="9"/>
    <w:rsid w:val="00291C83"/>
    <w:rPr>
      <w:rFonts w:ascii="Poppins Medium" w:eastAsiaTheme="majorEastAsia" w:hAnsi="Poppins Medium" w:cstheme="majorBidi"/>
      <w:color w:val="0099DA" w:themeColor="accent1"/>
      <w:sz w:val="20"/>
      <w:lang w:eastAsia="en-GB"/>
    </w:rPr>
  </w:style>
  <w:style w:type="paragraph" w:customStyle="1" w:styleId="Introparagraph">
    <w:name w:val="Intro paragraph"/>
    <w:basedOn w:val="Normal"/>
    <w:link w:val="IntroparagraphChar"/>
    <w:qFormat/>
    <w:rsid w:val="00612ECB"/>
    <w:pPr>
      <w:spacing w:line="240" w:lineRule="auto"/>
    </w:pPr>
    <w:rPr>
      <w:sz w:val="24"/>
      <w:szCs w:val="20"/>
    </w:rPr>
  </w:style>
  <w:style w:type="character" w:customStyle="1" w:styleId="IntroparagraphChar">
    <w:name w:val="Intro paragraph Char"/>
    <w:basedOn w:val="DefaultParagraphFont"/>
    <w:link w:val="Introparagraph"/>
    <w:rsid w:val="00612ECB"/>
    <w:rPr>
      <w:rFonts w:ascii="Poppins" w:hAnsi="Poppins" w:cs="Poppins"/>
      <w:color w:val="0D2C40" w:themeColor="text1"/>
      <w:szCs w:val="20"/>
      <w:lang w:eastAsia="en-GB"/>
    </w:rPr>
  </w:style>
  <w:style w:type="paragraph" w:customStyle="1" w:styleId="PageNumber1">
    <w:name w:val="Page Number1"/>
    <w:basedOn w:val="Footer"/>
    <w:link w:val="PagenumberChar"/>
    <w:qFormat/>
    <w:rsid w:val="00D42627"/>
    <w:pPr>
      <w:spacing w:before="0" w:after="0" w:line="240" w:lineRule="auto"/>
    </w:pPr>
    <w:rPr>
      <w:rFonts w:cs="Readex Pro"/>
      <w:sz w:val="16"/>
      <w:szCs w:val="16"/>
    </w:rPr>
  </w:style>
  <w:style w:type="character" w:customStyle="1" w:styleId="PagenumberChar">
    <w:name w:val="Page number Char"/>
    <w:basedOn w:val="FooterChar"/>
    <w:link w:val="PageNumber1"/>
    <w:rsid w:val="00D42627"/>
    <w:rPr>
      <w:rFonts w:ascii="Poppins" w:hAnsi="Poppins" w:cs="Readex Pro"/>
      <w:color w:val="0D2C40" w:themeColor="text1"/>
      <w:sz w:val="16"/>
      <w:szCs w:val="16"/>
      <w:lang w:eastAsia="en-GB"/>
    </w:rPr>
  </w:style>
  <w:style w:type="paragraph" w:customStyle="1" w:styleId="Footertagline">
    <w:name w:val="Footer tagline"/>
    <w:basedOn w:val="Footer"/>
    <w:link w:val="FootertaglineChar"/>
    <w:qFormat/>
    <w:rsid w:val="00D42627"/>
    <w:pPr>
      <w:spacing w:before="0" w:after="0" w:line="240" w:lineRule="auto"/>
      <w:jc w:val="center"/>
    </w:pPr>
    <w:rPr>
      <w:color w:val="0099DA" w:themeColor="accent1"/>
      <w:sz w:val="16"/>
      <w:szCs w:val="15"/>
    </w:rPr>
  </w:style>
  <w:style w:type="character" w:customStyle="1" w:styleId="FootertaglineChar">
    <w:name w:val="Footer tagline Char"/>
    <w:basedOn w:val="FooterChar"/>
    <w:link w:val="Footertagline"/>
    <w:rsid w:val="00D42627"/>
    <w:rPr>
      <w:rFonts w:ascii="Poppins" w:hAnsi="Poppins" w:cs="Poppins"/>
      <w:color w:val="0099DA" w:themeColor="accent1"/>
      <w:sz w:val="16"/>
      <w:szCs w:val="15"/>
      <w:lang w:eastAsia="en-GB"/>
    </w:rPr>
  </w:style>
  <w:style w:type="paragraph" w:styleId="Quote">
    <w:name w:val="Quote"/>
    <w:basedOn w:val="Normal"/>
    <w:next w:val="Normal"/>
    <w:link w:val="QuoteChar"/>
    <w:uiPriority w:val="29"/>
    <w:qFormat/>
    <w:rsid w:val="00A0699F"/>
    <w:pPr>
      <w:spacing w:before="200" w:after="160"/>
      <w:ind w:left="720" w:right="864"/>
    </w:pPr>
    <w:rPr>
      <w:rFonts w:cs="Readex Pro"/>
      <w:b/>
      <w:sz w:val="24"/>
    </w:rPr>
  </w:style>
  <w:style w:type="character" w:customStyle="1" w:styleId="QuoteChar">
    <w:name w:val="Quote Char"/>
    <w:basedOn w:val="DefaultParagraphFont"/>
    <w:link w:val="Quote"/>
    <w:uiPriority w:val="29"/>
    <w:rsid w:val="00A0699F"/>
    <w:rPr>
      <w:rFonts w:ascii="Poppins" w:hAnsi="Poppins" w:cs="Readex Pro"/>
      <w:b/>
      <w:color w:val="0D2C40" w:themeColor="text1"/>
      <w:lang w:eastAsia="en-GB"/>
    </w:rPr>
  </w:style>
  <w:style w:type="character" w:styleId="Strong">
    <w:name w:val="Strong"/>
    <w:basedOn w:val="DefaultParagraphFont"/>
    <w:uiPriority w:val="22"/>
    <w:rsid w:val="00FF7AC2"/>
    <w:rPr>
      <w:b/>
      <w:bCs/>
    </w:rPr>
  </w:style>
  <w:style w:type="table" w:styleId="TableGrid">
    <w:name w:val="Table Grid"/>
    <w:basedOn w:val="TableNormal"/>
    <w:uiPriority w:val="39"/>
    <w:rsid w:val="00A02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5Dark-Accent2">
    <w:name w:val="List Table 5 Dark Accent 2"/>
    <w:basedOn w:val="TableNormal"/>
    <w:uiPriority w:val="50"/>
    <w:rsid w:val="00F15F52"/>
    <w:rPr>
      <w:color w:val="F7F3F1" w:themeColor="background1"/>
    </w:rPr>
    <w:tblPr>
      <w:tblStyleRowBandSize w:val="1"/>
      <w:tblStyleColBandSize w:val="1"/>
      <w:tblBorders>
        <w:top w:val="single" w:sz="24" w:space="0" w:color="00A18B" w:themeColor="accent2"/>
        <w:left w:val="single" w:sz="24" w:space="0" w:color="00A18B" w:themeColor="accent2"/>
        <w:bottom w:val="single" w:sz="24" w:space="0" w:color="00A18B" w:themeColor="accent2"/>
        <w:right w:val="single" w:sz="24" w:space="0" w:color="00A18B" w:themeColor="accent2"/>
      </w:tblBorders>
    </w:tblPr>
    <w:tcPr>
      <w:shd w:val="clear" w:color="auto" w:fill="00A18B" w:themeFill="accent2"/>
    </w:tcPr>
    <w:tblStylePr w:type="firstRow">
      <w:rPr>
        <w:b/>
        <w:bCs/>
      </w:rPr>
      <w:tblPr/>
      <w:tcPr>
        <w:tcBorders>
          <w:bottom w:val="single" w:sz="18" w:space="0" w:color="F7F3F1" w:themeColor="background1"/>
        </w:tcBorders>
      </w:tcPr>
    </w:tblStylePr>
    <w:tblStylePr w:type="lastRow">
      <w:rPr>
        <w:b/>
        <w:bCs/>
      </w:rPr>
      <w:tblPr/>
      <w:tcPr>
        <w:tcBorders>
          <w:top w:val="single" w:sz="4" w:space="0" w:color="F7F3F1" w:themeColor="background1"/>
        </w:tcBorders>
      </w:tcPr>
    </w:tblStylePr>
    <w:tblStylePr w:type="firstCol">
      <w:rPr>
        <w:b/>
        <w:bCs/>
      </w:rPr>
      <w:tblPr/>
      <w:tcPr>
        <w:tcBorders>
          <w:right w:val="single" w:sz="4" w:space="0" w:color="F7F3F1" w:themeColor="background1"/>
        </w:tcBorders>
      </w:tcPr>
    </w:tblStylePr>
    <w:tblStylePr w:type="lastCol">
      <w:rPr>
        <w:b/>
        <w:bCs/>
      </w:rPr>
      <w:tblPr/>
      <w:tcPr>
        <w:tcBorders>
          <w:left w:val="single" w:sz="4" w:space="0" w:color="F7F3F1" w:themeColor="background1"/>
        </w:tcBorders>
      </w:tcPr>
    </w:tblStylePr>
    <w:tblStylePr w:type="band1Vert">
      <w:tblPr/>
      <w:tcPr>
        <w:tcBorders>
          <w:left w:val="single" w:sz="4" w:space="0" w:color="F7F3F1" w:themeColor="background1"/>
          <w:right w:val="single" w:sz="4" w:space="0" w:color="F7F3F1" w:themeColor="background1"/>
        </w:tcBorders>
      </w:tcPr>
    </w:tblStylePr>
    <w:tblStylePr w:type="band2Vert">
      <w:tblPr/>
      <w:tcPr>
        <w:tcBorders>
          <w:left w:val="single" w:sz="4" w:space="0" w:color="F7F3F1" w:themeColor="background1"/>
          <w:right w:val="single" w:sz="4" w:space="0" w:color="F7F3F1" w:themeColor="background1"/>
        </w:tcBorders>
      </w:tcPr>
    </w:tblStylePr>
    <w:tblStylePr w:type="band1Horz">
      <w:tblPr/>
      <w:tcPr>
        <w:tcBorders>
          <w:top w:val="single" w:sz="4" w:space="0" w:color="F7F3F1" w:themeColor="background1"/>
          <w:bottom w:val="single" w:sz="4" w:space="0" w:color="F7F3F1"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ListParagraph">
    <w:name w:val="List Paragraph"/>
    <w:basedOn w:val="Normal"/>
    <w:uiPriority w:val="34"/>
    <w:qFormat/>
    <w:rsid w:val="00537E6B"/>
    <w:pPr>
      <w:numPr>
        <w:ilvl w:val="1"/>
        <w:numId w:val="5"/>
      </w:numPr>
    </w:pPr>
  </w:style>
  <w:style w:type="paragraph" w:customStyle="1" w:styleId="numberpara">
    <w:name w:val="number para"/>
    <w:basedOn w:val="Normal"/>
    <w:rsid w:val="00537E6B"/>
    <w:pPr>
      <w:tabs>
        <w:tab w:val="num" w:pos="709"/>
      </w:tabs>
      <w:spacing w:before="0" w:line="240" w:lineRule="auto"/>
    </w:pPr>
    <w:rPr>
      <w:rFonts w:asciiTheme="minorHAnsi" w:eastAsia="Times New Roman" w:hAnsiTheme="minorHAnsi" w:cs="Times New Roman"/>
      <w:kern w:val="0"/>
      <w:lang w:eastAsia="en-US"/>
      <w14:ligatures w14:val="none"/>
    </w:rPr>
  </w:style>
  <w:style w:type="paragraph" w:styleId="FootnoteText">
    <w:name w:val="footnote text"/>
    <w:basedOn w:val="Normal"/>
    <w:link w:val="FootnoteTextChar"/>
    <w:uiPriority w:val="99"/>
    <w:unhideWhenUsed/>
    <w:rsid w:val="00537E6B"/>
    <w:pPr>
      <w:spacing w:before="0" w:after="0" w:line="240" w:lineRule="auto"/>
    </w:pPr>
    <w:rPr>
      <w:sz w:val="20"/>
      <w:szCs w:val="20"/>
    </w:rPr>
  </w:style>
  <w:style w:type="character" w:customStyle="1" w:styleId="FootnoteTextChar">
    <w:name w:val="Footnote Text Char"/>
    <w:basedOn w:val="DefaultParagraphFont"/>
    <w:link w:val="FootnoteText"/>
    <w:uiPriority w:val="99"/>
    <w:rsid w:val="00537E6B"/>
    <w:rPr>
      <w:rFonts w:ascii="Poppins" w:hAnsi="Poppins" w:cs="Poppins"/>
      <w:color w:val="0D2C40" w:themeColor="text1"/>
      <w:sz w:val="20"/>
      <w:szCs w:val="20"/>
      <w:lang w:eastAsia="en-GB"/>
    </w:rPr>
  </w:style>
  <w:style w:type="character" w:styleId="FootnoteReference">
    <w:name w:val="footnote reference"/>
    <w:basedOn w:val="DefaultParagraphFont"/>
    <w:uiPriority w:val="99"/>
    <w:semiHidden/>
    <w:unhideWhenUsed/>
    <w:rsid w:val="00537E6B"/>
    <w:rPr>
      <w:vertAlign w:val="superscript"/>
    </w:rPr>
  </w:style>
  <w:style w:type="paragraph" w:styleId="TOCHeading">
    <w:name w:val="TOC Heading"/>
    <w:basedOn w:val="Heading1"/>
    <w:next w:val="Normal"/>
    <w:uiPriority w:val="39"/>
    <w:unhideWhenUsed/>
    <w:qFormat/>
    <w:rsid w:val="005803BE"/>
    <w:pPr>
      <w:spacing w:before="480" w:after="0"/>
      <w:outlineLvl w:val="9"/>
    </w:pPr>
    <w:rPr>
      <w:b w:val="0"/>
      <w:bCs/>
      <w:color w:val="0D2C40" w:themeColor="text1"/>
      <w:kern w:val="0"/>
      <w:sz w:val="28"/>
      <w:szCs w:val="28"/>
      <w:lang w:val="en-US" w:eastAsia="en-US"/>
      <w14:ligatures w14:val="none"/>
    </w:rPr>
  </w:style>
  <w:style w:type="paragraph" w:styleId="TOC3">
    <w:name w:val="toc 3"/>
    <w:basedOn w:val="Normal"/>
    <w:next w:val="Normal"/>
    <w:autoRedefine/>
    <w:uiPriority w:val="39"/>
    <w:unhideWhenUsed/>
    <w:rsid w:val="005803BE"/>
    <w:pPr>
      <w:spacing w:before="0" w:after="0"/>
      <w:ind w:left="440"/>
    </w:pPr>
    <w:rPr>
      <w:rFonts w:cstheme="minorHAnsi"/>
      <w:sz w:val="20"/>
      <w:szCs w:val="20"/>
    </w:rPr>
  </w:style>
  <w:style w:type="paragraph" w:styleId="TOC1">
    <w:name w:val="toc 1"/>
    <w:basedOn w:val="Normal"/>
    <w:next w:val="Normal"/>
    <w:autoRedefine/>
    <w:uiPriority w:val="39"/>
    <w:unhideWhenUsed/>
    <w:rsid w:val="00052D16"/>
    <w:pPr>
      <w:tabs>
        <w:tab w:val="left" w:pos="9356"/>
      </w:tabs>
      <w:spacing w:before="120" w:after="0"/>
    </w:pPr>
    <w:rPr>
      <w:rFonts w:ascii="Poppins Medium" w:hAnsi="Poppins Medium" w:cstheme="minorHAnsi"/>
      <w:bCs/>
      <w:iCs/>
      <w:color w:val="0099DA" w:themeColor="accent1"/>
      <w:sz w:val="24"/>
    </w:rPr>
  </w:style>
  <w:style w:type="paragraph" w:styleId="TOC2">
    <w:name w:val="toc 2"/>
    <w:basedOn w:val="Normal"/>
    <w:next w:val="Normal"/>
    <w:autoRedefine/>
    <w:uiPriority w:val="39"/>
    <w:unhideWhenUsed/>
    <w:rsid w:val="005803BE"/>
    <w:pPr>
      <w:spacing w:before="120" w:after="0"/>
      <w:ind w:left="220"/>
    </w:pPr>
    <w:rPr>
      <w:rFonts w:cstheme="minorHAnsi"/>
      <w:bCs/>
      <w:szCs w:val="22"/>
    </w:rPr>
  </w:style>
  <w:style w:type="character" w:styleId="Hyperlink">
    <w:name w:val="Hyperlink"/>
    <w:basedOn w:val="DefaultParagraphFont"/>
    <w:uiPriority w:val="99"/>
    <w:unhideWhenUsed/>
    <w:rsid w:val="005803BE"/>
    <w:rPr>
      <w:color w:val="00A18B" w:themeColor="hyperlink"/>
      <w:u w:val="single"/>
    </w:rPr>
  </w:style>
  <w:style w:type="paragraph" w:customStyle="1" w:styleId="Quotealt">
    <w:name w:val="Quote (alt)"/>
    <w:basedOn w:val="Quote"/>
    <w:link w:val="QuotealtChar"/>
    <w:rsid w:val="00BF68C9"/>
    <w:rPr>
      <w:rFonts w:ascii="Caprasimo" w:hAnsi="Caprasimo"/>
    </w:rPr>
  </w:style>
  <w:style w:type="character" w:customStyle="1" w:styleId="QuotealtChar">
    <w:name w:val="Quote (alt) Char"/>
    <w:basedOn w:val="QuoteChar"/>
    <w:link w:val="Quotealt"/>
    <w:rsid w:val="00BF68C9"/>
    <w:rPr>
      <w:rFonts w:ascii="Caprasimo" w:hAnsi="Caprasimo" w:cs="Readex Pro"/>
      <w:b/>
      <w:color w:val="A05DA5" w:themeColor="accent3"/>
      <w:sz w:val="18"/>
      <w:lang w:eastAsia="en-GB"/>
    </w:rPr>
  </w:style>
  <w:style w:type="paragraph" w:customStyle="1" w:styleId="NotesinternalDELETE">
    <w:name w:val="Notes internal — DELETE"/>
    <w:basedOn w:val="Normal"/>
    <w:qFormat/>
    <w:rsid w:val="001F6A9E"/>
    <w:pPr>
      <w:shd w:val="clear" w:color="auto" w:fill="EE4D9B" w:themeFill="accent4"/>
    </w:pPr>
  </w:style>
  <w:style w:type="paragraph" w:styleId="TOC4">
    <w:name w:val="toc 4"/>
    <w:basedOn w:val="Normal"/>
    <w:next w:val="Normal"/>
    <w:autoRedefine/>
    <w:uiPriority w:val="39"/>
    <w:semiHidden/>
    <w:unhideWhenUsed/>
    <w:rsid w:val="005803BE"/>
    <w:pPr>
      <w:spacing w:before="0"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803BE"/>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803BE"/>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803BE"/>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803BE"/>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803BE"/>
    <w:pPr>
      <w:spacing w:before="0" w:after="0"/>
      <w:ind w:left="1760"/>
    </w:pPr>
    <w:rPr>
      <w:rFonts w:asciiTheme="minorHAnsi" w:hAnsiTheme="minorHAnsi" w:cstheme="minorHAnsi"/>
      <w:sz w:val="20"/>
      <w:szCs w:val="20"/>
    </w:rPr>
  </w:style>
  <w:style w:type="paragraph" w:customStyle="1" w:styleId="Titlelight">
    <w:name w:val="Title light"/>
    <w:basedOn w:val="Title"/>
    <w:qFormat/>
    <w:rsid w:val="00CE4432"/>
    <w:rPr>
      <w:rFonts w:ascii="Poppins Light" w:hAnsi="Poppins Light" w:cs="Poppins Light"/>
      <w:b w:val="0"/>
      <w:bCs w:val="0"/>
    </w:rPr>
  </w:style>
  <w:style w:type="paragraph" w:customStyle="1" w:styleId="Bullets">
    <w:name w:val="Bullets"/>
    <w:basedOn w:val="Normal"/>
    <w:qFormat/>
    <w:rsid w:val="00CE4432"/>
    <w:pPr>
      <w:numPr>
        <w:numId w:val="10"/>
      </w:numPr>
      <w:spacing w:before="120" w:after="0" w:line="240" w:lineRule="auto"/>
    </w:pPr>
    <w:rPr>
      <w:rFonts w:eastAsia="Times New Roman" w:cs="Arial"/>
      <w:kern w:val="0"/>
      <w:szCs w:val="22"/>
      <w:lang w:eastAsia="en-US"/>
      <w14:ligatures w14:val="none"/>
    </w:rPr>
  </w:style>
  <w:style w:type="paragraph" w:customStyle="1" w:styleId="Intropara">
    <w:name w:val="Intro para"/>
    <w:basedOn w:val="Normal"/>
    <w:uiPriority w:val="99"/>
    <w:rsid w:val="00E427F7"/>
    <w:pPr>
      <w:suppressAutoHyphens/>
      <w:autoSpaceDE w:val="0"/>
      <w:autoSpaceDN w:val="0"/>
      <w:adjustRightInd w:val="0"/>
      <w:spacing w:before="0" w:after="283" w:line="320" w:lineRule="atLeast"/>
      <w:textAlignment w:val="center"/>
    </w:pPr>
    <w:rPr>
      <w:rFonts w:ascii="Poppins Medium" w:hAnsi="Poppins Medium" w:cs="Poppins Medium"/>
      <w:color w:val="000000"/>
      <w:kern w:val="0"/>
      <w:szCs w:val="22"/>
      <w:lang w:val="en-US" w:eastAsia="en-US"/>
    </w:rPr>
  </w:style>
  <w:style w:type="character" w:styleId="UnresolvedMention">
    <w:name w:val="Unresolved Mention"/>
    <w:basedOn w:val="DefaultParagraphFont"/>
    <w:uiPriority w:val="99"/>
    <w:semiHidden/>
    <w:unhideWhenUsed/>
    <w:rsid w:val="00E427F7"/>
    <w:rPr>
      <w:color w:val="605E5C"/>
      <w:shd w:val="clear" w:color="auto" w:fill="E1DFDD"/>
    </w:rPr>
  </w:style>
  <w:style w:type="character" w:styleId="FollowedHyperlink">
    <w:name w:val="FollowedHyperlink"/>
    <w:basedOn w:val="DefaultParagraphFont"/>
    <w:uiPriority w:val="99"/>
    <w:semiHidden/>
    <w:unhideWhenUsed/>
    <w:rsid w:val="00E427F7"/>
    <w:rPr>
      <w:color w:val="0099DA" w:themeColor="followedHyperlink"/>
      <w:u w:val="single"/>
    </w:rPr>
  </w:style>
  <w:style w:type="paragraph" w:customStyle="1" w:styleId="ForAudienceidentifier">
    <w:name w:val="For Audience identifier"/>
    <w:basedOn w:val="Normal"/>
    <w:qFormat/>
    <w:rsid w:val="00B96896"/>
    <w:pPr>
      <w:spacing w:before="0" w:after="0"/>
    </w:pPr>
    <w:rPr>
      <w:b/>
      <w:bCs/>
    </w:rPr>
  </w:style>
  <w:style w:type="paragraph" w:customStyle="1" w:styleId="Footnote">
    <w:name w:val="Footnote"/>
    <w:basedOn w:val="Normal"/>
    <w:uiPriority w:val="99"/>
    <w:rsid w:val="006F3F82"/>
    <w:pPr>
      <w:tabs>
        <w:tab w:val="left" w:pos="283"/>
      </w:tabs>
      <w:suppressAutoHyphens/>
      <w:autoSpaceDE w:val="0"/>
      <w:autoSpaceDN w:val="0"/>
      <w:adjustRightInd w:val="0"/>
      <w:spacing w:before="0" w:after="283" w:line="280" w:lineRule="atLeast"/>
      <w:textAlignment w:val="center"/>
    </w:pPr>
    <w:rPr>
      <w:color w:val="000000"/>
      <w:kern w:val="0"/>
      <w:sz w:val="14"/>
      <w:szCs w:val="14"/>
      <w:lang w:val="en-US" w:eastAsia="en-US"/>
    </w:rPr>
  </w:style>
  <w:style w:type="paragraph" w:styleId="Revision">
    <w:name w:val="Revision"/>
    <w:hidden/>
    <w:uiPriority w:val="99"/>
    <w:semiHidden/>
    <w:rsid w:val="008F29F5"/>
    <w:rPr>
      <w:rFonts w:ascii="Poppins" w:hAnsi="Poppins" w:cs="Poppins"/>
      <w:color w:val="0D2C40" w:themeColor="text1"/>
      <w:sz w:val="22"/>
      <w:lang w:eastAsia="en-GB"/>
    </w:rPr>
  </w:style>
  <w:style w:type="character" w:styleId="CommentReference">
    <w:name w:val="annotation reference"/>
    <w:basedOn w:val="DefaultParagraphFont"/>
    <w:uiPriority w:val="99"/>
    <w:semiHidden/>
    <w:unhideWhenUsed/>
    <w:rsid w:val="00EA06EC"/>
    <w:rPr>
      <w:sz w:val="16"/>
      <w:szCs w:val="16"/>
    </w:rPr>
  </w:style>
  <w:style w:type="paragraph" w:styleId="CommentText">
    <w:name w:val="annotation text"/>
    <w:basedOn w:val="Normal"/>
    <w:link w:val="CommentTextChar"/>
    <w:uiPriority w:val="99"/>
    <w:unhideWhenUsed/>
    <w:rsid w:val="00EA06EC"/>
    <w:pPr>
      <w:spacing w:before="120" w:after="120" w:line="240" w:lineRule="auto"/>
    </w:pPr>
    <w:rPr>
      <w:rFonts w:cstheme="majorBidi"/>
      <w:kern w:val="0"/>
      <w:sz w:val="20"/>
      <w:szCs w:val="20"/>
      <w:lang w:eastAsia="en-US"/>
      <w14:ligatures w14:val="none"/>
    </w:rPr>
  </w:style>
  <w:style w:type="character" w:customStyle="1" w:styleId="CommentTextChar">
    <w:name w:val="Comment Text Char"/>
    <w:basedOn w:val="DefaultParagraphFont"/>
    <w:link w:val="CommentText"/>
    <w:uiPriority w:val="99"/>
    <w:rsid w:val="00EA06EC"/>
    <w:rPr>
      <w:rFonts w:ascii="Poppins" w:hAnsi="Poppins" w:cstheme="majorBidi"/>
      <w:color w:val="0D2C40" w:themeColor="text1"/>
      <w:kern w:val="0"/>
      <w:sz w:val="20"/>
      <w:szCs w:val="20"/>
      <w14:ligatures w14:val="none"/>
    </w:rPr>
  </w:style>
  <w:style w:type="paragraph" w:customStyle="1" w:styleId="DefaultText">
    <w:name w:val="Default Text"/>
    <w:basedOn w:val="Normal"/>
    <w:rsid w:val="00166605"/>
    <w:pPr>
      <w:autoSpaceDE w:val="0"/>
      <w:autoSpaceDN w:val="0"/>
      <w:adjustRightInd w:val="0"/>
      <w:spacing w:before="120" w:after="0" w:line="240" w:lineRule="auto"/>
    </w:pPr>
    <w:rPr>
      <w:rFonts w:ascii="Times New Roman" w:eastAsia="Times New Roman" w:hAnsi="Times New Roman" w:cs="Times New Roman"/>
      <w:color w:val="auto"/>
      <w:kern w:val="0"/>
      <w:sz w:val="24"/>
      <w:lang w:val="en-US" w:eastAsia="en-US"/>
      <w14:ligatures w14:val="none"/>
    </w:rPr>
  </w:style>
  <w:style w:type="paragraph" w:customStyle="1" w:styleId="Billname">
    <w:name w:val="Billname"/>
    <w:basedOn w:val="Normal"/>
    <w:rsid w:val="00B6255C"/>
    <w:pPr>
      <w:tabs>
        <w:tab w:val="left" w:pos="2400"/>
        <w:tab w:val="left" w:pos="2880"/>
      </w:tabs>
      <w:spacing w:before="1220" w:after="100" w:line="240" w:lineRule="auto"/>
    </w:pPr>
    <w:rPr>
      <w:rFonts w:ascii="Arial" w:eastAsia="Times New Roman" w:hAnsi="Arial" w:cs="Times New Roman"/>
      <w:b/>
      <w:color w:val="auto"/>
      <w:kern w:val="0"/>
      <w:sz w:val="40"/>
      <w:szCs w:val="20"/>
      <w:lang w:eastAsia="en-US"/>
      <w14:ligatures w14:val="none"/>
    </w:rPr>
  </w:style>
  <w:style w:type="paragraph" w:customStyle="1" w:styleId="N-line3">
    <w:name w:val="N-line3"/>
    <w:basedOn w:val="Normal"/>
    <w:next w:val="Normal"/>
    <w:rsid w:val="00B6255C"/>
    <w:pPr>
      <w:pBdr>
        <w:bottom w:val="single" w:sz="12" w:space="1" w:color="auto"/>
      </w:pBdr>
      <w:spacing w:before="0" w:after="0" w:line="240" w:lineRule="auto"/>
      <w:jc w:val="both"/>
    </w:pPr>
    <w:rPr>
      <w:rFonts w:ascii="Times New Roman" w:eastAsia="Times New Roman" w:hAnsi="Times New Roman" w:cs="Times New Roman"/>
      <w:color w:val="auto"/>
      <w:kern w:val="0"/>
      <w:sz w:val="24"/>
      <w:szCs w:val="20"/>
      <w:lang w:eastAsia="en-US"/>
      <w14:ligatures w14:val="none"/>
    </w:rPr>
  </w:style>
  <w:style w:type="paragraph" w:customStyle="1" w:styleId="madeunder">
    <w:name w:val="made under"/>
    <w:basedOn w:val="Normal"/>
    <w:rsid w:val="00B6255C"/>
    <w:pPr>
      <w:spacing w:before="180" w:after="60" w:line="240" w:lineRule="auto"/>
      <w:jc w:val="both"/>
    </w:pPr>
    <w:rPr>
      <w:rFonts w:ascii="Times New Roman" w:eastAsia="Times New Roman" w:hAnsi="Times New Roman" w:cs="Times New Roman"/>
      <w:color w:val="auto"/>
      <w:kern w:val="0"/>
      <w:sz w:val="24"/>
      <w:szCs w:val="20"/>
      <w:lang w:eastAsia="en-US"/>
      <w14:ligatures w14:val="none"/>
    </w:rPr>
  </w:style>
  <w:style w:type="paragraph" w:customStyle="1" w:styleId="CoverActName">
    <w:name w:val="CoverActName"/>
    <w:basedOn w:val="Normal"/>
    <w:rsid w:val="00B6255C"/>
    <w:pPr>
      <w:tabs>
        <w:tab w:val="left" w:pos="2600"/>
      </w:tabs>
      <w:spacing w:before="200" w:after="60" w:line="240" w:lineRule="auto"/>
      <w:jc w:val="both"/>
    </w:pPr>
    <w:rPr>
      <w:rFonts w:ascii="Arial" w:eastAsia="Times New Roman" w:hAnsi="Arial" w:cs="Times New Roman"/>
      <w:b/>
      <w:color w:val="auto"/>
      <w:kern w:val="0"/>
      <w:sz w:val="24"/>
      <w:szCs w:val="20"/>
      <w:lang w:eastAsia="en-US"/>
      <w14:ligatures w14:val="none"/>
    </w:rPr>
  </w:style>
  <w:style w:type="paragraph" w:styleId="CommentSubject">
    <w:name w:val="annotation subject"/>
    <w:basedOn w:val="CommentText"/>
    <w:next w:val="CommentText"/>
    <w:link w:val="CommentSubjectChar"/>
    <w:uiPriority w:val="99"/>
    <w:semiHidden/>
    <w:unhideWhenUsed/>
    <w:rsid w:val="003B2AC7"/>
    <w:pPr>
      <w:spacing w:before="240" w:after="240"/>
    </w:pPr>
    <w:rPr>
      <w:rFonts w:cs="Poppins"/>
      <w:b/>
      <w:bCs/>
      <w:kern w:val="2"/>
      <w:lang w:eastAsia="en-GB"/>
      <w14:ligatures w14:val="standardContextual"/>
    </w:rPr>
  </w:style>
  <w:style w:type="character" w:customStyle="1" w:styleId="CommentSubjectChar">
    <w:name w:val="Comment Subject Char"/>
    <w:basedOn w:val="CommentTextChar"/>
    <w:link w:val="CommentSubject"/>
    <w:uiPriority w:val="99"/>
    <w:semiHidden/>
    <w:rsid w:val="003B2AC7"/>
    <w:rPr>
      <w:rFonts w:ascii="Poppins" w:hAnsi="Poppins" w:cs="Poppins"/>
      <w:b/>
      <w:bCs/>
      <w:color w:val="0D2C40" w:themeColor="text1"/>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7502">
      <w:bodyDiv w:val="1"/>
      <w:marLeft w:val="0"/>
      <w:marRight w:val="0"/>
      <w:marTop w:val="0"/>
      <w:marBottom w:val="0"/>
      <w:divBdr>
        <w:top w:val="none" w:sz="0" w:space="0" w:color="auto"/>
        <w:left w:val="none" w:sz="0" w:space="0" w:color="auto"/>
        <w:bottom w:val="none" w:sz="0" w:space="0" w:color="auto"/>
        <w:right w:val="none" w:sz="0" w:space="0" w:color="auto"/>
      </w:divBdr>
    </w:div>
    <w:div w:id="241305235">
      <w:bodyDiv w:val="1"/>
      <w:marLeft w:val="0"/>
      <w:marRight w:val="0"/>
      <w:marTop w:val="0"/>
      <w:marBottom w:val="0"/>
      <w:divBdr>
        <w:top w:val="none" w:sz="0" w:space="0" w:color="auto"/>
        <w:left w:val="none" w:sz="0" w:space="0" w:color="auto"/>
        <w:bottom w:val="none" w:sz="0" w:space="0" w:color="auto"/>
        <w:right w:val="none" w:sz="0" w:space="0" w:color="auto"/>
      </w:divBdr>
    </w:div>
    <w:div w:id="268590830">
      <w:bodyDiv w:val="1"/>
      <w:marLeft w:val="0"/>
      <w:marRight w:val="0"/>
      <w:marTop w:val="0"/>
      <w:marBottom w:val="0"/>
      <w:divBdr>
        <w:top w:val="none" w:sz="0" w:space="0" w:color="auto"/>
        <w:left w:val="none" w:sz="0" w:space="0" w:color="auto"/>
        <w:bottom w:val="none" w:sz="0" w:space="0" w:color="auto"/>
        <w:right w:val="none" w:sz="0" w:space="0" w:color="auto"/>
      </w:divBdr>
    </w:div>
    <w:div w:id="378087801">
      <w:bodyDiv w:val="1"/>
      <w:marLeft w:val="0"/>
      <w:marRight w:val="0"/>
      <w:marTop w:val="0"/>
      <w:marBottom w:val="0"/>
      <w:divBdr>
        <w:top w:val="none" w:sz="0" w:space="0" w:color="auto"/>
        <w:left w:val="none" w:sz="0" w:space="0" w:color="auto"/>
        <w:bottom w:val="none" w:sz="0" w:space="0" w:color="auto"/>
        <w:right w:val="none" w:sz="0" w:space="0" w:color="auto"/>
      </w:divBdr>
    </w:div>
    <w:div w:id="507522577">
      <w:bodyDiv w:val="1"/>
      <w:marLeft w:val="0"/>
      <w:marRight w:val="0"/>
      <w:marTop w:val="0"/>
      <w:marBottom w:val="0"/>
      <w:divBdr>
        <w:top w:val="none" w:sz="0" w:space="0" w:color="auto"/>
        <w:left w:val="none" w:sz="0" w:space="0" w:color="auto"/>
        <w:bottom w:val="none" w:sz="0" w:space="0" w:color="auto"/>
        <w:right w:val="none" w:sz="0" w:space="0" w:color="auto"/>
      </w:divBdr>
    </w:div>
    <w:div w:id="647171384">
      <w:bodyDiv w:val="1"/>
      <w:marLeft w:val="0"/>
      <w:marRight w:val="0"/>
      <w:marTop w:val="0"/>
      <w:marBottom w:val="0"/>
      <w:divBdr>
        <w:top w:val="none" w:sz="0" w:space="0" w:color="auto"/>
        <w:left w:val="none" w:sz="0" w:space="0" w:color="auto"/>
        <w:bottom w:val="none" w:sz="0" w:space="0" w:color="auto"/>
        <w:right w:val="none" w:sz="0" w:space="0" w:color="auto"/>
      </w:divBdr>
    </w:div>
    <w:div w:id="685639526">
      <w:bodyDiv w:val="1"/>
      <w:marLeft w:val="0"/>
      <w:marRight w:val="0"/>
      <w:marTop w:val="0"/>
      <w:marBottom w:val="0"/>
      <w:divBdr>
        <w:top w:val="none" w:sz="0" w:space="0" w:color="auto"/>
        <w:left w:val="none" w:sz="0" w:space="0" w:color="auto"/>
        <w:bottom w:val="none" w:sz="0" w:space="0" w:color="auto"/>
        <w:right w:val="none" w:sz="0" w:space="0" w:color="auto"/>
      </w:divBdr>
    </w:div>
    <w:div w:id="1077243178">
      <w:bodyDiv w:val="1"/>
      <w:marLeft w:val="0"/>
      <w:marRight w:val="0"/>
      <w:marTop w:val="0"/>
      <w:marBottom w:val="0"/>
      <w:divBdr>
        <w:top w:val="none" w:sz="0" w:space="0" w:color="auto"/>
        <w:left w:val="none" w:sz="0" w:space="0" w:color="auto"/>
        <w:bottom w:val="none" w:sz="0" w:space="0" w:color="auto"/>
        <w:right w:val="none" w:sz="0" w:space="0" w:color="auto"/>
      </w:divBdr>
    </w:div>
    <w:div w:id="1093093287">
      <w:bodyDiv w:val="1"/>
      <w:marLeft w:val="0"/>
      <w:marRight w:val="0"/>
      <w:marTop w:val="0"/>
      <w:marBottom w:val="0"/>
      <w:divBdr>
        <w:top w:val="none" w:sz="0" w:space="0" w:color="auto"/>
        <w:left w:val="none" w:sz="0" w:space="0" w:color="auto"/>
        <w:bottom w:val="none" w:sz="0" w:space="0" w:color="auto"/>
        <w:right w:val="none" w:sz="0" w:space="0" w:color="auto"/>
      </w:divBdr>
    </w:div>
    <w:div w:id="1095128064">
      <w:bodyDiv w:val="1"/>
      <w:marLeft w:val="0"/>
      <w:marRight w:val="0"/>
      <w:marTop w:val="0"/>
      <w:marBottom w:val="0"/>
      <w:divBdr>
        <w:top w:val="none" w:sz="0" w:space="0" w:color="auto"/>
        <w:left w:val="none" w:sz="0" w:space="0" w:color="auto"/>
        <w:bottom w:val="none" w:sz="0" w:space="0" w:color="auto"/>
        <w:right w:val="none" w:sz="0" w:space="0" w:color="auto"/>
      </w:divBdr>
    </w:div>
    <w:div w:id="1366976952">
      <w:bodyDiv w:val="1"/>
      <w:marLeft w:val="0"/>
      <w:marRight w:val="0"/>
      <w:marTop w:val="0"/>
      <w:marBottom w:val="0"/>
      <w:divBdr>
        <w:top w:val="none" w:sz="0" w:space="0" w:color="auto"/>
        <w:left w:val="none" w:sz="0" w:space="0" w:color="auto"/>
        <w:bottom w:val="none" w:sz="0" w:space="0" w:color="auto"/>
        <w:right w:val="none" w:sz="0" w:space="0" w:color="auto"/>
      </w:divBdr>
    </w:div>
    <w:div w:id="1603148998">
      <w:bodyDiv w:val="1"/>
      <w:marLeft w:val="0"/>
      <w:marRight w:val="0"/>
      <w:marTop w:val="0"/>
      <w:marBottom w:val="0"/>
      <w:divBdr>
        <w:top w:val="none" w:sz="0" w:space="0" w:color="auto"/>
        <w:left w:val="none" w:sz="0" w:space="0" w:color="auto"/>
        <w:bottom w:val="none" w:sz="0" w:space="0" w:color="auto"/>
        <w:right w:val="none" w:sz="0" w:space="0" w:color="auto"/>
      </w:divBdr>
    </w:div>
    <w:div w:id="164554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human.resources@ombudsman.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mmonwealth Ombudsman">
      <a:dk1>
        <a:srgbClr val="0D2C40"/>
      </a:dk1>
      <a:lt1>
        <a:srgbClr val="F7F3F1"/>
      </a:lt1>
      <a:dk2>
        <a:srgbClr val="053378"/>
      </a:dk2>
      <a:lt2>
        <a:srgbClr val="FFFFFF"/>
      </a:lt2>
      <a:accent1>
        <a:srgbClr val="0099DA"/>
      </a:accent1>
      <a:accent2>
        <a:srgbClr val="00A18B"/>
      </a:accent2>
      <a:accent3>
        <a:srgbClr val="A05DA5"/>
      </a:accent3>
      <a:accent4>
        <a:srgbClr val="EE4D9B"/>
      </a:accent4>
      <a:accent5>
        <a:srgbClr val="960559"/>
      </a:accent5>
      <a:accent6>
        <a:srgbClr val="F26122"/>
      </a:accent6>
      <a:hlink>
        <a:srgbClr val="00A18B"/>
      </a:hlink>
      <a:folHlink>
        <a:srgbClr val="0099D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458BF7C48FA64C9799E91ED7CCBFAA" ma:contentTypeVersion="4" ma:contentTypeDescription="Create a new document." ma:contentTypeScope="" ma:versionID="7a9205c97e73e49383859b5aa79ae908">
  <xsd:schema xmlns:xsd="http://www.w3.org/2001/XMLSchema" xmlns:xs="http://www.w3.org/2001/XMLSchema" xmlns:p="http://schemas.microsoft.com/office/2006/metadata/properties" xmlns:ns2="2db9305f-f35e-458b-9fa9-408d90f715da" targetNamespace="http://schemas.microsoft.com/office/2006/metadata/properties" ma:root="true" ma:fieldsID="aa8ccbcd946bf3f3ef1102b9ba723fea" ns2:_="">
    <xsd:import namespace="2db9305f-f35e-458b-9fa9-408d90f715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9305f-f35e-458b-9fa9-408d90f71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UNKNOWN" version="1.0.0">
  <systemFields>
    <field name="Objective-Id">
      <value order="0">A2520028</value>
    </field>
    <field name="Objective-Title">
      <value order="0">Integrity Commission (Personal Interest) Guidelines 2025 - with Instrument included_PCO cleared</value>
    </field>
  </systemFields>
  <catalogues/>
</metadata>
</file>

<file path=customXml/itemProps1.xml><?xml version="1.0" encoding="utf-8"?>
<ds:datastoreItem xmlns:ds="http://schemas.openxmlformats.org/officeDocument/2006/customXml" ds:itemID="{DCEB2FB2-5789-9745-A2F8-594ABF49DF81}">
  <ds:schemaRefs>
    <ds:schemaRef ds:uri="http://schemas.openxmlformats.org/officeDocument/2006/bibliography"/>
  </ds:schemaRefs>
</ds:datastoreItem>
</file>

<file path=customXml/itemProps2.xml><?xml version="1.0" encoding="utf-8"?>
<ds:datastoreItem xmlns:ds="http://schemas.openxmlformats.org/officeDocument/2006/customXml" ds:itemID="{14FB30D5-F0C9-4FA2-B4B2-913941A21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9305f-f35e-458b-9fa9-408d90f71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76423-D436-46CF-BCEE-1E1652A254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C4A83D-4E67-4E16-9337-EC3028520392}">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UNKNOW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3663</Words>
  <Characters>20385</Characters>
  <Application>Microsoft Office Word</Application>
  <DocSecurity>0</DocSecurity>
  <Lines>437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2023-10-05T01:05:00Z</cp:lastPrinted>
  <dcterms:created xsi:type="dcterms:W3CDTF">2025-09-10T06:11:00Z</dcterms:created>
  <dcterms:modified xsi:type="dcterms:W3CDTF">2025-09-10T06:11:00Z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0x0101004C458BF7C48FA64C9799E91ED7CCBFAA</vt:lpwstr>
  </property>
  <property fmtid="{D5CDD505-2E9C-101B-9397-08002B2CF9AE}" pid="3" name="ClassificationContentMarkingHeaderShapeIds">
    <vt:lpwstr>4588594e,234497fb,f9b4f51</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5bbf0467-194f-41f9-8081-2850b327124b_Enabled">
    <vt:lpwstr>true</vt:lpwstr>
  </property>
  <property fmtid="{D5CDD505-2E9C-101B-9397-08002B2CF9AE}" pid="7" name="MSIP_Label_5bbf0467-194f-41f9-8081-2850b327124b_SetDate">
    <vt:lpwstr>2025-06-13T02:14:50Z</vt:lpwstr>
  </property>
  <property fmtid="{D5CDD505-2E9C-101B-9397-08002B2CF9AE}" pid="8" name="MSIP_Label_5bbf0467-194f-41f9-8081-2850b327124b_Method">
    <vt:lpwstr>Privileged</vt:lpwstr>
  </property>
  <property fmtid="{D5CDD505-2E9C-101B-9397-08002B2CF9AE}" pid="9" name="MSIP_Label_5bbf0467-194f-41f9-8081-2850b327124b_Name">
    <vt:lpwstr>Official</vt:lpwstr>
  </property>
  <property fmtid="{D5CDD505-2E9C-101B-9397-08002B2CF9AE}" pid="10" name="MSIP_Label_5bbf0467-194f-41f9-8081-2850b327124b_SiteId">
    <vt:lpwstr>443ee9e8-11ff-4c82-9e41-39331045260a</vt:lpwstr>
  </property>
  <property fmtid="{D5CDD505-2E9C-101B-9397-08002B2CF9AE}" pid="11" name="MSIP_Label_5bbf0467-194f-41f9-8081-2850b327124b_ActionId">
    <vt:lpwstr>9589cd02-3d92-4be9-9b48-7f4a189b402b</vt:lpwstr>
  </property>
  <property fmtid="{D5CDD505-2E9C-101B-9397-08002B2CF9AE}" pid="12" name="MSIP_Label_5bbf0467-194f-41f9-8081-2850b327124b_ContentBits">
    <vt:lpwstr>1</vt:lpwstr>
  </property>
  <property fmtid="{D5CDD505-2E9C-101B-9397-08002B2CF9AE}" pid="13" name="MSIP_Label_5bbf0467-194f-41f9-8081-2850b327124b_Tag">
    <vt:lpwstr>10, 0, 1, 1</vt:lpwstr>
  </property>
  <property fmtid="{D5CDD505-2E9C-101B-9397-08002B2CF9AE}" pid="14" name="Objective-Id">
    <vt:lpwstr>A2520028</vt:lpwstr>
  </property>
  <property fmtid="{D5CDD505-2E9C-101B-9397-08002B2CF9AE}" pid="15" name="Objective-Title">
    <vt:lpwstr>Integrity Commission (Personal Interest) Guidelines 2025 - with Instrument included_PCO cleared</vt:lpwstr>
  </property>
  <property fmtid="{D5CDD505-2E9C-101B-9397-08002B2CF9AE}" pid="16" name="Objective-Author - Internal">
    <vt:lpwstr>Kathleen Byrne</vt:lpwstr>
  </property>
  <property fmtid="{D5CDD505-2E9C-101B-9397-08002B2CF9AE}" pid="17" name="Objective-Agency">
    <vt:lpwstr/>
  </property>
  <property fmtid="{D5CDD505-2E9C-101B-9397-08002B2CF9AE}" pid="18" name="Objective-Date on Physical Item">
    <vt:lpwstr/>
  </property>
  <property fmtid="{D5CDD505-2E9C-101B-9397-08002B2CF9AE}" pid="19" name="Objective-Date Physical Item Digitised">
    <vt:lpwstr/>
  </property>
  <property fmtid="{D5CDD505-2E9C-101B-9397-08002B2CF9AE}" pid="20" name="Objective-Date Physical Item Destroyed">
    <vt:lpwstr/>
  </property>
  <property fmtid="{D5CDD505-2E9C-101B-9397-08002B2CF9AE}" pid="21" name="Objective-Physical Item Exists?">
    <vt:lpwstr>No</vt:lpwstr>
  </property>
  <property fmtid="{D5CDD505-2E9C-101B-9397-08002B2CF9AE}" pid="22" name="Objective-Addressee">
    <vt:lpwstr/>
  </property>
  <property fmtid="{D5CDD505-2E9C-101B-9397-08002B2CF9AE}" pid="23" name="Objective-Date Sent">
    <vt:lpwstr/>
  </property>
  <property fmtid="{D5CDD505-2E9C-101B-9397-08002B2CF9AE}" pid="24" name="Objective-Signatory">
    <vt:lpwstr/>
  </property>
  <property fmtid="{D5CDD505-2E9C-101B-9397-08002B2CF9AE}" pid="25" name="Objective-Detailed Description">
    <vt:lpwstr/>
  </property>
  <property fmtid="{D5CDD505-2E9C-101B-9397-08002B2CF9AE}" pid="26" name="Objective-Channel">
    <vt:lpwstr>Outgoing</vt:lpwstr>
  </property>
  <property fmtid="{D5CDD505-2E9C-101B-9397-08002B2CF9AE}" pid="27" name="MSIP_Label_69af8531-eb46-4968-8cb3-105d2f5ea87e_Enabled">
    <vt:lpwstr>true</vt:lpwstr>
  </property>
  <property fmtid="{D5CDD505-2E9C-101B-9397-08002B2CF9AE}" pid="28" name="MSIP_Label_69af8531-eb46-4968-8cb3-105d2f5ea87e_SetDate">
    <vt:lpwstr>2025-09-04T01:29:54Z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eea90618-6c27-42f6-923f-04b6084a89e5</vt:lpwstr>
  </property>
  <property fmtid="{D5CDD505-2E9C-101B-9397-08002B2CF9AE}" pid="33" name="MSIP_Label_69af8531-eb46-4968-8cb3-105d2f5ea87e_ContentBits">
    <vt:lpwstr>0</vt:lpwstr>
  </property>
  <property fmtid="{D5CDD505-2E9C-101B-9397-08002B2CF9AE}" pid="34" name="MSIP_Label_69af8531-eb46-4968-8cb3-105d2f5ea87e_Tag">
    <vt:lpwstr>10, 3, 0, 1</vt:lpwstr>
  </property>
  <property fmtid="{D5CDD505-2E9C-101B-9397-08002B2CF9AE}" pid="35" name="DMSID">
    <vt:lpwstr>14755061</vt:lpwstr>
  </property>
  <property fmtid="{D5CDD505-2E9C-101B-9397-08002B2CF9AE}" pid="36" name="CHECKEDOUTFROMJMS">
    <vt:lpwstr/>
  </property>
  <property fmtid="{D5CDD505-2E9C-101B-9397-08002B2CF9AE}" pid="37" name="JMSREQUIREDCHECKIN">
    <vt:lpwstr/>
  </property>
</Properties>
</file>