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B8D4" w14:textId="77777777" w:rsidR="008936B5" w:rsidRPr="00AF3495" w:rsidRDefault="008936B5">
      <w:pPr>
        <w:spacing w:before="120"/>
        <w:rPr>
          <w:rFonts w:ascii="Arial" w:hAnsi="Arial" w:cs="Arial"/>
        </w:rPr>
      </w:pPr>
      <w:bookmarkStart w:id="0" w:name="_Toc44738651"/>
      <w:r w:rsidRPr="00AF3495">
        <w:rPr>
          <w:rFonts w:ascii="Arial" w:hAnsi="Arial" w:cs="Arial"/>
        </w:rPr>
        <w:t>Australian Capital Territory</w:t>
      </w:r>
    </w:p>
    <w:p w14:paraId="2ED7646C" w14:textId="682758A4" w:rsidR="008936B5" w:rsidRPr="00AF3495" w:rsidRDefault="003A2818" w:rsidP="0059678C">
      <w:pPr>
        <w:pStyle w:val="Heading1"/>
        <w:rPr>
          <w:rFonts w:cs="Arial"/>
        </w:rPr>
      </w:pPr>
      <w:r w:rsidRPr="00AF3495">
        <w:rPr>
          <w:rFonts w:cs="Arial"/>
        </w:rPr>
        <w:t xml:space="preserve">City Renewal Authority and Suburban Land Agency </w:t>
      </w:r>
      <w:r w:rsidR="00802847" w:rsidRPr="00AF3495">
        <w:rPr>
          <w:rFonts w:cs="Arial"/>
        </w:rPr>
        <w:t>(</w:t>
      </w:r>
      <w:r w:rsidR="00B77411" w:rsidRPr="00AF3495">
        <w:rPr>
          <w:rFonts w:cs="Arial"/>
        </w:rPr>
        <w:t>Housing Target</w:t>
      </w:r>
      <w:r w:rsidR="0026291A">
        <w:rPr>
          <w:rFonts w:cs="Arial"/>
        </w:rPr>
        <w:t>s</w:t>
      </w:r>
      <w:r w:rsidR="00802847" w:rsidRPr="00AF3495">
        <w:rPr>
          <w:rFonts w:cs="Arial"/>
        </w:rPr>
        <w:t>)</w:t>
      </w:r>
      <w:r w:rsidR="00B77411" w:rsidRPr="00AF3495">
        <w:rPr>
          <w:rFonts w:cs="Arial"/>
        </w:rPr>
        <w:t xml:space="preserve"> Determination</w:t>
      </w:r>
      <w:r w:rsidR="008936B5" w:rsidRPr="00AF3495">
        <w:rPr>
          <w:rFonts w:cs="Arial"/>
        </w:rPr>
        <w:t xml:space="preserve"> </w:t>
      </w:r>
      <w:r w:rsidR="00802847" w:rsidRPr="00AF3495">
        <w:rPr>
          <w:rFonts w:cs="Arial"/>
        </w:rPr>
        <w:t>20</w:t>
      </w:r>
      <w:r w:rsidR="00C42DB8">
        <w:rPr>
          <w:rFonts w:cs="Arial"/>
        </w:rPr>
        <w:t>2</w:t>
      </w:r>
      <w:r w:rsidR="00E56F8D">
        <w:rPr>
          <w:rFonts w:cs="Arial"/>
        </w:rPr>
        <w:t>5</w:t>
      </w:r>
    </w:p>
    <w:p w14:paraId="1834610C" w14:textId="31AA64C9" w:rsidR="008936B5" w:rsidRPr="00AF3495" w:rsidRDefault="00FE4D40" w:rsidP="0026291A">
      <w:pPr>
        <w:pStyle w:val="Heading2"/>
        <w:spacing w:before="340" w:after="0"/>
      </w:pPr>
      <w:r w:rsidRPr="00AF3495">
        <w:t>Notifiable i</w:t>
      </w:r>
      <w:r w:rsidR="008936B5" w:rsidRPr="00AF3495">
        <w:t xml:space="preserve">nstrument </w:t>
      </w:r>
      <w:r w:rsidR="0065470F" w:rsidRPr="008E2FED">
        <w:t>NI202</w:t>
      </w:r>
      <w:r w:rsidR="00E56F8D">
        <w:t>5</w:t>
      </w:r>
      <w:r w:rsidR="008936B5" w:rsidRPr="008E2FED">
        <w:t>–</w:t>
      </w:r>
      <w:r w:rsidR="008546EF">
        <w:t>536</w:t>
      </w:r>
    </w:p>
    <w:p w14:paraId="2C7BCCB9" w14:textId="77777777" w:rsidR="008936B5" w:rsidRPr="0026291A" w:rsidRDefault="008936B5" w:rsidP="0026291A">
      <w:pPr>
        <w:pStyle w:val="madeunder"/>
        <w:spacing w:before="300" w:after="0"/>
      </w:pPr>
      <w:r w:rsidRPr="0026291A">
        <w:t xml:space="preserve">made under the  </w:t>
      </w:r>
    </w:p>
    <w:p w14:paraId="24699400" w14:textId="40FF60FC" w:rsidR="008936B5" w:rsidRPr="00AF3495" w:rsidRDefault="003A2818" w:rsidP="000D206C">
      <w:pPr>
        <w:pStyle w:val="CoverActName"/>
        <w:spacing w:before="320" w:after="0"/>
        <w:jc w:val="left"/>
        <w:rPr>
          <w:rFonts w:cs="Arial"/>
        </w:rPr>
      </w:pPr>
      <w:r w:rsidRPr="0026291A">
        <w:rPr>
          <w:rFonts w:cs="Arial"/>
          <w:sz w:val="20"/>
        </w:rPr>
        <w:t>City Renewal Authority and Suburban Land Agency Act 2017</w:t>
      </w:r>
      <w:r w:rsidR="00B77411" w:rsidRPr="00AF3495">
        <w:rPr>
          <w:rFonts w:cs="Arial"/>
          <w:sz w:val="20"/>
        </w:rPr>
        <w:t xml:space="preserve">, s </w:t>
      </w:r>
      <w:r w:rsidRPr="00AF3495">
        <w:rPr>
          <w:rFonts w:cs="Arial"/>
          <w:sz w:val="20"/>
        </w:rPr>
        <w:t xml:space="preserve">65 </w:t>
      </w:r>
      <w:r w:rsidR="00B77411" w:rsidRPr="00AF3495">
        <w:rPr>
          <w:rFonts w:cs="Arial"/>
          <w:sz w:val="20"/>
        </w:rPr>
        <w:t>(</w:t>
      </w:r>
      <w:r w:rsidR="00BF6F3B">
        <w:rPr>
          <w:rFonts w:cs="Arial"/>
          <w:sz w:val="20"/>
        </w:rPr>
        <w:t>A</w:t>
      </w:r>
      <w:r w:rsidRPr="00AF3495">
        <w:rPr>
          <w:rFonts w:cs="Arial"/>
          <w:sz w:val="20"/>
        </w:rPr>
        <w:t>ffordable, community and public housing targets</w:t>
      </w:r>
      <w:r w:rsidR="00B77411" w:rsidRPr="00AF3495">
        <w:rPr>
          <w:rFonts w:cs="Arial"/>
          <w:sz w:val="20"/>
        </w:rPr>
        <w:t>)</w:t>
      </w:r>
    </w:p>
    <w:p w14:paraId="015F7FB9" w14:textId="77777777" w:rsidR="008936B5" w:rsidRPr="00AF3495" w:rsidRDefault="008936B5" w:rsidP="0026291A">
      <w:pPr>
        <w:pStyle w:val="N-line3"/>
        <w:pBdr>
          <w:bottom w:val="none" w:sz="0" w:space="0" w:color="auto"/>
        </w:pBdr>
        <w:spacing w:before="60"/>
      </w:pPr>
    </w:p>
    <w:p w14:paraId="47B386C4" w14:textId="77777777" w:rsidR="008936B5" w:rsidRPr="00AF3495" w:rsidRDefault="008936B5">
      <w:pPr>
        <w:pStyle w:val="N-line3"/>
        <w:pBdr>
          <w:top w:val="single" w:sz="12" w:space="1" w:color="auto"/>
          <w:bottom w:val="none" w:sz="0" w:space="0" w:color="auto"/>
        </w:pBdr>
      </w:pPr>
    </w:p>
    <w:p w14:paraId="4D45EDA3" w14:textId="77777777" w:rsidR="008936B5" w:rsidRPr="0026291A" w:rsidRDefault="008936B5" w:rsidP="0026291A">
      <w:pPr>
        <w:pStyle w:val="Heading3"/>
        <w:spacing w:before="60"/>
      </w:pPr>
      <w:r w:rsidRPr="0026291A">
        <w:t>1</w:t>
      </w:r>
      <w:r w:rsidRPr="0026291A">
        <w:tab/>
        <w:t>Name of instrument</w:t>
      </w:r>
    </w:p>
    <w:p w14:paraId="0EBA62C1" w14:textId="2D853239" w:rsidR="008936B5" w:rsidRPr="00AF3495" w:rsidRDefault="008936B5" w:rsidP="0026291A">
      <w:pPr>
        <w:spacing w:before="140"/>
        <w:ind w:left="720"/>
      </w:pPr>
      <w:r w:rsidRPr="00AF3495">
        <w:t xml:space="preserve">This instrument is the </w:t>
      </w:r>
      <w:r w:rsidR="003A2818" w:rsidRPr="00AF3495">
        <w:rPr>
          <w:i/>
          <w:iCs/>
        </w:rPr>
        <w:t xml:space="preserve">City Renewal Authority and Suburban Land Agency </w:t>
      </w:r>
      <w:r w:rsidR="00802847" w:rsidRPr="00AF3495">
        <w:rPr>
          <w:i/>
          <w:iCs/>
        </w:rPr>
        <w:t>(</w:t>
      </w:r>
      <w:r w:rsidR="00B77411" w:rsidRPr="00AF3495">
        <w:rPr>
          <w:i/>
          <w:iCs/>
        </w:rPr>
        <w:t>Housing Target</w:t>
      </w:r>
      <w:r w:rsidR="0026291A">
        <w:rPr>
          <w:i/>
          <w:iCs/>
        </w:rPr>
        <w:t>s</w:t>
      </w:r>
      <w:r w:rsidR="00802847" w:rsidRPr="00AF3495">
        <w:rPr>
          <w:i/>
          <w:iCs/>
        </w:rPr>
        <w:t>)</w:t>
      </w:r>
      <w:r w:rsidR="00B77411" w:rsidRPr="00AF3495">
        <w:rPr>
          <w:i/>
          <w:iCs/>
        </w:rPr>
        <w:t xml:space="preserve"> Determination</w:t>
      </w:r>
      <w:r w:rsidR="00802847" w:rsidRPr="00AF3495">
        <w:rPr>
          <w:i/>
          <w:iCs/>
        </w:rPr>
        <w:t xml:space="preserve"> </w:t>
      </w:r>
      <w:r w:rsidR="0065470F" w:rsidRPr="00AF3495">
        <w:rPr>
          <w:i/>
          <w:iCs/>
        </w:rPr>
        <w:t>20</w:t>
      </w:r>
      <w:r w:rsidR="0065470F">
        <w:rPr>
          <w:i/>
          <w:iCs/>
        </w:rPr>
        <w:t>2</w:t>
      </w:r>
      <w:r w:rsidR="000268B4">
        <w:rPr>
          <w:i/>
          <w:iCs/>
        </w:rPr>
        <w:t>5</w:t>
      </w:r>
      <w:r w:rsidRPr="00AF3495">
        <w:rPr>
          <w:bCs/>
          <w:iCs/>
        </w:rPr>
        <w:t>.</w:t>
      </w:r>
    </w:p>
    <w:p w14:paraId="1F6B461B" w14:textId="77777777" w:rsidR="008936B5" w:rsidRPr="0026291A" w:rsidRDefault="008936B5" w:rsidP="0026291A">
      <w:pPr>
        <w:pStyle w:val="Heading3"/>
        <w:spacing w:before="300" w:after="0"/>
      </w:pPr>
      <w:r w:rsidRPr="0026291A">
        <w:t>2</w:t>
      </w:r>
      <w:r w:rsidRPr="0026291A">
        <w:tab/>
        <w:t xml:space="preserve">Commencement </w:t>
      </w:r>
    </w:p>
    <w:p w14:paraId="716D31ED" w14:textId="03C232F4" w:rsidR="008936B5" w:rsidRPr="00AF3495" w:rsidRDefault="008936B5" w:rsidP="0026291A">
      <w:pPr>
        <w:spacing w:before="140"/>
        <w:ind w:left="720"/>
      </w:pPr>
      <w:r w:rsidRPr="00AF3495">
        <w:t xml:space="preserve">This instrument commences on </w:t>
      </w:r>
      <w:r w:rsidR="00B77411" w:rsidRPr="00AF3495">
        <w:t>the day after its notification</w:t>
      </w:r>
      <w:r w:rsidR="00802847" w:rsidRPr="00AF3495">
        <w:t xml:space="preserve"> day</w:t>
      </w:r>
      <w:r w:rsidR="00B77411" w:rsidRPr="00AF3495">
        <w:t>.</w:t>
      </w:r>
      <w:r w:rsidRPr="00AF3495">
        <w:t xml:space="preserve"> </w:t>
      </w:r>
    </w:p>
    <w:p w14:paraId="0521532D" w14:textId="77777777" w:rsidR="008936B5" w:rsidRPr="0026291A" w:rsidRDefault="003A2818" w:rsidP="0026291A">
      <w:pPr>
        <w:pStyle w:val="Heading3"/>
        <w:spacing w:before="300" w:after="0"/>
      </w:pPr>
      <w:r w:rsidRPr="0026291A">
        <w:t>3</w:t>
      </w:r>
      <w:r w:rsidRPr="0026291A">
        <w:tab/>
        <w:t>Affordable, community and public housing targets</w:t>
      </w:r>
    </w:p>
    <w:p w14:paraId="00912AD7" w14:textId="2C363A04" w:rsidR="00AD205D" w:rsidRPr="009A5187" w:rsidRDefault="00AD205D" w:rsidP="000D206C">
      <w:pPr>
        <w:spacing w:before="140"/>
        <w:ind w:left="721" w:hanging="437"/>
      </w:pPr>
      <w:r w:rsidRPr="00392F1C">
        <w:tab/>
        <w:t xml:space="preserve">I, determine </w:t>
      </w:r>
      <w:r w:rsidR="00971F0A" w:rsidRPr="00392F1C">
        <w:t>that for the building of dwellings</w:t>
      </w:r>
      <w:r w:rsidRPr="00392F1C">
        <w:t xml:space="preserve"> in connection with urban renewal other than in an urban renewal precinct</w:t>
      </w:r>
      <w:r w:rsidR="00B8390D" w:rsidRPr="00392F1C">
        <w:t xml:space="preserve"> and for the building of dwellings in a new suburb</w:t>
      </w:r>
      <w:r w:rsidRPr="00392F1C">
        <w:t xml:space="preserve">, as identified in column 1 of </w:t>
      </w:r>
      <w:r w:rsidR="000A3D81" w:rsidRPr="00392F1C">
        <w:t xml:space="preserve">table </w:t>
      </w:r>
      <w:r w:rsidR="00E82AE1">
        <w:t>1</w:t>
      </w:r>
      <w:r w:rsidR="000A3D81" w:rsidRPr="00392F1C">
        <w:t xml:space="preserve">, </w:t>
      </w:r>
      <w:r w:rsidRPr="00392F1C">
        <w:t>schedule</w:t>
      </w:r>
      <w:r w:rsidR="000034F3" w:rsidRPr="00392F1C">
        <w:t xml:space="preserve"> 1</w:t>
      </w:r>
      <w:r w:rsidRPr="00392F1C">
        <w:t xml:space="preserve">, the housing targets are as described in the corresponding entries in columns </w:t>
      </w:r>
      <w:r w:rsidR="005D5B62">
        <w:t>3</w:t>
      </w:r>
      <w:r w:rsidR="0027380B" w:rsidRPr="00392F1C">
        <w:t xml:space="preserve">, </w:t>
      </w:r>
      <w:r w:rsidR="005D5B62">
        <w:t>4</w:t>
      </w:r>
      <w:r w:rsidR="0027380B" w:rsidRPr="00392F1C">
        <w:t xml:space="preserve"> and </w:t>
      </w:r>
      <w:r w:rsidR="005D5B62">
        <w:t>5</w:t>
      </w:r>
      <w:r w:rsidR="00585EEF" w:rsidRPr="00392F1C">
        <w:t>.</w:t>
      </w:r>
    </w:p>
    <w:p w14:paraId="645E193D" w14:textId="0915F688" w:rsidR="0097192A" w:rsidRDefault="0097192A" w:rsidP="00EA4A0F">
      <w:pPr>
        <w:spacing w:before="140"/>
        <w:ind w:left="1440" w:hanging="720"/>
      </w:pPr>
    </w:p>
    <w:p w14:paraId="23C130EA" w14:textId="77777777" w:rsidR="0097192A" w:rsidRDefault="0097192A" w:rsidP="00095902">
      <w:pPr>
        <w:tabs>
          <w:tab w:val="left" w:pos="2551"/>
        </w:tabs>
      </w:pPr>
    </w:p>
    <w:p w14:paraId="1116A319" w14:textId="254BB418" w:rsidR="00C058F2" w:rsidRDefault="00095902" w:rsidP="00095902">
      <w:pPr>
        <w:tabs>
          <w:tab w:val="left" w:pos="2551"/>
        </w:tabs>
      </w:pPr>
      <w:r>
        <w:t>Yvette Berry MLA</w:t>
      </w:r>
    </w:p>
    <w:p w14:paraId="2450E68F" w14:textId="6F56CBC2" w:rsidR="00E82AE1" w:rsidRDefault="00095902" w:rsidP="000D206C">
      <w:pPr>
        <w:tabs>
          <w:tab w:val="left" w:pos="2551"/>
        </w:tabs>
      </w:pPr>
      <w:r>
        <w:t>Minister for Ho</w:t>
      </w:r>
      <w:r w:rsidR="00E32760">
        <w:t>mes</w:t>
      </w:r>
      <w:r w:rsidR="000268B4">
        <w:t>,</w:t>
      </w:r>
      <w:r>
        <w:t xml:space="preserve"> </w:t>
      </w:r>
      <w:r w:rsidR="000268B4">
        <w:t>Homelessness and</w:t>
      </w:r>
      <w:r w:rsidR="001A2D30">
        <w:t xml:space="preserve"> </w:t>
      </w:r>
      <w:r w:rsidR="00E32760">
        <w:t xml:space="preserve">New </w:t>
      </w:r>
      <w:r w:rsidR="000268B4">
        <w:t>Subur</w:t>
      </w:r>
      <w:r w:rsidR="00E32760">
        <w:t>bs</w:t>
      </w:r>
      <w:r w:rsidR="000268B4">
        <w:tab/>
      </w:r>
      <w:r w:rsidR="000268B4">
        <w:tab/>
      </w:r>
      <w:r w:rsidR="000268B4">
        <w:tab/>
      </w:r>
      <w:r w:rsidR="000268B4">
        <w:tab/>
      </w:r>
      <w:r w:rsidR="000268B4">
        <w:tab/>
      </w:r>
    </w:p>
    <w:p w14:paraId="5DCDE562" w14:textId="30415A67" w:rsidR="0026291A" w:rsidRDefault="009F2C60" w:rsidP="000D206C">
      <w:pPr>
        <w:tabs>
          <w:tab w:val="left" w:pos="2551"/>
        </w:tabs>
      </w:pPr>
      <w:r>
        <w:t>26</w:t>
      </w:r>
      <w:r w:rsidR="00B8284E">
        <w:t>/</w:t>
      </w:r>
      <w:r>
        <w:t>09</w:t>
      </w:r>
      <w:r w:rsidR="00B8284E">
        <w:t>/</w:t>
      </w:r>
      <w:r w:rsidR="0065470F">
        <w:t>202</w:t>
      </w:r>
      <w:r w:rsidR="000268B4">
        <w:t>5</w:t>
      </w:r>
    </w:p>
    <w:p w14:paraId="54606DA6" w14:textId="1B170956" w:rsidR="0026291A" w:rsidRPr="00AF3495" w:rsidRDefault="0026291A" w:rsidP="000034F3">
      <w:pPr>
        <w:tabs>
          <w:tab w:val="left" w:pos="2551"/>
        </w:tabs>
        <w:spacing w:before="480"/>
        <w:sectPr w:rsidR="0026291A" w:rsidRPr="00AF3495" w:rsidSect="00B8284E">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568" w:left="1797" w:header="720" w:footer="720" w:gutter="0"/>
          <w:cols w:space="720"/>
        </w:sectPr>
      </w:pPr>
    </w:p>
    <w:p w14:paraId="0EC9A317" w14:textId="1D0D124F" w:rsidR="00C223C9" w:rsidRPr="00AF3495" w:rsidRDefault="00AA5475" w:rsidP="00C223C9">
      <w:pPr>
        <w:tabs>
          <w:tab w:val="left" w:pos="4320"/>
        </w:tabs>
        <w:rPr>
          <w:b/>
        </w:rPr>
      </w:pPr>
      <w:r w:rsidRPr="00AF3495">
        <w:rPr>
          <w:b/>
        </w:rPr>
        <w:lastRenderedPageBreak/>
        <w:t>Schedule 1</w:t>
      </w:r>
    </w:p>
    <w:p w14:paraId="688271CF" w14:textId="5286EC55" w:rsidR="00C223C9" w:rsidRPr="00AF3495" w:rsidRDefault="00C223C9" w:rsidP="00C223C9">
      <w:pPr>
        <w:tabs>
          <w:tab w:val="left" w:pos="4320"/>
        </w:tabs>
        <w:rPr>
          <w:b/>
        </w:rPr>
      </w:pPr>
      <w:r w:rsidRPr="00AF3495">
        <w:rPr>
          <w:b/>
        </w:rPr>
        <w:t xml:space="preserve">(see </w:t>
      </w:r>
      <w:r w:rsidR="0027380B" w:rsidRPr="00AF3495">
        <w:rPr>
          <w:b/>
        </w:rPr>
        <w:t>section 3</w:t>
      </w:r>
      <w:r w:rsidRPr="00AF3495">
        <w:rPr>
          <w:b/>
        </w:rPr>
        <w:t>)</w:t>
      </w:r>
    </w:p>
    <w:p w14:paraId="742CD283" w14:textId="77777777" w:rsidR="00AA5475" w:rsidRPr="00AF3495" w:rsidRDefault="00AA5475" w:rsidP="00C223C9">
      <w:pPr>
        <w:tabs>
          <w:tab w:val="left" w:pos="4320"/>
        </w:tabs>
        <w:rPr>
          <w:b/>
        </w:rPr>
      </w:pPr>
    </w:p>
    <w:p w14:paraId="68880C1F" w14:textId="77777777" w:rsidR="00686014" w:rsidRPr="00AF3495" w:rsidRDefault="00686014" w:rsidP="00686014">
      <w:pPr>
        <w:tabs>
          <w:tab w:val="left" w:pos="4320"/>
        </w:tabs>
        <w:rPr>
          <w:b/>
        </w:rPr>
      </w:pPr>
      <w:r w:rsidRPr="00AF3495">
        <w:rPr>
          <w:b/>
        </w:rPr>
        <w:t xml:space="preserve">Table 1 </w:t>
      </w:r>
    </w:p>
    <w:bookmarkEnd w:id="0"/>
    <w:p w14:paraId="047024DD" w14:textId="7EDB48A2" w:rsidR="002B35F1" w:rsidRPr="00E32760" w:rsidRDefault="002B35F1" w:rsidP="006276CD">
      <w:pPr>
        <w:tabs>
          <w:tab w:val="left" w:pos="851"/>
        </w:tabs>
        <w:rPr>
          <w:bCs/>
          <w:sz w:val="20"/>
        </w:rPr>
      </w:pPr>
      <w:r w:rsidRPr="00E32760">
        <w:rPr>
          <w:bCs/>
          <w:sz w:val="20"/>
        </w:rPr>
        <w:tab/>
      </w:r>
    </w:p>
    <w:tbl>
      <w:tblPr>
        <w:tblStyle w:val="TableGrid"/>
        <w:tblW w:w="9072" w:type="dxa"/>
        <w:tblInd w:w="-5" w:type="dxa"/>
        <w:tblLayout w:type="fixed"/>
        <w:tblLook w:val="04A0" w:firstRow="1" w:lastRow="0" w:firstColumn="1" w:lastColumn="0" w:noHBand="0" w:noVBand="1"/>
      </w:tblPr>
      <w:tblGrid>
        <w:gridCol w:w="1418"/>
        <w:gridCol w:w="1559"/>
        <w:gridCol w:w="1418"/>
        <w:gridCol w:w="1417"/>
        <w:gridCol w:w="1559"/>
        <w:gridCol w:w="1701"/>
      </w:tblGrid>
      <w:tr w:rsidR="00C70B0E" w:rsidRPr="00E32760" w14:paraId="115171CE" w14:textId="66E432BA" w:rsidTr="00C70B0E">
        <w:tc>
          <w:tcPr>
            <w:tcW w:w="9072" w:type="dxa"/>
            <w:gridSpan w:val="6"/>
          </w:tcPr>
          <w:p w14:paraId="3A71ADC5" w14:textId="533F0C8C" w:rsidR="00C70B0E" w:rsidRPr="00E32760" w:rsidRDefault="00C70B0E" w:rsidP="00686014">
            <w:pPr>
              <w:pStyle w:val="CoverActName"/>
              <w:spacing w:before="0" w:after="0"/>
              <w:jc w:val="center"/>
              <w:rPr>
                <w:rFonts w:ascii="Times New Roman" w:hAnsi="Times New Roman"/>
                <w:sz w:val="18"/>
                <w:szCs w:val="18"/>
              </w:rPr>
            </w:pPr>
            <w:r w:rsidRPr="00E32760">
              <w:rPr>
                <w:rFonts w:ascii="Times New Roman" w:hAnsi="Times New Roman"/>
                <w:sz w:val="18"/>
                <w:szCs w:val="18"/>
              </w:rPr>
              <w:t>Housing targets for building dwellings in urban renewal areas outside an urban renewal precinct and in new suburbs for land leased by the Territory or unleased territory land scheduled for release in 202</w:t>
            </w:r>
            <w:r w:rsidR="000268B4" w:rsidRPr="00E32760">
              <w:rPr>
                <w:rFonts w:ascii="Times New Roman" w:hAnsi="Times New Roman"/>
                <w:sz w:val="18"/>
                <w:szCs w:val="18"/>
              </w:rPr>
              <w:t>5</w:t>
            </w:r>
            <w:r w:rsidRPr="00E32760">
              <w:rPr>
                <w:rFonts w:ascii="Times New Roman" w:hAnsi="Times New Roman"/>
                <w:sz w:val="18"/>
                <w:szCs w:val="18"/>
              </w:rPr>
              <w:t>-2</w:t>
            </w:r>
            <w:r w:rsidR="000268B4" w:rsidRPr="00E32760">
              <w:rPr>
                <w:rFonts w:ascii="Times New Roman" w:hAnsi="Times New Roman"/>
                <w:sz w:val="18"/>
                <w:szCs w:val="18"/>
              </w:rPr>
              <w:t>6</w:t>
            </w:r>
          </w:p>
          <w:p w14:paraId="5B7AE91A" w14:textId="3569AF42" w:rsidR="00C70B0E" w:rsidRPr="00E32760" w:rsidRDefault="00C70B0E" w:rsidP="00686014">
            <w:pPr>
              <w:pStyle w:val="CoverActName"/>
              <w:spacing w:before="0" w:after="0"/>
              <w:jc w:val="center"/>
              <w:rPr>
                <w:rFonts w:ascii="Times New Roman" w:hAnsi="Times New Roman"/>
                <w:sz w:val="18"/>
                <w:szCs w:val="18"/>
              </w:rPr>
            </w:pPr>
            <w:r w:rsidRPr="00E32760">
              <w:rPr>
                <w:rFonts w:ascii="Times New Roman" w:hAnsi="Times New Roman"/>
                <w:b w:val="0"/>
                <w:sz w:val="18"/>
                <w:szCs w:val="18"/>
              </w:rPr>
              <w:t xml:space="preserve">Responsible Minister: Minister for </w:t>
            </w:r>
            <w:r w:rsidR="004E1BA2" w:rsidRPr="00E32760">
              <w:rPr>
                <w:rFonts w:ascii="Times New Roman" w:hAnsi="Times New Roman"/>
                <w:b w:val="0"/>
                <w:sz w:val="18"/>
                <w:szCs w:val="18"/>
              </w:rPr>
              <w:t>Ho</w:t>
            </w:r>
            <w:r w:rsidR="004E1BA2">
              <w:rPr>
                <w:rFonts w:ascii="Times New Roman" w:hAnsi="Times New Roman"/>
                <w:b w:val="0"/>
                <w:sz w:val="18"/>
                <w:szCs w:val="18"/>
              </w:rPr>
              <w:t>mes</w:t>
            </w:r>
            <w:r w:rsidR="000268B4" w:rsidRPr="00E32760">
              <w:rPr>
                <w:rFonts w:ascii="Times New Roman" w:hAnsi="Times New Roman"/>
                <w:b w:val="0"/>
                <w:sz w:val="18"/>
                <w:szCs w:val="18"/>
              </w:rPr>
              <w:t>, Homelessness</w:t>
            </w:r>
            <w:r w:rsidRPr="00E32760">
              <w:rPr>
                <w:rFonts w:ascii="Times New Roman" w:hAnsi="Times New Roman"/>
                <w:b w:val="0"/>
                <w:sz w:val="18"/>
                <w:szCs w:val="18"/>
              </w:rPr>
              <w:t xml:space="preserve"> and </w:t>
            </w:r>
            <w:r w:rsidR="00290916" w:rsidRPr="00E32760">
              <w:rPr>
                <w:rFonts w:ascii="Times New Roman" w:hAnsi="Times New Roman"/>
                <w:b w:val="0"/>
                <w:sz w:val="18"/>
                <w:szCs w:val="18"/>
              </w:rPr>
              <w:t>New Suburbs</w:t>
            </w:r>
          </w:p>
        </w:tc>
      </w:tr>
      <w:tr w:rsidR="00A05A40" w:rsidRPr="00E32760" w14:paraId="3268CEE6" w14:textId="154D7AFE" w:rsidTr="00F410EC">
        <w:tc>
          <w:tcPr>
            <w:tcW w:w="1418" w:type="dxa"/>
          </w:tcPr>
          <w:p w14:paraId="74DC0FB1" w14:textId="77777777"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Column 1</w:t>
            </w:r>
          </w:p>
          <w:p w14:paraId="3952DF5B" w14:textId="77777777" w:rsidR="00A05A40" w:rsidRPr="00E32760" w:rsidRDefault="00A05A40" w:rsidP="0027380B">
            <w:pPr>
              <w:pStyle w:val="CoverActName"/>
              <w:spacing w:before="0" w:after="0"/>
              <w:jc w:val="left"/>
              <w:rPr>
                <w:rFonts w:ascii="Times New Roman" w:hAnsi="Times New Roman"/>
                <w:b w:val="0"/>
                <w:sz w:val="18"/>
                <w:szCs w:val="18"/>
                <w:vertAlign w:val="superscript"/>
              </w:rPr>
            </w:pPr>
            <w:r w:rsidRPr="00E32760">
              <w:rPr>
                <w:rFonts w:ascii="Times New Roman" w:hAnsi="Times New Roman"/>
                <w:sz w:val="18"/>
                <w:szCs w:val="18"/>
              </w:rPr>
              <w:t>Suburb</w:t>
            </w:r>
          </w:p>
        </w:tc>
        <w:tc>
          <w:tcPr>
            <w:tcW w:w="1559" w:type="dxa"/>
          </w:tcPr>
          <w:p w14:paraId="568F6022" w14:textId="2DB75BD9"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Column </w:t>
            </w:r>
            <w:r>
              <w:rPr>
                <w:rFonts w:ascii="Times New Roman" w:hAnsi="Times New Roman"/>
                <w:sz w:val="18"/>
                <w:szCs w:val="18"/>
              </w:rPr>
              <w:t>2</w:t>
            </w:r>
          </w:p>
          <w:p w14:paraId="4F0AEC4C" w14:textId="5140E4A1"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Maximum number of dwellings anticipated to be built </w:t>
            </w:r>
            <w:r w:rsidR="00F410EC">
              <w:rPr>
                <w:rFonts w:ascii="Times New Roman" w:hAnsi="Times New Roman"/>
                <w:sz w:val="18"/>
                <w:szCs w:val="18"/>
              </w:rPr>
              <w:t xml:space="preserve">on sites within suburb </w:t>
            </w:r>
            <w:r w:rsidRPr="00E32760">
              <w:rPr>
                <w:rFonts w:ascii="Times New Roman" w:hAnsi="Times New Roman"/>
                <w:sz w:val="18"/>
                <w:szCs w:val="18"/>
              </w:rPr>
              <w:t>in column 1</w:t>
            </w:r>
          </w:p>
          <w:p w14:paraId="0048361B" w14:textId="77777777" w:rsidR="00A05A4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(See Note 1)</w:t>
            </w:r>
          </w:p>
          <w:p w14:paraId="5567ECB7" w14:textId="295123ED" w:rsidR="008A0BA1" w:rsidRPr="00E32760" w:rsidRDefault="008A0BA1" w:rsidP="0027380B">
            <w:pPr>
              <w:pStyle w:val="CoverActName"/>
              <w:spacing w:before="0" w:after="0"/>
              <w:jc w:val="left"/>
              <w:rPr>
                <w:rFonts w:ascii="Times New Roman" w:hAnsi="Times New Roman"/>
                <w:b w:val="0"/>
                <w:sz w:val="18"/>
                <w:szCs w:val="18"/>
                <w:vertAlign w:val="superscript"/>
              </w:rPr>
            </w:pPr>
          </w:p>
        </w:tc>
        <w:tc>
          <w:tcPr>
            <w:tcW w:w="1418" w:type="dxa"/>
          </w:tcPr>
          <w:p w14:paraId="0EF105B2" w14:textId="5DD25BA1"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Column </w:t>
            </w:r>
            <w:r>
              <w:rPr>
                <w:rFonts w:ascii="Times New Roman" w:hAnsi="Times New Roman"/>
                <w:sz w:val="18"/>
                <w:szCs w:val="18"/>
              </w:rPr>
              <w:t>3</w:t>
            </w:r>
          </w:p>
          <w:p w14:paraId="4F742FA4" w14:textId="59077F91" w:rsidR="00A05A40" w:rsidRPr="00E32760" w:rsidRDefault="00A05A40" w:rsidP="0027380B">
            <w:pPr>
              <w:pStyle w:val="CoverActName"/>
              <w:spacing w:before="0" w:after="0"/>
              <w:jc w:val="left"/>
              <w:rPr>
                <w:rFonts w:ascii="Times New Roman" w:hAnsi="Times New Roman"/>
                <w:b w:val="0"/>
                <w:sz w:val="18"/>
                <w:szCs w:val="18"/>
                <w:vertAlign w:val="superscript"/>
              </w:rPr>
            </w:pPr>
            <w:r w:rsidRPr="00E32760">
              <w:rPr>
                <w:rFonts w:ascii="Times New Roman" w:hAnsi="Times New Roman"/>
                <w:sz w:val="18"/>
                <w:szCs w:val="18"/>
              </w:rPr>
              <w:t>Target for Affordable Housing</w:t>
            </w:r>
          </w:p>
        </w:tc>
        <w:tc>
          <w:tcPr>
            <w:tcW w:w="1417" w:type="dxa"/>
          </w:tcPr>
          <w:p w14:paraId="37548656" w14:textId="54F63F68"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Column </w:t>
            </w:r>
            <w:r>
              <w:rPr>
                <w:rFonts w:ascii="Times New Roman" w:hAnsi="Times New Roman"/>
                <w:sz w:val="18"/>
                <w:szCs w:val="18"/>
              </w:rPr>
              <w:t>4</w:t>
            </w:r>
          </w:p>
          <w:p w14:paraId="40B27054" w14:textId="0FB5D377" w:rsidR="00A05A40" w:rsidRPr="00E32760" w:rsidRDefault="00A05A40" w:rsidP="0027380B">
            <w:pPr>
              <w:pStyle w:val="CoverActName"/>
              <w:spacing w:before="0" w:after="0"/>
              <w:jc w:val="left"/>
              <w:rPr>
                <w:rFonts w:ascii="Times New Roman" w:hAnsi="Times New Roman"/>
                <w:b w:val="0"/>
                <w:sz w:val="18"/>
                <w:szCs w:val="18"/>
                <w:vertAlign w:val="superscript"/>
              </w:rPr>
            </w:pPr>
            <w:r w:rsidRPr="00E32760">
              <w:rPr>
                <w:rFonts w:ascii="Times New Roman" w:hAnsi="Times New Roman"/>
                <w:sz w:val="18"/>
                <w:szCs w:val="18"/>
              </w:rPr>
              <w:t>Target for Public Housing</w:t>
            </w:r>
          </w:p>
        </w:tc>
        <w:tc>
          <w:tcPr>
            <w:tcW w:w="1559" w:type="dxa"/>
          </w:tcPr>
          <w:p w14:paraId="188C0D40" w14:textId="419AA840"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Column </w:t>
            </w:r>
            <w:r w:rsidR="00F410EC">
              <w:rPr>
                <w:rFonts w:ascii="Times New Roman" w:hAnsi="Times New Roman"/>
                <w:sz w:val="18"/>
                <w:szCs w:val="18"/>
              </w:rPr>
              <w:t>5</w:t>
            </w:r>
            <w:r w:rsidRPr="00E32760">
              <w:rPr>
                <w:rFonts w:ascii="Times New Roman" w:hAnsi="Times New Roman"/>
                <w:sz w:val="18"/>
                <w:szCs w:val="18"/>
              </w:rPr>
              <w:t xml:space="preserve"> </w:t>
            </w:r>
          </w:p>
          <w:p w14:paraId="4FE515B5" w14:textId="001260BC" w:rsidR="00A05A40" w:rsidRPr="00E32760" w:rsidRDefault="00A05A40" w:rsidP="0027380B">
            <w:pPr>
              <w:pStyle w:val="CoverActName"/>
              <w:spacing w:before="0" w:after="0"/>
              <w:jc w:val="left"/>
              <w:rPr>
                <w:rFonts w:ascii="Times New Roman" w:hAnsi="Times New Roman"/>
                <w:b w:val="0"/>
                <w:sz w:val="18"/>
                <w:szCs w:val="18"/>
                <w:vertAlign w:val="superscript"/>
              </w:rPr>
            </w:pPr>
            <w:r w:rsidRPr="00E32760">
              <w:rPr>
                <w:rFonts w:ascii="Times New Roman" w:hAnsi="Times New Roman"/>
                <w:sz w:val="18"/>
                <w:szCs w:val="18"/>
              </w:rPr>
              <w:t>Target for Community Housing</w:t>
            </w:r>
          </w:p>
        </w:tc>
        <w:tc>
          <w:tcPr>
            <w:tcW w:w="1701" w:type="dxa"/>
          </w:tcPr>
          <w:p w14:paraId="5CEB3EAC" w14:textId="4C59DCB9" w:rsidR="00A05A40" w:rsidRPr="00E32760" w:rsidRDefault="00A05A40" w:rsidP="0027380B">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Column </w:t>
            </w:r>
            <w:r w:rsidR="00F410EC">
              <w:rPr>
                <w:rFonts w:ascii="Times New Roman" w:hAnsi="Times New Roman"/>
                <w:sz w:val="18"/>
                <w:szCs w:val="18"/>
              </w:rPr>
              <w:t>6</w:t>
            </w:r>
            <w:r w:rsidRPr="00E32760">
              <w:rPr>
                <w:rFonts w:ascii="Times New Roman" w:hAnsi="Times New Roman"/>
                <w:sz w:val="18"/>
                <w:szCs w:val="18"/>
              </w:rPr>
              <w:t xml:space="preserve"> </w:t>
            </w:r>
          </w:p>
          <w:p w14:paraId="3ADFA11E" w14:textId="418FC27D" w:rsidR="00F410EC" w:rsidRPr="00E32760" w:rsidRDefault="00A05A40" w:rsidP="00F410EC">
            <w:pPr>
              <w:pStyle w:val="CoverActName"/>
              <w:spacing w:before="0" w:after="0"/>
              <w:jc w:val="left"/>
              <w:rPr>
                <w:rFonts w:ascii="Times New Roman" w:hAnsi="Times New Roman"/>
                <w:sz w:val="18"/>
                <w:szCs w:val="18"/>
              </w:rPr>
            </w:pPr>
            <w:r w:rsidRPr="00E32760">
              <w:rPr>
                <w:rFonts w:ascii="Times New Roman" w:hAnsi="Times New Roman"/>
                <w:sz w:val="18"/>
                <w:szCs w:val="18"/>
              </w:rPr>
              <w:t xml:space="preserve">Current Proportion of Social and Affordable Housing within </w:t>
            </w:r>
            <w:r w:rsidR="00F410EC">
              <w:rPr>
                <w:rFonts w:ascii="Times New Roman" w:hAnsi="Times New Roman"/>
                <w:sz w:val="18"/>
                <w:szCs w:val="18"/>
              </w:rPr>
              <w:t xml:space="preserve">sites </w:t>
            </w:r>
            <w:r w:rsidR="00F410EC" w:rsidRPr="00E32760">
              <w:rPr>
                <w:rFonts w:ascii="Times New Roman" w:hAnsi="Times New Roman"/>
                <w:sz w:val="18"/>
                <w:szCs w:val="18"/>
              </w:rPr>
              <w:t xml:space="preserve">in </w:t>
            </w:r>
            <w:r w:rsidR="00F410EC">
              <w:rPr>
                <w:rFonts w:ascii="Times New Roman" w:hAnsi="Times New Roman"/>
                <w:sz w:val="18"/>
                <w:szCs w:val="18"/>
              </w:rPr>
              <w:t xml:space="preserve">suburb </w:t>
            </w:r>
            <w:r w:rsidR="00F410EC" w:rsidRPr="00E32760">
              <w:rPr>
                <w:rFonts w:ascii="Times New Roman" w:hAnsi="Times New Roman"/>
                <w:sz w:val="18"/>
                <w:szCs w:val="18"/>
              </w:rPr>
              <w:t>in column 1</w:t>
            </w:r>
          </w:p>
          <w:p w14:paraId="58740F01" w14:textId="3034D391" w:rsidR="00A05A40" w:rsidRPr="00E32760" w:rsidRDefault="00F410EC" w:rsidP="00F410EC">
            <w:pPr>
              <w:pStyle w:val="CoverActName"/>
              <w:spacing w:before="0" w:after="0"/>
              <w:jc w:val="left"/>
              <w:rPr>
                <w:rFonts w:ascii="Times New Roman" w:hAnsi="Times New Roman"/>
                <w:sz w:val="18"/>
                <w:szCs w:val="18"/>
              </w:rPr>
            </w:pPr>
            <w:r w:rsidRPr="00E32760">
              <w:rPr>
                <w:rFonts w:ascii="Times New Roman" w:hAnsi="Times New Roman"/>
                <w:sz w:val="18"/>
                <w:szCs w:val="18"/>
              </w:rPr>
              <w:t>(See Note 1)</w:t>
            </w:r>
          </w:p>
        </w:tc>
      </w:tr>
      <w:tr w:rsidR="00A05A40" w:rsidRPr="00E32760" w14:paraId="44E73A68" w14:textId="77777777" w:rsidTr="00F410EC">
        <w:tc>
          <w:tcPr>
            <w:tcW w:w="1418" w:type="dxa"/>
          </w:tcPr>
          <w:p w14:paraId="7AF8C563" w14:textId="627383A3" w:rsidR="00A05A40" w:rsidRPr="00E32760" w:rsidRDefault="00A05A40" w:rsidP="00851589">
            <w:pPr>
              <w:pStyle w:val="CoverActName"/>
              <w:spacing w:before="0" w:after="0"/>
              <w:jc w:val="center"/>
              <w:rPr>
                <w:rFonts w:ascii="Times New Roman" w:hAnsi="Times New Roman"/>
                <w:sz w:val="18"/>
                <w:szCs w:val="18"/>
              </w:rPr>
            </w:pPr>
            <w:r w:rsidRPr="00E32760">
              <w:rPr>
                <w:rFonts w:ascii="Times New Roman" w:hAnsi="Times New Roman"/>
                <w:sz w:val="18"/>
                <w:szCs w:val="18"/>
              </w:rPr>
              <w:t>Belconnen</w:t>
            </w:r>
          </w:p>
        </w:tc>
        <w:tc>
          <w:tcPr>
            <w:tcW w:w="1559" w:type="dxa"/>
          </w:tcPr>
          <w:p w14:paraId="47DFEC8F" w14:textId="2777B7B5"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60</w:t>
            </w:r>
          </w:p>
        </w:tc>
        <w:tc>
          <w:tcPr>
            <w:tcW w:w="1418" w:type="dxa"/>
          </w:tcPr>
          <w:p w14:paraId="7482F6F9" w14:textId="16EBE68F"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0</w:t>
            </w:r>
          </w:p>
        </w:tc>
        <w:tc>
          <w:tcPr>
            <w:tcW w:w="1417" w:type="dxa"/>
          </w:tcPr>
          <w:p w14:paraId="5F49A42B" w14:textId="13EB6A6E"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0</w:t>
            </w:r>
          </w:p>
        </w:tc>
        <w:tc>
          <w:tcPr>
            <w:tcW w:w="1559" w:type="dxa"/>
          </w:tcPr>
          <w:p w14:paraId="272BED40" w14:textId="1D0E9C2B"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60</w:t>
            </w:r>
          </w:p>
        </w:tc>
        <w:tc>
          <w:tcPr>
            <w:tcW w:w="1701" w:type="dxa"/>
          </w:tcPr>
          <w:p w14:paraId="5B396BBE" w14:textId="1D831127"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100%</w:t>
            </w:r>
          </w:p>
        </w:tc>
      </w:tr>
      <w:tr w:rsidR="00A05A40" w:rsidRPr="00E32760" w14:paraId="5FFC8976" w14:textId="77777777" w:rsidTr="00F410EC">
        <w:tc>
          <w:tcPr>
            <w:tcW w:w="1418" w:type="dxa"/>
          </w:tcPr>
          <w:p w14:paraId="00620225" w14:textId="0624733E" w:rsidR="00A05A40" w:rsidRPr="00E32760" w:rsidRDefault="00A05A40" w:rsidP="00851589">
            <w:pPr>
              <w:pStyle w:val="CoverActName"/>
              <w:spacing w:before="0" w:after="0"/>
              <w:jc w:val="center"/>
              <w:rPr>
                <w:rFonts w:ascii="Times New Roman" w:hAnsi="Times New Roman"/>
                <w:sz w:val="18"/>
                <w:szCs w:val="18"/>
              </w:rPr>
            </w:pPr>
            <w:r w:rsidRPr="00E32760">
              <w:rPr>
                <w:rFonts w:ascii="Times New Roman" w:hAnsi="Times New Roman"/>
                <w:sz w:val="18"/>
                <w:szCs w:val="18"/>
              </w:rPr>
              <w:t>Macnamara</w:t>
            </w:r>
          </w:p>
        </w:tc>
        <w:tc>
          <w:tcPr>
            <w:tcW w:w="1559" w:type="dxa"/>
          </w:tcPr>
          <w:p w14:paraId="49CBBF91" w14:textId="587E13E6"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408</w:t>
            </w:r>
          </w:p>
        </w:tc>
        <w:tc>
          <w:tcPr>
            <w:tcW w:w="1418" w:type="dxa"/>
          </w:tcPr>
          <w:p w14:paraId="2880EC94" w14:textId="76C72FAF"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0</w:t>
            </w:r>
          </w:p>
        </w:tc>
        <w:tc>
          <w:tcPr>
            <w:tcW w:w="1417" w:type="dxa"/>
          </w:tcPr>
          <w:p w14:paraId="7500A781" w14:textId="13CBD78C"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48</w:t>
            </w:r>
          </w:p>
        </w:tc>
        <w:tc>
          <w:tcPr>
            <w:tcW w:w="1559" w:type="dxa"/>
          </w:tcPr>
          <w:p w14:paraId="3526F37B" w14:textId="6BCC6D0B"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32</w:t>
            </w:r>
          </w:p>
        </w:tc>
        <w:tc>
          <w:tcPr>
            <w:tcW w:w="1701" w:type="dxa"/>
          </w:tcPr>
          <w:p w14:paraId="325773A7" w14:textId="38902E8D"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20%</w:t>
            </w:r>
          </w:p>
        </w:tc>
      </w:tr>
      <w:tr w:rsidR="00A05A40" w:rsidRPr="00E32760" w14:paraId="57E455D0" w14:textId="77777777" w:rsidTr="00F410EC">
        <w:tc>
          <w:tcPr>
            <w:tcW w:w="1418" w:type="dxa"/>
          </w:tcPr>
          <w:p w14:paraId="4F115A53" w14:textId="73ECEADA" w:rsidR="00A05A40" w:rsidRPr="00E32760" w:rsidRDefault="00A05A40" w:rsidP="00851589">
            <w:pPr>
              <w:pStyle w:val="CoverActName"/>
              <w:spacing w:before="0" w:after="0"/>
              <w:jc w:val="center"/>
              <w:rPr>
                <w:rFonts w:ascii="Times New Roman" w:hAnsi="Times New Roman"/>
                <w:sz w:val="18"/>
                <w:szCs w:val="18"/>
              </w:rPr>
            </w:pPr>
            <w:r w:rsidRPr="00E32760">
              <w:rPr>
                <w:rFonts w:ascii="Times New Roman" w:hAnsi="Times New Roman"/>
                <w:sz w:val="18"/>
                <w:szCs w:val="18"/>
              </w:rPr>
              <w:t>Jacka</w:t>
            </w:r>
          </w:p>
        </w:tc>
        <w:tc>
          <w:tcPr>
            <w:tcW w:w="1559" w:type="dxa"/>
          </w:tcPr>
          <w:p w14:paraId="3F94A213" w14:textId="18C7E842"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205</w:t>
            </w:r>
          </w:p>
        </w:tc>
        <w:tc>
          <w:tcPr>
            <w:tcW w:w="1418" w:type="dxa"/>
          </w:tcPr>
          <w:p w14:paraId="441A7EBB" w14:textId="51DAF85A"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0</w:t>
            </w:r>
          </w:p>
        </w:tc>
        <w:tc>
          <w:tcPr>
            <w:tcW w:w="1417" w:type="dxa"/>
          </w:tcPr>
          <w:p w14:paraId="477C9EE1" w14:textId="14D7A020"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0</w:t>
            </w:r>
          </w:p>
        </w:tc>
        <w:tc>
          <w:tcPr>
            <w:tcW w:w="1559" w:type="dxa"/>
          </w:tcPr>
          <w:p w14:paraId="12E7FA81" w14:textId="70819599"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25</w:t>
            </w:r>
          </w:p>
        </w:tc>
        <w:tc>
          <w:tcPr>
            <w:tcW w:w="1701" w:type="dxa"/>
          </w:tcPr>
          <w:p w14:paraId="6881D564" w14:textId="7CC937E3"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12%</w:t>
            </w:r>
          </w:p>
        </w:tc>
      </w:tr>
      <w:tr w:rsidR="00A05A40" w:rsidRPr="00AF3495" w14:paraId="3C832E99" w14:textId="77777777" w:rsidTr="00F410EC">
        <w:tc>
          <w:tcPr>
            <w:tcW w:w="1418" w:type="dxa"/>
          </w:tcPr>
          <w:p w14:paraId="5105BC01" w14:textId="5056F202" w:rsidR="00A05A40" w:rsidRPr="00E32760" w:rsidRDefault="00A05A40" w:rsidP="00851589">
            <w:pPr>
              <w:pStyle w:val="CoverActName"/>
              <w:spacing w:before="0" w:after="0"/>
              <w:jc w:val="center"/>
              <w:rPr>
                <w:rFonts w:ascii="Times New Roman" w:hAnsi="Times New Roman"/>
                <w:sz w:val="18"/>
                <w:szCs w:val="18"/>
              </w:rPr>
            </w:pPr>
            <w:r w:rsidRPr="00E32760">
              <w:rPr>
                <w:rFonts w:ascii="Times New Roman" w:hAnsi="Times New Roman"/>
                <w:sz w:val="18"/>
                <w:szCs w:val="18"/>
              </w:rPr>
              <w:t>Coombs</w:t>
            </w:r>
          </w:p>
        </w:tc>
        <w:tc>
          <w:tcPr>
            <w:tcW w:w="1559" w:type="dxa"/>
          </w:tcPr>
          <w:p w14:paraId="7CCC1985" w14:textId="577F7F60"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80</w:t>
            </w:r>
          </w:p>
        </w:tc>
        <w:tc>
          <w:tcPr>
            <w:tcW w:w="1418" w:type="dxa"/>
          </w:tcPr>
          <w:p w14:paraId="3CFC0B76" w14:textId="3ED01DE5"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0</w:t>
            </w:r>
          </w:p>
        </w:tc>
        <w:tc>
          <w:tcPr>
            <w:tcW w:w="1417" w:type="dxa"/>
          </w:tcPr>
          <w:p w14:paraId="2C50895B" w14:textId="69709C93"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10</w:t>
            </w:r>
          </w:p>
        </w:tc>
        <w:tc>
          <w:tcPr>
            <w:tcW w:w="1559" w:type="dxa"/>
          </w:tcPr>
          <w:p w14:paraId="28B23995" w14:textId="6A1A7B78" w:rsidR="00A05A40" w:rsidRPr="00E3276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b w:val="0"/>
                <w:sz w:val="18"/>
                <w:szCs w:val="18"/>
              </w:rPr>
              <w:t>67</w:t>
            </w:r>
          </w:p>
        </w:tc>
        <w:tc>
          <w:tcPr>
            <w:tcW w:w="1701" w:type="dxa"/>
          </w:tcPr>
          <w:p w14:paraId="079E05ED" w14:textId="77777777" w:rsidR="00A05A40" w:rsidRDefault="00A05A40" w:rsidP="00851589">
            <w:pPr>
              <w:pStyle w:val="CoverActName"/>
              <w:spacing w:before="0" w:after="0"/>
              <w:jc w:val="center"/>
              <w:rPr>
                <w:rFonts w:ascii="Times New Roman" w:hAnsi="Times New Roman"/>
                <w:b w:val="0"/>
                <w:sz w:val="18"/>
                <w:szCs w:val="18"/>
              </w:rPr>
            </w:pPr>
            <w:r>
              <w:rPr>
                <w:rFonts w:ascii="Times New Roman" w:hAnsi="Times New Roman"/>
                <w:b w:val="0"/>
                <w:sz w:val="18"/>
                <w:szCs w:val="18"/>
              </w:rPr>
              <w:t>100</w:t>
            </w:r>
            <w:r w:rsidRPr="00E32760">
              <w:rPr>
                <w:rFonts w:ascii="Times New Roman" w:hAnsi="Times New Roman"/>
                <w:b w:val="0"/>
                <w:sz w:val="18"/>
                <w:szCs w:val="18"/>
              </w:rPr>
              <w:t>%</w:t>
            </w:r>
          </w:p>
          <w:p w14:paraId="5857D495" w14:textId="421BB613" w:rsidR="00A05A40" w:rsidRDefault="00A05A40" w:rsidP="00851589">
            <w:pPr>
              <w:pStyle w:val="CoverActName"/>
              <w:spacing w:before="0" w:after="0"/>
              <w:jc w:val="center"/>
              <w:rPr>
                <w:rFonts w:ascii="Times New Roman" w:hAnsi="Times New Roman"/>
                <w:b w:val="0"/>
                <w:sz w:val="18"/>
                <w:szCs w:val="18"/>
              </w:rPr>
            </w:pPr>
            <w:r w:rsidRPr="00E32760">
              <w:rPr>
                <w:rFonts w:ascii="Times New Roman" w:hAnsi="Times New Roman"/>
                <w:sz w:val="18"/>
                <w:szCs w:val="18"/>
              </w:rPr>
              <w:t xml:space="preserve">(See Note </w:t>
            </w:r>
            <w:r>
              <w:rPr>
                <w:rFonts w:ascii="Times New Roman" w:hAnsi="Times New Roman"/>
                <w:sz w:val="18"/>
                <w:szCs w:val="18"/>
              </w:rPr>
              <w:t>2</w:t>
            </w:r>
            <w:r w:rsidRPr="00E32760">
              <w:rPr>
                <w:rFonts w:ascii="Times New Roman" w:hAnsi="Times New Roman"/>
                <w:sz w:val="18"/>
                <w:szCs w:val="18"/>
              </w:rPr>
              <w:t>)</w:t>
            </w:r>
          </w:p>
        </w:tc>
      </w:tr>
    </w:tbl>
    <w:p w14:paraId="21037028" w14:textId="05B42644" w:rsidR="006228E5" w:rsidRDefault="00FF5BCB" w:rsidP="00686014">
      <w:pPr>
        <w:tabs>
          <w:tab w:val="left" w:pos="851"/>
        </w:tabs>
        <w:ind w:left="1560" w:hanging="1560"/>
        <w:rPr>
          <w:bCs/>
          <w:sz w:val="20"/>
        </w:rPr>
      </w:pPr>
      <w:r>
        <w:rPr>
          <w:bCs/>
          <w:sz w:val="20"/>
        </w:rPr>
        <w:tab/>
      </w:r>
    </w:p>
    <w:p w14:paraId="6F52FE8A" w14:textId="2C108560" w:rsidR="00E32760" w:rsidRDefault="00E32760" w:rsidP="001A2D30">
      <w:pPr>
        <w:pStyle w:val="aNote"/>
        <w:ind w:left="709" w:hanging="709"/>
      </w:pPr>
      <w:r w:rsidRPr="009A5187">
        <w:rPr>
          <w:i/>
        </w:rPr>
        <w:t>Note</w:t>
      </w:r>
      <w:r>
        <w:rPr>
          <w:i/>
        </w:rPr>
        <w:t xml:space="preserve"> 1</w:t>
      </w:r>
      <w:r w:rsidRPr="009A5187">
        <w:tab/>
      </w:r>
      <w:r w:rsidRPr="0065470F">
        <w:t xml:space="preserve">The </w:t>
      </w:r>
      <w:r w:rsidRPr="001A2D30">
        <w:rPr>
          <w:bCs/>
        </w:rPr>
        <w:t>ACT</w:t>
      </w:r>
      <w:r w:rsidRPr="0065470F">
        <w:t xml:space="preserve"> Government’s </w:t>
      </w:r>
      <w:r w:rsidRPr="000268B4">
        <w:t xml:space="preserve">Housing Supply and Land Release Program </w:t>
      </w:r>
      <w:r w:rsidRPr="0065470F">
        <w:t>202</w:t>
      </w:r>
      <w:r>
        <w:t>5</w:t>
      </w:r>
      <w:r w:rsidRPr="0065470F">
        <w:t>-2</w:t>
      </w:r>
      <w:r>
        <w:t>6</w:t>
      </w:r>
      <w:r w:rsidRPr="0065470F">
        <w:t xml:space="preserve"> to 202</w:t>
      </w:r>
      <w:r>
        <w:t>9</w:t>
      </w:r>
      <w:r w:rsidRPr="0065470F">
        <w:t>-</w:t>
      </w:r>
      <w:r>
        <w:t>30</w:t>
      </w:r>
      <w:r w:rsidRPr="0065470F">
        <w:t xml:space="preserve"> (see </w:t>
      </w:r>
      <w:hyperlink r:id="rId14" w:history="1">
        <w:r w:rsidR="001A2D30" w:rsidRPr="00A22820">
          <w:rPr>
            <w:rStyle w:val="Hyperlink"/>
          </w:rPr>
          <w:t>https://www.planning.act.gov.au/professionals/land-release-sales/land-release</w:t>
        </w:r>
      </w:hyperlink>
      <w:r w:rsidR="001A2D30">
        <w:t xml:space="preserve">) </w:t>
      </w:r>
      <w:r w:rsidRPr="0065470F">
        <w:t xml:space="preserve">outlines the anticipated maximum dwelling yield for relevant development </w:t>
      </w:r>
      <w:r w:rsidRPr="00392F1C">
        <w:t>sites scheduled for release in the financial year 2025</w:t>
      </w:r>
      <w:r w:rsidRPr="00392F1C">
        <w:noBreakHyphen/>
        <w:t xml:space="preserve">26, at the time of publication. These are set out in column </w:t>
      </w:r>
      <w:r w:rsidR="00F410EC">
        <w:t>2</w:t>
      </w:r>
      <w:r w:rsidRPr="00392F1C">
        <w:t xml:space="preserve"> of table 1 in schedule 1 (Maximum number of dwellings anticipated to be built in column 1) as required under section 65 (3) of the Act.</w:t>
      </w:r>
    </w:p>
    <w:p w14:paraId="16D1BD81" w14:textId="4BE35BC0" w:rsidR="001A2D30" w:rsidRPr="001A2D30" w:rsidRDefault="001A2D30" w:rsidP="001A2D30">
      <w:pPr>
        <w:pStyle w:val="aNote"/>
        <w:ind w:left="709" w:hanging="709"/>
      </w:pPr>
      <w:r w:rsidRPr="001A2D30">
        <w:rPr>
          <w:i/>
          <w:iCs/>
        </w:rPr>
        <w:t xml:space="preserve">Note </w:t>
      </w:r>
      <w:r>
        <w:rPr>
          <w:i/>
          <w:iCs/>
        </w:rPr>
        <w:t>2</w:t>
      </w:r>
      <w:r w:rsidRPr="001A2D30">
        <w:tab/>
        <w:t>Housing targets for 3 affordable dwellings were previously set under NI2020-523 as this site was previously released. 100% of this site is to be released for community, affordable and public housing dwellings</w:t>
      </w:r>
      <w:r w:rsidR="00794ED9">
        <w:t>.</w:t>
      </w:r>
    </w:p>
    <w:p w14:paraId="348F09B1" w14:textId="78D52194" w:rsidR="000C2775" w:rsidRPr="001A2D30" w:rsidRDefault="001A2D30" w:rsidP="001A2D30">
      <w:pPr>
        <w:pStyle w:val="aNote"/>
        <w:ind w:left="709" w:hanging="709"/>
      </w:pPr>
      <w:r w:rsidRPr="001A2D30">
        <w:rPr>
          <w:i/>
          <w:iCs/>
        </w:rPr>
        <w:t xml:space="preserve">Note </w:t>
      </w:r>
      <w:r>
        <w:rPr>
          <w:i/>
          <w:iCs/>
        </w:rPr>
        <w:t>3</w:t>
      </w:r>
      <w:r w:rsidRPr="001A2D30">
        <w:tab/>
      </w:r>
      <w:r w:rsidR="006228E5" w:rsidRPr="001A2D30">
        <w:t xml:space="preserve">Other sites </w:t>
      </w:r>
      <w:r w:rsidR="003C554D" w:rsidRPr="001A2D30">
        <w:t>proposed for release or re-release in</w:t>
      </w:r>
      <w:r w:rsidR="006228E5" w:rsidRPr="001A2D30">
        <w:t xml:space="preserve"> </w:t>
      </w:r>
      <w:r w:rsidR="003C554D" w:rsidRPr="001A2D30">
        <w:t xml:space="preserve">the </w:t>
      </w:r>
      <w:r w:rsidR="00101137" w:rsidRPr="000268B4">
        <w:t xml:space="preserve">Housing Supply and Land Release Program </w:t>
      </w:r>
      <w:r w:rsidR="00101137" w:rsidRPr="0065470F">
        <w:t>202</w:t>
      </w:r>
      <w:r w:rsidR="00101137">
        <w:t>5</w:t>
      </w:r>
      <w:r w:rsidR="00101137" w:rsidRPr="0065470F">
        <w:t>-2</w:t>
      </w:r>
      <w:r w:rsidR="00101137">
        <w:t>6</w:t>
      </w:r>
      <w:r w:rsidR="006228E5" w:rsidRPr="001A2D30">
        <w:t xml:space="preserve"> had housing targets applied through previous instrument</w:t>
      </w:r>
      <w:r w:rsidR="003C554D" w:rsidRPr="001A2D30">
        <w:t xml:space="preserve">s. These housing target requirements </w:t>
      </w:r>
      <w:r w:rsidR="006228E5" w:rsidRPr="001A2D30">
        <w:t>will still apply</w:t>
      </w:r>
      <w:r w:rsidR="003C554D" w:rsidRPr="001A2D30">
        <w:t xml:space="preserve"> and are carried over until the site is released</w:t>
      </w:r>
      <w:r w:rsidR="006228E5" w:rsidRPr="001A2D30">
        <w:t xml:space="preserve">. </w:t>
      </w:r>
    </w:p>
    <w:p w14:paraId="33574A96" w14:textId="5FB200EB" w:rsidR="00C70B0E" w:rsidRDefault="00C70B0E" w:rsidP="001A2D30">
      <w:pPr>
        <w:tabs>
          <w:tab w:val="left" w:pos="851"/>
        </w:tabs>
        <w:ind w:left="1560" w:hanging="1560"/>
        <w:jc w:val="both"/>
        <w:rPr>
          <w:bCs/>
          <w:sz w:val="20"/>
        </w:rPr>
      </w:pPr>
    </w:p>
    <w:p w14:paraId="7E0D5213" w14:textId="0F28CA3C" w:rsidR="00851141" w:rsidRPr="00686014" w:rsidRDefault="00851141" w:rsidP="009E6D93">
      <w:pPr>
        <w:tabs>
          <w:tab w:val="left" w:pos="851"/>
        </w:tabs>
        <w:ind w:left="1560" w:hanging="1560"/>
        <w:rPr>
          <w:bCs/>
          <w:sz w:val="20"/>
        </w:rPr>
      </w:pPr>
    </w:p>
    <w:sectPr w:rsidR="00851141" w:rsidRPr="00686014" w:rsidSect="0050654D">
      <w:headerReference w:type="default" r:id="rId15"/>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60A2" w14:textId="77777777" w:rsidR="00817449" w:rsidRDefault="00817449">
      <w:r>
        <w:separator/>
      </w:r>
    </w:p>
  </w:endnote>
  <w:endnote w:type="continuationSeparator" w:id="0">
    <w:p w14:paraId="3DE40B30" w14:textId="77777777" w:rsidR="00817449" w:rsidRDefault="0081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755D" w14:textId="77777777" w:rsidR="00D43ABE" w:rsidRDefault="00D43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B8C9" w14:textId="1D3EE631" w:rsidR="0050654D" w:rsidRPr="00FF7CA2" w:rsidRDefault="00FF7CA2" w:rsidP="00FF7CA2">
    <w:pPr>
      <w:pStyle w:val="Footer"/>
      <w:spacing w:before="0" w:after="0" w:line="240" w:lineRule="auto"/>
      <w:jc w:val="center"/>
      <w:rPr>
        <w:rFonts w:cs="Arial"/>
        <w:sz w:val="14"/>
      </w:rPr>
    </w:pPr>
    <w:r w:rsidRPr="00FF7CA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1D27" w14:textId="77777777" w:rsidR="00D43ABE" w:rsidRDefault="00D4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8D3E" w14:textId="77777777" w:rsidR="00817449" w:rsidRDefault="00817449">
      <w:r>
        <w:separator/>
      </w:r>
    </w:p>
  </w:footnote>
  <w:footnote w:type="continuationSeparator" w:id="0">
    <w:p w14:paraId="717343FD" w14:textId="77777777" w:rsidR="00817449" w:rsidRDefault="0081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CE75" w14:textId="77777777" w:rsidR="00D43ABE" w:rsidRDefault="00D43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3EF3" w14:textId="77777777" w:rsidR="00D43ABE" w:rsidRDefault="00D43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3783" w14:textId="77777777" w:rsidR="00D43ABE" w:rsidRDefault="00D43A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B1FF" w14:textId="45A4E01C" w:rsidR="0050654D" w:rsidRDefault="0050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5F53C5"/>
    <w:multiLevelType w:val="multilevel"/>
    <w:tmpl w:val="06CC2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C414E2B"/>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1653DC"/>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04D0BC1"/>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C0C036C"/>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1BA6EF6"/>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28B3458"/>
    <w:multiLevelType w:val="hybridMultilevel"/>
    <w:tmpl w:val="BCEA0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48767FE"/>
    <w:multiLevelType w:val="hybridMultilevel"/>
    <w:tmpl w:val="8132E9D4"/>
    <w:lvl w:ilvl="0" w:tplc="60C03A3C">
      <w:start w:val="2"/>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40F8351F"/>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418080C"/>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956268F"/>
    <w:multiLevelType w:val="hybridMultilevel"/>
    <w:tmpl w:val="92043DB0"/>
    <w:lvl w:ilvl="0" w:tplc="FC70E1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B05072A"/>
    <w:multiLevelType w:val="hybridMultilevel"/>
    <w:tmpl w:val="EE7827A2"/>
    <w:lvl w:ilvl="0" w:tplc="4386D5A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EDA102C"/>
    <w:multiLevelType w:val="hybridMultilevel"/>
    <w:tmpl w:val="E0803CA8"/>
    <w:lvl w:ilvl="0" w:tplc="83FE3B0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FEE7B9C"/>
    <w:multiLevelType w:val="hybridMultilevel"/>
    <w:tmpl w:val="92043DB0"/>
    <w:lvl w:ilvl="0" w:tplc="FC70E1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501044"/>
    <w:multiLevelType w:val="hybridMultilevel"/>
    <w:tmpl w:val="8E5020AC"/>
    <w:lvl w:ilvl="0" w:tplc="6F14EE1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2E15F59"/>
    <w:multiLevelType w:val="hybridMultilevel"/>
    <w:tmpl w:val="5AD0799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6D7213"/>
    <w:multiLevelType w:val="hybridMultilevel"/>
    <w:tmpl w:val="EB583532"/>
    <w:lvl w:ilvl="0" w:tplc="BA641C6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532307348">
    <w:abstractNumId w:val="3"/>
  </w:num>
  <w:num w:numId="2" w16cid:durableId="473646246">
    <w:abstractNumId w:val="0"/>
  </w:num>
  <w:num w:numId="3" w16cid:durableId="1240016285">
    <w:abstractNumId w:val="5"/>
  </w:num>
  <w:num w:numId="4" w16cid:durableId="1722635746">
    <w:abstractNumId w:val="14"/>
  </w:num>
  <w:num w:numId="5" w16cid:durableId="1945838333">
    <w:abstractNumId w:val="22"/>
  </w:num>
  <w:num w:numId="6" w16cid:durableId="730688161">
    <w:abstractNumId w:val="2"/>
  </w:num>
  <w:num w:numId="7" w16cid:durableId="367150398">
    <w:abstractNumId w:val="11"/>
  </w:num>
  <w:num w:numId="8" w16cid:durableId="636452042">
    <w:abstractNumId w:val="13"/>
  </w:num>
  <w:num w:numId="9" w16cid:durableId="969700630">
    <w:abstractNumId w:val="1"/>
  </w:num>
  <w:num w:numId="10" w16cid:durableId="605695287">
    <w:abstractNumId w:val="17"/>
  </w:num>
  <w:num w:numId="11" w16cid:durableId="1047724855">
    <w:abstractNumId w:val="12"/>
  </w:num>
  <w:num w:numId="12" w16cid:durableId="1373651916">
    <w:abstractNumId w:val="20"/>
  </w:num>
  <w:num w:numId="13" w16cid:durableId="648049826">
    <w:abstractNumId w:val="19"/>
  </w:num>
  <w:num w:numId="14" w16cid:durableId="1142884589">
    <w:abstractNumId w:val="6"/>
  </w:num>
  <w:num w:numId="15" w16cid:durableId="189296958">
    <w:abstractNumId w:val="21"/>
  </w:num>
  <w:num w:numId="16" w16cid:durableId="1640457847">
    <w:abstractNumId w:val="16"/>
  </w:num>
  <w:num w:numId="17" w16cid:durableId="873347688">
    <w:abstractNumId w:val="18"/>
  </w:num>
  <w:num w:numId="18" w16cid:durableId="287201424">
    <w:abstractNumId w:val="15"/>
  </w:num>
  <w:num w:numId="19" w16cid:durableId="1129326208">
    <w:abstractNumId w:val="9"/>
  </w:num>
  <w:num w:numId="20" w16cid:durableId="267390760">
    <w:abstractNumId w:val="24"/>
  </w:num>
  <w:num w:numId="21" w16cid:durableId="918447761">
    <w:abstractNumId w:val="7"/>
  </w:num>
  <w:num w:numId="22" w16cid:durableId="1682203233">
    <w:abstractNumId w:val="4"/>
  </w:num>
  <w:num w:numId="23" w16cid:durableId="355278024">
    <w:abstractNumId w:val="8"/>
  </w:num>
  <w:num w:numId="24" w16cid:durableId="224682734">
    <w:abstractNumId w:val="10"/>
  </w:num>
  <w:num w:numId="25" w16cid:durableId="20224650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30"/>
    <w:rsid w:val="000014EF"/>
    <w:rsid w:val="000034F3"/>
    <w:rsid w:val="00004CB7"/>
    <w:rsid w:val="0000783C"/>
    <w:rsid w:val="0001169B"/>
    <w:rsid w:val="000144CE"/>
    <w:rsid w:val="000268B4"/>
    <w:rsid w:val="00027061"/>
    <w:rsid w:val="00032D6F"/>
    <w:rsid w:val="0003583D"/>
    <w:rsid w:val="00035D72"/>
    <w:rsid w:val="00036B09"/>
    <w:rsid w:val="00036B20"/>
    <w:rsid w:val="0003789A"/>
    <w:rsid w:val="00044EFB"/>
    <w:rsid w:val="000461F2"/>
    <w:rsid w:val="00056157"/>
    <w:rsid w:val="00061100"/>
    <w:rsid w:val="0006260D"/>
    <w:rsid w:val="00073C86"/>
    <w:rsid w:val="00076851"/>
    <w:rsid w:val="00095902"/>
    <w:rsid w:val="000967D0"/>
    <w:rsid w:val="000A2448"/>
    <w:rsid w:val="000A3D81"/>
    <w:rsid w:val="000A4958"/>
    <w:rsid w:val="000A4B92"/>
    <w:rsid w:val="000B026D"/>
    <w:rsid w:val="000C2775"/>
    <w:rsid w:val="000C789E"/>
    <w:rsid w:val="000D2005"/>
    <w:rsid w:val="000D206C"/>
    <w:rsid w:val="000D5A29"/>
    <w:rsid w:val="000D6301"/>
    <w:rsid w:val="000D74CF"/>
    <w:rsid w:val="00101137"/>
    <w:rsid w:val="0011646C"/>
    <w:rsid w:val="001262E0"/>
    <w:rsid w:val="001302F0"/>
    <w:rsid w:val="0013521D"/>
    <w:rsid w:val="00143F12"/>
    <w:rsid w:val="00145F1A"/>
    <w:rsid w:val="0018406A"/>
    <w:rsid w:val="00190D0D"/>
    <w:rsid w:val="00194D37"/>
    <w:rsid w:val="00196277"/>
    <w:rsid w:val="001A0982"/>
    <w:rsid w:val="001A2D30"/>
    <w:rsid w:val="001A45BC"/>
    <w:rsid w:val="001A5C20"/>
    <w:rsid w:val="001A72B0"/>
    <w:rsid w:val="001B06B8"/>
    <w:rsid w:val="001B18B4"/>
    <w:rsid w:val="001B6F99"/>
    <w:rsid w:val="001C1D15"/>
    <w:rsid w:val="001C2ABC"/>
    <w:rsid w:val="001C4371"/>
    <w:rsid w:val="001C4EBD"/>
    <w:rsid w:val="001C7374"/>
    <w:rsid w:val="001D1E41"/>
    <w:rsid w:val="001D7482"/>
    <w:rsid w:val="001E65FD"/>
    <w:rsid w:val="001E7782"/>
    <w:rsid w:val="001F0972"/>
    <w:rsid w:val="001F0C0C"/>
    <w:rsid w:val="001F3A30"/>
    <w:rsid w:val="00206B94"/>
    <w:rsid w:val="00210995"/>
    <w:rsid w:val="0021308A"/>
    <w:rsid w:val="00216224"/>
    <w:rsid w:val="00217F20"/>
    <w:rsid w:val="002222A1"/>
    <w:rsid w:val="00226018"/>
    <w:rsid w:val="002307F9"/>
    <w:rsid w:val="0023141D"/>
    <w:rsid w:val="00246DF1"/>
    <w:rsid w:val="00253BC3"/>
    <w:rsid w:val="00256929"/>
    <w:rsid w:val="002621D2"/>
    <w:rsid w:val="0026291A"/>
    <w:rsid w:val="00272EAF"/>
    <w:rsid w:val="00273765"/>
    <w:rsid w:val="0027380B"/>
    <w:rsid w:val="00280719"/>
    <w:rsid w:val="0028130B"/>
    <w:rsid w:val="00290916"/>
    <w:rsid w:val="002A1F51"/>
    <w:rsid w:val="002A40BA"/>
    <w:rsid w:val="002A5650"/>
    <w:rsid w:val="002B2F70"/>
    <w:rsid w:val="002B35F1"/>
    <w:rsid w:val="002B5EF4"/>
    <w:rsid w:val="002C600B"/>
    <w:rsid w:val="002C67F9"/>
    <w:rsid w:val="002D063A"/>
    <w:rsid w:val="002E5449"/>
    <w:rsid w:val="00310A7B"/>
    <w:rsid w:val="0031250C"/>
    <w:rsid w:val="00313078"/>
    <w:rsid w:val="00315D21"/>
    <w:rsid w:val="00317BA0"/>
    <w:rsid w:val="00323F48"/>
    <w:rsid w:val="00331EC8"/>
    <w:rsid w:val="0033516B"/>
    <w:rsid w:val="00360716"/>
    <w:rsid w:val="003621E3"/>
    <w:rsid w:val="00364F1B"/>
    <w:rsid w:val="0037092F"/>
    <w:rsid w:val="00374B11"/>
    <w:rsid w:val="00392F1C"/>
    <w:rsid w:val="003A103B"/>
    <w:rsid w:val="003A2818"/>
    <w:rsid w:val="003A3DC0"/>
    <w:rsid w:val="003A5D6D"/>
    <w:rsid w:val="003B0960"/>
    <w:rsid w:val="003C2DB0"/>
    <w:rsid w:val="003C405D"/>
    <w:rsid w:val="003C554D"/>
    <w:rsid w:val="003F4AE7"/>
    <w:rsid w:val="0040320F"/>
    <w:rsid w:val="0040458E"/>
    <w:rsid w:val="00404A8A"/>
    <w:rsid w:val="00412BE0"/>
    <w:rsid w:val="00414182"/>
    <w:rsid w:val="004167DA"/>
    <w:rsid w:val="004207E5"/>
    <w:rsid w:val="0043082F"/>
    <w:rsid w:val="00432F0C"/>
    <w:rsid w:val="00433779"/>
    <w:rsid w:val="0043388A"/>
    <w:rsid w:val="00444BB4"/>
    <w:rsid w:val="0045008B"/>
    <w:rsid w:val="00456D36"/>
    <w:rsid w:val="0045714A"/>
    <w:rsid w:val="004575B6"/>
    <w:rsid w:val="0046319F"/>
    <w:rsid w:val="00476CDD"/>
    <w:rsid w:val="00481622"/>
    <w:rsid w:val="004836E8"/>
    <w:rsid w:val="00491754"/>
    <w:rsid w:val="004953C3"/>
    <w:rsid w:val="004C6638"/>
    <w:rsid w:val="004D4B0D"/>
    <w:rsid w:val="004D5799"/>
    <w:rsid w:val="004E1BA2"/>
    <w:rsid w:val="004F0B7A"/>
    <w:rsid w:val="004F0F4B"/>
    <w:rsid w:val="004F3ED5"/>
    <w:rsid w:val="00502A43"/>
    <w:rsid w:val="00502CD3"/>
    <w:rsid w:val="00503316"/>
    <w:rsid w:val="0050654D"/>
    <w:rsid w:val="00511F6E"/>
    <w:rsid w:val="00513263"/>
    <w:rsid w:val="00521350"/>
    <w:rsid w:val="0052218D"/>
    <w:rsid w:val="005257F5"/>
    <w:rsid w:val="0053547C"/>
    <w:rsid w:val="0054123E"/>
    <w:rsid w:val="00541DC7"/>
    <w:rsid w:val="0054597C"/>
    <w:rsid w:val="0055507F"/>
    <w:rsid w:val="00562923"/>
    <w:rsid w:val="00567B58"/>
    <w:rsid w:val="00573AAA"/>
    <w:rsid w:val="00576FC0"/>
    <w:rsid w:val="005777FE"/>
    <w:rsid w:val="00577D83"/>
    <w:rsid w:val="00580A73"/>
    <w:rsid w:val="00580D9A"/>
    <w:rsid w:val="00585A26"/>
    <w:rsid w:val="00585EEF"/>
    <w:rsid w:val="00590076"/>
    <w:rsid w:val="0059540E"/>
    <w:rsid w:val="0059678C"/>
    <w:rsid w:val="005B29EE"/>
    <w:rsid w:val="005C3B33"/>
    <w:rsid w:val="005C4667"/>
    <w:rsid w:val="005D54F6"/>
    <w:rsid w:val="005D5B62"/>
    <w:rsid w:val="005E6714"/>
    <w:rsid w:val="005E7CF9"/>
    <w:rsid w:val="005F0181"/>
    <w:rsid w:val="00602E86"/>
    <w:rsid w:val="0060470C"/>
    <w:rsid w:val="006103AD"/>
    <w:rsid w:val="0061674A"/>
    <w:rsid w:val="00621C36"/>
    <w:rsid w:val="006228E5"/>
    <w:rsid w:val="00623AFC"/>
    <w:rsid w:val="00625E69"/>
    <w:rsid w:val="006276CD"/>
    <w:rsid w:val="00640BAD"/>
    <w:rsid w:val="00653F35"/>
    <w:rsid w:val="0065470F"/>
    <w:rsid w:val="00656500"/>
    <w:rsid w:val="00661FCD"/>
    <w:rsid w:val="006702E5"/>
    <w:rsid w:val="00685771"/>
    <w:rsid w:val="00686014"/>
    <w:rsid w:val="00686F14"/>
    <w:rsid w:val="006A1091"/>
    <w:rsid w:val="006A17CB"/>
    <w:rsid w:val="006A3800"/>
    <w:rsid w:val="006A607E"/>
    <w:rsid w:val="006B794C"/>
    <w:rsid w:val="006C4651"/>
    <w:rsid w:val="006C6C36"/>
    <w:rsid w:val="006D74C5"/>
    <w:rsid w:val="006E14D9"/>
    <w:rsid w:val="006E295F"/>
    <w:rsid w:val="006F3982"/>
    <w:rsid w:val="00704CF7"/>
    <w:rsid w:val="007102EA"/>
    <w:rsid w:val="00725A63"/>
    <w:rsid w:val="00732D1A"/>
    <w:rsid w:val="00734683"/>
    <w:rsid w:val="0074280B"/>
    <w:rsid w:val="007502B7"/>
    <w:rsid w:val="00751014"/>
    <w:rsid w:val="00760C6B"/>
    <w:rsid w:val="00760D72"/>
    <w:rsid w:val="00762045"/>
    <w:rsid w:val="00767E4F"/>
    <w:rsid w:val="0077175C"/>
    <w:rsid w:val="0077323D"/>
    <w:rsid w:val="007740E7"/>
    <w:rsid w:val="00775BF5"/>
    <w:rsid w:val="007905CF"/>
    <w:rsid w:val="00794ED9"/>
    <w:rsid w:val="00797A59"/>
    <w:rsid w:val="007A3D62"/>
    <w:rsid w:val="007B0042"/>
    <w:rsid w:val="007B27AA"/>
    <w:rsid w:val="007B31BC"/>
    <w:rsid w:val="007B3BCF"/>
    <w:rsid w:val="007D4759"/>
    <w:rsid w:val="008000FC"/>
    <w:rsid w:val="00802847"/>
    <w:rsid w:val="008057F8"/>
    <w:rsid w:val="008063BA"/>
    <w:rsid w:val="008104B6"/>
    <w:rsid w:val="00817449"/>
    <w:rsid w:val="008178D1"/>
    <w:rsid w:val="00834176"/>
    <w:rsid w:val="00851141"/>
    <w:rsid w:val="00851589"/>
    <w:rsid w:val="008546EF"/>
    <w:rsid w:val="00871EF6"/>
    <w:rsid w:val="0087365E"/>
    <w:rsid w:val="008760DC"/>
    <w:rsid w:val="00877C75"/>
    <w:rsid w:val="00880587"/>
    <w:rsid w:val="00881171"/>
    <w:rsid w:val="00882B1C"/>
    <w:rsid w:val="00883EF0"/>
    <w:rsid w:val="008936B5"/>
    <w:rsid w:val="00894868"/>
    <w:rsid w:val="00897DF5"/>
    <w:rsid w:val="008A0BA1"/>
    <w:rsid w:val="008C39F6"/>
    <w:rsid w:val="008C3C74"/>
    <w:rsid w:val="008D2DC7"/>
    <w:rsid w:val="008D563B"/>
    <w:rsid w:val="008E0DAD"/>
    <w:rsid w:val="008E2FED"/>
    <w:rsid w:val="008E4023"/>
    <w:rsid w:val="008E7BBB"/>
    <w:rsid w:val="00905B10"/>
    <w:rsid w:val="00910AF7"/>
    <w:rsid w:val="00911D0D"/>
    <w:rsid w:val="009260C6"/>
    <w:rsid w:val="00927DA3"/>
    <w:rsid w:val="00936D16"/>
    <w:rsid w:val="009537CF"/>
    <w:rsid w:val="0097192A"/>
    <w:rsid w:val="00971F0A"/>
    <w:rsid w:val="00973D75"/>
    <w:rsid w:val="0097538A"/>
    <w:rsid w:val="0098679F"/>
    <w:rsid w:val="0099073A"/>
    <w:rsid w:val="00997A75"/>
    <w:rsid w:val="009A0B53"/>
    <w:rsid w:val="009A5187"/>
    <w:rsid w:val="009A627A"/>
    <w:rsid w:val="009B03A9"/>
    <w:rsid w:val="009B66A1"/>
    <w:rsid w:val="009C2EAA"/>
    <w:rsid w:val="009C3162"/>
    <w:rsid w:val="009D04CD"/>
    <w:rsid w:val="009D1FB1"/>
    <w:rsid w:val="009E6D93"/>
    <w:rsid w:val="009F2C60"/>
    <w:rsid w:val="00A0205C"/>
    <w:rsid w:val="00A037E7"/>
    <w:rsid w:val="00A05A40"/>
    <w:rsid w:val="00A32C95"/>
    <w:rsid w:val="00A42911"/>
    <w:rsid w:val="00A42B95"/>
    <w:rsid w:val="00A448C0"/>
    <w:rsid w:val="00A46393"/>
    <w:rsid w:val="00A47A01"/>
    <w:rsid w:val="00A53D87"/>
    <w:rsid w:val="00A552B0"/>
    <w:rsid w:val="00A56E0E"/>
    <w:rsid w:val="00A577E8"/>
    <w:rsid w:val="00A60E31"/>
    <w:rsid w:val="00A7570F"/>
    <w:rsid w:val="00A81937"/>
    <w:rsid w:val="00AA0E37"/>
    <w:rsid w:val="00AA4DF2"/>
    <w:rsid w:val="00AA5475"/>
    <w:rsid w:val="00AC24A6"/>
    <w:rsid w:val="00AC3946"/>
    <w:rsid w:val="00AD0ADA"/>
    <w:rsid w:val="00AD205D"/>
    <w:rsid w:val="00AE7EA8"/>
    <w:rsid w:val="00AF3495"/>
    <w:rsid w:val="00AF510F"/>
    <w:rsid w:val="00AF7B2F"/>
    <w:rsid w:val="00B01F96"/>
    <w:rsid w:val="00B06BB8"/>
    <w:rsid w:val="00B1044F"/>
    <w:rsid w:val="00B26137"/>
    <w:rsid w:val="00B267AA"/>
    <w:rsid w:val="00B31B30"/>
    <w:rsid w:val="00B34307"/>
    <w:rsid w:val="00B3463D"/>
    <w:rsid w:val="00B35EE6"/>
    <w:rsid w:val="00B4774C"/>
    <w:rsid w:val="00B63298"/>
    <w:rsid w:val="00B77411"/>
    <w:rsid w:val="00B8284E"/>
    <w:rsid w:val="00B8390D"/>
    <w:rsid w:val="00B9108B"/>
    <w:rsid w:val="00B9488C"/>
    <w:rsid w:val="00B94A52"/>
    <w:rsid w:val="00BB0496"/>
    <w:rsid w:val="00BC245E"/>
    <w:rsid w:val="00BC4780"/>
    <w:rsid w:val="00BD2A74"/>
    <w:rsid w:val="00BD3DEB"/>
    <w:rsid w:val="00BD6B71"/>
    <w:rsid w:val="00BE0C36"/>
    <w:rsid w:val="00BE4DB4"/>
    <w:rsid w:val="00BF6F3B"/>
    <w:rsid w:val="00C0033D"/>
    <w:rsid w:val="00C054C4"/>
    <w:rsid w:val="00C058F2"/>
    <w:rsid w:val="00C07BFC"/>
    <w:rsid w:val="00C223C9"/>
    <w:rsid w:val="00C22F20"/>
    <w:rsid w:val="00C241D6"/>
    <w:rsid w:val="00C24B5A"/>
    <w:rsid w:val="00C41200"/>
    <w:rsid w:val="00C4275A"/>
    <w:rsid w:val="00C42DB8"/>
    <w:rsid w:val="00C456AD"/>
    <w:rsid w:val="00C4611E"/>
    <w:rsid w:val="00C51231"/>
    <w:rsid w:val="00C55575"/>
    <w:rsid w:val="00C70B0E"/>
    <w:rsid w:val="00C76A41"/>
    <w:rsid w:val="00C8398F"/>
    <w:rsid w:val="00C92918"/>
    <w:rsid w:val="00C96D4A"/>
    <w:rsid w:val="00CD0304"/>
    <w:rsid w:val="00CD2467"/>
    <w:rsid w:val="00CD5573"/>
    <w:rsid w:val="00CD75BA"/>
    <w:rsid w:val="00CE7496"/>
    <w:rsid w:val="00CE7C53"/>
    <w:rsid w:val="00CF3995"/>
    <w:rsid w:val="00D1299E"/>
    <w:rsid w:val="00D2360E"/>
    <w:rsid w:val="00D43ABE"/>
    <w:rsid w:val="00D55B7C"/>
    <w:rsid w:val="00D57477"/>
    <w:rsid w:val="00D60417"/>
    <w:rsid w:val="00D657C6"/>
    <w:rsid w:val="00D65FD3"/>
    <w:rsid w:val="00D73638"/>
    <w:rsid w:val="00D73F7F"/>
    <w:rsid w:val="00D83579"/>
    <w:rsid w:val="00D83CF6"/>
    <w:rsid w:val="00D921E7"/>
    <w:rsid w:val="00DA5166"/>
    <w:rsid w:val="00DA6647"/>
    <w:rsid w:val="00DC4DCB"/>
    <w:rsid w:val="00DC57AD"/>
    <w:rsid w:val="00DD4C2D"/>
    <w:rsid w:val="00DE564A"/>
    <w:rsid w:val="00E07253"/>
    <w:rsid w:val="00E107CB"/>
    <w:rsid w:val="00E32760"/>
    <w:rsid w:val="00E33494"/>
    <w:rsid w:val="00E35F6D"/>
    <w:rsid w:val="00E421F1"/>
    <w:rsid w:val="00E558E6"/>
    <w:rsid w:val="00E56F8D"/>
    <w:rsid w:val="00E619E3"/>
    <w:rsid w:val="00E64E22"/>
    <w:rsid w:val="00E66260"/>
    <w:rsid w:val="00E744B9"/>
    <w:rsid w:val="00E75938"/>
    <w:rsid w:val="00E77261"/>
    <w:rsid w:val="00E8152E"/>
    <w:rsid w:val="00E82AE1"/>
    <w:rsid w:val="00E849D8"/>
    <w:rsid w:val="00E923B0"/>
    <w:rsid w:val="00E93867"/>
    <w:rsid w:val="00EA147F"/>
    <w:rsid w:val="00EA44AB"/>
    <w:rsid w:val="00EA4A0F"/>
    <w:rsid w:val="00EB7691"/>
    <w:rsid w:val="00EC0188"/>
    <w:rsid w:val="00EC4071"/>
    <w:rsid w:val="00ED34A1"/>
    <w:rsid w:val="00ED527F"/>
    <w:rsid w:val="00ED7599"/>
    <w:rsid w:val="00EE55AD"/>
    <w:rsid w:val="00EE681F"/>
    <w:rsid w:val="00F13892"/>
    <w:rsid w:val="00F13CD0"/>
    <w:rsid w:val="00F30296"/>
    <w:rsid w:val="00F3073A"/>
    <w:rsid w:val="00F32184"/>
    <w:rsid w:val="00F37B2E"/>
    <w:rsid w:val="00F40A80"/>
    <w:rsid w:val="00F410EC"/>
    <w:rsid w:val="00F41AB8"/>
    <w:rsid w:val="00F41F1E"/>
    <w:rsid w:val="00F55346"/>
    <w:rsid w:val="00F71E58"/>
    <w:rsid w:val="00F85B80"/>
    <w:rsid w:val="00F90636"/>
    <w:rsid w:val="00F90776"/>
    <w:rsid w:val="00F962F3"/>
    <w:rsid w:val="00FA5473"/>
    <w:rsid w:val="00FB4B63"/>
    <w:rsid w:val="00FB5358"/>
    <w:rsid w:val="00FB6DCE"/>
    <w:rsid w:val="00FD0B36"/>
    <w:rsid w:val="00FD3F94"/>
    <w:rsid w:val="00FE4D40"/>
    <w:rsid w:val="00FE5346"/>
    <w:rsid w:val="00FE6D12"/>
    <w:rsid w:val="00FF2B80"/>
    <w:rsid w:val="00FF5BCB"/>
    <w:rsid w:val="00FF7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2DB20"/>
  <w15:docId w15:val="{BFA8075E-10CB-4158-B2B3-5459B396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10F"/>
    <w:rPr>
      <w:sz w:val="24"/>
      <w:lang w:eastAsia="en-US"/>
    </w:rPr>
  </w:style>
  <w:style w:type="paragraph" w:styleId="Heading1">
    <w:name w:val="heading 1"/>
    <w:basedOn w:val="Billname"/>
    <w:next w:val="Normal"/>
    <w:qFormat/>
    <w:rsid w:val="0059678C"/>
    <w:pPr>
      <w:spacing w:before="700"/>
      <w:outlineLvl w:val="0"/>
    </w:pPr>
  </w:style>
  <w:style w:type="paragraph" w:styleId="Heading2">
    <w:name w:val="heading 2"/>
    <w:basedOn w:val="Normal"/>
    <w:next w:val="Normal"/>
    <w:qFormat/>
    <w:rsid w:val="0059678C"/>
    <w:pPr>
      <w:spacing w:before="240" w:after="60"/>
      <w:outlineLvl w:val="1"/>
    </w:pPr>
    <w:rPr>
      <w:rFonts w:ascii="Arial" w:hAnsi="Arial" w:cs="Arial"/>
      <w:b/>
      <w:bCs/>
    </w:rPr>
  </w:style>
  <w:style w:type="paragraph" w:styleId="Heading3">
    <w:name w:val="heading 3"/>
    <w:basedOn w:val="Normal"/>
    <w:next w:val="Normal"/>
    <w:qFormat/>
    <w:rsid w:val="0059678C"/>
    <w:pPr>
      <w:spacing w:before="240" w:after="60"/>
      <w:ind w:left="720" w:hanging="720"/>
      <w:outlineLvl w:val="2"/>
    </w:pPr>
    <w:rPr>
      <w:rFonts w:ascii="Arial" w:hAnsi="Arial" w:cs="Arial"/>
      <w:b/>
      <w:bCs/>
    </w:rPr>
  </w:style>
  <w:style w:type="paragraph" w:styleId="Heading4">
    <w:name w:val="heading 4"/>
    <w:basedOn w:val="Normal"/>
    <w:next w:val="Normal"/>
    <w:qFormat/>
    <w:rsid w:val="00AF510F"/>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510F"/>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rsid w:val="00AF510F"/>
    <w:pPr>
      <w:tabs>
        <w:tab w:val="left" w:pos="2880"/>
      </w:tabs>
      <w:spacing w:before="120" w:after="60" w:line="240" w:lineRule="exact"/>
    </w:pPr>
    <w:rPr>
      <w:rFonts w:ascii="Arial" w:hAnsi="Arial"/>
      <w:sz w:val="18"/>
    </w:rPr>
  </w:style>
  <w:style w:type="paragraph" w:customStyle="1" w:styleId="Billname">
    <w:name w:val="Billname"/>
    <w:basedOn w:val="Normal"/>
    <w:rsid w:val="00AF510F"/>
    <w:pPr>
      <w:tabs>
        <w:tab w:val="left" w:pos="2400"/>
        <w:tab w:val="left" w:pos="2880"/>
      </w:tabs>
      <w:spacing w:before="1220" w:after="100"/>
    </w:pPr>
    <w:rPr>
      <w:rFonts w:ascii="Arial" w:hAnsi="Arial"/>
      <w:b/>
      <w:sz w:val="40"/>
    </w:rPr>
  </w:style>
  <w:style w:type="paragraph" w:customStyle="1" w:styleId="Amain">
    <w:name w:val="A main"/>
    <w:basedOn w:val="Normal"/>
    <w:rsid w:val="00AF510F"/>
    <w:pPr>
      <w:tabs>
        <w:tab w:val="right" w:pos="500"/>
        <w:tab w:val="left" w:pos="700"/>
      </w:tabs>
      <w:spacing w:before="80" w:after="60"/>
      <w:ind w:left="700" w:hanging="700"/>
      <w:jc w:val="both"/>
      <w:outlineLvl w:val="5"/>
    </w:pPr>
  </w:style>
  <w:style w:type="paragraph" w:customStyle="1" w:styleId="N-line3">
    <w:name w:val="N-line3"/>
    <w:basedOn w:val="Normal"/>
    <w:next w:val="Normal"/>
    <w:rsid w:val="00AF510F"/>
    <w:pPr>
      <w:pBdr>
        <w:bottom w:val="single" w:sz="12" w:space="1" w:color="auto"/>
      </w:pBdr>
      <w:jc w:val="both"/>
    </w:pPr>
  </w:style>
  <w:style w:type="paragraph" w:customStyle="1" w:styleId="madeunder">
    <w:name w:val="made under"/>
    <w:basedOn w:val="Normal"/>
    <w:rsid w:val="00AF510F"/>
    <w:pPr>
      <w:spacing w:before="180" w:after="60"/>
      <w:jc w:val="both"/>
    </w:pPr>
  </w:style>
  <w:style w:type="paragraph" w:customStyle="1" w:styleId="CoverActName">
    <w:name w:val="CoverActName"/>
    <w:basedOn w:val="Normal"/>
    <w:rsid w:val="00AF510F"/>
    <w:pPr>
      <w:tabs>
        <w:tab w:val="left" w:pos="2600"/>
      </w:tabs>
      <w:spacing w:before="200" w:after="60"/>
      <w:jc w:val="both"/>
    </w:pPr>
    <w:rPr>
      <w:rFonts w:ascii="Arial" w:hAnsi="Arial"/>
      <w:b/>
    </w:rPr>
  </w:style>
  <w:style w:type="paragraph" w:customStyle="1" w:styleId="06Copyright">
    <w:name w:val="06Copyright"/>
    <w:basedOn w:val="Normal"/>
    <w:rsid w:val="00AF510F"/>
    <w:pPr>
      <w:tabs>
        <w:tab w:val="left" w:pos="2880"/>
      </w:tabs>
    </w:pPr>
  </w:style>
  <w:style w:type="paragraph" w:customStyle="1" w:styleId="Apara">
    <w:name w:val="A para"/>
    <w:basedOn w:val="Normal"/>
    <w:rsid w:val="00AF510F"/>
    <w:pPr>
      <w:numPr>
        <w:ilvl w:val="6"/>
        <w:numId w:val="9"/>
      </w:numPr>
      <w:spacing w:before="80" w:after="60"/>
      <w:jc w:val="both"/>
      <w:outlineLvl w:val="6"/>
    </w:pPr>
  </w:style>
  <w:style w:type="paragraph" w:customStyle="1" w:styleId="Asubpara">
    <w:name w:val="A subpara"/>
    <w:basedOn w:val="Normal"/>
    <w:rsid w:val="00AF510F"/>
    <w:pPr>
      <w:numPr>
        <w:ilvl w:val="7"/>
        <w:numId w:val="9"/>
      </w:numPr>
      <w:spacing w:before="80" w:after="60"/>
      <w:jc w:val="both"/>
      <w:outlineLvl w:val="7"/>
    </w:pPr>
  </w:style>
  <w:style w:type="paragraph" w:customStyle="1" w:styleId="Asubsubpara">
    <w:name w:val="A subsubpara"/>
    <w:basedOn w:val="Normal"/>
    <w:rsid w:val="00AF510F"/>
    <w:pPr>
      <w:numPr>
        <w:ilvl w:val="8"/>
        <w:numId w:val="9"/>
      </w:numPr>
      <w:spacing w:before="80" w:after="60"/>
      <w:jc w:val="both"/>
      <w:outlineLvl w:val="8"/>
    </w:pPr>
  </w:style>
  <w:style w:type="paragraph" w:customStyle="1" w:styleId="AH5Sec">
    <w:name w:val="A H5 Sec"/>
    <w:basedOn w:val="Normal"/>
    <w:next w:val="Amain"/>
    <w:rsid w:val="00AF510F"/>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F510F"/>
    <w:pPr>
      <w:tabs>
        <w:tab w:val="left" w:pos="2880"/>
        <w:tab w:val="center" w:pos="4153"/>
        <w:tab w:val="right" w:pos="8306"/>
      </w:tabs>
    </w:pPr>
  </w:style>
  <w:style w:type="paragraph" w:customStyle="1" w:styleId="ref">
    <w:name w:val="ref"/>
    <w:basedOn w:val="Normal"/>
    <w:next w:val="Normal"/>
    <w:rsid w:val="00AF510F"/>
    <w:pPr>
      <w:spacing w:after="60"/>
      <w:jc w:val="both"/>
    </w:pPr>
    <w:rPr>
      <w:sz w:val="18"/>
    </w:rPr>
  </w:style>
  <w:style w:type="character" w:customStyle="1" w:styleId="CharDivText">
    <w:name w:val="CharDivText"/>
    <w:basedOn w:val="DefaultParagraphFont"/>
    <w:rsid w:val="00AF510F"/>
  </w:style>
  <w:style w:type="paragraph" w:customStyle="1" w:styleId="CoverInForce">
    <w:name w:val="CoverInForce"/>
    <w:basedOn w:val="Normal"/>
    <w:rsid w:val="00AF510F"/>
    <w:pPr>
      <w:tabs>
        <w:tab w:val="left" w:pos="2600"/>
      </w:tabs>
      <w:spacing w:before="200" w:after="60"/>
      <w:jc w:val="both"/>
    </w:pPr>
    <w:rPr>
      <w:rFonts w:ascii="Arial" w:hAnsi="Arial"/>
    </w:rPr>
  </w:style>
  <w:style w:type="paragraph" w:customStyle="1" w:styleId="AFHdg">
    <w:name w:val="AFHdg"/>
    <w:basedOn w:val="Normal"/>
    <w:rsid w:val="00AF510F"/>
    <w:pPr>
      <w:tabs>
        <w:tab w:val="left" w:pos="2600"/>
      </w:tabs>
      <w:spacing w:before="80" w:after="60"/>
      <w:jc w:val="both"/>
    </w:pPr>
    <w:rPr>
      <w:rFonts w:ascii="Arial" w:hAnsi="Arial"/>
      <w:b/>
      <w:sz w:val="32"/>
    </w:rPr>
  </w:style>
  <w:style w:type="paragraph" w:customStyle="1" w:styleId="ApprFormHd">
    <w:name w:val="ApprFormHd"/>
    <w:basedOn w:val="Normal"/>
    <w:rsid w:val="00AF510F"/>
    <w:pPr>
      <w:keepNext/>
      <w:tabs>
        <w:tab w:val="left" w:pos="2600"/>
      </w:tabs>
      <w:spacing w:before="320" w:after="60"/>
      <w:outlineLvl w:val="0"/>
    </w:pPr>
    <w:rPr>
      <w:rFonts w:ascii="Arial" w:hAnsi="Arial"/>
      <w:b/>
      <w:sz w:val="34"/>
    </w:rPr>
  </w:style>
  <w:style w:type="character" w:styleId="PageNumber">
    <w:name w:val="page number"/>
    <w:basedOn w:val="DefaultParagraphFont"/>
    <w:rsid w:val="00AF510F"/>
  </w:style>
  <w:style w:type="paragraph" w:customStyle="1" w:styleId="Aparabullet">
    <w:name w:val="A para bullet"/>
    <w:basedOn w:val="Normal"/>
    <w:rsid w:val="00AF510F"/>
    <w:pPr>
      <w:numPr>
        <w:numId w:val="4"/>
      </w:numPr>
    </w:pPr>
  </w:style>
  <w:style w:type="paragraph" w:styleId="TOC1">
    <w:name w:val="toc 1"/>
    <w:basedOn w:val="Normal"/>
    <w:next w:val="Normal"/>
    <w:autoRedefine/>
    <w:semiHidden/>
    <w:rsid w:val="00AF510F"/>
  </w:style>
  <w:style w:type="paragraph" w:styleId="TOC2">
    <w:name w:val="toc 2"/>
    <w:basedOn w:val="Normal"/>
    <w:next w:val="Normal"/>
    <w:autoRedefine/>
    <w:semiHidden/>
    <w:rsid w:val="00AF510F"/>
    <w:pPr>
      <w:ind w:left="240"/>
    </w:pPr>
  </w:style>
  <w:style w:type="paragraph" w:styleId="TOC3">
    <w:name w:val="toc 3"/>
    <w:basedOn w:val="Normal"/>
    <w:next w:val="Normal"/>
    <w:autoRedefine/>
    <w:semiHidden/>
    <w:rsid w:val="00AF510F"/>
    <w:pPr>
      <w:ind w:left="480"/>
    </w:pPr>
  </w:style>
  <w:style w:type="paragraph" w:styleId="TOC4">
    <w:name w:val="toc 4"/>
    <w:basedOn w:val="Normal"/>
    <w:next w:val="Normal"/>
    <w:autoRedefine/>
    <w:semiHidden/>
    <w:rsid w:val="00AF510F"/>
    <w:pPr>
      <w:ind w:left="720"/>
    </w:pPr>
  </w:style>
  <w:style w:type="paragraph" w:styleId="TOC5">
    <w:name w:val="toc 5"/>
    <w:basedOn w:val="Normal"/>
    <w:next w:val="Normal"/>
    <w:autoRedefine/>
    <w:semiHidden/>
    <w:rsid w:val="00AF510F"/>
    <w:pPr>
      <w:ind w:left="960"/>
    </w:pPr>
  </w:style>
  <w:style w:type="paragraph" w:styleId="TOC6">
    <w:name w:val="toc 6"/>
    <w:basedOn w:val="Normal"/>
    <w:next w:val="Normal"/>
    <w:autoRedefine/>
    <w:semiHidden/>
    <w:rsid w:val="00AF510F"/>
    <w:pPr>
      <w:ind w:left="1200"/>
    </w:pPr>
  </w:style>
  <w:style w:type="paragraph" w:styleId="TOC7">
    <w:name w:val="toc 7"/>
    <w:basedOn w:val="Normal"/>
    <w:next w:val="Normal"/>
    <w:autoRedefine/>
    <w:semiHidden/>
    <w:rsid w:val="00AF510F"/>
    <w:pPr>
      <w:ind w:left="1440"/>
    </w:pPr>
  </w:style>
  <w:style w:type="paragraph" w:styleId="TOC8">
    <w:name w:val="toc 8"/>
    <w:basedOn w:val="Normal"/>
    <w:next w:val="Normal"/>
    <w:autoRedefine/>
    <w:semiHidden/>
    <w:rsid w:val="00AF510F"/>
    <w:pPr>
      <w:ind w:left="1680"/>
    </w:pPr>
  </w:style>
  <w:style w:type="paragraph" w:styleId="TOC9">
    <w:name w:val="toc 9"/>
    <w:basedOn w:val="Normal"/>
    <w:next w:val="Normal"/>
    <w:autoRedefine/>
    <w:semiHidden/>
    <w:rsid w:val="00AF510F"/>
    <w:pPr>
      <w:ind w:left="1920"/>
    </w:pPr>
  </w:style>
  <w:style w:type="character" w:styleId="Hyperlink">
    <w:name w:val="Hyperlink"/>
    <w:basedOn w:val="DefaultParagraphFont"/>
    <w:rsid w:val="00AF510F"/>
    <w:rPr>
      <w:color w:val="0000FF"/>
      <w:u w:val="single"/>
    </w:rPr>
  </w:style>
  <w:style w:type="paragraph" w:styleId="BodyTextIndent">
    <w:name w:val="Body Text Indent"/>
    <w:basedOn w:val="Normal"/>
    <w:rsid w:val="00AF510F"/>
    <w:pPr>
      <w:spacing w:before="120" w:after="60"/>
      <w:ind w:left="709"/>
    </w:pPr>
  </w:style>
  <w:style w:type="paragraph" w:customStyle="1" w:styleId="Minister">
    <w:name w:val="Minister"/>
    <w:basedOn w:val="Normal"/>
    <w:rsid w:val="00AF510F"/>
    <w:pPr>
      <w:spacing w:before="880" w:after="60"/>
      <w:jc w:val="right"/>
    </w:pPr>
    <w:rPr>
      <w:caps/>
      <w:szCs w:val="24"/>
    </w:rPr>
  </w:style>
  <w:style w:type="paragraph" w:customStyle="1" w:styleId="DateLine">
    <w:name w:val="DateLine"/>
    <w:basedOn w:val="Normal"/>
    <w:rsid w:val="00AF510F"/>
    <w:pPr>
      <w:tabs>
        <w:tab w:val="left" w:pos="4320"/>
      </w:tabs>
      <w:spacing w:before="80" w:after="60"/>
      <w:jc w:val="both"/>
    </w:pPr>
    <w:rPr>
      <w:szCs w:val="24"/>
    </w:rPr>
  </w:style>
  <w:style w:type="paragraph" w:customStyle="1" w:styleId="MinisterWord">
    <w:name w:val="MinisterWord"/>
    <w:basedOn w:val="Normal"/>
    <w:rsid w:val="00AF510F"/>
    <w:pPr>
      <w:tabs>
        <w:tab w:val="left" w:pos="2880"/>
      </w:tabs>
      <w:jc w:val="right"/>
    </w:pPr>
    <w:rPr>
      <w:szCs w:val="24"/>
    </w:rPr>
  </w:style>
  <w:style w:type="character" w:styleId="FollowedHyperlink">
    <w:name w:val="FollowedHyperlink"/>
    <w:basedOn w:val="DefaultParagraphFont"/>
    <w:rsid w:val="00AF510F"/>
    <w:rPr>
      <w:color w:val="800080"/>
      <w:u w:val="single"/>
    </w:rPr>
  </w:style>
  <w:style w:type="character" w:styleId="FootnoteReference">
    <w:name w:val="footnote reference"/>
    <w:basedOn w:val="DefaultParagraphFont"/>
    <w:semiHidden/>
    <w:rsid w:val="00AF510F"/>
    <w:rPr>
      <w:rFonts w:ascii="Times New Roman" w:hAnsi="Times New Roman" w:cs="Times New Roman"/>
      <w:sz w:val="24"/>
      <w:szCs w:val="24"/>
      <w:vertAlign w:val="superscript"/>
    </w:rPr>
  </w:style>
  <w:style w:type="paragraph" w:styleId="FootnoteText">
    <w:name w:val="footnote text"/>
    <w:basedOn w:val="Normal"/>
    <w:semiHidden/>
    <w:rsid w:val="00AF510F"/>
    <w:pPr>
      <w:spacing w:before="80" w:after="60"/>
      <w:jc w:val="both"/>
    </w:pPr>
    <w:rPr>
      <w:szCs w:val="24"/>
    </w:rPr>
  </w:style>
  <w:style w:type="paragraph" w:customStyle="1" w:styleId="ShadedSchClause">
    <w:name w:val="Shaded Sch Clause"/>
    <w:basedOn w:val="Normal"/>
    <w:next w:val="Normal"/>
    <w:rsid w:val="00AF510F"/>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F510F"/>
  </w:style>
  <w:style w:type="paragraph" w:styleId="ListParagraph">
    <w:name w:val="List Paragraph"/>
    <w:basedOn w:val="Normal"/>
    <w:uiPriority w:val="34"/>
    <w:qFormat/>
    <w:rsid w:val="00032D6F"/>
    <w:pPr>
      <w:ind w:left="720"/>
      <w:contextualSpacing/>
    </w:pPr>
  </w:style>
  <w:style w:type="character" w:styleId="CommentReference">
    <w:name w:val="annotation reference"/>
    <w:basedOn w:val="DefaultParagraphFont"/>
    <w:semiHidden/>
    <w:unhideWhenUsed/>
    <w:rsid w:val="00323F48"/>
    <w:rPr>
      <w:sz w:val="16"/>
      <w:szCs w:val="16"/>
    </w:rPr>
  </w:style>
  <w:style w:type="paragraph" w:styleId="CommentText">
    <w:name w:val="annotation text"/>
    <w:basedOn w:val="Normal"/>
    <w:link w:val="CommentTextChar"/>
    <w:unhideWhenUsed/>
    <w:rsid w:val="00323F48"/>
    <w:rPr>
      <w:sz w:val="20"/>
    </w:rPr>
  </w:style>
  <w:style w:type="character" w:customStyle="1" w:styleId="CommentTextChar">
    <w:name w:val="Comment Text Char"/>
    <w:basedOn w:val="DefaultParagraphFont"/>
    <w:link w:val="CommentText"/>
    <w:rsid w:val="00323F48"/>
    <w:rPr>
      <w:lang w:eastAsia="en-US"/>
    </w:rPr>
  </w:style>
  <w:style w:type="paragraph" w:styleId="CommentSubject">
    <w:name w:val="annotation subject"/>
    <w:basedOn w:val="CommentText"/>
    <w:next w:val="CommentText"/>
    <w:link w:val="CommentSubjectChar"/>
    <w:semiHidden/>
    <w:unhideWhenUsed/>
    <w:rsid w:val="00323F48"/>
    <w:rPr>
      <w:b/>
      <w:bCs/>
    </w:rPr>
  </w:style>
  <w:style w:type="character" w:customStyle="1" w:styleId="CommentSubjectChar">
    <w:name w:val="Comment Subject Char"/>
    <w:basedOn w:val="CommentTextChar"/>
    <w:link w:val="CommentSubject"/>
    <w:semiHidden/>
    <w:rsid w:val="00323F48"/>
    <w:rPr>
      <w:b/>
      <w:bCs/>
      <w:lang w:eastAsia="en-US"/>
    </w:rPr>
  </w:style>
  <w:style w:type="paragraph" w:styleId="BalloonText">
    <w:name w:val="Balloon Text"/>
    <w:basedOn w:val="Normal"/>
    <w:link w:val="BalloonTextChar"/>
    <w:semiHidden/>
    <w:unhideWhenUsed/>
    <w:rsid w:val="00323F48"/>
    <w:rPr>
      <w:rFonts w:ascii="Segoe UI" w:hAnsi="Segoe UI" w:cs="Segoe UI"/>
      <w:sz w:val="18"/>
      <w:szCs w:val="18"/>
    </w:rPr>
  </w:style>
  <w:style w:type="character" w:customStyle="1" w:styleId="BalloonTextChar">
    <w:name w:val="Balloon Text Char"/>
    <w:basedOn w:val="DefaultParagraphFont"/>
    <w:link w:val="BalloonText"/>
    <w:semiHidden/>
    <w:rsid w:val="00323F48"/>
    <w:rPr>
      <w:rFonts w:ascii="Segoe UI" w:hAnsi="Segoe UI" w:cs="Segoe UI"/>
      <w:sz w:val="18"/>
      <w:szCs w:val="18"/>
      <w:lang w:eastAsia="en-US"/>
    </w:rPr>
  </w:style>
  <w:style w:type="table" w:styleId="TableGrid">
    <w:name w:val="Table Grid"/>
    <w:basedOn w:val="TableNormal"/>
    <w:uiPriority w:val="59"/>
    <w:rsid w:val="00C2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57477"/>
    <w:rPr>
      <w:sz w:val="24"/>
      <w:lang w:eastAsia="en-US"/>
    </w:rPr>
  </w:style>
  <w:style w:type="character" w:styleId="UnresolvedMention">
    <w:name w:val="Unresolved Mention"/>
    <w:basedOn w:val="DefaultParagraphFont"/>
    <w:uiPriority w:val="99"/>
    <w:semiHidden/>
    <w:unhideWhenUsed/>
    <w:rsid w:val="00C0033D"/>
    <w:rPr>
      <w:color w:val="605E5C"/>
      <w:shd w:val="clear" w:color="auto" w:fill="E1DFDD"/>
    </w:rPr>
  </w:style>
  <w:style w:type="paragraph" w:styleId="Revision">
    <w:name w:val="Revision"/>
    <w:hidden/>
    <w:uiPriority w:val="99"/>
    <w:semiHidden/>
    <w:rsid w:val="009A0B53"/>
    <w:rPr>
      <w:sz w:val="24"/>
      <w:lang w:eastAsia="en-US"/>
    </w:rPr>
  </w:style>
  <w:style w:type="paragraph" w:customStyle="1" w:styleId="aNote">
    <w:name w:val="aNote"/>
    <w:basedOn w:val="Normal"/>
    <w:link w:val="aNoteChar"/>
    <w:rsid w:val="001A2D30"/>
    <w:pPr>
      <w:spacing w:before="140"/>
      <w:ind w:left="1900" w:hanging="800"/>
      <w:jc w:val="both"/>
    </w:pPr>
    <w:rPr>
      <w:sz w:val="20"/>
    </w:rPr>
  </w:style>
  <w:style w:type="character" w:customStyle="1" w:styleId="aNoteChar">
    <w:name w:val="aNote Char"/>
    <w:basedOn w:val="DefaultParagraphFont"/>
    <w:link w:val="aNote"/>
    <w:locked/>
    <w:rsid w:val="001A2D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8079">
      <w:bodyDiv w:val="1"/>
      <w:marLeft w:val="0"/>
      <w:marRight w:val="0"/>
      <w:marTop w:val="0"/>
      <w:marBottom w:val="0"/>
      <w:divBdr>
        <w:top w:val="none" w:sz="0" w:space="0" w:color="auto"/>
        <w:left w:val="none" w:sz="0" w:space="0" w:color="auto"/>
        <w:bottom w:val="none" w:sz="0" w:space="0" w:color="auto"/>
        <w:right w:val="none" w:sz="0" w:space="0" w:color="auto"/>
      </w:divBdr>
    </w:div>
    <w:div w:id="780300893">
      <w:bodyDiv w:val="1"/>
      <w:marLeft w:val="0"/>
      <w:marRight w:val="0"/>
      <w:marTop w:val="0"/>
      <w:marBottom w:val="0"/>
      <w:divBdr>
        <w:top w:val="none" w:sz="0" w:space="0" w:color="auto"/>
        <w:left w:val="none" w:sz="0" w:space="0" w:color="auto"/>
        <w:bottom w:val="none" w:sz="0" w:space="0" w:color="auto"/>
        <w:right w:val="none" w:sz="0" w:space="0" w:color="auto"/>
      </w:divBdr>
    </w:div>
    <w:div w:id="787165766">
      <w:bodyDiv w:val="1"/>
      <w:marLeft w:val="0"/>
      <w:marRight w:val="0"/>
      <w:marTop w:val="0"/>
      <w:marBottom w:val="0"/>
      <w:divBdr>
        <w:top w:val="none" w:sz="0" w:space="0" w:color="auto"/>
        <w:left w:val="none" w:sz="0" w:space="0" w:color="auto"/>
        <w:bottom w:val="none" w:sz="0" w:space="0" w:color="auto"/>
        <w:right w:val="none" w:sz="0" w:space="0" w:color="auto"/>
      </w:divBdr>
    </w:div>
    <w:div w:id="1366325161">
      <w:bodyDiv w:val="1"/>
      <w:marLeft w:val="0"/>
      <w:marRight w:val="0"/>
      <w:marTop w:val="0"/>
      <w:marBottom w:val="0"/>
      <w:divBdr>
        <w:top w:val="none" w:sz="0" w:space="0" w:color="auto"/>
        <w:left w:val="none" w:sz="0" w:space="0" w:color="auto"/>
        <w:bottom w:val="none" w:sz="0" w:space="0" w:color="auto"/>
        <w:right w:val="none" w:sz="0" w:space="0" w:color="auto"/>
      </w:divBdr>
    </w:div>
    <w:div w:id="16773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lanning.act.gov.au/professionals/land-release-sales/land-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FDBC-28CF-47FB-BECB-05CBECC0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2249</Characters>
  <Application>Microsoft Office Word</Application>
  <DocSecurity>0</DocSecurity>
  <Lines>106</Lines>
  <Paragraphs>61</Paragraphs>
  <ScaleCrop>false</ScaleCrop>
  <HeadingPairs>
    <vt:vector size="2" baseType="variant">
      <vt:variant>
        <vt:lpstr>Title</vt:lpstr>
      </vt:variant>
      <vt:variant>
        <vt:i4>1</vt:i4>
      </vt:variant>
    </vt:vector>
  </HeadingPairs>
  <TitlesOfParts>
    <vt:vector size="1" baseType="lpstr">
      <vt:lpstr>Notifiable Instrument</vt:lpstr>
    </vt:vector>
  </TitlesOfParts>
  <Company>InTACT</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Instrument</dc:title>
  <dc:creator>ACT Government</dc:creator>
  <cp:keywords>2</cp:keywords>
  <cp:lastModifiedBy>PCODCS</cp:lastModifiedBy>
  <cp:revision>4</cp:revision>
  <cp:lastPrinted>2019-07-22T00:37:00Z</cp:lastPrinted>
  <dcterms:created xsi:type="dcterms:W3CDTF">2025-10-01T06:01:00Z</dcterms:created>
  <dcterms:modified xsi:type="dcterms:W3CDTF">2025-10-01T06:01:00Z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A33334722</vt:lpwstr>
  </property>
  <property fmtid="{D5CDD505-2E9C-101B-9397-08002B2CF9AE}" pid="4" name="Objective-Title">
    <vt:lpwstr>Att A - Notifiable Instrument</vt:lpwstr>
  </property>
  <property fmtid="{D5CDD505-2E9C-101B-9397-08002B2CF9AE}" pid="5" name="Objective-Comment">
    <vt:lpwstr/>
  </property>
  <property fmtid="{D5CDD505-2E9C-101B-9397-08002B2CF9AE}" pid="6" name="Objective-CreationStamp">
    <vt:filetime>2022-03-25T05:03:19Z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2022-09-20T08:09:04Z</vt:filetime>
  </property>
  <property fmtid="{D5CDD505-2E9C-101B-9397-08002B2CF9AE}" pid="10" name="Objective-ModificationStamp">
    <vt:filetime>2022-09-20T08:18:13Z</vt:filetime>
  </property>
  <property fmtid="{D5CDD505-2E9C-101B-9397-08002B2CF9AE}" pid="11" name="Objective-Owner">
    <vt:lpwstr>Emma Rosengarten</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Policy:03. March:22/31270 Ministerial Information Brief - Barr and Berry - 2022-23 Housing Targets for Public, Community and Affordable Housing:</vt:lpwstr>
  </property>
  <property fmtid="{D5CDD505-2E9C-101B-9397-08002B2CF9AE}" pid="13" name="Objective-Parent">
    <vt:lpwstr>22/31270 Ministerial Information Brief - Barr and Berry - 2022-23 Housing Targets for Public, Community and Affordable Housing</vt:lpwstr>
  </property>
  <property fmtid="{D5CDD505-2E9C-101B-9397-08002B2CF9AE}" pid="14" name="Objective-State">
    <vt:lpwstr>Published</vt:lpwstr>
  </property>
  <property fmtid="{D5CDD505-2E9C-101B-9397-08002B2CF9AE}" pid="15" name="Objective-Version">
    <vt:lpwstr>31.0</vt:lpwstr>
  </property>
  <property fmtid="{D5CDD505-2E9C-101B-9397-08002B2CF9AE}" pid="16" name="Objective-VersionNumber">
    <vt:r8>34</vt:r8>
  </property>
  <property fmtid="{D5CDD505-2E9C-101B-9397-08002B2CF9AE}" pid="17" name="Objective-VersionComment">
    <vt:lpwstr/>
  </property>
  <property fmtid="{D5CDD505-2E9C-101B-9397-08002B2CF9AE}" pid="18" name="Objective-FileNumber">
    <vt:lpwstr>1-2022/31270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CMTEDD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2024-07-24T02:37:23Z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44267a67-00b7-4fc7-982d-c53611f7ae7b</vt:lpwstr>
  </property>
  <property fmtid="{D5CDD505-2E9C-101B-9397-08002B2CF9AE}" pid="49" name="MSIP_Label_69af8531-eb46-4968-8cb3-105d2f5ea87e_ContentBits">
    <vt:lpwstr>0</vt:lpwstr>
  </property>
  <property fmtid="{D5CDD505-2E9C-101B-9397-08002B2CF9AE}" pid="50" name="DMSID">
    <vt:lpwstr>14835039</vt:lpwstr>
  </property>
  <property fmtid="{D5CDD505-2E9C-101B-9397-08002B2CF9AE}" pid="51" name="CHECKEDOUTFROMJMS">
    <vt:lpwstr/>
  </property>
  <property fmtid="{D5CDD505-2E9C-101B-9397-08002B2CF9AE}" pid="52" name="JMSREQUIREDCHECKIN">
    <vt:lpwstr/>
  </property>
</Properties>
</file>