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1C7F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F5AECDC" w14:textId="50AE0067" w:rsidR="00F10CB2" w:rsidRDefault="00B74F16">
      <w:pPr>
        <w:pStyle w:val="Billname"/>
        <w:spacing w:before="700"/>
      </w:pPr>
      <w:r>
        <w:t>Water Resources (Draft Environmental Flow Guidelines) Consultation Notice 2025</w:t>
      </w:r>
    </w:p>
    <w:p w14:paraId="4E3D7AA7" w14:textId="57362024" w:rsidR="00F10CB2" w:rsidRDefault="00760EDA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F10CB2">
        <w:rPr>
          <w:rFonts w:ascii="Arial" w:hAnsi="Arial" w:cs="Arial"/>
          <w:b/>
          <w:bCs/>
        </w:rPr>
        <w:t xml:space="preserve">instrument </w:t>
      </w:r>
      <w:r w:rsidR="00D35708"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B74F16">
        <w:rPr>
          <w:rFonts w:ascii="Arial" w:hAnsi="Arial" w:cs="Arial"/>
          <w:b/>
          <w:bCs/>
        </w:rPr>
        <w:t>2025</w:t>
      </w:r>
      <w:r w:rsidR="00F10CB2">
        <w:rPr>
          <w:rFonts w:ascii="Arial" w:hAnsi="Arial" w:cs="Arial"/>
          <w:b/>
          <w:bCs/>
        </w:rPr>
        <w:t>–</w:t>
      </w:r>
      <w:r w:rsidR="00A25AD7">
        <w:rPr>
          <w:rFonts w:ascii="Arial" w:hAnsi="Arial" w:cs="Arial"/>
          <w:b/>
          <w:bCs/>
        </w:rPr>
        <w:t>572</w:t>
      </w:r>
    </w:p>
    <w:p w14:paraId="2797447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12B57DC" w14:textId="6CB1B45E" w:rsidR="00F10CB2" w:rsidRDefault="00B74F16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Water Resources Act 2007, s</w:t>
      </w:r>
      <w:r w:rsidR="00D35708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14 (Environmental </w:t>
      </w:r>
      <w:r w:rsidR="00D35708">
        <w:rPr>
          <w:rFonts w:cs="Arial"/>
          <w:sz w:val="20"/>
        </w:rPr>
        <w:t>f</w:t>
      </w:r>
      <w:r>
        <w:rPr>
          <w:rFonts w:cs="Arial"/>
          <w:sz w:val="20"/>
        </w:rPr>
        <w:t xml:space="preserve">low </w:t>
      </w:r>
      <w:r w:rsidR="00D35708">
        <w:rPr>
          <w:rFonts w:cs="Arial"/>
          <w:sz w:val="20"/>
        </w:rPr>
        <w:t>g</w:t>
      </w:r>
      <w:r>
        <w:rPr>
          <w:rFonts w:cs="Arial"/>
          <w:sz w:val="20"/>
        </w:rPr>
        <w:t>uidelines</w:t>
      </w:r>
      <w:r w:rsidR="00D35708">
        <w:rPr>
          <w:rFonts w:cs="Arial"/>
          <w:sz w:val="20"/>
        </w:rPr>
        <w:t>—</w:t>
      </w:r>
      <w:r>
        <w:rPr>
          <w:rFonts w:cs="Arial"/>
          <w:sz w:val="20"/>
        </w:rPr>
        <w:t>consultation)</w:t>
      </w:r>
    </w:p>
    <w:p w14:paraId="26D674B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C47F8E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023A143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1EE52CB" w14:textId="4CF85261" w:rsidR="00F10CB2" w:rsidRPr="00B74F16" w:rsidRDefault="00F10CB2" w:rsidP="00D47F13">
      <w:pPr>
        <w:spacing w:before="140"/>
        <w:ind w:left="720"/>
        <w:rPr>
          <w:i/>
          <w:iCs/>
        </w:rPr>
      </w:pPr>
      <w:r>
        <w:t>This instrument is the</w:t>
      </w:r>
      <w:r w:rsidR="00B74F16">
        <w:t xml:space="preserve"> </w:t>
      </w:r>
      <w:r w:rsidR="00B74F16">
        <w:rPr>
          <w:i/>
          <w:iCs/>
        </w:rPr>
        <w:t>Water Resources (Draft Environmental Flow Guidelines) Consultation Notice 2025.</w:t>
      </w:r>
    </w:p>
    <w:p w14:paraId="1EEB0C3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A4064FC" w14:textId="23AD321D" w:rsidR="00F10CB2" w:rsidRDefault="00F10CB2" w:rsidP="00D47F13">
      <w:pPr>
        <w:spacing w:before="140"/>
        <w:ind w:left="720"/>
      </w:pPr>
      <w:r>
        <w:t xml:space="preserve">This instrument commences on </w:t>
      </w:r>
      <w:r w:rsidR="00B74F16">
        <w:t>the day after its notification day</w:t>
      </w:r>
      <w:r>
        <w:t xml:space="preserve">. </w:t>
      </w:r>
    </w:p>
    <w:p w14:paraId="536EEA91" w14:textId="475FD935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74F16">
        <w:rPr>
          <w:rFonts w:ascii="Arial" w:hAnsi="Arial" w:cs="Arial"/>
          <w:b/>
          <w:bCs/>
        </w:rPr>
        <w:t>Description of draft guidelines</w:t>
      </w:r>
    </w:p>
    <w:p w14:paraId="6129A067" w14:textId="7861606C" w:rsidR="00F10CB2" w:rsidRDefault="00B74F16" w:rsidP="00781794">
      <w:pPr>
        <w:tabs>
          <w:tab w:val="left" w:pos="1134"/>
        </w:tabs>
        <w:spacing w:before="140"/>
        <w:ind w:left="721" w:hanging="437"/>
      </w:pPr>
      <w:r>
        <w:t>(1)</w:t>
      </w:r>
      <w:r>
        <w:tab/>
        <w:t xml:space="preserve">The draft </w:t>
      </w:r>
      <w:r>
        <w:rPr>
          <w:i/>
          <w:iCs/>
        </w:rPr>
        <w:t xml:space="preserve">Water </w:t>
      </w:r>
      <w:r w:rsidRPr="004B5C8F">
        <w:rPr>
          <w:i/>
          <w:iCs/>
        </w:rPr>
        <w:t>Resources Environmental Flow Guidelines 2025</w:t>
      </w:r>
      <w:r w:rsidRPr="004B5C8F">
        <w:t xml:space="preserve"> </w:t>
      </w:r>
      <w:r>
        <w:t xml:space="preserve">(the </w:t>
      </w:r>
      <w:r w:rsidRPr="00007147">
        <w:rPr>
          <w:b/>
          <w:bCs/>
          <w:i/>
          <w:iCs/>
        </w:rPr>
        <w:t xml:space="preserve">draft </w:t>
      </w:r>
      <w:r w:rsidRPr="004B5C8F">
        <w:rPr>
          <w:b/>
          <w:bCs/>
          <w:i/>
          <w:iCs/>
        </w:rPr>
        <w:t>guidelines</w:t>
      </w:r>
      <w:r>
        <w:t xml:space="preserve">) </w:t>
      </w:r>
      <w:r w:rsidRPr="004B5C8F">
        <w:t>set out the environmental flow requirements needed to maintain aquatic ecosystems in the ACT</w:t>
      </w:r>
      <w:r>
        <w:t>.</w:t>
      </w:r>
    </w:p>
    <w:p w14:paraId="56DB0975" w14:textId="4ABD0D30" w:rsidR="00B74F16" w:rsidRDefault="00B74F16" w:rsidP="00781794">
      <w:pPr>
        <w:pStyle w:val="ListParagraph"/>
        <w:tabs>
          <w:tab w:val="left" w:pos="1134"/>
        </w:tabs>
        <w:spacing w:before="140"/>
        <w:ind w:left="721" w:hanging="437"/>
        <w:contextualSpacing w:val="0"/>
        <w:rPr>
          <w:szCs w:val="20"/>
        </w:rPr>
      </w:pPr>
      <w:r>
        <w:t>(2)</w:t>
      </w:r>
      <w:r>
        <w:tab/>
        <w:t xml:space="preserve">The </w:t>
      </w:r>
      <w:r w:rsidRPr="004B5C8F">
        <w:rPr>
          <w:szCs w:val="20"/>
        </w:rPr>
        <w:t xml:space="preserve">updates in the draft </w:t>
      </w:r>
      <w:r>
        <w:rPr>
          <w:szCs w:val="20"/>
        </w:rPr>
        <w:t>guidelines</w:t>
      </w:r>
      <w:r w:rsidRPr="004B5C8F">
        <w:rPr>
          <w:szCs w:val="20"/>
        </w:rPr>
        <w:t xml:space="preserve"> reflect the outcomes of the 2023 review of the </w:t>
      </w:r>
      <w:r w:rsidRPr="004B5C8F">
        <w:rPr>
          <w:i/>
          <w:iCs/>
          <w:szCs w:val="20"/>
        </w:rPr>
        <w:t>Water Resources Environmental Flow Guidelines 2019 (No</w:t>
      </w:r>
      <w:r>
        <w:rPr>
          <w:i/>
          <w:iCs/>
          <w:szCs w:val="20"/>
        </w:rPr>
        <w:t> </w:t>
      </w:r>
      <w:r w:rsidRPr="004B5C8F">
        <w:rPr>
          <w:i/>
          <w:iCs/>
          <w:szCs w:val="20"/>
        </w:rPr>
        <w:t>2)</w:t>
      </w:r>
      <w:r>
        <w:rPr>
          <w:szCs w:val="20"/>
        </w:rPr>
        <w:t xml:space="preserve"> (DI2019</w:t>
      </w:r>
      <w:r w:rsidR="00D35708">
        <w:rPr>
          <w:szCs w:val="20"/>
        </w:rPr>
        <w:noBreakHyphen/>
      </w:r>
      <w:r>
        <w:rPr>
          <w:szCs w:val="20"/>
        </w:rPr>
        <w:t>190).</w:t>
      </w:r>
    </w:p>
    <w:p w14:paraId="14FB868F" w14:textId="4B800019" w:rsidR="00F10CB2" w:rsidRDefault="00B74F16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Draft guidelines available for public inspection</w:t>
      </w:r>
    </w:p>
    <w:p w14:paraId="0AAC7D87" w14:textId="6311556B" w:rsidR="00B74F16" w:rsidRDefault="00B74F16" w:rsidP="00781794">
      <w:pPr>
        <w:pStyle w:val="ListParagraph"/>
        <w:numPr>
          <w:ilvl w:val="0"/>
          <w:numId w:val="11"/>
        </w:numPr>
        <w:spacing w:before="140"/>
        <w:ind w:left="721" w:hanging="437"/>
        <w:rPr>
          <w:szCs w:val="20"/>
        </w:rPr>
      </w:pPr>
      <w:r>
        <w:rPr>
          <w:szCs w:val="20"/>
        </w:rPr>
        <w:t xml:space="preserve">The draft guidelines are available for public inspection </w:t>
      </w:r>
      <w:r w:rsidRPr="004B5C8F">
        <w:rPr>
          <w:szCs w:val="20"/>
        </w:rPr>
        <w:t xml:space="preserve">on the City and Environment Directorate website at </w:t>
      </w:r>
      <w:hyperlink r:id="rId8" w:history="1">
        <w:r w:rsidRPr="00A65D95">
          <w:rPr>
            <w:rStyle w:val="Hyperlink"/>
            <w:szCs w:val="20"/>
          </w:rPr>
          <w:t>www.act.gov.au/environment/water/office-of-water</w:t>
        </w:r>
      </w:hyperlink>
      <w:r>
        <w:rPr>
          <w:szCs w:val="20"/>
        </w:rPr>
        <w:t>.</w:t>
      </w:r>
    </w:p>
    <w:p w14:paraId="5E41B4AC" w14:textId="3D6C1545" w:rsidR="00B74F16" w:rsidRDefault="00B74F16" w:rsidP="00781794">
      <w:pPr>
        <w:pStyle w:val="ListParagraph"/>
        <w:numPr>
          <w:ilvl w:val="0"/>
          <w:numId w:val="11"/>
        </w:numPr>
        <w:spacing w:before="140"/>
        <w:ind w:left="721" w:hanging="437"/>
        <w:contextualSpacing w:val="0"/>
        <w:rPr>
          <w:szCs w:val="20"/>
        </w:rPr>
      </w:pPr>
      <w:r>
        <w:rPr>
          <w:szCs w:val="20"/>
        </w:rPr>
        <w:t xml:space="preserve">The draft guidelines are available for public inspection for the period commencing </w:t>
      </w:r>
      <w:r w:rsidR="00222E21" w:rsidRPr="00222E21">
        <w:rPr>
          <w:szCs w:val="20"/>
        </w:rPr>
        <w:t xml:space="preserve">24 October </w:t>
      </w:r>
      <w:r w:rsidRPr="00222E21">
        <w:rPr>
          <w:szCs w:val="20"/>
        </w:rPr>
        <w:t xml:space="preserve">2025 and ending on </w:t>
      </w:r>
      <w:r w:rsidR="00222E21" w:rsidRPr="00222E21">
        <w:rPr>
          <w:szCs w:val="20"/>
        </w:rPr>
        <w:t>22 December</w:t>
      </w:r>
      <w:r w:rsidRPr="00222E21">
        <w:rPr>
          <w:szCs w:val="20"/>
        </w:rPr>
        <w:t xml:space="preserve"> 2025</w:t>
      </w:r>
      <w:r>
        <w:rPr>
          <w:szCs w:val="20"/>
        </w:rPr>
        <w:t xml:space="preserve"> (the </w:t>
      </w:r>
      <w:r w:rsidRPr="004B5C8F">
        <w:rPr>
          <w:b/>
          <w:bCs/>
          <w:i/>
          <w:iCs/>
          <w:szCs w:val="20"/>
        </w:rPr>
        <w:t>consultation period</w:t>
      </w:r>
      <w:r>
        <w:rPr>
          <w:szCs w:val="20"/>
        </w:rPr>
        <w:t>).</w:t>
      </w:r>
    </w:p>
    <w:p w14:paraId="19BD14F6" w14:textId="77777777" w:rsidR="00B74F16" w:rsidRPr="004B5C8F" w:rsidRDefault="00B74F16" w:rsidP="00B74F16">
      <w:pPr>
        <w:spacing w:before="140"/>
        <w:ind w:left="1440" w:hanging="731"/>
        <w:rPr>
          <w:sz w:val="20"/>
        </w:rPr>
      </w:pPr>
      <w:r w:rsidRPr="004B5C8F">
        <w:rPr>
          <w:i/>
          <w:iCs/>
          <w:sz w:val="20"/>
        </w:rPr>
        <w:t>Note</w:t>
      </w:r>
      <w:r w:rsidRPr="004B5C8F">
        <w:rPr>
          <w:sz w:val="20"/>
        </w:rPr>
        <w:tab/>
        <w:t xml:space="preserve">The consultation period must be at least 60 days (see </w:t>
      </w:r>
      <w:r>
        <w:rPr>
          <w:sz w:val="20"/>
        </w:rPr>
        <w:t>the Act</w:t>
      </w:r>
      <w:r w:rsidRPr="004B5C8F">
        <w:rPr>
          <w:sz w:val="20"/>
        </w:rPr>
        <w:t>, s</w:t>
      </w:r>
      <w:r>
        <w:rPr>
          <w:sz w:val="20"/>
        </w:rPr>
        <w:t> </w:t>
      </w:r>
      <w:r w:rsidRPr="004B5C8F">
        <w:rPr>
          <w:sz w:val="20"/>
        </w:rPr>
        <w:t>14 (2))</w:t>
      </w:r>
      <w:r>
        <w:rPr>
          <w:sz w:val="20"/>
        </w:rPr>
        <w:t>.</w:t>
      </w:r>
    </w:p>
    <w:p w14:paraId="2BB9A6F2" w14:textId="6ADB01F9" w:rsidR="00F10CB2" w:rsidRDefault="00B74F16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Pr="004B5C8F">
        <w:rPr>
          <w:rFonts w:ascii="Arial" w:hAnsi="Arial" w:cs="Arial"/>
          <w:b/>
          <w:bCs/>
        </w:rPr>
        <w:t>Invitation to give written comments during consultation period</w:t>
      </w:r>
    </w:p>
    <w:p w14:paraId="6EA4ED42" w14:textId="77777777" w:rsidR="00B74F16" w:rsidRDefault="00B74F16" w:rsidP="00781794">
      <w:pPr>
        <w:pStyle w:val="ListParagraph"/>
        <w:numPr>
          <w:ilvl w:val="0"/>
          <w:numId w:val="12"/>
        </w:numPr>
        <w:spacing w:before="140"/>
        <w:ind w:left="721" w:hanging="437"/>
        <w:rPr>
          <w:szCs w:val="20"/>
        </w:rPr>
      </w:pPr>
      <w:r>
        <w:rPr>
          <w:szCs w:val="20"/>
        </w:rPr>
        <w:t>Written comments should be addressed to the Director-General of the City and Environment Directorate and sent c/o Office of Water by:</w:t>
      </w:r>
    </w:p>
    <w:bookmarkEnd w:id="0"/>
    <w:p w14:paraId="6871CC33" w14:textId="0DC0FDD8" w:rsidR="004864B2" w:rsidRDefault="00B74F16" w:rsidP="00781794">
      <w:pPr>
        <w:pStyle w:val="ListParagraph"/>
        <w:numPr>
          <w:ilvl w:val="1"/>
          <w:numId w:val="13"/>
        </w:numPr>
        <w:spacing w:before="140"/>
        <w:ind w:left="1077" w:hanging="357"/>
        <w:contextualSpacing w:val="0"/>
        <w:rPr>
          <w:szCs w:val="20"/>
        </w:rPr>
      </w:pPr>
      <w:r>
        <w:rPr>
          <w:szCs w:val="20"/>
        </w:rPr>
        <w:t xml:space="preserve">email to </w:t>
      </w:r>
      <w:hyperlink r:id="rId9" w:history="1">
        <w:r w:rsidRPr="004359F0">
          <w:rPr>
            <w:rStyle w:val="Hyperlink"/>
            <w:szCs w:val="20"/>
          </w:rPr>
          <w:t>OfficeofWater@act.gov.au</w:t>
        </w:r>
      </w:hyperlink>
      <w:r>
        <w:rPr>
          <w:szCs w:val="20"/>
        </w:rPr>
        <w:t>; or</w:t>
      </w:r>
    </w:p>
    <w:p w14:paraId="70B3A2FB" w14:textId="69432584" w:rsidR="00B74F16" w:rsidRDefault="00D35708" w:rsidP="00781794">
      <w:pPr>
        <w:keepNext/>
        <w:ind w:left="1077" w:hanging="357"/>
      </w:pPr>
      <w:r>
        <w:lastRenderedPageBreak/>
        <w:t>(b)</w:t>
      </w:r>
      <w:r>
        <w:tab/>
      </w:r>
      <w:r w:rsidR="00B74F16">
        <w:t>mail to:</w:t>
      </w:r>
    </w:p>
    <w:p w14:paraId="36806AF3" w14:textId="033D1E04" w:rsidR="00B74F16" w:rsidRDefault="00B74F16" w:rsidP="00781794">
      <w:pPr>
        <w:pStyle w:val="ListParagraph"/>
        <w:tabs>
          <w:tab w:val="left" w:pos="1701"/>
        </w:tabs>
        <w:ind w:left="1077"/>
        <w:rPr>
          <w:szCs w:val="20"/>
        </w:rPr>
      </w:pPr>
      <w:r>
        <w:rPr>
          <w:szCs w:val="20"/>
        </w:rPr>
        <w:t>Office of Water</w:t>
      </w:r>
    </w:p>
    <w:p w14:paraId="7793B82D" w14:textId="77777777" w:rsidR="00B74F16" w:rsidRDefault="00B74F16" w:rsidP="00781794">
      <w:pPr>
        <w:pStyle w:val="ListParagraph"/>
        <w:spacing w:before="140"/>
        <w:ind w:left="1077"/>
        <w:rPr>
          <w:szCs w:val="20"/>
        </w:rPr>
      </w:pPr>
      <w:r>
        <w:rPr>
          <w:szCs w:val="20"/>
        </w:rPr>
        <w:t>City and Environment Directorate</w:t>
      </w:r>
    </w:p>
    <w:p w14:paraId="790D969F" w14:textId="77777777" w:rsidR="00B74F16" w:rsidRDefault="00B74F16" w:rsidP="00781794">
      <w:pPr>
        <w:pStyle w:val="ListParagraph"/>
        <w:spacing w:before="140"/>
        <w:ind w:left="1077"/>
        <w:rPr>
          <w:szCs w:val="20"/>
        </w:rPr>
      </w:pPr>
      <w:r>
        <w:rPr>
          <w:szCs w:val="20"/>
        </w:rPr>
        <w:t>GPO Box 158</w:t>
      </w:r>
    </w:p>
    <w:p w14:paraId="195850C5" w14:textId="671B758D" w:rsidR="00B74F16" w:rsidRDefault="00B74F16" w:rsidP="00781794">
      <w:pPr>
        <w:pStyle w:val="ListParagraph"/>
        <w:spacing w:before="140"/>
        <w:ind w:left="1077"/>
        <w:rPr>
          <w:szCs w:val="20"/>
        </w:rPr>
      </w:pPr>
      <w:r>
        <w:rPr>
          <w:szCs w:val="20"/>
        </w:rPr>
        <w:t>Canberra ACT 2601;</w:t>
      </w:r>
      <w:r w:rsidR="004864B2">
        <w:rPr>
          <w:szCs w:val="20"/>
        </w:rPr>
        <w:t xml:space="preserve"> or</w:t>
      </w:r>
    </w:p>
    <w:p w14:paraId="6C1F448B" w14:textId="6521DCFB" w:rsidR="00B74F16" w:rsidRPr="00B74F16" w:rsidRDefault="00B74F16" w:rsidP="00781794">
      <w:pPr>
        <w:pStyle w:val="ListParagraph"/>
        <w:numPr>
          <w:ilvl w:val="0"/>
          <w:numId w:val="14"/>
        </w:numPr>
        <w:spacing w:before="140"/>
        <w:ind w:left="1077" w:hanging="357"/>
        <w:contextualSpacing w:val="0"/>
        <w:rPr>
          <w:szCs w:val="20"/>
        </w:rPr>
      </w:pPr>
      <w:r w:rsidRPr="00B74F16">
        <w:rPr>
          <w:szCs w:val="20"/>
        </w:rPr>
        <w:t>Hand delivered to</w:t>
      </w:r>
      <w:r w:rsidR="00915A8A">
        <w:rPr>
          <w:szCs w:val="20"/>
        </w:rPr>
        <w:t>:</w:t>
      </w:r>
    </w:p>
    <w:p w14:paraId="3464B5FB" w14:textId="79F66C19" w:rsidR="00B74F16" w:rsidRPr="00B74F16" w:rsidRDefault="00760EDA" w:rsidP="00781794">
      <w:pPr>
        <w:pStyle w:val="ListParagraph"/>
        <w:spacing w:before="140"/>
        <w:ind w:left="1077"/>
        <w:rPr>
          <w:szCs w:val="20"/>
        </w:rPr>
      </w:pPr>
      <w:r>
        <w:rPr>
          <w:szCs w:val="20"/>
        </w:rPr>
        <w:t>Attn: Office of Water</w:t>
      </w:r>
      <w:r w:rsidR="00915A8A">
        <w:rPr>
          <w:szCs w:val="20"/>
        </w:rPr>
        <w:br/>
      </w:r>
      <w:r w:rsidR="00B74F16" w:rsidRPr="00B74F16">
        <w:rPr>
          <w:szCs w:val="20"/>
        </w:rPr>
        <w:t>Ground Floor</w:t>
      </w:r>
    </w:p>
    <w:p w14:paraId="0695846E" w14:textId="571AA625" w:rsidR="00B74F16" w:rsidRPr="00B74F16" w:rsidRDefault="00B74F16" w:rsidP="00781794">
      <w:pPr>
        <w:pStyle w:val="ListParagraph"/>
        <w:spacing w:before="140"/>
        <w:ind w:left="1077"/>
        <w:rPr>
          <w:szCs w:val="20"/>
        </w:rPr>
      </w:pPr>
      <w:r w:rsidRPr="00B74F16">
        <w:rPr>
          <w:szCs w:val="20"/>
        </w:rPr>
        <w:t>480 Northbourne Ave</w:t>
      </w:r>
    </w:p>
    <w:p w14:paraId="264AEDC4" w14:textId="23798C19" w:rsidR="00B74F16" w:rsidRPr="00B74F16" w:rsidRDefault="00B74F16" w:rsidP="00781794">
      <w:pPr>
        <w:pStyle w:val="ListParagraph"/>
        <w:spacing w:before="140"/>
        <w:ind w:left="1077"/>
        <w:rPr>
          <w:szCs w:val="20"/>
        </w:rPr>
      </w:pPr>
      <w:r w:rsidRPr="00B74F16">
        <w:rPr>
          <w:szCs w:val="20"/>
        </w:rPr>
        <w:t>Dickson ACT 2602</w:t>
      </w:r>
      <w:r w:rsidR="004864B2">
        <w:rPr>
          <w:szCs w:val="20"/>
        </w:rPr>
        <w:t>.</w:t>
      </w:r>
    </w:p>
    <w:p w14:paraId="40CF36B0" w14:textId="08A395CB" w:rsidR="00B74F16" w:rsidRDefault="00B74F16" w:rsidP="00E16C5E">
      <w:pPr>
        <w:pStyle w:val="ListParagraph"/>
        <w:numPr>
          <w:ilvl w:val="0"/>
          <w:numId w:val="12"/>
        </w:numPr>
        <w:tabs>
          <w:tab w:val="left" w:pos="1134"/>
        </w:tabs>
        <w:spacing w:before="140"/>
        <w:ind w:left="721" w:hanging="437"/>
        <w:contextualSpacing w:val="0"/>
      </w:pPr>
      <w:r>
        <w:t>Written comments may only be given during the consultation period.</w:t>
      </w:r>
    </w:p>
    <w:p w14:paraId="02AF0BBC" w14:textId="77777777" w:rsidR="00CA3059" w:rsidRDefault="00CA3059" w:rsidP="00B74F16">
      <w:pPr>
        <w:tabs>
          <w:tab w:val="left" w:pos="4320"/>
        </w:tabs>
        <w:spacing w:before="720"/>
      </w:pPr>
    </w:p>
    <w:p w14:paraId="74678506" w14:textId="527BF971" w:rsidR="00CA3059" w:rsidRDefault="00CA3059" w:rsidP="00B74F16">
      <w:pPr>
        <w:tabs>
          <w:tab w:val="left" w:pos="4320"/>
        </w:tabs>
        <w:spacing w:before="720"/>
      </w:pPr>
    </w:p>
    <w:p w14:paraId="7D5E2E09" w14:textId="426731D6" w:rsidR="00B74F16" w:rsidRPr="004B5C8F" w:rsidRDefault="00B74F16" w:rsidP="00B74F16">
      <w:pPr>
        <w:tabs>
          <w:tab w:val="left" w:pos="4320"/>
        </w:tabs>
        <w:spacing w:before="720"/>
      </w:pPr>
      <w:r w:rsidRPr="004B5C8F">
        <w:t>Dave Peffer</w:t>
      </w:r>
    </w:p>
    <w:p w14:paraId="2118FC08" w14:textId="77777777" w:rsidR="00B74F16" w:rsidRDefault="00B74F16" w:rsidP="00B74F16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Director-General</w:t>
      </w:r>
    </w:p>
    <w:p w14:paraId="5689783A" w14:textId="77777777" w:rsidR="00B74F16" w:rsidRDefault="00B74F16" w:rsidP="00B74F16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City and Environment Directorate</w:t>
      </w:r>
    </w:p>
    <w:p w14:paraId="0B3AF2A1" w14:textId="283E72F2" w:rsidR="006461A3" w:rsidRPr="00F1706A" w:rsidRDefault="00301F57" w:rsidP="00B74F16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 xml:space="preserve">21 </w:t>
      </w:r>
      <w:r w:rsidR="006461A3">
        <w:rPr>
          <w:lang w:eastAsia="en-AU"/>
        </w:rPr>
        <w:t>October 2025</w:t>
      </w:r>
    </w:p>
    <w:p w14:paraId="158A8006" w14:textId="77777777" w:rsidR="00B74F16" w:rsidRDefault="00B74F16" w:rsidP="00B74F16">
      <w:pPr>
        <w:tabs>
          <w:tab w:val="left" w:pos="1134"/>
        </w:tabs>
        <w:spacing w:before="240"/>
        <w:ind w:left="1134" w:hanging="425"/>
      </w:pPr>
    </w:p>
    <w:sectPr w:rsidR="00B74F16" w:rsidSect="00F1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1B70" w14:textId="77777777" w:rsidR="00725523" w:rsidRDefault="00725523" w:rsidP="00F10CB2">
      <w:r>
        <w:separator/>
      </w:r>
    </w:p>
  </w:endnote>
  <w:endnote w:type="continuationSeparator" w:id="0">
    <w:p w14:paraId="094EE9F5" w14:textId="77777777" w:rsidR="00725523" w:rsidRDefault="0072552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DD47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F3E6" w14:textId="069E6AE0" w:rsidR="00704DC3" w:rsidRPr="00A02C5C" w:rsidRDefault="00A02C5C" w:rsidP="00A02C5C">
    <w:pPr>
      <w:pStyle w:val="Footer"/>
      <w:jc w:val="center"/>
      <w:rPr>
        <w:rFonts w:cs="Arial"/>
        <w:sz w:val="14"/>
      </w:rPr>
    </w:pPr>
    <w:r w:rsidRPr="00A02C5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7381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D46D" w14:textId="77777777" w:rsidR="00725523" w:rsidRDefault="00725523" w:rsidP="00F10CB2">
      <w:r>
        <w:separator/>
      </w:r>
    </w:p>
  </w:footnote>
  <w:footnote w:type="continuationSeparator" w:id="0">
    <w:p w14:paraId="2946AB61" w14:textId="77777777" w:rsidR="00725523" w:rsidRDefault="0072552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3E58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A05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C9F6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A11866"/>
    <w:multiLevelType w:val="hybridMultilevel"/>
    <w:tmpl w:val="35EAB39C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D64DAE"/>
    <w:multiLevelType w:val="hybridMultilevel"/>
    <w:tmpl w:val="91A4EB94"/>
    <w:lvl w:ilvl="0" w:tplc="105C1734">
      <w:start w:val="3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E2F506E"/>
    <w:multiLevelType w:val="hybridMultilevel"/>
    <w:tmpl w:val="35EAB39C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8F95F8C"/>
    <w:multiLevelType w:val="hybridMultilevel"/>
    <w:tmpl w:val="104A67C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77E31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9E3466"/>
    <w:multiLevelType w:val="hybridMultilevel"/>
    <w:tmpl w:val="35EAB39C"/>
    <w:lvl w:ilvl="0" w:tplc="B6566E2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88529">
    <w:abstractNumId w:val="2"/>
  </w:num>
  <w:num w:numId="2" w16cid:durableId="378016637">
    <w:abstractNumId w:val="0"/>
  </w:num>
  <w:num w:numId="3" w16cid:durableId="1683120585">
    <w:abstractNumId w:val="4"/>
  </w:num>
  <w:num w:numId="4" w16cid:durableId="879585420">
    <w:abstractNumId w:val="9"/>
  </w:num>
  <w:num w:numId="5" w16cid:durableId="136581142">
    <w:abstractNumId w:val="12"/>
  </w:num>
  <w:num w:numId="6" w16cid:durableId="892741060">
    <w:abstractNumId w:val="1"/>
  </w:num>
  <w:num w:numId="7" w16cid:durableId="1992557419">
    <w:abstractNumId w:val="7"/>
  </w:num>
  <w:num w:numId="8" w16cid:durableId="65156760">
    <w:abstractNumId w:val="8"/>
  </w:num>
  <w:num w:numId="9" w16cid:durableId="203952000">
    <w:abstractNumId w:val="6"/>
  </w:num>
  <w:num w:numId="10" w16cid:durableId="1510750532">
    <w:abstractNumId w:val="13"/>
  </w:num>
  <w:num w:numId="11" w16cid:durableId="691035419">
    <w:abstractNumId w:val="3"/>
  </w:num>
  <w:num w:numId="12" w16cid:durableId="1319457645">
    <w:abstractNumId w:val="10"/>
  </w:num>
  <w:num w:numId="13" w16cid:durableId="1153790486">
    <w:abstractNumId w:val="11"/>
  </w:num>
  <w:num w:numId="14" w16cid:durableId="1949578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80FE5"/>
    <w:rsid w:val="000A1A69"/>
    <w:rsid w:val="0018406A"/>
    <w:rsid w:val="00194AC7"/>
    <w:rsid w:val="00222E21"/>
    <w:rsid w:val="00232478"/>
    <w:rsid w:val="00301F57"/>
    <w:rsid w:val="003919AB"/>
    <w:rsid w:val="003B7FD1"/>
    <w:rsid w:val="004864B2"/>
    <w:rsid w:val="0057680C"/>
    <w:rsid w:val="00586B3B"/>
    <w:rsid w:val="005C2642"/>
    <w:rsid w:val="00627F0C"/>
    <w:rsid w:val="006461A3"/>
    <w:rsid w:val="006561FF"/>
    <w:rsid w:val="00667281"/>
    <w:rsid w:val="006A25F6"/>
    <w:rsid w:val="00704DC3"/>
    <w:rsid w:val="0072003E"/>
    <w:rsid w:val="00725523"/>
    <w:rsid w:val="00760EDA"/>
    <w:rsid w:val="00781794"/>
    <w:rsid w:val="00893846"/>
    <w:rsid w:val="008B1032"/>
    <w:rsid w:val="008F2135"/>
    <w:rsid w:val="00915A8A"/>
    <w:rsid w:val="009925DB"/>
    <w:rsid w:val="00A02C5C"/>
    <w:rsid w:val="00A0585C"/>
    <w:rsid w:val="00A0792A"/>
    <w:rsid w:val="00A25AD7"/>
    <w:rsid w:val="00AA7E02"/>
    <w:rsid w:val="00AC7933"/>
    <w:rsid w:val="00AF5599"/>
    <w:rsid w:val="00B30B9A"/>
    <w:rsid w:val="00B74F16"/>
    <w:rsid w:val="00BA52F5"/>
    <w:rsid w:val="00BB241F"/>
    <w:rsid w:val="00BC286D"/>
    <w:rsid w:val="00C41B1B"/>
    <w:rsid w:val="00CA3059"/>
    <w:rsid w:val="00CD4E55"/>
    <w:rsid w:val="00D35708"/>
    <w:rsid w:val="00D47F13"/>
    <w:rsid w:val="00D76CD2"/>
    <w:rsid w:val="00DE24ED"/>
    <w:rsid w:val="00E16C5E"/>
    <w:rsid w:val="00E5089C"/>
    <w:rsid w:val="00E50B02"/>
    <w:rsid w:val="00E556F2"/>
    <w:rsid w:val="00F10CB2"/>
    <w:rsid w:val="00F15AC3"/>
    <w:rsid w:val="00F6257C"/>
    <w:rsid w:val="00F829F7"/>
    <w:rsid w:val="00F8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4F02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B74F16"/>
    <w:pPr>
      <w:ind w:left="720"/>
      <w:contextualSpacing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4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F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F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135"/>
    <w:rPr>
      <w:b/>
      <w:bCs/>
      <w:lang w:eastAsia="en-US"/>
    </w:rPr>
  </w:style>
  <w:style w:type="paragraph" w:styleId="Revision">
    <w:name w:val="Revision"/>
    <w:hidden/>
    <w:uiPriority w:val="99"/>
    <w:semiHidden/>
    <w:rsid w:val="00760E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.gov.au/environment/water/office-of-wat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ofWater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A56032321</value>
    </field>
    <field name="Objective-Title">
      <value order="0">Attachment B - Water Resources Environmental Flow Guidelines Consultation Notice 2025 - TO SIGN</value>
    </field>
    <field name="Objective-Description">
      <value order="0"/>
    </field>
    <field name="Objective-CreationStamp">
      <value order="0">2025-08-06T23:14:04Z</value>
    </field>
    <field name="Objective-IsApproved">
      <value order="0">false</value>
    </field>
    <field name="Objective-IsPublished">
      <value order="0">true</value>
    </field>
    <field name="Objective-DatePublished">
      <value order="0">2025-10-21T02:39:14Z</value>
    </field>
    <field name="Objective-ModificationStamp">
      <value order="0">2025-10-21T02:39:14Z</value>
    </field>
    <field name="Objective-Owner">
      <value order="0">Lindsey File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Regulator:2025 - Director General Briefs and Correspondence:Climate Change, Energy and Water:25/0423527 Director-General Information Brief - Environmental Flow Guidelines consultation notice</value>
    </field>
    <field name="Objective-Parent">
      <value order="0">25/0423527 Director-General Information Brief - Environmental Flow Guidelines consultation notice</value>
    </field>
    <field name="Objective-State">
      <value order="0">Published</value>
    </field>
    <field name="Objective-VersionId">
      <value order="0">vA73601947</value>
    </field>
    <field name="Objective-Version">
      <value order="0">17.0</value>
    </field>
    <field name="Objective-VersionNumber">
      <value order="0">25</value>
    </field>
    <field name="Objective-VersionComment">
      <value order="0"/>
    </field>
    <field name="Objective-FileNumber">
      <value order="0">1-2025/0423527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1582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2025-10-22T00:19:00Z</dcterms:created>
  <dcterms:modified xsi:type="dcterms:W3CDTF">2025-10-22T00:19:00Z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2025-10-10T02:45:35Z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0e7c1d01-94e8-47c3-814d-8ccc2ebbdb46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A56032321</vt:lpwstr>
  </property>
  <property fmtid="{D5CDD505-2E9C-101B-9397-08002B2CF9AE}" pid="11" name="Objective-Title">
    <vt:lpwstr>Attachment B - Water Resources Environmental Flow Guidelines Consultation Notice 2025 - TO SIGN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2025-08-06T23:14:04Z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2025-10-21T02:39:14Z</vt:filetime>
  </property>
  <property fmtid="{D5CDD505-2E9C-101B-9397-08002B2CF9AE}" pid="17" name="Objective-ModificationStamp">
    <vt:filetime>2025-10-21T02:39:14Z</vt:filetime>
  </property>
  <property fmtid="{D5CDD505-2E9C-101B-9397-08002B2CF9AE}" pid="18" name="Objective-Owner">
    <vt:lpwstr>Lindsey File</vt:lpwstr>
  </property>
  <property fmtid="{D5CDD505-2E9C-101B-9397-08002B2CF9AE}" pid="19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Regulator:2025 - Director General Briefs and Correspondence:Climate Change, Energy and Water:25/0423527 Director-General Information Brief - Environmental Flow Guidelines consultation notice:</vt:lpwstr>
  </property>
  <property fmtid="{D5CDD505-2E9C-101B-9397-08002B2CF9AE}" pid="20" name="Objective-Parent">
    <vt:lpwstr>25/0423527 Director-General Information Brief - Environmental Flow Guidelines consultation notice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vA73601947</vt:lpwstr>
  </property>
  <property fmtid="{D5CDD505-2E9C-101B-9397-08002B2CF9AE}" pid="23" name="Objective-Version">
    <vt:lpwstr>17.0</vt:lpwstr>
  </property>
  <property fmtid="{D5CDD505-2E9C-101B-9397-08002B2CF9AE}" pid="24" name="Objective-VersionNumber">
    <vt:r8>25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