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0B3BB1" w14:textId="77777777" w:rsidR="00206E61" w:rsidRPr="001C5553" w:rsidRDefault="00206E61" w:rsidP="00206E61">
      <w:pPr>
        <w:spacing w:before="120"/>
        <w:rPr>
          <w:rFonts w:ascii="Arial" w:hAnsi="Arial" w:cs="Arial"/>
          <w:sz w:val="24"/>
          <w:szCs w:val="24"/>
        </w:rPr>
      </w:pPr>
      <w:bookmarkStart w:id="0" w:name="_Toc44738651"/>
      <w:r w:rsidRPr="001C5553">
        <w:rPr>
          <w:rFonts w:ascii="Arial" w:hAnsi="Arial" w:cs="Arial"/>
          <w:sz w:val="24"/>
          <w:szCs w:val="24"/>
        </w:rPr>
        <w:t>Australian Capital Territory</w:t>
      </w:r>
    </w:p>
    <w:p w14:paraId="63FDE039" w14:textId="57F35BD2" w:rsidR="00206E61" w:rsidRPr="001C5553" w:rsidRDefault="00206E61" w:rsidP="00206E61">
      <w:pPr>
        <w:pStyle w:val="Billname"/>
        <w:spacing w:before="700"/>
      </w:pPr>
      <w:r w:rsidRPr="001C5553">
        <w:t xml:space="preserve">Heritage (Decision about Registration of </w:t>
      </w:r>
      <w:r w:rsidR="001C5553" w:rsidRPr="001C5553">
        <w:t>Erindale Brick Banks, Wanniassa</w:t>
      </w:r>
      <w:r w:rsidRPr="001C5553">
        <w:t>) Notice 20</w:t>
      </w:r>
      <w:r w:rsidR="001C5553" w:rsidRPr="001C5553">
        <w:t>25</w:t>
      </w:r>
    </w:p>
    <w:p w14:paraId="1D8FCC44" w14:textId="5A6FA81C" w:rsidR="00206E61" w:rsidRPr="001C5553" w:rsidRDefault="0063228B" w:rsidP="00206E61">
      <w:pPr>
        <w:spacing w:before="240" w:after="60"/>
        <w:rPr>
          <w:rFonts w:ascii="Arial" w:hAnsi="Arial" w:cs="Arial"/>
          <w:b/>
          <w:bCs/>
          <w:sz w:val="24"/>
          <w:szCs w:val="24"/>
          <w:vertAlign w:val="superscript"/>
        </w:rPr>
      </w:pPr>
      <w:r w:rsidRPr="001C5553">
        <w:rPr>
          <w:rFonts w:ascii="Arial" w:hAnsi="Arial" w:cs="Arial"/>
          <w:b/>
          <w:bCs/>
          <w:sz w:val="24"/>
          <w:szCs w:val="24"/>
        </w:rPr>
        <w:t>Notifiable i</w:t>
      </w:r>
      <w:r w:rsidR="00206E61" w:rsidRPr="001C5553">
        <w:rPr>
          <w:rFonts w:ascii="Arial" w:hAnsi="Arial" w:cs="Arial"/>
          <w:b/>
          <w:bCs/>
          <w:sz w:val="24"/>
          <w:szCs w:val="24"/>
        </w:rPr>
        <w:t>nstrument NI</w:t>
      </w:r>
      <w:r w:rsidR="00206E61" w:rsidRPr="001C5553">
        <w:rPr>
          <w:rFonts w:ascii="Arial" w:hAnsi="Arial" w:cs="Arial"/>
          <w:b/>
          <w:bCs/>
          <w:iCs/>
          <w:sz w:val="24"/>
          <w:szCs w:val="24"/>
        </w:rPr>
        <w:t>20</w:t>
      </w:r>
      <w:r w:rsidR="001C5553" w:rsidRPr="001C5553">
        <w:rPr>
          <w:rFonts w:ascii="Arial" w:hAnsi="Arial" w:cs="Arial"/>
          <w:b/>
          <w:bCs/>
          <w:iCs/>
          <w:sz w:val="24"/>
          <w:szCs w:val="24"/>
        </w:rPr>
        <w:t>25</w:t>
      </w:r>
      <w:r w:rsidR="00206E61" w:rsidRPr="001C5553">
        <w:rPr>
          <w:rFonts w:ascii="Arial" w:hAnsi="Arial" w:cs="Arial"/>
          <w:b/>
          <w:sz w:val="22"/>
          <w:szCs w:val="22"/>
        </w:rPr>
        <w:t>—</w:t>
      </w:r>
      <w:r w:rsidR="001439E7">
        <w:rPr>
          <w:rFonts w:ascii="Arial" w:hAnsi="Arial" w:cs="Arial"/>
          <w:b/>
          <w:sz w:val="22"/>
          <w:szCs w:val="22"/>
        </w:rPr>
        <w:t>631</w:t>
      </w:r>
    </w:p>
    <w:p w14:paraId="309C1336" w14:textId="77777777" w:rsidR="00206E61" w:rsidRPr="001C5553" w:rsidRDefault="00206E61" w:rsidP="00206E61">
      <w:pPr>
        <w:pStyle w:val="madeunder"/>
        <w:spacing w:before="240" w:after="120"/>
      </w:pPr>
      <w:r w:rsidRPr="001C5553">
        <w:t xml:space="preserve">made under the </w:t>
      </w:r>
    </w:p>
    <w:p w14:paraId="6E99D588" w14:textId="3F56D37D" w:rsidR="00206E61" w:rsidRPr="001C5553" w:rsidRDefault="005617DC" w:rsidP="00206E61">
      <w:pPr>
        <w:pStyle w:val="CoverActName"/>
        <w:rPr>
          <w:sz w:val="20"/>
          <w:szCs w:val="20"/>
        </w:rPr>
      </w:pPr>
      <w:r w:rsidRPr="001C5553">
        <w:rPr>
          <w:sz w:val="20"/>
          <w:szCs w:val="20"/>
        </w:rPr>
        <w:t>Heritage Act 2004, s40 (Decision about registration)</w:t>
      </w:r>
    </w:p>
    <w:p w14:paraId="1EA1B739" w14:textId="77777777" w:rsidR="00206E61" w:rsidRPr="001C5553" w:rsidRDefault="00206E61" w:rsidP="00206E61">
      <w:pPr>
        <w:pStyle w:val="N-line3"/>
        <w:pBdr>
          <w:top w:val="single" w:sz="12" w:space="1" w:color="auto"/>
          <w:bottom w:val="none" w:sz="0" w:space="0" w:color="auto"/>
        </w:pBdr>
      </w:pPr>
    </w:p>
    <w:p w14:paraId="3CFEC014" w14:textId="77777777" w:rsidR="00206E61" w:rsidRPr="001C5553" w:rsidRDefault="00206E61" w:rsidP="00206E61">
      <w:pPr>
        <w:spacing w:before="60" w:after="60"/>
        <w:ind w:left="720" w:hanging="720"/>
        <w:rPr>
          <w:rFonts w:ascii="Arial" w:hAnsi="Arial" w:cs="Arial"/>
          <w:b/>
          <w:bCs/>
          <w:sz w:val="24"/>
          <w:szCs w:val="24"/>
        </w:rPr>
      </w:pPr>
      <w:r w:rsidRPr="001C5553">
        <w:rPr>
          <w:rFonts w:ascii="Arial" w:hAnsi="Arial" w:cs="Arial"/>
          <w:b/>
          <w:bCs/>
          <w:sz w:val="24"/>
          <w:szCs w:val="24"/>
        </w:rPr>
        <w:t>1</w:t>
      </w:r>
      <w:r w:rsidRPr="001C5553">
        <w:rPr>
          <w:rFonts w:ascii="Arial" w:hAnsi="Arial" w:cs="Arial"/>
          <w:b/>
          <w:bCs/>
          <w:sz w:val="24"/>
          <w:szCs w:val="24"/>
        </w:rPr>
        <w:tab/>
        <w:t>Name of instrument</w:t>
      </w:r>
    </w:p>
    <w:p w14:paraId="141B85DA" w14:textId="6B89CD66" w:rsidR="00206E61" w:rsidRPr="001C5553" w:rsidRDefault="00206E61" w:rsidP="00206E61">
      <w:pPr>
        <w:spacing w:before="80" w:after="60"/>
        <w:ind w:left="720"/>
        <w:rPr>
          <w:sz w:val="24"/>
          <w:szCs w:val="24"/>
        </w:rPr>
      </w:pPr>
      <w:r w:rsidRPr="001C5553">
        <w:rPr>
          <w:sz w:val="24"/>
          <w:szCs w:val="24"/>
        </w:rPr>
        <w:t xml:space="preserve">This instrument is the </w:t>
      </w:r>
      <w:r w:rsidRPr="001C5553">
        <w:rPr>
          <w:i/>
          <w:iCs/>
          <w:sz w:val="24"/>
          <w:szCs w:val="24"/>
        </w:rPr>
        <w:t>Heritage (Decision about Registration of</w:t>
      </w:r>
      <w:r w:rsidR="00F9293B" w:rsidRPr="001C5553">
        <w:rPr>
          <w:i/>
          <w:iCs/>
          <w:sz w:val="24"/>
          <w:szCs w:val="24"/>
        </w:rPr>
        <w:t xml:space="preserve"> </w:t>
      </w:r>
      <w:r w:rsidR="001C5553" w:rsidRPr="001C5553">
        <w:rPr>
          <w:i/>
          <w:iCs/>
          <w:sz w:val="24"/>
          <w:szCs w:val="24"/>
        </w:rPr>
        <w:t>Erindale Brick Banks</w:t>
      </w:r>
      <w:r w:rsidR="00F9293B" w:rsidRPr="001C5553">
        <w:rPr>
          <w:i/>
          <w:iCs/>
          <w:sz w:val="24"/>
          <w:szCs w:val="24"/>
        </w:rPr>
        <w:t xml:space="preserve">, </w:t>
      </w:r>
      <w:r w:rsidR="001C5553" w:rsidRPr="001C5553">
        <w:rPr>
          <w:i/>
          <w:iCs/>
          <w:sz w:val="24"/>
          <w:szCs w:val="24"/>
        </w:rPr>
        <w:t>Wanniassa</w:t>
      </w:r>
      <w:r w:rsidR="00F9293B" w:rsidRPr="001C5553">
        <w:rPr>
          <w:i/>
          <w:iCs/>
          <w:sz w:val="24"/>
          <w:szCs w:val="24"/>
        </w:rPr>
        <w:t>)</w:t>
      </w:r>
      <w:r w:rsidR="00E65C38" w:rsidRPr="001C5553">
        <w:rPr>
          <w:i/>
          <w:iCs/>
          <w:sz w:val="24"/>
          <w:szCs w:val="24"/>
        </w:rPr>
        <w:t xml:space="preserve"> Notice 20</w:t>
      </w:r>
      <w:r w:rsidR="001C5553" w:rsidRPr="001C5553">
        <w:rPr>
          <w:i/>
          <w:iCs/>
          <w:sz w:val="24"/>
          <w:szCs w:val="24"/>
        </w:rPr>
        <w:t>25</w:t>
      </w:r>
      <w:r w:rsidR="00E65C38" w:rsidRPr="001C5553">
        <w:rPr>
          <w:i/>
          <w:iCs/>
          <w:sz w:val="24"/>
          <w:szCs w:val="24"/>
        </w:rPr>
        <w:t>.</w:t>
      </w:r>
    </w:p>
    <w:p w14:paraId="0B1403DF" w14:textId="77777777" w:rsidR="00611F98" w:rsidRDefault="00206E61" w:rsidP="00206E61">
      <w:pPr>
        <w:spacing w:before="240" w:after="60"/>
        <w:ind w:left="720" w:hanging="720"/>
        <w:rPr>
          <w:rFonts w:ascii="Arial" w:hAnsi="Arial" w:cs="Arial"/>
          <w:b/>
          <w:bCs/>
          <w:sz w:val="24"/>
          <w:szCs w:val="24"/>
        </w:rPr>
      </w:pPr>
      <w:r w:rsidRPr="001C5553">
        <w:rPr>
          <w:rFonts w:ascii="Arial" w:hAnsi="Arial" w:cs="Arial"/>
          <w:b/>
          <w:bCs/>
          <w:sz w:val="24"/>
          <w:szCs w:val="24"/>
        </w:rPr>
        <w:t>2</w:t>
      </w:r>
      <w:r w:rsidRPr="001C5553">
        <w:rPr>
          <w:rFonts w:ascii="Arial" w:hAnsi="Arial" w:cs="Arial"/>
          <w:b/>
          <w:bCs/>
          <w:sz w:val="24"/>
          <w:szCs w:val="24"/>
        </w:rPr>
        <w:tab/>
      </w:r>
      <w:r w:rsidR="001F574D" w:rsidRPr="001F574D">
        <w:rPr>
          <w:rFonts w:ascii="Arial" w:hAnsi="Arial" w:cs="Arial"/>
          <w:b/>
          <w:bCs/>
          <w:sz w:val="24"/>
          <w:szCs w:val="24"/>
        </w:rPr>
        <w:t>Commencement</w:t>
      </w:r>
    </w:p>
    <w:p w14:paraId="67F9CC01" w14:textId="19E54AD8" w:rsidR="001F574D" w:rsidRPr="00611F98" w:rsidRDefault="001F574D" w:rsidP="002279C7">
      <w:pPr>
        <w:spacing w:after="60"/>
        <w:ind w:left="720"/>
        <w:rPr>
          <w:sz w:val="24"/>
          <w:szCs w:val="24"/>
        </w:rPr>
      </w:pPr>
      <w:r w:rsidRPr="00611F98">
        <w:rPr>
          <w:sz w:val="24"/>
          <w:szCs w:val="24"/>
        </w:rPr>
        <w:t xml:space="preserve">This instrument commences on the day after its notification day. </w:t>
      </w:r>
    </w:p>
    <w:p w14:paraId="7EEAB3B7" w14:textId="1FE958E0" w:rsidR="000D7D43" w:rsidRPr="001C5553" w:rsidRDefault="00611F98" w:rsidP="00206E61">
      <w:pPr>
        <w:spacing w:before="240" w:after="60"/>
        <w:ind w:left="720" w:hanging="720"/>
        <w:rPr>
          <w:rFonts w:ascii="Arial" w:hAnsi="Arial" w:cs="Arial"/>
          <w:b/>
          <w:bCs/>
          <w:sz w:val="24"/>
          <w:szCs w:val="24"/>
        </w:rPr>
      </w:pPr>
      <w:r>
        <w:rPr>
          <w:rFonts w:ascii="Arial" w:hAnsi="Arial" w:cs="Arial"/>
          <w:b/>
          <w:bCs/>
          <w:sz w:val="24"/>
          <w:szCs w:val="24"/>
        </w:rPr>
        <w:t>3</w:t>
      </w:r>
      <w:r>
        <w:rPr>
          <w:rFonts w:ascii="Arial" w:hAnsi="Arial" w:cs="Arial"/>
          <w:b/>
          <w:bCs/>
          <w:sz w:val="24"/>
          <w:szCs w:val="24"/>
        </w:rPr>
        <w:tab/>
      </w:r>
      <w:r w:rsidR="000D7D43" w:rsidRPr="001C5553">
        <w:rPr>
          <w:rFonts w:ascii="Arial" w:hAnsi="Arial" w:cs="Arial"/>
          <w:b/>
          <w:bCs/>
          <w:sz w:val="24"/>
          <w:szCs w:val="24"/>
        </w:rPr>
        <w:t>Decision about registration</w:t>
      </w:r>
    </w:p>
    <w:p w14:paraId="0CFD642D" w14:textId="2BF703B3" w:rsidR="005617DC" w:rsidRPr="001C5553" w:rsidRDefault="000D7D43" w:rsidP="005617DC">
      <w:pPr>
        <w:spacing w:before="80" w:after="60"/>
        <w:ind w:left="720"/>
        <w:rPr>
          <w:sz w:val="24"/>
          <w:szCs w:val="24"/>
        </w:rPr>
      </w:pPr>
      <w:r w:rsidRPr="001C5553">
        <w:rPr>
          <w:sz w:val="24"/>
          <w:szCs w:val="24"/>
        </w:rPr>
        <w:t xml:space="preserve">On </w:t>
      </w:r>
      <w:r w:rsidR="00F043A0">
        <w:rPr>
          <w:sz w:val="24"/>
          <w:szCs w:val="24"/>
        </w:rPr>
        <w:t>19 November</w:t>
      </w:r>
      <w:r w:rsidR="004B49D6">
        <w:rPr>
          <w:sz w:val="24"/>
          <w:szCs w:val="24"/>
        </w:rPr>
        <w:t xml:space="preserve"> 2025</w:t>
      </w:r>
      <w:r w:rsidR="00CA33AD" w:rsidRPr="001C5553">
        <w:rPr>
          <w:sz w:val="24"/>
          <w:szCs w:val="24"/>
        </w:rPr>
        <w:t>,</w:t>
      </w:r>
      <w:r w:rsidRPr="001C5553">
        <w:rPr>
          <w:sz w:val="24"/>
          <w:szCs w:val="24"/>
        </w:rPr>
        <w:t xml:space="preserve"> the ACT Heritage Council </w:t>
      </w:r>
      <w:r w:rsidR="00394604" w:rsidRPr="001C5553">
        <w:rPr>
          <w:sz w:val="24"/>
          <w:szCs w:val="24"/>
        </w:rPr>
        <w:t xml:space="preserve">(the </w:t>
      </w:r>
      <w:r w:rsidR="005617DC" w:rsidRPr="001C5553">
        <w:rPr>
          <w:b/>
          <w:sz w:val="24"/>
          <w:szCs w:val="24"/>
        </w:rPr>
        <w:t>Heritage</w:t>
      </w:r>
      <w:r w:rsidR="00D32C24" w:rsidRPr="001C5553">
        <w:rPr>
          <w:sz w:val="24"/>
          <w:szCs w:val="24"/>
        </w:rPr>
        <w:t xml:space="preserve"> </w:t>
      </w:r>
      <w:r w:rsidR="005617DC" w:rsidRPr="001C5553">
        <w:rPr>
          <w:b/>
          <w:sz w:val="24"/>
          <w:szCs w:val="24"/>
        </w:rPr>
        <w:t>Council</w:t>
      </w:r>
      <w:r w:rsidR="00394604" w:rsidRPr="001C5553">
        <w:rPr>
          <w:sz w:val="24"/>
          <w:szCs w:val="24"/>
        </w:rPr>
        <w:t xml:space="preserve">) </w:t>
      </w:r>
      <w:r w:rsidRPr="001C5553">
        <w:rPr>
          <w:sz w:val="24"/>
          <w:szCs w:val="24"/>
        </w:rPr>
        <w:t xml:space="preserve">decided to register </w:t>
      </w:r>
      <w:r w:rsidR="001C5553" w:rsidRPr="001C5553">
        <w:rPr>
          <w:sz w:val="24"/>
          <w:szCs w:val="24"/>
        </w:rPr>
        <w:t>Erindale Brick Banks</w:t>
      </w:r>
      <w:r w:rsidR="00F9293B" w:rsidRPr="001C5553">
        <w:rPr>
          <w:sz w:val="24"/>
          <w:szCs w:val="24"/>
        </w:rPr>
        <w:t xml:space="preserve">, Block </w:t>
      </w:r>
      <w:r w:rsidR="001C5553" w:rsidRPr="001C5553">
        <w:rPr>
          <w:sz w:val="24"/>
          <w:szCs w:val="24"/>
        </w:rPr>
        <w:t>49</w:t>
      </w:r>
      <w:r w:rsidR="00F9293B" w:rsidRPr="001C5553">
        <w:rPr>
          <w:sz w:val="24"/>
          <w:szCs w:val="24"/>
        </w:rPr>
        <w:t xml:space="preserve">, Section </w:t>
      </w:r>
      <w:r w:rsidR="001C5553" w:rsidRPr="001C5553">
        <w:rPr>
          <w:sz w:val="24"/>
          <w:szCs w:val="24"/>
        </w:rPr>
        <w:t>132</w:t>
      </w:r>
      <w:r w:rsidR="00F9293B" w:rsidRPr="001C5553">
        <w:rPr>
          <w:sz w:val="24"/>
          <w:szCs w:val="24"/>
        </w:rPr>
        <w:t xml:space="preserve">, </w:t>
      </w:r>
      <w:r w:rsidR="001C5553" w:rsidRPr="001C5553">
        <w:rPr>
          <w:sz w:val="24"/>
          <w:szCs w:val="24"/>
        </w:rPr>
        <w:t>Wanniassa</w:t>
      </w:r>
      <w:r w:rsidR="00F9293B" w:rsidRPr="001C5553">
        <w:rPr>
          <w:sz w:val="24"/>
          <w:szCs w:val="24"/>
        </w:rPr>
        <w:t xml:space="preserve"> </w:t>
      </w:r>
      <w:r w:rsidR="00CA33AD" w:rsidRPr="001C5553">
        <w:rPr>
          <w:iCs/>
          <w:sz w:val="24"/>
          <w:szCs w:val="24"/>
        </w:rPr>
        <w:t xml:space="preserve">(the </w:t>
      </w:r>
      <w:r w:rsidR="00C57B7B">
        <w:rPr>
          <w:b/>
          <w:iCs/>
          <w:sz w:val="24"/>
          <w:szCs w:val="24"/>
        </w:rPr>
        <w:t>p</w:t>
      </w:r>
      <w:r w:rsidR="005617DC" w:rsidRPr="001C5553">
        <w:rPr>
          <w:b/>
          <w:iCs/>
          <w:sz w:val="24"/>
          <w:szCs w:val="24"/>
        </w:rPr>
        <w:t>lace</w:t>
      </w:r>
      <w:r w:rsidR="00CA33AD" w:rsidRPr="001C5553">
        <w:rPr>
          <w:iCs/>
          <w:sz w:val="24"/>
          <w:szCs w:val="24"/>
        </w:rPr>
        <w:t>)</w:t>
      </w:r>
      <w:r w:rsidRPr="001C5553">
        <w:rPr>
          <w:iCs/>
          <w:sz w:val="24"/>
          <w:szCs w:val="24"/>
        </w:rPr>
        <w:t>.</w:t>
      </w:r>
    </w:p>
    <w:p w14:paraId="6FF8CD04" w14:textId="58D17FDF" w:rsidR="00206E61" w:rsidRPr="001C5553" w:rsidRDefault="00611F98" w:rsidP="00206E61">
      <w:pPr>
        <w:spacing w:before="240" w:after="60"/>
        <w:ind w:left="720" w:hanging="720"/>
        <w:rPr>
          <w:rFonts w:ascii="Arial" w:hAnsi="Arial" w:cs="Arial"/>
          <w:b/>
          <w:bCs/>
          <w:sz w:val="24"/>
          <w:szCs w:val="24"/>
        </w:rPr>
      </w:pPr>
      <w:r>
        <w:rPr>
          <w:rFonts w:ascii="Arial" w:hAnsi="Arial" w:cs="Arial"/>
          <w:b/>
          <w:bCs/>
          <w:sz w:val="24"/>
          <w:szCs w:val="24"/>
        </w:rPr>
        <w:t>4</w:t>
      </w:r>
      <w:r w:rsidR="00CA33AD" w:rsidRPr="001C5553">
        <w:rPr>
          <w:rFonts w:ascii="Arial" w:hAnsi="Arial" w:cs="Arial"/>
          <w:b/>
          <w:bCs/>
          <w:sz w:val="24"/>
          <w:szCs w:val="24"/>
        </w:rPr>
        <w:tab/>
      </w:r>
      <w:r w:rsidR="00206E61" w:rsidRPr="001C5553">
        <w:rPr>
          <w:rFonts w:ascii="Arial" w:hAnsi="Arial" w:cs="Arial"/>
          <w:b/>
          <w:bCs/>
          <w:sz w:val="24"/>
          <w:szCs w:val="24"/>
        </w:rPr>
        <w:t xml:space="preserve">Registration details of the </w:t>
      </w:r>
      <w:r w:rsidR="00C57B7B">
        <w:rPr>
          <w:rFonts w:ascii="Arial" w:hAnsi="Arial" w:cs="Arial"/>
          <w:b/>
          <w:bCs/>
          <w:sz w:val="24"/>
          <w:szCs w:val="24"/>
        </w:rPr>
        <w:t>p</w:t>
      </w:r>
      <w:r w:rsidR="00206E61" w:rsidRPr="001C5553">
        <w:rPr>
          <w:rFonts w:ascii="Arial" w:hAnsi="Arial" w:cs="Arial"/>
          <w:b/>
          <w:bCs/>
          <w:sz w:val="24"/>
          <w:szCs w:val="24"/>
        </w:rPr>
        <w:t>lace</w:t>
      </w:r>
    </w:p>
    <w:p w14:paraId="36DDF4E9" w14:textId="7BB25F89" w:rsidR="00206E61" w:rsidRPr="001C5553" w:rsidRDefault="00B75872" w:rsidP="00206E61">
      <w:pPr>
        <w:spacing w:before="80" w:after="60"/>
        <w:ind w:left="720"/>
        <w:rPr>
          <w:sz w:val="24"/>
          <w:szCs w:val="24"/>
        </w:rPr>
      </w:pPr>
      <w:r w:rsidRPr="001C5553">
        <w:rPr>
          <w:sz w:val="24"/>
          <w:szCs w:val="24"/>
        </w:rPr>
        <w:t>The r</w:t>
      </w:r>
      <w:r w:rsidR="00206E61" w:rsidRPr="001C5553">
        <w:rPr>
          <w:sz w:val="24"/>
          <w:szCs w:val="24"/>
        </w:rPr>
        <w:t xml:space="preserve">egistration details of the </w:t>
      </w:r>
      <w:r w:rsidR="00C57B7B">
        <w:rPr>
          <w:sz w:val="24"/>
          <w:szCs w:val="24"/>
        </w:rPr>
        <w:t>p</w:t>
      </w:r>
      <w:r w:rsidR="00206E61" w:rsidRPr="001C5553">
        <w:rPr>
          <w:sz w:val="24"/>
          <w:szCs w:val="24"/>
        </w:rPr>
        <w:t xml:space="preserve">lace are </w:t>
      </w:r>
      <w:r w:rsidR="00CA33AD" w:rsidRPr="001C5553">
        <w:rPr>
          <w:sz w:val="24"/>
          <w:szCs w:val="24"/>
        </w:rPr>
        <w:t>in the schedule.</w:t>
      </w:r>
    </w:p>
    <w:p w14:paraId="7C095C31" w14:textId="00F50C24" w:rsidR="00206E61" w:rsidRPr="001C5553" w:rsidRDefault="00611F98" w:rsidP="00206E61">
      <w:pPr>
        <w:spacing w:before="240" w:after="60"/>
        <w:ind w:left="720" w:hanging="720"/>
        <w:rPr>
          <w:rFonts w:ascii="Arial" w:hAnsi="Arial" w:cs="Arial"/>
          <w:b/>
          <w:bCs/>
          <w:sz w:val="24"/>
          <w:szCs w:val="24"/>
        </w:rPr>
      </w:pPr>
      <w:r>
        <w:rPr>
          <w:rFonts w:ascii="Arial" w:hAnsi="Arial" w:cs="Arial"/>
          <w:b/>
          <w:bCs/>
          <w:sz w:val="24"/>
          <w:szCs w:val="24"/>
        </w:rPr>
        <w:t>5</w:t>
      </w:r>
      <w:r w:rsidR="00206E61" w:rsidRPr="001C5553">
        <w:rPr>
          <w:rFonts w:ascii="Arial" w:hAnsi="Arial" w:cs="Arial"/>
          <w:b/>
          <w:bCs/>
          <w:sz w:val="24"/>
          <w:szCs w:val="24"/>
        </w:rPr>
        <w:tab/>
        <w:t>Reason</w:t>
      </w:r>
      <w:r w:rsidR="00B75872" w:rsidRPr="001C5553">
        <w:rPr>
          <w:rFonts w:ascii="Arial" w:hAnsi="Arial" w:cs="Arial"/>
          <w:b/>
          <w:bCs/>
          <w:sz w:val="24"/>
          <w:szCs w:val="24"/>
        </w:rPr>
        <w:t>s</w:t>
      </w:r>
      <w:r w:rsidR="00206E61" w:rsidRPr="001C5553">
        <w:rPr>
          <w:rFonts w:ascii="Arial" w:hAnsi="Arial" w:cs="Arial"/>
          <w:b/>
          <w:bCs/>
          <w:sz w:val="24"/>
          <w:szCs w:val="24"/>
        </w:rPr>
        <w:t xml:space="preserve"> for </w:t>
      </w:r>
      <w:r w:rsidR="00B75872" w:rsidRPr="001C5553">
        <w:rPr>
          <w:rFonts w:ascii="Arial" w:hAnsi="Arial" w:cs="Arial"/>
          <w:b/>
          <w:bCs/>
          <w:sz w:val="24"/>
          <w:szCs w:val="24"/>
        </w:rPr>
        <w:t xml:space="preserve">the </w:t>
      </w:r>
      <w:r w:rsidR="00206E61" w:rsidRPr="001C5553">
        <w:rPr>
          <w:rFonts w:ascii="Arial" w:hAnsi="Arial" w:cs="Arial"/>
          <w:b/>
          <w:bCs/>
          <w:sz w:val="24"/>
          <w:szCs w:val="24"/>
        </w:rPr>
        <w:t>decision</w:t>
      </w:r>
    </w:p>
    <w:p w14:paraId="0E22C3EE" w14:textId="0508026F" w:rsidR="001779D2" w:rsidRPr="001C5553" w:rsidRDefault="001779D2" w:rsidP="001779D2">
      <w:pPr>
        <w:spacing w:before="80" w:after="60"/>
        <w:ind w:left="720"/>
        <w:rPr>
          <w:sz w:val="24"/>
          <w:szCs w:val="24"/>
        </w:rPr>
      </w:pPr>
      <w:r w:rsidRPr="001C5553">
        <w:rPr>
          <w:sz w:val="24"/>
          <w:szCs w:val="24"/>
        </w:rPr>
        <w:t xml:space="preserve">The Heritage Council is satisfied on reasonable grounds that the </w:t>
      </w:r>
      <w:r w:rsidR="00C57B7B">
        <w:rPr>
          <w:sz w:val="24"/>
          <w:szCs w:val="24"/>
        </w:rPr>
        <w:t>p</w:t>
      </w:r>
      <w:r w:rsidRPr="001C5553">
        <w:rPr>
          <w:sz w:val="24"/>
          <w:szCs w:val="24"/>
        </w:rPr>
        <w:t xml:space="preserve">lace has heritage significance as it meets one or more of the heritage significance criteria in section 10 of the </w:t>
      </w:r>
      <w:r w:rsidRPr="001C5553">
        <w:rPr>
          <w:i/>
          <w:sz w:val="24"/>
          <w:szCs w:val="24"/>
        </w:rPr>
        <w:t>Heritage Act 2004</w:t>
      </w:r>
      <w:r w:rsidRPr="001C5553">
        <w:rPr>
          <w:sz w:val="24"/>
          <w:szCs w:val="24"/>
        </w:rPr>
        <w:t xml:space="preserve">. A detailed statement of reasons including an assessment against the heritage significance criteria is provided in the schedule. </w:t>
      </w:r>
    </w:p>
    <w:p w14:paraId="66C34C50" w14:textId="3BDB1C0A" w:rsidR="00206E61" w:rsidRPr="001C5553" w:rsidRDefault="00611F98" w:rsidP="00206E61">
      <w:pPr>
        <w:spacing w:before="240" w:after="60"/>
        <w:ind w:left="720" w:hanging="720"/>
        <w:rPr>
          <w:rFonts w:ascii="Arial" w:hAnsi="Arial" w:cs="Arial"/>
          <w:b/>
          <w:bCs/>
          <w:sz w:val="24"/>
          <w:szCs w:val="24"/>
        </w:rPr>
      </w:pPr>
      <w:r>
        <w:rPr>
          <w:rFonts w:ascii="Arial" w:hAnsi="Arial" w:cs="Arial"/>
          <w:b/>
          <w:bCs/>
          <w:sz w:val="24"/>
          <w:szCs w:val="24"/>
        </w:rPr>
        <w:t>6</w:t>
      </w:r>
      <w:r w:rsidR="00206E61" w:rsidRPr="001C5553">
        <w:rPr>
          <w:rFonts w:ascii="Arial" w:hAnsi="Arial" w:cs="Arial"/>
          <w:b/>
          <w:bCs/>
          <w:sz w:val="24"/>
          <w:szCs w:val="24"/>
        </w:rPr>
        <w:tab/>
        <w:t xml:space="preserve">Date </w:t>
      </w:r>
      <w:r w:rsidR="00CA33AD" w:rsidRPr="001C5553">
        <w:rPr>
          <w:rFonts w:ascii="Arial" w:hAnsi="Arial" w:cs="Arial"/>
          <w:b/>
          <w:bCs/>
          <w:sz w:val="24"/>
          <w:szCs w:val="24"/>
        </w:rPr>
        <w:t>registration takes effect</w:t>
      </w:r>
    </w:p>
    <w:p w14:paraId="0CE0DFC2" w14:textId="77777777" w:rsidR="00611F98" w:rsidRDefault="00266F74" w:rsidP="00206E61">
      <w:pPr>
        <w:spacing w:before="80"/>
        <w:ind w:left="720"/>
        <w:rPr>
          <w:sz w:val="24"/>
          <w:szCs w:val="24"/>
        </w:rPr>
      </w:pPr>
      <w:r w:rsidRPr="001C5553">
        <w:rPr>
          <w:sz w:val="24"/>
          <w:szCs w:val="24"/>
        </w:rPr>
        <w:t xml:space="preserve">The registration of the </w:t>
      </w:r>
      <w:r w:rsidR="00C57B7B">
        <w:rPr>
          <w:sz w:val="24"/>
          <w:szCs w:val="24"/>
        </w:rPr>
        <w:t>p</w:t>
      </w:r>
      <w:r w:rsidRPr="001C5553">
        <w:rPr>
          <w:sz w:val="24"/>
          <w:szCs w:val="24"/>
        </w:rPr>
        <w:t xml:space="preserve">lace takes effect </w:t>
      </w:r>
      <w:r w:rsidR="00E65741" w:rsidRPr="001C5553">
        <w:rPr>
          <w:sz w:val="24"/>
          <w:szCs w:val="24"/>
        </w:rPr>
        <w:t>on the day after this notice is notified.</w:t>
      </w:r>
    </w:p>
    <w:p w14:paraId="6D538482" w14:textId="29F4DCCF" w:rsidR="00206E61" w:rsidRPr="001C5553" w:rsidRDefault="00206E61" w:rsidP="00206E61">
      <w:pPr>
        <w:spacing w:before="80"/>
        <w:ind w:left="720"/>
      </w:pPr>
    </w:p>
    <w:p w14:paraId="380F5B33" w14:textId="3668AE54" w:rsidR="00206E61" w:rsidRPr="001C5553" w:rsidRDefault="00611F98" w:rsidP="00206E61">
      <w:pPr>
        <w:spacing w:before="60" w:after="60"/>
        <w:ind w:left="720" w:hanging="720"/>
        <w:rPr>
          <w:rFonts w:ascii="Arial" w:hAnsi="Arial" w:cs="Arial"/>
          <w:b/>
          <w:bCs/>
          <w:sz w:val="24"/>
          <w:szCs w:val="24"/>
        </w:rPr>
      </w:pPr>
      <w:r>
        <w:rPr>
          <w:rFonts w:ascii="Arial" w:hAnsi="Arial" w:cs="Arial"/>
          <w:b/>
          <w:bCs/>
          <w:sz w:val="24"/>
          <w:szCs w:val="24"/>
        </w:rPr>
        <w:t>7</w:t>
      </w:r>
      <w:r w:rsidR="00206E61" w:rsidRPr="001C5553">
        <w:rPr>
          <w:rFonts w:ascii="Arial" w:hAnsi="Arial" w:cs="Arial"/>
          <w:b/>
          <w:bCs/>
          <w:sz w:val="24"/>
          <w:szCs w:val="24"/>
        </w:rPr>
        <w:tab/>
        <w:t>Revocation</w:t>
      </w:r>
    </w:p>
    <w:p w14:paraId="402A83A0" w14:textId="68B9BBE1" w:rsidR="00D526A7" w:rsidRDefault="00206E61" w:rsidP="00206E61">
      <w:pPr>
        <w:spacing w:before="80"/>
        <w:ind w:left="720"/>
        <w:rPr>
          <w:sz w:val="24"/>
          <w:szCs w:val="24"/>
        </w:rPr>
      </w:pPr>
      <w:r w:rsidRPr="001C5553">
        <w:rPr>
          <w:sz w:val="24"/>
          <w:szCs w:val="24"/>
        </w:rPr>
        <w:t xml:space="preserve">The </w:t>
      </w:r>
      <w:r w:rsidR="005617DC" w:rsidRPr="001C5553">
        <w:rPr>
          <w:i/>
          <w:sz w:val="24"/>
          <w:szCs w:val="24"/>
        </w:rPr>
        <w:t xml:space="preserve">Heritage (Decision about Provisional Registration of </w:t>
      </w:r>
      <w:r w:rsidR="001C5553" w:rsidRPr="001C5553">
        <w:rPr>
          <w:i/>
          <w:sz w:val="24"/>
          <w:szCs w:val="24"/>
        </w:rPr>
        <w:t>Erindale Brick Banks, Wanniassa</w:t>
      </w:r>
      <w:r w:rsidR="005617DC" w:rsidRPr="001C5553">
        <w:rPr>
          <w:i/>
          <w:sz w:val="24"/>
          <w:szCs w:val="24"/>
        </w:rPr>
        <w:t xml:space="preserve">) Notice </w:t>
      </w:r>
      <w:r w:rsidR="00250A31" w:rsidRPr="001C5553">
        <w:rPr>
          <w:i/>
          <w:sz w:val="24"/>
          <w:szCs w:val="24"/>
        </w:rPr>
        <w:t>20</w:t>
      </w:r>
      <w:r w:rsidR="001C5553" w:rsidRPr="001C5553">
        <w:rPr>
          <w:i/>
          <w:sz w:val="24"/>
          <w:szCs w:val="24"/>
        </w:rPr>
        <w:t>25</w:t>
      </w:r>
      <w:r w:rsidR="00250A31" w:rsidRPr="001C5553">
        <w:rPr>
          <w:sz w:val="24"/>
          <w:szCs w:val="24"/>
        </w:rPr>
        <w:t xml:space="preserve"> </w:t>
      </w:r>
      <w:r w:rsidR="001779D2" w:rsidRPr="001C5553">
        <w:rPr>
          <w:sz w:val="24"/>
          <w:szCs w:val="24"/>
        </w:rPr>
        <w:t>(</w:t>
      </w:r>
      <w:r w:rsidRPr="001C5553">
        <w:rPr>
          <w:sz w:val="24"/>
          <w:szCs w:val="24"/>
        </w:rPr>
        <w:t>NI20</w:t>
      </w:r>
      <w:r w:rsidR="001C5553" w:rsidRPr="001C5553">
        <w:rPr>
          <w:sz w:val="24"/>
          <w:szCs w:val="24"/>
        </w:rPr>
        <w:t>25</w:t>
      </w:r>
      <w:r w:rsidRPr="001C5553">
        <w:rPr>
          <w:rFonts w:ascii="Arial" w:hAnsi="Arial" w:cs="Arial"/>
          <w:sz w:val="22"/>
          <w:szCs w:val="22"/>
        </w:rPr>
        <w:t>—</w:t>
      </w:r>
      <w:r w:rsidR="001C5553" w:rsidRPr="001C5553">
        <w:rPr>
          <w:bCs/>
          <w:iCs/>
          <w:sz w:val="24"/>
          <w:szCs w:val="24"/>
        </w:rPr>
        <w:t>329</w:t>
      </w:r>
      <w:r w:rsidR="001779D2" w:rsidRPr="001C5553">
        <w:rPr>
          <w:bCs/>
          <w:iCs/>
          <w:sz w:val="24"/>
          <w:szCs w:val="24"/>
        </w:rPr>
        <w:t>)</w:t>
      </w:r>
      <w:r w:rsidR="00236045" w:rsidRPr="001C5553">
        <w:rPr>
          <w:bCs/>
          <w:iCs/>
          <w:sz w:val="24"/>
          <w:szCs w:val="24"/>
        </w:rPr>
        <w:t xml:space="preserve"> </w:t>
      </w:r>
      <w:r w:rsidRPr="001C5553">
        <w:rPr>
          <w:bCs/>
          <w:iCs/>
          <w:sz w:val="24"/>
          <w:szCs w:val="24"/>
        </w:rPr>
        <w:t>is revoked.</w:t>
      </w:r>
      <w:r w:rsidRPr="001C5553">
        <w:rPr>
          <w:bCs/>
          <w:iCs/>
          <w:sz w:val="24"/>
          <w:szCs w:val="24"/>
        </w:rPr>
        <w:br/>
      </w:r>
    </w:p>
    <w:p w14:paraId="6EE0C0F1" w14:textId="77777777" w:rsidR="00A11598" w:rsidRPr="001C5553" w:rsidRDefault="00A11598" w:rsidP="00206E61">
      <w:pPr>
        <w:spacing w:before="80"/>
        <w:ind w:left="720"/>
        <w:rPr>
          <w:sz w:val="24"/>
          <w:szCs w:val="24"/>
        </w:rPr>
      </w:pPr>
    </w:p>
    <w:p w14:paraId="53278DE9" w14:textId="615043CC" w:rsidR="001C5553" w:rsidRPr="001C5553" w:rsidRDefault="001C5553" w:rsidP="00E7786B">
      <w:pPr>
        <w:spacing w:before="80"/>
        <w:rPr>
          <w:sz w:val="24"/>
          <w:szCs w:val="24"/>
        </w:rPr>
      </w:pPr>
      <w:r w:rsidRPr="001C5553">
        <w:rPr>
          <w:sz w:val="24"/>
          <w:szCs w:val="24"/>
        </w:rPr>
        <w:lastRenderedPageBreak/>
        <w:t>Dr. Mary Clare Swete Kelly</w:t>
      </w:r>
    </w:p>
    <w:p w14:paraId="70FC2BE4" w14:textId="33FF498C" w:rsidR="00E770B2" w:rsidRDefault="00206E61" w:rsidP="00E7786B">
      <w:pPr>
        <w:spacing w:before="80"/>
        <w:rPr>
          <w:sz w:val="24"/>
          <w:szCs w:val="24"/>
        </w:rPr>
      </w:pPr>
      <w:r w:rsidRPr="001C5553">
        <w:rPr>
          <w:sz w:val="24"/>
          <w:szCs w:val="24"/>
        </w:rPr>
        <w:t>Secretary (as delegate for)</w:t>
      </w:r>
      <w:r w:rsidRPr="001C5553">
        <w:rPr>
          <w:sz w:val="24"/>
          <w:szCs w:val="24"/>
        </w:rPr>
        <w:br/>
        <w:t>ACT Heritage Council</w:t>
      </w:r>
      <w:bookmarkEnd w:id="0"/>
      <w:r w:rsidR="00250A31" w:rsidRPr="001C5553">
        <w:rPr>
          <w:sz w:val="24"/>
          <w:szCs w:val="24"/>
        </w:rPr>
        <w:br/>
      </w:r>
      <w:r w:rsidR="00092F14">
        <w:rPr>
          <w:sz w:val="24"/>
          <w:szCs w:val="24"/>
        </w:rPr>
        <w:t>19 November 2025</w:t>
      </w:r>
    </w:p>
    <w:p w14:paraId="5BA27252" w14:textId="59EBDAC9" w:rsidR="00092F14" w:rsidRPr="00E770B2" w:rsidRDefault="00092F14" w:rsidP="00092F14">
      <w:pPr>
        <w:pageBreakBefore/>
        <w:widowControl w:val="0"/>
        <w:overflowPunct/>
        <w:autoSpaceDE/>
        <w:autoSpaceDN/>
        <w:adjustRightInd/>
        <w:spacing w:before="100" w:beforeAutospacing="1" w:after="100" w:afterAutospacing="1"/>
        <w:textAlignment w:val="auto"/>
        <w:rPr>
          <w:rFonts w:asciiTheme="minorHAnsi" w:hAnsiTheme="minorHAnsi" w:cstheme="minorHAnsi"/>
          <w:b/>
          <w:sz w:val="22"/>
          <w:szCs w:val="22"/>
          <w:u w:val="single"/>
        </w:rPr>
        <w:sectPr w:rsidR="00092F14" w:rsidRPr="00E770B2" w:rsidSect="00E770B2">
          <w:headerReference w:type="even" r:id="rId9"/>
          <w:headerReference w:type="default" r:id="rId10"/>
          <w:footerReference w:type="even" r:id="rId11"/>
          <w:footerReference w:type="default" r:id="rId12"/>
          <w:headerReference w:type="first" r:id="rId13"/>
          <w:footerReference w:type="first" r:id="rId14"/>
          <w:type w:val="continuous"/>
          <w:pgSz w:w="12240" w:h="15840"/>
          <w:pgMar w:top="2269" w:right="1440" w:bottom="1276" w:left="1440" w:header="720" w:footer="720" w:gutter="0"/>
          <w:pgNumType w:start="1"/>
          <w:cols w:space="0"/>
        </w:sectPr>
      </w:pPr>
    </w:p>
    <w:p w14:paraId="1FC90D29" w14:textId="10A4AFE9" w:rsidR="00E770B2" w:rsidRPr="001F574D" w:rsidRDefault="00E770B2" w:rsidP="001F574D">
      <w:pPr>
        <w:widowControl w:val="0"/>
        <w:pBdr>
          <w:bottom w:val="single" w:sz="4" w:space="1" w:color="auto"/>
        </w:pBdr>
        <w:overflowPunct/>
        <w:autoSpaceDE/>
        <w:autoSpaceDN/>
        <w:adjustRightInd/>
        <w:spacing w:before="-1" w:after="-1"/>
        <w:textAlignment w:val="auto"/>
        <w:rPr>
          <w:rFonts w:asciiTheme="minorHAnsi" w:hAnsiTheme="minorHAnsi" w:cstheme="minorHAnsi"/>
          <w:b/>
          <w:sz w:val="22"/>
          <w:szCs w:val="22"/>
          <w:u w:val="single"/>
        </w:rPr>
        <w:sectPr w:rsidR="00E770B2" w:rsidRPr="001F574D" w:rsidSect="00E770B2">
          <w:type w:val="continuous"/>
          <w:pgSz w:w="12240" w:h="15840"/>
          <w:pgMar w:top="2269" w:right="1440" w:bottom="1418" w:left="1440" w:header="720" w:footer="720" w:gutter="0"/>
          <w:pgNumType w:start="1"/>
          <w:cols w:space="0"/>
        </w:sectPr>
      </w:pPr>
    </w:p>
    <w:p w14:paraId="7F0A93EB" w14:textId="77777777" w:rsidR="00E770B2" w:rsidRPr="00E770B2" w:rsidRDefault="00E770B2" w:rsidP="00092F14">
      <w:pPr>
        <w:pageBreakBefore/>
        <w:widowControl w:val="0"/>
        <w:overflowPunct/>
        <w:autoSpaceDE/>
        <w:autoSpaceDN/>
        <w:adjustRightInd/>
        <w:spacing w:before="100" w:beforeAutospacing="1" w:after="100" w:afterAutospacing="1"/>
        <w:contextualSpacing/>
        <w:jc w:val="center"/>
        <w:textAlignment w:val="auto"/>
        <w:rPr>
          <w:rFonts w:asciiTheme="minorHAnsi" w:hAnsiTheme="minorHAnsi" w:cstheme="minorHAnsi"/>
          <w:sz w:val="22"/>
          <w:szCs w:val="22"/>
        </w:rPr>
      </w:pPr>
      <w:r w:rsidRPr="00E770B2">
        <w:rPr>
          <w:rFonts w:asciiTheme="minorHAnsi" w:hAnsiTheme="minorHAnsi" w:cstheme="minorHAnsi"/>
          <w:noProof/>
          <w:sz w:val="22"/>
          <w:szCs w:val="22"/>
        </w:rPr>
        <w:lastRenderedPageBreak/>
        <w:drawing>
          <wp:inline distT="0" distB="0" distL="0" distR="0" wp14:anchorId="44FBB82E" wp14:editId="07D5A52A">
            <wp:extent cx="1800225" cy="466725"/>
            <wp:effectExtent l="19050" t="0" r="9525" b="0"/>
            <wp:docPr id="1" name="Picture 1" descr="ACT Heritage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T Heritage Council logo">
                      <a:extLst>
                        <a:ext uri="{C183D7F6-B498-43B3-948B-1728B52AA6E4}">
                          <adec:decorative xmlns:adec="http://schemas.microsoft.com/office/drawing/2017/decorative" val="0"/>
                        </a:ext>
                      </a:extLst>
                    </pic:cNvPr>
                    <pic:cNvPicPr>
                      <a:picLocks noChangeAspect="1" noChangeArrowheads="1"/>
                    </pic:cNvPicPr>
                  </pic:nvPicPr>
                  <pic:blipFill>
                    <a:blip r:embed="rId15"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53D98DCA" w14:textId="77777777" w:rsidR="00E770B2" w:rsidRPr="00E770B2" w:rsidRDefault="00E770B2" w:rsidP="00E770B2">
      <w:pPr>
        <w:widowControl w:val="0"/>
        <w:overflowPunct/>
        <w:autoSpaceDE/>
        <w:autoSpaceDN/>
        <w:adjustRightInd/>
        <w:spacing w:before="100" w:beforeAutospacing="1" w:after="100" w:afterAutospacing="1"/>
        <w:contextualSpacing/>
        <w:jc w:val="center"/>
        <w:textAlignment w:val="auto"/>
        <w:rPr>
          <w:rFonts w:asciiTheme="minorHAnsi" w:hAnsiTheme="minorHAnsi" w:cstheme="minorHAnsi"/>
          <w:sz w:val="22"/>
          <w:szCs w:val="22"/>
        </w:rPr>
      </w:pPr>
      <w:r w:rsidRPr="00E770B2">
        <w:rPr>
          <w:rFonts w:asciiTheme="minorHAnsi" w:hAnsiTheme="minorHAnsi" w:cstheme="minorHAnsi"/>
          <w:noProof/>
          <w:sz w:val="22"/>
          <w:szCs w:val="22"/>
        </w:rPr>
        <w:drawing>
          <wp:inline distT="0" distB="0" distL="0" distR="0" wp14:anchorId="2A2DF7AD" wp14:editId="40838343">
            <wp:extent cx="1781175" cy="333375"/>
            <wp:effectExtent l="19050" t="0" r="952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6"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5C215C1E" w14:textId="77777777" w:rsidR="00E770B2" w:rsidRPr="00E770B2" w:rsidRDefault="00E770B2" w:rsidP="00E770B2">
      <w:pPr>
        <w:widowControl w:val="0"/>
        <w:overflowPunct/>
        <w:autoSpaceDE/>
        <w:autoSpaceDN/>
        <w:adjustRightInd/>
        <w:spacing w:before="100" w:beforeAutospacing="1" w:after="100" w:afterAutospacing="1"/>
        <w:contextualSpacing/>
        <w:jc w:val="center"/>
        <w:textAlignment w:val="auto"/>
        <w:rPr>
          <w:rFonts w:ascii="Calibri" w:hAnsi="Calibri"/>
          <w:b/>
          <w:sz w:val="24"/>
          <w:szCs w:val="24"/>
          <w:lang w:eastAsia="en-US"/>
        </w:rPr>
      </w:pPr>
      <w:r w:rsidRPr="00E770B2">
        <w:rPr>
          <w:rFonts w:ascii="Calibri" w:hAnsi="Calibri"/>
          <w:b/>
          <w:sz w:val="24"/>
          <w:szCs w:val="24"/>
          <w:lang w:eastAsia="en-US"/>
        </w:rPr>
        <w:t>AUSTRALIAN CAPITAL TERRITORY</w:t>
      </w:r>
    </w:p>
    <w:p w14:paraId="06D7CDA8" w14:textId="77777777" w:rsidR="00E770B2" w:rsidRPr="00E770B2" w:rsidRDefault="00E770B2" w:rsidP="00E770B2">
      <w:pPr>
        <w:widowControl w:val="0"/>
        <w:overflowPunct/>
        <w:autoSpaceDE/>
        <w:autoSpaceDN/>
        <w:adjustRightInd/>
        <w:spacing w:before="100" w:beforeAutospacing="1" w:after="100" w:afterAutospacing="1"/>
        <w:contextualSpacing/>
        <w:jc w:val="center"/>
        <w:textAlignment w:val="auto"/>
        <w:rPr>
          <w:rFonts w:ascii="Calibri" w:hAnsi="Calibri"/>
          <w:b/>
          <w:sz w:val="24"/>
          <w:szCs w:val="24"/>
          <w:lang w:eastAsia="en-US"/>
        </w:rPr>
      </w:pPr>
      <w:r w:rsidRPr="00E770B2">
        <w:rPr>
          <w:rFonts w:ascii="Calibri" w:hAnsi="Calibri"/>
          <w:b/>
          <w:sz w:val="24"/>
          <w:szCs w:val="24"/>
          <w:lang w:eastAsia="en-US"/>
        </w:rPr>
        <w:t>HERITAGE REGISTER</w:t>
      </w:r>
    </w:p>
    <w:p w14:paraId="1FF968F2" w14:textId="1FA2A2DA" w:rsidR="00E770B2" w:rsidRPr="00E770B2" w:rsidRDefault="007A36E0" w:rsidP="00E770B2">
      <w:pPr>
        <w:widowControl w:val="0"/>
        <w:overflowPunct/>
        <w:autoSpaceDE/>
        <w:autoSpaceDN/>
        <w:adjustRightInd/>
        <w:spacing w:before="100" w:beforeAutospacing="1" w:after="100" w:afterAutospacing="1"/>
        <w:contextualSpacing/>
        <w:jc w:val="center"/>
        <w:textAlignment w:val="auto"/>
        <w:rPr>
          <w:rFonts w:ascii="Calibri" w:hAnsi="Calibri"/>
          <w:b/>
          <w:sz w:val="24"/>
          <w:szCs w:val="24"/>
          <w:lang w:eastAsia="en-US"/>
        </w:rPr>
      </w:pPr>
      <w:r>
        <w:rPr>
          <w:rFonts w:ascii="Calibri" w:hAnsi="Calibri"/>
          <w:b/>
          <w:sz w:val="24"/>
          <w:szCs w:val="24"/>
          <w:lang w:eastAsia="en-US"/>
        </w:rPr>
        <w:t>Final</w:t>
      </w:r>
      <w:r w:rsidR="00E770B2" w:rsidRPr="00E770B2">
        <w:rPr>
          <w:rFonts w:ascii="Calibri" w:hAnsi="Calibri"/>
          <w:b/>
          <w:sz w:val="24"/>
          <w:szCs w:val="24"/>
          <w:lang w:eastAsia="en-US"/>
        </w:rPr>
        <w:t xml:space="preserve"> Registration</w:t>
      </w:r>
    </w:p>
    <w:p w14:paraId="314CB70A" w14:textId="77777777" w:rsidR="00E770B2" w:rsidRDefault="00E770B2" w:rsidP="00E770B2">
      <w:pPr>
        <w:widowControl w:val="0"/>
        <w:overflowPunct/>
        <w:autoSpaceDE/>
        <w:autoSpaceDN/>
        <w:adjustRightInd/>
        <w:spacing w:before="100" w:beforeAutospacing="1" w:after="100" w:afterAutospacing="1"/>
        <w:textAlignment w:val="auto"/>
        <w:rPr>
          <w:rFonts w:ascii="Calibri" w:hAnsi="Calibri"/>
          <w:bCs/>
          <w:sz w:val="22"/>
          <w:lang w:eastAsia="en-US"/>
        </w:rPr>
      </w:pPr>
    </w:p>
    <w:p w14:paraId="3E3BC742" w14:textId="2C341068"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2"/>
          <w:lang w:eastAsia="en-US"/>
        </w:rPr>
      </w:pPr>
      <w:r w:rsidRPr="00E770B2">
        <w:rPr>
          <w:rFonts w:ascii="Calibri" w:hAnsi="Calibri"/>
          <w:bCs/>
          <w:sz w:val="22"/>
          <w:lang w:eastAsia="en-US"/>
        </w:rPr>
        <w:t>For the purposes of s</w:t>
      </w:r>
      <w:r w:rsidR="00A04B86">
        <w:rPr>
          <w:rFonts w:ascii="Calibri" w:hAnsi="Calibri"/>
          <w:bCs/>
          <w:sz w:val="22"/>
          <w:lang w:eastAsia="en-US"/>
        </w:rPr>
        <w:t>40</w:t>
      </w:r>
      <w:r w:rsidRPr="00E770B2">
        <w:rPr>
          <w:rFonts w:ascii="Calibri" w:hAnsi="Calibri"/>
          <w:bCs/>
          <w:sz w:val="22"/>
          <w:lang w:eastAsia="en-US"/>
        </w:rPr>
        <w:t xml:space="preserve"> of the </w:t>
      </w:r>
      <w:r w:rsidRPr="00E770B2">
        <w:rPr>
          <w:rFonts w:ascii="Calibri" w:hAnsi="Calibri"/>
          <w:bCs/>
          <w:i/>
          <w:iCs/>
          <w:sz w:val="22"/>
          <w:lang w:eastAsia="en-US"/>
        </w:rPr>
        <w:t>Heritage Act 2004</w:t>
      </w:r>
      <w:r w:rsidRPr="00E770B2">
        <w:rPr>
          <w:rFonts w:ascii="Calibri" w:hAnsi="Calibri"/>
          <w:bCs/>
          <w:sz w:val="22"/>
          <w:lang w:eastAsia="en-US"/>
        </w:rPr>
        <w:t>, a</w:t>
      </w:r>
      <w:r w:rsidR="00A04B86">
        <w:rPr>
          <w:rFonts w:ascii="Calibri" w:hAnsi="Calibri"/>
          <w:bCs/>
          <w:sz w:val="22"/>
          <w:lang w:eastAsia="en-US"/>
        </w:rPr>
        <w:t>n</w:t>
      </w:r>
      <w:r w:rsidRPr="00E770B2">
        <w:rPr>
          <w:rFonts w:ascii="Calibri" w:hAnsi="Calibri"/>
          <w:bCs/>
          <w:sz w:val="22"/>
          <w:lang w:eastAsia="en-US"/>
        </w:rPr>
        <w:t xml:space="preserve"> entry to the heritage register has been prepared by the ACT Heritage Council for the following </w:t>
      </w:r>
      <w:sdt>
        <w:sdtPr>
          <w:rPr>
            <w:rFonts w:ascii="Calibri" w:hAnsi="Calibri"/>
            <w:bCs/>
            <w:sz w:val="22"/>
            <w:lang w:eastAsia="en-US"/>
          </w:rPr>
          <w:alias w:val="Status"/>
          <w:tag w:val=""/>
          <w:id w:val="-1154760804"/>
          <w:placeholder>
            <w:docPart w:val="19A71819DAED48CB940E9D3AF2E7C420"/>
          </w:placeholder>
          <w:dataBinding w:prefixMappings="xmlns:ns0='http://purl.org/dc/elements/1.1/' xmlns:ns1='http://schemas.openxmlformats.org/package/2006/metadata/core-properties' " w:xpath="/ns1:coreProperties[1]/ns1:contentStatus[1]" w:storeItemID="{6C3C8BC8-F283-45AE-878A-BAB7291924A1}"/>
          <w:text/>
        </w:sdtPr>
        <w:sdtEndPr/>
        <w:sdtContent>
          <w:r>
            <w:rPr>
              <w:rFonts w:ascii="Calibri" w:hAnsi="Calibri"/>
              <w:bCs/>
              <w:sz w:val="22"/>
              <w:lang w:eastAsia="en-US"/>
            </w:rPr>
            <w:t>place</w:t>
          </w:r>
        </w:sdtContent>
      </w:sdt>
      <w:r w:rsidRPr="00E770B2">
        <w:rPr>
          <w:rFonts w:ascii="Calibri" w:hAnsi="Calibri"/>
          <w:bCs/>
          <w:sz w:val="22"/>
          <w:lang w:eastAsia="en-US"/>
        </w:rPr>
        <w:t>:</w:t>
      </w:r>
    </w:p>
    <w:p w14:paraId="1658036C" w14:textId="77777777" w:rsidR="00E770B2" w:rsidRPr="00E770B2" w:rsidRDefault="00E770B2" w:rsidP="00E770B2">
      <w:pPr>
        <w:widowControl w:val="0"/>
        <w:overflowPunct/>
        <w:autoSpaceDE/>
        <w:autoSpaceDN/>
        <w:adjustRightInd/>
        <w:spacing w:before="100" w:beforeAutospacing="1" w:after="100" w:afterAutospacing="1"/>
        <w:textAlignment w:val="auto"/>
        <w:outlineLvl w:val="0"/>
        <w:rPr>
          <w:rFonts w:ascii="Calibri" w:hAnsi="Calibri"/>
          <w:b/>
          <w:sz w:val="32"/>
          <w:szCs w:val="32"/>
          <w:lang w:eastAsia="en-US"/>
        </w:rPr>
      </w:pPr>
      <w:r w:rsidRPr="00E770B2">
        <w:rPr>
          <w:rFonts w:ascii="Calibri" w:hAnsi="Calibri"/>
          <w:b/>
          <w:sz w:val="32"/>
          <w:szCs w:val="32"/>
          <w:lang w:eastAsia="en-US"/>
        </w:rPr>
        <w:t>ERINDALE BRICK BANKS</w:t>
      </w:r>
    </w:p>
    <w:p w14:paraId="498814E9"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BLOCK 49 SECTION 132, WANNIASSA</w:t>
      </w:r>
    </w:p>
    <w:p w14:paraId="21756D2E" w14:textId="59DA8433" w:rsidR="00F043A0" w:rsidRDefault="00E770B2" w:rsidP="00E338B9">
      <w:pPr>
        <w:widowControl w:val="0"/>
        <w:overflowPunct/>
        <w:autoSpaceDE/>
        <w:autoSpaceDN/>
        <w:adjustRightInd/>
        <w:spacing w:before="600" w:after="240"/>
        <w:textAlignment w:val="auto"/>
        <w:rPr>
          <w:rFonts w:asciiTheme="minorHAnsi" w:hAnsiTheme="minorHAnsi" w:cstheme="minorHAnsi"/>
          <w:sz w:val="22"/>
          <w:szCs w:val="22"/>
          <w:lang w:val="en-GB" w:eastAsia="en-US"/>
        </w:rPr>
      </w:pPr>
      <w:r w:rsidRPr="00E770B2">
        <w:rPr>
          <w:rFonts w:asciiTheme="minorHAnsi" w:hAnsiTheme="minorHAnsi" w:cstheme="minorHAnsi"/>
          <w:b/>
          <w:sz w:val="22"/>
          <w:szCs w:val="22"/>
          <w:lang w:val="en-GB" w:eastAsia="en-US"/>
        </w:rPr>
        <w:t xml:space="preserve">DATE OF </w:t>
      </w:r>
      <w:r w:rsidR="007A36E0">
        <w:rPr>
          <w:rFonts w:asciiTheme="minorHAnsi" w:hAnsiTheme="minorHAnsi" w:cstheme="minorHAnsi"/>
          <w:b/>
          <w:sz w:val="22"/>
          <w:szCs w:val="22"/>
          <w:lang w:val="en-GB" w:eastAsia="en-US"/>
        </w:rPr>
        <w:t>REGISTRATION</w:t>
      </w:r>
      <w:r w:rsidRPr="00E770B2">
        <w:rPr>
          <w:rFonts w:asciiTheme="minorHAnsi" w:hAnsiTheme="minorHAnsi" w:cstheme="minorHAnsi"/>
          <w:b/>
          <w:sz w:val="22"/>
          <w:szCs w:val="22"/>
          <w:lang w:val="en-GB" w:eastAsia="en-US"/>
        </w:rPr>
        <w:t xml:space="preserve"> </w:t>
      </w:r>
      <w:r w:rsidRPr="00E770B2">
        <w:rPr>
          <w:rFonts w:asciiTheme="minorHAnsi" w:hAnsiTheme="minorHAnsi" w:cstheme="minorHAnsi"/>
          <w:b/>
          <w:sz w:val="22"/>
          <w:szCs w:val="22"/>
          <w:lang w:val="en-GB" w:eastAsia="en-US"/>
        </w:rPr>
        <w:br/>
      </w:r>
      <w:r w:rsidR="00F043A0">
        <w:rPr>
          <w:rFonts w:asciiTheme="minorHAnsi" w:hAnsiTheme="minorHAnsi" w:cstheme="minorHAnsi"/>
          <w:sz w:val="22"/>
          <w:szCs w:val="22"/>
          <w:lang w:val="en-GB" w:eastAsia="en-US"/>
        </w:rPr>
        <w:t>19 November 2025</w:t>
      </w:r>
    </w:p>
    <w:p w14:paraId="3EB67DAF" w14:textId="73F229EE" w:rsidR="001F574D" w:rsidRDefault="001F574D" w:rsidP="00E338B9">
      <w:pPr>
        <w:widowControl w:val="0"/>
        <w:overflowPunct/>
        <w:autoSpaceDE/>
        <w:autoSpaceDN/>
        <w:adjustRightInd/>
        <w:spacing w:before="600" w:after="240"/>
        <w:textAlignment w:val="auto"/>
        <w:rPr>
          <w:rFonts w:asciiTheme="minorHAnsi" w:hAnsiTheme="minorHAnsi" w:cstheme="minorHAnsi"/>
          <w:sz w:val="22"/>
          <w:szCs w:val="22"/>
          <w:lang w:val="en-GB" w:eastAsia="en-US"/>
        </w:rPr>
      </w:pPr>
      <w:r w:rsidRPr="001F574D">
        <w:rPr>
          <w:rFonts w:asciiTheme="minorHAnsi" w:hAnsiTheme="minorHAnsi" w:cstheme="minorHAnsi"/>
          <w:b/>
          <w:bCs/>
          <w:sz w:val="22"/>
          <w:szCs w:val="22"/>
          <w:lang w:val="en-GB" w:eastAsia="en-US"/>
        </w:rPr>
        <w:t>Notifiable Instrument:</w:t>
      </w:r>
      <w:r>
        <w:rPr>
          <w:rFonts w:asciiTheme="minorHAnsi" w:hAnsiTheme="minorHAnsi" w:cstheme="minorHAnsi"/>
          <w:sz w:val="22"/>
          <w:szCs w:val="22"/>
          <w:lang w:val="en-GB" w:eastAsia="en-US"/>
        </w:rPr>
        <w:t xml:space="preserve"> 2025-</w:t>
      </w:r>
    </w:p>
    <w:p w14:paraId="55E68E3E" w14:textId="30AF79D8" w:rsidR="00E338B9" w:rsidRDefault="00E338B9" w:rsidP="00E338B9">
      <w:pPr>
        <w:widowControl w:val="0"/>
        <w:overflowPunct/>
        <w:autoSpaceDE/>
        <w:autoSpaceDN/>
        <w:adjustRightInd/>
        <w:spacing w:before="600" w:after="240"/>
        <w:textAlignment w:val="auto"/>
        <w:rPr>
          <w:rFonts w:asciiTheme="minorHAnsi" w:hAnsiTheme="minorHAnsi" w:cstheme="minorHAnsi"/>
          <w:bCs/>
          <w:sz w:val="22"/>
          <w:szCs w:val="22"/>
          <w:lang w:eastAsia="en-US"/>
        </w:rPr>
      </w:pPr>
      <w:r w:rsidRPr="00E338B9">
        <w:rPr>
          <w:rFonts w:asciiTheme="minorHAnsi" w:hAnsiTheme="minorHAnsi" w:cstheme="minorHAnsi"/>
          <w:bCs/>
          <w:sz w:val="22"/>
          <w:szCs w:val="22"/>
          <w:lang w:eastAsia="en-US"/>
        </w:rPr>
        <w:t xml:space="preserve">Copies of the Register Entry are available for inspection online at </w:t>
      </w:r>
      <w:hyperlink r:id="rId17" w:history="1">
        <w:r w:rsidRPr="003363B2">
          <w:rPr>
            <w:rStyle w:val="Hyperlink"/>
            <w:rFonts w:asciiTheme="minorHAnsi" w:hAnsiTheme="minorHAnsi" w:cstheme="minorHAnsi"/>
            <w:bCs/>
            <w:sz w:val="22"/>
            <w:szCs w:val="22"/>
            <w:lang w:eastAsia="en-US"/>
          </w:rPr>
          <w:t>https://www.environment.act.gov.au/heritage</w:t>
        </w:r>
      </w:hyperlink>
      <w:r>
        <w:rPr>
          <w:rFonts w:asciiTheme="minorHAnsi" w:hAnsiTheme="minorHAnsi" w:cstheme="minorHAnsi"/>
          <w:bCs/>
          <w:sz w:val="22"/>
          <w:szCs w:val="22"/>
          <w:lang w:eastAsia="en-US"/>
        </w:rPr>
        <w:t xml:space="preserve"> </w:t>
      </w:r>
      <w:r w:rsidRPr="00E338B9">
        <w:rPr>
          <w:rFonts w:asciiTheme="minorHAnsi" w:hAnsiTheme="minorHAnsi" w:cstheme="minorHAnsi"/>
          <w:bCs/>
          <w:sz w:val="22"/>
          <w:szCs w:val="22"/>
          <w:lang w:eastAsia="en-US"/>
        </w:rPr>
        <w:t xml:space="preserve"> and at ACT Heritage.</w:t>
      </w:r>
    </w:p>
    <w:p w14:paraId="21F4D87C" w14:textId="77777777" w:rsidR="00E338B9" w:rsidRDefault="00E338B9" w:rsidP="00E338B9">
      <w:pPr>
        <w:widowControl w:val="0"/>
        <w:overflowPunct/>
        <w:autoSpaceDE/>
        <w:autoSpaceDN/>
        <w:adjustRightInd/>
        <w:spacing w:before="600" w:after="240"/>
        <w:textAlignment w:val="auto"/>
        <w:rPr>
          <w:rFonts w:asciiTheme="minorHAnsi" w:hAnsiTheme="minorHAnsi" w:cstheme="minorHAnsi"/>
          <w:bCs/>
          <w:sz w:val="22"/>
          <w:szCs w:val="22"/>
          <w:lang w:eastAsia="en-US"/>
        </w:rPr>
      </w:pPr>
      <w:r w:rsidRPr="00E338B9">
        <w:rPr>
          <w:rFonts w:asciiTheme="minorHAnsi" w:hAnsiTheme="minorHAnsi" w:cstheme="minorHAnsi"/>
          <w:bCs/>
          <w:sz w:val="22"/>
          <w:szCs w:val="22"/>
          <w:lang w:eastAsia="en-US"/>
        </w:rPr>
        <w:t>For further information please contact:</w:t>
      </w:r>
    </w:p>
    <w:p w14:paraId="578D6481" w14:textId="77777777" w:rsidR="00E338B9" w:rsidRDefault="00E338B9" w:rsidP="003A13E0">
      <w:pPr>
        <w:widowControl w:val="0"/>
        <w:overflowPunct/>
        <w:autoSpaceDE/>
        <w:autoSpaceDN/>
        <w:adjustRightInd/>
        <w:spacing w:before="480" w:after="120"/>
        <w:textAlignment w:val="auto"/>
        <w:rPr>
          <w:rFonts w:asciiTheme="minorHAnsi" w:hAnsiTheme="minorHAnsi" w:cstheme="minorHAnsi"/>
          <w:bCs/>
          <w:sz w:val="22"/>
          <w:szCs w:val="22"/>
          <w:lang w:eastAsia="en-US"/>
        </w:rPr>
      </w:pPr>
      <w:r w:rsidRPr="00E338B9">
        <w:rPr>
          <w:rFonts w:asciiTheme="minorHAnsi" w:hAnsiTheme="minorHAnsi" w:cstheme="minorHAnsi"/>
          <w:bCs/>
          <w:sz w:val="22"/>
          <w:szCs w:val="22"/>
          <w:lang w:eastAsia="en-US"/>
        </w:rPr>
        <w:t>The Secretary</w:t>
      </w:r>
      <w:r>
        <w:rPr>
          <w:rFonts w:asciiTheme="minorHAnsi" w:hAnsiTheme="minorHAnsi" w:cstheme="minorHAnsi"/>
          <w:bCs/>
          <w:sz w:val="22"/>
          <w:szCs w:val="22"/>
          <w:lang w:eastAsia="en-US"/>
        </w:rPr>
        <w:br/>
      </w:r>
      <w:r w:rsidRPr="00E338B9">
        <w:rPr>
          <w:rFonts w:asciiTheme="minorHAnsi" w:hAnsiTheme="minorHAnsi" w:cstheme="minorHAnsi"/>
          <w:bCs/>
          <w:sz w:val="22"/>
          <w:szCs w:val="22"/>
          <w:lang w:eastAsia="en-US"/>
        </w:rPr>
        <w:t>ACT Heritage Council</w:t>
      </w:r>
    </w:p>
    <w:p w14:paraId="410C0E91" w14:textId="51624205" w:rsidR="00E338B9" w:rsidRDefault="00E338B9" w:rsidP="003A13E0">
      <w:pPr>
        <w:widowControl w:val="0"/>
        <w:overflowPunct/>
        <w:autoSpaceDE/>
        <w:autoSpaceDN/>
        <w:adjustRightInd/>
        <w:spacing w:before="480" w:after="120"/>
        <w:textAlignment w:val="auto"/>
        <w:rPr>
          <w:rFonts w:asciiTheme="minorHAnsi" w:hAnsiTheme="minorHAnsi" w:cstheme="minorHAnsi"/>
          <w:bCs/>
          <w:sz w:val="22"/>
          <w:szCs w:val="22"/>
          <w:lang w:eastAsia="en-US"/>
        </w:rPr>
      </w:pPr>
      <w:r w:rsidRPr="00E338B9">
        <w:rPr>
          <w:rFonts w:asciiTheme="minorHAnsi" w:hAnsiTheme="minorHAnsi" w:cstheme="minorHAnsi"/>
          <w:bCs/>
          <w:sz w:val="22"/>
          <w:szCs w:val="22"/>
          <w:lang w:eastAsia="en-US"/>
        </w:rPr>
        <w:t xml:space="preserve">Email </w:t>
      </w:r>
      <w:hyperlink r:id="rId18" w:history="1">
        <w:r w:rsidRPr="003363B2">
          <w:rPr>
            <w:rStyle w:val="Hyperlink"/>
            <w:rFonts w:asciiTheme="minorHAnsi" w:hAnsiTheme="minorHAnsi" w:cstheme="minorHAnsi"/>
            <w:bCs/>
            <w:sz w:val="22"/>
            <w:szCs w:val="22"/>
            <w:lang w:eastAsia="en-US"/>
          </w:rPr>
          <w:t>heritage@act.gov.au</w:t>
        </w:r>
      </w:hyperlink>
      <w:r>
        <w:rPr>
          <w:rFonts w:asciiTheme="minorHAnsi" w:hAnsiTheme="minorHAnsi" w:cstheme="minorHAnsi"/>
          <w:bCs/>
          <w:sz w:val="22"/>
          <w:szCs w:val="22"/>
          <w:lang w:eastAsia="en-US"/>
        </w:rPr>
        <w:t xml:space="preserve"> </w:t>
      </w:r>
      <w:r>
        <w:rPr>
          <w:rFonts w:asciiTheme="minorHAnsi" w:hAnsiTheme="minorHAnsi" w:cstheme="minorHAnsi"/>
          <w:bCs/>
          <w:sz w:val="22"/>
          <w:szCs w:val="22"/>
          <w:lang w:eastAsia="en-US"/>
        </w:rPr>
        <w:tab/>
      </w:r>
      <w:r w:rsidRPr="00E338B9">
        <w:rPr>
          <w:rFonts w:asciiTheme="minorHAnsi" w:hAnsiTheme="minorHAnsi" w:cstheme="minorHAnsi"/>
          <w:bCs/>
          <w:sz w:val="22"/>
          <w:szCs w:val="22"/>
          <w:lang w:eastAsia="en-US"/>
        </w:rPr>
        <w:t xml:space="preserve">Post GPO Box 158 CANBERRA ACT 2601 </w:t>
      </w:r>
      <w:r>
        <w:rPr>
          <w:rFonts w:asciiTheme="minorHAnsi" w:hAnsiTheme="minorHAnsi" w:cstheme="minorHAnsi"/>
          <w:bCs/>
          <w:sz w:val="22"/>
          <w:szCs w:val="22"/>
          <w:lang w:eastAsia="en-US"/>
        </w:rPr>
        <w:tab/>
      </w:r>
      <w:r>
        <w:rPr>
          <w:rFonts w:asciiTheme="minorHAnsi" w:hAnsiTheme="minorHAnsi" w:cstheme="minorHAnsi"/>
          <w:bCs/>
          <w:sz w:val="22"/>
          <w:szCs w:val="22"/>
          <w:lang w:eastAsia="en-US"/>
        </w:rPr>
        <w:tab/>
      </w:r>
      <w:r w:rsidRPr="00E338B9">
        <w:rPr>
          <w:rFonts w:asciiTheme="minorHAnsi" w:hAnsiTheme="minorHAnsi" w:cstheme="minorHAnsi"/>
          <w:bCs/>
          <w:sz w:val="22"/>
          <w:szCs w:val="22"/>
          <w:lang w:eastAsia="en-US"/>
        </w:rPr>
        <w:t>Telephone 13 22 81</w:t>
      </w:r>
    </w:p>
    <w:p w14:paraId="33C4431E" w14:textId="418BA8EF" w:rsidR="00E770B2" w:rsidRPr="00E770B2" w:rsidRDefault="00E770B2" w:rsidP="00E770B2">
      <w:pPr>
        <w:overflowPunct/>
        <w:autoSpaceDE/>
        <w:autoSpaceDN/>
        <w:adjustRightInd/>
        <w:spacing w:before="-1" w:after="-1"/>
        <w:textAlignment w:val="auto"/>
        <w:rPr>
          <w:rFonts w:asciiTheme="minorHAnsi" w:hAnsiTheme="minorHAnsi" w:cstheme="minorHAnsi"/>
          <w:bCs/>
          <w:sz w:val="22"/>
          <w:szCs w:val="22"/>
          <w:lang w:eastAsia="en-US"/>
        </w:rPr>
      </w:pPr>
    </w:p>
    <w:p w14:paraId="5852157A" w14:textId="77777777" w:rsidR="00611F98" w:rsidRDefault="00611F98">
      <w:pPr>
        <w:overflowPunct/>
        <w:autoSpaceDE/>
        <w:autoSpaceDN/>
        <w:adjustRightInd/>
        <w:textAlignment w:val="auto"/>
        <w:rPr>
          <w:rFonts w:ascii="Calibri" w:hAnsi="Calibri"/>
          <w:b/>
          <w:sz w:val="28"/>
          <w:szCs w:val="28"/>
          <w:lang w:eastAsia="en-US"/>
        </w:rPr>
      </w:pPr>
      <w:r>
        <w:rPr>
          <w:rFonts w:ascii="Calibri" w:hAnsi="Calibri"/>
          <w:b/>
          <w:sz w:val="28"/>
          <w:szCs w:val="28"/>
          <w:lang w:eastAsia="en-US"/>
        </w:rPr>
        <w:br w:type="page"/>
      </w:r>
    </w:p>
    <w:p w14:paraId="0B4FADB8" w14:textId="31C7C80B" w:rsidR="00E770B2" w:rsidRPr="00E770B2" w:rsidRDefault="00E770B2" w:rsidP="00E770B2">
      <w:pPr>
        <w:widowControl w:val="0"/>
        <w:pBdr>
          <w:top w:val="single" w:sz="4" w:space="12" w:color="auto"/>
        </w:pBdr>
        <w:overflowPunct/>
        <w:autoSpaceDE/>
        <w:autoSpaceDN/>
        <w:adjustRightInd/>
        <w:spacing w:before="100" w:beforeAutospacing="1" w:after="100" w:afterAutospacing="1"/>
        <w:jc w:val="center"/>
        <w:textAlignment w:val="auto"/>
        <w:outlineLvl w:val="1"/>
        <w:rPr>
          <w:rFonts w:ascii="Calibri" w:hAnsi="Calibri"/>
          <w:b/>
          <w:sz w:val="28"/>
          <w:szCs w:val="28"/>
          <w:lang w:eastAsia="en-US"/>
        </w:rPr>
      </w:pPr>
      <w:r w:rsidRPr="00E770B2">
        <w:rPr>
          <w:rFonts w:ascii="Calibri" w:hAnsi="Calibri"/>
          <w:b/>
          <w:sz w:val="28"/>
          <w:szCs w:val="28"/>
          <w:lang w:eastAsia="en-US"/>
        </w:rPr>
        <w:lastRenderedPageBreak/>
        <w:t>Statement of Heritage Significance</w:t>
      </w:r>
    </w:p>
    <w:p w14:paraId="0AC81AD4" w14:textId="0FF4979F"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 xml:space="preserve">This statement refers to the heritage significance of the </w:t>
      </w:r>
      <w:sdt>
        <w:sdtPr>
          <w:rPr>
            <w:rFonts w:ascii="Calibri" w:hAnsi="Calibri"/>
            <w:bCs/>
            <w:sz w:val="24"/>
            <w:szCs w:val="24"/>
            <w:lang w:eastAsia="en-US"/>
          </w:rPr>
          <w:alias w:val="Status"/>
          <w:tag w:val=""/>
          <w:id w:val="-1460410844"/>
          <w:placeholder>
            <w:docPart w:val="1824C4533B5E41EBB9A151EE7F6BDDB9"/>
          </w:placeholder>
          <w:dataBinding w:prefixMappings="xmlns:ns0='http://purl.org/dc/elements/1.1/' xmlns:ns1='http://schemas.openxmlformats.org/package/2006/metadata/core-properties' " w:xpath="/ns1:coreProperties[1]/ns1:contentStatus[1]" w:storeItemID="{6C3C8BC8-F283-45AE-878A-BAB7291924A1}"/>
          <w:text/>
        </w:sdtPr>
        <w:sdtEndPr/>
        <w:sdtContent>
          <w:r>
            <w:rPr>
              <w:rFonts w:ascii="Calibri" w:hAnsi="Calibri"/>
              <w:bCs/>
              <w:sz w:val="24"/>
              <w:szCs w:val="24"/>
              <w:lang w:eastAsia="en-US"/>
            </w:rPr>
            <w:t>place</w:t>
          </w:r>
        </w:sdtContent>
      </w:sdt>
      <w:r w:rsidRPr="00E770B2">
        <w:rPr>
          <w:rFonts w:ascii="Calibri" w:hAnsi="Calibri"/>
          <w:bCs/>
          <w:sz w:val="24"/>
          <w:szCs w:val="24"/>
          <w:lang w:eastAsia="en-US"/>
        </w:rPr>
        <w:t xml:space="preserve"> as required in s12(d) of the </w:t>
      </w:r>
      <w:r w:rsidRPr="00E770B2">
        <w:rPr>
          <w:rFonts w:ascii="Calibri" w:hAnsi="Calibri"/>
          <w:bCs/>
          <w:i/>
          <w:iCs/>
          <w:sz w:val="24"/>
          <w:szCs w:val="24"/>
          <w:lang w:eastAsia="en-US"/>
        </w:rPr>
        <w:t>Heritage Act 2004</w:t>
      </w:r>
      <w:r w:rsidRPr="00E770B2">
        <w:rPr>
          <w:rFonts w:ascii="Calibri" w:hAnsi="Calibri"/>
          <w:bCs/>
          <w:sz w:val="24"/>
          <w:szCs w:val="24"/>
          <w:lang w:eastAsia="en-US"/>
        </w:rPr>
        <w:t>.</w:t>
      </w:r>
    </w:p>
    <w:p w14:paraId="39B9E639"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sz w:val="24"/>
          <w:szCs w:val="24"/>
        </w:rPr>
      </w:pPr>
      <w:r w:rsidRPr="00E770B2">
        <w:rPr>
          <w:rFonts w:ascii="Calibri" w:hAnsi="Calibri"/>
          <w:sz w:val="24"/>
          <w:szCs w:val="24"/>
        </w:rPr>
        <w:t xml:space="preserve">The Erindale Brick Banks (the Brick Banks) at the Erindale Skatepark are significant for their contribution to the early history of skateboarding in Canberra from the 1970s. The Brick Banks demonstrate the evolution and continuous use of skateboarding facilities in Canberra and Australia from slalom to street and park skateboarding from the 1970s to the present day. </w:t>
      </w:r>
    </w:p>
    <w:p w14:paraId="2BC1DCD2"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sz w:val="24"/>
          <w:szCs w:val="24"/>
        </w:rPr>
      </w:pPr>
      <w:r w:rsidRPr="00E770B2">
        <w:rPr>
          <w:rFonts w:ascii="Calibri" w:hAnsi="Calibri"/>
          <w:sz w:val="24"/>
          <w:szCs w:val="24"/>
        </w:rPr>
        <w:t xml:space="preserve">They are a rare example of an intact ‘found’ space, that is, a place appropriated by skateboarders who provide stewardship for the facility. This ‘found’ place and its use by the skateboarding community was recognised by the National Development Commission (NCDC) in line with government policies for youth activities. </w:t>
      </w:r>
    </w:p>
    <w:p w14:paraId="47411C09"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sz w:val="24"/>
          <w:szCs w:val="24"/>
        </w:rPr>
      </w:pPr>
      <w:r w:rsidRPr="00E770B2">
        <w:rPr>
          <w:rFonts w:ascii="Calibri" w:hAnsi="Calibri"/>
          <w:sz w:val="24"/>
          <w:szCs w:val="24"/>
        </w:rPr>
        <w:t>The Brick Banks are significant for the combination of slope and angles of the adjacent path together with multiple brick banks of a height, slope and angle that are challenging skateable elements, within a landscape setting of bush, street and urban materials.</w:t>
      </w:r>
    </w:p>
    <w:p w14:paraId="27DD6481" w14:textId="536A5C26" w:rsidR="00E770B2" w:rsidRPr="00E770B2" w:rsidRDefault="00E770B2" w:rsidP="00E770B2">
      <w:pPr>
        <w:widowControl w:val="0"/>
        <w:pBdr>
          <w:top w:val="single" w:sz="4" w:space="12" w:color="auto"/>
        </w:pBdr>
        <w:overflowPunct/>
        <w:autoSpaceDE/>
        <w:autoSpaceDN/>
        <w:adjustRightInd/>
        <w:spacing w:before="100" w:beforeAutospacing="1" w:after="100" w:afterAutospacing="1"/>
        <w:jc w:val="center"/>
        <w:textAlignment w:val="auto"/>
        <w:outlineLvl w:val="1"/>
        <w:rPr>
          <w:rFonts w:ascii="Calibri" w:hAnsi="Calibri"/>
          <w:b/>
          <w:sz w:val="28"/>
          <w:szCs w:val="28"/>
          <w:lang w:eastAsia="en-US"/>
        </w:rPr>
      </w:pPr>
      <w:r w:rsidRPr="00E770B2">
        <w:rPr>
          <w:rFonts w:ascii="Calibri" w:hAnsi="Calibri"/>
          <w:b/>
          <w:sz w:val="28"/>
          <w:szCs w:val="28"/>
          <w:lang w:eastAsia="en-US"/>
        </w:rPr>
        <w:t xml:space="preserve">Location of the </w:t>
      </w:r>
      <w:r w:rsidR="00C57B7B">
        <w:rPr>
          <w:rFonts w:ascii="Calibri" w:hAnsi="Calibri"/>
          <w:b/>
          <w:sz w:val="28"/>
          <w:szCs w:val="28"/>
          <w:lang w:eastAsia="en-US"/>
        </w:rPr>
        <w:t>p</w:t>
      </w:r>
      <w:r w:rsidRPr="00E770B2">
        <w:rPr>
          <w:rFonts w:ascii="Calibri" w:hAnsi="Calibri"/>
          <w:b/>
          <w:sz w:val="28"/>
          <w:szCs w:val="28"/>
          <w:lang w:eastAsia="en-US"/>
        </w:rPr>
        <w:t>lace</w:t>
      </w:r>
    </w:p>
    <w:p w14:paraId="73657D88"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Erindale Brick Banks, also known as ‘The Brick Banks’, ‘Erindale Banks’, ‘The Banks’, ‘The Snake Pit’, Block 49, Section 132, Grattan Court, Wanniassa.</w:t>
      </w:r>
    </w:p>
    <w:p w14:paraId="178DADFD" w14:textId="4B1AA04D"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 xml:space="preserve">This statement refers to the name and location of the </w:t>
      </w:r>
      <w:sdt>
        <w:sdtPr>
          <w:rPr>
            <w:rFonts w:ascii="Calibri" w:hAnsi="Calibri"/>
            <w:bCs/>
            <w:sz w:val="24"/>
            <w:szCs w:val="24"/>
            <w:lang w:eastAsia="en-US"/>
          </w:rPr>
          <w:alias w:val="Status"/>
          <w:tag w:val=""/>
          <w:id w:val="1718546171"/>
          <w:placeholder>
            <w:docPart w:val="4CDFB13A3EAA4EA9A131AEC3958A926E"/>
          </w:placeholder>
          <w:dataBinding w:prefixMappings="xmlns:ns0='http://purl.org/dc/elements/1.1/' xmlns:ns1='http://schemas.openxmlformats.org/package/2006/metadata/core-properties' " w:xpath="/ns1:coreProperties[1]/ns1:contentStatus[1]" w:storeItemID="{6C3C8BC8-F283-45AE-878A-BAB7291924A1}"/>
          <w:text/>
        </w:sdtPr>
        <w:sdtEndPr/>
        <w:sdtContent>
          <w:r>
            <w:rPr>
              <w:rFonts w:ascii="Calibri" w:hAnsi="Calibri"/>
              <w:bCs/>
              <w:sz w:val="24"/>
              <w:szCs w:val="24"/>
              <w:lang w:eastAsia="en-US"/>
            </w:rPr>
            <w:t>place</w:t>
          </w:r>
        </w:sdtContent>
      </w:sdt>
      <w:r w:rsidRPr="00E770B2">
        <w:rPr>
          <w:rFonts w:ascii="Calibri" w:hAnsi="Calibri"/>
          <w:bCs/>
          <w:sz w:val="24"/>
          <w:szCs w:val="24"/>
          <w:lang w:eastAsia="en-US"/>
        </w:rPr>
        <w:t xml:space="preserve"> as required in s12(a) and s12(b) of the </w:t>
      </w:r>
      <w:r w:rsidRPr="00E770B2">
        <w:rPr>
          <w:rFonts w:ascii="Calibri" w:hAnsi="Calibri"/>
          <w:bCs/>
          <w:i/>
          <w:iCs/>
          <w:sz w:val="24"/>
          <w:szCs w:val="24"/>
          <w:lang w:eastAsia="en-US"/>
        </w:rPr>
        <w:t>Heritage Act 2004</w:t>
      </w:r>
      <w:r w:rsidRPr="00E770B2">
        <w:rPr>
          <w:rFonts w:ascii="Calibri" w:hAnsi="Calibri"/>
          <w:bCs/>
          <w:sz w:val="24"/>
          <w:szCs w:val="24"/>
          <w:lang w:eastAsia="en-US"/>
        </w:rPr>
        <w:t>.</w:t>
      </w:r>
    </w:p>
    <w:p w14:paraId="315885D3" w14:textId="78636C6D" w:rsidR="00E770B2" w:rsidRPr="00E770B2" w:rsidRDefault="00E770B2" w:rsidP="00E770B2">
      <w:pPr>
        <w:widowControl w:val="0"/>
        <w:pBdr>
          <w:top w:val="single" w:sz="4" w:space="12" w:color="auto"/>
        </w:pBdr>
        <w:overflowPunct/>
        <w:autoSpaceDE/>
        <w:autoSpaceDN/>
        <w:adjustRightInd/>
        <w:spacing w:before="100" w:beforeAutospacing="1" w:after="100" w:afterAutospacing="1"/>
        <w:jc w:val="center"/>
        <w:textAlignment w:val="auto"/>
        <w:outlineLvl w:val="1"/>
        <w:rPr>
          <w:rFonts w:ascii="Calibri" w:hAnsi="Calibri"/>
          <w:sz w:val="24"/>
          <w:szCs w:val="24"/>
        </w:rPr>
      </w:pPr>
      <w:r w:rsidRPr="00E770B2">
        <w:rPr>
          <w:rFonts w:ascii="Calibri" w:hAnsi="Calibri"/>
          <w:b/>
          <w:sz w:val="28"/>
          <w:szCs w:val="28"/>
          <w:lang w:eastAsia="en-US"/>
        </w:rPr>
        <w:t xml:space="preserve">Description of the </w:t>
      </w:r>
      <w:r w:rsidR="00C57B7B">
        <w:rPr>
          <w:rFonts w:ascii="Calibri" w:hAnsi="Calibri"/>
          <w:b/>
          <w:sz w:val="28"/>
          <w:szCs w:val="28"/>
          <w:lang w:eastAsia="en-US"/>
        </w:rPr>
        <w:t>p</w:t>
      </w:r>
      <w:r w:rsidRPr="00E770B2">
        <w:rPr>
          <w:rFonts w:ascii="Calibri" w:hAnsi="Calibri"/>
          <w:b/>
          <w:sz w:val="28"/>
          <w:szCs w:val="28"/>
          <w:lang w:eastAsia="en-US"/>
        </w:rPr>
        <w:t>lace</w:t>
      </w:r>
    </w:p>
    <w:p w14:paraId="2C12AAFF"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Erindale Brick Banks have the following attributes of significance:</w:t>
      </w:r>
    </w:p>
    <w:p w14:paraId="6336CD14"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The Erindale Brick Banks are located along a pedestrian path connecting Sternberg Crescent to the Erindale College and shops, to the south. The Brick Banks, within the wider Erindale Skatepark, are accessible via Grattan Court to the east, and Cremean Close to the west, and by pedestrian paths to Sternberg Crescent to the north.</w:t>
      </w:r>
    </w:p>
    <w:p w14:paraId="48666D4E"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The Brick Banks form part of the original landscaping of the Wanniassa Community College, appearing on development plans from 1975 and shown in aerial photographs. They are located immediately north of the Erindale College main building.</w:t>
      </w:r>
    </w:p>
    <w:p w14:paraId="1C7C188A"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p>
    <w:p w14:paraId="5FC61962"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lastRenderedPageBreak/>
        <w:t xml:space="preserve">The Brick Banks were constructed as retaining walls beneath a grove of trees from the site of the former Erindale Homestead that were retained by the National Capital Development Commission (NCDC). </w:t>
      </w:r>
    </w:p>
    <w:p w14:paraId="4DC8A7BB" w14:textId="2DB396C4"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 xml:space="preserve">The Brick Banks themselves are constructed of brick with curved capping, undulating with the terrain, and serve as retaining walls, allowing for a gentle slope from the street into the site for pedestrians. This statement refers to the description of the </w:t>
      </w:r>
      <w:bookmarkStart w:id="1" w:name="_Hlk135319270"/>
      <w:sdt>
        <w:sdtPr>
          <w:rPr>
            <w:rFonts w:ascii="Calibri" w:hAnsi="Calibri"/>
            <w:bCs/>
            <w:sz w:val="24"/>
            <w:szCs w:val="24"/>
            <w:lang w:eastAsia="en-US"/>
          </w:rPr>
          <w:alias w:val="Status"/>
          <w:tag w:val=""/>
          <w:id w:val="-1065795971"/>
          <w:placeholder>
            <w:docPart w:val="2C4E5341E80242D18541C3C67F645098"/>
          </w:placeholder>
          <w:dataBinding w:prefixMappings="xmlns:ns0='http://purl.org/dc/elements/1.1/' xmlns:ns1='http://schemas.openxmlformats.org/package/2006/metadata/core-properties' " w:xpath="/ns1:coreProperties[1]/ns1:contentStatus[1]" w:storeItemID="{6C3C8BC8-F283-45AE-878A-BAB7291924A1}"/>
          <w:text/>
        </w:sdtPr>
        <w:sdtEndPr/>
        <w:sdtContent>
          <w:r>
            <w:rPr>
              <w:rFonts w:ascii="Calibri" w:hAnsi="Calibri"/>
              <w:bCs/>
              <w:sz w:val="24"/>
              <w:szCs w:val="24"/>
              <w:lang w:eastAsia="en-US"/>
            </w:rPr>
            <w:t>place</w:t>
          </w:r>
        </w:sdtContent>
      </w:sdt>
      <w:bookmarkEnd w:id="1"/>
      <w:r w:rsidRPr="00E770B2">
        <w:rPr>
          <w:rFonts w:ascii="Calibri" w:hAnsi="Calibri"/>
          <w:bCs/>
          <w:sz w:val="24"/>
          <w:szCs w:val="24"/>
          <w:lang w:eastAsia="en-US"/>
        </w:rPr>
        <w:t xml:space="preserve"> as required in s12(c) of the </w:t>
      </w:r>
      <w:r w:rsidRPr="00E770B2">
        <w:rPr>
          <w:rFonts w:ascii="Calibri" w:hAnsi="Calibri"/>
          <w:bCs/>
          <w:i/>
          <w:iCs/>
          <w:sz w:val="24"/>
          <w:szCs w:val="24"/>
          <w:lang w:eastAsia="en-US"/>
        </w:rPr>
        <w:t>Heritage Act 2004</w:t>
      </w:r>
      <w:r w:rsidRPr="00E770B2">
        <w:rPr>
          <w:rFonts w:ascii="Calibri" w:hAnsi="Calibri"/>
          <w:bCs/>
          <w:sz w:val="24"/>
          <w:szCs w:val="24"/>
          <w:lang w:eastAsia="en-US"/>
        </w:rPr>
        <w:t xml:space="preserve">. The attributes described in this section form part of the heritage significance of the place. For the purposes of s12(c) of the </w:t>
      </w:r>
      <w:r w:rsidRPr="00E770B2">
        <w:rPr>
          <w:rFonts w:ascii="Calibri" w:hAnsi="Calibri"/>
          <w:bCs/>
          <w:i/>
          <w:iCs/>
          <w:sz w:val="24"/>
          <w:szCs w:val="24"/>
          <w:lang w:eastAsia="en-US"/>
        </w:rPr>
        <w:t>Heritage Act 2004</w:t>
      </w:r>
      <w:r w:rsidRPr="00E770B2">
        <w:rPr>
          <w:rFonts w:ascii="Calibri" w:hAnsi="Calibri"/>
          <w:bCs/>
          <w:sz w:val="24"/>
          <w:szCs w:val="24"/>
          <w:lang w:eastAsia="en-US"/>
        </w:rPr>
        <w:t>, the registration boundary of the place is at Figure 1.</w:t>
      </w:r>
    </w:p>
    <w:p w14:paraId="25D796B0" w14:textId="77777777" w:rsidR="00E770B2" w:rsidRPr="00E770B2" w:rsidRDefault="00E770B2" w:rsidP="00E770B2">
      <w:pPr>
        <w:widowControl w:val="0"/>
        <w:pBdr>
          <w:top w:val="single" w:sz="4" w:space="12" w:color="auto"/>
        </w:pBdr>
        <w:overflowPunct/>
        <w:autoSpaceDE/>
        <w:autoSpaceDN/>
        <w:adjustRightInd/>
        <w:spacing w:before="100" w:beforeAutospacing="1" w:after="100" w:afterAutospacing="1"/>
        <w:jc w:val="center"/>
        <w:textAlignment w:val="auto"/>
        <w:outlineLvl w:val="1"/>
        <w:rPr>
          <w:rFonts w:ascii="Calibri" w:hAnsi="Calibri"/>
          <w:sz w:val="24"/>
          <w:szCs w:val="24"/>
        </w:rPr>
      </w:pPr>
      <w:r w:rsidRPr="00E770B2">
        <w:rPr>
          <w:rFonts w:ascii="Calibri" w:hAnsi="Calibri"/>
          <w:b/>
          <w:sz w:val="28"/>
          <w:szCs w:val="28"/>
          <w:lang w:eastAsia="en-US"/>
        </w:rPr>
        <w:t>Conservation Objective</w:t>
      </w:r>
    </w:p>
    <w:p w14:paraId="5ABCAB0A"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The guiding conservation objective is that the Erindale Brick Banks shall be conserved and appropriately managed in a manner respecting its heritage significance.</w:t>
      </w:r>
    </w:p>
    <w:p w14:paraId="12FA74F4"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 xml:space="preserve">The ACT Heritage Council may adopt heritage guidelines applicable to the place under s25 of the </w:t>
      </w:r>
      <w:r w:rsidRPr="00E770B2">
        <w:rPr>
          <w:rFonts w:ascii="Calibri" w:hAnsi="Calibri"/>
          <w:bCs/>
          <w:i/>
          <w:iCs/>
          <w:sz w:val="24"/>
          <w:szCs w:val="24"/>
          <w:lang w:eastAsia="en-US"/>
        </w:rPr>
        <w:t>Heritage Act 2004</w:t>
      </w:r>
      <w:r w:rsidRPr="00E770B2">
        <w:rPr>
          <w:rFonts w:ascii="Calibri" w:hAnsi="Calibri"/>
          <w:bCs/>
          <w:sz w:val="24"/>
          <w:szCs w:val="24"/>
          <w:lang w:eastAsia="en-US"/>
        </w:rPr>
        <w:t xml:space="preserve">. </w:t>
      </w:r>
    </w:p>
    <w:p w14:paraId="2D6571B5"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 xml:space="preserve">For further information on guidelines applicable to the place, or for advice on proposed works or development, please contact ACT Heritage via email at </w:t>
      </w:r>
      <w:hyperlink r:id="rId19" w:history="1">
        <w:r w:rsidRPr="00E770B2">
          <w:rPr>
            <w:rFonts w:ascii="Calibri" w:hAnsi="Calibri"/>
            <w:bCs/>
            <w:color w:val="0000FF"/>
            <w:sz w:val="24"/>
            <w:szCs w:val="24"/>
            <w:u w:val="single"/>
            <w:lang w:eastAsia="en-US"/>
          </w:rPr>
          <w:t>heritage@act.gov.au</w:t>
        </w:r>
      </w:hyperlink>
      <w:r w:rsidRPr="00E770B2">
        <w:rPr>
          <w:rFonts w:ascii="Calibri" w:hAnsi="Calibri"/>
          <w:bCs/>
          <w:sz w:val="24"/>
          <w:szCs w:val="24"/>
          <w:lang w:eastAsia="en-US"/>
        </w:rPr>
        <w:t>or via 13 22 81.</w:t>
      </w:r>
    </w:p>
    <w:p w14:paraId="27C80805" w14:textId="77777777" w:rsidR="00E770B2" w:rsidRPr="00E770B2" w:rsidRDefault="00E770B2" w:rsidP="00E770B2">
      <w:pPr>
        <w:widowControl w:val="0"/>
        <w:pBdr>
          <w:top w:val="single" w:sz="4" w:space="12" w:color="auto"/>
        </w:pBdr>
        <w:overflowPunct/>
        <w:autoSpaceDE/>
        <w:autoSpaceDN/>
        <w:adjustRightInd/>
        <w:spacing w:before="100" w:beforeAutospacing="1" w:after="100" w:afterAutospacing="1"/>
        <w:jc w:val="center"/>
        <w:textAlignment w:val="auto"/>
        <w:outlineLvl w:val="1"/>
        <w:rPr>
          <w:rFonts w:ascii="Calibri" w:hAnsi="Calibri"/>
          <w:sz w:val="24"/>
          <w:szCs w:val="24"/>
        </w:rPr>
      </w:pPr>
      <w:r w:rsidRPr="00E770B2">
        <w:rPr>
          <w:rFonts w:ascii="Calibri" w:hAnsi="Calibri"/>
          <w:b/>
          <w:sz w:val="28"/>
          <w:szCs w:val="28"/>
          <w:lang w:eastAsia="en-US"/>
        </w:rPr>
        <w:t>Reason for Provisional Registration</w:t>
      </w:r>
    </w:p>
    <w:p w14:paraId="3FE8646F" w14:textId="2DB90DCC"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 xml:space="preserve">The Council has assessed the Erindale Brick Banks against the heritage significance criteria and is satisfied that the place is likely to have heritage significance when assessed against criteria (a) and (g) under s10 of the </w:t>
      </w:r>
      <w:r w:rsidRPr="00E770B2">
        <w:rPr>
          <w:rFonts w:ascii="Calibri" w:hAnsi="Calibri"/>
          <w:bCs/>
          <w:i/>
          <w:iCs/>
          <w:sz w:val="24"/>
          <w:szCs w:val="24"/>
          <w:lang w:eastAsia="en-US"/>
        </w:rPr>
        <w:t>Heritage Act 2004</w:t>
      </w:r>
      <w:r w:rsidRPr="00E770B2">
        <w:rPr>
          <w:rFonts w:ascii="Calibri" w:hAnsi="Calibri"/>
          <w:bCs/>
          <w:sz w:val="24"/>
          <w:szCs w:val="24"/>
          <w:lang w:eastAsia="en-US"/>
        </w:rPr>
        <w:t xml:space="preserve">. A </w:t>
      </w:r>
      <w:sdt>
        <w:sdtPr>
          <w:rPr>
            <w:rFonts w:ascii="Calibri" w:hAnsi="Calibri"/>
            <w:bCs/>
            <w:sz w:val="24"/>
            <w:szCs w:val="24"/>
            <w:lang w:eastAsia="en-US"/>
          </w:rPr>
          <w:alias w:val="Status"/>
          <w:tag w:val=""/>
          <w:id w:val="-727387382"/>
          <w:placeholder>
            <w:docPart w:val="B1DE69F310C242B3A8A84ADFF38FACB8"/>
          </w:placeholder>
          <w:dataBinding w:prefixMappings="xmlns:ns0='http://purl.org/dc/elements/1.1/' xmlns:ns1='http://schemas.openxmlformats.org/package/2006/metadata/core-properties' " w:xpath="/ns1:coreProperties[1]/ns1:contentStatus[1]" w:storeItemID="{6C3C8BC8-F283-45AE-878A-BAB7291924A1}"/>
          <w:text/>
        </w:sdtPr>
        <w:sdtEndPr/>
        <w:sdtContent>
          <w:r>
            <w:rPr>
              <w:rFonts w:ascii="Calibri" w:hAnsi="Calibri"/>
              <w:bCs/>
              <w:sz w:val="24"/>
              <w:szCs w:val="24"/>
              <w:lang w:eastAsia="en-US"/>
            </w:rPr>
            <w:t>place</w:t>
          </w:r>
        </w:sdtContent>
      </w:sdt>
      <w:r w:rsidRPr="00E770B2">
        <w:rPr>
          <w:rFonts w:ascii="Calibri" w:hAnsi="Calibri"/>
          <w:bCs/>
          <w:sz w:val="24"/>
          <w:szCs w:val="24"/>
          <w:lang w:eastAsia="en-US"/>
        </w:rPr>
        <w:t xml:space="preserve"> is considered to have heritage significance if it meets one or more of the criteria.</w:t>
      </w:r>
    </w:p>
    <w:p w14:paraId="5161CE24" w14:textId="77777777" w:rsidR="00E770B2" w:rsidRPr="00E770B2" w:rsidRDefault="00E770B2" w:rsidP="00E770B2">
      <w:pPr>
        <w:keepNext/>
        <w:overflowPunct/>
        <w:autoSpaceDE/>
        <w:autoSpaceDN/>
        <w:adjustRightInd/>
        <w:spacing w:after="200"/>
        <w:textAlignment w:val="auto"/>
        <w:rPr>
          <w:rFonts w:ascii="Calibri" w:hAnsi="Calibri"/>
          <w:i/>
          <w:iCs/>
          <w:sz w:val="22"/>
          <w:szCs w:val="22"/>
        </w:rPr>
      </w:pPr>
      <w:r w:rsidRPr="00E770B2">
        <w:rPr>
          <w:rFonts w:ascii="Calibri" w:hAnsi="Calibri"/>
          <w:i/>
          <w:iCs/>
          <w:sz w:val="22"/>
          <w:szCs w:val="22"/>
        </w:rPr>
        <w:t xml:space="preserve">Table </w:t>
      </w:r>
      <w:r w:rsidRPr="00E770B2">
        <w:rPr>
          <w:rFonts w:ascii="Calibri" w:hAnsi="Calibri"/>
          <w:i/>
          <w:iCs/>
          <w:sz w:val="22"/>
          <w:szCs w:val="22"/>
        </w:rPr>
        <w:fldChar w:fldCharType="begin"/>
      </w:r>
      <w:r w:rsidRPr="00E770B2">
        <w:rPr>
          <w:rFonts w:ascii="Calibri" w:hAnsi="Calibri"/>
          <w:i/>
          <w:iCs/>
          <w:sz w:val="22"/>
          <w:szCs w:val="22"/>
        </w:rPr>
        <w:instrText xml:space="preserve"> SEQ Table \* ARABIC </w:instrText>
      </w:r>
      <w:r w:rsidRPr="00E770B2">
        <w:rPr>
          <w:rFonts w:ascii="Calibri" w:hAnsi="Calibri"/>
          <w:i/>
          <w:iCs/>
          <w:sz w:val="22"/>
          <w:szCs w:val="22"/>
        </w:rPr>
        <w:fldChar w:fldCharType="separate"/>
      </w:r>
      <w:r w:rsidRPr="00E770B2">
        <w:rPr>
          <w:rFonts w:ascii="Calibri" w:hAnsi="Calibri"/>
          <w:i/>
          <w:iCs/>
          <w:noProof/>
          <w:sz w:val="22"/>
          <w:szCs w:val="22"/>
        </w:rPr>
        <w:t>1</w:t>
      </w:r>
      <w:r w:rsidRPr="00E770B2">
        <w:rPr>
          <w:rFonts w:ascii="Calibri" w:hAnsi="Calibri"/>
          <w:i/>
          <w:iCs/>
          <w:sz w:val="22"/>
          <w:szCs w:val="22"/>
        </w:rPr>
        <w:fldChar w:fldCharType="end"/>
      </w:r>
      <w:r w:rsidRPr="00E770B2">
        <w:rPr>
          <w:rFonts w:ascii="Calibri" w:hAnsi="Calibri"/>
          <w:i/>
          <w:iCs/>
          <w:sz w:val="22"/>
          <w:szCs w:val="22"/>
        </w:rPr>
        <w:t xml:space="preserve"> Criteria that the Council consider have been met.</w:t>
      </w:r>
    </w:p>
    <w:tbl>
      <w:tblPr>
        <w:tblStyle w:val="PlainTable3"/>
        <w:tblW w:w="0" w:type="auto"/>
        <w:tblBorders>
          <w:insideH w:val="single" w:sz="4" w:space="0" w:color="D9D9D9" w:themeColor="background1" w:themeShade="D9"/>
          <w:insideV w:val="single" w:sz="4" w:space="0" w:color="D9D9D9" w:themeColor="background1" w:themeShade="D9"/>
        </w:tblBorders>
        <w:tblLook w:val="0280" w:firstRow="0" w:lastRow="0" w:firstColumn="1" w:lastColumn="0" w:noHBand="1" w:noVBand="0"/>
      </w:tblPr>
      <w:tblGrid>
        <w:gridCol w:w="1298"/>
        <w:gridCol w:w="1010"/>
        <w:gridCol w:w="1007"/>
        <w:gridCol w:w="1007"/>
        <w:gridCol w:w="1010"/>
        <w:gridCol w:w="1007"/>
        <w:gridCol w:w="1007"/>
        <w:gridCol w:w="1007"/>
        <w:gridCol w:w="1007"/>
      </w:tblGrid>
      <w:tr w:rsidR="00E770B2" w:rsidRPr="00E770B2" w14:paraId="0DF3E70E" w14:textId="77777777" w:rsidTr="00DC6229">
        <w:tc>
          <w:tcPr>
            <w:cnfStyle w:val="001000000000" w:firstRow="0" w:lastRow="0" w:firstColumn="1" w:lastColumn="0" w:oddVBand="0" w:evenVBand="0" w:oddHBand="0" w:evenHBand="0" w:firstRowFirstColumn="0" w:firstRowLastColumn="0" w:lastRowFirstColumn="0" w:lastRowLastColumn="0"/>
            <w:tcW w:w="1298" w:type="dxa"/>
          </w:tcPr>
          <w:p w14:paraId="302E106C" w14:textId="77777777" w:rsidR="00E770B2" w:rsidRPr="00E770B2" w:rsidRDefault="00E770B2" w:rsidP="00E770B2">
            <w:pPr>
              <w:widowControl w:val="0"/>
              <w:overflowPunct/>
              <w:autoSpaceDE/>
              <w:autoSpaceDN/>
              <w:adjustRightInd/>
              <w:spacing w:before="100" w:beforeAutospacing="1" w:after="100" w:afterAutospacing="1"/>
              <w:jc w:val="right"/>
              <w:textAlignment w:val="auto"/>
            </w:pPr>
            <w:r w:rsidRPr="00E770B2">
              <w:t>Criterion</w:t>
            </w:r>
          </w:p>
        </w:tc>
        <w:tc>
          <w:tcPr>
            <w:cnfStyle w:val="000010000000" w:firstRow="0" w:lastRow="0" w:firstColumn="0" w:lastColumn="0" w:oddVBand="1" w:evenVBand="0" w:oddHBand="0" w:evenHBand="0" w:firstRowFirstColumn="0" w:firstRowLastColumn="0" w:lastRowFirstColumn="0" w:lastRowLastColumn="0"/>
            <w:tcW w:w="1010" w:type="dxa"/>
          </w:tcPr>
          <w:p w14:paraId="7238D4CD" w14:textId="77777777" w:rsidR="00E770B2" w:rsidRPr="00E770B2" w:rsidRDefault="00E770B2" w:rsidP="00E770B2">
            <w:pPr>
              <w:widowControl w:val="0"/>
              <w:overflowPunct/>
              <w:autoSpaceDE/>
              <w:autoSpaceDN/>
              <w:adjustRightInd/>
              <w:spacing w:before="100" w:beforeAutospacing="1" w:after="100" w:afterAutospacing="1"/>
              <w:jc w:val="center"/>
              <w:textAlignment w:val="auto"/>
              <w:rPr>
                <w:b/>
              </w:rPr>
            </w:pPr>
            <w:r w:rsidRPr="00E770B2">
              <w:rPr>
                <w:b/>
              </w:rPr>
              <w:t>(a)</w:t>
            </w:r>
          </w:p>
        </w:tc>
        <w:tc>
          <w:tcPr>
            <w:tcW w:w="1007" w:type="dxa"/>
          </w:tcPr>
          <w:p w14:paraId="0948A6F3" w14:textId="77777777" w:rsidR="00E770B2" w:rsidRPr="00E770B2" w:rsidRDefault="00E770B2" w:rsidP="00E770B2">
            <w:pPr>
              <w:widowControl w:val="0"/>
              <w:overflowPunct/>
              <w:autoSpaceDE/>
              <w:autoSpaceDN/>
              <w:adjustRightInd/>
              <w:spacing w:before="100" w:beforeAutospacing="1" w:after="100" w:afterAutospacing="1"/>
              <w:jc w:val="center"/>
              <w:textAlignment w:val="auto"/>
              <w:cnfStyle w:val="000000000000" w:firstRow="0" w:lastRow="0" w:firstColumn="0" w:lastColumn="0" w:oddVBand="0" w:evenVBand="0" w:oddHBand="0" w:evenHBand="0" w:firstRowFirstColumn="0" w:firstRowLastColumn="0" w:lastRowFirstColumn="0" w:lastRowLastColumn="0"/>
              <w:rPr>
                <w:bCs/>
              </w:rPr>
            </w:pPr>
            <w:r w:rsidRPr="00E770B2">
              <w:rPr>
                <w:bCs/>
              </w:rPr>
              <w:t>(b)</w:t>
            </w:r>
          </w:p>
        </w:tc>
        <w:tc>
          <w:tcPr>
            <w:cnfStyle w:val="000010000000" w:firstRow="0" w:lastRow="0" w:firstColumn="0" w:lastColumn="0" w:oddVBand="1" w:evenVBand="0" w:oddHBand="0" w:evenHBand="0" w:firstRowFirstColumn="0" w:firstRowLastColumn="0" w:lastRowFirstColumn="0" w:lastRowLastColumn="0"/>
            <w:tcW w:w="1007" w:type="dxa"/>
          </w:tcPr>
          <w:p w14:paraId="43397019" w14:textId="77777777" w:rsidR="00E770B2" w:rsidRPr="00E770B2" w:rsidRDefault="00E770B2" w:rsidP="00E770B2">
            <w:pPr>
              <w:widowControl w:val="0"/>
              <w:overflowPunct/>
              <w:autoSpaceDE/>
              <w:autoSpaceDN/>
              <w:adjustRightInd/>
              <w:spacing w:before="100" w:beforeAutospacing="1" w:after="100" w:afterAutospacing="1"/>
              <w:jc w:val="center"/>
              <w:textAlignment w:val="auto"/>
              <w:rPr>
                <w:bCs/>
              </w:rPr>
            </w:pPr>
            <w:r w:rsidRPr="00E770B2">
              <w:rPr>
                <w:bCs/>
              </w:rPr>
              <w:t>(c)</w:t>
            </w:r>
          </w:p>
        </w:tc>
        <w:tc>
          <w:tcPr>
            <w:tcW w:w="1010" w:type="dxa"/>
          </w:tcPr>
          <w:p w14:paraId="0D8E554A" w14:textId="77777777" w:rsidR="00E770B2" w:rsidRPr="00E770B2" w:rsidRDefault="00E770B2" w:rsidP="00E770B2">
            <w:pPr>
              <w:widowControl w:val="0"/>
              <w:overflowPunct/>
              <w:autoSpaceDE/>
              <w:autoSpaceDN/>
              <w:adjustRightInd/>
              <w:spacing w:before="100" w:beforeAutospacing="1" w:after="100" w:afterAutospacing="1"/>
              <w:jc w:val="center"/>
              <w:textAlignment w:val="auto"/>
              <w:cnfStyle w:val="000000000000" w:firstRow="0" w:lastRow="0" w:firstColumn="0" w:lastColumn="0" w:oddVBand="0" w:evenVBand="0" w:oddHBand="0" w:evenHBand="0" w:firstRowFirstColumn="0" w:firstRowLastColumn="0" w:lastRowFirstColumn="0" w:lastRowLastColumn="0"/>
              <w:rPr>
                <w:bCs/>
              </w:rPr>
            </w:pPr>
            <w:r w:rsidRPr="00E770B2">
              <w:rPr>
                <w:bCs/>
              </w:rPr>
              <w:t>(d)</w:t>
            </w:r>
          </w:p>
        </w:tc>
        <w:tc>
          <w:tcPr>
            <w:cnfStyle w:val="000010000000" w:firstRow="0" w:lastRow="0" w:firstColumn="0" w:lastColumn="0" w:oddVBand="1" w:evenVBand="0" w:oddHBand="0" w:evenHBand="0" w:firstRowFirstColumn="0" w:firstRowLastColumn="0" w:lastRowFirstColumn="0" w:lastRowLastColumn="0"/>
            <w:tcW w:w="1007" w:type="dxa"/>
          </w:tcPr>
          <w:p w14:paraId="286AA212" w14:textId="77777777" w:rsidR="00E770B2" w:rsidRPr="00E770B2" w:rsidRDefault="00E770B2" w:rsidP="00E770B2">
            <w:pPr>
              <w:widowControl w:val="0"/>
              <w:overflowPunct/>
              <w:autoSpaceDE/>
              <w:autoSpaceDN/>
              <w:adjustRightInd/>
              <w:spacing w:before="100" w:beforeAutospacing="1" w:after="100" w:afterAutospacing="1"/>
              <w:jc w:val="center"/>
              <w:textAlignment w:val="auto"/>
              <w:rPr>
                <w:bCs/>
              </w:rPr>
            </w:pPr>
            <w:r w:rsidRPr="00E770B2">
              <w:rPr>
                <w:bCs/>
              </w:rPr>
              <w:t>(e)</w:t>
            </w:r>
          </w:p>
        </w:tc>
        <w:tc>
          <w:tcPr>
            <w:tcW w:w="1007" w:type="dxa"/>
          </w:tcPr>
          <w:p w14:paraId="1DD84A22" w14:textId="77777777" w:rsidR="00E770B2" w:rsidRPr="00E770B2" w:rsidRDefault="00E770B2" w:rsidP="00E770B2">
            <w:pPr>
              <w:widowControl w:val="0"/>
              <w:overflowPunct/>
              <w:autoSpaceDE/>
              <w:autoSpaceDN/>
              <w:adjustRightInd/>
              <w:spacing w:before="100" w:beforeAutospacing="1" w:after="100" w:afterAutospacing="1"/>
              <w:jc w:val="center"/>
              <w:textAlignment w:val="auto"/>
              <w:cnfStyle w:val="000000000000" w:firstRow="0" w:lastRow="0" w:firstColumn="0" w:lastColumn="0" w:oddVBand="0" w:evenVBand="0" w:oddHBand="0" w:evenHBand="0" w:firstRowFirstColumn="0" w:firstRowLastColumn="0" w:lastRowFirstColumn="0" w:lastRowLastColumn="0"/>
              <w:rPr>
                <w:bCs/>
              </w:rPr>
            </w:pPr>
            <w:r w:rsidRPr="00E770B2">
              <w:rPr>
                <w:bCs/>
              </w:rPr>
              <w:t>(f)</w:t>
            </w:r>
          </w:p>
        </w:tc>
        <w:tc>
          <w:tcPr>
            <w:cnfStyle w:val="000010000000" w:firstRow="0" w:lastRow="0" w:firstColumn="0" w:lastColumn="0" w:oddVBand="1" w:evenVBand="0" w:oddHBand="0" w:evenHBand="0" w:firstRowFirstColumn="0" w:firstRowLastColumn="0" w:lastRowFirstColumn="0" w:lastRowLastColumn="0"/>
            <w:tcW w:w="1007" w:type="dxa"/>
          </w:tcPr>
          <w:p w14:paraId="0DA0B9AB" w14:textId="77777777" w:rsidR="00E770B2" w:rsidRPr="00E770B2" w:rsidRDefault="00E770B2" w:rsidP="00E770B2">
            <w:pPr>
              <w:widowControl w:val="0"/>
              <w:overflowPunct/>
              <w:autoSpaceDE/>
              <w:autoSpaceDN/>
              <w:adjustRightInd/>
              <w:spacing w:before="100" w:beforeAutospacing="1" w:after="100" w:afterAutospacing="1"/>
              <w:jc w:val="center"/>
              <w:textAlignment w:val="auto"/>
              <w:rPr>
                <w:b/>
              </w:rPr>
            </w:pPr>
            <w:r w:rsidRPr="00E770B2">
              <w:rPr>
                <w:b/>
              </w:rPr>
              <w:t>(g)</w:t>
            </w:r>
          </w:p>
        </w:tc>
        <w:tc>
          <w:tcPr>
            <w:tcW w:w="1007" w:type="dxa"/>
          </w:tcPr>
          <w:p w14:paraId="69FF9B40" w14:textId="77777777" w:rsidR="00E770B2" w:rsidRPr="00E770B2" w:rsidRDefault="00E770B2" w:rsidP="00E770B2">
            <w:pPr>
              <w:widowControl w:val="0"/>
              <w:overflowPunct/>
              <w:autoSpaceDE/>
              <w:autoSpaceDN/>
              <w:adjustRightInd/>
              <w:spacing w:before="100" w:beforeAutospacing="1" w:after="100" w:afterAutospacing="1"/>
              <w:jc w:val="center"/>
              <w:textAlignment w:val="auto"/>
              <w:cnfStyle w:val="000000000000" w:firstRow="0" w:lastRow="0" w:firstColumn="0" w:lastColumn="0" w:oddVBand="0" w:evenVBand="0" w:oddHBand="0" w:evenHBand="0" w:firstRowFirstColumn="0" w:firstRowLastColumn="0" w:lastRowFirstColumn="0" w:lastRowLastColumn="0"/>
              <w:rPr>
                <w:bCs/>
              </w:rPr>
            </w:pPr>
            <w:r w:rsidRPr="00E770B2">
              <w:rPr>
                <w:bCs/>
              </w:rPr>
              <w:t>(h)</w:t>
            </w:r>
          </w:p>
        </w:tc>
      </w:tr>
      <w:tr w:rsidR="00E770B2" w:rsidRPr="00E770B2" w14:paraId="6689F0BD" w14:textId="77777777" w:rsidTr="00DC6229">
        <w:tc>
          <w:tcPr>
            <w:cnfStyle w:val="001000000000" w:firstRow="0" w:lastRow="0" w:firstColumn="1" w:lastColumn="0" w:oddVBand="0" w:evenVBand="0" w:oddHBand="0" w:evenHBand="0" w:firstRowFirstColumn="0" w:firstRowLastColumn="0" w:lastRowFirstColumn="0" w:lastRowLastColumn="0"/>
            <w:tcW w:w="1298" w:type="dxa"/>
          </w:tcPr>
          <w:p w14:paraId="60F3C0C7" w14:textId="77777777" w:rsidR="00E770B2" w:rsidRPr="00E770B2" w:rsidRDefault="00E770B2" w:rsidP="00E770B2">
            <w:pPr>
              <w:widowControl w:val="0"/>
              <w:overflowPunct/>
              <w:autoSpaceDE/>
              <w:autoSpaceDN/>
              <w:adjustRightInd/>
              <w:spacing w:before="100" w:beforeAutospacing="1" w:after="100" w:afterAutospacing="1"/>
              <w:jc w:val="right"/>
              <w:textAlignment w:val="auto"/>
            </w:pPr>
            <w:r w:rsidRPr="00E770B2">
              <w:t>Met</w:t>
            </w:r>
          </w:p>
        </w:tc>
        <w:tc>
          <w:tcPr>
            <w:cnfStyle w:val="000010000000" w:firstRow="0" w:lastRow="0" w:firstColumn="0" w:lastColumn="0" w:oddVBand="1" w:evenVBand="0" w:oddHBand="0" w:evenHBand="0" w:firstRowFirstColumn="0" w:firstRowLastColumn="0" w:lastRowFirstColumn="0" w:lastRowLastColumn="0"/>
            <w:tcW w:w="1010" w:type="dxa"/>
          </w:tcPr>
          <w:p w14:paraId="02377115" w14:textId="77777777" w:rsidR="00E770B2" w:rsidRPr="00E770B2" w:rsidRDefault="00E770B2" w:rsidP="00E770B2">
            <w:pPr>
              <w:widowControl w:val="0"/>
              <w:overflowPunct/>
              <w:autoSpaceDE/>
              <w:autoSpaceDN/>
              <w:adjustRightInd/>
              <w:spacing w:before="100" w:beforeAutospacing="1" w:after="100" w:afterAutospacing="1"/>
              <w:jc w:val="center"/>
              <w:textAlignment w:val="auto"/>
              <w:rPr>
                <w:b/>
              </w:rPr>
            </w:pPr>
            <w:r w:rsidRPr="00E770B2">
              <w:rPr>
                <w:b/>
              </w:rPr>
              <w:t>Yes</w:t>
            </w:r>
          </w:p>
        </w:tc>
        <w:tc>
          <w:tcPr>
            <w:tcW w:w="1007" w:type="dxa"/>
          </w:tcPr>
          <w:p w14:paraId="23F9DD7D" w14:textId="77777777" w:rsidR="00E770B2" w:rsidRPr="00E770B2" w:rsidRDefault="00E770B2" w:rsidP="00E770B2">
            <w:pPr>
              <w:widowControl w:val="0"/>
              <w:overflowPunct/>
              <w:autoSpaceDE/>
              <w:autoSpaceDN/>
              <w:adjustRightInd/>
              <w:spacing w:before="100" w:beforeAutospacing="1" w:after="100" w:afterAutospacing="1"/>
              <w:jc w:val="center"/>
              <w:textAlignment w:val="auto"/>
              <w:cnfStyle w:val="000000000000" w:firstRow="0" w:lastRow="0" w:firstColumn="0" w:lastColumn="0" w:oddVBand="0" w:evenVBand="0" w:oddHBand="0" w:evenHBand="0" w:firstRowFirstColumn="0" w:firstRowLastColumn="0" w:lastRowFirstColumn="0" w:lastRowLastColumn="0"/>
              <w:rPr>
                <w:bCs/>
              </w:rPr>
            </w:pPr>
            <w:r w:rsidRPr="00E770B2">
              <w:rPr>
                <w:bCs/>
              </w:rPr>
              <w:t>No</w:t>
            </w:r>
          </w:p>
        </w:tc>
        <w:tc>
          <w:tcPr>
            <w:cnfStyle w:val="000010000000" w:firstRow="0" w:lastRow="0" w:firstColumn="0" w:lastColumn="0" w:oddVBand="1" w:evenVBand="0" w:oddHBand="0" w:evenHBand="0" w:firstRowFirstColumn="0" w:firstRowLastColumn="0" w:lastRowFirstColumn="0" w:lastRowLastColumn="0"/>
            <w:tcW w:w="1007" w:type="dxa"/>
          </w:tcPr>
          <w:p w14:paraId="43B2DA5B" w14:textId="77777777" w:rsidR="00E770B2" w:rsidRPr="00E770B2" w:rsidRDefault="00E770B2" w:rsidP="00E770B2">
            <w:pPr>
              <w:widowControl w:val="0"/>
              <w:overflowPunct/>
              <w:autoSpaceDE/>
              <w:autoSpaceDN/>
              <w:adjustRightInd/>
              <w:spacing w:before="100" w:beforeAutospacing="1" w:after="100" w:afterAutospacing="1"/>
              <w:jc w:val="center"/>
              <w:textAlignment w:val="auto"/>
              <w:rPr>
                <w:bCs/>
              </w:rPr>
            </w:pPr>
            <w:r w:rsidRPr="00E770B2">
              <w:rPr>
                <w:bCs/>
              </w:rPr>
              <w:t>No</w:t>
            </w:r>
          </w:p>
        </w:tc>
        <w:tc>
          <w:tcPr>
            <w:tcW w:w="1010" w:type="dxa"/>
          </w:tcPr>
          <w:p w14:paraId="3F6FACA6" w14:textId="77777777" w:rsidR="00E770B2" w:rsidRPr="00E770B2" w:rsidRDefault="00E770B2" w:rsidP="00E770B2">
            <w:pPr>
              <w:widowControl w:val="0"/>
              <w:overflowPunct/>
              <w:autoSpaceDE/>
              <w:autoSpaceDN/>
              <w:adjustRightInd/>
              <w:spacing w:before="100" w:beforeAutospacing="1" w:after="100" w:afterAutospacing="1"/>
              <w:jc w:val="center"/>
              <w:textAlignment w:val="auto"/>
              <w:cnfStyle w:val="000000000000" w:firstRow="0" w:lastRow="0" w:firstColumn="0" w:lastColumn="0" w:oddVBand="0" w:evenVBand="0" w:oddHBand="0" w:evenHBand="0" w:firstRowFirstColumn="0" w:firstRowLastColumn="0" w:lastRowFirstColumn="0" w:lastRowLastColumn="0"/>
              <w:rPr>
                <w:bCs/>
              </w:rPr>
            </w:pPr>
            <w:r w:rsidRPr="00E770B2">
              <w:rPr>
                <w:bCs/>
              </w:rPr>
              <w:t>No</w:t>
            </w:r>
          </w:p>
        </w:tc>
        <w:tc>
          <w:tcPr>
            <w:cnfStyle w:val="000010000000" w:firstRow="0" w:lastRow="0" w:firstColumn="0" w:lastColumn="0" w:oddVBand="1" w:evenVBand="0" w:oddHBand="0" w:evenHBand="0" w:firstRowFirstColumn="0" w:firstRowLastColumn="0" w:lastRowFirstColumn="0" w:lastRowLastColumn="0"/>
            <w:tcW w:w="1007" w:type="dxa"/>
          </w:tcPr>
          <w:p w14:paraId="3A3F431B" w14:textId="77777777" w:rsidR="00E770B2" w:rsidRPr="00E770B2" w:rsidRDefault="00E770B2" w:rsidP="00E770B2">
            <w:pPr>
              <w:widowControl w:val="0"/>
              <w:overflowPunct/>
              <w:autoSpaceDE/>
              <w:autoSpaceDN/>
              <w:adjustRightInd/>
              <w:spacing w:before="100" w:beforeAutospacing="1" w:after="100" w:afterAutospacing="1"/>
              <w:jc w:val="center"/>
              <w:textAlignment w:val="auto"/>
              <w:rPr>
                <w:bCs/>
              </w:rPr>
            </w:pPr>
            <w:r w:rsidRPr="00E770B2">
              <w:rPr>
                <w:bCs/>
              </w:rPr>
              <w:t>No</w:t>
            </w:r>
          </w:p>
        </w:tc>
        <w:tc>
          <w:tcPr>
            <w:tcW w:w="1007" w:type="dxa"/>
          </w:tcPr>
          <w:p w14:paraId="27FE44BE" w14:textId="77777777" w:rsidR="00E770B2" w:rsidRPr="00E770B2" w:rsidRDefault="00E770B2" w:rsidP="00E770B2">
            <w:pPr>
              <w:widowControl w:val="0"/>
              <w:overflowPunct/>
              <w:autoSpaceDE/>
              <w:autoSpaceDN/>
              <w:adjustRightInd/>
              <w:spacing w:before="100" w:beforeAutospacing="1" w:after="100" w:afterAutospacing="1"/>
              <w:jc w:val="center"/>
              <w:textAlignment w:val="auto"/>
              <w:cnfStyle w:val="000000000000" w:firstRow="0" w:lastRow="0" w:firstColumn="0" w:lastColumn="0" w:oddVBand="0" w:evenVBand="0" w:oddHBand="0" w:evenHBand="0" w:firstRowFirstColumn="0" w:firstRowLastColumn="0" w:lastRowFirstColumn="0" w:lastRowLastColumn="0"/>
              <w:rPr>
                <w:bCs/>
              </w:rPr>
            </w:pPr>
            <w:r w:rsidRPr="00E770B2">
              <w:rPr>
                <w:bCs/>
              </w:rPr>
              <w:t>No</w:t>
            </w:r>
          </w:p>
        </w:tc>
        <w:tc>
          <w:tcPr>
            <w:cnfStyle w:val="000010000000" w:firstRow="0" w:lastRow="0" w:firstColumn="0" w:lastColumn="0" w:oddVBand="1" w:evenVBand="0" w:oddHBand="0" w:evenHBand="0" w:firstRowFirstColumn="0" w:firstRowLastColumn="0" w:lastRowFirstColumn="0" w:lastRowLastColumn="0"/>
            <w:tcW w:w="1007" w:type="dxa"/>
          </w:tcPr>
          <w:p w14:paraId="609FF002" w14:textId="77777777" w:rsidR="00E770B2" w:rsidRPr="00E770B2" w:rsidRDefault="00E770B2" w:rsidP="00E770B2">
            <w:pPr>
              <w:widowControl w:val="0"/>
              <w:overflowPunct/>
              <w:autoSpaceDE/>
              <w:autoSpaceDN/>
              <w:adjustRightInd/>
              <w:spacing w:before="100" w:beforeAutospacing="1" w:after="100" w:afterAutospacing="1"/>
              <w:jc w:val="center"/>
              <w:textAlignment w:val="auto"/>
              <w:rPr>
                <w:b/>
              </w:rPr>
            </w:pPr>
            <w:r w:rsidRPr="00E770B2">
              <w:rPr>
                <w:b/>
              </w:rPr>
              <w:t>Yes</w:t>
            </w:r>
          </w:p>
        </w:tc>
        <w:tc>
          <w:tcPr>
            <w:tcW w:w="1007" w:type="dxa"/>
          </w:tcPr>
          <w:p w14:paraId="72C76566" w14:textId="77777777" w:rsidR="00E770B2" w:rsidRPr="00E770B2" w:rsidRDefault="00E770B2" w:rsidP="00E770B2">
            <w:pPr>
              <w:widowControl w:val="0"/>
              <w:overflowPunct/>
              <w:autoSpaceDE/>
              <w:autoSpaceDN/>
              <w:adjustRightInd/>
              <w:spacing w:before="100" w:beforeAutospacing="1" w:after="100" w:afterAutospacing="1"/>
              <w:jc w:val="center"/>
              <w:textAlignment w:val="auto"/>
              <w:cnfStyle w:val="000000000000" w:firstRow="0" w:lastRow="0" w:firstColumn="0" w:lastColumn="0" w:oddVBand="0" w:evenVBand="0" w:oddHBand="0" w:evenHBand="0" w:firstRowFirstColumn="0" w:firstRowLastColumn="0" w:lastRowFirstColumn="0" w:lastRowLastColumn="0"/>
              <w:rPr>
                <w:bCs/>
              </w:rPr>
            </w:pPr>
            <w:r w:rsidRPr="00E770B2">
              <w:rPr>
                <w:bCs/>
              </w:rPr>
              <w:t>No</w:t>
            </w:r>
          </w:p>
        </w:tc>
      </w:tr>
    </w:tbl>
    <w:p w14:paraId="54E57812" w14:textId="7DFA160D"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 xml:space="preserve">This statement refers to the heritage significance of the </w:t>
      </w:r>
      <w:sdt>
        <w:sdtPr>
          <w:rPr>
            <w:rFonts w:ascii="Calibri" w:hAnsi="Calibri"/>
            <w:bCs/>
            <w:sz w:val="24"/>
            <w:szCs w:val="24"/>
            <w:lang w:eastAsia="en-US"/>
          </w:rPr>
          <w:alias w:val="Status"/>
          <w:tag w:val=""/>
          <w:id w:val="14278450"/>
          <w:placeholder>
            <w:docPart w:val="0EED2B904BBF4EC88AFE30F9647C8F5C"/>
          </w:placeholder>
          <w:dataBinding w:prefixMappings="xmlns:ns0='http://purl.org/dc/elements/1.1/' xmlns:ns1='http://schemas.openxmlformats.org/package/2006/metadata/core-properties' " w:xpath="/ns1:coreProperties[1]/ns1:contentStatus[1]" w:storeItemID="{6C3C8BC8-F283-45AE-878A-BAB7291924A1}"/>
          <w:text/>
        </w:sdtPr>
        <w:sdtEndPr/>
        <w:sdtContent>
          <w:r>
            <w:rPr>
              <w:rFonts w:ascii="Calibri" w:hAnsi="Calibri"/>
              <w:bCs/>
              <w:sz w:val="24"/>
              <w:szCs w:val="24"/>
              <w:lang w:eastAsia="en-US"/>
            </w:rPr>
            <w:t>place</w:t>
          </w:r>
        </w:sdtContent>
      </w:sdt>
      <w:r w:rsidRPr="00E770B2">
        <w:rPr>
          <w:rFonts w:ascii="Calibri" w:hAnsi="Calibri"/>
          <w:bCs/>
          <w:sz w:val="24"/>
          <w:szCs w:val="24"/>
          <w:lang w:eastAsia="en-US"/>
        </w:rPr>
        <w:t xml:space="preserve"> as required in s12(d) of the </w:t>
      </w:r>
      <w:r w:rsidRPr="00E770B2">
        <w:rPr>
          <w:rFonts w:ascii="Calibri" w:hAnsi="Calibri"/>
          <w:bCs/>
          <w:i/>
          <w:iCs/>
          <w:sz w:val="24"/>
          <w:szCs w:val="24"/>
          <w:lang w:eastAsia="en-US"/>
        </w:rPr>
        <w:t>Heritage Act 2004</w:t>
      </w:r>
      <w:r w:rsidRPr="00E770B2">
        <w:rPr>
          <w:rFonts w:ascii="Calibri" w:hAnsi="Calibri"/>
          <w:bCs/>
          <w:sz w:val="24"/>
          <w:szCs w:val="24"/>
          <w:lang w:eastAsia="en-US"/>
        </w:rPr>
        <w:t>.</w:t>
      </w:r>
    </w:p>
    <w:p w14:paraId="023C3C96" w14:textId="77777777" w:rsidR="00E770B2" w:rsidRPr="00E770B2" w:rsidRDefault="00E770B2" w:rsidP="00E770B2">
      <w:pPr>
        <w:widowControl w:val="0"/>
        <w:pBdr>
          <w:top w:val="single" w:sz="4" w:space="12" w:color="auto"/>
        </w:pBdr>
        <w:overflowPunct/>
        <w:autoSpaceDE/>
        <w:autoSpaceDN/>
        <w:adjustRightInd/>
        <w:spacing w:before="100" w:beforeAutospacing="1" w:after="100" w:afterAutospacing="1"/>
        <w:jc w:val="center"/>
        <w:textAlignment w:val="auto"/>
        <w:outlineLvl w:val="1"/>
        <w:rPr>
          <w:rFonts w:ascii="Calibri" w:hAnsi="Calibri"/>
          <w:sz w:val="24"/>
          <w:szCs w:val="24"/>
        </w:rPr>
      </w:pPr>
      <w:r w:rsidRPr="00E770B2">
        <w:rPr>
          <w:rFonts w:ascii="Calibri" w:hAnsi="Calibri"/>
          <w:b/>
          <w:sz w:val="28"/>
          <w:szCs w:val="28"/>
          <w:lang w:eastAsia="en-US"/>
        </w:rPr>
        <w:t>Assessment Against the Heritage Significance Criteria</w:t>
      </w:r>
    </w:p>
    <w:p w14:paraId="5BECE523" w14:textId="3506DBDE"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 xml:space="preserve">This statement refers to the heritage significance of the </w:t>
      </w:r>
      <w:sdt>
        <w:sdtPr>
          <w:rPr>
            <w:rFonts w:ascii="Calibri" w:hAnsi="Calibri"/>
            <w:bCs/>
            <w:sz w:val="24"/>
            <w:szCs w:val="24"/>
            <w:lang w:eastAsia="en-US"/>
          </w:rPr>
          <w:alias w:val="Status"/>
          <w:tag w:val=""/>
          <w:id w:val="-1280718450"/>
          <w:placeholder>
            <w:docPart w:val="DE6DF9075688426194D234EA7CD5DEA3"/>
          </w:placeholder>
          <w:dataBinding w:prefixMappings="xmlns:ns0='http://purl.org/dc/elements/1.1/' xmlns:ns1='http://schemas.openxmlformats.org/package/2006/metadata/core-properties' " w:xpath="/ns1:coreProperties[1]/ns1:contentStatus[1]" w:storeItemID="{6C3C8BC8-F283-45AE-878A-BAB7291924A1}"/>
          <w:text/>
        </w:sdtPr>
        <w:sdtEndPr/>
        <w:sdtContent>
          <w:r>
            <w:rPr>
              <w:rFonts w:ascii="Calibri" w:hAnsi="Calibri"/>
              <w:bCs/>
              <w:sz w:val="24"/>
              <w:szCs w:val="24"/>
              <w:lang w:eastAsia="en-US"/>
            </w:rPr>
            <w:t>place</w:t>
          </w:r>
        </w:sdtContent>
      </w:sdt>
      <w:r w:rsidRPr="00E770B2">
        <w:rPr>
          <w:rFonts w:ascii="Calibri" w:hAnsi="Calibri"/>
          <w:bCs/>
          <w:sz w:val="24"/>
          <w:szCs w:val="24"/>
          <w:lang w:eastAsia="en-US"/>
        </w:rPr>
        <w:t xml:space="preserve"> as required in s12(d) of the </w:t>
      </w:r>
      <w:r w:rsidRPr="00E770B2">
        <w:rPr>
          <w:rFonts w:ascii="Calibri" w:hAnsi="Calibri"/>
          <w:bCs/>
          <w:i/>
          <w:iCs/>
          <w:sz w:val="24"/>
          <w:szCs w:val="24"/>
          <w:lang w:eastAsia="en-US"/>
        </w:rPr>
        <w:t>Heritage Act 2004</w:t>
      </w:r>
      <w:r w:rsidRPr="00E770B2">
        <w:rPr>
          <w:rFonts w:ascii="Calibri" w:hAnsi="Calibri"/>
          <w:bCs/>
          <w:sz w:val="24"/>
          <w:szCs w:val="24"/>
          <w:lang w:eastAsia="en-US"/>
        </w:rPr>
        <w:t>.</w:t>
      </w:r>
    </w:p>
    <w:p w14:paraId="2A1F54B9"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lastRenderedPageBreak/>
        <w:t xml:space="preserve">The Council’s assessment against the criteria specified in s10 of the </w:t>
      </w:r>
      <w:r w:rsidRPr="00E770B2">
        <w:rPr>
          <w:rFonts w:ascii="Calibri" w:hAnsi="Calibri"/>
          <w:bCs/>
          <w:i/>
          <w:iCs/>
          <w:sz w:val="24"/>
          <w:szCs w:val="24"/>
          <w:lang w:eastAsia="en-US"/>
        </w:rPr>
        <w:t>Heritage Act 2004</w:t>
      </w:r>
      <w:r w:rsidRPr="00E770B2">
        <w:rPr>
          <w:rFonts w:ascii="Calibri" w:hAnsi="Calibri"/>
          <w:bCs/>
          <w:sz w:val="24"/>
          <w:szCs w:val="24"/>
          <w:lang w:eastAsia="en-US"/>
        </w:rPr>
        <w:t xml:space="preserve"> is as follows.</w:t>
      </w:r>
    </w:p>
    <w:p w14:paraId="0F0201FF"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In assessing the heritage significance of the Erindale Brick Banks, the Council considered:</w:t>
      </w:r>
    </w:p>
    <w:p w14:paraId="5B133D5F" w14:textId="77777777" w:rsidR="00E770B2" w:rsidRPr="00E770B2" w:rsidRDefault="00E770B2" w:rsidP="00E770B2">
      <w:pPr>
        <w:widowControl w:val="0"/>
        <w:numPr>
          <w:ilvl w:val="0"/>
          <w:numId w:val="20"/>
        </w:numPr>
        <w:overflowPunct/>
        <w:autoSpaceDE/>
        <w:autoSpaceDN/>
        <w:adjustRightInd/>
        <w:spacing w:before="100" w:beforeAutospacing="1" w:after="100" w:afterAutospacing="1"/>
        <w:textAlignment w:val="auto"/>
        <w:rPr>
          <w:rFonts w:asciiTheme="minorHAnsi" w:hAnsiTheme="minorHAnsi" w:cstheme="minorHAnsi"/>
          <w:bCs/>
          <w:sz w:val="24"/>
          <w:szCs w:val="24"/>
          <w:lang w:eastAsia="en-US"/>
        </w:rPr>
      </w:pPr>
      <w:r w:rsidRPr="00E770B2">
        <w:rPr>
          <w:rFonts w:asciiTheme="minorHAnsi" w:hAnsiTheme="minorHAnsi" w:cstheme="minorHAnsi"/>
          <w:bCs/>
          <w:sz w:val="24"/>
          <w:szCs w:val="24"/>
          <w:lang w:eastAsia="en-US"/>
        </w:rPr>
        <w:t>the original nomination and documentary evidence supplied by the nominator</w:t>
      </w:r>
    </w:p>
    <w:p w14:paraId="0C264606" w14:textId="77777777" w:rsidR="00E770B2" w:rsidRPr="00E770B2" w:rsidRDefault="00E770B2" w:rsidP="00E770B2">
      <w:pPr>
        <w:widowControl w:val="0"/>
        <w:numPr>
          <w:ilvl w:val="0"/>
          <w:numId w:val="20"/>
        </w:numPr>
        <w:overflowPunct/>
        <w:autoSpaceDE/>
        <w:autoSpaceDN/>
        <w:adjustRightInd/>
        <w:spacing w:before="100" w:beforeAutospacing="1" w:after="100" w:afterAutospacing="1"/>
        <w:textAlignment w:val="auto"/>
        <w:rPr>
          <w:rFonts w:asciiTheme="minorHAnsi" w:hAnsiTheme="minorHAnsi" w:cstheme="minorHAnsi"/>
          <w:bCs/>
          <w:sz w:val="24"/>
          <w:szCs w:val="24"/>
          <w:lang w:eastAsia="en-US"/>
        </w:rPr>
      </w:pPr>
      <w:r w:rsidRPr="00E770B2">
        <w:rPr>
          <w:rFonts w:asciiTheme="minorHAnsi" w:hAnsiTheme="minorHAnsi" w:cstheme="minorHAnsi"/>
          <w:bCs/>
          <w:sz w:val="24"/>
          <w:szCs w:val="24"/>
          <w:lang w:eastAsia="en-US"/>
        </w:rPr>
        <w:t xml:space="preserve">the Council’s </w:t>
      </w:r>
      <w:r w:rsidRPr="00E770B2">
        <w:rPr>
          <w:rFonts w:asciiTheme="minorHAnsi" w:hAnsiTheme="minorHAnsi" w:cstheme="minorHAnsi"/>
          <w:bCs/>
          <w:i/>
          <w:sz w:val="24"/>
          <w:szCs w:val="24"/>
          <w:lang w:eastAsia="en-US"/>
        </w:rPr>
        <w:t>Heritage Assessment Policy</w:t>
      </w:r>
      <w:r w:rsidRPr="00E770B2">
        <w:rPr>
          <w:rFonts w:asciiTheme="minorHAnsi" w:hAnsiTheme="minorHAnsi" w:cstheme="minorHAnsi"/>
          <w:bCs/>
          <w:sz w:val="24"/>
          <w:szCs w:val="24"/>
          <w:lang w:eastAsia="en-US"/>
        </w:rPr>
        <w:t xml:space="preserve"> (March 2018)</w:t>
      </w:r>
    </w:p>
    <w:p w14:paraId="335905DC" w14:textId="3E214B67" w:rsidR="00E770B2" w:rsidRPr="00E770B2" w:rsidRDefault="00E770B2" w:rsidP="00E770B2">
      <w:pPr>
        <w:widowControl w:val="0"/>
        <w:numPr>
          <w:ilvl w:val="0"/>
          <w:numId w:val="20"/>
        </w:numPr>
        <w:overflowPunct/>
        <w:autoSpaceDE/>
        <w:autoSpaceDN/>
        <w:adjustRightInd/>
        <w:spacing w:before="100" w:beforeAutospacing="1" w:after="100" w:afterAutospacing="1"/>
        <w:textAlignment w:val="auto"/>
        <w:rPr>
          <w:rFonts w:asciiTheme="minorHAnsi" w:hAnsiTheme="minorHAnsi" w:cstheme="minorHAnsi"/>
          <w:bCs/>
          <w:sz w:val="24"/>
          <w:szCs w:val="24"/>
          <w:lang w:eastAsia="en-US"/>
        </w:rPr>
      </w:pPr>
      <w:r w:rsidRPr="00E770B2">
        <w:rPr>
          <w:rFonts w:asciiTheme="minorHAnsi" w:hAnsiTheme="minorHAnsi" w:cstheme="minorHAnsi"/>
          <w:bCs/>
          <w:sz w:val="24"/>
          <w:szCs w:val="24"/>
          <w:lang w:eastAsia="en-US"/>
        </w:rPr>
        <w:t>information provided by site inspection</w:t>
      </w:r>
      <w:r>
        <w:rPr>
          <w:rFonts w:asciiTheme="minorHAnsi" w:hAnsiTheme="minorHAnsi" w:cstheme="minorHAnsi"/>
          <w:bCs/>
          <w:sz w:val="24"/>
          <w:szCs w:val="24"/>
          <w:lang w:eastAsia="en-US"/>
        </w:rPr>
        <w:t>s</w:t>
      </w:r>
      <w:r w:rsidRPr="00E770B2">
        <w:rPr>
          <w:rFonts w:asciiTheme="minorHAnsi" w:hAnsiTheme="minorHAnsi" w:cstheme="minorHAnsi"/>
          <w:bCs/>
          <w:sz w:val="24"/>
          <w:szCs w:val="24"/>
          <w:lang w:eastAsia="en-US"/>
        </w:rPr>
        <w:t xml:space="preserve"> on 18/05/24, 24/05/24 and 03/07/24 by ACT Heritage </w:t>
      </w:r>
    </w:p>
    <w:p w14:paraId="79428CCE" w14:textId="1916CEB8" w:rsidR="00E770B2" w:rsidRPr="00E770B2" w:rsidRDefault="00E770B2" w:rsidP="00E770B2">
      <w:pPr>
        <w:widowControl w:val="0"/>
        <w:numPr>
          <w:ilvl w:val="0"/>
          <w:numId w:val="20"/>
        </w:numPr>
        <w:overflowPunct/>
        <w:autoSpaceDE/>
        <w:autoSpaceDN/>
        <w:adjustRightInd/>
        <w:spacing w:before="100" w:beforeAutospacing="1" w:after="100" w:afterAutospacing="1"/>
        <w:textAlignment w:val="auto"/>
        <w:rPr>
          <w:rFonts w:asciiTheme="minorHAnsi" w:hAnsiTheme="minorHAnsi" w:cstheme="minorHAnsi"/>
          <w:bCs/>
          <w:sz w:val="24"/>
          <w:szCs w:val="24"/>
          <w:lang w:eastAsia="en-US"/>
        </w:rPr>
      </w:pPr>
      <w:r w:rsidRPr="004B49D6">
        <w:rPr>
          <w:rFonts w:asciiTheme="minorHAnsi" w:hAnsiTheme="minorHAnsi" w:cstheme="minorHAnsi"/>
          <w:bCs/>
          <w:sz w:val="24"/>
          <w:szCs w:val="24"/>
          <w:lang w:eastAsia="en-US"/>
        </w:rPr>
        <w:t xml:space="preserve">the report by ACT Heritage titled, </w:t>
      </w:r>
      <w:r w:rsidRPr="004B49D6">
        <w:rPr>
          <w:rFonts w:asciiTheme="minorHAnsi" w:hAnsiTheme="minorHAnsi" w:cstheme="minorHAnsi"/>
          <w:bCs/>
          <w:i/>
          <w:sz w:val="24"/>
          <w:szCs w:val="24"/>
          <w:lang w:eastAsia="en-US"/>
        </w:rPr>
        <w:t xml:space="preserve">Background Information Erindale Brick Banks, </w:t>
      </w:r>
      <w:r w:rsidR="005358D9" w:rsidRPr="004B49D6">
        <w:rPr>
          <w:rFonts w:asciiTheme="minorHAnsi" w:hAnsiTheme="minorHAnsi" w:cstheme="minorHAnsi"/>
          <w:bCs/>
          <w:sz w:val="24"/>
          <w:szCs w:val="24"/>
          <w:lang w:eastAsia="en-US"/>
        </w:rPr>
        <w:t>August</w:t>
      </w:r>
      <w:r w:rsidRPr="00E770B2">
        <w:rPr>
          <w:rFonts w:asciiTheme="minorHAnsi" w:hAnsiTheme="minorHAnsi" w:cstheme="minorHAnsi"/>
          <w:bCs/>
          <w:sz w:val="24"/>
          <w:szCs w:val="24"/>
          <w:lang w:eastAsia="en-US"/>
        </w:rPr>
        <w:t xml:space="preserve"> 2025, containing photographs and information on history, description, condition and integrity.</w:t>
      </w:r>
    </w:p>
    <w:p w14:paraId="0920AA68"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 xml:space="preserve">Pursuant to s10 of the </w:t>
      </w:r>
      <w:r w:rsidRPr="00E770B2">
        <w:rPr>
          <w:rFonts w:ascii="Calibri" w:hAnsi="Calibri"/>
          <w:bCs/>
          <w:i/>
          <w:iCs/>
          <w:sz w:val="24"/>
          <w:szCs w:val="24"/>
          <w:lang w:eastAsia="en-US"/>
        </w:rPr>
        <w:t>Heritage Act 2004</w:t>
      </w:r>
      <w:r w:rsidRPr="00E770B2">
        <w:rPr>
          <w:rFonts w:ascii="Calibri" w:hAnsi="Calibri"/>
          <w:bCs/>
          <w:sz w:val="24"/>
          <w:szCs w:val="24"/>
          <w:lang w:eastAsia="en-US"/>
        </w:rPr>
        <w:t>, a place or object has heritage significance if it satisfies one or more of the following criteria. Future research may alter the findings of this assessment.</w:t>
      </w:r>
    </w:p>
    <w:p w14:paraId="45361D17" w14:textId="77777777" w:rsidR="00E770B2" w:rsidRPr="00E770B2" w:rsidRDefault="00E770B2" w:rsidP="00E770B2">
      <w:pPr>
        <w:widowControl w:val="0"/>
        <w:overflowPunct/>
        <w:autoSpaceDE/>
        <w:autoSpaceDN/>
        <w:adjustRightInd/>
        <w:spacing w:before="360" w:after="100" w:afterAutospacing="1"/>
        <w:textAlignment w:val="auto"/>
        <w:outlineLvl w:val="2"/>
        <w:rPr>
          <w:rFonts w:ascii="Calibri" w:hAnsi="Calibri"/>
          <w:b/>
          <w:sz w:val="24"/>
          <w:szCs w:val="24"/>
          <w:lang w:eastAsia="en-US"/>
        </w:rPr>
      </w:pPr>
      <w:r w:rsidRPr="00E770B2">
        <w:rPr>
          <w:rFonts w:ascii="Calibri" w:hAnsi="Calibri"/>
          <w:b/>
          <w:sz w:val="24"/>
          <w:szCs w:val="24"/>
          <w:lang w:eastAsia="en-US"/>
        </w:rPr>
        <w:t>(a) importance to the course or pattern of the ACT’s cultural or natural history</w:t>
      </w:r>
    </w:p>
    <w:p w14:paraId="4806D5DE"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
          <w:sz w:val="24"/>
          <w:szCs w:val="24"/>
          <w:lang w:eastAsia="en-US"/>
        </w:rPr>
        <w:t>MEETS CRITERION.</w:t>
      </w:r>
    </w:p>
    <w:p w14:paraId="49478FAC" w14:textId="013B51F0"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 xml:space="preserve">The Council has assessed Erindale Brick Banks against criterion (a) and is satisfied that the </w:t>
      </w:r>
      <w:sdt>
        <w:sdtPr>
          <w:rPr>
            <w:rFonts w:ascii="Calibri" w:hAnsi="Calibri"/>
            <w:bCs/>
            <w:sz w:val="24"/>
            <w:szCs w:val="24"/>
            <w:lang w:eastAsia="en-US"/>
          </w:rPr>
          <w:alias w:val="Status"/>
          <w:tag w:val=""/>
          <w:id w:val="788936764"/>
          <w:placeholder>
            <w:docPart w:val="C39F04595D55460FB945F4EC42107066"/>
          </w:placeholder>
          <w:dataBinding w:prefixMappings="xmlns:ns0='http://purl.org/dc/elements/1.1/' xmlns:ns1='http://schemas.openxmlformats.org/package/2006/metadata/core-properties' " w:xpath="/ns1:coreProperties[1]/ns1:contentStatus[1]" w:storeItemID="{6C3C8BC8-F283-45AE-878A-BAB7291924A1}"/>
          <w:text/>
        </w:sdtPr>
        <w:sdtEndPr/>
        <w:sdtContent>
          <w:r>
            <w:rPr>
              <w:rFonts w:ascii="Calibri" w:hAnsi="Calibri"/>
              <w:bCs/>
              <w:sz w:val="24"/>
              <w:szCs w:val="24"/>
              <w:lang w:eastAsia="en-US"/>
            </w:rPr>
            <w:t>place</w:t>
          </w:r>
        </w:sdtContent>
      </w:sdt>
      <w:r w:rsidRPr="00E770B2">
        <w:rPr>
          <w:rFonts w:ascii="Calibri" w:hAnsi="Calibri"/>
          <w:bCs/>
          <w:sz w:val="24"/>
          <w:szCs w:val="24"/>
          <w:lang w:eastAsia="en-US"/>
        </w:rPr>
        <w:t xml:space="preserve"> is likely to meet this criterion.</w:t>
      </w:r>
    </w:p>
    <w:p w14:paraId="595F9425"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The Erindale Brick Banks at the Erindale Skatepark have a clear association with Canberra’s skateboarding community and demonstrate the course of the ACT’s cultural skateboarding history for more than 40 years – a period covering the introduction of skateboarding to Canberra in the 1970s to the present day. This association is evident in the original fabric which has been maintained and curated by the skateboarding community, the documentary resources maintained by the Canberra Skateboarding Association and the community and the continual influence of the place on Canberra’s skateboarding community and facilities. The development of the site in the 1970s and its expansion in the 1980s and 1990s demonstrate recognition by the National Capital Development Commission (NCDC) and the ACT Government of the use of the Brick Banks by skateboarders and young people, incorporating them into a formal skatepark.</w:t>
      </w:r>
    </w:p>
    <w:p w14:paraId="42C34767" w14:textId="0BB97BAD"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The site emerged at a pivotal time in skateboarding history in Canberra and retains its relevance today. The site has an association with a period of the National Capital Development Commission’s early adoption of skateboarding and its policy that actively planned facilities catering to youth in the new suburbs of Tuggeranong and actively promoted facilities for skateboarding in Canberra from the 1970s. This cultural history is evident in the documentary evidence of photographs, ephemera and mobilisation of organised groups such as the Canberra Skateboarding Association and Canberra Region Old School Skateboarders (CROSS) and is representative of youth culture movement and youth culture in action in Canberra.</w:t>
      </w:r>
    </w:p>
    <w:p w14:paraId="58970CD7"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lastRenderedPageBreak/>
        <w:t>The Brick Banks represent an intact example of the evolution of skateboarding in the cultural history of the ACT from the early slalom style to street skating ‘found’ places, skating architectural features including challenging vertical elements and as skateboarding culture in the ACT developed. As a seminal and aspirational skate spot and skate tourism destination, the Brick Banks have provided a distinctive location for novices through to advanced skateboarders, inline skaters, BMX and scooter riders, to develop skills and have made an influential contribution to the sport of skateboarding in the ACT - including by Olympic team members. The Brick Banks are iconic within the Canberra, interstate and international skateboarding communities. They contribute to Canberra’s reputation for landmark skateboarding infrastructure with a lengthy and continuous community and cultural association which has influenced the course of skateboarding in the ACT. As an early skateboarding place, the banks have seen adaptation and change over time, demonstrating scope for ongoing modification.</w:t>
      </w:r>
    </w:p>
    <w:p w14:paraId="35D46674"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The Erindale Brick Banks are a site of cultural significance to the skateboarding community who value the location, setting and form of the brick retaining walls that have been adopted as an unusual skateboarding surface. The slope and angle of the walls together with height and angle of entry are valued for the contribution they have made for skateboarders in Canberra since the 1970s. The significance of the banks is a product of their origins, form, location and their adaptability over time, together with their enduring contribution to the Canberra skateboarding community.</w:t>
      </w:r>
    </w:p>
    <w:p w14:paraId="306B3B85" w14:textId="77777777" w:rsidR="00E770B2" w:rsidRPr="00E770B2" w:rsidRDefault="00E770B2" w:rsidP="00E770B2">
      <w:pPr>
        <w:widowControl w:val="0"/>
        <w:overflowPunct/>
        <w:autoSpaceDE/>
        <w:autoSpaceDN/>
        <w:adjustRightInd/>
        <w:spacing w:before="360" w:after="100" w:afterAutospacing="1"/>
        <w:textAlignment w:val="auto"/>
        <w:outlineLvl w:val="2"/>
        <w:rPr>
          <w:rFonts w:ascii="Calibri" w:hAnsi="Calibri"/>
          <w:b/>
          <w:sz w:val="24"/>
          <w:szCs w:val="24"/>
          <w:lang w:eastAsia="en-US"/>
        </w:rPr>
      </w:pPr>
      <w:r w:rsidRPr="00E770B2">
        <w:rPr>
          <w:rFonts w:ascii="Calibri" w:hAnsi="Calibri"/>
          <w:b/>
          <w:sz w:val="24"/>
          <w:szCs w:val="24"/>
          <w:lang w:eastAsia="en-US"/>
        </w:rPr>
        <w:t>(b) has uncommon, rare or endangered aspects of the ACT’s cultural or natural history</w:t>
      </w:r>
    </w:p>
    <w:p w14:paraId="1CD72CD1"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Does not meet criterion.</w:t>
      </w:r>
    </w:p>
    <w:p w14:paraId="05DF1D0E" w14:textId="093B725D"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highlight w:val="yellow"/>
          <w:lang w:eastAsia="en-US"/>
        </w:rPr>
      </w:pPr>
      <w:r w:rsidRPr="00E770B2">
        <w:rPr>
          <w:rFonts w:ascii="Calibri" w:hAnsi="Calibri"/>
          <w:bCs/>
          <w:sz w:val="24"/>
          <w:szCs w:val="24"/>
          <w:lang w:eastAsia="en-US"/>
        </w:rPr>
        <w:t xml:space="preserve">The Council has assessed Erindale Brick Banks against criterion (b) and is not satisfied that the </w:t>
      </w:r>
      <w:sdt>
        <w:sdtPr>
          <w:rPr>
            <w:rFonts w:ascii="Calibri" w:hAnsi="Calibri"/>
            <w:bCs/>
            <w:sz w:val="24"/>
            <w:szCs w:val="24"/>
            <w:lang w:eastAsia="en-US"/>
          </w:rPr>
          <w:alias w:val="Status"/>
          <w:tag w:val=""/>
          <w:id w:val="-306704621"/>
          <w:placeholder>
            <w:docPart w:val="63681204AC2047FDB3397A1F61216D8F"/>
          </w:placeholder>
          <w:dataBinding w:prefixMappings="xmlns:ns0='http://purl.org/dc/elements/1.1/' xmlns:ns1='http://schemas.openxmlformats.org/package/2006/metadata/core-properties' " w:xpath="/ns1:coreProperties[1]/ns1:contentStatus[1]" w:storeItemID="{6C3C8BC8-F283-45AE-878A-BAB7291924A1}"/>
          <w:text/>
        </w:sdtPr>
        <w:sdtEndPr/>
        <w:sdtContent>
          <w:r>
            <w:rPr>
              <w:rFonts w:ascii="Calibri" w:hAnsi="Calibri"/>
              <w:bCs/>
              <w:sz w:val="24"/>
              <w:szCs w:val="24"/>
              <w:lang w:eastAsia="en-US"/>
            </w:rPr>
            <w:t>place</w:t>
          </w:r>
        </w:sdtContent>
      </w:sdt>
      <w:r w:rsidRPr="00E770B2">
        <w:rPr>
          <w:rFonts w:ascii="Calibri" w:hAnsi="Calibri"/>
          <w:bCs/>
          <w:sz w:val="24"/>
          <w:szCs w:val="24"/>
          <w:lang w:eastAsia="en-US"/>
        </w:rPr>
        <w:t xml:space="preserve"> is likely to meet this criterion.</w:t>
      </w:r>
    </w:p>
    <w:p w14:paraId="5B6A4E5E" w14:textId="45A4081D"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The Erindale Brick Banks have a clear association with Canberra’s skateboarding community and have made an influential contribution to skateboarding in the ACT</w:t>
      </w:r>
      <w:r w:rsidR="00F97DDB">
        <w:rPr>
          <w:rFonts w:ascii="Calibri" w:hAnsi="Calibri"/>
          <w:bCs/>
          <w:sz w:val="24"/>
          <w:szCs w:val="24"/>
          <w:lang w:eastAsia="en-US"/>
        </w:rPr>
        <w:t>.</w:t>
      </w:r>
      <w:r w:rsidRPr="00E770B2">
        <w:rPr>
          <w:rFonts w:ascii="Calibri" w:hAnsi="Calibri"/>
          <w:bCs/>
          <w:sz w:val="24"/>
          <w:szCs w:val="24"/>
          <w:lang w:eastAsia="en-US"/>
        </w:rPr>
        <w:t xml:space="preserve"> </w:t>
      </w:r>
      <w:r w:rsidR="00F97DDB">
        <w:rPr>
          <w:rFonts w:ascii="Calibri" w:hAnsi="Calibri"/>
          <w:bCs/>
          <w:sz w:val="24"/>
          <w:szCs w:val="24"/>
          <w:lang w:eastAsia="en-US"/>
        </w:rPr>
        <w:t>H</w:t>
      </w:r>
      <w:r w:rsidRPr="00E770B2">
        <w:rPr>
          <w:rFonts w:ascii="Calibri" w:hAnsi="Calibri"/>
          <w:bCs/>
          <w:sz w:val="24"/>
          <w:szCs w:val="24"/>
          <w:lang w:eastAsia="en-US"/>
        </w:rPr>
        <w:t>owever this association is not rare and endangered in the context of other skateboarding locations in the ACT including Charnwood, Kambah, Tuggeranong, Belconnen and Civic and does not meet the threshold required under this criterion.</w:t>
      </w:r>
    </w:p>
    <w:p w14:paraId="184D5367" w14:textId="77777777" w:rsidR="00E770B2" w:rsidRPr="00E770B2" w:rsidRDefault="00E770B2" w:rsidP="00E770B2">
      <w:pPr>
        <w:widowControl w:val="0"/>
        <w:overflowPunct/>
        <w:autoSpaceDE/>
        <w:autoSpaceDN/>
        <w:adjustRightInd/>
        <w:spacing w:before="360" w:after="100" w:afterAutospacing="1"/>
        <w:textAlignment w:val="auto"/>
        <w:outlineLvl w:val="2"/>
        <w:rPr>
          <w:rFonts w:ascii="Calibri" w:hAnsi="Calibri"/>
          <w:b/>
          <w:sz w:val="24"/>
          <w:szCs w:val="24"/>
          <w:lang w:eastAsia="en-US"/>
        </w:rPr>
      </w:pPr>
      <w:r w:rsidRPr="00E770B2">
        <w:rPr>
          <w:rFonts w:ascii="Calibri" w:eastAsia="Calibri" w:hAnsi="Calibri"/>
          <w:b/>
          <w:sz w:val="24"/>
          <w:szCs w:val="24"/>
          <w:lang w:eastAsia="en-US"/>
        </w:rPr>
        <w:t>(c) potential to yield important information that will contribute to an understanding of the ACT’s cultural or natural history</w:t>
      </w:r>
    </w:p>
    <w:p w14:paraId="6985556E"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Does not meet criterion.</w:t>
      </w:r>
    </w:p>
    <w:p w14:paraId="3B2B53F3" w14:textId="44FA5189"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highlight w:val="yellow"/>
          <w:lang w:eastAsia="en-US"/>
        </w:rPr>
      </w:pPr>
      <w:r w:rsidRPr="00E770B2">
        <w:rPr>
          <w:rFonts w:ascii="Calibri" w:hAnsi="Calibri"/>
          <w:bCs/>
          <w:sz w:val="24"/>
          <w:szCs w:val="24"/>
          <w:lang w:eastAsia="en-US"/>
        </w:rPr>
        <w:t xml:space="preserve">The Council has assessed Erindale Brick Banks against criterion (c) and is not satisfied that the </w:t>
      </w:r>
      <w:sdt>
        <w:sdtPr>
          <w:rPr>
            <w:rFonts w:ascii="Calibri" w:hAnsi="Calibri"/>
            <w:bCs/>
            <w:sz w:val="24"/>
            <w:szCs w:val="24"/>
            <w:lang w:eastAsia="en-US"/>
          </w:rPr>
          <w:alias w:val="Status"/>
          <w:tag w:val=""/>
          <w:id w:val="-199248824"/>
          <w:placeholder>
            <w:docPart w:val="FD4B63539432482988B11648433742DD"/>
          </w:placeholder>
          <w:dataBinding w:prefixMappings="xmlns:ns0='http://purl.org/dc/elements/1.1/' xmlns:ns1='http://schemas.openxmlformats.org/package/2006/metadata/core-properties' " w:xpath="/ns1:coreProperties[1]/ns1:contentStatus[1]" w:storeItemID="{6C3C8BC8-F283-45AE-878A-BAB7291924A1}"/>
          <w:text/>
        </w:sdtPr>
        <w:sdtEndPr/>
        <w:sdtContent>
          <w:r>
            <w:rPr>
              <w:rFonts w:ascii="Calibri" w:hAnsi="Calibri"/>
              <w:bCs/>
              <w:sz w:val="24"/>
              <w:szCs w:val="24"/>
              <w:lang w:eastAsia="en-US"/>
            </w:rPr>
            <w:t>place</w:t>
          </w:r>
        </w:sdtContent>
      </w:sdt>
      <w:r w:rsidRPr="00E770B2">
        <w:rPr>
          <w:rFonts w:ascii="Calibri" w:hAnsi="Calibri"/>
          <w:bCs/>
          <w:sz w:val="24"/>
          <w:szCs w:val="24"/>
          <w:lang w:eastAsia="en-US"/>
        </w:rPr>
        <w:t xml:space="preserve"> is likely to meet this criterion.</w:t>
      </w:r>
    </w:p>
    <w:p w14:paraId="084055D7"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 xml:space="preserve">The site of the Erindale Brick Banks was substantially altered in the 1960s and 1970s as shown in aerial photographs, in preparation for the development of Erindale Group Centre and has </w:t>
      </w:r>
      <w:r w:rsidRPr="00E770B2">
        <w:rPr>
          <w:rFonts w:ascii="Calibri" w:hAnsi="Calibri"/>
          <w:bCs/>
          <w:sz w:val="24"/>
          <w:szCs w:val="24"/>
          <w:lang w:eastAsia="en-US"/>
        </w:rPr>
        <w:lastRenderedPageBreak/>
        <w:t>remained substantially unaltered since the late 1970s and early 1980s. The trees under which the Brick Banks are located are remnants of the Erindale Homestead.</w:t>
      </w:r>
    </w:p>
    <w:p w14:paraId="2729D44D"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The Brick Banks relate to the early adoption of skateboarding in Canberra by the NCDC who actively explored options for skateboarding by examining best practice in Australia and New Zealand in the 1970s. While the Brick Banks are part of this history, the fabric of the site is unlikely to provide additional information that is not available from other locations or sources.</w:t>
      </w:r>
    </w:p>
    <w:p w14:paraId="0AC2547C" w14:textId="77777777" w:rsidR="00E770B2" w:rsidRPr="00E770B2" w:rsidRDefault="00E770B2" w:rsidP="00E770B2">
      <w:pPr>
        <w:widowControl w:val="0"/>
        <w:overflowPunct/>
        <w:autoSpaceDE/>
        <w:autoSpaceDN/>
        <w:adjustRightInd/>
        <w:spacing w:before="360" w:after="100" w:afterAutospacing="1"/>
        <w:textAlignment w:val="auto"/>
        <w:outlineLvl w:val="2"/>
        <w:rPr>
          <w:rFonts w:ascii="Calibri" w:hAnsi="Calibri"/>
          <w:b/>
          <w:sz w:val="24"/>
          <w:szCs w:val="24"/>
          <w:lang w:eastAsia="en-US"/>
        </w:rPr>
      </w:pPr>
      <w:r w:rsidRPr="00E770B2">
        <w:rPr>
          <w:rFonts w:ascii="Calibri" w:hAnsi="Calibri"/>
          <w:b/>
          <w:sz w:val="24"/>
          <w:szCs w:val="24"/>
          <w:lang w:eastAsia="en-US"/>
        </w:rPr>
        <w:t>(d) importance in demonstrating the principal characteristics of a class of cultural or natural places or objects</w:t>
      </w:r>
    </w:p>
    <w:p w14:paraId="5C2FC999"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Does not meet criterion.</w:t>
      </w:r>
    </w:p>
    <w:p w14:paraId="3055E766" w14:textId="789F005A"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 xml:space="preserve">The Council has assessed Erindale Brick Banks against criterion (d) and is not satisfied that the </w:t>
      </w:r>
      <w:sdt>
        <w:sdtPr>
          <w:rPr>
            <w:rFonts w:ascii="Calibri" w:hAnsi="Calibri"/>
            <w:bCs/>
            <w:sz w:val="24"/>
            <w:szCs w:val="24"/>
            <w:lang w:eastAsia="en-US"/>
          </w:rPr>
          <w:alias w:val="Status"/>
          <w:tag w:val=""/>
          <w:id w:val="-691599678"/>
          <w:placeholder>
            <w:docPart w:val="D1359D670D674A71AADA6394C0267EF6"/>
          </w:placeholder>
          <w:dataBinding w:prefixMappings="xmlns:ns0='http://purl.org/dc/elements/1.1/' xmlns:ns1='http://schemas.openxmlformats.org/package/2006/metadata/core-properties' " w:xpath="/ns1:coreProperties[1]/ns1:contentStatus[1]" w:storeItemID="{6C3C8BC8-F283-45AE-878A-BAB7291924A1}"/>
          <w:text/>
        </w:sdtPr>
        <w:sdtEndPr/>
        <w:sdtContent>
          <w:r>
            <w:rPr>
              <w:rFonts w:ascii="Calibri" w:hAnsi="Calibri"/>
              <w:bCs/>
              <w:sz w:val="24"/>
              <w:szCs w:val="24"/>
              <w:lang w:eastAsia="en-US"/>
            </w:rPr>
            <w:t>place</w:t>
          </w:r>
        </w:sdtContent>
      </w:sdt>
      <w:r w:rsidRPr="00E770B2">
        <w:rPr>
          <w:rFonts w:ascii="Calibri" w:hAnsi="Calibri"/>
          <w:bCs/>
          <w:sz w:val="24"/>
          <w:szCs w:val="24"/>
          <w:lang w:eastAsia="en-US"/>
        </w:rPr>
        <w:t xml:space="preserve"> is likely to meet this criterion.</w:t>
      </w:r>
    </w:p>
    <w:p w14:paraId="6A9AEE59"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
          <w:bCs/>
          <w:sz w:val="24"/>
          <w:szCs w:val="24"/>
          <w:lang w:eastAsia="en-US"/>
        </w:rPr>
      </w:pPr>
      <w:r w:rsidRPr="00E770B2">
        <w:rPr>
          <w:rFonts w:ascii="Calibri" w:hAnsi="Calibri"/>
          <w:bCs/>
          <w:sz w:val="24"/>
          <w:szCs w:val="24"/>
          <w:lang w:eastAsia="en-US"/>
        </w:rPr>
        <w:t>To date, no study of skateboarding in the ACT has been published which could provide a relevant understanding of the class of skateboarding facilities in Canberra. Whilst research has provided evidence of policy and infrastructure provision in the 1970s and 1980s, an audit and assessment of existing skateboarding facilities has not been undertaken. This work could provide a valuable contribution in the future.</w:t>
      </w:r>
    </w:p>
    <w:p w14:paraId="54B6B24F" w14:textId="77777777" w:rsidR="00E770B2" w:rsidRPr="00E770B2" w:rsidRDefault="00E770B2" w:rsidP="00E770B2">
      <w:pPr>
        <w:widowControl w:val="0"/>
        <w:overflowPunct/>
        <w:autoSpaceDE/>
        <w:autoSpaceDN/>
        <w:adjustRightInd/>
        <w:spacing w:before="360" w:after="100" w:afterAutospacing="1"/>
        <w:textAlignment w:val="auto"/>
        <w:outlineLvl w:val="2"/>
        <w:rPr>
          <w:rFonts w:ascii="Calibri" w:hAnsi="Calibri"/>
          <w:b/>
          <w:sz w:val="24"/>
          <w:szCs w:val="24"/>
          <w:lang w:eastAsia="en-US"/>
        </w:rPr>
      </w:pPr>
      <w:r w:rsidRPr="00E770B2">
        <w:rPr>
          <w:rFonts w:ascii="Calibri" w:hAnsi="Calibri"/>
          <w:b/>
          <w:sz w:val="24"/>
          <w:szCs w:val="24"/>
          <w:lang w:eastAsia="en-US"/>
        </w:rPr>
        <w:t>(e) importance in exhibiting particular aesthetic characteristics valued by the ACT community or a cultural group in the ACT</w:t>
      </w:r>
    </w:p>
    <w:p w14:paraId="7FE362B4"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Does not meet criterion.</w:t>
      </w:r>
    </w:p>
    <w:p w14:paraId="514E83B5"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highlight w:val="yellow"/>
          <w:lang w:eastAsia="en-US"/>
        </w:rPr>
      </w:pPr>
      <w:r w:rsidRPr="00E770B2">
        <w:rPr>
          <w:rFonts w:ascii="Calibri" w:hAnsi="Calibri"/>
          <w:bCs/>
          <w:sz w:val="24"/>
          <w:szCs w:val="24"/>
          <w:lang w:eastAsia="en-US"/>
        </w:rPr>
        <w:t>The Erindale Brick Banks are not assessed as having aesthetic characteristics valued by the wider ACT community. The Brick Banks are valued by the past and present skateboarding community because their planning and design coincidentally facilitates a challenging style of street skating not found in other locations, to this degree. This is not a particular aesthetic characteristic, but rather a characteristic of the existing built environment.</w:t>
      </w:r>
    </w:p>
    <w:p w14:paraId="4C1F9B62" w14:textId="77777777" w:rsidR="00E770B2" w:rsidRPr="00E770B2" w:rsidRDefault="00E770B2" w:rsidP="00E770B2">
      <w:pPr>
        <w:widowControl w:val="0"/>
        <w:overflowPunct/>
        <w:autoSpaceDE/>
        <w:autoSpaceDN/>
        <w:adjustRightInd/>
        <w:spacing w:before="360" w:after="100" w:afterAutospacing="1"/>
        <w:textAlignment w:val="auto"/>
        <w:outlineLvl w:val="2"/>
        <w:rPr>
          <w:rFonts w:ascii="Calibri" w:hAnsi="Calibri"/>
          <w:b/>
          <w:sz w:val="24"/>
          <w:szCs w:val="24"/>
          <w:lang w:eastAsia="en-US"/>
        </w:rPr>
      </w:pPr>
      <w:r w:rsidRPr="00E770B2">
        <w:rPr>
          <w:rFonts w:ascii="Calibri" w:hAnsi="Calibri"/>
          <w:b/>
          <w:sz w:val="24"/>
          <w:szCs w:val="24"/>
          <w:lang w:eastAsia="en-US"/>
        </w:rPr>
        <w:t xml:space="preserve">(f) importance in demonstrating a high degree of creative or technical achievement for a particular period </w:t>
      </w:r>
    </w:p>
    <w:p w14:paraId="7398D644"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Does not meet criterion.</w:t>
      </w:r>
    </w:p>
    <w:p w14:paraId="4960DC79" w14:textId="4C28B1CF"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highlight w:val="yellow"/>
          <w:lang w:eastAsia="en-US"/>
        </w:rPr>
      </w:pPr>
      <w:r w:rsidRPr="00E770B2">
        <w:rPr>
          <w:rFonts w:ascii="Calibri" w:hAnsi="Calibri"/>
          <w:bCs/>
          <w:sz w:val="24"/>
          <w:szCs w:val="24"/>
          <w:lang w:eastAsia="en-US"/>
        </w:rPr>
        <w:t xml:space="preserve">The Council has assessed Erindale Brick Banks against criterion (f) and is not satisfied that the </w:t>
      </w:r>
      <w:sdt>
        <w:sdtPr>
          <w:rPr>
            <w:rFonts w:ascii="Calibri" w:hAnsi="Calibri"/>
            <w:bCs/>
            <w:sz w:val="24"/>
            <w:szCs w:val="24"/>
            <w:lang w:eastAsia="en-US"/>
          </w:rPr>
          <w:alias w:val="Status"/>
          <w:tag w:val=""/>
          <w:id w:val="1620260782"/>
          <w:placeholder>
            <w:docPart w:val="BFCE2C563E234ECA867F43E5E308C7A6"/>
          </w:placeholder>
          <w:dataBinding w:prefixMappings="xmlns:ns0='http://purl.org/dc/elements/1.1/' xmlns:ns1='http://schemas.openxmlformats.org/package/2006/metadata/core-properties' " w:xpath="/ns1:coreProperties[1]/ns1:contentStatus[1]" w:storeItemID="{6C3C8BC8-F283-45AE-878A-BAB7291924A1}"/>
          <w:text/>
        </w:sdtPr>
        <w:sdtEndPr/>
        <w:sdtContent>
          <w:r>
            <w:rPr>
              <w:rFonts w:ascii="Calibri" w:hAnsi="Calibri"/>
              <w:bCs/>
              <w:sz w:val="24"/>
              <w:szCs w:val="24"/>
              <w:lang w:eastAsia="en-US"/>
            </w:rPr>
            <w:t>place</w:t>
          </w:r>
        </w:sdtContent>
      </w:sdt>
      <w:r w:rsidRPr="00E770B2">
        <w:rPr>
          <w:rFonts w:ascii="Calibri" w:hAnsi="Calibri"/>
          <w:bCs/>
          <w:sz w:val="24"/>
          <w:szCs w:val="24"/>
          <w:lang w:eastAsia="en-US"/>
        </w:rPr>
        <w:t xml:space="preserve"> is likely to meet this criterion.</w:t>
      </w:r>
    </w:p>
    <w:p w14:paraId="23F6EBD8"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 xml:space="preserve">The fabric of the Brick Banks has been in situ since the mid- to late- 1970s. Whilst there is a level of creative and technical achievement in how they were laid, the retaining walls are not out of the ordinary for this period. Had the walls been constructed as a purpose-built </w:t>
      </w:r>
      <w:r w:rsidRPr="00E770B2">
        <w:rPr>
          <w:rFonts w:ascii="Calibri" w:hAnsi="Calibri"/>
          <w:bCs/>
          <w:sz w:val="24"/>
          <w:szCs w:val="24"/>
          <w:lang w:eastAsia="en-US"/>
        </w:rPr>
        <w:lastRenderedPageBreak/>
        <w:t>skateboarding facility at this time, they may demonstrate a highly technical achievement, as engineering drawings for skateparks were rare at that time, as evidenced by comments from correspondence with Council officers from Albany W.A. As a ‘found’ space the Brick Banks demonstrate a creative adaptation of use by the skateboarding community illustrating the progression of skateboarding in Canberra however not in the manner for which this criterion is intended, and not to a threshold level.</w:t>
      </w:r>
    </w:p>
    <w:p w14:paraId="52C287CC" w14:textId="77777777" w:rsidR="00E770B2" w:rsidRPr="00E770B2" w:rsidRDefault="00E770B2" w:rsidP="00E770B2">
      <w:pPr>
        <w:widowControl w:val="0"/>
        <w:overflowPunct/>
        <w:autoSpaceDE/>
        <w:autoSpaceDN/>
        <w:adjustRightInd/>
        <w:spacing w:before="360" w:after="100" w:afterAutospacing="1"/>
        <w:textAlignment w:val="auto"/>
        <w:outlineLvl w:val="2"/>
        <w:rPr>
          <w:rFonts w:ascii="Calibri" w:hAnsi="Calibri"/>
          <w:b/>
          <w:sz w:val="24"/>
          <w:szCs w:val="24"/>
          <w:lang w:eastAsia="en-US"/>
        </w:rPr>
      </w:pPr>
      <w:r w:rsidRPr="00E770B2">
        <w:rPr>
          <w:rFonts w:ascii="Calibri" w:hAnsi="Calibri"/>
          <w:b/>
          <w:sz w:val="24"/>
          <w:szCs w:val="24"/>
          <w:lang w:eastAsia="en-US"/>
        </w:rPr>
        <w:t>(g) has a strong or special association with the ACT community, or a cultural group in the ACT for social, cultural or spiritual reasons</w:t>
      </w:r>
    </w:p>
    <w:p w14:paraId="0BE07E25"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
          <w:sz w:val="24"/>
          <w:szCs w:val="24"/>
          <w:lang w:eastAsia="en-US"/>
        </w:rPr>
        <w:t>MEETS CRITERION.</w:t>
      </w:r>
    </w:p>
    <w:p w14:paraId="3E540D89" w14:textId="77079A8C"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highlight w:val="yellow"/>
          <w:lang w:eastAsia="en-US"/>
        </w:rPr>
      </w:pPr>
      <w:r w:rsidRPr="00E770B2">
        <w:rPr>
          <w:rFonts w:ascii="Calibri" w:hAnsi="Calibri"/>
          <w:bCs/>
          <w:sz w:val="24"/>
          <w:szCs w:val="24"/>
          <w:lang w:eastAsia="en-US"/>
        </w:rPr>
        <w:t xml:space="preserve">The Council has assessed Erindale Brick Banks against criterion (g) and is satisfied that the </w:t>
      </w:r>
      <w:sdt>
        <w:sdtPr>
          <w:rPr>
            <w:rFonts w:ascii="Calibri" w:hAnsi="Calibri"/>
            <w:bCs/>
            <w:sz w:val="24"/>
            <w:szCs w:val="24"/>
            <w:lang w:eastAsia="en-US"/>
          </w:rPr>
          <w:alias w:val="Status"/>
          <w:tag w:val=""/>
          <w:id w:val="-597327723"/>
          <w:placeholder>
            <w:docPart w:val="DFA3B0AA790F4E2F9075EC4879CC06BF"/>
          </w:placeholder>
          <w:dataBinding w:prefixMappings="xmlns:ns0='http://purl.org/dc/elements/1.1/' xmlns:ns1='http://schemas.openxmlformats.org/package/2006/metadata/core-properties' " w:xpath="/ns1:coreProperties[1]/ns1:contentStatus[1]" w:storeItemID="{6C3C8BC8-F283-45AE-878A-BAB7291924A1}"/>
          <w:text/>
        </w:sdtPr>
        <w:sdtEndPr/>
        <w:sdtContent>
          <w:r>
            <w:rPr>
              <w:rFonts w:ascii="Calibri" w:hAnsi="Calibri"/>
              <w:bCs/>
              <w:sz w:val="24"/>
              <w:szCs w:val="24"/>
              <w:lang w:eastAsia="en-US"/>
            </w:rPr>
            <w:t>place</w:t>
          </w:r>
        </w:sdtContent>
      </w:sdt>
      <w:r w:rsidRPr="00E770B2">
        <w:rPr>
          <w:rFonts w:ascii="Calibri" w:hAnsi="Calibri"/>
          <w:bCs/>
          <w:sz w:val="24"/>
          <w:szCs w:val="24"/>
          <w:lang w:eastAsia="en-US"/>
        </w:rPr>
        <w:t xml:space="preserve"> is likely to meet this criterion.</w:t>
      </w:r>
    </w:p>
    <w:p w14:paraId="39980E2C"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The ACT Heritage Assessment Policy (2018) provides two definitions of a cultural group:</w:t>
      </w:r>
    </w:p>
    <w:p w14:paraId="196479D1" w14:textId="77777777" w:rsidR="00E770B2" w:rsidRPr="00E770B2" w:rsidRDefault="00E770B2" w:rsidP="00E770B2">
      <w:pPr>
        <w:widowControl w:val="0"/>
        <w:numPr>
          <w:ilvl w:val="0"/>
          <w:numId w:val="20"/>
        </w:numPr>
        <w:overflowPunct/>
        <w:autoSpaceDE/>
        <w:autoSpaceDN/>
        <w:adjustRightInd/>
        <w:spacing w:before="100" w:beforeAutospacing="1" w:after="100" w:afterAutospacing="1"/>
        <w:textAlignment w:val="auto"/>
        <w:rPr>
          <w:rFonts w:asciiTheme="minorHAnsi" w:hAnsiTheme="minorHAnsi" w:cstheme="minorHAnsi"/>
          <w:bCs/>
          <w:sz w:val="24"/>
          <w:szCs w:val="24"/>
          <w:lang w:eastAsia="en-US"/>
        </w:rPr>
      </w:pPr>
      <w:r w:rsidRPr="00E770B2">
        <w:rPr>
          <w:rFonts w:asciiTheme="minorHAnsi" w:hAnsiTheme="minorHAnsi" w:cstheme="minorHAnsi"/>
          <w:bCs/>
          <w:sz w:val="24"/>
          <w:szCs w:val="24"/>
          <w:lang w:eastAsia="en-US"/>
        </w:rPr>
        <w:t>a group of people within a society with a shared ethnic or cultural background, or</w:t>
      </w:r>
    </w:p>
    <w:p w14:paraId="3EA1F382" w14:textId="77777777" w:rsidR="00E770B2" w:rsidRPr="00E770B2" w:rsidRDefault="00E770B2" w:rsidP="00E770B2">
      <w:pPr>
        <w:widowControl w:val="0"/>
        <w:numPr>
          <w:ilvl w:val="0"/>
          <w:numId w:val="20"/>
        </w:numPr>
        <w:overflowPunct/>
        <w:autoSpaceDE/>
        <w:autoSpaceDN/>
        <w:adjustRightInd/>
        <w:spacing w:before="100" w:beforeAutospacing="1" w:after="100" w:afterAutospacing="1"/>
        <w:textAlignment w:val="auto"/>
        <w:rPr>
          <w:rFonts w:asciiTheme="minorHAnsi" w:hAnsiTheme="minorHAnsi" w:cstheme="minorHAnsi"/>
          <w:bCs/>
          <w:sz w:val="24"/>
          <w:szCs w:val="24"/>
          <w:lang w:eastAsia="en-US"/>
        </w:rPr>
      </w:pPr>
      <w:r w:rsidRPr="00E770B2">
        <w:rPr>
          <w:rFonts w:asciiTheme="minorHAnsi" w:hAnsiTheme="minorHAnsi" w:cstheme="minorHAnsi"/>
          <w:bCs/>
          <w:sz w:val="24"/>
          <w:szCs w:val="24"/>
          <w:lang w:eastAsia="en-US"/>
        </w:rPr>
        <w:t>a group of people connected through the same way of living, which has been transmitted from one generation to another.</w:t>
      </w:r>
    </w:p>
    <w:p w14:paraId="66079EFC"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Skateboarders in Canberra form a community with a shared cultural background. The local skateboarding culture emphasises community, education, and sharing spaces and knowledge to encourage new skateboarders and families.</w:t>
      </w:r>
    </w:p>
    <w:p w14:paraId="4D6B24CE"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The Erindale Brick Banks have been a central meeting place for more than 40 years, hosting renowned skaters and challenging enthusiasts with its steep banks and vertical elements. This site pays homage to the 1970s and 1980s skateboarding styles and remains a nostalgic spot for skaters to revisit and improve their skills.</w:t>
      </w:r>
    </w:p>
    <w:p w14:paraId="226FC4F6"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The Brick Banks represent early skateboarding facilities in Canberra, showcasing the evolution from street to park skateboarding and different skill levels. It is a rare example of the downhill slalom style from the mid-1970s, which remains popular due to the advocacy of the skateboarding community. The site has a strong association with Canberra's skateboarding culture, providing a sense of place and history for over 40 years. The community's attachment is evident through documentation, care, and social media, making it an iconic and recognisable spot for skaters.</w:t>
      </w:r>
    </w:p>
    <w:p w14:paraId="34E3C7D7"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The Brick Banks are a monument to the "found" spaces favoured by skateboarders from the 1970s to the present day, representing Canberra's early skateboarding history. The skateboarding community regularly gathers there for social, educational, memorial, and recreational activities, demonstrating their enduring connection to the site. Overall, the Brick Banks are highly valued by Canberra's skateboarding community for their historical significance and contribution to the local and Territory history.</w:t>
      </w:r>
    </w:p>
    <w:p w14:paraId="21765EF8" w14:textId="77777777" w:rsidR="00E770B2" w:rsidRPr="00E770B2" w:rsidRDefault="00E770B2" w:rsidP="00E770B2">
      <w:pPr>
        <w:widowControl w:val="0"/>
        <w:overflowPunct/>
        <w:autoSpaceDE/>
        <w:autoSpaceDN/>
        <w:adjustRightInd/>
        <w:spacing w:before="360" w:after="100" w:afterAutospacing="1"/>
        <w:textAlignment w:val="auto"/>
        <w:outlineLvl w:val="2"/>
        <w:rPr>
          <w:rFonts w:ascii="Calibri" w:hAnsi="Calibri"/>
          <w:b/>
          <w:sz w:val="24"/>
          <w:szCs w:val="24"/>
          <w:lang w:eastAsia="en-US"/>
        </w:rPr>
      </w:pPr>
      <w:r w:rsidRPr="00E770B2">
        <w:rPr>
          <w:rFonts w:ascii="Calibri" w:hAnsi="Calibri"/>
          <w:b/>
          <w:sz w:val="24"/>
          <w:szCs w:val="24"/>
          <w:lang w:eastAsia="en-US"/>
        </w:rPr>
        <w:lastRenderedPageBreak/>
        <w:t xml:space="preserve">(h) has a special association with the life or work of a person, or people, important to the history of the ACT. </w:t>
      </w:r>
    </w:p>
    <w:p w14:paraId="55261E18"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Does not meet criterion.</w:t>
      </w:r>
    </w:p>
    <w:p w14:paraId="325D5BEE" w14:textId="78EE80E4"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highlight w:val="yellow"/>
          <w:lang w:eastAsia="en-US"/>
        </w:rPr>
      </w:pPr>
      <w:r w:rsidRPr="00E770B2">
        <w:rPr>
          <w:rFonts w:ascii="Calibri" w:hAnsi="Calibri"/>
          <w:bCs/>
          <w:sz w:val="24"/>
          <w:szCs w:val="24"/>
          <w:lang w:eastAsia="en-US"/>
        </w:rPr>
        <w:t xml:space="preserve">The Council has assessed Erindale Brick Banks against criterion (h) and is not satisfied that the </w:t>
      </w:r>
      <w:sdt>
        <w:sdtPr>
          <w:rPr>
            <w:rFonts w:ascii="Calibri" w:hAnsi="Calibri"/>
            <w:bCs/>
            <w:sz w:val="24"/>
            <w:szCs w:val="24"/>
            <w:lang w:eastAsia="en-US"/>
          </w:rPr>
          <w:alias w:val="Status"/>
          <w:tag w:val=""/>
          <w:id w:val="723176215"/>
          <w:placeholder>
            <w:docPart w:val="16E499117BE44EBD954FA8B89F1516F3"/>
          </w:placeholder>
          <w:dataBinding w:prefixMappings="xmlns:ns0='http://purl.org/dc/elements/1.1/' xmlns:ns1='http://schemas.openxmlformats.org/package/2006/metadata/core-properties' " w:xpath="/ns1:coreProperties[1]/ns1:contentStatus[1]" w:storeItemID="{6C3C8BC8-F283-45AE-878A-BAB7291924A1}"/>
          <w:text/>
        </w:sdtPr>
        <w:sdtEndPr/>
        <w:sdtContent>
          <w:r>
            <w:rPr>
              <w:rFonts w:ascii="Calibri" w:hAnsi="Calibri"/>
              <w:bCs/>
              <w:sz w:val="24"/>
              <w:szCs w:val="24"/>
              <w:lang w:eastAsia="en-US"/>
            </w:rPr>
            <w:t>place</w:t>
          </w:r>
        </w:sdtContent>
      </w:sdt>
      <w:r w:rsidRPr="00E770B2">
        <w:rPr>
          <w:rFonts w:ascii="Calibri" w:hAnsi="Calibri"/>
          <w:bCs/>
          <w:sz w:val="24"/>
          <w:szCs w:val="24"/>
          <w:lang w:eastAsia="en-US"/>
        </w:rPr>
        <w:t xml:space="preserve"> is likely to meet this criterion.</w:t>
      </w:r>
    </w:p>
    <w:p w14:paraId="429C91CD" w14:textId="77777777"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bCs/>
          <w:sz w:val="24"/>
          <w:szCs w:val="24"/>
          <w:lang w:eastAsia="en-US"/>
        </w:rPr>
      </w:pPr>
      <w:r w:rsidRPr="00E770B2">
        <w:rPr>
          <w:rFonts w:ascii="Calibri" w:hAnsi="Calibri"/>
          <w:bCs/>
          <w:sz w:val="24"/>
          <w:szCs w:val="24"/>
          <w:lang w:eastAsia="en-US"/>
        </w:rPr>
        <w:t>The Erindale Brick Banks have been skated by many skateboarders of national and international repute, notably the American Tony Hawk and the Bones Brigade in 1989 and Canberra’s Ethan Copeland. However, there is currently no evidence to suggest a special association with an individual whose life or work has made a contribution to the ACT’s history.</w:t>
      </w:r>
    </w:p>
    <w:p w14:paraId="0B92453C" w14:textId="77777777" w:rsidR="00E770B2" w:rsidRPr="00E770B2" w:rsidRDefault="00E770B2" w:rsidP="00E770B2">
      <w:pPr>
        <w:widowControl w:val="0"/>
        <w:pBdr>
          <w:top w:val="single" w:sz="4" w:space="12" w:color="auto"/>
        </w:pBdr>
        <w:overflowPunct/>
        <w:autoSpaceDE/>
        <w:autoSpaceDN/>
        <w:adjustRightInd/>
        <w:spacing w:before="100" w:beforeAutospacing="1" w:after="100" w:afterAutospacing="1"/>
        <w:jc w:val="center"/>
        <w:textAlignment w:val="auto"/>
        <w:outlineLvl w:val="1"/>
        <w:rPr>
          <w:rFonts w:ascii="Calibri" w:hAnsi="Calibri"/>
          <w:b/>
          <w:sz w:val="28"/>
          <w:szCs w:val="28"/>
          <w:lang w:eastAsia="en-US"/>
        </w:rPr>
      </w:pPr>
      <w:r w:rsidRPr="00E770B2">
        <w:rPr>
          <w:rFonts w:ascii="Calibri" w:hAnsi="Calibri"/>
          <w:b/>
          <w:sz w:val="28"/>
          <w:szCs w:val="28"/>
          <w:lang w:eastAsia="en-US"/>
        </w:rPr>
        <w:br w:type="page"/>
      </w:r>
      <w:r w:rsidRPr="00E770B2">
        <w:rPr>
          <w:rFonts w:ascii="Calibri" w:hAnsi="Calibri"/>
          <w:b/>
          <w:sz w:val="28"/>
          <w:szCs w:val="28"/>
          <w:lang w:eastAsia="en-US"/>
        </w:rPr>
        <w:lastRenderedPageBreak/>
        <w:t>Registration Boundary</w:t>
      </w:r>
    </w:p>
    <w:p w14:paraId="63DFCEBE" w14:textId="07E4870B" w:rsidR="009322D8" w:rsidRPr="009322D8" w:rsidRDefault="009322D8" w:rsidP="009322D8">
      <w:pPr>
        <w:widowControl w:val="0"/>
        <w:overflowPunct/>
        <w:autoSpaceDE/>
        <w:autoSpaceDN/>
        <w:adjustRightInd/>
        <w:spacing w:before="100" w:beforeAutospacing="1" w:after="100" w:afterAutospacing="1"/>
        <w:jc w:val="center"/>
        <w:textAlignment w:val="auto"/>
        <w:rPr>
          <w:rFonts w:ascii="Calibri" w:hAnsi="Calibri"/>
          <w:bCs/>
          <w:noProof/>
          <w:lang w:eastAsia="en-US"/>
        </w:rPr>
      </w:pPr>
      <w:r w:rsidRPr="009322D8">
        <w:rPr>
          <w:rFonts w:ascii="Calibri" w:hAnsi="Calibri"/>
          <w:bCs/>
          <w:noProof/>
          <w:lang w:eastAsia="en-US"/>
        </w:rPr>
        <w:drawing>
          <wp:inline distT="0" distB="0" distL="0" distR="0" wp14:anchorId="7767CAE6" wp14:editId="329FC6E5">
            <wp:extent cx="4677867" cy="6616700"/>
            <wp:effectExtent l="0" t="0" r="8890" b="0"/>
            <wp:docPr id="14778860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7847" cy="6630816"/>
                    </a:xfrm>
                    <a:prstGeom prst="rect">
                      <a:avLst/>
                    </a:prstGeom>
                    <a:noFill/>
                    <a:ln>
                      <a:noFill/>
                    </a:ln>
                  </pic:spPr>
                </pic:pic>
              </a:graphicData>
            </a:graphic>
          </wp:inline>
        </w:drawing>
      </w:r>
    </w:p>
    <w:p w14:paraId="0576C786" w14:textId="1C0B2C29" w:rsidR="00E770B2" w:rsidRPr="00E770B2" w:rsidRDefault="00E770B2" w:rsidP="00E770B2">
      <w:pPr>
        <w:widowControl w:val="0"/>
        <w:overflowPunct/>
        <w:autoSpaceDE/>
        <w:autoSpaceDN/>
        <w:adjustRightInd/>
        <w:spacing w:before="100" w:beforeAutospacing="1" w:after="100" w:afterAutospacing="1"/>
        <w:jc w:val="center"/>
        <w:textAlignment w:val="auto"/>
        <w:rPr>
          <w:rFonts w:ascii="Calibri" w:hAnsi="Calibri"/>
          <w:bCs/>
          <w:noProof/>
          <w:sz w:val="24"/>
          <w:szCs w:val="24"/>
          <w:lang w:eastAsia="en-US"/>
        </w:rPr>
      </w:pPr>
    </w:p>
    <w:p w14:paraId="38D1000D" w14:textId="69478E7F" w:rsidR="00E770B2" w:rsidRPr="00E770B2" w:rsidRDefault="00E770B2" w:rsidP="00E770B2">
      <w:pPr>
        <w:widowControl w:val="0"/>
        <w:overflowPunct/>
        <w:autoSpaceDE/>
        <w:autoSpaceDN/>
        <w:adjustRightInd/>
        <w:spacing w:before="100" w:beforeAutospacing="1" w:after="100" w:afterAutospacing="1"/>
        <w:textAlignment w:val="auto"/>
        <w:rPr>
          <w:rFonts w:ascii="Calibri" w:hAnsi="Calibri"/>
          <w:i/>
          <w:iCs/>
          <w:sz w:val="22"/>
          <w:szCs w:val="22"/>
        </w:rPr>
      </w:pPr>
      <w:r w:rsidRPr="00E770B2">
        <w:rPr>
          <w:rFonts w:ascii="Calibri" w:hAnsi="Calibri"/>
          <w:i/>
          <w:iCs/>
          <w:sz w:val="22"/>
          <w:szCs w:val="22"/>
        </w:rPr>
        <w:t xml:space="preserve">Figure </w:t>
      </w:r>
      <w:r w:rsidRPr="00E770B2">
        <w:rPr>
          <w:rFonts w:ascii="Calibri" w:hAnsi="Calibri"/>
          <w:i/>
          <w:iCs/>
          <w:sz w:val="22"/>
          <w:szCs w:val="22"/>
        </w:rPr>
        <w:fldChar w:fldCharType="begin"/>
      </w:r>
      <w:r w:rsidRPr="00E770B2">
        <w:rPr>
          <w:rFonts w:ascii="Calibri" w:hAnsi="Calibri"/>
          <w:i/>
          <w:iCs/>
          <w:sz w:val="22"/>
          <w:szCs w:val="22"/>
        </w:rPr>
        <w:instrText xml:space="preserve"> SEQ Figure \* ARABIC </w:instrText>
      </w:r>
      <w:r w:rsidRPr="00E770B2">
        <w:rPr>
          <w:rFonts w:ascii="Calibri" w:hAnsi="Calibri"/>
          <w:i/>
          <w:iCs/>
          <w:sz w:val="22"/>
          <w:szCs w:val="22"/>
        </w:rPr>
        <w:fldChar w:fldCharType="separate"/>
      </w:r>
      <w:r w:rsidRPr="00E770B2">
        <w:rPr>
          <w:rFonts w:ascii="Calibri" w:hAnsi="Calibri"/>
          <w:i/>
          <w:iCs/>
          <w:noProof/>
          <w:sz w:val="22"/>
          <w:szCs w:val="22"/>
        </w:rPr>
        <w:t>1</w:t>
      </w:r>
      <w:r w:rsidRPr="00E770B2">
        <w:rPr>
          <w:rFonts w:ascii="Calibri" w:hAnsi="Calibri"/>
          <w:i/>
          <w:iCs/>
          <w:sz w:val="22"/>
          <w:szCs w:val="22"/>
        </w:rPr>
        <w:fldChar w:fldCharType="end"/>
      </w:r>
      <w:r w:rsidRPr="00E770B2">
        <w:rPr>
          <w:rFonts w:ascii="Calibri" w:hAnsi="Calibri"/>
          <w:i/>
          <w:iCs/>
          <w:sz w:val="22"/>
          <w:szCs w:val="22"/>
        </w:rPr>
        <w:t xml:space="preserve"> - </w:t>
      </w:r>
      <w:r w:rsidR="00B12CBE" w:rsidRPr="00B12CBE">
        <w:rPr>
          <w:rFonts w:ascii="Calibri" w:hAnsi="Calibri"/>
          <w:i/>
          <w:iCs/>
          <w:sz w:val="22"/>
          <w:szCs w:val="22"/>
        </w:rPr>
        <w:t>Registration boundary.</w:t>
      </w:r>
      <w:r w:rsidRPr="00E770B2">
        <w:rPr>
          <w:rFonts w:ascii="Calibri" w:hAnsi="Calibri"/>
          <w:i/>
          <w:iCs/>
          <w:sz w:val="22"/>
          <w:szCs w:val="22"/>
        </w:rPr>
        <w:t xml:space="preserve"> </w:t>
      </w:r>
    </w:p>
    <w:sectPr w:rsidR="00E770B2" w:rsidRPr="00E770B2" w:rsidSect="00F81AE2">
      <w:footerReference w:type="default" r:id="rId21"/>
      <w:type w:val="continuous"/>
      <w:pgSz w:w="12240" w:h="15840"/>
      <w:pgMar w:top="1440" w:right="1440" w:bottom="1418" w:left="1440" w:header="720" w:footer="720" w:gutter="0"/>
      <w:pgNumType w:start="1"/>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EE8B3" w14:textId="77777777" w:rsidR="005D0BF4" w:rsidRDefault="005D0BF4">
      <w:r>
        <w:separator/>
      </w:r>
    </w:p>
  </w:endnote>
  <w:endnote w:type="continuationSeparator" w:id="0">
    <w:p w14:paraId="1ADBC4BA" w14:textId="77777777" w:rsidR="005D0BF4" w:rsidRDefault="005D0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4D"/>
    <w:family w:val="auto"/>
    <w:notTrueType/>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38C34" w14:textId="77777777" w:rsidR="006F1CDA" w:rsidRDefault="006F1C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3B6F6" w14:textId="68BC28A1" w:rsidR="006F1CDA" w:rsidRPr="000A4009" w:rsidRDefault="000A4009" w:rsidP="000A4009">
    <w:pPr>
      <w:pStyle w:val="Footer"/>
      <w:jc w:val="center"/>
      <w:rPr>
        <w:rFonts w:ascii="Arial" w:hAnsi="Arial" w:cs="Arial"/>
        <w:sz w:val="14"/>
      </w:rPr>
    </w:pPr>
    <w:r w:rsidRPr="000A4009">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3C4A8" w14:textId="77777777" w:rsidR="006F1CDA" w:rsidRDefault="006F1C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B6128" w14:textId="77777777" w:rsidR="00206E61" w:rsidRDefault="00206E61" w:rsidP="006B14AC">
    <w:pPr>
      <w:pStyle w:val="Footer"/>
      <w:ind w:right="360"/>
    </w:pPr>
  </w:p>
  <w:p w14:paraId="3C0A34C6" w14:textId="77777777" w:rsidR="00576447" w:rsidRDefault="00576447"/>
  <w:p w14:paraId="1C827780" w14:textId="156F8F11" w:rsidR="00576447" w:rsidRPr="000A4009" w:rsidRDefault="000A4009" w:rsidP="000A4009">
    <w:pPr>
      <w:jc w:val="center"/>
      <w:rPr>
        <w:rFonts w:ascii="Arial" w:hAnsi="Arial" w:cs="Arial"/>
        <w:sz w:val="14"/>
      </w:rPr>
    </w:pPr>
    <w:r w:rsidRPr="000A4009">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3C1D2" w14:textId="77777777" w:rsidR="005D0BF4" w:rsidRDefault="005D0BF4">
      <w:r>
        <w:separator/>
      </w:r>
    </w:p>
  </w:footnote>
  <w:footnote w:type="continuationSeparator" w:id="0">
    <w:p w14:paraId="39C1D973" w14:textId="77777777" w:rsidR="005D0BF4" w:rsidRDefault="005D0B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2D2FE" w14:textId="77777777" w:rsidR="006F1CDA" w:rsidRDefault="006F1C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88899" w14:textId="77777777" w:rsidR="006F1CDA" w:rsidRDefault="006F1C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E6844" w14:textId="77777777" w:rsidR="006F1CDA" w:rsidRDefault="006F1C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E0C7113"/>
    <w:multiLevelType w:val="hybridMultilevel"/>
    <w:tmpl w:val="EBC6AB76"/>
    <w:lvl w:ilvl="0" w:tplc="4C749402">
      <w:start w:val="1"/>
      <w:numFmt w:val="bullet"/>
      <w:pStyle w:val="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9B58E3"/>
    <w:multiLevelType w:val="hybridMultilevel"/>
    <w:tmpl w:val="96B62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17"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51907947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031367362">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16cid:durableId="1555921408">
    <w:abstractNumId w:val="16"/>
  </w:num>
  <w:num w:numId="4" w16cid:durableId="1696422785">
    <w:abstractNumId w:val="14"/>
  </w:num>
  <w:num w:numId="5" w16cid:durableId="700319962">
    <w:abstractNumId w:val="5"/>
  </w:num>
  <w:num w:numId="6" w16cid:durableId="2062707278">
    <w:abstractNumId w:val="1"/>
  </w:num>
  <w:num w:numId="7" w16cid:durableId="513612255">
    <w:abstractNumId w:val="2"/>
  </w:num>
  <w:num w:numId="8" w16cid:durableId="165293151">
    <w:abstractNumId w:val="3"/>
  </w:num>
  <w:num w:numId="9" w16cid:durableId="1755853127">
    <w:abstractNumId w:val="4"/>
  </w:num>
  <w:num w:numId="10" w16cid:durableId="799107580">
    <w:abstractNumId w:val="6"/>
  </w:num>
  <w:num w:numId="11" w16cid:durableId="737096169">
    <w:abstractNumId w:val="13"/>
  </w:num>
  <w:num w:numId="12" w16cid:durableId="1449858214">
    <w:abstractNumId w:val="17"/>
  </w:num>
  <w:num w:numId="13" w16cid:durableId="1057894115">
    <w:abstractNumId w:val="8"/>
  </w:num>
  <w:num w:numId="14" w16cid:durableId="1392341300">
    <w:abstractNumId w:val="9"/>
  </w:num>
  <w:num w:numId="15" w16cid:durableId="706028290">
    <w:abstractNumId w:val="12"/>
  </w:num>
  <w:num w:numId="16" w16cid:durableId="1073359296">
    <w:abstractNumId w:val="10"/>
  </w:num>
  <w:num w:numId="17" w16cid:durableId="1002204726">
    <w:abstractNumId w:val="7"/>
  </w:num>
  <w:num w:numId="18" w16cid:durableId="1697579798">
    <w:abstractNumId w:val="15"/>
  </w:num>
  <w:num w:numId="19" w16cid:durableId="179123938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85357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9D2"/>
    <w:rsid w:val="00002C23"/>
    <w:rsid w:val="000056B9"/>
    <w:rsid w:val="00012A03"/>
    <w:rsid w:val="00017EA3"/>
    <w:rsid w:val="00021D03"/>
    <w:rsid w:val="00026C9C"/>
    <w:rsid w:val="00031CB8"/>
    <w:rsid w:val="00035B19"/>
    <w:rsid w:val="00036CEC"/>
    <w:rsid w:val="00043F55"/>
    <w:rsid w:val="00044467"/>
    <w:rsid w:val="00044F87"/>
    <w:rsid w:val="00052537"/>
    <w:rsid w:val="00064AE0"/>
    <w:rsid w:val="0006626F"/>
    <w:rsid w:val="000665E0"/>
    <w:rsid w:val="000701C2"/>
    <w:rsid w:val="00077C9F"/>
    <w:rsid w:val="0009125A"/>
    <w:rsid w:val="00092F14"/>
    <w:rsid w:val="000A4009"/>
    <w:rsid w:val="000B053B"/>
    <w:rsid w:val="000B2362"/>
    <w:rsid w:val="000D3A04"/>
    <w:rsid w:val="000D47CE"/>
    <w:rsid w:val="000D7D43"/>
    <w:rsid w:val="000E47CA"/>
    <w:rsid w:val="000E692E"/>
    <w:rsid w:val="000F2C0C"/>
    <w:rsid w:val="000F3826"/>
    <w:rsid w:val="00112633"/>
    <w:rsid w:val="00113599"/>
    <w:rsid w:val="0011675A"/>
    <w:rsid w:val="0012406C"/>
    <w:rsid w:val="0012562D"/>
    <w:rsid w:val="00126A6C"/>
    <w:rsid w:val="001309C6"/>
    <w:rsid w:val="001357E5"/>
    <w:rsid w:val="001374B9"/>
    <w:rsid w:val="001439E7"/>
    <w:rsid w:val="00156C64"/>
    <w:rsid w:val="00157C46"/>
    <w:rsid w:val="001664FA"/>
    <w:rsid w:val="0016659F"/>
    <w:rsid w:val="00170FE5"/>
    <w:rsid w:val="00173A38"/>
    <w:rsid w:val="001779D2"/>
    <w:rsid w:val="001941EF"/>
    <w:rsid w:val="00197945"/>
    <w:rsid w:val="001A1976"/>
    <w:rsid w:val="001A56C4"/>
    <w:rsid w:val="001A637B"/>
    <w:rsid w:val="001B065C"/>
    <w:rsid w:val="001B3D47"/>
    <w:rsid w:val="001B5997"/>
    <w:rsid w:val="001C4EF4"/>
    <w:rsid w:val="001C5553"/>
    <w:rsid w:val="001F574D"/>
    <w:rsid w:val="00205663"/>
    <w:rsid w:val="002065C7"/>
    <w:rsid w:val="00206E61"/>
    <w:rsid w:val="00222ADC"/>
    <w:rsid w:val="002259EA"/>
    <w:rsid w:val="002279C7"/>
    <w:rsid w:val="002301A5"/>
    <w:rsid w:val="00234FB4"/>
    <w:rsid w:val="00236045"/>
    <w:rsid w:val="00245500"/>
    <w:rsid w:val="00250A31"/>
    <w:rsid w:val="00251236"/>
    <w:rsid w:val="00266F74"/>
    <w:rsid w:val="00271543"/>
    <w:rsid w:val="002744F9"/>
    <w:rsid w:val="00284DD5"/>
    <w:rsid w:val="0028609D"/>
    <w:rsid w:val="00287D9E"/>
    <w:rsid w:val="00290498"/>
    <w:rsid w:val="0029180F"/>
    <w:rsid w:val="00292B41"/>
    <w:rsid w:val="002B04BC"/>
    <w:rsid w:val="002D01CD"/>
    <w:rsid w:val="002E1DE6"/>
    <w:rsid w:val="002E44F1"/>
    <w:rsid w:val="00301E8F"/>
    <w:rsid w:val="0030474A"/>
    <w:rsid w:val="00306F97"/>
    <w:rsid w:val="00310383"/>
    <w:rsid w:val="003121C2"/>
    <w:rsid w:val="00313E4A"/>
    <w:rsid w:val="00317A58"/>
    <w:rsid w:val="00320F67"/>
    <w:rsid w:val="00331EA4"/>
    <w:rsid w:val="0034178B"/>
    <w:rsid w:val="00347A62"/>
    <w:rsid w:val="00347E7D"/>
    <w:rsid w:val="00350558"/>
    <w:rsid w:val="003555C7"/>
    <w:rsid w:val="00356F70"/>
    <w:rsid w:val="0036695C"/>
    <w:rsid w:val="00372073"/>
    <w:rsid w:val="003737C6"/>
    <w:rsid w:val="00373B0E"/>
    <w:rsid w:val="0038268F"/>
    <w:rsid w:val="00384EC8"/>
    <w:rsid w:val="0038657C"/>
    <w:rsid w:val="00390272"/>
    <w:rsid w:val="00390A71"/>
    <w:rsid w:val="00394604"/>
    <w:rsid w:val="003968E2"/>
    <w:rsid w:val="003A13E0"/>
    <w:rsid w:val="003A6169"/>
    <w:rsid w:val="003A7FFB"/>
    <w:rsid w:val="003B5F9B"/>
    <w:rsid w:val="003D017D"/>
    <w:rsid w:val="003D4233"/>
    <w:rsid w:val="003E4787"/>
    <w:rsid w:val="003E68FB"/>
    <w:rsid w:val="003E7691"/>
    <w:rsid w:val="003F49C9"/>
    <w:rsid w:val="003F536B"/>
    <w:rsid w:val="004023CC"/>
    <w:rsid w:val="0040646F"/>
    <w:rsid w:val="00406EFD"/>
    <w:rsid w:val="00410ED5"/>
    <w:rsid w:val="004110AF"/>
    <w:rsid w:val="004153DA"/>
    <w:rsid w:val="0041757D"/>
    <w:rsid w:val="00421B4C"/>
    <w:rsid w:val="00421DC5"/>
    <w:rsid w:val="0043114E"/>
    <w:rsid w:val="00433892"/>
    <w:rsid w:val="00436488"/>
    <w:rsid w:val="0043676B"/>
    <w:rsid w:val="00451E8F"/>
    <w:rsid w:val="0045724F"/>
    <w:rsid w:val="004619BC"/>
    <w:rsid w:val="00467A2F"/>
    <w:rsid w:val="004711F5"/>
    <w:rsid w:val="00490509"/>
    <w:rsid w:val="00494B0A"/>
    <w:rsid w:val="004961DC"/>
    <w:rsid w:val="00496303"/>
    <w:rsid w:val="004A4E62"/>
    <w:rsid w:val="004A7457"/>
    <w:rsid w:val="004B0297"/>
    <w:rsid w:val="004B49D6"/>
    <w:rsid w:val="004B6B07"/>
    <w:rsid w:val="004C1409"/>
    <w:rsid w:val="004C521B"/>
    <w:rsid w:val="004D6B2C"/>
    <w:rsid w:val="004D6FCF"/>
    <w:rsid w:val="004E28D3"/>
    <w:rsid w:val="004E7378"/>
    <w:rsid w:val="004E7DD8"/>
    <w:rsid w:val="004F3269"/>
    <w:rsid w:val="004F75AD"/>
    <w:rsid w:val="0050102E"/>
    <w:rsid w:val="00502620"/>
    <w:rsid w:val="00507647"/>
    <w:rsid w:val="00507702"/>
    <w:rsid w:val="00507F75"/>
    <w:rsid w:val="00526A85"/>
    <w:rsid w:val="00530851"/>
    <w:rsid w:val="00532EDD"/>
    <w:rsid w:val="005358D9"/>
    <w:rsid w:val="00537914"/>
    <w:rsid w:val="005419F1"/>
    <w:rsid w:val="00544145"/>
    <w:rsid w:val="005451D9"/>
    <w:rsid w:val="005519AE"/>
    <w:rsid w:val="00553FCF"/>
    <w:rsid w:val="00555417"/>
    <w:rsid w:val="005617DC"/>
    <w:rsid w:val="005621EA"/>
    <w:rsid w:val="0057422E"/>
    <w:rsid w:val="00574F84"/>
    <w:rsid w:val="00576447"/>
    <w:rsid w:val="0057682E"/>
    <w:rsid w:val="00590DF9"/>
    <w:rsid w:val="005A6C44"/>
    <w:rsid w:val="005A712E"/>
    <w:rsid w:val="005A7C76"/>
    <w:rsid w:val="005C7FE7"/>
    <w:rsid w:val="005D0BF4"/>
    <w:rsid w:val="005D3A7B"/>
    <w:rsid w:val="005E24ED"/>
    <w:rsid w:val="00602E49"/>
    <w:rsid w:val="006054B1"/>
    <w:rsid w:val="00607A9D"/>
    <w:rsid w:val="00611F18"/>
    <w:rsid w:val="00611F98"/>
    <w:rsid w:val="0063228B"/>
    <w:rsid w:val="0063460E"/>
    <w:rsid w:val="00645232"/>
    <w:rsid w:val="006642AE"/>
    <w:rsid w:val="00671074"/>
    <w:rsid w:val="006728F0"/>
    <w:rsid w:val="00674FF0"/>
    <w:rsid w:val="00675A0E"/>
    <w:rsid w:val="00681AFD"/>
    <w:rsid w:val="00690D6F"/>
    <w:rsid w:val="006926D2"/>
    <w:rsid w:val="00692E15"/>
    <w:rsid w:val="006A2071"/>
    <w:rsid w:val="006A6DEA"/>
    <w:rsid w:val="006B14AC"/>
    <w:rsid w:val="006B2648"/>
    <w:rsid w:val="006D5473"/>
    <w:rsid w:val="006D716A"/>
    <w:rsid w:val="006E1AFA"/>
    <w:rsid w:val="006F1CDA"/>
    <w:rsid w:val="006F361D"/>
    <w:rsid w:val="006F6080"/>
    <w:rsid w:val="007000A3"/>
    <w:rsid w:val="00703C77"/>
    <w:rsid w:val="0070676C"/>
    <w:rsid w:val="007067B2"/>
    <w:rsid w:val="00710112"/>
    <w:rsid w:val="0071378A"/>
    <w:rsid w:val="00734413"/>
    <w:rsid w:val="0074327C"/>
    <w:rsid w:val="00744E6C"/>
    <w:rsid w:val="007505A6"/>
    <w:rsid w:val="00752B57"/>
    <w:rsid w:val="0075455D"/>
    <w:rsid w:val="00761E02"/>
    <w:rsid w:val="00772336"/>
    <w:rsid w:val="00781A2C"/>
    <w:rsid w:val="00782B5E"/>
    <w:rsid w:val="00782F0F"/>
    <w:rsid w:val="00784FE0"/>
    <w:rsid w:val="0079753F"/>
    <w:rsid w:val="007A36E0"/>
    <w:rsid w:val="007A4FA6"/>
    <w:rsid w:val="007A5186"/>
    <w:rsid w:val="007A6197"/>
    <w:rsid w:val="007B324F"/>
    <w:rsid w:val="007C0752"/>
    <w:rsid w:val="007D00A8"/>
    <w:rsid w:val="007D1A56"/>
    <w:rsid w:val="007E4595"/>
    <w:rsid w:val="007F3CA5"/>
    <w:rsid w:val="007F4723"/>
    <w:rsid w:val="007F4D18"/>
    <w:rsid w:val="007F5C6E"/>
    <w:rsid w:val="007F63CC"/>
    <w:rsid w:val="007F7CC7"/>
    <w:rsid w:val="00804872"/>
    <w:rsid w:val="00807D03"/>
    <w:rsid w:val="008118AD"/>
    <w:rsid w:val="00814006"/>
    <w:rsid w:val="0081579A"/>
    <w:rsid w:val="00821810"/>
    <w:rsid w:val="00822AF4"/>
    <w:rsid w:val="00827785"/>
    <w:rsid w:val="00835B24"/>
    <w:rsid w:val="00844729"/>
    <w:rsid w:val="00844B82"/>
    <w:rsid w:val="008457A4"/>
    <w:rsid w:val="00853488"/>
    <w:rsid w:val="00861B7C"/>
    <w:rsid w:val="00873BDF"/>
    <w:rsid w:val="008744BA"/>
    <w:rsid w:val="00874D33"/>
    <w:rsid w:val="00882E63"/>
    <w:rsid w:val="008832E6"/>
    <w:rsid w:val="00887403"/>
    <w:rsid w:val="008A3C16"/>
    <w:rsid w:val="008A4A87"/>
    <w:rsid w:val="008B78F3"/>
    <w:rsid w:val="008C4CC7"/>
    <w:rsid w:val="008D21A9"/>
    <w:rsid w:val="008E3631"/>
    <w:rsid w:val="008F5573"/>
    <w:rsid w:val="008F6F3C"/>
    <w:rsid w:val="008F7FC7"/>
    <w:rsid w:val="00904E47"/>
    <w:rsid w:val="00913A80"/>
    <w:rsid w:val="00922170"/>
    <w:rsid w:val="00926C42"/>
    <w:rsid w:val="009322D8"/>
    <w:rsid w:val="009363B9"/>
    <w:rsid w:val="009421E6"/>
    <w:rsid w:val="00947242"/>
    <w:rsid w:val="0094726D"/>
    <w:rsid w:val="0095256C"/>
    <w:rsid w:val="009617B9"/>
    <w:rsid w:val="00961F08"/>
    <w:rsid w:val="00963847"/>
    <w:rsid w:val="009900CC"/>
    <w:rsid w:val="009A4521"/>
    <w:rsid w:val="009B3CB1"/>
    <w:rsid w:val="009C0678"/>
    <w:rsid w:val="009C3FAF"/>
    <w:rsid w:val="009D4EFF"/>
    <w:rsid w:val="009E17B4"/>
    <w:rsid w:val="00A03DB8"/>
    <w:rsid w:val="00A04B86"/>
    <w:rsid w:val="00A06546"/>
    <w:rsid w:val="00A07559"/>
    <w:rsid w:val="00A11598"/>
    <w:rsid w:val="00A15007"/>
    <w:rsid w:val="00A16716"/>
    <w:rsid w:val="00A30608"/>
    <w:rsid w:val="00A30F95"/>
    <w:rsid w:val="00A34BD5"/>
    <w:rsid w:val="00A45B2D"/>
    <w:rsid w:val="00A53129"/>
    <w:rsid w:val="00A53412"/>
    <w:rsid w:val="00A62290"/>
    <w:rsid w:val="00A71055"/>
    <w:rsid w:val="00A81398"/>
    <w:rsid w:val="00A84EF8"/>
    <w:rsid w:val="00AA05E0"/>
    <w:rsid w:val="00AA2FFC"/>
    <w:rsid w:val="00AA6811"/>
    <w:rsid w:val="00AB0B37"/>
    <w:rsid w:val="00AB46A8"/>
    <w:rsid w:val="00AB4E2E"/>
    <w:rsid w:val="00AC1D3E"/>
    <w:rsid w:val="00AD06A5"/>
    <w:rsid w:val="00AD635C"/>
    <w:rsid w:val="00AD7384"/>
    <w:rsid w:val="00AE637F"/>
    <w:rsid w:val="00AF6849"/>
    <w:rsid w:val="00B11BE2"/>
    <w:rsid w:val="00B12CBE"/>
    <w:rsid w:val="00B203BE"/>
    <w:rsid w:val="00B37043"/>
    <w:rsid w:val="00B376C6"/>
    <w:rsid w:val="00B42C7E"/>
    <w:rsid w:val="00B474FA"/>
    <w:rsid w:val="00B51FCA"/>
    <w:rsid w:val="00B559F1"/>
    <w:rsid w:val="00B64E83"/>
    <w:rsid w:val="00B65765"/>
    <w:rsid w:val="00B701BD"/>
    <w:rsid w:val="00B75872"/>
    <w:rsid w:val="00B758D1"/>
    <w:rsid w:val="00B815B4"/>
    <w:rsid w:val="00B81626"/>
    <w:rsid w:val="00B82C9C"/>
    <w:rsid w:val="00B87E78"/>
    <w:rsid w:val="00B9630B"/>
    <w:rsid w:val="00BB490D"/>
    <w:rsid w:val="00BC0A48"/>
    <w:rsid w:val="00BC4A66"/>
    <w:rsid w:val="00BC7853"/>
    <w:rsid w:val="00BE66CF"/>
    <w:rsid w:val="00BF1DFD"/>
    <w:rsid w:val="00C00C93"/>
    <w:rsid w:val="00C07AFC"/>
    <w:rsid w:val="00C10ECE"/>
    <w:rsid w:val="00C15B3F"/>
    <w:rsid w:val="00C244A9"/>
    <w:rsid w:val="00C40830"/>
    <w:rsid w:val="00C450B7"/>
    <w:rsid w:val="00C579B1"/>
    <w:rsid w:val="00C57B7B"/>
    <w:rsid w:val="00C6191A"/>
    <w:rsid w:val="00C63F98"/>
    <w:rsid w:val="00C67222"/>
    <w:rsid w:val="00C72D30"/>
    <w:rsid w:val="00C747C0"/>
    <w:rsid w:val="00C74CF7"/>
    <w:rsid w:val="00C83334"/>
    <w:rsid w:val="00C875AF"/>
    <w:rsid w:val="00C953F2"/>
    <w:rsid w:val="00C95970"/>
    <w:rsid w:val="00C96DC1"/>
    <w:rsid w:val="00CA33AD"/>
    <w:rsid w:val="00CB6BDB"/>
    <w:rsid w:val="00CC2875"/>
    <w:rsid w:val="00CD2D3F"/>
    <w:rsid w:val="00CD674E"/>
    <w:rsid w:val="00CD775D"/>
    <w:rsid w:val="00CF4214"/>
    <w:rsid w:val="00CF473D"/>
    <w:rsid w:val="00CF4CA1"/>
    <w:rsid w:val="00CF74B6"/>
    <w:rsid w:val="00D26646"/>
    <w:rsid w:val="00D30536"/>
    <w:rsid w:val="00D32C24"/>
    <w:rsid w:val="00D3401F"/>
    <w:rsid w:val="00D42142"/>
    <w:rsid w:val="00D526A7"/>
    <w:rsid w:val="00D555E5"/>
    <w:rsid w:val="00D6036F"/>
    <w:rsid w:val="00D62459"/>
    <w:rsid w:val="00D6715F"/>
    <w:rsid w:val="00D67A27"/>
    <w:rsid w:val="00D8138C"/>
    <w:rsid w:val="00D81BD6"/>
    <w:rsid w:val="00D81CC1"/>
    <w:rsid w:val="00D825C1"/>
    <w:rsid w:val="00D835E6"/>
    <w:rsid w:val="00D8416A"/>
    <w:rsid w:val="00D95284"/>
    <w:rsid w:val="00DA2E2F"/>
    <w:rsid w:val="00DD34CC"/>
    <w:rsid w:val="00DD5675"/>
    <w:rsid w:val="00DE2D98"/>
    <w:rsid w:val="00DE78D7"/>
    <w:rsid w:val="00E030BB"/>
    <w:rsid w:val="00E03BCB"/>
    <w:rsid w:val="00E043C2"/>
    <w:rsid w:val="00E05CEB"/>
    <w:rsid w:val="00E06481"/>
    <w:rsid w:val="00E06B21"/>
    <w:rsid w:val="00E16F57"/>
    <w:rsid w:val="00E26ECD"/>
    <w:rsid w:val="00E338B9"/>
    <w:rsid w:val="00E352E3"/>
    <w:rsid w:val="00E42210"/>
    <w:rsid w:val="00E637B1"/>
    <w:rsid w:val="00E65741"/>
    <w:rsid w:val="00E65909"/>
    <w:rsid w:val="00E65C38"/>
    <w:rsid w:val="00E770B2"/>
    <w:rsid w:val="00E7786B"/>
    <w:rsid w:val="00E87E07"/>
    <w:rsid w:val="00EA6D3F"/>
    <w:rsid w:val="00EB58A5"/>
    <w:rsid w:val="00EC00DA"/>
    <w:rsid w:val="00EC4723"/>
    <w:rsid w:val="00EC5FDF"/>
    <w:rsid w:val="00EC61DD"/>
    <w:rsid w:val="00EC6225"/>
    <w:rsid w:val="00EC7B0E"/>
    <w:rsid w:val="00ED643F"/>
    <w:rsid w:val="00EE3DBF"/>
    <w:rsid w:val="00EF305E"/>
    <w:rsid w:val="00F0075E"/>
    <w:rsid w:val="00F018BC"/>
    <w:rsid w:val="00F043A0"/>
    <w:rsid w:val="00F15C16"/>
    <w:rsid w:val="00F17D8A"/>
    <w:rsid w:val="00F223F1"/>
    <w:rsid w:val="00F2778A"/>
    <w:rsid w:val="00F35413"/>
    <w:rsid w:val="00F41846"/>
    <w:rsid w:val="00F45A68"/>
    <w:rsid w:val="00F55232"/>
    <w:rsid w:val="00F62D42"/>
    <w:rsid w:val="00F67BE1"/>
    <w:rsid w:val="00F81AE2"/>
    <w:rsid w:val="00F9293B"/>
    <w:rsid w:val="00F934ED"/>
    <w:rsid w:val="00F955C1"/>
    <w:rsid w:val="00F97DDB"/>
    <w:rsid w:val="00FA358A"/>
    <w:rsid w:val="00FA4D5A"/>
    <w:rsid w:val="00FB0FD1"/>
    <w:rsid w:val="00FB366B"/>
    <w:rsid w:val="00FB4147"/>
    <w:rsid w:val="00FC1F06"/>
    <w:rsid w:val="00FC6EC0"/>
    <w:rsid w:val="00FD2179"/>
    <w:rsid w:val="00FE461E"/>
    <w:rsid w:val="00FE50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31CAA"/>
  <w15:docId w15:val="{C4A0793D-BF84-4B2D-8F86-48B91690F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81AE2"/>
    <w:pPr>
      <w:overflowPunct w:val="0"/>
      <w:autoSpaceDE w:val="0"/>
      <w:autoSpaceDN w:val="0"/>
      <w:adjustRightInd w:val="0"/>
      <w:textAlignment w:val="baseline"/>
    </w:pPr>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F81AE2"/>
    <w:pPr>
      <w:tabs>
        <w:tab w:val="center" w:pos="4153"/>
        <w:tab w:val="right" w:pos="8306"/>
      </w:tabs>
    </w:pPr>
    <w:rPr>
      <w:lang w:val="en-GB"/>
    </w:rPr>
  </w:style>
  <w:style w:type="paragraph" w:styleId="Header">
    <w:name w:val="header"/>
    <w:basedOn w:val="Normal"/>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autoRedefine/>
    <w:qFormat/>
    <w:rsid w:val="0036695C"/>
    <w:rPr>
      <w:rFonts w:ascii="Calibri" w:hAnsi="Calibri"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CriteriaText">
    <w:name w:val="Criteria Text"/>
    <w:basedOn w:val="BodyText2"/>
    <w:link w:val="CriteriaTextChar"/>
    <w:rsid w:val="00537914"/>
    <w:pPr>
      <w:ind w:hanging="11"/>
    </w:pPr>
    <w:rPr>
      <w:rFonts w:cs="Arial"/>
      <w:b w:val="0"/>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basedOn w:val="Heading1"/>
    <w:link w:val="BasicTextChar"/>
    <w:autoRedefine/>
    <w:qFormat/>
    <w:rsid w:val="0036695C"/>
    <w:pPr>
      <w:tabs>
        <w:tab w:val="clear" w:pos="0"/>
        <w:tab w:val="clear" w:pos="1701"/>
        <w:tab w:val="clear" w:pos="3402"/>
        <w:tab w:val="clear" w:pos="5103"/>
        <w:tab w:val="clear" w:pos="6804"/>
        <w:tab w:val="clear" w:pos="8505"/>
      </w:tabs>
      <w:overflowPunct/>
      <w:autoSpaceDE/>
      <w:autoSpaceDN/>
      <w:adjustRightInd/>
      <w:spacing w:after="240"/>
      <w:ind w:firstLine="0"/>
      <w:textAlignment w:val="auto"/>
    </w:pPr>
    <w:rPr>
      <w:rFonts w:ascii="Calibri" w:hAnsi="Calibri"/>
      <w:b w:val="0"/>
      <w:bCs/>
      <w:szCs w:val="24"/>
      <w:lang w:eastAsia="en-US"/>
    </w:rPr>
  </w:style>
  <w:style w:type="character" w:customStyle="1" w:styleId="CriteriaTextChar">
    <w:name w:val="Criteria Text Char"/>
    <w:basedOn w:val="BodyText2Char"/>
    <w:link w:val="CriteriaText"/>
    <w:rsid w:val="00537914"/>
    <w:rPr>
      <w:rFonts w:ascii="Arial" w:hAnsi="Arial" w:cs="Arial"/>
      <w:b/>
    </w:rPr>
  </w:style>
  <w:style w:type="paragraph" w:styleId="Caption">
    <w:name w:val="caption"/>
    <w:basedOn w:val="Normal"/>
    <w:next w:val="Normal"/>
    <w:autoRedefine/>
    <w:unhideWhenUsed/>
    <w:qFormat/>
    <w:rsid w:val="008F7FC7"/>
    <w:pPr>
      <w:overflowPunct/>
      <w:autoSpaceDE/>
      <w:autoSpaceDN/>
      <w:adjustRightInd/>
      <w:spacing w:after="240"/>
      <w:jc w:val="center"/>
      <w:textAlignment w:val="auto"/>
    </w:pPr>
    <w:rPr>
      <w:rFonts w:ascii="Calibri" w:hAnsi="Calibri"/>
      <w:b/>
      <w:bCs/>
      <w:lang w:val="en-GB" w:eastAsia="en-US"/>
    </w:rPr>
  </w:style>
  <w:style w:type="paragraph" w:customStyle="1" w:styleId="DocumentHeading">
    <w:name w:val="Document Heading"/>
    <w:basedOn w:val="Title"/>
    <w:autoRedefine/>
    <w:qFormat/>
    <w:rsid w:val="0036695C"/>
    <w:pPr>
      <w:overflowPunct/>
      <w:spacing w:before="0" w:after="240"/>
      <w:textAlignment w:val="auto"/>
      <w:outlineLvl w:val="9"/>
    </w:pPr>
    <w:rPr>
      <w:rFonts w:ascii="Calibri" w:hAnsi="Calibri"/>
      <w:kern w:val="0"/>
      <w:sz w:val="20"/>
      <w:szCs w:val="24"/>
      <w:lang w:val="en-US" w:eastAsia="en-US"/>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customStyle="1" w:styleId="DocumentSub-Heading">
    <w:name w:val="Document Sub-Heading"/>
    <w:basedOn w:val="BodyText3"/>
    <w:autoRedefine/>
    <w:qFormat/>
    <w:rsid w:val="00A07559"/>
    <w:pPr>
      <w:tabs>
        <w:tab w:val="left" w:pos="567"/>
      </w:tabs>
      <w:overflowPunct/>
      <w:autoSpaceDE/>
      <w:autoSpaceDN/>
      <w:adjustRightInd/>
      <w:spacing w:after="240"/>
      <w:jc w:val="center"/>
      <w:textAlignment w:val="auto"/>
    </w:pPr>
    <w:rPr>
      <w:rFonts w:ascii="Calibri" w:hAnsi="Calibri"/>
      <w:b/>
      <w:iCs/>
      <w:szCs w:val="24"/>
      <w:lang w:val="en-GB" w:eastAsia="en-US"/>
    </w:rPr>
  </w:style>
  <w:style w:type="paragraph" w:customStyle="1" w:styleId="HeaderDate">
    <w:name w:val="Header Date"/>
    <w:basedOn w:val="BasicText"/>
    <w:autoRedefine/>
    <w:qFormat/>
    <w:rsid w:val="00822AF4"/>
    <w:pPr>
      <w:jc w:val="right"/>
    </w:pPr>
  </w:style>
  <w:style w:type="paragraph" w:customStyle="1" w:styleId="HeaderText">
    <w:name w:val="Header Text"/>
    <w:basedOn w:val="Header"/>
    <w:autoRedefine/>
    <w:qFormat/>
    <w:rsid w:val="0036695C"/>
    <w:pPr>
      <w:tabs>
        <w:tab w:val="clear" w:pos="4819"/>
        <w:tab w:val="clear" w:pos="9071"/>
        <w:tab w:val="center" w:pos="4153"/>
        <w:tab w:val="right" w:pos="8306"/>
      </w:tabs>
      <w:overflowPunct/>
      <w:autoSpaceDE/>
      <w:autoSpaceDN/>
      <w:adjustRightInd/>
      <w:jc w:val="center"/>
      <w:textAlignment w:val="auto"/>
    </w:pPr>
    <w:rPr>
      <w:rFonts w:ascii="Calibri" w:hAnsi="Calibri"/>
      <w:color w:val="auto"/>
      <w:szCs w:val="24"/>
      <w:lang w:val="en-GB" w:eastAsia="en-US"/>
    </w:rPr>
  </w:style>
  <w:style w:type="paragraph" w:customStyle="1" w:styleId="SectionHeading">
    <w:name w:val="Section Heading"/>
    <w:basedOn w:val="Normal"/>
    <w:link w:val="SectionHeadingChar"/>
    <w:autoRedefine/>
    <w:qFormat/>
    <w:rsid w:val="0036695C"/>
    <w:pPr>
      <w:overflowPunct/>
      <w:autoSpaceDE/>
      <w:autoSpaceDN/>
      <w:adjustRightInd/>
      <w:spacing w:before="600" w:after="240"/>
      <w:textAlignment w:val="auto"/>
    </w:pPr>
    <w:rPr>
      <w:rFonts w:ascii="Calibri" w:hAnsi="Calibri"/>
      <w:b/>
      <w:szCs w:val="24"/>
      <w:lang w:val="en-GB" w:eastAsia="en-US"/>
    </w:rPr>
  </w:style>
  <w:style w:type="paragraph" w:customStyle="1" w:styleId="SectionSub-Heading">
    <w:name w:val="Section Sub-Heading"/>
    <w:basedOn w:val="Normal"/>
    <w:autoRedefine/>
    <w:qFormat/>
    <w:rsid w:val="0036695C"/>
    <w:pPr>
      <w:overflowPunct/>
      <w:spacing w:before="240" w:after="100" w:afterAutospacing="1"/>
      <w:textAlignment w:val="auto"/>
    </w:pPr>
    <w:rPr>
      <w:rFonts w:ascii="Calibri" w:hAnsi="Calibri"/>
      <w:szCs w:val="24"/>
      <w:u w:val="single"/>
      <w:lang w:val="en-GB" w:eastAsia="en-US"/>
    </w:rPr>
  </w:style>
  <w:style w:type="paragraph" w:customStyle="1" w:styleId="DotPoints">
    <w:name w:val="Dot Points"/>
    <w:basedOn w:val="BasicText"/>
    <w:link w:val="DotPointsChar"/>
    <w:autoRedefine/>
    <w:qFormat/>
    <w:rsid w:val="00292B41"/>
    <w:pPr>
      <w:numPr>
        <w:numId w:val="17"/>
      </w:numPr>
      <w:spacing w:after="120"/>
    </w:pPr>
  </w:style>
  <w:style w:type="paragraph" w:customStyle="1" w:styleId="CriteriaHeadings">
    <w:name w:val="Criteria Headings"/>
    <w:basedOn w:val="SignificanceCriteria"/>
    <w:link w:val="CriteriaHeadingsChar1"/>
    <w:autoRedefine/>
    <w:qFormat/>
    <w:rsid w:val="0036695C"/>
    <w:pPr>
      <w:spacing w:before="240" w:after="100" w:afterAutospacing="1"/>
      <w:ind w:left="714" w:right="714" w:hanging="357"/>
    </w:pPr>
    <w:rPr>
      <w:rFonts w:ascii="Calibri" w:hAnsi="Calibri"/>
      <w:szCs w:val="24"/>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36695C"/>
    <w:rPr>
      <w:rFonts w:ascii="Calibri" w:hAnsi="Calibri"/>
      <w:b/>
      <w:bCs/>
      <w:szCs w:val="24"/>
      <w:lang w:eastAsia="en-US"/>
    </w:rPr>
  </w:style>
  <w:style w:type="character" w:customStyle="1" w:styleId="DotPointsChar">
    <w:name w:val="Dot Points Char"/>
    <w:basedOn w:val="BasicTextChar"/>
    <w:link w:val="DotPoints"/>
    <w:rsid w:val="00292B41"/>
    <w:rPr>
      <w:rFonts w:ascii="Calibri" w:hAnsi="Calibri"/>
      <w:b/>
      <w:bCs/>
      <w:szCs w:val="24"/>
      <w:lang w:eastAsia="en-US"/>
    </w:rPr>
  </w:style>
  <w:style w:type="paragraph" w:customStyle="1" w:styleId="CriteriaBodyText">
    <w:name w:val="Criteria Body Text"/>
    <w:basedOn w:val="CriteriaHeadings"/>
    <w:link w:val="CriteriaBodyTextChar"/>
    <w:autoRedefine/>
    <w:qFormat/>
    <w:rsid w:val="008F7FC7"/>
    <w:pPr>
      <w:numPr>
        <w:numId w:val="0"/>
      </w:numPr>
      <w:spacing w:before="100" w:beforeAutospacing="1"/>
      <w:ind w:left="714"/>
    </w:pPr>
    <w:rPr>
      <w:b w:val="0"/>
    </w:rPr>
  </w:style>
  <w:style w:type="character" w:customStyle="1" w:styleId="SignificanceCriteriaChar1">
    <w:name w:val="Significance Criteria Char1"/>
    <w:basedOn w:val="BodyText2Char"/>
    <w:link w:val="SignificanceCriteria"/>
    <w:rsid w:val="003555C7"/>
    <w:rPr>
      <w:rFonts w:ascii="Arial" w:hAnsi="Arial" w:cs="Arial"/>
      <w:b/>
    </w:rPr>
  </w:style>
  <w:style w:type="character" w:customStyle="1" w:styleId="CriteriaHeadingsChar">
    <w:name w:val="Criteria Headings Char"/>
    <w:basedOn w:val="SignificanceCriteriaChar1"/>
    <w:rsid w:val="003555C7"/>
    <w:rPr>
      <w:rFonts w:ascii="Arial" w:hAnsi="Arial" w:cs="Arial"/>
      <w:b/>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character" w:customStyle="1" w:styleId="CriteriaHeadingsChar1">
    <w:name w:val="Criteria Headings Char1"/>
    <w:basedOn w:val="SignificanceCriteriaChar1"/>
    <w:link w:val="CriteriaHeadings"/>
    <w:rsid w:val="0036695C"/>
    <w:rPr>
      <w:rFonts w:ascii="Calibri" w:hAnsi="Calibri" w:cs="Arial"/>
      <w:b/>
      <w:szCs w:val="24"/>
    </w:rPr>
  </w:style>
  <w:style w:type="character" w:customStyle="1" w:styleId="CriteriaBodyTextChar">
    <w:name w:val="Criteria Body Text Char"/>
    <w:basedOn w:val="CriteriaHeadingsChar1"/>
    <w:link w:val="CriteriaBodyText"/>
    <w:rsid w:val="008F7FC7"/>
    <w:rPr>
      <w:rFonts w:ascii="Calibri" w:hAnsi="Calibri" w:cs="Arial"/>
      <w:b/>
      <w:szCs w:val="24"/>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Text">
    <w:name w:val="annotation text"/>
    <w:basedOn w:val="Normal"/>
    <w:link w:val="CommentTextChar"/>
    <w:rsid w:val="00DA2E2F"/>
  </w:style>
  <w:style w:type="character" w:customStyle="1" w:styleId="CommentTextChar">
    <w:name w:val="Comment Text Char"/>
    <w:basedOn w:val="DefaultParagraphFont"/>
    <w:link w:val="CommentText"/>
    <w:rsid w:val="00DA2E2F"/>
  </w:style>
  <w:style w:type="paragraph" w:styleId="CommentSubject">
    <w:name w:val="annotation subject"/>
    <w:basedOn w:val="CommentText"/>
    <w:next w:val="CommentText"/>
    <w:link w:val="CommentSubjectChar"/>
    <w:rsid w:val="00DA2E2F"/>
    <w:rPr>
      <w:b/>
      <w:bCs/>
    </w:rPr>
  </w:style>
  <w:style w:type="character" w:customStyle="1" w:styleId="CommentSubjectChar">
    <w:name w:val="Comment Subject Char"/>
    <w:basedOn w:val="CommentTextChar"/>
    <w:link w:val="CommentSubject"/>
    <w:rsid w:val="00DA2E2F"/>
    <w:rPr>
      <w:b/>
      <w:bCs/>
    </w:rPr>
  </w:style>
  <w:style w:type="paragraph" w:customStyle="1" w:styleId="Billname">
    <w:name w:val="Billname"/>
    <w:basedOn w:val="Normal"/>
    <w:rsid w:val="00D95284"/>
    <w:pPr>
      <w:tabs>
        <w:tab w:val="left" w:pos="2400"/>
        <w:tab w:val="left" w:pos="2880"/>
      </w:tabs>
      <w:overflowPunct/>
      <w:autoSpaceDE/>
      <w:autoSpaceDN/>
      <w:adjustRightInd/>
      <w:spacing w:before="1220" w:after="100"/>
      <w:textAlignment w:val="auto"/>
    </w:pPr>
    <w:rPr>
      <w:rFonts w:ascii="Arial" w:hAnsi="Arial" w:cs="Arial"/>
      <w:b/>
      <w:bCs/>
      <w:sz w:val="40"/>
      <w:szCs w:val="40"/>
      <w:lang w:eastAsia="en-US"/>
    </w:rPr>
  </w:style>
  <w:style w:type="paragraph" w:customStyle="1" w:styleId="N-line3">
    <w:name w:val="N-line3"/>
    <w:basedOn w:val="Normal"/>
    <w:next w:val="Normal"/>
    <w:rsid w:val="00D95284"/>
    <w:pPr>
      <w:pBdr>
        <w:bottom w:val="single" w:sz="12" w:space="1" w:color="auto"/>
      </w:pBdr>
      <w:overflowPunct/>
      <w:autoSpaceDE/>
      <w:autoSpaceDN/>
      <w:adjustRightInd/>
      <w:jc w:val="both"/>
      <w:textAlignment w:val="auto"/>
    </w:pPr>
    <w:rPr>
      <w:sz w:val="24"/>
      <w:szCs w:val="24"/>
      <w:lang w:eastAsia="en-US"/>
    </w:rPr>
  </w:style>
  <w:style w:type="paragraph" w:customStyle="1" w:styleId="madeunder">
    <w:name w:val="made under"/>
    <w:basedOn w:val="Normal"/>
    <w:rsid w:val="00D95284"/>
    <w:pPr>
      <w:overflowPunct/>
      <w:autoSpaceDE/>
      <w:autoSpaceDN/>
      <w:adjustRightInd/>
      <w:spacing w:before="180" w:after="60"/>
      <w:jc w:val="both"/>
      <w:textAlignment w:val="auto"/>
    </w:pPr>
    <w:rPr>
      <w:sz w:val="24"/>
      <w:szCs w:val="24"/>
      <w:lang w:eastAsia="en-US"/>
    </w:rPr>
  </w:style>
  <w:style w:type="paragraph" w:customStyle="1" w:styleId="CoverActName">
    <w:name w:val="CoverActName"/>
    <w:basedOn w:val="Normal"/>
    <w:rsid w:val="00D95284"/>
    <w:pPr>
      <w:tabs>
        <w:tab w:val="left" w:pos="2600"/>
      </w:tabs>
      <w:overflowPunct/>
      <w:autoSpaceDE/>
      <w:autoSpaceDN/>
      <w:adjustRightInd/>
      <w:spacing w:before="200" w:after="60"/>
      <w:jc w:val="both"/>
      <w:textAlignment w:val="auto"/>
    </w:pPr>
    <w:rPr>
      <w:rFonts w:ascii="Arial" w:hAnsi="Arial" w:cs="Arial"/>
      <w:b/>
      <w:bCs/>
      <w:sz w:val="24"/>
      <w:szCs w:val="24"/>
      <w:lang w:eastAsia="en-US"/>
    </w:rPr>
  </w:style>
  <w:style w:type="character" w:styleId="PlaceholderText">
    <w:name w:val="Placeholder Text"/>
    <w:basedOn w:val="DefaultParagraphFont"/>
    <w:uiPriority w:val="99"/>
    <w:semiHidden/>
    <w:rsid w:val="005451D9"/>
    <w:rPr>
      <w:color w:val="808080"/>
    </w:rPr>
  </w:style>
  <w:style w:type="table" w:styleId="PlainTable3">
    <w:name w:val="Plain Table 3"/>
    <w:basedOn w:val="TableNormal"/>
    <w:uiPriority w:val="43"/>
    <w:rsid w:val="00E770B2"/>
    <w:pPr>
      <w:spacing w:before="-1"/>
    </w:pPr>
    <w:rPr>
      <w:rFonts w:ascii="Calibri" w:hAnsi="Calibri"/>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E338B9"/>
    <w:rPr>
      <w:color w:val="605E5C"/>
      <w:shd w:val="clear" w:color="auto" w:fill="E1DFDD"/>
    </w:rPr>
  </w:style>
  <w:style w:type="paragraph" w:styleId="Revision">
    <w:name w:val="Revision"/>
    <w:hidden/>
    <w:uiPriority w:val="99"/>
    <w:semiHidden/>
    <w:rsid w:val="00CF473D"/>
  </w:style>
  <w:style w:type="paragraph" w:styleId="NormalWeb">
    <w:name w:val="Normal (Web)"/>
    <w:basedOn w:val="Normal"/>
    <w:semiHidden/>
    <w:unhideWhenUsed/>
    <w:rsid w:val="009322D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693197">
      <w:bodyDiv w:val="1"/>
      <w:marLeft w:val="0"/>
      <w:marRight w:val="0"/>
      <w:marTop w:val="0"/>
      <w:marBottom w:val="0"/>
      <w:divBdr>
        <w:top w:val="none" w:sz="0" w:space="0" w:color="auto"/>
        <w:left w:val="none" w:sz="0" w:space="0" w:color="auto"/>
        <w:bottom w:val="none" w:sz="0" w:space="0" w:color="auto"/>
        <w:right w:val="none" w:sz="0" w:space="0" w:color="auto"/>
      </w:divBdr>
    </w:div>
    <w:div w:id="449319657">
      <w:bodyDiv w:val="1"/>
      <w:marLeft w:val="0"/>
      <w:marRight w:val="0"/>
      <w:marTop w:val="0"/>
      <w:marBottom w:val="0"/>
      <w:divBdr>
        <w:top w:val="none" w:sz="0" w:space="0" w:color="auto"/>
        <w:left w:val="none" w:sz="0" w:space="0" w:color="auto"/>
        <w:bottom w:val="none" w:sz="0" w:space="0" w:color="auto"/>
        <w:right w:val="none" w:sz="0" w:space="0" w:color="auto"/>
      </w:divBdr>
    </w:div>
    <w:div w:id="497582036">
      <w:bodyDiv w:val="1"/>
      <w:marLeft w:val="0"/>
      <w:marRight w:val="0"/>
      <w:marTop w:val="0"/>
      <w:marBottom w:val="0"/>
      <w:divBdr>
        <w:top w:val="none" w:sz="0" w:space="0" w:color="auto"/>
        <w:left w:val="none" w:sz="0" w:space="0" w:color="auto"/>
        <w:bottom w:val="none" w:sz="0" w:space="0" w:color="auto"/>
        <w:right w:val="none" w:sz="0" w:space="0" w:color="auto"/>
      </w:divBdr>
    </w:div>
    <w:div w:id="1079209672">
      <w:bodyDiv w:val="1"/>
      <w:marLeft w:val="0"/>
      <w:marRight w:val="0"/>
      <w:marTop w:val="0"/>
      <w:marBottom w:val="0"/>
      <w:divBdr>
        <w:top w:val="none" w:sz="0" w:space="0" w:color="auto"/>
        <w:left w:val="none" w:sz="0" w:space="0" w:color="auto"/>
        <w:bottom w:val="none" w:sz="0" w:space="0" w:color="auto"/>
        <w:right w:val="none" w:sz="0" w:space="0" w:color="auto"/>
      </w:divBdr>
    </w:div>
    <w:div w:id="19719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mailto:heritage@act.gov.au" TargetMode="Externa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environment.act.gov.au/heritage"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yperlink" Target="mailto:heritage@act.gov.a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9A71819DAED48CB940E9D3AF2E7C420"/>
        <w:category>
          <w:name w:val="General"/>
          <w:gallery w:val="placeholder"/>
        </w:category>
        <w:types>
          <w:type w:val="bbPlcHdr"/>
        </w:types>
        <w:behaviors>
          <w:behavior w:val="content"/>
        </w:behaviors>
        <w:guid w:val="{82993614-2218-44E1-95C4-67C8FFF1FC50}"/>
      </w:docPartPr>
      <w:docPartBody>
        <w:p w:rsidR="004A24E9" w:rsidRDefault="00ED6673" w:rsidP="00ED6673">
          <w:pPr>
            <w:pStyle w:val="19A71819DAED48CB940E9D3AF2E7C420"/>
          </w:pPr>
          <w:r w:rsidRPr="00D94E06">
            <w:rPr>
              <w:rStyle w:val="PlaceholderText"/>
            </w:rPr>
            <w:t>[</w:t>
          </w:r>
          <w:r>
            <w:rPr>
              <w:rStyle w:val="PlaceholderText"/>
            </w:rPr>
            <w:t>place/object</w:t>
          </w:r>
          <w:r w:rsidRPr="00D94E06">
            <w:rPr>
              <w:rStyle w:val="PlaceholderText"/>
            </w:rPr>
            <w:t>]</w:t>
          </w:r>
        </w:p>
      </w:docPartBody>
    </w:docPart>
    <w:docPart>
      <w:docPartPr>
        <w:name w:val="1824C4533B5E41EBB9A151EE7F6BDDB9"/>
        <w:category>
          <w:name w:val="General"/>
          <w:gallery w:val="placeholder"/>
        </w:category>
        <w:types>
          <w:type w:val="bbPlcHdr"/>
        </w:types>
        <w:behaviors>
          <w:behavior w:val="content"/>
        </w:behaviors>
        <w:guid w:val="{A5AD2D7A-339E-4A82-AEC6-A3E328E43094}"/>
      </w:docPartPr>
      <w:docPartBody>
        <w:p w:rsidR="004A24E9" w:rsidRDefault="00ED6673" w:rsidP="00ED6673">
          <w:pPr>
            <w:pStyle w:val="1824C4533B5E41EBB9A151EE7F6BDDB9"/>
          </w:pPr>
          <w:r w:rsidRPr="00D94E06">
            <w:rPr>
              <w:rStyle w:val="PlaceholderText"/>
            </w:rPr>
            <w:t>[</w:t>
          </w:r>
          <w:r>
            <w:rPr>
              <w:rStyle w:val="PlaceholderText"/>
            </w:rPr>
            <w:t>place/object</w:t>
          </w:r>
          <w:r w:rsidRPr="00D94E06">
            <w:rPr>
              <w:rStyle w:val="PlaceholderText"/>
            </w:rPr>
            <w:t>]</w:t>
          </w:r>
        </w:p>
      </w:docPartBody>
    </w:docPart>
    <w:docPart>
      <w:docPartPr>
        <w:name w:val="4CDFB13A3EAA4EA9A131AEC3958A926E"/>
        <w:category>
          <w:name w:val="General"/>
          <w:gallery w:val="placeholder"/>
        </w:category>
        <w:types>
          <w:type w:val="bbPlcHdr"/>
        </w:types>
        <w:behaviors>
          <w:behavior w:val="content"/>
        </w:behaviors>
        <w:guid w:val="{E47286DD-0802-43F8-8558-D2F3FAF420D0}"/>
      </w:docPartPr>
      <w:docPartBody>
        <w:p w:rsidR="004A24E9" w:rsidRDefault="00ED6673" w:rsidP="00ED6673">
          <w:pPr>
            <w:pStyle w:val="4CDFB13A3EAA4EA9A131AEC3958A926E"/>
          </w:pPr>
          <w:r w:rsidRPr="00D94E06">
            <w:rPr>
              <w:rStyle w:val="PlaceholderText"/>
            </w:rPr>
            <w:t>[</w:t>
          </w:r>
          <w:r>
            <w:rPr>
              <w:rStyle w:val="PlaceholderText"/>
            </w:rPr>
            <w:t>place/object</w:t>
          </w:r>
          <w:r w:rsidRPr="00D94E06">
            <w:rPr>
              <w:rStyle w:val="PlaceholderText"/>
            </w:rPr>
            <w:t>]</w:t>
          </w:r>
        </w:p>
      </w:docPartBody>
    </w:docPart>
    <w:docPart>
      <w:docPartPr>
        <w:name w:val="2C4E5341E80242D18541C3C67F645098"/>
        <w:category>
          <w:name w:val="General"/>
          <w:gallery w:val="placeholder"/>
        </w:category>
        <w:types>
          <w:type w:val="bbPlcHdr"/>
        </w:types>
        <w:behaviors>
          <w:behavior w:val="content"/>
        </w:behaviors>
        <w:guid w:val="{612B4674-F593-445E-84A7-AA96E58431D9}"/>
      </w:docPartPr>
      <w:docPartBody>
        <w:p w:rsidR="004A24E9" w:rsidRDefault="00ED6673" w:rsidP="00ED6673">
          <w:pPr>
            <w:pStyle w:val="2C4E5341E80242D18541C3C67F645098"/>
          </w:pPr>
          <w:r w:rsidRPr="00D94E06">
            <w:rPr>
              <w:rStyle w:val="PlaceholderText"/>
            </w:rPr>
            <w:t>[</w:t>
          </w:r>
          <w:r>
            <w:rPr>
              <w:rStyle w:val="PlaceholderText"/>
            </w:rPr>
            <w:t>place/object</w:t>
          </w:r>
          <w:r w:rsidRPr="00D94E06">
            <w:rPr>
              <w:rStyle w:val="PlaceholderText"/>
            </w:rPr>
            <w:t>]</w:t>
          </w:r>
        </w:p>
      </w:docPartBody>
    </w:docPart>
    <w:docPart>
      <w:docPartPr>
        <w:name w:val="B1DE69F310C242B3A8A84ADFF38FACB8"/>
        <w:category>
          <w:name w:val="General"/>
          <w:gallery w:val="placeholder"/>
        </w:category>
        <w:types>
          <w:type w:val="bbPlcHdr"/>
        </w:types>
        <w:behaviors>
          <w:behavior w:val="content"/>
        </w:behaviors>
        <w:guid w:val="{59BF7A27-76CB-4925-858A-18D5F5885312}"/>
      </w:docPartPr>
      <w:docPartBody>
        <w:p w:rsidR="004A24E9" w:rsidRDefault="00ED6673" w:rsidP="00ED6673">
          <w:pPr>
            <w:pStyle w:val="B1DE69F310C242B3A8A84ADFF38FACB8"/>
          </w:pPr>
          <w:r w:rsidRPr="00D94E06">
            <w:rPr>
              <w:rStyle w:val="PlaceholderText"/>
            </w:rPr>
            <w:t>[</w:t>
          </w:r>
          <w:r>
            <w:rPr>
              <w:rStyle w:val="PlaceholderText"/>
            </w:rPr>
            <w:t>place/object</w:t>
          </w:r>
          <w:r w:rsidRPr="00D94E06">
            <w:rPr>
              <w:rStyle w:val="PlaceholderText"/>
            </w:rPr>
            <w:t>]</w:t>
          </w:r>
        </w:p>
      </w:docPartBody>
    </w:docPart>
    <w:docPart>
      <w:docPartPr>
        <w:name w:val="0EED2B904BBF4EC88AFE30F9647C8F5C"/>
        <w:category>
          <w:name w:val="General"/>
          <w:gallery w:val="placeholder"/>
        </w:category>
        <w:types>
          <w:type w:val="bbPlcHdr"/>
        </w:types>
        <w:behaviors>
          <w:behavior w:val="content"/>
        </w:behaviors>
        <w:guid w:val="{4B29E01D-C5D6-4219-8ECD-D6F39B88BA4F}"/>
      </w:docPartPr>
      <w:docPartBody>
        <w:p w:rsidR="004A24E9" w:rsidRDefault="00ED6673" w:rsidP="00ED6673">
          <w:pPr>
            <w:pStyle w:val="0EED2B904BBF4EC88AFE30F9647C8F5C"/>
          </w:pPr>
          <w:r w:rsidRPr="00D94E06">
            <w:rPr>
              <w:rStyle w:val="PlaceholderText"/>
            </w:rPr>
            <w:t>[</w:t>
          </w:r>
          <w:r>
            <w:rPr>
              <w:rStyle w:val="PlaceholderText"/>
            </w:rPr>
            <w:t>place/object</w:t>
          </w:r>
          <w:r w:rsidRPr="00D94E06">
            <w:rPr>
              <w:rStyle w:val="PlaceholderText"/>
            </w:rPr>
            <w:t>]</w:t>
          </w:r>
        </w:p>
      </w:docPartBody>
    </w:docPart>
    <w:docPart>
      <w:docPartPr>
        <w:name w:val="DE6DF9075688426194D234EA7CD5DEA3"/>
        <w:category>
          <w:name w:val="General"/>
          <w:gallery w:val="placeholder"/>
        </w:category>
        <w:types>
          <w:type w:val="bbPlcHdr"/>
        </w:types>
        <w:behaviors>
          <w:behavior w:val="content"/>
        </w:behaviors>
        <w:guid w:val="{9BD8C9D6-8439-44EF-AE51-4B734991FF83}"/>
      </w:docPartPr>
      <w:docPartBody>
        <w:p w:rsidR="004A24E9" w:rsidRDefault="00ED6673" w:rsidP="00ED6673">
          <w:pPr>
            <w:pStyle w:val="DE6DF9075688426194D234EA7CD5DEA3"/>
          </w:pPr>
          <w:r w:rsidRPr="00D94E06">
            <w:rPr>
              <w:rStyle w:val="PlaceholderText"/>
            </w:rPr>
            <w:t>[</w:t>
          </w:r>
          <w:r>
            <w:rPr>
              <w:rStyle w:val="PlaceholderText"/>
            </w:rPr>
            <w:t>place/object</w:t>
          </w:r>
          <w:r w:rsidRPr="00D94E06">
            <w:rPr>
              <w:rStyle w:val="PlaceholderText"/>
            </w:rPr>
            <w:t>]</w:t>
          </w:r>
        </w:p>
      </w:docPartBody>
    </w:docPart>
    <w:docPart>
      <w:docPartPr>
        <w:name w:val="C39F04595D55460FB945F4EC42107066"/>
        <w:category>
          <w:name w:val="General"/>
          <w:gallery w:val="placeholder"/>
        </w:category>
        <w:types>
          <w:type w:val="bbPlcHdr"/>
        </w:types>
        <w:behaviors>
          <w:behavior w:val="content"/>
        </w:behaviors>
        <w:guid w:val="{85D7855B-FAD6-46FB-A678-EEEA64E7653A}"/>
      </w:docPartPr>
      <w:docPartBody>
        <w:p w:rsidR="004A24E9" w:rsidRDefault="00ED6673" w:rsidP="00ED6673">
          <w:pPr>
            <w:pStyle w:val="C39F04595D55460FB945F4EC42107066"/>
          </w:pPr>
          <w:r w:rsidRPr="00D94E06">
            <w:rPr>
              <w:rStyle w:val="PlaceholderText"/>
            </w:rPr>
            <w:t>[</w:t>
          </w:r>
          <w:r>
            <w:rPr>
              <w:rStyle w:val="PlaceholderText"/>
            </w:rPr>
            <w:t>place/object</w:t>
          </w:r>
          <w:r w:rsidRPr="00D94E06">
            <w:rPr>
              <w:rStyle w:val="PlaceholderText"/>
            </w:rPr>
            <w:t>]</w:t>
          </w:r>
        </w:p>
      </w:docPartBody>
    </w:docPart>
    <w:docPart>
      <w:docPartPr>
        <w:name w:val="63681204AC2047FDB3397A1F61216D8F"/>
        <w:category>
          <w:name w:val="General"/>
          <w:gallery w:val="placeholder"/>
        </w:category>
        <w:types>
          <w:type w:val="bbPlcHdr"/>
        </w:types>
        <w:behaviors>
          <w:behavior w:val="content"/>
        </w:behaviors>
        <w:guid w:val="{770E6897-AF89-4625-BE7B-9A7854D7F3E1}"/>
      </w:docPartPr>
      <w:docPartBody>
        <w:p w:rsidR="004A24E9" w:rsidRDefault="00ED6673" w:rsidP="00ED6673">
          <w:pPr>
            <w:pStyle w:val="63681204AC2047FDB3397A1F61216D8F"/>
          </w:pPr>
          <w:r w:rsidRPr="00D94E06">
            <w:rPr>
              <w:rStyle w:val="PlaceholderText"/>
            </w:rPr>
            <w:t>[</w:t>
          </w:r>
          <w:r>
            <w:rPr>
              <w:rStyle w:val="PlaceholderText"/>
            </w:rPr>
            <w:t>place/object</w:t>
          </w:r>
          <w:r w:rsidRPr="00D94E06">
            <w:rPr>
              <w:rStyle w:val="PlaceholderText"/>
            </w:rPr>
            <w:t>]</w:t>
          </w:r>
        </w:p>
      </w:docPartBody>
    </w:docPart>
    <w:docPart>
      <w:docPartPr>
        <w:name w:val="FD4B63539432482988B11648433742DD"/>
        <w:category>
          <w:name w:val="General"/>
          <w:gallery w:val="placeholder"/>
        </w:category>
        <w:types>
          <w:type w:val="bbPlcHdr"/>
        </w:types>
        <w:behaviors>
          <w:behavior w:val="content"/>
        </w:behaviors>
        <w:guid w:val="{ECB49E89-C6AF-4BCA-B4DD-9259561C541A}"/>
      </w:docPartPr>
      <w:docPartBody>
        <w:p w:rsidR="004A24E9" w:rsidRDefault="00ED6673" w:rsidP="00ED6673">
          <w:pPr>
            <w:pStyle w:val="FD4B63539432482988B11648433742DD"/>
          </w:pPr>
          <w:r w:rsidRPr="00D94E06">
            <w:rPr>
              <w:rStyle w:val="PlaceholderText"/>
            </w:rPr>
            <w:t>[</w:t>
          </w:r>
          <w:r>
            <w:rPr>
              <w:rStyle w:val="PlaceholderText"/>
            </w:rPr>
            <w:t>place/object</w:t>
          </w:r>
          <w:r w:rsidRPr="00D94E06">
            <w:rPr>
              <w:rStyle w:val="PlaceholderText"/>
            </w:rPr>
            <w:t>]</w:t>
          </w:r>
        </w:p>
      </w:docPartBody>
    </w:docPart>
    <w:docPart>
      <w:docPartPr>
        <w:name w:val="D1359D670D674A71AADA6394C0267EF6"/>
        <w:category>
          <w:name w:val="General"/>
          <w:gallery w:val="placeholder"/>
        </w:category>
        <w:types>
          <w:type w:val="bbPlcHdr"/>
        </w:types>
        <w:behaviors>
          <w:behavior w:val="content"/>
        </w:behaviors>
        <w:guid w:val="{197E80A4-05C5-4CF1-AC38-7C96F9AE9D30}"/>
      </w:docPartPr>
      <w:docPartBody>
        <w:p w:rsidR="004A24E9" w:rsidRDefault="00ED6673" w:rsidP="00ED6673">
          <w:pPr>
            <w:pStyle w:val="D1359D670D674A71AADA6394C0267EF6"/>
          </w:pPr>
          <w:r w:rsidRPr="00D94E06">
            <w:rPr>
              <w:rStyle w:val="PlaceholderText"/>
            </w:rPr>
            <w:t>[</w:t>
          </w:r>
          <w:r>
            <w:rPr>
              <w:rStyle w:val="PlaceholderText"/>
            </w:rPr>
            <w:t>place/object</w:t>
          </w:r>
          <w:r w:rsidRPr="00D94E06">
            <w:rPr>
              <w:rStyle w:val="PlaceholderText"/>
            </w:rPr>
            <w:t>]</w:t>
          </w:r>
        </w:p>
      </w:docPartBody>
    </w:docPart>
    <w:docPart>
      <w:docPartPr>
        <w:name w:val="BFCE2C563E234ECA867F43E5E308C7A6"/>
        <w:category>
          <w:name w:val="General"/>
          <w:gallery w:val="placeholder"/>
        </w:category>
        <w:types>
          <w:type w:val="bbPlcHdr"/>
        </w:types>
        <w:behaviors>
          <w:behavior w:val="content"/>
        </w:behaviors>
        <w:guid w:val="{50F0C408-0BD6-45E5-9197-282171F0105D}"/>
      </w:docPartPr>
      <w:docPartBody>
        <w:p w:rsidR="004A24E9" w:rsidRDefault="00ED6673" w:rsidP="00ED6673">
          <w:pPr>
            <w:pStyle w:val="BFCE2C563E234ECA867F43E5E308C7A6"/>
          </w:pPr>
          <w:r w:rsidRPr="00D94E06">
            <w:rPr>
              <w:rStyle w:val="PlaceholderText"/>
            </w:rPr>
            <w:t>[</w:t>
          </w:r>
          <w:r>
            <w:rPr>
              <w:rStyle w:val="PlaceholderText"/>
            </w:rPr>
            <w:t>place/object</w:t>
          </w:r>
          <w:r w:rsidRPr="00D94E06">
            <w:rPr>
              <w:rStyle w:val="PlaceholderText"/>
            </w:rPr>
            <w:t>]</w:t>
          </w:r>
        </w:p>
      </w:docPartBody>
    </w:docPart>
    <w:docPart>
      <w:docPartPr>
        <w:name w:val="DFA3B0AA790F4E2F9075EC4879CC06BF"/>
        <w:category>
          <w:name w:val="General"/>
          <w:gallery w:val="placeholder"/>
        </w:category>
        <w:types>
          <w:type w:val="bbPlcHdr"/>
        </w:types>
        <w:behaviors>
          <w:behavior w:val="content"/>
        </w:behaviors>
        <w:guid w:val="{2C2CF0B6-1C23-4114-86EF-BA0B3AD8FDAA}"/>
      </w:docPartPr>
      <w:docPartBody>
        <w:p w:rsidR="004A24E9" w:rsidRDefault="00ED6673" w:rsidP="00ED6673">
          <w:pPr>
            <w:pStyle w:val="DFA3B0AA790F4E2F9075EC4879CC06BF"/>
          </w:pPr>
          <w:r w:rsidRPr="00D94E06">
            <w:rPr>
              <w:rStyle w:val="PlaceholderText"/>
            </w:rPr>
            <w:t>[</w:t>
          </w:r>
          <w:r>
            <w:rPr>
              <w:rStyle w:val="PlaceholderText"/>
            </w:rPr>
            <w:t>place/object</w:t>
          </w:r>
          <w:r w:rsidRPr="00D94E06">
            <w:rPr>
              <w:rStyle w:val="PlaceholderText"/>
            </w:rPr>
            <w:t>]</w:t>
          </w:r>
        </w:p>
      </w:docPartBody>
    </w:docPart>
    <w:docPart>
      <w:docPartPr>
        <w:name w:val="16E499117BE44EBD954FA8B89F1516F3"/>
        <w:category>
          <w:name w:val="General"/>
          <w:gallery w:val="placeholder"/>
        </w:category>
        <w:types>
          <w:type w:val="bbPlcHdr"/>
        </w:types>
        <w:behaviors>
          <w:behavior w:val="content"/>
        </w:behaviors>
        <w:guid w:val="{F2BAB9C2-1F91-4AF7-B267-6ED53895B28F}"/>
      </w:docPartPr>
      <w:docPartBody>
        <w:p w:rsidR="004A24E9" w:rsidRDefault="00ED6673" w:rsidP="00ED6673">
          <w:pPr>
            <w:pStyle w:val="16E499117BE44EBD954FA8B89F1516F3"/>
          </w:pPr>
          <w:r w:rsidRPr="00D94E06">
            <w:rPr>
              <w:rStyle w:val="PlaceholderText"/>
            </w:rPr>
            <w:t>[</w:t>
          </w:r>
          <w:r>
            <w:rPr>
              <w:rStyle w:val="PlaceholderText"/>
            </w:rPr>
            <w:t>place/object</w:t>
          </w:r>
          <w:r w:rsidRPr="00D94E0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4D"/>
    <w:family w:val="auto"/>
    <w:notTrueType/>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673"/>
    <w:rsid w:val="000B17CD"/>
    <w:rsid w:val="001357E5"/>
    <w:rsid w:val="001A1976"/>
    <w:rsid w:val="002E3F41"/>
    <w:rsid w:val="0038268F"/>
    <w:rsid w:val="00390AEB"/>
    <w:rsid w:val="003B7D19"/>
    <w:rsid w:val="004A24E9"/>
    <w:rsid w:val="004C521B"/>
    <w:rsid w:val="004E7378"/>
    <w:rsid w:val="004F4EFA"/>
    <w:rsid w:val="0050102E"/>
    <w:rsid w:val="006F1BC7"/>
    <w:rsid w:val="007772FA"/>
    <w:rsid w:val="007A347D"/>
    <w:rsid w:val="007C1864"/>
    <w:rsid w:val="009F0C15"/>
    <w:rsid w:val="00AC6654"/>
    <w:rsid w:val="00B376C6"/>
    <w:rsid w:val="00B559F1"/>
    <w:rsid w:val="00C83334"/>
    <w:rsid w:val="00ED6673"/>
    <w:rsid w:val="00F955C1"/>
    <w:rsid w:val="00FE56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6673"/>
    <w:rPr>
      <w:color w:val="808080"/>
    </w:rPr>
  </w:style>
  <w:style w:type="paragraph" w:customStyle="1" w:styleId="19A71819DAED48CB940E9D3AF2E7C420">
    <w:name w:val="19A71819DAED48CB940E9D3AF2E7C420"/>
    <w:rsid w:val="00ED6673"/>
  </w:style>
  <w:style w:type="paragraph" w:customStyle="1" w:styleId="1824C4533B5E41EBB9A151EE7F6BDDB9">
    <w:name w:val="1824C4533B5E41EBB9A151EE7F6BDDB9"/>
    <w:rsid w:val="00ED6673"/>
  </w:style>
  <w:style w:type="paragraph" w:customStyle="1" w:styleId="4CDFB13A3EAA4EA9A131AEC3958A926E">
    <w:name w:val="4CDFB13A3EAA4EA9A131AEC3958A926E"/>
    <w:rsid w:val="00ED6673"/>
  </w:style>
  <w:style w:type="paragraph" w:customStyle="1" w:styleId="2C4E5341E80242D18541C3C67F645098">
    <w:name w:val="2C4E5341E80242D18541C3C67F645098"/>
    <w:rsid w:val="00ED6673"/>
  </w:style>
  <w:style w:type="paragraph" w:customStyle="1" w:styleId="B1DE69F310C242B3A8A84ADFF38FACB8">
    <w:name w:val="B1DE69F310C242B3A8A84ADFF38FACB8"/>
    <w:rsid w:val="00ED6673"/>
  </w:style>
  <w:style w:type="paragraph" w:customStyle="1" w:styleId="0EED2B904BBF4EC88AFE30F9647C8F5C">
    <w:name w:val="0EED2B904BBF4EC88AFE30F9647C8F5C"/>
    <w:rsid w:val="00ED6673"/>
  </w:style>
  <w:style w:type="paragraph" w:customStyle="1" w:styleId="DE6DF9075688426194D234EA7CD5DEA3">
    <w:name w:val="DE6DF9075688426194D234EA7CD5DEA3"/>
    <w:rsid w:val="00ED6673"/>
  </w:style>
  <w:style w:type="paragraph" w:customStyle="1" w:styleId="C39F04595D55460FB945F4EC42107066">
    <w:name w:val="C39F04595D55460FB945F4EC42107066"/>
    <w:rsid w:val="00ED6673"/>
  </w:style>
  <w:style w:type="paragraph" w:customStyle="1" w:styleId="63681204AC2047FDB3397A1F61216D8F">
    <w:name w:val="63681204AC2047FDB3397A1F61216D8F"/>
    <w:rsid w:val="00ED6673"/>
  </w:style>
  <w:style w:type="paragraph" w:customStyle="1" w:styleId="FD4B63539432482988B11648433742DD">
    <w:name w:val="FD4B63539432482988B11648433742DD"/>
    <w:rsid w:val="00ED6673"/>
  </w:style>
  <w:style w:type="paragraph" w:customStyle="1" w:styleId="D1359D670D674A71AADA6394C0267EF6">
    <w:name w:val="D1359D670D674A71AADA6394C0267EF6"/>
    <w:rsid w:val="00ED6673"/>
  </w:style>
  <w:style w:type="paragraph" w:customStyle="1" w:styleId="BFCE2C563E234ECA867F43E5E308C7A6">
    <w:name w:val="BFCE2C563E234ECA867F43E5E308C7A6"/>
    <w:rsid w:val="00ED6673"/>
  </w:style>
  <w:style w:type="paragraph" w:customStyle="1" w:styleId="DFA3B0AA790F4E2F9075EC4879CC06BF">
    <w:name w:val="DFA3B0AA790F4E2F9075EC4879CC06BF"/>
    <w:rsid w:val="00ED6673"/>
  </w:style>
  <w:style w:type="paragraph" w:customStyle="1" w:styleId="16E499117BE44EBD954FA8B89F1516F3">
    <w:name w:val="16E499117BE44EBD954FA8B89F1516F3"/>
    <w:rsid w:val="00ED66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FEB93B0D38B3BDFE05400144FFB2061" version="1.0.0">
  <systemFields>
    <field name="Objective-Id">
      <value order="0">A56072732</value>
    </field>
    <field name="Objective-Title">
      <value order="0">01- NI2025- Decision about registration of the Erindale Brick Banks Notice 2025</value>
    </field>
    <field name="Objective-Description">
      <value order="0"/>
    </field>
    <field name="Objective-CreationStamp">
      <value order="0">2025-08-07T23:03:06Z</value>
    </field>
    <field name="Objective-IsApproved">
      <value order="0">false</value>
    </field>
    <field name="Objective-IsPublished">
      <value order="0">false</value>
    </field>
    <field name="Objective-DatePublished">
      <value order="0"/>
    </field>
    <field name="Objective-ModificationStamp">
      <value order="0">2025-11-19T02:12:31Z</value>
    </field>
    <field name="Objective-Owner">
      <value order="0">Jessica Begley</value>
    </field>
    <field name="Objective-Path">
      <value order="0">Whole of ACT Government:EPSDD - Environment Planning and Sustainable Development Directorate:DIVISION - Environment, Heritage and Parks:BRANCH - ACT Heritage:Heritage Register:03 - Provisional Registrations:HERITAGE - ASSESSMENT MATERIAL - Brick Banks at Erindale Skatepark (Block 49, Section 132, WANNIASSA):07 Final Registration</value>
    </field>
    <field name="Objective-Parent">
      <value order="0">07 Final Registration</value>
    </field>
    <field name="Objective-State">
      <value order="0">Being Drafted</value>
    </field>
    <field name="Objective-VersionId">
      <value order="0">vA74145643</value>
    </field>
    <field name="Objective-Version">
      <value order="0">18.1</value>
    </field>
    <field name="Objective-VersionNumber">
      <value order="0">25</value>
    </field>
    <field name="Objective-VersionComment">
      <value order="0"/>
    </field>
    <field name="Objective-FileNumber">
      <value order="0">1-2017/15650</value>
    </field>
    <field name="Objective-Classification">
      <value order="0">In Confidence (green file cover)</value>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Jessica Begley</value>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2.xml><?xml version="1.0" encoding="utf-8"?>
<ds:datastoreItem xmlns:ds="http://schemas.openxmlformats.org/officeDocument/2006/customXml" ds:itemID="{9AD524BC-F41F-444F-A8A9-6555A5361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2668</Words>
  <Characters>14623</Characters>
  <Application>Microsoft Office Word</Application>
  <DocSecurity>0</DocSecurity>
  <Lines>282</Lines>
  <Paragraphs>125</Paragraphs>
  <ScaleCrop>false</ScaleCrop>
  <HeadingPairs>
    <vt:vector size="2" baseType="variant">
      <vt:variant>
        <vt:lpstr>Title</vt:lpstr>
      </vt:variant>
      <vt:variant>
        <vt:i4>1</vt:i4>
      </vt:variant>
    </vt:vector>
  </HeadingPairs>
  <TitlesOfParts>
    <vt:vector size="1" baseType="lpstr">
      <vt:lpstr>Draft Provisional Regsiter Entry</vt:lpstr>
    </vt:vector>
  </TitlesOfParts>
  <Company>InTACT</Company>
  <LinksUpToDate>false</LinksUpToDate>
  <CharactersWithSpaces>17186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Provisional Regsiter Entry</dc:title>
  <dc:creator>ACT Government</dc:creator>
  <cp:lastModifiedBy>PCODCS</cp:lastModifiedBy>
  <cp:revision>5</cp:revision>
  <cp:lastPrinted>2016-02-09T05:00:00Z</cp:lastPrinted>
  <dcterms:created xsi:type="dcterms:W3CDTF">2025-11-19T06:00:00Z</dcterms:created>
  <dcterms:modified xsi:type="dcterms:W3CDTF">2025-11-19T06:00:00Z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A56072732</vt:lpwstr>
  </property>
  <property fmtid="{D5CDD505-2E9C-101B-9397-08002B2CF9AE}" pid="4" name="Objective-Title">
    <vt:lpwstr>01- NI2025- Decision about registration of the Erindale Brick Banks Notice 2025</vt:lpwstr>
  </property>
  <property fmtid="{D5CDD505-2E9C-101B-9397-08002B2CF9AE}" pid="5" name="Objective-Comment">
    <vt:lpwstr/>
  </property>
  <property fmtid="{D5CDD505-2E9C-101B-9397-08002B2CF9AE}" pid="6" name="Objective-CreationStamp">
    <vt:filetime>2025-08-07T23:03:06Z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2025-11-19T02:12:31Z</vt:filetime>
  </property>
  <property fmtid="{D5CDD505-2E9C-101B-9397-08002B2CF9AE}" pid="11" name="Objective-Owner">
    <vt:lpwstr>Jessica Begley</vt:lpwstr>
  </property>
  <property fmtid="{D5CDD505-2E9C-101B-9397-08002B2CF9AE}" pid="12" name="Objective-Path">
    <vt:lpwstr>Whole of ACT Government:EPSDD - Environment Planning and Sustainable Development Directorate:DIVISION - Environment, Heritage and Parks:BRANCH - ACT Heritage:Heritage Register:03 - Provisional Registrations:HERITAGE - ASSESSMENT MATERIAL - Brick Banks at Erindale Skatepark (Block 49, Section 132, WANNIASSA):07 Final Registration:</vt:lpwstr>
  </property>
  <property fmtid="{D5CDD505-2E9C-101B-9397-08002B2CF9AE}" pid="13" name="Objective-Parent">
    <vt:lpwstr>07 Final Registration</vt:lpwstr>
  </property>
  <property fmtid="{D5CDD505-2E9C-101B-9397-08002B2CF9AE}" pid="14" name="Objective-State">
    <vt:lpwstr>Being Drafted</vt:lpwstr>
  </property>
  <property fmtid="{D5CDD505-2E9C-101B-9397-08002B2CF9AE}" pid="15" name="Objective-Version">
    <vt:lpwstr>18.1</vt:lpwstr>
  </property>
  <property fmtid="{D5CDD505-2E9C-101B-9397-08002B2CF9AE}" pid="16" name="Objective-VersionNumber">
    <vt:r8>25</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 Confidence (green file cover)</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Description">
    <vt:lpwstr/>
  </property>
  <property fmtid="{D5CDD505-2E9C-101B-9397-08002B2CF9AE}" pid="33" name="Objective-VersionId">
    <vt:lpwstr>vA74145643</vt:lpwstr>
  </property>
  <property fmtid="{D5CDD505-2E9C-101B-9397-08002B2CF9AE}" pid="34" name="Objective-Owner Agency">
    <vt:lpwstr>EPSDD</vt:lpwstr>
  </property>
  <property fmtid="{D5CDD505-2E9C-101B-9397-08002B2CF9AE}" pid="35" name="Objective-Document Type">
    <vt:lpwstr>0-Document</vt:lpwstr>
  </property>
  <property fmtid="{D5CDD505-2E9C-101B-9397-08002B2CF9AE}" pid="36" name="Objective-Language">
    <vt:lpwstr>English (en)</vt:lpwstr>
  </property>
  <property fmtid="{D5CDD505-2E9C-101B-9397-08002B2CF9AE}" pid="37" name="Objective-Jurisdiction">
    <vt:lpwstr>ACT</vt:lpwstr>
  </property>
  <property fmtid="{D5CDD505-2E9C-101B-9397-08002B2CF9AE}" pid="38" name="Objective-Customers">
    <vt:lpwstr/>
  </property>
  <property fmtid="{D5CDD505-2E9C-101B-9397-08002B2CF9AE}" pid="39" name="Objective-Places">
    <vt:lpwstr/>
  </property>
  <property fmtid="{D5CDD505-2E9C-101B-9397-08002B2CF9AE}" pid="40" name="Objective-Transaction Reference">
    <vt:lpwstr/>
  </property>
  <property fmtid="{D5CDD505-2E9C-101B-9397-08002B2CF9AE}" pid="41" name="Objective-Document Created By">
    <vt:lpwstr>Jessica Begley</vt:lpwstr>
  </property>
  <property fmtid="{D5CDD505-2E9C-101B-9397-08002B2CF9AE}" pid="42" name="Objective-Document Created On">
    <vt:lpwstr/>
  </property>
  <property fmtid="{D5CDD505-2E9C-101B-9397-08002B2CF9AE}" pid="43" name="Objective-Covers Period From">
    <vt:lpwstr/>
  </property>
  <property fmtid="{D5CDD505-2E9C-101B-9397-08002B2CF9AE}" pid="44" name="Objective-Covers Period To">
    <vt:lpwstr/>
  </property>
  <property fmtid="{D5CDD505-2E9C-101B-9397-08002B2CF9AE}" pid="45" name="Objective-Status">
    <vt:lpwstr/>
  </property>
  <property fmtid="{D5CDD505-2E9C-101B-9397-08002B2CF9AE}" pid="46" name="Objective-S28 Exemption Number">
    <vt:lpwstr/>
  </property>
  <property fmtid="{D5CDD505-2E9C-101B-9397-08002B2CF9AE}" pid="47" name="Objective-S28 Exemption">
    <vt:lpwstr/>
  </property>
  <property fmtid="{D5CDD505-2E9C-101B-9397-08002B2CF9AE}" pid="48" name="Objective-S28 Exemption Reason">
    <vt:lpwstr/>
  </property>
  <property fmtid="{D5CDD505-2E9C-101B-9397-08002B2CF9AE}" pid="49" name="Objective-S28 Comments if partial exemption">
    <vt:lpwstr/>
  </property>
  <property fmtid="{D5CDD505-2E9C-101B-9397-08002B2CF9AE}" pid="50" name="Objective-S28 Date Approved">
    <vt:lpwstr/>
  </property>
  <property fmtid="{D5CDD505-2E9C-101B-9397-08002B2CF9AE}" pid="51" name="MSIP_Label_69af8531-eb46-4968-8cb3-105d2f5ea87e_Enabled">
    <vt:lpwstr>true</vt:lpwstr>
  </property>
  <property fmtid="{D5CDD505-2E9C-101B-9397-08002B2CF9AE}" pid="52" name="MSIP_Label_69af8531-eb46-4968-8cb3-105d2f5ea87e_SetDate">
    <vt:lpwstr>2025-08-07T23:41:04Z</vt:lpwstr>
  </property>
  <property fmtid="{D5CDD505-2E9C-101B-9397-08002B2CF9AE}" pid="53" name="MSIP_Label_69af8531-eb46-4968-8cb3-105d2f5ea87e_Method">
    <vt:lpwstr>Standard</vt:lpwstr>
  </property>
  <property fmtid="{D5CDD505-2E9C-101B-9397-08002B2CF9AE}" pid="54" name="MSIP_Label_69af8531-eb46-4968-8cb3-105d2f5ea87e_Name">
    <vt:lpwstr>Official - No Marking</vt:lpwstr>
  </property>
  <property fmtid="{D5CDD505-2E9C-101B-9397-08002B2CF9AE}" pid="55" name="MSIP_Label_69af8531-eb46-4968-8cb3-105d2f5ea87e_SiteId">
    <vt:lpwstr>b46c1908-0334-4236-b978-585ee88e4199</vt:lpwstr>
  </property>
  <property fmtid="{D5CDD505-2E9C-101B-9397-08002B2CF9AE}" pid="56" name="MSIP_Label_69af8531-eb46-4968-8cb3-105d2f5ea87e_ActionId">
    <vt:lpwstr>1cd26089-1954-4d54-ac70-c77a9ba9de8f</vt:lpwstr>
  </property>
  <property fmtid="{D5CDD505-2E9C-101B-9397-08002B2CF9AE}" pid="57" name="MSIP_Label_69af8531-eb46-4968-8cb3-105d2f5ea87e_ContentBits">
    <vt:lpwstr>0</vt:lpwstr>
  </property>
  <property fmtid="{D5CDD505-2E9C-101B-9397-08002B2CF9AE}" pid="58" name="MSIP_Label_69af8531-eb46-4968-8cb3-105d2f5ea87e_Tag">
    <vt:lpwstr>10, 3, 0, 1</vt:lpwstr>
  </property>
</Properties>
</file>