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0B12D" w14:textId="77777777" w:rsidR="008F337B" w:rsidRPr="00206E61" w:rsidRDefault="008F337B" w:rsidP="008F337B">
      <w:pPr>
        <w:spacing w:before="120" w:after="0"/>
        <w:rPr>
          <w:rFonts w:ascii="Arial" w:hAnsi="Arial" w:cs="Arial"/>
        </w:rPr>
      </w:pPr>
      <w:bookmarkStart w:id="0" w:name="_Toc44738651"/>
      <w:bookmarkStart w:id="1" w:name="_Hlk168328860"/>
      <w:r w:rsidRPr="00206E61">
        <w:rPr>
          <w:rFonts w:ascii="Arial" w:hAnsi="Arial" w:cs="Arial"/>
        </w:rPr>
        <w:t>Australian Capital Territory</w:t>
      </w:r>
    </w:p>
    <w:p w14:paraId="2C79DF7E" w14:textId="77777777" w:rsidR="008F337B" w:rsidRPr="00206E61" w:rsidRDefault="008F337B" w:rsidP="008F337B">
      <w:pPr>
        <w:pStyle w:val="Billname"/>
        <w:spacing w:before="700"/>
      </w:pPr>
      <w:r w:rsidRPr="00193A8F">
        <w:t xml:space="preserve">Heritage (Decision about Provisional Registration of Urambi Co-operative Housing Precinct, Kambah) </w:t>
      </w:r>
      <w:r w:rsidRPr="00206E61">
        <w:t>Noti</w:t>
      </w:r>
      <w:r w:rsidRPr="00DA682D">
        <w:t>ce 2026</w:t>
      </w:r>
    </w:p>
    <w:p w14:paraId="5A7FBDF0" w14:textId="709886F6" w:rsidR="008F337B" w:rsidRPr="00DB4F72" w:rsidRDefault="008F337B" w:rsidP="008F337B">
      <w:pPr>
        <w:spacing w:before="240" w:after="60"/>
        <w:rPr>
          <w:rFonts w:ascii="Arial" w:hAnsi="Arial" w:cs="Arial"/>
          <w:b/>
          <w:bCs/>
          <w:vertAlign w:val="superscript"/>
        </w:rPr>
      </w:pPr>
      <w:r w:rsidRPr="00DB4F72">
        <w:rPr>
          <w:rFonts w:ascii="Arial" w:hAnsi="Arial" w:cs="Arial"/>
          <w:b/>
          <w:bCs/>
        </w:rPr>
        <w:t>Notifiable instrument NI</w:t>
      </w:r>
      <w:r w:rsidRPr="00DB4F72">
        <w:rPr>
          <w:rFonts w:ascii="Arial" w:hAnsi="Arial" w:cs="Arial"/>
          <w:b/>
          <w:bCs/>
          <w:iCs/>
        </w:rPr>
        <w:t>2026</w:t>
      </w:r>
      <w:r w:rsidRPr="00DB4F72">
        <w:rPr>
          <w:rFonts w:ascii="Arial" w:hAnsi="Arial" w:cs="Arial"/>
          <w:b/>
        </w:rPr>
        <w:t>—</w:t>
      </w:r>
      <w:r w:rsidR="00EE1124" w:rsidRPr="00DB4F72">
        <w:rPr>
          <w:rFonts w:ascii="Arial" w:hAnsi="Arial" w:cs="Arial"/>
          <w:b/>
        </w:rPr>
        <w:t>170</w:t>
      </w:r>
    </w:p>
    <w:p w14:paraId="71A67FDE" w14:textId="77777777" w:rsidR="008F337B" w:rsidRPr="00206E61" w:rsidRDefault="008F337B" w:rsidP="008F337B">
      <w:pPr>
        <w:pStyle w:val="madeunder"/>
        <w:spacing w:before="240" w:after="120"/>
      </w:pPr>
      <w:r w:rsidRPr="00206E61">
        <w:t xml:space="preserve">made under the </w:t>
      </w:r>
    </w:p>
    <w:p w14:paraId="1B846621" w14:textId="77777777" w:rsidR="008F337B" w:rsidRPr="00193A8F" w:rsidRDefault="008F337B" w:rsidP="008F337B">
      <w:pPr>
        <w:pStyle w:val="CoverActName"/>
        <w:rPr>
          <w:sz w:val="20"/>
          <w:szCs w:val="20"/>
        </w:rPr>
      </w:pPr>
      <w:r w:rsidRPr="00193A8F">
        <w:rPr>
          <w:sz w:val="20"/>
          <w:szCs w:val="20"/>
        </w:rPr>
        <w:t>Heritage Act 2004, s</w:t>
      </w:r>
      <w:r>
        <w:rPr>
          <w:sz w:val="20"/>
          <w:szCs w:val="20"/>
        </w:rPr>
        <w:t xml:space="preserve"> </w:t>
      </w:r>
      <w:r w:rsidRPr="00193A8F">
        <w:rPr>
          <w:sz w:val="20"/>
          <w:szCs w:val="20"/>
        </w:rPr>
        <w:t>34 (Notice of decision about provisional registration)</w:t>
      </w:r>
    </w:p>
    <w:p w14:paraId="414ECAD8" w14:textId="77777777" w:rsidR="008F337B" w:rsidRPr="00206E61" w:rsidRDefault="008F337B" w:rsidP="008F337B">
      <w:pPr>
        <w:pStyle w:val="N-line3"/>
        <w:pBdr>
          <w:top w:val="single" w:sz="12" w:space="1" w:color="auto"/>
          <w:bottom w:val="none" w:sz="0" w:space="0" w:color="auto"/>
        </w:pBdr>
      </w:pPr>
    </w:p>
    <w:p w14:paraId="06C8858E" w14:textId="77777777" w:rsidR="008F337B" w:rsidRPr="00206E61" w:rsidRDefault="008F337B" w:rsidP="008F337B">
      <w:pPr>
        <w:spacing w:before="60" w:after="60"/>
        <w:ind w:left="720" w:hanging="720"/>
        <w:rPr>
          <w:rFonts w:ascii="Arial" w:hAnsi="Arial" w:cs="Arial"/>
          <w:b/>
          <w:bCs/>
        </w:rPr>
      </w:pPr>
      <w:r w:rsidRPr="00206E61">
        <w:rPr>
          <w:rFonts w:ascii="Arial" w:hAnsi="Arial" w:cs="Arial"/>
          <w:b/>
          <w:bCs/>
        </w:rPr>
        <w:t>1</w:t>
      </w:r>
      <w:r w:rsidRPr="00206E61">
        <w:rPr>
          <w:rFonts w:ascii="Arial" w:hAnsi="Arial" w:cs="Arial"/>
          <w:b/>
          <w:bCs/>
        </w:rPr>
        <w:tab/>
        <w:t>Name of instrument</w:t>
      </w:r>
    </w:p>
    <w:p w14:paraId="55B85E31" w14:textId="77777777" w:rsidR="008F337B" w:rsidRPr="007E10A8" w:rsidRDefault="008F337B" w:rsidP="008F337B">
      <w:pPr>
        <w:spacing w:before="80" w:after="60"/>
        <w:ind w:left="720"/>
        <w:rPr>
          <w:rFonts w:ascii="Times New Roman" w:hAnsi="Times New Roman"/>
        </w:rPr>
      </w:pPr>
      <w:r w:rsidRPr="007E10A8">
        <w:rPr>
          <w:rFonts w:ascii="Times New Roman" w:hAnsi="Times New Roman"/>
        </w:rPr>
        <w:t xml:space="preserve">This instrument is the </w:t>
      </w:r>
      <w:r w:rsidRPr="007E10A8">
        <w:rPr>
          <w:rFonts w:ascii="Times New Roman" w:hAnsi="Times New Roman"/>
          <w:i/>
          <w:iCs/>
        </w:rPr>
        <w:t xml:space="preserve">Heritage (Decision about Provisional Registration of </w:t>
      </w:r>
      <w:r>
        <w:rPr>
          <w:rFonts w:ascii="Times New Roman" w:hAnsi="Times New Roman"/>
          <w:i/>
          <w:iCs/>
        </w:rPr>
        <w:t xml:space="preserve">the </w:t>
      </w:r>
      <w:r w:rsidRPr="007E10A8">
        <w:rPr>
          <w:rFonts w:ascii="Times New Roman" w:hAnsi="Times New Roman"/>
          <w:i/>
          <w:iCs/>
        </w:rPr>
        <w:t>Urambi Co</w:t>
      </w:r>
      <w:r w:rsidRPr="007E10A8">
        <w:rPr>
          <w:rFonts w:ascii="Times New Roman" w:hAnsi="Times New Roman"/>
          <w:i/>
          <w:iCs/>
        </w:rPr>
        <w:noBreakHyphen/>
        <w:t>operative Housing Precinct, Kambah) Notice 2026.</w:t>
      </w:r>
    </w:p>
    <w:p w14:paraId="1D027431" w14:textId="77777777" w:rsidR="008F337B" w:rsidRDefault="008F337B" w:rsidP="008F337B">
      <w:pPr>
        <w:spacing w:before="240" w:after="60"/>
        <w:ind w:left="720" w:hanging="720"/>
        <w:rPr>
          <w:rFonts w:ascii="Arial" w:hAnsi="Arial" w:cs="Arial"/>
          <w:b/>
          <w:bCs/>
        </w:rPr>
      </w:pPr>
      <w:r w:rsidRPr="001C5553">
        <w:rPr>
          <w:rFonts w:ascii="Arial" w:hAnsi="Arial" w:cs="Arial"/>
          <w:b/>
          <w:bCs/>
        </w:rPr>
        <w:t>2</w:t>
      </w:r>
      <w:r w:rsidRPr="001C5553">
        <w:rPr>
          <w:rFonts w:ascii="Arial" w:hAnsi="Arial" w:cs="Arial"/>
          <w:b/>
          <w:bCs/>
        </w:rPr>
        <w:tab/>
      </w:r>
      <w:r w:rsidRPr="001F574D">
        <w:rPr>
          <w:rFonts w:ascii="Arial" w:hAnsi="Arial" w:cs="Arial"/>
          <w:b/>
          <w:bCs/>
        </w:rPr>
        <w:t>Commencement</w:t>
      </w:r>
    </w:p>
    <w:p w14:paraId="02302EFB" w14:textId="77777777" w:rsidR="008F337B" w:rsidRPr="007E10A8" w:rsidRDefault="008F337B" w:rsidP="008F337B">
      <w:pPr>
        <w:pStyle w:val="Clausetext"/>
      </w:pPr>
      <w:r w:rsidRPr="007E10A8">
        <w:t xml:space="preserve">This instrument commences on the day after its notification day. </w:t>
      </w:r>
    </w:p>
    <w:p w14:paraId="0D8708FC" w14:textId="77777777" w:rsidR="008F337B" w:rsidRDefault="008F337B" w:rsidP="008F337B">
      <w:pPr>
        <w:spacing w:before="240" w:after="60"/>
        <w:ind w:left="720" w:hanging="720"/>
        <w:rPr>
          <w:rFonts w:ascii="Arial" w:hAnsi="Arial" w:cs="Arial"/>
          <w:b/>
          <w:bCs/>
        </w:rPr>
      </w:pPr>
      <w:r>
        <w:rPr>
          <w:rFonts w:ascii="Arial" w:hAnsi="Arial" w:cs="Arial"/>
          <w:b/>
          <w:bCs/>
        </w:rPr>
        <w:t>3</w:t>
      </w:r>
      <w:r w:rsidRPr="00206E61">
        <w:rPr>
          <w:rFonts w:ascii="Arial" w:hAnsi="Arial" w:cs="Arial"/>
          <w:b/>
          <w:bCs/>
        </w:rPr>
        <w:tab/>
      </w:r>
      <w:r w:rsidRPr="00193A8F">
        <w:rPr>
          <w:rFonts w:ascii="Arial" w:hAnsi="Arial" w:cs="Arial"/>
          <w:b/>
          <w:bCs/>
        </w:rPr>
        <w:t>Decision about provisional registration</w:t>
      </w:r>
    </w:p>
    <w:p w14:paraId="10706F10" w14:textId="77777777" w:rsidR="008F337B" w:rsidRPr="007E10A8" w:rsidRDefault="008F337B" w:rsidP="008F337B">
      <w:pPr>
        <w:spacing w:before="80" w:after="60"/>
        <w:ind w:left="720"/>
        <w:rPr>
          <w:rFonts w:ascii="Times New Roman" w:hAnsi="Times New Roman"/>
        </w:rPr>
      </w:pPr>
      <w:r w:rsidRPr="007E10A8">
        <w:rPr>
          <w:rFonts w:ascii="Times New Roman" w:hAnsi="Times New Roman"/>
        </w:rPr>
        <w:t xml:space="preserve">On 1 April 2026, the ACT Heritage Council (the </w:t>
      </w:r>
      <w:r>
        <w:rPr>
          <w:rFonts w:ascii="Times New Roman" w:hAnsi="Times New Roman"/>
          <w:b/>
        </w:rPr>
        <w:t>c</w:t>
      </w:r>
      <w:r w:rsidRPr="007E10A8">
        <w:rPr>
          <w:rFonts w:ascii="Times New Roman" w:hAnsi="Times New Roman"/>
          <w:b/>
        </w:rPr>
        <w:t>ouncil</w:t>
      </w:r>
      <w:r w:rsidRPr="007E10A8">
        <w:rPr>
          <w:rFonts w:ascii="Times New Roman" w:hAnsi="Times New Roman"/>
        </w:rPr>
        <w:t xml:space="preserve">) decided to provisionally register the Urambi Co-operative Housing Precinct, Block 1, Section 149, Kambah </w:t>
      </w:r>
      <w:r w:rsidRPr="007E10A8">
        <w:rPr>
          <w:rFonts w:ascii="Times New Roman" w:hAnsi="Times New Roman"/>
          <w:iCs/>
        </w:rPr>
        <w:t xml:space="preserve">(the </w:t>
      </w:r>
      <w:r>
        <w:rPr>
          <w:rFonts w:ascii="Times New Roman" w:hAnsi="Times New Roman"/>
          <w:b/>
          <w:iCs/>
        </w:rPr>
        <w:t>p</w:t>
      </w:r>
      <w:r w:rsidRPr="007E10A8">
        <w:rPr>
          <w:rFonts w:ascii="Times New Roman" w:hAnsi="Times New Roman"/>
          <w:b/>
          <w:iCs/>
        </w:rPr>
        <w:t>lace</w:t>
      </w:r>
      <w:r w:rsidRPr="007E10A8">
        <w:rPr>
          <w:rFonts w:ascii="Times New Roman" w:hAnsi="Times New Roman"/>
          <w:iCs/>
        </w:rPr>
        <w:t>).</w:t>
      </w:r>
    </w:p>
    <w:p w14:paraId="4461762E" w14:textId="77777777" w:rsidR="008F337B" w:rsidRPr="00206E61" w:rsidRDefault="008F337B" w:rsidP="008F337B">
      <w:pPr>
        <w:spacing w:before="240" w:after="60"/>
        <w:ind w:left="720" w:hanging="720"/>
        <w:rPr>
          <w:rFonts w:ascii="Arial" w:hAnsi="Arial" w:cs="Arial"/>
          <w:b/>
          <w:bCs/>
        </w:rPr>
      </w:pPr>
      <w:r>
        <w:rPr>
          <w:rFonts w:ascii="Arial" w:hAnsi="Arial" w:cs="Arial"/>
          <w:b/>
          <w:bCs/>
        </w:rPr>
        <w:t>4</w:t>
      </w:r>
      <w:r>
        <w:rPr>
          <w:rFonts w:ascii="Arial" w:hAnsi="Arial" w:cs="Arial"/>
          <w:b/>
          <w:bCs/>
        </w:rPr>
        <w:tab/>
      </w:r>
      <w:r w:rsidRPr="00206E61">
        <w:rPr>
          <w:rFonts w:ascii="Arial" w:hAnsi="Arial" w:cs="Arial"/>
          <w:b/>
          <w:bCs/>
        </w:rPr>
        <w:t xml:space="preserve">Registration details of the </w:t>
      </w:r>
      <w:r>
        <w:rPr>
          <w:rFonts w:ascii="Arial" w:hAnsi="Arial" w:cs="Arial"/>
          <w:b/>
          <w:bCs/>
        </w:rPr>
        <w:t>p</w:t>
      </w:r>
      <w:r w:rsidRPr="00206E61">
        <w:rPr>
          <w:rFonts w:ascii="Arial" w:hAnsi="Arial" w:cs="Arial"/>
          <w:b/>
          <w:bCs/>
        </w:rPr>
        <w:t>lace</w:t>
      </w:r>
    </w:p>
    <w:p w14:paraId="69FF937B" w14:textId="77777777" w:rsidR="008F337B" w:rsidRPr="007E10A8" w:rsidRDefault="008F337B" w:rsidP="008F337B">
      <w:pPr>
        <w:spacing w:before="80" w:after="60"/>
        <w:ind w:left="720"/>
        <w:rPr>
          <w:rFonts w:ascii="Times New Roman" w:hAnsi="Times New Roman"/>
        </w:rPr>
      </w:pPr>
      <w:r w:rsidRPr="007E10A8">
        <w:rPr>
          <w:rFonts w:ascii="Times New Roman" w:hAnsi="Times New Roman"/>
        </w:rPr>
        <w:t xml:space="preserve">The registration details of the </w:t>
      </w:r>
      <w:r>
        <w:rPr>
          <w:rFonts w:ascii="Times New Roman" w:hAnsi="Times New Roman"/>
        </w:rPr>
        <w:t>p</w:t>
      </w:r>
      <w:r w:rsidRPr="007E10A8">
        <w:rPr>
          <w:rFonts w:ascii="Times New Roman" w:hAnsi="Times New Roman"/>
        </w:rPr>
        <w:t>lace are in the schedule.</w:t>
      </w:r>
    </w:p>
    <w:p w14:paraId="0CC9CE8C" w14:textId="77777777" w:rsidR="008F337B" w:rsidRPr="00206E61" w:rsidRDefault="008F337B" w:rsidP="008F337B">
      <w:pPr>
        <w:spacing w:before="240" w:after="60"/>
        <w:ind w:left="720" w:hanging="720"/>
        <w:rPr>
          <w:rFonts w:ascii="Arial" w:hAnsi="Arial" w:cs="Arial"/>
          <w:b/>
          <w:bCs/>
        </w:rPr>
      </w:pPr>
      <w:r>
        <w:rPr>
          <w:rFonts w:ascii="Arial" w:hAnsi="Arial" w:cs="Arial"/>
          <w:b/>
          <w:bCs/>
        </w:rPr>
        <w:t>5</w:t>
      </w:r>
      <w:r w:rsidRPr="00206E61">
        <w:rPr>
          <w:rFonts w:ascii="Arial" w:hAnsi="Arial" w:cs="Arial"/>
          <w:b/>
          <w:bCs/>
        </w:rPr>
        <w:tab/>
        <w:t>Reason</w:t>
      </w:r>
      <w:r>
        <w:rPr>
          <w:rFonts w:ascii="Arial" w:hAnsi="Arial" w:cs="Arial"/>
          <w:b/>
          <w:bCs/>
        </w:rPr>
        <w:t>s</w:t>
      </w:r>
      <w:r w:rsidRPr="00206E61">
        <w:rPr>
          <w:rFonts w:ascii="Arial" w:hAnsi="Arial" w:cs="Arial"/>
          <w:b/>
          <w:bCs/>
        </w:rPr>
        <w:t xml:space="preserve"> for </w:t>
      </w:r>
      <w:r>
        <w:rPr>
          <w:rFonts w:ascii="Arial" w:hAnsi="Arial" w:cs="Arial"/>
          <w:b/>
          <w:bCs/>
        </w:rPr>
        <w:t xml:space="preserve">the </w:t>
      </w:r>
      <w:r w:rsidRPr="00206E61">
        <w:rPr>
          <w:rFonts w:ascii="Arial" w:hAnsi="Arial" w:cs="Arial"/>
          <w:b/>
          <w:bCs/>
        </w:rPr>
        <w:t>decision</w:t>
      </w:r>
    </w:p>
    <w:p w14:paraId="350583D0" w14:textId="77777777" w:rsidR="008F337B" w:rsidRPr="007E10A8" w:rsidRDefault="008F337B" w:rsidP="008F337B">
      <w:pPr>
        <w:spacing w:before="80" w:after="60"/>
        <w:ind w:left="720"/>
        <w:rPr>
          <w:rFonts w:ascii="Times New Roman" w:hAnsi="Times New Roman"/>
        </w:rPr>
      </w:pPr>
      <w:r w:rsidRPr="007E10A8">
        <w:rPr>
          <w:rFonts w:ascii="Times New Roman" w:hAnsi="Times New Roman"/>
        </w:rPr>
        <w:t xml:space="preserve">The </w:t>
      </w:r>
      <w:r>
        <w:rPr>
          <w:rFonts w:ascii="Times New Roman" w:hAnsi="Times New Roman"/>
        </w:rPr>
        <w:t>c</w:t>
      </w:r>
      <w:r w:rsidRPr="007E10A8">
        <w:rPr>
          <w:rFonts w:ascii="Times New Roman" w:hAnsi="Times New Roman"/>
        </w:rPr>
        <w:t xml:space="preserve">ouncil decided to provisionally register the place because it is satisfied on reasonable grounds that it is likely to have heritage significance as it is likely to meet one or more of the heritage significance criteria in section 10 of the </w:t>
      </w:r>
      <w:r w:rsidRPr="007E10A8">
        <w:rPr>
          <w:rFonts w:ascii="Times New Roman" w:hAnsi="Times New Roman"/>
          <w:i/>
        </w:rPr>
        <w:t>Heritage Act 2004</w:t>
      </w:r>
      <w:r w:rsidRPr="007E10A8">
        <w:rPr>
          <w:rFonts w:ascii="Times New Roman" w:hAnsi="Times New Roman"/>
        </w:rPr>
        <w:t>. A detailed statement of reasons, including an assessment against the heritage significance criteria, is provided in the schedule.</w:t>
      </w:r>
    </w:p>
    <w:p w14:paraId="2F9E89D2" w14:textId="77777777" w:rsidR="008F337B" w:rsidRDefault="008F337B" w:rsidP="008F337B">
      <w:pPr>
        <w:spacing w:before="240" w:after="60"/>
        <w:ind w:left="720" w:hanging="720"/>
        <w:rPr>
          <w:rFonts w:ascii="Arial" w:hAnsi="Arial" w:cs="Arial"/>
          <w:b/>
          <w:bCs/>
        </w:rPr>
      </w:pPr>
      <w:r>
        <w:rPr>
          <w:rFonts w:ascii="Arial" w:hAnsi="Arial" w:cs="Arial"/>
          <w:b/>
          <w:bCs/>
        </w:rPr>
        <w:t>6</w:t>
      </w:r>
      <w:r w:rsidRPr="00206E61">
        <w:rPr>
          <w:rFonts w:ascii="Arial" w:hAnsi="Arial" w:cs="Arial"/>
          <w:b/>
          <w:bCs/>
        </w:rPr>
        <w:tab/>
      </w:r>
      <w:r w:rsidRPr="00193A8F">
        <w:rPr>
          <w:rFonts w:ascii="Arial" w:hAnsi="Arial" w:cs="Arial"/>
          <w:b/>
          <w:bCs/>
        </w:rPr>
        <w:t>Date provisional registration takes effect</w:t>
      </w:r>
    </w:p>
    <w:p w14:paraId="701A0D29" w14:textId="77777777" w:rsidR="008F337B" w:rsidRDefault="008F337B" w:rsidP="008F337B">
      <w:pPr>
        <w:spacing w:before="80" w:after="60"/>
        <w:ind w:left="720"/>
        <w:rPr>
          <w:rFonts w:ascii="Times New Roman" w:hAnsi="Times New Roman"/>
        </w:rPr>
      </w:pPr>
      <w:r>
        <w:rPr>
          <w:rFonts w:ascii="Times New Roman" w:hAnsi="Times New Roman"/>
        </w:rPr>
        <w:t>The provisional registration of the place takes effect on 2 April 2026 (being the day after the council entered into the heritage register the registration details for the place together with an indication that the registration is provisional).</w:t>
      </w:r>
    </w:p>
    <w:p w14:paraId="3277CFDD" w14:textId="77777777" w:rsidR="008F337B" w:rsidRPr="00BB6CBB" w:rsidRDefault="008F337B" w:rsidP="008F337B">
      <w:pPr>
        <w:spacing w:before="380" w:after="60"/>
        <w:ind w:left="720" w:hanging="720"/>
        <w:rPr>
          <w:rFonts w:ascii="Arial" w:hAnsi="Arial" w:cs="Arial"/>
          <w:b/>
          <w:bCs/>
        </w:rPr>
      </w:pPr>
      <w:r w:rsidRPr="00193A8F">
        <w:rPr>
          <w:rFonts w:ascii="Arial" w:hAnsi="Arial" w:cs="Arial"/>
          <w:b/>
          <w:bCs/>
        </w:rPr>
        <w:lastRenderedPageBreak/>
        <w:t>7</w:t>
      </w:r>
      <w:r w:rsidRPr="00193A8F">
        <w:rPr>
          <w:rFonts w:ascii="Arial" w:hAnsi="Arial" w:cs="Arial"/>
          <w:b/>
          <w:bCs/>
        </w:rPr>
        <w:tab/>
        <w:t>Indication of the Heritage Council’s intention</w:t>
      </w:r>
    </w:p>
    <w:p w14:paraId="396E0F67" w14:textId="77777777" w:rsidR="008F337B" w:rsidRPr="007E10A8" w:rsidRDefault="008F337B" w:rsidP="008F337B">
      <w:pPr>
        <w:spacing w:before="80" w:after="60"/>
        <w:ind w:left="720"/>
        <w:rPr>
          <w:rFonts w:ascii="Times New Roman" w:hAnsi="Times New Roman"/>
        </w:rPr>
      </w:pPr>
      <w:r w:rsidRPr="007E10A8">
        <w:rPr>
          <w:rFonts w:ascii="Times New Roman" w:hAnsi="Times New Roman"/>
          <w:bCs/>
          <w:iCs/>
        </w:rPr>
        <w:t>The council intends to decide whether to register the place under the Act, division 6.2 during the period of provisional registration.</w:t>
      </w:r>
      <w:r w:rsidRPr="007E10A8">
        <w:rPr>
          <w:rFonts w:ascii="Times New Roman" w:hAnsi="Times New Roman"/>
          <w:bCs/>
          <w:iCs/>
        </w:rPr>
        <w:br/>
      </w:r>
    </w:p>
    <w:p w14:paraId="4E51AC26" w14:textId="77777777" w:rsidR="008F337B" w:rsidRPr="00193A8F" w:rsidRDefault="008F337B" w:rsidP="008F337B">
      <w:pPr>
        <w:spacing w:before="60" w:after="60"/>
        <w:ind w:left="720" w:hanging="720"/>
        <w:rPr>
          <w:rFonts w:ascii="Arial" w:hAnsi="Arial" w:cs="Arial"/>
          <w:b/>
          <w:bCs/>
        </w:rPr>
      </w:pPr>
      <w:r w:rsidRPr="00193A8F">
        <w:rPr>
          <w:rFonts w:ascii="Arial" w:hAnsi="Arial" w:cs="Arial"/>
          <w:b/>
          <w:bCs/>
        </w:rPr>
        <w:t>8</w:t>
      </w:r>
      <w:r w:rsidRPr="00193A8F">
        <w:rPr>
          <w:rFonts w:ascii="Arial" w:hAnsi="Arial" w:cs="Arial"/>
          <w:b/>
          <w:bCs/>
        </w:rPr>
        <w:tab/>
        <w:t>Invitation to make written comments during public consultation period</w:t>
      </w:r>
    </w:p>
    <w:p w14:paraId="2E45FD74" w14:textId="77777777" w:rsidR="008F337B" w:rsidRPr="007E10A8" w:rsidRDefault="008F337B" w:rsidP="008F337B">
      <w:pPr>
        <w:spacing w:before="140" w:after="60"/>
        <w:ind w:left="721" w:hanging="437"/>
        <w:rPr>
          <w:rFonts w:ascii="Times New Roman" w:hAnsi="Times New Roman"/>
        </w:rPr>
      </w:pPr>
      <w:r w:rsidRPr="00193A8F">
        <w:t>(1)</w:t>
      </w:r>
      <w:r w:rsidRPr="00193A8F">
        <w:tab/>
      </w:r>
      <w:r w:rsidRPr="007E10A8">
        <w:rPr>
          <w:rFonts w:ascii="Times New Roman" w:hAnsi="Times New Roman"/>
        </w:rPr>
        <w:t>The council invites written comments about the registration of the place. Any written comments must be made within 4 weeks after the day this notice is notified.</w:t>
      </w:r>
    </w:p>
    <w:p w14:paraId="4E192833" w14:textId="77777777" w:rsidR="008F337B" w:rsidRPr="007E10A8" w:rsidRDefault="008F337B" w:rsidP="008F337B">
      <w:pPr>
        <w:spacing w:before="140"/>
        <w:ind w:left="721" w:hanging="437"/>
        <w:rPr>
          <w:rFonts w:ascii="Times New Roman" w:hAnsi="Times New Roman"/>
        </w:rPr>
      </w:pPr>
      <w:r w:rsidRPr="007E10A8">
        <w:rPr>
          <w:rFonts w:ascii="Times New Roman" w:hAnsi="Times New Roman"/>
        </w:rPr>
        <w:t>(2)</w:t>
      </w:r>
      <w:r w:rsidRPr="007E10A8">
        <w:rPr>
          <w:rFonts w:ascii="Times New Roman" w:hAnsi="Times New Roman"/>
        </w:rPr>
        <w:tab/>
        <w:t>Written comments can be provided to the council by the following methods:</w:t>
      </w:r>
    </w:p>
    <w:p w14:paraId="36281D4C" w14:textId="77777777" w:rsidR="008F337B" w:rsidRPr="007E10A8" w:rsidRDefault="008F337B" w:rsidP="008F337B">
      <w:pPr>
        <w:spacing w:before="140" w:after="60"/>
        <w:ind w:left="1440" w:hanging="720"/>
        <w:rPr>
          <w:rFonts w:ascii="Times New Roman" w:hAnsi="Times New Roman"/>
        </w:rPr>
      </w:pPr>
      <w:r w:rsidRPr="007E10A8">
        <w:rPr>
          <w:rFonts w:ascii="Times New Roman" w:hAnsi="Times New Roman"/>
        </w:rPr>
        <w:t>(a)</w:t>
      </w:r>
      <w:r w:rsidRPr="007E10A8">
        <w:rPr>
          <w:rFonts w:ascii="Times New Roman" w:hAnsi="Times New Roman"/>
        </w:rPr>
        <w:tab/>
        <w:t>mail to</w:t>
      </w:r>
    </w:p>
    <w:p w14:paraId="3BF8AE3F" w14:textId="77777777" w:rsidR="008F337B" w:rsidRPr="007E10A8" w:rsidRDefault="008F337B" w:rsidP="008F337B">
      <w:pPr>
        <w:tabs>
          <w:tab w:val="center" w:pos="5400"/>
          <w:tab w:val="left" w:pos="5835"/>
        </w:tabs>
        <w:spacing w:before="140"/>
        <w:ind w:left="1440"/>
        <w:rPr>
          <w:rFonts w:ascii="Times New Roman" w:hAnsi="Times New Roman"/>
        </w:rPr>
      </w:pPr>
      <w:r w:rsidRPr="007E10A8">
        <w:rPr>
          <w:rFonts w:ascii="Times New Roman" w:hAnsi="Times New Roman"/>
        </w:rPr>
        <w:t>The Secretary</w:t>
      </w:r>
      <w:r w:rsidRPr="007E10A8">
        <w:rPr>
          <w:rFonts w:ascii="Times New Roman" w:hAnsi="Times New Roman"/>
        </w:rPr>
        <w:tab/>
      </w:r>
      <w:r w:rsidRPr="007E10A8">
        <w:rPr>
          <w:rFonts w:ascii="Times New Roman" w:hAnsi="Times New Roman"/>
        </w:rPr>
        <w:tab/>
      </w:r>
    </w:p>
    <w:p w14:paraId="4E418539" w14:textId="77777777" w:rsidR="008F337B" w:rsidRPr="007E10A8" w:rsidRDefault="008F337B" w:rsidP="008F337B">
      <w:pPr>
        <w:ind w:left="1440"/>
        <w:rPr>
          <w:rFonts w:ascii="Times New Roman" w:hAnsi="Times New Roman"/>
        </w:rPr>
      </w:pPr>
      <w:r w:rsidRPr="007E10A8">
        <w:rPr>
          <w:rFonts w:ascii="Times New Roman" w:hAnsi="Times New Roman"/>
        </w:rPr>
        <w:t>ACT Heritage Council</w:t>
      </w:r>
    </w:p>
    <w:p w14:paraId="42A0A97C" w14:textId="77777777" w:rsidR="008F337B" w:rsidRPr="007E10A8" w:rsidRDefault="008F337B" w:rsidP="008F337B">
      <w:pPr>
        <w:ind w:left="1440"/>
        <w:rPr>
          <w:rFonts w:ascii="Times New Roman" w:hAnsi="Times New Roman"/>
        </w:rPr>
      </w:pPr>
      <w:r w:rsidRPr="007E10A8">
        <w:rPr>
          <w:rFonts w:ascii="Times New Roman" w:hAnsi="Times New Roman"/>
        </w:rPr>
        <w:t xml:space="preserve">480 Northbourne Avenue </w:t>
      </w:r>
    </w:p>
    <w:p w14:paraId="2892C25B" w14:textId="77777777" w:rsidR="008F337B" w:rsidRPr="007E10A8" w:rsidRDefault="008F337B" w:rsidP="008F337B">
      <w:pPr>
        <w:ind w:left="1440"/>
        <w:rPr>
          <w:rFonts w:ascii="Times New Roman" w:hAnsi="Times New Roman"/>
        </w:rPr>
      </w:pPr>
      <w:r w:rsidRPr="007E10A8">
        <w:rPr>
          <w:rFonts w:ascii="Times New Roman" w:hAnsi="Times New Roman"/>
        </w:rPr>
        <w:t>DICKSON ACT 2602</w:t>
      </w:r>
    </w:p>
    <w:p w14:paraId="2136DB67" w14:textId="77777777" w:rsidR="008F337B" w:rsidRPr="007E10A8" w:rsidRDefault="008F337B" w:rsidP="008F337B">
      <w:pPr>
        <w:spacing w:before="140" w:after="140"/>
        <w:ind w:left="1440" w:hanging="720"/>
        <w:rPr>
          <w:rStyle w:val="Hyperlink"/>
          <w:rFonts w:ascii="Times New Roman" w:hAnsi="Times New Roman"/>
        </w:rPr>
      </w:pPr>
      <w:r w:rsidRPr="007E10A8">
        <w:rPr>
          <w:rFonts w:ascii="Times New Roman" w:hAnsi="Times New Roman"/>
        </w:rPr>
        <w:t>(b)</w:t>
      </w:r>
      <w:r w:rsidRPr="007E10A8">
        <w:rPr>
          <w:rFonts w:ascii="Times New Roman" w:hAnsi="Times New Roman"/>
        </w:rPr>
        <w:tab/>
        <w:t xml:space="preserve">email to </w:t>
      </w:r>
      <w:hyperlink r:id="rId9" w:history="1">
        <w:r w:rsidRPr="007E10A8">
          <w:rPr>
            <w:rStyle w:val="Hyperlink"/>
            <w:rFonts w:ascii="Times New Roman" w:hAnsi="Times New Roman"/>
          </w:rPr>
          <w:t>heritage.registrations@act.gov.au</w:t>
        </w:r>
      </w:hyperlink>
      <w:r w:rsidRPr="007E10A8">
        <w:rPr>
          <w:rStyle w:val="Hyperlink"/>
          <w:rFonts w:ascii="Times New Roman" w:hAnsi="Times New Roman"/>
        </w:rPr>
        <w:t xml:space="preserve"> </w:t>
      </w:r>
    </w:p>
    <w:p w14:paraId="508BB6B0" w14:textId="77777777" w:rsidR="008F337B" w:rsidRDefault="008F337B" w:rsidP="008F337B">
      <w:pPr>
        <w:spacing w:before="80"/>
        <w:ind w:left="720"/>
      </w:pPr>
    </w:p>
    <w:p w14:paraId="1AEC6797" w14:textId="77777777" w:rsidR="008F337B" w:rsidRDefault="008F337B" w:rsidP="008F337B">
      <w:pPr>
        <w:spacing w:before="80"/>
      </w:pPr>
    </w:p>
    <w:p w14:paraId="7A4EC3AC" w14:textId="77777777" w:rsidR="008F337B" w:rsidRDefault="008F337B" w:rsidP="008F337B">
      <w:pPr>
        <w:spacing w:before="80"/>
      </w:pPr>
    </w:p>
    <w:p w14:paraId="3AB5AA0D" w14:textId="77777777" w:rsidR="008F337B" w:rsidRDefault="008F337B" w:rsidP="008F337B">
      <w:pPr>
        <w:spacing w:before="80"/>
      </w:pPr>
    </w:p>
    <w:p w14:paraId="66498545" w14:textId="77777777" w:rsidR="008F337B" w:rsidRPr="007E10A8" w:rsidRDefault="008F337B" w:rsidP="008F337B">
      <w:pPr>
        <w:spacing w:before="80"/>
        <w:rPr>
          <w:rFonts w:ascii="Times New Roman" w:hAnsi="Times New Roman"/>
        </w:rPr>
      </w:pPr>
    </w:p>
    <w:bookmarkEnd w:id="0"/>
    <w:p w14:paraId="2D8A8C06" w14:textId="77777777" w:rsidR="008F337B" w:rsidRPr="007E10A8" w:rsidRDefault="008F337B" w:rsidP="008F337B">
      <w:pPr>
        <w:rPr>
          <w:rFonts w:ascii="Times New Roman" w:hAnsi="Times New Roman"/>
        </w:rPr>
      </w:pPr>
      <w:r w:rsidRPr="007E10A8">
        <w:rPr>
          <w:rFonts w:ascii="Times New Roman" w:hAnsi="Times New Roman"/>
        </w:rPr>
        <w:t>Dr Mary Clare Swete Kelly</w:t>
      </w:r>
    </w:p>
    <w:p w14:paraId="372A817F" w14:textId="4DD0FA60" w:rsidR="008F337B" w:rsidRPr="007E10A8" w:rsidRDefault="008F337B" w:rsidP="008F337B">
      <w:pPr>
        <w:rPr>
          <w:rFonts w:ascii="Times New Roman" w:hAnsi="Times New Roman"/>
        </w:rPr>
      </w:pPr>
      <w:r w:rsidRPr="007E10A8">
        <w:rPr>
          <w:rFonts w:ascii="Times New Roman" w:hAnsi="Times New Roman"/>
        </w:rPr>
        <w:t>Secretary (as delegate for)</w:t>
      </w:r>
      <w:r w:rsidRPr="007E10A8">
        <w:rPr>
          <w:rFonts w:ascii="Times New Roman" w:hAnsi="Times New Roman"/>
        </w:rPr>
        <w:br/>
        <w:t>ACT Heritage Council</w:t>
      </w:r>
      <w:r w:rsidRPr="007E10A8">
        <w:rPr>
          <w:rFonts w:ascii="Times New Roman" w:hAnsi="Times New Roman"/>
        </w:rPr>
        <w:br/>
      </w:r>
      <w:r w:rsidR="00B42A08">
        <w:rPr>
          <w:rFonts w:ascii="Times New Roman" w:hAnsi="Times New Roman"/>
        </w:rPr>
        <w:t>1</w:t>
      </w:r>
      <w:r w:rsidRPr="007E10A8">
        <w:rPr>
          <w:rFonts w:ascii="Times New Roman" w:hAnsi="Times New Roman"/>
        </w:rPr>
        <w:t xml:space="preserve"> April 2026</w:t>
      </w:r>
    </w:p>
    <w:p w14:paraId="74B6AB44" w14:textId="77777777" w:rsidR="008F337B" w:rsidRPr="007E10A8" w:rsidRDefault="008F337B" w:rsidP="008F337B">
      <w:pPr>
        <w:pStyle w:val="DocumentSub-Heading"/>
        <w:widowControl w:val="0"/>
        <w:jc w:val="left"/>
        <w:rPr>
          <w:rFonts w:ascii="Times New Roman" w:hAnsi="Times New Roman"/>
          <w:szCs w:val="20"/>
        </w:rPr>
      </w:pPr>
    </w:p>
    <w:p w14:paraId="1ED55082" w14:textId="77777777" w:rsidR="008F337B" w:rsidRPr="00334F52" w:rsidRDefault="008F337B" w:rsidP="008F337B">
      <w:pPr>
        <w:pStyle w:val="BasicText"/>
        <w:sectPr w:rsidR="008F337B" w:rsidRPr="00334F52" w:rsidSect="008F337B">
          <w:headerReference w:type="even" r:id="rId10"/>
          <w:headerReference w:type="default" r:id="rId11"/>
          <w:footerReference w:type="even" r:id="rId12"/>
          <w:footerReference w:type="default" r:id="rId13"/>
          <w:headerReference w:type="first" r:id="rId14"/>
          <w:footerReference w:type="first" r:id="rId15"/>
          <w:type w:val="continuous"/>
          <w:pgSz w:w="12240" w:h="15840"/>
          <w:pgMar w:top="2269" w:right="1440" w:bottom="1418" w:left="1440" w:header="720" w:footer="720" w:gutter="0"/>
          <w:pgNumType w:start="1"/>
          <w:cols w:space="0"/>
        </w:sectPr>
      </w:pPr>
    </w:p>
    <w:p w14:paraId="2BDA858F" w14:textId="77777777" w:rsidR="008F337B" w:rsidRDefault="008F337B" w:rsidP="008F337B">
      <w:pPr>
        <w:pStyle w:val="BasicText"/>
      </w:pPr>
      <w:r>
        <w:br w:type="page"/>
      </w:r>
    </w:p>
    <w:p w14:paraId="01617C20" w14:textId="2BC47C1F" w:rsidR="008F337B" w:rsidRPr="00334F52" w:rsidRDefault="008F337B" w:rsidP="008F337B">
      <w:pPr>
        <w:pStyle w:val="BasicText"/>
        <w:pBdr>
          <w:bottom w:val="single" w:sz="4" w:space="1" w:color="auto"/>
        </w:pBdr>
        <w:spacing w:after="0" w:afterAutospacing="0"/>
        <w:rPr>
          <w:b/>
          <w:bCs w:val="0"/>
          <w:sz w:val="22"/>
          <w:szCs w:val="22"/>
          <w:u w:val="single"/>
        </w:rPr>
        <w:sectPr w:rsidR="008F337B" w:rsidRPr="00334F52" w:rsidSect="008F337B">
          <w:footerReference w:type="default" r:id="rId16"/>
          <w:type w:val="continuous"/>
          <w:pgSz w:w="12240" w:h="15840"/>
          <w:pgMar w:top="2269" w:right="1440" w:bottom="1418" w:left="1440" w:header="720" w:footer="720" w:gutter="0"/>
          <w:pgNumType w:start="0"/>
          <w:cols w:space="0"/>
        </w:sectPr>
      </w:pPr>
      <w:r w:rsidRPr="00334F52">
        <w:rPr>
          <w:b/>
          <w:bCs w:val="0"/>
          <w:sz w:val="22"/>
          <w:szCs w:val="22"/>
          <w:u w:val="single"/>
        </w:rPr>
        <w:lastRenderedPageBreak/>
        <w:t>Schedule</w:t>
      </w:r>
      <w:r>
        <w:rPr>
          <w:b/>
          <w:bCs w:val="0"/>
          <w:sz w:val="22"/>
          <w:szCs w:val="22"/>
          <w:u w:val="single"/>
        </w:rPr>
        <w:br/>
      </w:r>
      <w:r w:rsidRPr="00334F52">
        <w:rPr>
          <w:b/>
          <w:bCs w:val="0"/>
          <w:sz w:val="22"/>
          <w:szCs w:val="22"/>
          <w:u w:val="single"/>
        </w:rPr>
        <w:t>(See sections 4 and 5)</w:t>
      </w:r>
    </w:p>
    <w:p w14:paraId="13E3955E" w14:textId="77777777" w:rsidR="008F337B" w:rsidRPr="00BC0F16" w:rsidRDefault="008F337B" w:rsidP="008F337B">
      <w:pPr>
        <w:pStyle w:val="BasicText"/>
        <w:spacing w:before="0" w:beforeAutospacing="0" w:after="120" w:afterAutospacing="0"/>
        <w:jc w:val="center"/>
      </w:pPr>
      <w:r w:rsidRPr="00BC0F16">
        <w:rPr>
          <w:noProof/>
        </w:rPr>
        <w:drawing>
          <wp:inline distT="0" distB="0" distL="0" distR="0" wp14:anchorId="013B55C8" wp14:editId="5C5677ED">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7"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r>
        <w:br/>
      </w:r>
      <w:r w:rsidRPr="00BC0F16">
        <w:rPr>
          <w:noProof/>
        </w:rPr>
        <w:drawing>
          <wp:inline distT="0" distB="0" distL="0" distR="0" wp14:anchorId="7C43A79F" wp14:editId="4A8272FA">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8"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1CE60467" w14:textId="77777777" w:rsidR="008F337B" w:rsidRPr="001E74BF" w:rsidRDefault="008F337B" w:rsidP="008F337B">
      <w:pPr>
        <w:pStyle w:val="BasicText"/>
        <w:contextualSpacing/>
        <w:jc w:val="center"/>
        <w:rPr>
          <w:b/>
          <w:bCs w:val="0"/>
        </w:rPr>
      </w:pPr>
      <w:r w:rsidRPr="001E74BF">
        <w:rPr>
          <w:b/>
          <w:bCs w:val="0"/>
        </w:rPr>
        <w:t>AUSTRALIAN CAPITAL TERRITORY</w:t>
      </w:r>
    </w:p>
    <w:p w14:paraId="3F43ACD0" w14:textId="77777777" w:rsidR="008F337B" w:rsidRPr="001E74BF" w:rsidRDefault="008F337B" w:rsidP="008F337B">
      <w:pPr>
        <w:pStyle w:val="BasicText"/>
        <w:contextualSpacing/>
        <w:jc w:val="center"/>
        <w:rPr>
          <w:b/>
          <w:bCs w:val="0"/>
        </w:rPr>
      </w:pPr>
      <w:r w:rsidRPr="001E74BF">
        <w:rPr>
          <w:b/>
          <w:bCs w:val="0"/>
        </w:rPr>
        <w:t>HERITAGE REGISTER</w:t>
      </w:r>
    </w:p>
    <w:p w14:paraId="22496B0A" w14:textId="77777777" w:rsidR="008F337B" w:rsidRPr="001E74BF" w:rsidRDefault="008F337B" w:rsidP="008F337B">
      <w:pPr>
        <w:pStyle w:val="BasicText"/>
        <w:contextualSpacing/>
        <w:jc w:val="center"/>
        <w:rPr>
          <w:b/>
          <w:bCs w:val="0"/>
        </w:rPr>
      </w:pPr>
      <w:r w:rsidRPr="001E74BF">
        <w:rPr>
          <w:b/>
          <w:bCs w:val="0"/>
        </w:rPr>
        <w:t>Provisional Registration</w:t>
      </w:r>
    </w:p>
    <w:p w14:paraId="759C14BA" w14:textId="3782DBCC" w:rsidR="008F337B" w:rsidRPr="00EC0845" w:rsidRDefault="008F337B" w:rsidP="008F337B">
      <w:pPr>
        <w:pStyle w:val="TemplateNotes"/>
      </w:pPr>
      <w:r w:rsidRPr="00EC0845">
        <w:t xml:space="preserve">For the purposes of s33 of the </w:t>
      </w:r>
      <w:r w:rsidRPr="005F77D2">
        <w:rPr>
          <w:i/>
          <w:iCs/>
        </w:rPr>
        <w:t>Heritage Act 2004</w:t>
      </w:r>
      <w:r w:rsidRPr="00EC0845">
        <w:t xml:space="preserve">, a provisional entry to the heritage register has been prepared by the ACT Heritage Council for the following </w:t>
      </w:r>
      <w:r w:rsidR="00466BF2">
        <w:t>place:</w:t>
      </w:r>
    </w:p>
    <w:p w14:paraId="7FD42950" w14:textId="77777777" w:rsidR="008F337B" w:rsidRPr="005F77D2" w:rsidRDefault="008F337B" w:rsidP="008F337B">
      <w:pPr>
        <w:pStyle w:val="RegistrationTitle"/>
      </w:pPr>
      <w:r w:rsidRPr="006E11A2">
        <w:t>Urambi Co-operative Housing Precinct</w:t>
      </w:r>
    </w:p>
    <w:p w14:paraId="3884ECB7" w14:textId="5E7A07A3" w:rsidR="00812ACD" w:rsidRPr="00EC0845" w:rsidRDefault="008F337B" w:rsidP="008F337B">
      <w:pPr>
        <w:pStyle w:val="BasicText"/>
      </w:pPr>
      <w:r w:rsidRPr="00EC0845">
        <w:t xml:space="preserve">BLOCK </w:t>
      </w:r>
      <w:r>
        <w:t>1</w:t>
      </w:r>
      <w:r w:rsidRPr="00EC0845">
        <w:t xml:space="preserve"> SECTION</w:t>
      </w:r>
      <w:r>
        <w:t xml:space="preserve"> 149</w:t>
      </w:r>
      <w:r w:rsidRPr="00EC0845">
        <w:t xml:space="preserve">, </w:t>
      </w:r>
      <w:r>
        <w:t>KAMBAH</w:t>
      </w:r>
    </w:p>
    <w:p w14:paraId="466CAC52" w14:textId="77777777" w:rsidR="00812ACD" w:rsidRDefault="008F337B" w:rsidP="00812ACD">
      <w:pPr>
        <w:pStyle w:val="BasicText"/>
        <w:spacing w:before="600" w:beforeAutospacing="0" w:after="240" w:afterAutospacing="0"/>
        <w:rPr>
          <w:rFonts w:asciiTheme="minorHAnsi" w:hAnsiTheme="minorHAnsi" w:cstheme="minorHAnsi"/>
          <w:sz w:val="22"/>
          <w:szCs w:val="22"/>
        </w:rPr>
      </w:pPr>
      <w:r w:rsidRPr="00812ACD">
        <w:rPr>
          <w:rFonts w:asciiTheme="minorHAnsi" w:hAnsiTheme="minorHAnsi" w:cstheme="minorHAnsi"/>
          <w:b/>
          <w:bCs w:val="0"/>
          <w:sz w:val="22"/>
          <w:szCs w:val="22"/>
          <w:lang w:val="en-GB"/>
        </w:rPr>
        <w:t xml:space="preserve">DATE OF DECISION </w:t>
      </w:r>
      <w:r w:rsidRPr="00812ACD">
        <w:rPr>
          <w:rFonts w:asciiTheme="minorHAnsi" w:hAnsiTheme="minorHAnsi" w:cstheme="minorHAnsi"/>
          <w:b/>
          <w:bCs w:val="0"/>
          <w:sz w:val="22"/>
          <w:szCs w:val="22"/>
          <w:lang w:val="en-GB"/>
        </w:rPr>
        <w:br/>
      </w:r>
      <w:r w:rsidRPr="008F3634">
        <w:rPr>
          <w:rFonts w:asciiTheme="minorHAnsi" w:hAnsiTheme="minorHAnsi" w:cstheme="minorHAnsi"/>
          <w:bCs w:val="0"/>
          <w:sz w:val="22"/>
          <w:szCs w:val="22"/>
        </w:rPr>
        <w:t>1 April 2026</w:t>
      </w:r>
      <w:r w:rsidRPr="008F3634">
        <w:rPr>
          <w:rFonts w:asciiTheme="minorHAnsi" w:hAnsiTheme="minorHAnsi" w:cstheme="minorHAnsi"/>
          <w:sz w:val="22"/>
          <w:szCs w:val="22"/>
        </w:rPr>
        <w:br/>
      </w:r>
      <w:r w:rsidRPr="008F3634">
        <w:rPr>
          <w:rFonts w:asciiTheme="minorHAnsi" w:hAnsiTheme="minorHAnsi" w:cstheme="minorHAnsi"/>
          <w:sz w:val="22"/>
          <w:szCs w:val="22"/>
        </w:rPr>
        <w:br/>
      </w:r>
      <w:r w:rsidRPr="008F3634">
        <w:rPr>
          <w:rFonts w:asciiTheme="minorHAnsi" w:hAnsiTheme="minorHAnsi" w:cstheme="minorHAnsi"/>
          <w:b/>
          <w:bCs w:val="0"/>
          <w:sz w:val="22"/>
          <w:szCs w:val="22"/>
        </w:rPr>
        <w:t>DATE OF PROVISIONAL REGISTRATION</w:t>
      </w:r>
      <w:r w:rsidRPr="008F3634">
        <w:rPr>
          <w:rFonts w:asciiTheme="minorHAnsi" w:hAnsiTheme="minorHAnsi" w:cstheme="minorHAnsi"/>
          <w:sz w:val="22"/>
          <w:szCs w:val="22"/>
        </w:rPr>
        <w:br/>
      </w:r>
      <w:r>
        <w:rPr>
          <w:rFonts w:asciiTheme="minorHAnsi" w:hAnsiTheme="minorHAnsi" w:cstheme="minorHAnsi"/>
          <w:sz w:val="22"/>
          <w:szCs w:val="22"/>
        </w:rPr>
        <w:t>2 April 2026 (being the day after the council entered into the heritage register the registration details for the place together with an indication that the registration is provisional)</w:t>
      </w:r>
      <w:r w:rsidRPr="008F3634">
        <w:rPr>
          <w:rFonts w:asciiTheme="minorHAnsi" w:hAnsiTheme="minorHAnsi" w:cstheme="minorHAnsi"/>
          <w:sz w:val="22"/>
          <w:szCs w:val="22"/>
        </w:rPr>
        <w:tab/>
      </w:r>
    </w:p>
    <w:p w14:paraId="40E54D31" w14:textId="77139CA0" w:rsidR="008F337B" w:rsidRPr="00BC0F16" w:rsidRDefault="008F337B" w:rsidP="008F337B">
      <w:pPr>
        <w:pStyle w:val="BasicText"/>
        <w:rPr>
          <w:rFonts w:asciiTheme="minorHAnsi" w:hAnsiTheme="minorHAnsi" w:cstheme="minorHAnsi"/>
          <w:b/>
          <w:sz w:val="22"/>
          <w:szCs w:val="22"/>
        </w:rPr>
      </w:pPr>
      <w:r w:rsidRPr="008F3634">
        <w:rPr>
          <w:rFonts w:asciiTheme="minorHAnsi" w:hAnsiTheme="minorHAnsi" w:cstheme="minorHAnsi"/>
          <w:sz w:val="22"/>
          <w:szCs w:val="22"/>
        </w:rPr>
        <w:t>Notifiable Instrument: 2026–</w:t>
      </w:r>
      <w:r w:rsidRPr="008F3634">
        <w:rPr>
          <w:rFonts w:asciiTheme="minorHAnsi" w:hAnsiTheme="minorHAnsi" w:cstheme="minorHAnsi"/>
          <w:sz w:val="22"/>
          <w:szCs w:val="22"/>
        </w:rPr>
        <w:br/>
      </w:r>
      <w:r w:rsidRPr="008F3634">
        <w:rPr>
          <w:rFonts w:asciiTheme="minorHAnsi" w:hAnsiTheme="minorHAnsi" w:cstheme="minorHAnsi"/>
          <w:sz w:val="22"/>
          <w:szCs w:val="22"/>
        </w:rPr>
        <w:br/>
      </w:r>
      <w:r w:rsidRPr="008F3634">
        <w:rPr>
          <w:rFonts w:asciiTheme="minorHAnsi" w:hAnsiTheme="minorHAnsi" w:cstheme="minorHAnsi"/>
          <w:b/>
          <w:bCs w:val="0"/>
          <w:sz w:val="22"/>
          <w:szCs w:val="22"/>
        </w:rPr>
        <w:t>PERIOD OF EFFECT OF PROVISIONAL REGISTRATION</w:t>
      </w:r>
      <w:r w:rsidRPr="008F3634">
        <w:rPr>
          <w:rFonts w:asciiTheme="minorHAnsi" w:hAnsiTheme="minorHAnsi" w:cstheme="minorHAnsi"/>
          <w:b/>
          <w:bCs w:val="0"/>
          <w:sz w:val="22"/>
          <w:szCs w:val="22"/>
        </w:rPr>
        <w:br/>
      </w:r>
      <w:r>
        <w:rPr>
          <w:rFonts w:asciiTheme="minorHAnsi" w:hAnsiTheme="minorHAnsi" w:cstheme="minorHAnsi"/>
          <w:bCs w:val="0"/>
          <w:sz w:val="22"/>
          <w:szCs w:val="22"/>
        </w:rPr>
        <w:t>Nine months commencing on 2 April 2026 being until 1 January 2027.</w:t>
      </w:r>
    </w:p>
    <w:p w14:paraId="37CF173C" w14:textId="77777777" w:rsidR="008F337B" w:rsidRPr="00EC0845" w:rsidRDefault="008F337B" w:rsidP="008F337B">
      <w:pPr>
        <w:pStyle w:val="BasicText"/>
      </w:pPr>
      <w:r w:rsidRPr="00EC0845">
        <w:t>Extended Period (if applicable)</w:t>
      </w:r>
      <w:r>
        <w:tab/>
      </w:r>
      <w:r w:rsidRPr="00EC0845">
        <w:t>Start Date ________</w:t>
      </w:r>
      <w:r>
        <w:tab/>
      </w:r>
      <w:r w:rsidRPr="00EC0845">
        <w:t>End Date ________</w:t>
      </w:r>
    </w:p>
    <w:p w14:paraId="1EBB28BF" w14:textId="77777777" w:rsidR="008F337B" w:rsidRPr="00916A45" w:rsidRDefault="008F337B" w:rsidP="00812ACD">
      <w:pPr>
        <w:pStyle w:val="BasicText"/>
        <w:spacing w:before="0" w:beforeAutospacing="0"/>
      </w:pPr>
      <w:r w:rsidRPr="00916A45">
        <w:t>Copies of the Register Entry are available for inspection at ACT Heritage. For further information please contact:</w:t>
      </w:r>
    </w:p>
    <w:p w14:paraId="0D16F9F6" w14:textId="77777777" w:rsidR="008F337B" w:rsidRPr="00916A45" w:rsidRDefault="008F337B" w:rsidP="008F337B">
      <w:pPr>
        <w:pStyle w:val="BasicText"/>
        <w:spacing w:before="0" w:beforeAutospacing="0" w:after="0" w:afterAutospacing="0"/>
      </w:pPr>
      <w:r w:rsidRPr="00916A45">
        <w:t>The Secretary</w:t>
      </w:r>
    </w:p>
    <w:p w14:paraId="45800C49" w14:textId="77777777" w:rsidR="008F337B" w:rsidRPr="00916A45" w:rsidRDefault="008F337B" w:rsidP="008F337B">
      <w:pPr>
        <w:pStyle w:val="BasicText"/>
        <w:spacing w:before="0" w:beforeAutospacing="0" w:after="0" w:afterAutospacing="0"/>
      </w:pPr>
      <w:r w:rsidRPr="00916A45">
        <w:t>ACT Heritage Council</w:t>
      </w:r>
    </w:p>
    <w:p w14:paraId="5C643604" w14:textId="77777777" w:rsidR="008F337B" w:rsidRPr="00916A45" w:rsidRDefault="008F337B" w:rsidP="008F337B">
      <w:pPr>
        <w:pStyle w:val="BasicText"/>
        <w:spacing w:before="0" w:beforeAutospacing="0" w:after="0" w:afterAutospacing="0"/>
      </w:pPr>
      <w:r w:rsidRPr="00916A45">
        <w:t>GPO Box 158</w:t>
      </w:r>
    </w:p>
    <w:p w14:paraId="0B792E11" w14:textId="77777777" w:rsidR="008F337B" w:rsidRPr="00916A45" w:rsidRDefault="008F337B" w:rsidP="008F337B">
      <w:pPr>
        <w:pStyle w:val="BasicText"/>
        <w:spacing w:before="0" w:beforeAutospacing="0" w:after="0" w:afterAutospacing="0"/>
      </w:pPr>
      <w:r w:rsidRPr="00916A45">
        <w:t>CANBERRA ACT 2601</w:t>
      </w:r>
    </w:p>
    <w:p w14:paraId="42E90A42" w14:textId="77777777" w:rsidR="008F337B" w:rsidRPr="008969FB" w:rsidRDefault="008F337B" w:rsidP="008F337B">
      <w:pPr>
        <w:pStyle w:val="BasicText"/>
        <w:spacing w:before="0" w:beforeAutospacing="0" w:after="0" w:afterAutospacing="0"/>
      </w:pPr>
      <w:r w:rsidRPr="00916A45">
        <w:t>Telephone 13 22 81</w:t>
      </w:r>
    </w:p>
    <w:p w14:paraId="1F7B660D" w14:textId="77777777" w:rsidR="008F337B" w:rsidRDefault="008F337B" w:rsidP="008F337B">
      <w:pPr>
        <w:pStyle w:val="BasicText"/>
        <w:rPr>
          <w:b/>
          <w:sz w:val="28"/>
          <w:szCs w:val="28"/>
        </w:rPr>
      </w:pPr>
      <w:r>
        <w:lastRenderedPageBreak/>
        <w:br w:type="page"/>
      </w:r>
    </w:p>
    <w:p w14:paraId="0C0524EE" w14:textId="7A1F57E2" w:rsidR="00955B2D" w:rsidRPr="008969FB" w:rsidRDefault="00955B2D" w:rsidP="00955B2D">
      <w:pPr>
        <w:pStyle w:val="SectionHeadings"/>
      </w:pPr>
      <w:r w:rsidRPr="008969FB">
        <w:lastRenderedPageBreak/>
        <w:t>Statement of heritage significance</w:t>
      </w:r>
    </w:p>
    <w:p w14:paraId="3C6682DF" w14:textId="12CD6463" w:rsidR="00955B2D" w:rsidRPr="008969FB" w:rsidRDefault="00955B2D" w:rsidP="00955B2D">
      <w:pPr>
        <w:pStyle w:val="BasicText"/>
      </w:pPr>
      <w:r w:rsidRPr="008969FB">
        <w:t xml:space="preserve">This statement refers to the heritage significance of the </w:t>
      </w:r>
      <w:r w:rsidR="00466BF2">
        <w:t>place as</w:t>
      </w:r>
      <w:r w:rsidRPr="008969FB">
        <w:t xml:space="preserve"> required in s12(d) of the </w:t>
      </w:r>
      <w:r w:rsidRPr="008969FB">
        <w:rPr>
          <w:i/>
          <w:iCs/>
        </w:rPr>
        <w:t>Heritage Act 2004</w:t>
      </w:r>
      <w:r w:rsidRPr="008969FB">
        <w:t>.</w:t>
      </w:r>
    </w:p>
    <w:p w14:paraId="43B778A2" w14:textId="60B8D9B7" w:rsidR="00955B2D" w:rsidRPr="008969FB" w:rsidRDefault="00955B2D" w:rsidP="00955B2D">
      <w:pPr>
        <w:pStyle w:val="BasicText"/>
      </w:pPr>
      <w:r w:rsidRPr="008969FB">
        <w:t xml:space="preserve">The Urambi Co-operative Housing Precinct (Urambi Village) is of heritage significance for its strong association with the </w:t>
      </w:r>
      <w:r>
        <w:t>post-war</w:t>
      </w:r>
      <w:r w:rsidRPr="008969FB">
        <w:t xml:space="preserve"> </w:t>
      </w:r>
      <w:r>
        <w:t>co</w:t>
      </w:r>
      <w:r w:rsidR="009169A0">
        <w:t>-</w:t>
      </w:r>
      <w:r>
        <w:t>operative</w:t>
      </w:r>
      <w:r w:rsidRPr="008969FB">
        <w:t xml:space="preserve"> housing movement as the first of only </w:t>
      </w:r>
      <w:r>
        <w:t>2</w:t>
      </w:r>
      <w:r w:rsidRPr="008969FB">
        <w:t xml:space="preserve"> successfully completed 20th century </w:t>
      </w:r>
      <w:r>
        <w:t>co</w:t>
      </w:r>
      <w:r w:rsidR="009169A0">
        <w:t>-</w:t>
      </w:r>
      <w:r>
        <w:t>operative</w:t>
      </w:r>
      <w:r w:rsidRPr="008969FB">
        <w:t xml:space="preserve"> housing projects in the ACT</w:t>
      </w:r>
      <w:r>
        <w:t xml:space="preserve"> </w:t>
      </w:r>
      <w:r w:rsidRPr="003745AD">
        <w:t xml:space="preserve">and </w:t>
      </w:r>
      <w:r>
        <w:t xml:space="preserve">for its </w:t>
      </w:r>
      <w:r w:rsidRPr="003745AD">
        <w:t>distinctive application of the Sydney Region</w:t>
      </w:r>
      <w:r w:rsidR="006C765B">
        <w:t>al</w:t>
      </w:r>
      <w:r w:rsidRPr="003745AD">
        <w:t xml:space="preserve"> </w:t>
      </w:r>
      <w:r w:rsidR="0048585E">
        <w:t>S</w:t>
      </w:r>
      <w:r w:rsidRPr="003745AD">
        <w:t xml:space="preserve">tyle of </w:t>
      </w:r>
      <w:r w:rsidR="00A37794">
        <w:t>m</w:t>
      </w:r>
      <w:r w:rsidRPr="003745AD">
        <w:t>odernist architecture.</w:t>
      </w:r>
    </w:p>
    <w:p w14:paraId="709BAD99" w14:textId="2C9CA0B6" w:rsidR="00955B2D" w:rsidRPr="008969FB" w:rsidRDefault="00955B2D" w:rsidP="00955B2D">
      <w:pPr>
        <w:pStyle w:val="BasicText"/>
      </w:pPr>
      <w:r w:rsidRPr="008969FB">
        <w:t>Developed by the Urambi Co</w:t>
      </w:r>
      <w:r w:rsidR="009169A0">
        <w:t>-</w:t>
      </w:r>
      <w:r w:rsidRPr="008969FB">
        <w:t xml:space="preserve">operative Community Advancement Society between 1974-1976, the project is illustrative of the ‘golden age’ of the </w:t>
      </w:r>
      <w:r>
        <w:t>co</w:t>
      </w:r>
      <w:r w:rsidR="009169A0">
        <w:t>-</w:t>
      </w:r>
      <w:r>
        <w:t>operative</w:t>
      </w:r>
      <w:r w:rsidRPr="008969FB">
        <w:t xml:space="preserve"> movement in Australia and the </w:t>
      </w:r>
      <w:r>
        <w:t>post-war</w:t>
      </w:r>
      <w:r w:rsidRPr="008969FB">
        <w:t xml:space="preserve"> interest in alternative housing models in the ACT. The successful completion of the project is also closely tied to changes in Territory planning legislation and a wider climate of social reform under the Whitlam government.</w:t>
      </w:r>
    </w:p>
    <w:p w14:paraId="1F5FC31D" w14:textId="7941B420" w:rsidR="00955B2D" w:rsidRPr="008969FB" w:rsidRDefault="00955B2D" w:rsidP="00955B2D">
      <w:pPr>
        <w:pStyle w:val="BasicText"/>
      </w:pPr>
      <w:r w:rsidRPr="008969FB">
        <w:t xml:space="preserve">The design of Urambi Village exhibits the aspirations of the </w:t>
      </w:r>
      <w:r>
        <w:t>co</w:t>
      </w:r>
      <w:r w:rsidR="00A26599">
        <w:t>-</w:t>
      </w:r>
      <w:r>
        <w:t>operative</w:t>
      </w:r>
      <w:r w:rsidRPr="008969FB">
        <w:t xml:space="preserve"> and co-housing housing movements</w:t>
      </w:r>
      <w:r>
        <w:t>. It</w:t>
      </w:r>
      <w:r w:rsidRPr="008969FB">
        <w:t xml:space="preserve"> encourag</w:t>
      </w:r>
      <w:r>
        <w:t>es</w:t>
      </w:r>
      <w:r w:rsidRPr="008969FB">
        <w:t xml:space="preserve"> social connection whilst maintaining individual home ownership</w:t>
      </w:r>
      <w:r>
        <w:t xml:space="preserve"> and</w:t>
      </w:r>
      <w:r w:rsidRPr="008969FB">
        <w:t xml:space="preserve"> provid</w:t>
      </w:r>
      <w:r>
        <w:t>es</w:t>
      </w:r>
      <w:r w:rsidRPr="008969FB">
        <w:t xml:space="preserve"> an alternative to life on the suburban ‘quarter acre block’. Design elements of the </w:t>
      </w:r>
      <w:r>
        <w:t>co</w:t>
      </w:r>
      <w:r w:rsidR="00A26599">
        <w:t>-</w:t>
      </w:r>
      <w:r>
        <w:t>operative</w:t>
      </w:r>
      <w:r w:rsidRPr="008969FB">
        <w:t xml:space="preserve"> and co-housing movements are evident in the precinct layout and</w:t>
      </w:r>
      <w:r>
        <w:t xml:space="preserve"> its</w:t>
      </w:r>
      <w:r w:rsidRPr="008969FB">
        <w:t xml:space="preserve"> built fabric</w:t>
      </w:r>
      <w:r>
        <w:t>.</w:t>
      </w:r>
      <w:r w:rsidRPr="008969FB">
        <w:t xml:space="preserve"> </w:t>
      </w:r>
      <w:r>
        <w:t xml:space="preserve">It was </w:t>
      </w:r>
      <w:r w:rsidRPr="008969FB">
        <w:t>designed by Michael Dysart in the Sydney Regi</w:t>
      </w:r>
      <w:r>
        <w:t>o</w:t>
      </w:r>
      <w:r w:rsidRPr="008969FB">
        <w:t xml:space="preserve">nal </w:t>
      </w:r>
      <w:r w:rsidR="00A37794">
        <w:t>S</w:t>
      </w:r>
      <w:r w:rsidRPr="008969FB">
        <w:t>tyle of modernist architecture.</w:t>
      </w:r>
    </w:p>
    <w:p w14:paraId="37CD052E" w14:textId="77777777" w:rsidR="00955B2D" w:rsidRPr="008969FB" w:rsidRDefault="00955B2D" w:rsidP="00955B2D">
      <w:pPr>
        <w:pStyle w:val="BasicText"/>
      </w:pPr>
      <w:r w:rsidRPr="008969FB">
        <w:t>Significant design features include clusters of self-contained private dwellings, a network of pedestrian pathways, minimal vehicle intrusion, and common spaces and facilities, including a community centre which acts as a social hub for the village. The application of a dark brown colour palette</w:t>
      </w:r>
      <w:r>
        <w:t xml:space="preserve"> and natural materials</w:t>
      </w:r>
      <w:r w:rsidRPr="008969FB">
        <w:t>, integration with the sloping terrain, and extensive landscaping contribute to an overall sense of community living within a natural environment whilst maintaining individual privacy.</w:t>
      </w:r>
    </w:p>
    <w:p w14:paraId="4F4C80CA" w14:textId="77777777" w:rsidR="00955B2D" w:rsidRPr="008969FB" w:rsidRDefault="00955B2D" w:rsidP="00955B2D">
      <w:pPr>
        <w:pStyle w:val="BasicText"/>
      </w:pPr>
      <w:r w:rsidRPr="008969FB">
        <w:t>Urambi Village is in excellent physical condition and alterations have been undertaken by residents in keeping with the original design intent</w:t>
      </w:r>
      <w:r>
        <w:t>,</w:t>
      </w:r>
      <w:r w:rsidRPr="008969FB">
        <w:t xml:space="preserve"> resulting in a high degree of integrity. The enduring success of the project is reflected in the strong sense of community maintained by past and present residents over half a century.</w:t>
      </w:r>
    </w:p>
    <w:p w14:paraId="44F59F5F" w14:textId="77777777" w:rsidR="00955B2D" w:rsidRPr="008969FB" w:rsidRDefault="00955B2D" w:rsidP="00955B2D">
      <w:pPr>
        <w:pStyle w:val="SectionHeadings"/>
      </w:pPr>
      <w:r w:rsidRPr="008969FB">
        <w:t>Location of the place</w:t>
      </w:r>
    </w:p>
    <w:p w14:paraId="1DEFDF1F" w14:textId="7529215D" w:rsidR="00955B2D" w:rsidRPr="00393865" w:rsidRDefault="00955B2D" w:rsidP="00955B2D">
      <w:pPr>
        <w:pStyle w:val="BasicText"/>
      </w:pPr>
      <w:r w:rsidRPr="00EC0845">
        <w:t xml:space="preserve">This statement refers to the name and location of the </w:t>
      </w:r>
      <w:r w:rsidR="00466BF2">
        <w:t xml:space="preserve">place </w:t>
      </w:r>
      <w:r w:rsidRPr="00EC0845">
        <w:t xml:space="preserve">as required in s12(a) and s12(b) of the </w:t>
      </w:r>
      <w:r w:rsidRPr="00763527">
        <w:rPr>
          <w:i/>
          <w:iCs/>
        </w:rPr>
        <w:t>Heritage Act 2004</w:t>
      </w:r>
      <w:r w:rsidRPr="00EC0845">
        <w:t>.</w:t>
      </w:r>
    </w:p>
    <w:p w14:paraId="164F7969" w14:textId="7B379A1D" w:rsidR="00955B2D" w:rsidRPr="00EC0845" w:rsidRDefault="00955B2D" w:rsidP="00955B2D">
      <w:pPr>
        <w:pStyle w:val="BasicText"/>
      </w:pPr>
      <w:r w:rsidRPr="008969FB">
        <w:t>Urambi Co-operative Housing Precinct, also known as Urambi Village, Block 1, Section 149, Crozier Circuit, Kambah.</w:t>
      </w:r>
      <w:r w:rsidR="00B769E3">
        <w:t xml:space="preserve"> The precinct incorporates the entire block, including street addresses </w:t>
      </w:r>
      <w:r w:rsidR="00B769E3">
        <w:lastRenderedPageBreak/>
        <w:t>79-87 Crozier Circuit, Kambah.</w:t>
      </w:r>
    </w:p>
    <w:p w14:paraId="01F18020" w14:textId="77777777" w:rsidR="00955B2D" w:rsidRDefault="00955B2D" w:rsidP="00955B2D">
      <w:pPr>
        <w:pStyle w:val="SectionHeadings"/>
        <w:rPr>
          <w:b w:val="0"/>
          <w:sz w:val="24"/>
          <w:szCs w:val="24"/>
          <w:lang w:eastAsia="en-AU"/>
        </w:rPr>
      </w:pPr>
      <w:r>
        <w:t>Description of the place</w:t>
      </w:r>
    </w:p>
    <w:p w14:paraId="28CCE9F9" w14:textId="6C6615B1" w:rsidR="00955B2D" w:rsidRDefault="00955B2D" w:rsidP="00955B2D">
      <w:pPr>
        <w:pStyle w:val="BasicText"/>
      </w:pPr>
      <w:r w:rsidRPr="00EC0845">
        <w:t xml:space="preserve">This statement refers to the description of the </w:t>
      </w:r>
      <w:r w:rsidR="00466BF2">
        <w:t>place</w:t>
      </w:r>
      <w:r w:rsidRPr="00EC0845">
        <w:t xml:space="preserve"> as required in s12(c) of the </w:t>
      </w:r>
      <w:r w:rsidRPr="00763527">
        <w:rPr>
          <w:i/>
          <w:iCs/>
        </w:rPr>
        <w:t>Heritage Act 2004</w:t>
      </w:r>
      <w:r w:rsidRPr="00EC0845">
        <w:t xml:space="preserve">. The attributes described in this section form part of the heritage significance of the place. For the purposes of s12(c) of the </w:t>
      </w:r>
      <w:r w:rsidRPr="00763527">
        <w:rPr>
          <w:i/>
          <w:iCs/>
        </w:rPr>
        <w:t>Heritage Act 2004</w:t>
      </w:r>
      <w:r w:rsidRPr="00EC0845">
        <w:t xml:space="preserve">, the </w:t>
      </w:r>
      <w:r>
        <w:t xml:space="preserve">registration </w:t>
      </w:r>
      <w:r w:rsidRPr="00EC0845">
        <w:t xml:space="preserve">boundary of the place is at </w:t>
      </w:r>
      <w:r>
        <w:t>Figure</w:t>
      </w:r>
      <w:r w:rsidRPr="00EC0845">
        <w:t xml:space="preserve"> 1.</w:t>
      </w:r>
    </w:p>
    <w:p w14:paraId="5838BE97" w14:textId="16B88FC5" w:rsidR="00955B2D" w:rsidRPr="008969FB" w:rsidRDefault="00955B2D" w:rsidP="00955B2D">
      <w:pPr>
        <w:pStyle w:val="BasicText"/>
      </w:pPr>
      <w:r w:rsidRPr="008969FB">
        <w:t>The Urambi Co-operative Housing Precinct (Urambi Village) is a housing complex located in Kambah, developed in 1974 by the Urambi Co</w:t>
      </w:r>
      <w:r w:rsidR="00A26599">
        <w:t>-</w:t>
      </w:r>
      <w:r w:rsidRPr="008969FB">
        <w:t>operative Community Advancement Society as an alternative housing model centred on community living. Designed by Michael Dysart &amp; Associates, the village comprise</w:t>
      </w:r>
      <w:r>
        <w:t>s</w:t>
      </w:r>
      <w:r w:rsidRPr="008969FB">
        <w:t xml:space="preserve"> 72 houses, including 43 split-level houses and 29 courtyard houses in the Sydney Regional </w:t>
      </w:r>
      <w:r w:rsidR="00A37794">
        <w:t>S</w:t>
      </w:r>
      <w:r>
        <w:t>tyle</w:t>
      </w:r>
      <w:r w:rsidRPr="008969FB">
        <w:t xml:space="preserve"> of modernist architecture.</w:t>
      </w:r>
    </w:p>
    <w:p w14:paraId="13F47C20" w14:textId="77777777" w:rsidR="00955B2D" w:rsidRPr="008969FB" w:rsidRDefault="00955B2D" w:rsidP="00955B2D">
      <w:pPr>
        <w:pStyle w:val="BasicText"/>
      </w:pPr>
      <w:r w:rsidRPr="008969FB">
        <w:t xml:space="preserve">The 4.4-hectare precinct curves around the crest of a low hill, forming an inverted ‘L’ shape around Crozier Circuit to the east. The layout of Urambi Village prioritises co-housing design principles, whereby residents live in clustered private homes around shared spaces to generate a sense of community whilst maintaining individual privacy. Houses are grouped into 15 clusters, comprised of 3 to 7 houses forming parallel rows of terraces. </w:t>
      </w:r>
      <w:r>
        <w:t>Irregular</w:t>
      </w:r>
      <w:r w:rsidRPr="008969FB">
        <w:t xml:space="preserve"> offsets within each row and the use of wing walls create privacy between houses</w:t>
      </w:r>
      <w:r>
        <w:t xml:space="preserve"> and </w:t>
      </w:r>
      <w:r w:rsidRPr="008969FB">
        <w:t>form enclosed or partially enclosed outdoor courtyard spaces. Split level houses are positioned along Crozier Circuit, whilst courtyard houses are placed along the northern and western edges of the site.</w:t>
      </w:r>
    </w:p>
    <w:p w14:paraId="254AA63A" w14:textId="77777777" w:rsidR="00955B2D" w:rsidRPr="008969FB" w:rsidRDefault="00955B2D" w:rsidP="00955B2D">
      <w:pPr>
        <w:pStyle w:val="BasicText"/>
      </w:pPr>
      <w:r w:rsidRPr="008969FB">
        <w:t>The topography of the site slopes downwards to the north and west, providing views across the Murrumbidgee Country Club golf course and towards the Brindabella Mountains. Houses have been sited around remnant eucalyptus trees and additional planting of both native and exotic species by Urambi Village residents reinforces a sense of living within the natural environment. The overall design emphasises integration with the landscape, including the use of split-level dwellings along the sloping hillside, clustering of houses, landscape corridors, and a uniform dark brown colour palette.</w:t>
      </w:r>
    </w:p>
    <w:p w14:paraId="3BD7C74D" w14:textId="77777777" w:rsidR="00955B2D" w:rsidRPr="008969FB" w:rsidRDefault="00955B2D" w:rsidP="00955B2D">
      <w:pPr>
        <w:pStyle w:val="BasicText"/>
      </w:pPr>
      <w:r w:rsidRPr="008969FB">
        <w:t>The layout of Urambi Village prioritises pedestrian movement and homes are accessed via footpaths, including a central ‘spine path,’ to encourage opportunities for social interaction. Vehicle access is intentionally limited, with six shared car parks comprising a mix of carports and open spaces located off Crozier Circuit. Houses do not necessarily present a formal front façade and residents operate under a ‘sphere of influence’ approach by contributing to the upkeep of communal areas adjoining their homes. Together with the network of pedestrian pathways and landscaped corridors woven throughout the complex, this arrangement creates natural transition zones between private residences and shared community spaces. Communal facilities include a community centre, swimming pool, barbeque area, ball court, seating areas, and shared service points such as letterboxes and waste collection areas.</w:t>
      </w:r>
    </w:p>
    <w:p w14:paraId="6005B2B5" w14:textId="11497098" w:rsidR="00955B2D" w:rsidRPr="008969FB" w:rsidRDefault="00955B2D" w:rsidP="00955B2D">
      <w:pPr>
        <w:pStyle w:val="BasicText"/>
      </w:pPr>
      <w:r w:rsidRPr="008969FB">
        <w:lastRenderedPageBreak/>
        <w:t xml:space="preserve">The complex is designed in the Sydney Regional </w:t>
      </w:r>
      <w:r w:rsidR="00A37794">
        <w:t>S</w:t>
      </w:r>
      <w:r>
        <w:t>tyle</w:t>
      </w:r>
      <w:r w:rsidRPr="008969FB">
        <w:t xml:space="preserve"> of modernist architecture. Buildings share a unified palette of dark brown tiled roofs, brickwork, and </w:t>
      </w:r>
      <w:r>
        <w:t xml:space="preserve">dark </w:t>
      </w:r>
      <w:r w:rsidRPr="008969FB">
        <w:t xml:space="preserve">stained timber to blend with the natural environment. Other elements include the use of clerestory windows, timber framing, and timber panelled doors. The sloping topography of the site is </w:t>
      </w:r>
      <w:r w:rsidR="00030858" w:rsidRPr="008969FB">
        <w:t>compl</w:t>
      </w:r>
      <w:r w:rsidR="00030858">
        <w:t>e</w:t>
      </w:r>
      <w:r w:rsidR="00030858" w:rsidRPr="008969FB">
        <w:t xml:space="preserve">mented </w:t>
      </w:r>
      <w:r w:rsidRPr="008969FB">
        <w:t>by the use of split-level dwellings and skillion roofs. Houses range from 2 to 5 bedrooms, supporting diverse households whilst maintaining visual harmony through colour palette and style.</w:t>
      </w:r>
    </w:p>
    <w:p w14:paraId="55A5AC82" w14:textId="77777777" w:rsidR="00955B2D" w:rsidRDefault="00955B2D" w:rsidP="00955B2D">
      <w:pPr>
        <w:pStyle w:val="BasicText"/>
      </w:pPr>
      <w:r w:rsidRPr="00977E67">
        <w:t>The Urambi Co-operative Housing Precinct has the following</w:t>
      </w:r>
      <w:r w:rsidRPr="00EC0845">
        <w:t xml:space="preserve"> attributes</w:t>
      </w:r>
      <w:r>
        <w:t xml:space="preserve"> of significance</w:t>
      </w:r>
      <w:r w:rsidRPr="00EC0845">
        <w:t>:</w:t>
      </w:r>
    </w:p>
    <w:p w14:paraId="4FD7E080" w14:textId="77777777" w:rsidR="00955B2D" w:rsidRDefault="00955B2D" w:rsidP="00955B2D">
      <w:pPr>
        <w:pStyle w:val="BasicText"/>
        <w:numPr>
          <w:ilvl w:val="0"/>
          <w:numId w:val="23"/>
        </w:numPr>
      </w:pPr>
      <w:r>
        <w:t>A</w:t>
      </w:r>
      <w:r w:rsidRPr="00885A1F">
        <w:t>rrangement of</w:t>
      </w:r>
      <w:r>
        <w:t xml:space="preserve"> split-level and courtyard dwellings </w:t>
      </w:r>
      <w:r w:rsidRPr="00885A1F">
        <w:t>in parallel terrace</w:t>
      </w:r>
      <w:r>
        <w:t xml:space="preserve"> clusters with irregular offsets</w:t>
      </w:r>
    </w:p>
    <w:p w14:paraId="27CC7035" w14:textId="0070DD5F" w:rsidR="00955B2D" w:rsidRDefault="00955B2D" w:rsidP="00955B2D">
      <w:pPr>
        <w:pStyle w:val="BasicText"/>
        <w:numPr>
          <w:ilvl w:val="0"/>
          <w:numId w:val="23"/>
        </w:numPr>
      </w:pPr>
      <w:r>
        <w:t xml:space="preserve">Common facilities and spaces, </w:t>
      </w:r>
      <w:r w:rsidR="00B769E3">
        <w:t>such as a</w:t>
      </w:r>
      <w:r>
        <w:t xml:space="preserve"> community centre</w:t>
      </w:r>
      <w:r w:rsidR="00B769E3">
        <w:t>, swimming pool, and ball court</w:t>
      </w:r>
    </w:p>
    <w:p w14:paraId="68F975B2" w14:textId="77777777" w:rsidR="00955B2D" w:rsidDel="000E35F9" w:rsidRDefault="00955B2D" w:rsidP="00955B2D">
      <w:pPr>
        <w:pStyle w:val="BasicText"/>
        <w:numPr>
          <w:ilvl w:val="0"/>
          <w:numId w:val="23"/>
        </w:numPr>
      </w:pPr>
      <w:r w:rsidDel="000E35F9">
        <w:t>Network of pedestrian pathways, open spaces, transition zones and nature corridors</w:t>
      </w:r>
    </w:p>
    <w:p w14:paraId="452522B4" w14:textId="77777777" w:rsidR="00955B2D" w:rsidRDefault="00955B2D" w:rsidP="00955B2D">
      <w:pPr>
        <w:pStyle w:val="BasicText"/>
        <w:numPr>
          <w:ilvl w:val="0"/>
          <w:numId w:val="23"/>
        </w:numPr>
      </w:pPr>
      <w:r>
        <w:t>General alignment and positioning of roads and shared car parks to encourage social interaction and minimise vehicle intrusion</w:t>
      </w:r>
    </w:p>
    <w:p w14:paraId="3CB12297" w14:textId="77777777" w:rsidR="00955B2D" w:rsidRDefault="00955B2D" w:rsidP="00955B2D">
      <w:pPr>
        <w:pStyle w:val="BasicText"/>
        <w:numPr>
          <w:ilvl w:val="0"/>
          <w:numId w:val="23"/>
        </w:numPr>
      </w:pPr>
      <w:r>
        <w:t>Integration of structures within a natural environment, including a mixture of both Australian native and exotic flora</w:t>
      </w:r>
    </w:p>
    <w:p w14:paraId="7288D478" w14:textId="77777777" w:rsidR="00955B2D" w:rsidRDefault="00955B2D" w:rsidP="00955B2D">
      <w:pPr>
        <w:pStyle w:val="BasicText"/>
        <w:numPr>
          <w:ilvl w:val="0"/>
          <w:numId w:val="23"/>
        </w:numPr>
      </w:pPr>
      <w:r>
        <w:t>Skillion roofs in alignment with triangular wing walls</w:t>
      </w:r>
    </w:p>
    <w:p w14:paraId="064BE2BA" w14:textId="77777777" w:rsidR="00955B2D" w:rsidRDefault="00955B2D" w:rsidP="00955B2D">
      <w:pPr>
        <w:pStyle w:val="BasicText"/>
        <w:numPr>
          <w:ilvl w:val="0"/>
          <w:numId w:val="23"/>
        </w:numPr>
      </w:pPr>
      <w:r>
        <w:t>Siting of houses within the sloping topography providing views to the west and north</w:t>
      </w:r>
    </w:p>
    <w:p w14:paraId="2845B909" w14:textId="77777777" w:rsidR="00955B2D" w:rsidRDefault="00955B2D" w:rsidP="00955B2D">
      <w:pPr>
        <w:pStyle w:val="BasicText"/>
        <w:numPr>
          <w:ilvl w:val="0"/>
          <w:numId w:val="23"/>
        </w:numPr>
      </w:pPr>
      <w:r>
        <w:t xml:space="preserve">Use of a cohesive dark colour palette and natural materials, </w:t>
      </w:r>
      <w:bookmarkStart w:id="2" w:name="_Hlk221629292"/>
      <w:r>
        <w:t>or substitutions consistent with the original design intent</w:t>
      </w:r>
      <w:bookmarkEnd w:id="2"/>
    </w:p>
    <w:p w14:paraId="69448487" w14:textId="77777777" w:rsidR="00B769E3" w:rsidRDefault="00955B2D" w:rsidP="00B769E3">
      <w:pPr>
        <w:pStyle w:val="BasicText"/>
        <w:numPr>
          <w:ilvl w:val="0"/>
          <w:numId w:val="23"/>
        </w:numPr>
      </w:pPr>
      <w:r>
        <w:t>Dark s</w:t>
      </w:r>
      <w:r w:rsidRPr="00332284">
        <w:t>tained timber awning sash windows</w:t>
      </w:r>
      <w:r>
        <w:t xml:space="preserve"> </w:t>
      </w:r>
      <w:r w:rsidRPr="00332284">
        <w:t>and clerestory windows</w:t>
      </w:r>
    </w:p>
    <w:p w14:paraId="21DF2AFB" w14:textId="50D3D67A" w:rsidR="004B4A01" w:rsidRDefault="004B4A01" w:rsidP="00B769E3">
      <w:pPr>
        <w:pStyle w:val="BasicText"/>
        <w:numPr>
          <w:ilvl w:val="0"/>
          <w:numId w:val="23"/>
        </w:numPr>
      </w:pPr>
      <w:r>
        <w:t xml:space="preserve">Community governance structure, governance systems and processes as set out in </w:t>
      </w:r>
      <w:r w:rsidRPr="004B4A01">
        <w:t xml:space="preserve">Urambi Village </w:t>
      </w:r>
      <w:r>
        <w:t>g</w:t>
      </w:r>
      <w:r w:rsidRPr="004B4A01">
        <w:t>uidelines</w:t>
      </w:r>
      <w:r>
        <w:t xml:space="preserve"> and policy documents</w:t>
      </w:r>
    </w:p>
    <w:p w14:paraId="294175CE" w14:textId="77777777" w:rsidR="00955B2D" w:rsidRPr="00977E67" w:rsidRDefault="00955B2D" w:rsidP="00955B2D">
      <w:pPr>
        <w:pStyle w:val="SectionHeadings"/>
      </w:pPr>
      <w:r w:rsidRPr="00977E67">
        <w:t>Conservation objective</w:t>
      </w:r>
    </w:p>
    <w:p w14:paraId="4F511D47" w14:textId="77777777" w:rsidR="00955B2D" w:rsidRDefault="00955B2D" w:rsidP="00955B2D">
      <w:pPr>
        <w:pStyle w:val="BasicText"/>
      </w:pPr>
      <w:r w:rsidRPr="00977E67">
        <w:t>The guiding conservation objective is that Urambi Co-operative Housing Precinct shall be conserved and appropriately managed in a manner respecting its heritage significance.</w:t>
      </w:r>
    </w:p>
    <w:p w14:paraId="3B03CA25" w14:textId="77777777" w:rsidR="00955B2D" w:rsidRPr="00EC0845" w:rsidRDefault="00955B2D" w:rsidP="00955B2D">
      <w:pPr>
        <w:pStyle w:val="BasicText"/>
      </w:pPr>
      <w:r w:rsidRPr="00EC0845">
        <w:t xml:space="preserve">The ACT Heritage Council may </w:t>
      </w:r>
      <w:r>
        <w:t>make</w:t>
      </w:r>
      <w:r w:rsidRPr="00EC0845">
        <w:t xml:space="preserve"> heritage guidelines applicable to the place under s25 of the </w:t>
      </w:r>
      <w:r w:rsidRPr="00763527">
        <w:rPr>
          <w:i/>
          <w:iCs/>
        </w:rPr>
        <w:t>Heritage Act 2004</w:t>
      </w:r>
      <w:r w:rsidRPr="00EC0845">
        <w:t>.</w:t>
      </w:r>
    </w:p>
    <w:p w14:paraId="1B6EC748" w14:textId="77777777" w:rsidR="00955B2D" w:rsidRDefault="00955B2D" w:rsidP="00955B2D">
      <w:pPr>
        <w:pStyle w:val="BasicText"/>
      </w:pPr>
      <w:r w:rsidRPr="00EC0845">
        <w:t xml:space="preserve">For further information on </w:t>
      </w:r>
      <w:r>
        <w:t>managing</w:t>
      </w:r>
      <w:r w:rsidRPr="00EC0845">
        <w:t xml:space="preserve"> the place, or for advice on proposed works or development, please contact ACT Heritage via email at </w:t>
      </w:r>
      <w:hyperlink r:id="rId19" w:history="1">
        <w:r w:rsidRPr="00EC0845">
          <w:rPr>
            <w:rStyle w:val="Hyperlink"/>
            <w:color w:val="auto"/>
            <w:u w:val="none"/>
          </w:rPr>
          <w:t>heritage@act.gov.au</w:t>
        </w:r>
      </w:hyperlink>
      <w:r>
        <w:t xml:space="preserve"> </w:t>
      </w:r>
      <w:r w:rsidRPr="00EC0845">
        <w:t>or via 13 22 81.</w:t>
      </w:r>
    </w:p>
    <w:p w14:paraId="03DFE6D5" w14:textId="77777777" w:rsidR="00955B2D" w:rsidRDefault="00955B2D" w:rsidP="00955B2D">
      <w:pPr>
        <w:pStyle w:val="SectionHeadings"/>
        <w:rPr>
          <w:b w:val="0"/>
          <w:sz w:val="24"/>
          <w:szCs w:val="24"/>
          <w:lang w:eastAsia="en-AU"/>
        </w:rPr>
      </w:pPr>
      <w:r>
        <w:t>Reason for provisional registration</w:t>
      </w:r>
    </w:p>
    <w:p w14:paraId="3FA72C68" w14:textId="1176F4F7" w:rsidR="00955B2D" w:rsidRDefault="00955B2D" w:rsidP="00955B2D">
      <w:pPr>
        <w:pStyle w:val="BasicText"/>
      </w:pPr>
      <w:r w:rsidRPr="00EC0845">
        <w:t xml:space="preserve">This statement refers to the heritage significance of the </w:t>
      </w:r>
      <w:r w:rsidR="00466BF2">
        <w:t>place as</w:t>
      </w:r>
      <w:r w:rsidRPr="00EC0845">
        <w:t xml:space="preserve"> required in s12(d) of the </w:t>
      </w:r>
      <w:r w:rsidRPr="00763527">
        <w:rPr>
          <w:i/>
          <w:iCs/>
        </w:rPr>
        <w:t>Heritage Act 2004</w:t>
      </w:r>
      <w:r w:rsidRPr="00EC0845">
        <w:t>.</w:t>
      </w:r>
    </w:p>
    <w:p w14:paraId="0B5F6003" w14:textId="384948AB" w:rsidR="00955B2D" w:rsidRDefault="00955B2D" w:rsidP="00955B2D">
      <w:pPr>
        <w:pStyle w:val="BasicText"/>
      </w:pPr>
      <w:r w:rsidRPr="00977E67">
        <w:lastRenderedPageBreak/>
        <w:t xml:space="preserve">The Council has assessed the Urambi Co-operative Housing Precinct against the heritage significance criteria and </w:t>
      </w:r>
      <w:r w:rsidR="00AA04BA">
        <w:t xml:space="preserve">is satisfied on </w:t>
      </w:r>
      <w:r w:rsidRPr="00977E67">
        <w:t>reason</w:t>
      </w:r>
      <w:r w:rsidR="00156C92">
        <w:t>able</w:t>
      </w:r>
      <w:r w:rsidR="00AA04BA">
        <w:t xml:space="preserve"> grounds</w:t>
      </w:r>
      <w:r w:rsidRPr="00977E67">
        <w:t xml:space="preserve"> that the place </w:t>
      </w:r>
      <w:r w:rsidR="00B23192">
        <w:t>is likely to have</w:t>
      </w:r>
      <w:r w:rsidRPr="00977E67">
        <w:t xml:space="preserve"> heritage significance when assessed against criteria/criterion (a),</w:t>
      </w:r>
      <w:r>
        <w:t xml:space="preserve"> (b)</w:t>
      </w:r>
      <w:r w:rsidRPr="00977E67">
        <w:t xml:space="preserve"> and (</w:t>
      </w:r>
      <w:r>
        <w:t>d</w:t>
      </w:r>
      <w:r w:rsidRPr="00977E67">
        <w:t xml:space="preserve">) under s10 of the </w:t>
      </w:r>
      <w:r w:rsidRPr="00977E67">
        <w:rPr>
          <w:i/>
          <w:iCs/>
        </w:rPr>
        <w:t>Heritage Act 2004</w:t>
      </w:r>
      <w:r w:rsidRPr="00977E67">
        <w:t xml:space="preserve">. A </w:t>
      </w:r>
      <w:r w:rsidR="00466BF2">
        <w:t>place</w:t>
      </w:r>
      <w:r w:rsidRPr="00977E67">
        <w:t xml:space="preserve"> is considered to have heritage significance if it meets one or more of the criteria.</w:t>
      </w:r>
    </w:p>
    <w:p w14:paraId="64F2F87A" w14:textId="77777777" w:rsidR="00955B2D" w:rsidRDefault="00955B2D" w:rsidP="00955B2D">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Criteria that the Council consider have been met.</w:t>
      </w:r>
    </w:p>
    <w:tbl>
      <w:tblPr>
        <w:tblStyle w:val="PlainTable3"/>
        <w:tblW w:w="0" w:type="auto"/>
        <w:tblBorders>
          <w:insideH w:val="single" w:sz="4" w:space="0" w:color="D9D9D9" w:themeColor="background1" w:themeShade="D9"/>
          <w:insideV w:val="single" w:sz="4" w:space="0" w:color="D9D9D9" w:themeColor="background1" w:themeShade="D9"/>
        </w:tblBorders>
        <w:tblLook w:val="0280" w:firstRow="0" w:lastRow="0" w:firstColumn="1" w:lastColumn="0" w:noHBand="1" w:noVBand="0"/>
      </w:tblPr>
      <w:tblGrid>
        <w:gridCol w:w="1298"/>
        <w:gridCol w:w="1010"/>
        <w:gridCol w:w="1007"/>
        <w:gridCol w:w="1007"/>
        <w:gridCol w:w="1010"/>
        <w:gridCol w:w="1007"/>
        <w:gridCol w:w="1007"/>
        <w:gridCol w:w="1007"/>
        <w:gridCol w:w="1007"/>
      </w:tblGrid>
      <w:tr w:rsidR="00955B2D" w14:paraId="7F558522" w14:textId="77777777" w:rsidTr="00F04B46">
        <w:tc>
          <w:tcPr>
            <w:cnfStyle w:val="001000000000" w:firstRow="0" w:lastRow="0" w:firstColumn="1" w:lastColumn="0" w:oddVBand="0" w:evenVBand="0" w:oddHBand="0" w:evenHBand="0" w:firstRowFirstColumn="0" w:firstRowLastColumn="0" w:lastRowFirstColumn="0" w:lastRowLastColumn="0"/>
            <w:tcW w:w="1298" w:type="dxa"/>
          </w:tcPr>
          <w:p w14:paraId="583352A9" w14:textId="77777777" w:rsidR="00955B2D" w:rsidRDefault="00955B2D" w:rsidP="00F04B46">
            <w:pPr>
              <w:pStyle w:val="BasicText"/>
              <w:jc w:val="right"/>
            </w:pPr>
            <w:r>
              <w:t>Criterion</w:t>
            </w:r>
          </w:p>
        </w:tc>
        <w:tc>
          <w:tcPr>
            <w:cnfStyle w:val="000010000000" w:firstRow="0" w:lastRow="0" w:firstColumn="0" w:lastColumn="0" w:oddVBand="1" w:evenVBand="0" w:oddHBand="0" w:evenHBand="0" w:firstRowFirstColumn="0" w:firstRowLastColumn="0" w:lastRowFirstColumn="0" w:lastRowLastColumn="0"/>
            <w:tcW w:w="1010" w:type="dxa"/>
          </w:tcPr>
          <w:p w14:paraId="43F6FE47" w14:textId="77777777" w:rsidR="00955B2D" w:rsidRPr="00977E67" w:rsidRDefault="00955B2D" w:rsidP="00F04B46">
            <w:pPr>
              <w:pStyle w:val="BasicText"/>
              <w:jc w:val="center"/>
              <w:rPr>
                <w:b/>
                <w:bCs w:val="0"/>
              </w:rPr>
            </w:pPr>
            <w:r w:rsidRPr="00977E67">
              <w:rPr>
                <w:b/>
                <w:bCs w:val="0"/>
              </w:rPr>
              <w:t>(a)</w:t>
            </w:r>
          </w:p>
        </w:tc>
        <w:tc>
          <w:tcPr>
            <w:tcW w:w="1007" w:type="dxa"/>
          </w:tcPr>
          <w:p w14:paraId="7585BE4F" w14:textId="77777777" w:rsidR="00955B2D" w:rsidRPr="00977E67" w:rsidRDefault="00955B2D" w:rsidP="00F04B46">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977E67">
              <w:rPr>
                <w:b/>
                <w:bCs w:val="0"/>
              </w:rPr>
              <w:t>(b)</w:t>
            </w:r>
          </w:p>
        </w:tc>
        <w:tc>
          <w:tcPr>
            <w:cnfStyle w:val="000010000000" w:firstRow="0" w:lastRow="0" w:firstColumn="0" w:lastColumn="0" w:oddVBand="1" w:evenVBand="0" w:oddHBand="0" w:evenHBand="0" w:firstRowFirstColumn="0" w:firstRowLastColumn="0" w:lastRowFirstColumn="0" w:lastRowLastColumn="0"/>
            <w:tcW w:w="1007" w:type="dxa"/>
          </w:tcPr>
          <w:p w14:paraId="26E2D8B5" w14:textId="77777777" w:rsidR="00955B2D" w:rsidRPr="00977E67" w:rsidRDefault="00955B2D" w:rsidP="00F04B46">
            <w:pPr>
              <w:pStyle w:val="BasicText"/>
              <w:jc w:val="center"/>
            </w:pPr>
            <w:r w:rsidRPr="00977E67">
              <w:t>(c)</w:t>
            </w:r>
          </w:p>
        </w:tc>
        <w:tc>
          <w:tcPr>
            <w:tcW w:w="1010" w:type="dxa"/>
          </w:tcPr>
          <w:p w14:paraId="67A062E8" w14:textId="77777777" w:rsidR="00955B2D" w:rsidRPr="00977E67" w:rsidRDefault="00955B2D" w:rsidP="00F04B46">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977E67">
              <w:rPr>
                <w:b/>
                <w:bCs w:val="0"/>
              </w:rPr>
              <w:t>(d)</w:t>
            </w:r>
          </w:p>
        </w:tc>
        <w:tc>
          <w:tcPr>
            <w:cnfStyle w:val="000010000000" w:firstRow="0" w:lastRow="0" w:firstColumn="0" w:lastColumn="0" w:oddVBand="1" w:evenVBand="0" w:oddHBand="0" w:evenHBand="0" w:firstRowFirstColumn="0" w:firstRowLastColumn="0" w:lastRowFirstColumn="0" w:lastRowLastColumn="0"/>
            <w:tcW w:w="1007" w:type="dxa"/>
          </w:tcPr>
          <w:p w14:paraId="0EFF3F3E" w14:textId="77777777" w:rsidR="00955B2D" w:rsidRPr="00977E67" w:rsidRDefault="00955B2D" w:rsidP="00F04B46">
            <w:pPr>
              <w:pStyle w:val="BasicText"/>
              <w:jc w:val="center"/>
            </w:pPr>
            <w:r w:rsidRPr="00977E67">
              <w:t>(e)</w:t>
            </w:r>
          </w:p>
        </w:tc>
        <w:tc>
          <w:tcPr>
            <w:tcW w:w="1007" w:type="dxa"/>
          </w:tcPr>
          <w:p w14:paraId="7129E2A5" w14:textId="77777777" w:rsidR="00955B2D" w:rsidRPr="00977E67" w:rsidRDefault="00955B2D" w:rsidP="00F04B46">
            <w:pPr>
              <w:pStyle w:val="BasicText"/>
              <w:jc w:val="center"/>
              <w:cnfStyle w:val="000000000000" w:firstRow="0" w:lastRow="0" w:firstColumn="0" w:lastColumn="0" w:oddVBand="0" w:evenVBand="0" w:oddHBand="0" w:evenHBand="0" w:firstRowFirstColumn="0" w:firstRowLastColumn="0" w:lastRowFirstColumn="0" w:lastRowLastColumn="0"/>
            </w:pPr>
            <w:r w:rsidRPr="00977E67">
              <w:t>(f)</w:t>
            </w:r>
          </w:p>
        </w:tc>
        <w:tc>
          <w:tcPr>
            <w:cnfStyle w:val="000010000000" w:firstRow="0" w:lastRow="0" w:firstColumn="0" w:lastColumn="0" w:oddVBand="1" w:evenVBand="0" w:oddHBand="0" w:evenHBand="0" w:firstRowFirstColumn="0" w:firstRowLastColumn="0" w:lastRowFirstColumn="0" w:lastRowLastColumn="0"/>
            <w:tcW w:w="1007" w:type="dxa"/>
          </w:tcPr>
          <w:p w14:paraId="6EE8CBD3" w14:textId="77777777" w:rsidR="00955B2D" w:rsidRPr="00977E67" w:rsidRDefault="00955B2D" w:rsidP="00F04B46">
            <w:pPr>
              <w:pStyle w:val="BasicText"/>
              <w:jc w:val="center"/>
            </w:pPr>
            <w:r w:rsidRPr="00977E67">
              <w:t>(g)</w:t>
            </w:r>
          </w:p>
        </w:tc>
        <w:tc>
          <w:tcPr>
            <w:tcW w:w="1007" w:type="dxa"/>
          </w:tcPr>
          <w:p w14:paraId="73E04F77" w14:textId="77777777" w:rsidR="00955B2D" w:rsidRPr="00977E67" w:rsidRDefault="00955B2D" w:rsidP="00F04B46">
            <w:pPr>
              <w:pStyle w:val="BasicText"/>
              <w:jc w:val="center"/>
              <w:cnfStyle w:val="000000000000" w:firstRow="0" w:lastRow="0" w:firstColumn="0" w:lastColumn="0" w:oddVBand="0" w:evenVBand="0" w:oddHBand="0" w:evenHBand="0" w:firstRowFirstColumn="0" w:firstRowLastColumn="0" w:lastRowFirstColumn="0" w:lastRowLastColumn="0"/>
            </w:pPr>
            <w:r w:rsidRPr="00977E67">
              <w:t>(h)</w:t>
            </w:r>
          </w:p>
        </w:tc>
      </w:tr>
      <w:tr w:rsidR="00955B2D" w14:paraId="017F0633" w14:textId="77777777" w:rsidTr="00F04B46">
        <w:tc>
          <w:tcPr>
            <w:cnfStyle w:val="001000000000" w:firstRow="0" w:lastRow="0" w:firstColumn="1" w:lastColumn="0" w:oddVBand="0" w:evenVBand="0" w:oddHBand="0" w:evenHBand="0" w:firstRowFirstColumn="0" w:firstRowLastColumn="0" w:lastRowFirstColumn="0" w:lastRowLastColumn="0"/>
            <w:tcW w:w="1298" w:type="dxa"/>
          </w:tcPr>
          <w:p w14:paraId="0EE161C4" w14:textId="77777777" w:rsidR="00955B2D" w:rsidRDefault="00955B2D" w:rsidP="00F04B46">
            <w:pPr>
              <w:pStyle w:val="BasicText"/>
              <w:jc w:val="right"/>
            </w:pPr>
            <w:r>
              <w:t>Met</w:t>
            </w:r>
          </w:p>
        </w:tc>
        <w:tc>
          <w:tcPr>
            <w:cnfStyle w:val="000010000000" w:firstRow="0" w:lastRow="0" w:firstColumn="0" w:lastColumn="0" w:oddVBand="1" w:evenVBand="0" w:oddHBand="0" w:evenHBand="0" w:firstRowFirstColumn="0" w:firstRowLastColumn="0" w:lastRowFirstColumn="0" w:lastRowLastColumn="0"/>
            <w:tcW w:w="1010" w:type="dxa"/>
          </w:tcPr>
          <w:p w14:paraId="77704BC8" w14:textId="77777777" w:rsidR="00955B2D" w:rsidRPr="00977E67" w:rsidRDefault="00955B2D" w:rsidP="00F04B46">
            <w:pPr>
              <w:pStyle w:val="BasicText"/>
              <w:jc w:val="center"/>
              <w:rPr>
                <w:b/>
                <w:bCs w:val="0"/>
              </w:rPr>
            </w:pPr>
            <w:r w:rsidRPr="00977E67">
              <w:rPr>
                <w:b/>
                <w:bCs w:val="0"/>
              </w:rPr>
              <w:t>Yes</w:t>
            </w:r>
          </w:p>
        </w:tc>
        <w:tc>
          <w:tcPr>
            <w:tcW w:w="1007" w:type="dxa"/>
          </w:tcPr>
          <w:p w14:paraId="2A181E9C" w14:textId="77777777" w:rsidR="00955B2D" w:rsidRPr="00977E67" w:rsidRDefault="00955B2D" w:rsidP="00F04B46">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977E67">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tcPr>
          <w:p w14:paraId="7A5B1053" w14:textId="77777777" w:rsidR="00955B2D" w:rsidRPr="00977E67" w:rsidRDefault="00955B2D" w:rsidP="00F04B46">
            <w:pPr>
              <w:pStyle w:val="BasicText"/>
              <w:jc w:val="center"/>
            </w:pPr>
            <w:r w:rsidRPr="00977E67">
              <w:t>No</w:t>
            </w:r>
          </w:p>
        </w:tc>
        <w:tc>
          <w:tcPr>
            <w:tcW w:w="1010" w:type="dxa"/>
          </w:tcPr>
          <w:p w14:paraId="128E2F33" w14:textId="77777777" w:rsidR="00955B2D" w:rsidRPr="00977E67" w:rsidRDefault="00955B2D" w:rsidP="00F04B46">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tcPr>
          <w:p w14:paraId="73B5727E" w14:textId="77777777" w:rsidR="00955B2D" w:rsidRPr="00977E67" w:rsidRDefault="00955B2D" w:rsidP="00F04B46">
            <w:pPr>
              <w:pStyle w:val="BasicText"/>
              <w:jc w:val="center"/>
            </w:pPr>
            <w:r w:rsidRPr="00977E67">
              <w:t>No</w:t>
            </w:r>
          </w:p>
        </w:tc>
        <w:tc>
          <w:tcPr>
            <w:tcW w:w="1007" w:type="dxa"/>
          </w:tcPr>
          <w:p w14:paraId="12F64A1B" w14:textId="77777777" w:rsidR="00955B2D" w:rsidRPr="00977E67" w:rsidRDefault="00955B2D" w:rsidP="00F04B46">
            <w:pPr>
              <w:pStyle w:val="BasicText"/>
              <w:jc w:val="center"/>
              <w:cnfStyle w:val="000000000000" w:firstRow="0" w:lastRow="0" w:firstColumn="0" w:lastColumn="0" w:oddVBand="0" w:evenVBand="0" w:oddHBand="0" w:evenHBand="0" w:firstRowFirstColumn="0" w:firstRowLastColumn="0" w:lastRowFirstColumn="0" w:lastRowLastColumn="0"/>
            </w:pPr>
            <w:r w:rsidRPr="00977E67">
              <w:t>No</w:t>
            </w:r>
          </w:p>
        </w:tc>
        <w:tc>
          <w:tcPr>
            <w:cnfStyle w:val="000010000000" w:firstRow="0" w:lastRow="0" w:firstColumn="0" w:lastColumn="0" w:oddVBand="1" w:evenVBand="0" w:oddHBand="0" w:evenHBand="0" w:firstRowFirstColumn="0" w:firstRowLastColumn="0" w:lastRowFirstColumn="0" w:lastRowLastColumn="0"/>
            <w:tcW w:w="1007" w:type="dxa"/>
          </w:tcPr>
          <w:p w14:paraId="0D85AAE1" w14:textId="77777777" w:rsidR="00955B2D" w:rsidRPr="00977E67" w:rsidRDefault="00955B2D" w:rsidP="00F04B46">
            <w:pPr>
              <w:pStyle w:val="BasicText"/>
              <w:jc w:val="center"/>
            </w:pPr>
            <w:r w:rsidRPr="00977E67">
              <w:t>No</w:t>
            </w:r>
          </w:p>
        </w:tc>
        <w:tc>
          <w:tcPr>
            <w:tcW w:w="1007" w:type="dxa"/>
          </w:tcPr>
          <w:p w14:paraId="5BF92EA3" w14:textId="77777777" w:rsidR="00955B2D" w:rsidRPr="00977E67" w:rsidRDefault="00955B2D" w:rsidP="00F04B46">
            <w:pPr>
              <w:pStyle w:val="BasicText"/>
              <w:jc w:val="center"/>
              <w:cnfStyle w:val="000000000000" w:firstRow="0" w:lastRow="0" w:firstColumn="0" w:lastColumn="0" w:oddVBand="0" w:evenVBand="0" w:oddHBand="0" w:evenHBand="0" w:firstRowFirstColumn="0" w:firstRowLastColumn="0" w:lastRowFirstColumn="0" w:lastRowLastColumn="0"/>
            </w:pPr>
            <w:r w:rsidRPr="00977E67">
              <w:t>No</w:t>
            </w:r>
          </w:p>
        </w:tc>
      </w:tr>
    </w:tbl>
    <w:p w14:paraId="011D83FC" w14:textId="77777777" w:rsidR="00955B2D" w:rsidRDefault="00955B2D" w:rsidP="00955B2D">
      <w:pPr>
        <w:pStyle w:val="SectionHeadings"/>
        <w:rPr>
          <w:b w:val="0"/>
          <w:sz w:val="24"/>
          <w:szCs w:val="24"/>
          <w:lang w:eastAsia="en-AU"/>
        </w:rPr>
      </w:pPr>
      <w:r>
        <w:t>Assessment against the heritage significance criteria</w:t>
      </w:r>
    </w:p>
    <w:p w14:paraId="645D0987" w14:textId="2257CB87" w:rsidR="00955B2D" w:rsidRPr="00EC0845" w:rsidRDefault="00955B2D" w:rsidP="00955B2D">
      <w:pPr>
        <w:pStyle w:val="BasicText"/>
      </w:pPr>
      <w:r w:rsidRPr="00EC0845">
        <w:t xml:space="preserve">This statement refers to the heritage significance of the </w:t>
      </w:r>
      <w:r w:rsidR="00466BF2">
        <w:t xml:space="preserve">place </w:t>
      </w:r>
      <w:r w:rsidRPr="00EC0845">
        <w:t xml:space="preserve">as required in s12(d) of the </w:t>
      </w:r>
      <w:r w:rsidRPr="00763527">
        <w:rPr>
          <w:i/>
          <w:iCs/>
        </w:rPr>
        <w:t>Heritage Act 2004</w:t>
      </w:r>
      <w:r w:rsidRPr="00EC0845">
        <w:t>.</w:t>
      </w:r>
    </w:p>
    <w:p w14:paraId="6043611C" w14:textId="77777777" w:rsidR="00955B2D" w:rsidRPr="00EC0845" w:rsidRDefault="00955B2D" w:rsidP="00955B2D">
      <w:pPr>
        <w:pStyle w:val="BasicText"/>
      </w:pPr>
      <w:r w:rsidRPr="00977E67">
        <w:t>In assessing the heritage significance of Urambi Co-operative Housing Precinct, the Council considered:</w:t>
      </w:r>
    </w:p>
    <w:p w14:paraId="13F15155" w14:textId="77777777" w:rsidR="00955B2D" w:rsidRPr="00B41BB3" w:rsidRDefault="00955B2D" w:rsidP="00955B2D">
      <w:pPr>
        <w:pStyle w:val="BasicText"/>
        <w:numPr>
          <w:ilvl w:val="0"/>
          <w:numId w:val="22"/>
        </w:numPr>
        <w:rPr>
          <w:rFonts w:asciiTheme="minorHAnsi" w:hAnsiTheme="minorHAnsi" w:cstheme="minorHAnsi"/>
        </w:rPr>
      </w:pPr>
      <w:r w:rsidRPr="00B41BB3">
        <w:rPr>
          <w:rFonts w:asciiTheme="minorHAnsi" w:hAnsiTheme="minorHAnsi" w:cstheme="minorHAnsi"/>
        </w:rPr>
        <w:t>the original nomination and documentary evidence supplied by the nominator</w:t>
      </w:r>
    </w:p>
    <w:p w14:paraId="2BC9DB68" w14:textId="77777777" w:rsidR="00955B2D" w:rsidRPr="00B41BB3" w:rsidRDefault="00955B2D" w:rsidP="00955B2D">
      <w:pPr>
        <w:pStyle w:val="BasicText"/>
        <w:numPr>
          <w:ilvl w:val="0"/>
          <w:numId w:val="22"/>
        </w:numPr>
        <w:rPr>
          <w:rFonts w:asciiTheme="minorHAnsi" w:hAnsiTheme="minorHAnsi" w:cstheme="minorHAnsi"/>
        </w:rPr>
      </w:pPr>
      <w:r w:rsidRPr="00B41BB3">
        <w:rPr>
          <w:rFonts w:asciiTheme="minorHAnsi" w:hAnsiTheme="minorHAnsi" w:cstheme="minorHAnsi"/>
        </w:rPr>
        <w:t xml:space="preserve">the Council’s </w:t>
      </w:r>
      <w:r w:rsidRPr="00B41BB3">
        <w:rPr>
          <w:rFonts w:asciiTheme="minorHAnsi" w:hAnsiTheme="minorHAnsi" w:cstheme="minorHAnsi"/>
          <w:i/>
        </w:rPr>
        <w:t>Heritage Assessment Policy</w:t>
      </w:r>
      <w:r w:rsidRPr="00B41BB3">
        <w:rPr>
          <w:rFonts w:asciiTheme="minorHAnsi" w:hAnsiTheme="minorHAnsi" w:cstheme="minorHAnsi"/>
        </w:rPr>
        <w:t xml:space="preserve"> (March 2018)</w:t>
      </w:r>
    </w:p>
    <w:p w14:paraId="79F30117" w14:textId="77777777" w:rsidR="00955B2D" w:rsidRPr="00B41BB3" w:rsidRDefault="00955B2D" w:rsidP="00955B2D">
      <w:pPr>
        <w:pStyle w:val="BasicText"/>
        <w:numPr>
          <w:ilvl w:val="0"/>
          <w:numId w:val="22"/>
        </w:numPr>
        <w:rPr>
          <w:rFonts w:asciiTheme="minorHAnsi" w:hAnsiTheme="minorHAnsi" w:cstheme="minorHAnsi"/>
        </w:rPr>
      </w:pPr>
      <w:r w:rsidRPr="00B41BB3">
        <w:rPr>
          <w:rFonts w:asciiTheme="minorHAnsi" w:hAnsiTheme="minorHAnsi" w:cstheme="minorHAnsi"/>
        </w:rPr>
        <w:t xml:space="preserve">information provided by a site </w:t>
      </w:r>
      <w:r w:rsidRPr="00977E67">
        <w:rPr>
          <w:rFonts w:asciiTheme="minorHAnsi" w:hAnsiTheme="minorHAnsi" w:cstheme="minorHAnsi"/>
        </w:rPr>
        <w:t>inspection on 9 December 2025 by ACT Heritage</w:t>
      </w:r>
    </w:p>
    <w:p w14:paraId="7A7DC72A" w14:textId="77777777" w:rsidR="00955B2D" w:rsidRPr="00B41BB3" w:rsidRDefault="00955B2D" w:rsidP="00955B2D">
      <w:pPr>
        <w:pStyle w:val="BasicText"/>
        <w:numPr>
          <w:ilvl w:val="0"/>
          <w:numId w:val="22"/>
        </w:numPr>
        <w:rPr>
          <w:rFonts w:asciiTheme="minorHAnsi" w:hAnsiTheme="minorHAnsi" w:cstheme="minorHAnsi"/>
        </w:rPr>
      </w:pPr>
      <w:r w:rsidRPr="00B41BB3">
        <w:rPr>
          <w:rFonts w:asciiTheme="minorHAnsi" w:hAnsiTheme="minorHAnsi" w:cstheme="minorHAnsi"/>
        </w:rPr>
        <w:t xml:space="preserve">the report by ACT Heritage titled, </w:t>
      </w:r>
      <w:r w:rsidRPr="00B41BB3">
        <w:rPr>
          <w:rFonts w:asciiTheme="minorHAnsi" w:hAnsiTheme="minorHAnsi" w:cstheme="minorHAnsi"/>
          <w:i/>
        </w:rPr>
        <w:t>Background Information </w:t>
      </w:r>
      <w:r>
        <w:rPr>
          <w:rFonts w:asciiTheme="minorHAnsi" w:hAnsiTheme="minorHAnsi" w:cstheme="minorHAnsi"/>
          <w:i/>
        </w:rPr>
        <w:t>Urambi Co-operative Housing Precinct</w:t>
      </w:r>
      <w:r w:rsidRPr="00B41BB3">
        <w:rPr>
          <w:rFonts w:asciiTheme="minorHAnsi" w:hAnsiTheme="minorHAnsi" w:cstheme="minorHAnsi"/>
          <w:i/>
        </w:rPr>
        <w:t xml:space="preserve">, </w:t>
      </w:r>
      <w:r w:rsidRPr="00977E67">
        <w:rPr>
          <w:rFonts w:asciiTheme="minorHAnsi" w:hAnsiTheme="minorHAnsi" w:cstheme="minorHAnsi"/>
          <w:i/>
          <w:iCs/>
        </w:rPr>
        <w:t>January 2026</w:t>
      </w:r>
      <w:r w:rsidRPr="00B41BB3">
        <w:rPr>
          <w:rFonts w:asciiTheme="minorHAnsi" w:hAnsiTheme="minorHAnsi" w:cstheme="minorHAnsi"/>
        </w:rPr>
        <w:t>, containing photographs and information on history, description, condition and integrity</w:t>
      </w:r>
    </w:p>
    <w:p w14:paraId="464E812E" w14:textId="77777777" w:rsidR="00955B2D" w:rsidRPr="00EC0845" w:rsidRDefault="00955B2D" w:rsidP="00955B2D">
      <w:pPr>
        <w:pStyle w:val="BasicText"/>
      </w:pPr>
      <w:r>
        <w:t>According</w:t>
      </w:r>
      <w:r w:rsidRPr="00EC0845">
        <w:t xml:space="preserve"> to s10 of the </w:t>
      </w:r>
      <w:r w:rsidRPr="00763527">
        <w:rPr>
          <w:i/>
          <w:iCs/>
        </w:rPr>
        <w:t>Heritage Act 2004</w:t>
      </w:r>
      <w:r w:rsidRPr="00EC0845">
        <w:t xml:space="preserve">, a place or object has heritage significance if it </w:t>
      </w:r>
      <w:r>
        <w:t>meets</w:t>
      </w:r>
      <w:r w:rsidRPr="00EC0845">
        <w:t xml:space="preserve"> one or more of the following criteria.</w:t>
      </w:r>
      <w:r>
        <w:t xml:space="preserve"> </w:t>
      </w:r>
      <w:r w:rsidRPr="00EC0845">
        <w:t>Future research may alter the findings of this assessment.</w:t>
      </w:r>
    </w:p>
    <w:p w14:paraId="4CBEA358" w14:textId="77777777" w:rsidR="00955B2D" w:rsidRPr="005F77D2" w:rsidRDefault="00955B2D" w:rsidP="00955B2D">
      <w:pPr>
        <w:pStyle w:val="Criteria"/>
      </w:pPr>
      <w:r w:rsidRPr="005F77D2">
        <w:t>(a) importance to the course or pattern of the ACT’s cultural or natural history</w:t>
      </w:r>
    </w:p>
    <w:p w14:paraId="488D3472" w14:textId="77777777" w:rsidR="00955B2D" w:rsidRDefault="00955B2D" w:rsidP="00955B2D">
      <w:pPr>
        <w:pStyle w:val="BasicText"/>
      </w:pPr>
      <w:r>
        <w:rPr>
          <w:b/>
          <w:bCs w:val="0"/>
        </w:rPr>
        <w:t>MEETS CRITERION.</w:t>
      </w:r>
    </w:p>
    <w:p w14:paraId="6C21CC35" w14:textId="5A475141" w:rsidR="00955B2D" w:rsidRPr="00BC0F16" w:rsidRDefault="00955B2D" w:rsidP="00955B2D">
      <w:pPr>
        <w:pStyle w:val="BasicText"/>
      </w:pPr>
      <w:r w:rsidRPr="00BC0F16">
        <w:t xml:space="preserve">The Council </w:t>
      </w:r>
      <w:r w:rsidR="00AA04BA">
        <w:t xml:space="preserve">is satisfied </w:t>
      </w:r>
      <w:r w:rsidR="00CB7C26">
        <w:t xml:space="preserve">on </w:t>
      </w:r>
      <w:r>
        <w:t>reasonabl</w:t>
      </w:r>
      <w:r w:rsidR="00CB7C26">
        <w:t>e</w:t>
      </w:r>
      <w:r>
        <w:t xml:space="preserve"> </w:t>
      </w:r>
      <w:r w:rsidR="00AA04BA">
        <w:t xml:space="preserve">grounds </w:t>
      </w:r>
      <w:r>
        <w:t>th</w:t>
      </w:r>
      <w:r w:rsidRPr="00977E67">
        <w:t xml:space="preserve">at the </w:t>
      </w:r>
      <w:r w:rsidR="00466BF2">
        <w:t xml:space="preserve">place </w:t>
      </w:r>
      <w:r w:rsidR="00B23192">
        <w:t xml:space="preserve">is likely to </w:t>
      </w:r>
      <w:r w:rsidRPr="00977E67">
        <w:t>meet</w:t>
      </w:r>
      <w:r w:rsidRPr="00BC0F16">
        <w:t xml:space="preserve"> this criterion.</w:t>
      </w:r>
    </w:p>
    <w:p w14:paraId="67A40271" w14:textId="6436A66F" w:rsidR="00955B2D" w:rsidRPr="00977E67" w:rsidRDefault="00955B2D" w:rsidP="00955B2D">
      <w:pPr>
        <w:pStyle w:val="BasicText"/>
      </w:pPr>
      <w:r w:rsidRPr="00977E67">
        <w:t xml:space="preserve">Urambi Village is important for its association with the post-war period and </w:t>
      </w:r>
      <w:r>
        <w:t>co</w:t>
      </w:r>
      <w:r w:rsidR="00A26599">
        <w:t>-</w:t>
      </w:r>
      <w:r>
        <w:t>operative</w:t>
      </w:r>
      <w:r w:rsidRPr="00977E67">
        <w:t xml:space="preserve"> housing movement in the ACT.</w:t>
      </w:r>
    </w:p>
    <w:p w14:paraId="19FE8630" w14:textId="5893B151" w:rsidR="00955B2D" w:rsidRPr="00977E67" w:rsidRDefault="00955B2D" w:rsidP="00955B2D">
      <w:pPr>
        <w:pStyle w:val="BasicText"/>
      </w:pPr>
      <w:r w:rsidRPr="00977E67">
        <w:t xml:space="preserve">Urambi Village represents the first of only 2 successfully completed </w:t>
      </w:r>
      <w:r>
        <w:t>co</w:t>
      </w:r>
      <w:r w:rsidR="009169A0">
        <w:t>-</w:t>
      </w:r>
      <w:r>
        <w:t>operative</w:t>
      </w:r>
      <w:r w:rsidRPr="00977E67">
        <w:t xml:space="preserve"> housing projects during the </w:t>
      </w:r>
      <w:r>
        <w:t>post-war</w:t>
      </w:r>
      <w:r w:rsidRPr="00977E67">
        <w:t xml:space="preserve"> period, which was characterised by rapid population growth and experimentation with alternative housing models.</w:t>
      </w:r>
    </w:p>
    <w:p w14:paraId="546EB0CF" w14:textId="2C754D71" w:rsidR="00955B2D" w:rsidRPr="00977E67" w:rsidRDefault="00955B2D" w:rsidP="00955B2D">
      <w:pPr>
        <w:pStyle w:val="BasicText"/>
      </w:pPr>
      <w:r w:rsidRPr="00977E67">
        <w:t>The project was undertaken between 1974 and 1976 by the Urambi Co</w:t>
      </w:r>
      <w:r w:rsidR="00A26599">
        <w:t>-</w:t>
      </w:r>
      <w:r w:rsidRPr="00977E67">
        <w:t xml:space="preserve">operative Community </w:t>
      </w:r>
      <w:r w:rsidRPr="00977E67">
        <w:lastRenderedPageBreak/>
        <w:t xml:space="preserve">Advancement Society during a peak period of interest in </w:t>
      </w:r>
      <w:r>
        <w:t>co</w:t>
      </w:r>
      <w:r w:rsidR="009169A0">
        <w:t>-</w:t>
      </w:r>
      <w:r>
        <w:t>operative</w:t>
      </w:r>
      <w:r w:rsidRPr="00977E67">
        <w:t xml:space="preserve"> housing and the broader ‘golden age’ of the </w:t>
      </w:r>
      <w:r>
        <w:t>co</w:t>
      </w:r>
      <w:r w:rsidR="009169A0">
        <w:t>-</w:t>
      </w:r>
      <w:r>
        <w:t>operative</w:t>
      </w:r>
      <w:r w:rsidRPr="00977E67">
        <w:t xml:space="preserve"> movement in Australia. The formation of the </w:t>
      </w:r>
      <w:r>
        <w:t>co</w:t>
      </w:r>
      <w:r w:rsidR="009169A0">
        <w:t>-</w:t>
      </w:r>
      <w:r>
        <w:t>operative</w:t>
      </w:r>
      <w:r w:rsidRPr="00977E67">
        <w:t xml:space="preserve"> is also closely tied to changes in Territory planning legislation and the wider climate of social reform associated with the Whitlam government. Urambi Village reflects the progressive ethos and aspirations of </w:t>
      </w:r>
      <w:r>
        <w:t>co</w:t>
      </w:r>
      <w:r w:rsidR="009169A0">
        <w:t>-</w:t>
      </w:r>
      <w:r>
        <w:t>operative</w:t>
      </w:r>
      <w:r w:rsidRPr="00977E67">
        <w:t xml:space="preserve"> housing movements for affordable community living in harmony with the natural environment. In particular, it reflects an attempt to generate a sense of community during a period of change and growth for the capital.</w:t>
      </w:r>
    </w:p>
    <w:p w14:paraId="3581D914" w14:textId="4F81A3AB" w:rsidR="00955B2D" w:rsidRPr="00977E67" w:rsidRDefault="00955B2D" w:rsidP="00955B2D">
      <w:pPr>
        <w:pStyle w:val="BasicText"/>
      </w:pPr>
      <w:r w:rsidRPr="00977E67">
        <w:t xml:space="preserve">The design of the precinct by Michael Dysart demonstrates key features of the </w:t>
      </w:r>
      <w:r>
        <w:t>co</w:t>
      </w:r>
      <w:r w:rsidR="009169A0">
        <w:t>-</w:t>
      </w:r>
      <w:r>
        <w:t>operative</w:t>
      </w:r>
      <w:r w:rsidRPr="00977E67">
        <w:t xml:space="preserve"> and co-housing movement, incorporating self-contained dwellings within shared community spaces to foster social networks whilst maintaining individual privacy. Key design elements include clustered housing, common spaces and facilities</w:t>
      </w:r>
      <w:r>
        <w:t xml:space="preserve"> such as a community centre</w:t>
      </w:r>
      <w:r w:rsidRPr="00977E67">
        <w:t xml:space="preserve">, a network of pedestrian paths, and minimal vehicle </w:t>
      </w:r>
      <w:r>
        <w:t>intrusion</w:t>
      </w:r>
      <w:r w:rsidRPr="00977E67">
        <w:t xml:space="preserve">. The precinct also illustrates the Sydney Regional </w:t>
      </w:r>
      <w:r w:rsidR="00A37794">
        <w:t>S</w:t>
      </w:r>
      <w:r w:rsidRPr="00977E67">
        <w:t>tyle of modernist architecture, including a cohesive dark brown colour scheme, siting of houses within sloping terrain, and a natural environment.</w:t>
      </w:r>
    </w:p>
    <w:p w14:paraId="474E13D5" w14:textId="77777777" w:rsidR="00B769E3" w:rsidRPr="00601433" w:rsidRDefault="00955B2D" w:rsidP="00B769E3">
      <w:pPr>
        <w:pStyle w:val="BasicText"/>
      </w:pPr>
      <w:r w:rsidRPr="00977E67">
        <w:t>These features have been maintained to a high standard by residents, and the precinct has a high degree of integrity. The success of the project and design is evidenced by the strong sense of community that has endured in the village over the past 50 years, embraced by both past and present residents.</w:t>
      </w:r>
      <w:r w:rsidR="00B769E3">
        <w:t xml:space="preserve"> This includes a governance structure that supports community decision-making regarding development, alterations and repairs at the complex.</w:t>
      </w:r>
    </w:p>
    <w:p w14:paraId="11EBEB14" w14:textId="54194B37" w:rsidR="00955B2D" w:rsidRPr="00977E67" w:rsidRDefault="00955B2D" w:rsidP="00955B2D">
      <w:pPr>
        <w:pStyle w:val="BasicText"/>
      </w:pPr>
      <w:r w:rsidRPr="00977E67">
        <w:t xml:space="preserve">Urambi Village meets the threshold indicator of rarity and representativeness as evidence of the golden age of the </w:t>
      </w:r>
      <w:r>
        <w:t>co</w:t>
      </w:r>
      <w:r w:rsidR="009169A0">
        <w:t>-</w:t>
      </w:r>
      <w:r>
        <w:t>operative</w:t>
      </w:r>
      <w:r w:rsidRPr="00977E67">
        <w:t xml:space="preserve"> housing movement in the ACT.</w:t>
      </w:r>
    </w:p>
    <w:p w14:paraId="22A611F8" w14:textId="77777777" w:rsidR="00955B2D" w:rsidRPr="00BC0F16" w:rsidRDefault="00955B2D" w:rsidP="00955B2D">
      <w:pPr>
        <w:pStyle w:val="Criteria"/>
      </w:pPr>
      <w:r>
        <w:t xml:space="preserve">(b) </w:t>
      </w:r>
      <w:r w:rsidRPr="00BC0F16">
        <w:t>has uncommon, rare or endangered aspects of the ACT’s cultural or natural history</w:t>
      </w:r>
    </w:p>
    <w:p w14:paraId="580C174E" w14:textId="77777777" w:rsidR="00955B2D" w:rsidRDefault="00955B2D" w:rsidP="00955B2D">
      <w:pPr>
        <w:pStyle w:val="BasicText"/>
      </w:pPr>
      <w:r>
        <w:rPr>
          <w:b/>
          <w:bCs w:val="0"/>
        </w:rPr>
        <w:t>MEETS CRITERION.</w:t>
      </w:r>
    </w:p>
    <w:p w14:paraId="62E6FEB9" w14:textId="5FF3102E" w:rsidR="00955B2D" w:rsidRPr="00BC0F16" w:rsidRDefault="00955B2D" w:rsidP="00955B2D">
      <w:pPr>
        <w:pStyle w:val="BasicText"/>
      </w:pPr>
      <w:r w:rsidRPr="00BC0F16">
        <w:t xml:space="preserve">The Council </w:t>
      </w:r>
      <w:r w:rsidR="00AA04BA">
        <w:t xml:space="preserve">is satisfied on </w:t>
      </w:r>
      <w:r>
        <w:t>reason</w:t>
      </w:r>
      <w:r w:rsidR="00CB7C26">
        <w:t>able</w:t>
      </w:r>
      <w:r w:rsidR="00AA04BA">
        <w:t xml:space="preserve"> grounds</w:t>
      </w:r>
      <w:r>
        <w:t xml:space="preserve"> </w:t>
      </w:r>
      <w:r w:rsidRPr="00977E67">
        <w:t xml:space="preserve">that the </w:t>
      </w:r>
      <w:r w:rsidR="00466BF2">
        <w:t xml:space="preserve">place </w:t>
      </w:r>
      <w:r w:rsidR="00B23192">
        <w:t xml:space="preserve">is likely to </w:t>
      </w:r>
      <w:r w:rsidRPr="00977E67">
        <w:t>meet</w:t>
      </w:r>
      <w:r w:rsidRPr="00BC0F16">
        <w:t xml:space="preserve"> this criterion.</w:t>
      </w:r>
    </w:p>
    <w:p w14:paraId="52C6F4EB" w14:textId="696771DE" w:rsidR="00955B2D" w:rsidRPr="00977E67" w:rsidRDefault="00955B2D" w:rsidP="00955B2D">
      <w:pPr>
        <w:pStyle w:val="BasicText"/>
      </w:pPr>
      <w:r w:rsidRPr="00977E67">
        <w:t xml:space="preserve">Urambi Village is the first of only </w:t>
      </w:r>
      <w:r>
        <w:t>2</w:t>
      </w:r>
      <w:r w:rsidRPr="00977E67">
        <w:t xml:space="preserve"> 20th century </w:t>
      </w:r>
      <w:r>
        <w:t>co</w:t>
      </w:r>
      <w:r w:rsidR="009169A0">
        <w:t>-</w:t>
      </w:r>
      <w:r>
        <w:t>operative</w:t>
      </w:r>
      <w:r w:rsidRPr="00977E67">
        <w:t xml:space="preserve"> housing projects in the ACT, the other being Wybalena Grove in Cook.</w:t>
      </w:r>
    </w:p>
    <w:p w14:paraId="35AEC2EC" w14:textId="450A1449" w:rsidR="00955B2D" w:rsidRPr="00977E67" w:rsidRDefault="00955B2D" w:rsidP="00955B2D">
      <w:pPr>
        <w:pStyle w:val="BasicText"/>
      </w:pPr>
      <w:r w:rsidRPr="00977E67">
        <w:t xml:space="preserve">The success of Urambi Village is closely tied to the political, economic, and social climate of the ACT in early 1970s, during the peak of the </w:t>
      </w:r>
      <w:r>
        <w:t>co</w:t>
      </w:r>
      <w:r w:rsidR="009169A0">
        <w:t>-</w:t>
      </w:r>
      <w:r>
        <w:t>operative</w:t>
      </w:r>
      <w:r w:rsidRPr="00977E67">
        <w:t xml:space="preserve"> housing movement in Australia. At this time, at least 14 housing </w:t>
      </w:r>
      <w:r>
        <w:t>co</w:t>
      </w:r>
      <w:r w:rsidR="009169A0">
        <w:t>-</w:t>
      </w:r>
      <w:r>
        <w:t>operative</w:t>
      </w:r>
      <w:r w:rsidRPr="00977E67">
        <w:t xml:space="preserve">s were registered in the ACT, </w:t>
      </w:r>
      <w:r>
        <w:t>al</w:t>
      </w:r>
      <w:r w:rsidRPr="00977E67">
        <w:t>though only Urambi Village and Wybalena Grove in Cook resulted in completed projects.</w:t>
      </w:r>
    </w:p>
    <w:p w14:paraId="0C78B2A0" w14:textId="42B9E6A5" w:rsidR="00955B2D" w:rsidRPr="00977E67" w:rsidRDefault="00955B2D" w:rsidP="00955B2D">
      <w:pPr>
        <w:pStyle w:val="BasicText"/>
      </w:pPr>
      <w:r w:rsidRPr="00977E67">
        <w:t xml:space="preserve">Following this peak of activity housing </w:t>
      </w:r>
      <w:r>
        <w:t>co</w:t>
      </w:r>
      <w:r w:rsidR="009169A0">
        <w:t>-</w:t>
      </w:r>
      <w:r>
        <w:t>operative</w:t>
      </w:r>
      <w:r w:rsidRPr="00977E67">
        <w:t xml:space="preserve">s significantly declined and the movement did not materialise into a strong housing alternative in Australia due to financial, legislative and cultural shifts. Whilst there is contemporary interest in alternative and </w:t>
      </w:r>
      <w:r>
        <w:t>co</w:t>
      </w:r>
      <w:r w:rsidR="009169A0">
        <w:t>-</w:t>
      </w:r>
      <w:r>
        <w:t>operative</w:t>
      </w:r>
      <w:r w:rsidRPr="00977E67">
        <w:t xml:space="preserve"> housing models as an affordable and sustainable housing solution, there are no other known successfully completed </w:t>
      </w:r>
      <w:r>
        <w:t>co</w:t>
      </w:r>
      <w:r w:rsidR="009169A0">
        <w:t>-</w:t>
      </w:r>
      <w:r>
        <w:t>operative</w:t>
      </w:r>
      <w:r w:rsidRPr="00977E67">
        <w:t xml:space="preserve"> housing projects in the ACT from the 20th century.</w:t>
      </w:r>
    </w:p>
    <w:p w14:paraId="0D696444" w14:textId="70D21A82" w:rsidR="00955B2D" w:rsidRPr="00977E67" w:rsidRDefault="00955B2D" w:rsidP="00955B2D">
      <w:pPr>
        <w:pStyle w:val="BasicText"/>
      </w:pPr>
      <w:r w:rsidRPr="00977E67">
        <w:lastRenderedPageBreak/>
        <w:t xml:space="preserve">Urambi Village meets the threshold indicator of rarity and intactness as evidence of the golden age of the </w:t>
      </w:r>
      <w:r>
        <w:t>co</w:t>
      </w:r>
      <w:r w:rsidR="009169A0">
        <w:t>-</w:t>
      </w:r>
      <w:r>
        <w:t>operative</w:t>
      </w:r>
      <w:r w:rsidRPr="00977E67">
        <w:t xml:space="preserve"> housing movement in the ACT.</w:t>
      </w:r>
    </w:p>
    <w:p w14:paraId="1F384AC3" w14:textId="77777777" w:rsidR="00955B2D" w:rsidRPr="00BC0F16" w:rsidRDefault="00955B2D" w:rsidP="00955B2D">
      <w:pPr>
        <w:pStyle w:val="Criteria"/>
      </w:pPr>
      <w:r>
        <w:rPr>
          <w:rFonts w:eastAsia="Calibri"/>
        </w:rPr>
        <w:t xml:space="preserve">(c) </w:t>
      </w:r>
      <w:r w:rsidRPr="00BC0F16">
        <w:rPr>
          <w:rFonts w:eastAsia="Calibri"/>
        </w:rPr>
        <w:t>potential to yield important information that will contribute to an understanding of the ACT’s cultural or natural history</w:t>
      </w:r>
    </w:p>
    <w:p w14:paraId="4D98EE4F" w14:textId="77777777" w:rsidR="00955B2D" w:rsidRPr="00A62F1B" w:rsidRDefault="00955B2D" w:rsidP="00955B2D">
      <w:pPr>
        <w:pStyle w:val="BasicText"/>
      </w:pPr>
      <w:r>
        <w:t>Does not meet criterion.</w:t>
      </w:r>
    </w:p>
    <w:p w14:paraId="7EFB33DF" w14:textId="2158C3EB" w:rsidR="00955B2D" w:rsidRPr="00BC0F16" w:rsidRDefault="00955B2D" w:rsidP="00955B2D">
      <w:pPr>
        <w:pStyle w:val="BasicText"/>
      </w:pPr>
      <w:r w:rsidRPr="00BC0F16">
        <w:t xml:space="preserve">The Council </w:t>
      </w:r>
      <w:r w:rsidR="00AA04BA">
        <w:t>is</w:t>
      </w:r>
      <w:r w:rsidR="008F337B">
        <w:t xml:space="preserve"> not</w:t>
      </w:r>
      <w:r w:rsidR="00AA04BA">
        <w:t xml:space="preserve"> satisfied on </w:t>
      </w:r>
      <w:r>
        <w:t>reason</w:t>
      </w:r>
      <w:r w:rsidR="00CB7C26">
        <w:t>able</w:t>
      </w:r>
      <w:r w:rsidR="00AA04BA">
        <w:t xml:space="preserve"> grounds</w:t>
      </w:r>
      <w:r>
        <w:t xml:space="preserve"> </w:t>
      </w:r>
      <w:r w:rsidRPr="00977E67">
        <w:t xml:space="preserve">that the </w:t>
      </w:r>
      <w:r w:rsidR="00466BF2">
        <w:t xml:space="preserve">place </w:t>
      </w:r>
      <w:r w:rsidR="00B23192">
        <w:t xml:space="preserve">is likely to </w:t>
      </w:r>
      <w:r w:rsidRPr="00977E67">
        <w:t>meet</w:t>
      </w:r>
      <w:r w:rsidRPr="00BC0F16">
        <w:t xml:space="preserve"> this criterion.</w:t>
      </w:r>
    </w:p>
    <w:p w14:paraId="0601F6CA" w14:textId="77777777" w:rsidR="00955B2D" w:rsidRPr="00977E67" w:rsidRDefault="00955B2D" w:rsidP="00955B2D">
      <w:pPr>
        <w:pStyle w:val="BasicText"/>
      </w:pPr>
      <w:r w:rsidRPr="00977E67">
        <w:t>There is no evidence to suggest that Urambi Village will yield substantial new information about the ACT’s cultural or natural history than what is currently known through historical documentation, or visible in the built fabric of the place.</w:t>
      </w:r>
    </w:p>
    <w:p w14:paraId="146551C4" w14:textId="77777777" w:rsidR="00955B2D" w:rsidRPr="00BC0F16" w:rsidRDefault="00955B2D" w:rsidP="00955B2D">
      <w:pPr>
        <w:pStyle w:val="Criteria"/>
      </w:pPr>
      <w:r w:rsidRPr="00F25C97">
        <w:t>(d) importance in demonstrating the principal characteristics of a class of cultural or natural places or objects</w:t>
      </w:r>
    </w:p>
    <w:p w14:paraId="0DFE9064" w14:textId="77777777" w:rsidR="00955B2D" w:rsidRDefault="00955B2D" w:rsidP="00955B2D">
      <w:pPr>
        <w:pStyle w:val="BasicText"/>
      </w:pPr>
      <w:r>
        <w:rPr>
          <w:b/>
          <w:bCs w:val="0"/>
        </w:rPr>
        <w:t>MEETS CRITERION.</w:t>
      </w:r>
    </w:p>
    <w:p w14:paraId="79F60B0A" w14:textId="7D5F3A38" w:rsidR="00955B2D" w:rsidRPr="00BC0F16" w:rsidRDefault="00955B2D" w:rsidP="00955B2D">
      <w:pPr>
        <w:pStyle w:val="BasicText"/>
      </w:pPr>
      <w:r w:rsidRPr="00BC0F16">
        <w:t>The Council</w:t>
      </w:r>
      <w:r w:rsidR="00AA04BA">
        <w:t xml:space="preserve"> is satisfied on</w:t>
      </w:r>
      <w:r w:rsidRPr="00BC0F16">
        <w:t xml:space="preserve"> </w:t>
      </w:r>
      <w:r>
        <w:t>reason</w:t>
      </w:r>
      <w:r w:rsidR="00CB7C26">
        <w:t>able</w:t>
      </w:r>
      <w:r w:rsidR="00AA04BA">
        <w:t xml:space="preserve"> grounds</w:t>
      </w:r>
      <w:r w:rsidRPr="00977E67">
        <w:t xml:space="preserve"> that the </w:t>
      </w:r>
      <w:r w:rsidR="00466BF2">
        <w:t>place</w:t>
      </w:r>
      <w:r w:rsidRPr="00977E67">
        <w:t xml:space="preserve"> </w:t>
      </w:r>
      <w:r w:rsidR="00B23192">
        <w:t xml:space="preserve">is likely to </w:t>
      </w:r>
      <w:r w:rsidRPr="00977E67">
        <w:t>meet this</w:t>
      </w:r>
      <w:r w:rsidRPr="00BC0F16">
        <w:t xml:space="preserve"> criterion.</w:t>
      </w:r>
    </w:p>
    <w:p w14:paraId="6F12801B" w14:textId="7BD18840" w:rsidR="00955B2D" w:rsidRDefault="00955B2D" w:rsidP="00955B2D">
      <w:pPr>
        <w:pStyle w:val="BasicText"/>
      </w:pPr>
      <w:r>
        <w:t>Urambi Village</w:t>
      </w:r>
      <w:r w:rsidRPr="00885A1F">
        <w:t xml:space="preserve"> is a distinctive example of the modernist Sydney Regional </w:t>
      </w:r>
      <w:r w:rsidR="00A37794">
        <w:t>S</w:t>
      </w:r>
      <w:r w:rsidRPr="00885A1F">
        <w:t xml:space="preserve">tyle in the ACT, being </w:t>
      </w:r>
      <w:r>
        <w:t>the first</w:t>
      </w:r>
      <w:r w:rsidRPr="00885A1F">
        <w:t xml:space="preserve"> of </w:t>
      </w:r>
      <w:r>
        <w:t>2</w:t>
      </w:r>
      <w:r w:rsidRPr="00885A1F">
        <w:t xml:space="preserve"> examples where this was applied to a </w:t>
      </w:r>
      <w:r>
        <w:t>co</w:t>
      </w:r>
      <w:r w:rsidR="009169A0">
        <w:t>-</w:t>
      </w:r>
      <w:r>
        <w:t>operative</w:t>
      </w:r>
      <w:r w:rsidRPr="00885A1F">
        <w:t xml:space="preserve"> housing venture (the other being </w:t>
      </w:r>
      <w:r>
        <w:t>Wybalena Grove</w:t>
      </w:r>
      <w:r w:rsidRPr="00885A1F">
        <w:t xml:space="preserve"> in </w:t>
      </w:r>
      <w:r>
        <w:t>Cook</w:t>
      </w:r>
      <w:r w:rsidRPr="00885A1F">
        <w:t>).</w:t>
      </w:r>
    </w:p>
    <w:p w14:paraId="33C98737" w14:textId="2E77CD94" w:rsidR="00955B2D" w:rsidRDefault="00955B2D" w:rsidP="00955B2D">
      <w:pPr>
        <w:pStyle w:val="BasicText"/>
      </w:pPr>
      <w:r>
        <w:t xml:space="preserve">Design elements of the Sydney Regional </w:t>
      </w:r>
      <w:r w:rsidR="00A37794">
        <w:t>S</w:t>
      </w:r>
      <w:r>
        <w:t>tyle are evident in the layout, materials, and landscaping of Urambi Village, designed by architect Michael Dysart.</w:t>
      </w:r>
    </w:p>
    <w:p w14:paraId="5555291D" w14:textId="0811D15C" w:rsidR="00955B2D" w:rsidRDefault="00955B2D" w:rsidP="00955B2D">
      <w:pPr>
        <w:pStyle w:val="BasicText"/>
      </w:pPr>
      <w:r>
        <w:t xml:space="preserve">The overall design emphasises integration with the natural environment, including the consistent application of dark, natural materials, and siting of houses within the sloping terrain. Visual cohesion across the village is achieved through the use of a unified palette of dark brown tiled roofs, brickwork, and dark stained timber. Where substitutions of original fabric have been required, material has been chosen that is consistent with the original design intent. Other elements of the Sydney Regional </w:t>
      </w:r>
      <w:r w:rsidR="00A37794">
        <w:t>S</w:t>
      </w:r>
      <w:r>
        <w:t>tyle include the use of dark s</w:t>
      </w:r>
      <w:r w:rsidRPr="00332284">
        <w:t>tained timber awning sash windows and clerestory windows</w:t>
      </w:r>
      <w:r>
        <w:t>.</w:t>
      </w:r>
    </w:p>
    <w:p w14:paraId="3F171919" w14:textId="13B04A8F" w:rsidR="00955B2D" w:rsidRDefault="00955B2D" w:rsidP="00955B2D">
      <w:pPr>
        <w:pStyle w:val="BasicText"/>
      </w:pPr>
      <w:r>
        <w:t xml:space="preserve">Integration with the sloping landscape is expressed through the arrangement of houses in clustered parallel terrace rows with irregular offsets curved along the sloping topography of the site. The sloping topography of the site is similarly </w:t>
      </w:r>
      <w:r w:rsidR="00030858">
        <w:t xml:space="preserve">complemented </w:t>
      </w:r>
      <w:r>
        <w:t>by the use of split-level dwellings along Croz</w:t>
      </w:r>
      <w:r w:rsidR="00156C92">
        <w:t>i</w:t>
      </w:r>
      <w:r>
        <w:t>er Circuit and angular lines formed by skillion roofs and wing walls.</w:t>
      </w:r>
    </w:p>
    <w:p w14:paraId="742AAC92" w14:textId="77777777" w:rsidR="00955B2D" w:rsidRDefault="00955B2D" w:rsidP="00955B2D">
      <w:pPr>
        <w:pStyle w:val="BasicText"/>
      </w:pPr>
      <w:r>
        <w:t xml:space="preserve">Visual harmony with the natural environment is also achieved through meandering pedestrian paths, open spaces, transition zones and nature corridors. Extensive planting efforts undertaken by Urambi Village residents since its construction have contributed to an overall </w:t>
      </w:r>
      <w:r>
        <w:lastRenderedPageBreak/>
        <w:t>sense of residential living within a natural environment.</w:t>
      </w:r>
    </w:p>
    <w:p w14:paraId="242B4ABC" w14:textId="4EB14C07" w:rsidR="00955B2D" w:rsidRDefault="00955B2D" w:rsidP="00955B2D">
      <w:pPr>
        <w:pStyle w:val="BasicText"/>
      </w:pPr>
      <w:r>
        <w:t xml:space="preserve">Urambi Village is notable as an unusual example of the Sydney Regional </w:t>
      </w:r>
      <w:r w:rsidR="00A37794">
        <w:t>S</w:t>
      </w:r>
      <w:r>
        <w:t>tyle when compared to other examples in the ACT due to the application of this design to a large community focussed housing project. Elements of co-housing design have been applied to encourage a sense of community, while balancing individual privacy.</w:t>
      </w:r>
    </w:p>
    <w:p w14:paraId="2BDEE524" w14:textId="77777777" w:rsidR="00955B2D" w:rsidRDefault="00955B2D" w:rsidP="00955B2D">
      <w:pPr>
        <w:pStyle w:val="BasicText"/>
      </w:pPr>
      <w:r>
        <w:t>The use of clustered housing, common spaces and facilities, a network of pedestrian paths, and the general alignment and positioning of roads and shared carparks encourages interaction between community members when moving throughout the village.</w:t>
      </w:r>
    </w:p>
    <w:p w14:paraId="21095D90" w14:textId="77777777" w:rsidR="00955B2D" w:rsidRDefault="00955B2D" w:rsidP="00955B2D">
      <w:pPr>
        <w:pStyle w:val="BasicText"/>
      </w:pPr>
      <w:r>
        <w:t>Meanwhile, irregular offsets within each row and the use of wing walls creates privacy between houses as well as forming enclosed or partially enclosed outdoor courtyard spaces. Whilst houses range from 2 to 5 bedrooms in order to support a diversity of household needs, visual harmony is maintained across the village through colour palette and style.</w:t>
      </w:r>
    </w:p>
    <w:p w14:paraId="7F571BB9" w14:textId="77777777" w:rsidR="00955B2D" w:rsidRDefault="00955B2D" w:rsidP="00955B2D">
      <w:pPr>
        <w:pStyle w:val="BasicText"/>
      </w:pPr>
      <w:r w:rsidRPr="00256C01">
        <w:t>The layout of Urambi Village has remained largely unchanged since its construction in the 1970s. Additions and alterations have been carried out in keeping with the original design principles, maintaining a visual cohesion of dark, natural materials and angular forms across the site.</w:t>
      </w:r>
    </w:p>
    <w:p w14:paraId="4BCF942C" w14:textId="77777777" w:rsidR="00955B2D" w:rsidRDefault="00955B2D" w:rsidP="00955B2D">
      <w:pPr>
        <w:pStyle w:val="BasicText"/>
      </w:pPr>
      <w:r w:rsidRPr="00256C01">
        <w:t>The success of the design has been recognised with several awards from the Australian Institute of Architects including the CS Daley Medal for Housing in 1977, the ACT Chapter 25-year award in 2002, and recognition on the Register of Nationally Significant 20th Century Architecture.</w:t>
      </w:r>
    </w:p>
    <w:p w14:paraId="75744182" w14:textId="628B508A" w:rsidR="00955B2D" w:rsidRDefault="00955B2D" w:rsidP="00955B2D">
      <w:pPr>
        <w:pStyle w:val="BasicText"/>
      </w:pPr>
      <w:r>
        <w:t>Urambi Village</w:t>
      </w:r>
      <w:r w:rsidRPr="00B40E46">
        <w:t xml:space="preserve"> meets the threshold indicator of distinctiveness through the application of the Sydney Regional </w:t>
      </w:r>
      <w:r w:rsidR="00A37794">
        <w:t>S</w:t>
      </w:r>
      <w:r w:rsidRPr="00B40E46">
        <w:t>tyle of architecture to a co</w:t>
      </w:r>
      <w:r w:rsidR="009169A0">
        <w:t>-</w:t>
      </w:r>
      <w:r w:rsidRPr="00B40E46">
        <w:t>operative housing project.</w:t>
      </w:r>
    </w:p>
    <w:p w14:paraId="08021D27" w14:textId="77777777" w:rsidR="00955B2D" w:rsidRPr="00BC0F16" w:rsidRDefault="00955B2D" w:rsidP="00955B2D">
      <w:pPr>
        <w:pStyle w:val="Criteria"/>
      </w:pPr>
      <w:r>
        <w:t xml:space="preserve">(e) </w:t>
      </w:r>
      <w:r w:rsidRPr="00BC0F16">
        <w:t>importance in exhibiting particular aesthetic characteristics valued by the ACT community or a cultural group in the ACT</w:t>
      </w:r>
    </w:p>
    <w:p w14:paraId="54251DA2" w14:textId="77777777" w:rsidR="00955B2D" w:rsidRPr="00A62F1B" w:rsidRDefault="00955B2D" w:rsidP="00955B2D">
      <w:pPr>
        <w:pStyle w:val="BasicText"/>
      </w:pPr>
      <w:r>
        <w:t>Does not meet criterion.</w:t>
      </w:r>
    </w:p>
    <w:p w14:paraId="2EEEC018" w14:textId="3911B8C6" w:rsidR="00955B2D" w:rsidRPr="00BC0F16" w:rsidRDefault="00955B2D" w:rsidP="00955B2D">
      <w:pPr>
        <w:pStyle w:val="BasicText"/>
      </w:pPr>
      <w:r w:rsidRPr="00BC0F16">
        <w:t xml:space="preserve">The Council </w:t>
      </w:r>
      <w:r w:rsidR="00AA04BA">
        <w:t>is</w:t>
      </w:r>
      <w:r w:rsidR="008F337B">
        <w:t xml:space="preserve"> not</w:t>
      </w:r>
      <w:r w:rsidR="00AA04BA">
        <w:t xml:space="preserve"> satisfied on </w:t>
      </w:r>
      <w:r>
        <w:t>reason</w:t>
      </w:r>
      <w:r w:rsidR="00CB7C26">
        <w:t>able</w:t>
      </w:r>
      <w:r w:rsidR="00AA04BA">
        <w:t xml:space="preserve"> grounds</w:t>
      </w:r>
      <w:r>
        <w:t xml:space="preserve"> that</w:t>
      </w:r>
      <w:r w:rsidRPr="00BC0F16">
        <w:t xml:space="preserve"> the </w:t>
      </w:r>
      <w:r w:rsidR="00466BF2">
        <w:t xml:space="preserve">place </w:t>
      </w:r>
      <w:r w:rsidR="00B23192">
        <w:t xml:space="preserve">is likely to </w:t>
      </w:r>
      <w:r w:rsidRPr="00977E67">
        <w:t>meet</w:t>
      </w:r>
      <w:r>
        <w:t xml:space="preserve"> </w:t>
      </w:r>
      <w:r w:rsidRPr="00BC0F16">
        <w:t>this criterion.</w:t>
      </w:r>
    </w:p>
    <w:p w14:paraId="184C364F" w14:textId="77777777" w:rsidR="00955B2D" w:rsidRDefault="00955B2D" w:rsidP="00955B2D">
      <w:pPr>
        <w:pStyle w:val="BasicText"/>
      </w:pPr>
      <w:r w:rsidRPr="00977E67">
        <w:t>There are no known distinctive aesthetic characteristics at Urambi Village that are valued by a specific cultural group in the ACT or by the ACT community more broadly.</w:t>
      </w:r>
    </w:p>
    <w:p w14:paraId="3ECC2328" w14:textId="77777777" w:rsidR="00955B2D" w:rsidRPr="00977E67" w:rsidRDefault="00955B2D" w:rsidP="00955B2D">
      <w:pPr>
        <w:pStyle w:val="BasicText"/>
        <w:rPr>
          <w:highlight w:val="yellow"/>
        </w:rPr>
      </w:pPr>
      <w:r w:rsidRPr="00B40E46">
        <w:t xml:space="preserve">The threshold indicator of ‘valued by the ACT community’ must be objectively tested and/or clearly demonstrated. While </w:t>
      </w:r>
      <w:r>
        <w:t>Urambi Village</w:t>
      </w:r>
      <w:r w:rsidRPr="00B40E46">
        <w:t xml:space="preserve"> is valued among architects and those passionate about architecture, this does not qualify as the broader ACT community nor a cultural group.</w:t>
      </w:r>
    </w:p>
    <w:p w14:paraId="386D80AF" w14:textId="77777777" w:rsidR="00955B2D" w:rsidRPr="00BC0F16" w:rsidRDefault="00955B2D" w:rsidP="00955B2D">
      <w:pPr>
        <w:pStyle w:val="Criteria"/>
      </w:pPr>
      <w:r>
        <w:t xml:space="preserve">(f) </w:t>
      </w:r>
      <w:r w:rsidRPr="00BC0F16">
        <w:t>importance in demonstrating a high degree of creative or technical achievement for a particular period</w:t>
      </w:r>
    </w:p>
    <w:p w14:paraId="5BEE9A88" w14:textId="77777777" w:rsidR="00955B2D" w:rsidRPr="00A62F1B" w:rsidRDefault="00955B2D" w:rsidP="00955B2D">
      <w:pPr>
        <w:pStyle w:val="BasicText"/>
      </w:pPr>
      <w:r>
        <w:lastRenderedPageBreak/>
        <w:t>Does not meet criterion.</w:t>
      </w:r>
    </w:p>
    <w:p w14:paraId="6BAB2EE4" w14:textId="549F31F7" w:rsidR="00955B2D" w:rsidRPr="00BC0F16" w:rsidRDefault="00955B2D" w:rsidP="00955B2D">
      <w:pPr>
        <w:pStyle w:val="BasicText"/>
      </w:pPr>
      <w:r w:rsidRPr="00BC0F16">
        <w:t xml:space="preserve">The Council </w:t>
      </w:r>
      <w:r w:rsidR="00AA04BA">
        <w:t>is</w:t>
      </w:r>
      <w:r w:rsidR="008F337B">
        <w:t xml:space="preserve"> not</w:t>
      </w:r>
      <w:r w:rsidR="00AA04BA">
        <w:t xml:space="preserve"> satisfied on </w:t>
      </w:r>
      <w:r>
        <w:t>reason</w:t>
      </w:r>
      <w:r w:rsidR="00CB7C26">
        <w:t>able</w:t>
      </w:r>
      <w:r w:rsidR="00AA04BA">
        <w:t xml:space="preserve"> grounds</w:t>
      </w:r>
      <w:r>
        <w:t xml:space="preserve"> </w:t>
      </w:r>
      <w:r w:rsidRPr="00977E67">
        <w:t xml:space="preserve">that the </w:t>
      </w:r>
      <w:r w:rsidR="00466BF2">
        <w:t>place</w:t>
      </w:r>
      <w:r w:rsidRPr="00977E67">
        <w:t xml:space="preserve"> </w:t>
      </w:r>
      <w:r w:rsidR="00B23192">
        <w:t>is likely to</w:t>
      </w:r>
      <w:r w:rsidRPr="00977E67">
        <w:t xml:space="preserve"> meet</w:t>
      </w:r>
      <w:r w:rsidRPr="00BC0F16">
        <w:t xml:space="preserve"> this criterion.</w:t>
      </w:r>
    </w:p>
    <w:p w14:paraId="2132D8B7" w14:textId="6B85DEE2" w:rsidR="00955B2D" w:rsidRPr="00977E67" w:rsidRDefault="00955B2D" w:rsidP="00955B2D">
      <w:pPr>
        <w:pStyle w:val="BasicText"/>
      </w:pPr>
      <w:r w:rsidRPr="00977E67">
        <w:t xml:space="preserve">Whilst Urambi Village displays a considered use of the Sydney Regional </w:t>
      </w:r>
      <w:r w:rsidR="00A37794">
        <w:t>S</w:t>
      </w:r>
      <w:r w:rsidRPr="00977E67">
        <w:t xml:space="preserve">tyle, this reflects broader trends in the creative and technical innovations of modernist architectural design, including the wider practice of architect Michael Dysart and other Sydney Regional </w:t>
      </w:r>
      <w:r w:rsidR="00A37794">
        <w:t>S</w:t>
      </w:r>
      <w:r>
        <w:t>tyle</w:t>
      </w:r>
      <w:r w:rsidRPr="00977E67">
        <w:t xml:space="preserve"> designers. The level of creative and technical achievement displayed at Urambi Village is not of an unusually high degree for its time.</w:t>
      </w:r>
    </w:p>
    <w:p w14:paraId="36B0AFEF" w14:textId="77777777" w:rsidR="00955B2D" w:rsidRPr="00BC0F16" w:rsidRDefault="00955B2D" w:rsidP="00955B2D">
      <w:pPr>
        <w:pStyle w:val="Criteria"/>
      </w:pPr>
      <w:r>
        <w:t xml:space="preserve">(g) </w:t>
      </w:r>
      <w:r w:rsidRPr="00BC0F16">
        <w:t>has a strong or special association with the ACT community, or a cultural group in the ACT for social, cultural or spiritual reasons</w:t>
      </w:r>
    </w:p>
    <w:p w14:paraId="335A3A4B" w14:textId="77777777" w:rsidR="00955B2D" w:rsidRPr="00A62F1B" w:rsidRDefault="00955B2D" w:rsidP="00955B2D">
      <w:pPr>
        <w:pStyle w:val="BasicText"/>
      </w:pPr>
      <w:r>
        <w:t>Does not meet criterion.</w:t>
      </w:r>
    </w:p>
    <w:p w14:paraId="277B1A40" w14:textId="443EE9AA" w:rsidR="00955B2D" w:rsidRPr="00977E67" w:rsidRDefault="00955B2D" w:rsidP="00955B2D">
      <w:pPr>
        <w:pStyle w:val="BasicText"/>
      </w:pPr>
      <w:r w:rsidRPr="00977E67">
        <w:t xml:space="preserve">The Council </w:t>
      </w:r>
      <w:r w:rsidR="00AA04BA">
        <w:t xml:space="preserve">is </w:t>
      </w:r>
      <w:r w:rsidR="008F337B">
        <w:t xml:space="preserve">not </w:t>
      </w:r>
      <w:r w:rsidR="00AA04BA">
        <w:t xml:space="preserve">satisfied on </w:t>
      </w:r>
      <w:r w:rsidRPr="00977E67">
        <w:t>reason</w:t>
      </w:r>
      <w:r w:rsidR="00CB7C26">
        <w:t>able</w:t>
      </w:r>
      <w:r w:rsidR="00AA04BA">
        <w:t xml:space="preserve"> grounds</w:t>
      </w:r>
      <w:r w:rsidRPr="00977E67">
        <w:t xml:space="preserve"> that the </w:t>
      </w:r>
      <w:r w:rsidR="00466BF2">
        <w:t>place</w:t>
      </w:r>
      <w:r w:rsidRPr="00977E67">
        <w:t xml:space="preserve"> </w:t>
      </w:r>
      <w:r w:rsidR="00B23192">
        <w:t>is likely to</w:t>
      </w:r>
      <w:r w:rsidRPr="00977E67">
        <w:t xml:space="preserve"> meet this criterion.</w:t>
      </w:r>
    </w:p>
    <w:p w14:paraId="38AADC45" w14:textId="77777777" w:rsidR="00955B2D" w:rsidRPr="00977E67" w:rsidRDefault="00955B2D" w:rsidP="00955B2D">
      <w:pPr>
        <w:pStyle w:val="BasicText"/>
      </w:pPr>
      <w:r w:rsidRPr="00977E67">
        <w:t>Whilst the precinct is highly valued by both past and present residents, there are no known special or strong associations that are demonstrable, enduring, and out of the ordinary between Urambi Village and a specific cultural group in the ACT for social, cultural, or spiritual reasons.</w:t>
      </w:r>
    </w:p>
    <w:p w14:paraId="0DD126CD" w14:textId="77777777" w:rsidR="00955B2D" w:rsidRPr="00977E67" w:rsidRDefault="00955B2D" w:rsidP="00955B2D">
      <w:pPr>
        <w:pStyle w:val="Criteria"/>
      </w:pPr>
      <w:r w:rsidRPr="00977E67">
        <w:t>(h) has a special association with the life or work of a person, or people, important to the history of the ACT</w:t>
      </w:r>
    </w:p>
    <w:p w14:paraId="2BCA30E2" w14:textId="77777777" w:rsidR="00955B2D" w:rsidRPr="00977E67" w:rsidRDefault="00955B2D" w:rsidP="00955B2D">
      <w:pPr>
        <w:pStyle w:val="BasicText"/>
      </w:pPr>
      <w:r w:rsidRPr="00977E67">
        <w:t>Does not meet criterion.</w:t>
      </w:r>
    </w:p>
    <w:p w14:paraId="06C2209A" w14:textId="179E5753" w:rsidR="00955B2D" w:rsidRPr="00977E67" w:rsidRDefault="00955B2D" w:rsidP="00955B2D">
      <w:pPr>
        <w:pStyle w:val="BasicText"/>
      </w:pPr>
      <w:r w:rsidRPr="00977E67">
        <w:t xml:space="preserve">The Council </w:t>
      </w:r>
      <w:r w:rsidR="00AA04BA">
        <w:t xml:space="preserve">is </w:t>
      </w:r>
      <w:r w:rsidR="008F337B">
        <w:t xml:space="preserve">not </w:t>
      </w:r>
      <w:r w:rsidR="00AA04BA">
        <w:t xml:space="preserve">satisfied on </w:t>
      </w:r>
      <w:r w:rsidRPr="00977E67">
        <w:t>reason</w:t>
      </w:r>
      <w:r w:rsidR="00CB7C26">
        <w:t>able</w:t>
      </w:r>
      <w:r w:rsidR="00AA04BA">
        <w:t xml:space="preserve"> grounds</w:t>
      </w:r>
      <w:r w:rsidRPr="00977E67">
        <w:t xml:space="preserve"> that the </w:t>
      </w:r>
      <w:r w:rsidR="00466BF2">
        <w:t>place</w:t>
      </w:r>
      <w:r w:rsidRPr="00977E67">
        <w:t xml:space="preserve"> </w:t>
      </w:r>
      <w:r w:rsidR="00B23192">
        <w:t>is likely to</w:t>
      </w:r>
      <w:r w:rsidRPr="00977E67">
        <w:t xml:space="preserve"> meet this criterion.</w:t>
      </w:r>
    </w:p>
    <w:p w14:paraId="606966E5" w14:textId="77777777" w:rsidR="00955B2D" w:rsidRPr="00977E67" w:rsidRDefault="00955B2D" w:rsidP="00955B2D">
      <w:pPr>
        <w:pStyle w:val="BasicText"/>
      </w:pPr>
      <w:r w:rsidRPr="00977E67">
        <w:t>There are no known special associations between Urambi Village and the life or work of a specific person important to the history of the ACT.</w:t>
      </w:r>
    </w:p>
    <w:p w14:paraId="469D4CD0" w14:textId="50B031B4" w:rsidR="00955B2D" w:rsidRPr="00B40E46" w:rsidRDefault="00955B2D" w:rsidP="00955B2D">
      <w:pPr>
        <w:pStyle w:val="BasicText"/>
      </w:pPr>
      <w:r w:rsidRPr="00B40E46">
        <w:t xml:space="preserve">Sydney architect Michael Dysart is an accomplished and celebrated modernist architect of the Sydney Regional </w:t>
      </w:r>
      <w:r w:rsidR="00A37794">
        <w:t>S</w:t>
      </w:r>
      <w:r w:rsidRPr="00B40E46">
        <w:t>tyle, who also de</w:t>
      </w:r>
      <w:r>
        <w:t>s</w:t>
      </w:r>
      <w:r w:rsidRPr="00B40E46">
        <w:t xml:space="preserve">igned </w:t>
      </w:r>
      <w:r>
        <w:t>Wybalena Grove</w:t>
      </w:r>
      <w:r w:rsidRPr="00B40E46">
        <w:t xml:space="preserve"> in </w:t>
      </w:r>
      <w:r>
        <w:t>Cook</w:t>
      </w:r>
      <w:r w:rsidRPr="00B40E46">
        <w:t>. In particular, Dysart played an important role in designing educational buildings and public housing in New South Wales as a NSW Government Architect. In this role Dysart was responsible for the design of at least 43 schools across NSW. Dysart also designed the Lowline home, the first architect designed project home for Pettit &amp; Sevitt displayed in 1963 at the Rocks in Sydney. There are many examples of the Pettit and Sevitt Lowline home in Canberra, as well as other project homes designed by Dysart with the company Aspect and Habitat in Aranda, Kambah and Weston.</w:t>
      </w:r>
    </w:p>
    <w:p w14:paraId="1B989770" w14:textId="77777777" w:rsidR="00955B2D" w:rsidRPr="00B40E46" w:rsidRDefault="00955B2D" w:rsidP="00955B2D">
      <w:pPr>
        <w:pStyle w:val="BasicText"/>
      </w:pPr>
      <w:r w:rsidRPr="00B40E46">
        <w:t>In order to meet this criterion, the association between the person and the place must be enduring, beyond the ordinary, and differentiated from other similar places associated with the person. The life or work of that person must also be important to the history of the ACT.</w:t>
      </w:r>
    </w:p>
    <w:p w14:paraId="47F66F4A" w14:textId="259C74F9" w:rsidR="00C21814" w:rsidRDefault="00955B2D" w:rsidP="00C21814">
      <w:pPr>
        <w:pStyle w:val="BasicText"/>
      </w:pPr>
      <w:r w:rsidRPr="00B40E46">
        <w:lastRenderedPageBreak/>
        <w:t xml:space="preserve">Although the association of </w:t>
      </w:r>
      <w:r>
        <w:t>Urambi Village</w:t>
      </w:r>
      <w:r w:rsidRPr="00B40E46">
        <w:t xml:space="preserve"> with Dysart is a close one, Dysart is best recognised for his work in New South Wales. There is no known special association between Dysart and </w:t>
      </w:r>
      <w:r>
        <w:t>Urambi Village</w:t>
      </w:r>
      <w:r w:rsidRPr="00B40E46">
        <w:t xml:space="preserve"> beyond the commissioning of the design, or broader significance of this association to shaping the history of the ACT.</w:t>
      </w:r>
    </w:p>
    <w:p w14:paraId="7E404334" w14:textId="77777777" w:rsidR="00C21814" w:rsidRDefault="00C21814" w:rsidP="00C21814">
      <w:pPr>
        <w:pStyle w:val="BasicText"/>
      </w:pPr>
      <w:r>
        <w:br w:type="page"/>
      </w:r>
    </w:p>
    <w:p w14:paraId="54184E49" w14:textId="1651336B" w:rsidR="00955B2D" w:rsidRDefault="00955B2D" w:rsidP="00955B2D">
      <w:pPr>
        <w:pStyle w:val="SectionHeadings"/>
      </w:pPr>
      <w:r>
        <w:lastRenderedPageBreak/>
        <w:t>Registration boundary</w:t>
      </w:r>
    </w:p>
    <w:p w14:paraId="43802FA5" w14:textId="77777777" w:rsidR="00955B2D" w:rsidRDefault="00955B2D" w:rsidP="00955B2D">
      <w:pPr>
        <w:pStyle w:val="BasicText"/>
        <w:keepNext/>
        <w:jc w:val="center"/>
      </w:pPr>
      <w:r>
        <w:rPr>
          <w:noProof/>
        </w:rPr>
        <w:drawing>
          <wp:inline distT="0" distB="0" distL="0" distR="0" wp14:anchorId="5D99A6C3" wp14:editId="6A9F5D14">
            <wp:extent cx="5943600" cy="6367780"/>
            <wp:effectExtent l="0" t="0" r="0" b="0"/>
            <wp:docPr id="2090610962" name="Picture 1" descr="Aerial image map showing the registration boundary around the Urambi Cooperative Housing Precinct. Housing clusters are visible among a vegetated landscape. The registration boundary covers the entirety of Block 149, bordering Crozier Circuit to the east, and the Murrumbidgee Country Club golf course to the north, west, an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10962" name="Picture 1" descr="Aerial image map showing the registration boundary around the Urambi Cooperative Housing Precinct. Housing clusters are visible among a vegetated landscape. The registration boundary covers the entirety of Block 149, bordering Crozier Circuit to the east, and the Murrumbidgee Country Club golf course to the north, west, and sout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367780"/>
                    </a:xfrm>
                    <a:prstGeom prst="rect">
                      <a:avLst/>
                    </a:prstGeom>
                  </pic:spPr>
                </pic:pic>
              </a:graphicData>
            </a:graphic>
          </wp:inline>
        </w:drawing>
      </w:r>
    </w:p>
    <w:p w14:paraId="27B0A0B7" w14:textId="77777777" w:rsidR="00955B2D" w:rsidRPr="00977E67" w:rsidRDefault="00955B2D" w:rsidP="00955B2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xml:space="preserve"> - Registration boundary for the Urambi Co-operative Housing Precinct</w:t>
      </w:r>
    </w:p>
    <w:bookmarkEnd w:id="1"/>
    <w:p w14:paraId="05F64C37" w14:textId="3E1242CE" w:rsidR="00B65765" w:rsidRPr="008969FB" w:rsidRDefault="00B65765" w:rsidP="008969FB">
      <w:pPr>
        <w:pStyle w:val="BasicText"/>
      </w:pPr>
    </w:p>
    <w:sectPr w:rsidR="00B65765" w:rsidRPr="008969FB" w:rsidSect="00176A87">
      <w:headerReference w:type="default" r:id="rId21"/>
      <w:footerReference w:type="default" r:id="rId22"/>
      <w:footerReference w:type="first" r:id="rId23"/>
      <w:type w:val="continuous"/>
      <w:pgSz w:w="12240" w:h="15840"/>
      <w:pgMar w:top="1440" w:right="1440" w:bottom="1418" w:left="1440"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EBCC0" w14:textId="77777777" w:rsidR="00373D13" w:rsidRDefault="00373D13">
      <w:r>
        <w:separator/>
      </w:r>
    </w:p>
  </w:endnote>
  <w:endnote w:type="continuationSeparator" w:id="0">
    <w:p w14:paraId="7BF67B6D" w14:textId="77777777" w:rsidR="00373D13" w:rsidRDefault="00373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15AD3" w14:textId="77777777" w:rsidR="0069153F" w:rsidRDefault="00691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B31F" w14:textId="74A4D65B" w:rsidR="0069153F" w:rsidRPr="0069153F" w:rsidRDefault="0069153F" w:rsidP="0069153F">
    <w:pPr>
      <w:pStyle w:val="Footer"/>
      <w:jc w:val="center"/>
      <w:rPr>
        <w:rFonts w:ascii="Arial" w:hAnsi="Arial" w:cs="Arial"/>
        <w:sz w:val="14"/>
      </w:rPr>
    </w:pPr>
    <w:r w:rsidRPr="0069153F">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13A74" w14:textId="77777777" w:rsidR="008F337B" w:rsidRDefault="008F337B">
    <w:pPr>
      <w:pStyle w:val="Footer"/>
      <w:jc w:val="right"/>
    </w:pPr>
    <w:r>
      <w:fldChar w:fldCharType="begin"/>
    </w:r>
    <w:r>
      <w:instrText xml:space="preserve"> PAGE   \* MERGEFORMAT </w:instrText>
    </w:r>
    <w:r>
      <w:fldChar w:fldCharType="separate"/>
    </w:r>
    <w:r>
      <w:rPr>
        <w:noProof/>
      </w:rPr>
      <w:t>1</w:t>
    </w:r>
    <w:r>
      <w:rPr>
        <w:noProof/>
      </w:rPr>
      <w:fldChar w:fldCharType="end"/>
    </w:r>
  </w:p>
  <w:p w14:paraId="31EC29B7" w14:textId="77777777" w:rsidR="008F337B" w:rsidRDefault="008F33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1B02C" w14:textId="72C047B5" w:rsidR="008F337B" w:rsidRPr="0069153F" w:rsidRDefault="0069153F" w:rsidP="0069153F">
    <w:pPr>
      <w:pStyle w:val="Footer"/>
      <w:jc w:val="center"/>
      <w:rPr>
        <w:rFonts w:ascii="Arial" w:hAnsi="Arial" w:cs="Arial"/>
        <w:sz w:val="14"/>
      </w:rPr>
    </w:pPr>
    <w:r w:rsidRPr="0069153F">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E2D50" w14:textId="558BE543" w:rsidR="00176A87" w:rsidRPr="0069153F" w:rsidRDefault="0069153F" w:rsidP="0069153F">
    <w:pPr>
      <w:pStyle w:val="BasicText"/>
      <w:tabs>
        <w:tab w:val="left" w:pos="6502"/>
        <w:tab w:val="left" w:pos="8394"/>
        <w:tab w:val="right" w:pos="9360"/>
      </w:tabs>
      <w:jc w:val="center"/>
      <w:rPr>
        <w:rFonts w:ascii="Arial" w:hAnsi="Arial" w:cs="Arial"/>
        <w:sz w:val="14"/>
      </w:rPr>
    </w:pPr>
    <w:r w:rsidRPr="0069153F">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C5E8" w14:textId="77777777" w:rsidR="00B22B7E" w:rsidRDefault="00C16B14">
    <w:pPr>
      <w:pStyle w:val="Footer"/>
      <w:jc w:val="right"/>
    </w:pPr>
    <w:r>
      <w:fldChar w:fldCharType="begin"/>
    </w:r>
    <w:r>
      <w:instrText xml:space="preserve"> PAGE   \* MERGEFORMAT </w:instrText>
    </w:r>
    <w:r>
      <w:fldChar w:fldCharType="separate"/>
    </w:r>
    <w:r w:rsidR="005F0AF9">
      <w:rPr>
        <w:noProof/>
      </w:rPr>
      <w:t>1</w:t>
    </w:r>
    <w:r>
      <w:rPr>
        <w:noProof/>
      </w:rPr>
      <w:fldChar w:fldCharType="end"/>
    </w:r>
  </w:p>
  <w:p w14:paraId="391A0370" w14:textId="77777777" w:rsidR="00B22B7E" w:rsidRDefault="00B22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14549" w14:textId="77777777" w:rsidR="00373D13" w:rsidRDefault="00373D13">
      <w:r>
        <w:separator/>
      </w:r>
    </w:p>
  </w:footnote>
  <w:footnote w:type="continuationSeparator" w:id="0">
    <w:p w14:paraId="7EA7305B" w14:textId="77777777" w:rsidR="00373D13" w:rsidRDefault="00373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BC128" w14:textId="77777777" w:rsidR="0069153F" w:rsidRDefault="006915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A674C" w14:textId="77777777" w:rsidR="0069153F" w:rsidRDefault="006915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623B6" w14:textId="77777777" w:rsidR="0069153F" w:rsidRDefault="006915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F2140" w14:textId="2097DC83" w:rsidR="004E7DD8" w:rsidRPr="00D44B13" w:rsidRDefault="004E7DD8" w:rsidP="00D44B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8106C2"/>
    <w:multiLevelType w:val="hybridMultilevel"/>
    <w:tmpl w:val="C3B81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4"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0"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19"/>
  </w:num>
  <w:num w:numId="4" w16cid:durableId="358551627">
    <w:abstractNumId w:val="17"/>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6"/>
  </w:num>
  <w:num w:numId="12" w16cid:durableId="526523257">
    <w:abstractNumId w:val="20"/>
  </w:num>
  <w:num w:numId="13" w16cid:durableId="1819833665">
    <w:abstractNumId w:val="9"/>
  </w:num>
  <w:num w:numId="14" w16cid:durableId="2141848247">
    <w:abstractNumId w:val="11"/>
  </w:num>
  <w:num w:numId="15" w16cid:durableId="491142198">
    <w:abstractNumId w:val="15"/>
  </w:num>
  <w:num w:numId="16" w16cid:durableId="872840414">
    <w:abstractNumId w:val="12"/>
  </w:num>
  <w:num w:numId="17" w16cid:durableId="439422174">
    <w:abstractNumId w:val="8"/>
  </w:num>
  <w:num w:numId="18" w16cid:durableId="738097948">
    <w:abstractNumId w:val="18"/>
  </w:num>
  <w:num w:numId="19" w16cid:durableId="57470429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3"/>
  </w:num>
  <w:num w:numId="21" w16cid:durableId="1357543702">
    <w:abstractNumId w:val="7"/>
  </w:num>
  <w:num w:numId="22" w16cid:durableId="208535723">
    <w:abstractNumId w:val="14"/>
  </w:num>
  <w:num w:numId="23" w16cid:durableId="4186721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BE6"/>
    <w:rsid w:val="00002C23"/>
    <w:rsid w:val="000056B9"/>
    <w:rsid w:val="00021D03"/>
    <w:rsid w:val="00026C9C"/>
    <w:rsid w:val="00026CBE"/>
    <w:rsid w:val="00027258"/>
    <w:rsid w:val="00030858"/>
    <w:rsid w:val="00031CB8"/>
    <w:rsid w:val="000357DA"/>
    <w:rsid w:val="00035B19"/>
    <w:rsid w:val="00036CEC"/>
    <w:rsid w:val="00043F55"/>
    <w:rsid w:val="00044467"/>
    <w:rsid w:val="00044F87"/>
    <w:rsid w:val="000524EE"/>
    <w:rsid w:val="00052537"/>
    <w:rsid w:val="00064AE0"/>
    <w:rsid w:val="00067EC6"/>
    <w:rsid w:val="000701C2"/>
    <w:rsid w:val="0008426E"/>
    <w:rsid w:val="000851AB"/>
    <w:rsid w:val="0009125A"/>
    <w:rsid w:val="000A0BA2"/>
    <w:rsid w:val="000A56E1"/>
    <w:rsid w:val="000B2362"/>
    <w:rsid w:val="000D713E"/>
    <w:rsid w:val="000E35F9"/>
    <w:rsid w:val="000E3E20"/>
    <w:rsid w:val="000E47CA"/>
    <w:rsid w:val="000E692E"/>
    <w:rsid w:val="000F3826"/>
    <w:rsid w:val="000F5E00"/>
    <w:rsid w:val="00112145"/>
    <w:rsid w:val="00112633"/>
    <w:rsid w:val="00113599"/>
    <w:rsid w:val="00113E34"/>
    <w:rsid w:val="0011675A"/>
    <w:rsid w:val="0012406C"/>
    <w:rsid w:val="0012562D"/>
    <w:rsid w:val="00126A6C"/>
    <w:rsid w:val="001309C6"/>
    <w:rsid w:val="001374B9"/>
    <w:rsid w:val="00140373"/>
    <w:rsid w:val="00156C64"/>
    <w:rsid w:val="00156C92"/>
    <w:rsid w:val="00157C46"/>
    <w:rsid w:val="00162649"/>
    <w:rsid w:val="001664FA"/>
    <w:rsid w:val="00170FE5"/>
    <w:rsid w:val="00173A38"/>
    <w:rsid w:val="00176A87"/>
    <w:rsid w:val="00193A8F"/>
    <w:rsid w:val="001970B7"/>
    <w:rsid w:val="0019727D"/>
    <w:rsid w:val="00197945"/>
    <w:rsid w:val="001A56C4"/>
    <w:rsid w:val="001A60BC"/>
    <w:rsid w:val="001A637B"/>
    <w:rsid w:val="001B065C"/>
    <w:rsid w:val="001B153C"/>
    <w:rsid w:val="001B3D47"/>
    <w:rsid w:val="001C4EF4"/>
    <w:rsid w:val="001E74BF"/>
    <w:rsid w:val="00200919"/>
    <w:rsid w:val="00204930"/>
    <w:rsid w:val="00205663"/>
    <w:rsid w:val="002065C7"/>
    <w:rsid w:val="00206D46"/>
    <w:rsid w:val="00211A2F"/>
    <w:rsid w:val="00212CD9"/>
    <w:rsid w:val="00214548"/>
    <w:rsid w:val="002259EA"/>
    <w:rsid w:val="00227614"/>
    <w:rsid w:val="0022768D"/>
    <w:rsid w:val="00230098"/>
    <w:rsid w:val="002301A5"/>
    <w:rsid w:val="00251236"/>
    <w:rsid w:val="00266E16"/>
    <w:rsid w:val="00271543"/>
    <w:rsid w:val="002744F9"/>
    <w:rsid w:val="00275CB1"/>
    <w:rsid w:val="002769FD"/>
    <w:rsid w:val="0028609D"/>
    <w:rsid w:val="00287D9E"/>
    <w:rsid w:val="00292B41"/>
    <w:rsid w:val="002A4616"/>
    <w:rsid w:val="002B788C"/>
    <w:rsid w:val="002C134A"/>
    <w:rsid w:val="002D01CD"/>
    <w:rsid w:val="002D77B8"/>
    <w:rsid w:val="002E0130"/>
    <w:rsid w:val="002E18F1"/>
    <w:rsid w:val="002E44F1"/>
    <w:rsid w:val="002F066B"/>
    <w:rsid w:val="002F46F1"/>
    <w:rsid w:val="00301E8F"/>
    <w:rsid w:val="00303852"/>
    <w:rsid w:val="0030474A"/>
    <w:rsid w:val="00306F97"/>
    <w:rsid w:val="0031090A"/>
    <w:rsid w:val="00313E4A"/>
    <w:rsid w:val="00317A58"/>
    <w:rsid w:val="00320F67"/>
    <w:rsid w:val="00332284"/>
    <w:rsid w:val="00334F52"/>
    <w:rsid w:val="0034178B"/>
    <w:rsid w:val="00347E7D"/>
    <w:rsid w:val="00352ADB"/>
    <w:rsid w:val="003555C7"/>
    <w:rsid w:val="0036695C"/>
    <w:rsid w:val="00372073"/>
    <w:rsid w:val="00373B0E"/>
    <w:rsid w:val="00373D13"/>
    <w:rsid w:val="00384EC8"/>
    <w:rsid w:val="0038657C"/>
    <w:rsid w:val="00392590"/>
    <w:rsid w:val="00393865"/>
    <w:rsid w:val="003968E2"/>
    <w:rsid w:val="003A7FFB"/>
    <w:rsid w:val="003B0B45"/>
    <w:rsid w:val="003B2CC5"/>
    <w:rsid w:val="003C2BD6"/>
    <w:rsid w:val="003D017D"/>
    <w:rsid w:val="003D4233"/>
    <w:rsid w:val="003E67C1"/>
    <w:rsid w:val="003E7691"/>
    <w:rsid w:val="003F49C9"/>
    <w:rsid w:val="004023CC"/>
    <w:rsid w:val="0040646F"/>
    <w:rsid w:val="00406EFD"/>
    <w:rsid w:val="0040778D"/>
    <w:rsid w:val="00410ED5"/>
    <w:rsid w:val="004123C1"/>
    <w:rsid w:val="0041367D"/>
    <w:rsid w:val="00421B4C"/>
    <w:rsid w:val="0043114E"/>
    <w:rsid w:val="004327D3"/>
    <w:rsid w:val="00433892"/>
    <w:rsid w:val="00436488"/>
    <w:rsid w:val="0043676B"/>
    <w:rsid w:val="00451E8F"/>
    <w:rsid w:val="004619BC"/>
    <w:rsid w:val="00463B05"/>
    <w:rsid w:val="00466BF2"/>
    <w:rsid w:val="00467A2F"/>
    <w:rsid w:val="00473EC6"/>
    <w:rsid w:val="0048585E"/>
    <w:rsid w:val="00490509"/>
    <w:rsid w:val="004961DC"/>
    <w:rsid w:val="00496303"/>
    <w:rsid w:val="00497E24"/>
    <w:rsid w:val="004A4E62"/>
    <w:rsid w:val="004A7457"/>
    <w:rsid w:val="004A75DE"/>
    <w:rsid w:val="004B4A01"/>
    <w:rsid w:val="004B7D2A"/>
    <w:rsid w:val="004D6B2C"/>
    <w:rsid w:val="004D6FCF"/>
    <w:rsid w:val="004E28D3"/>
    <w:rsid w:val="004E7DD8"/>
    <w:rsid w:val="004F3269"/>
    <w:rsid w:val="004F75AD"/>
    <w:rsid w:val="00507647"/>
    <w:rsid w:val="00526A85"/>
    <w:rsid w:val="00530851"/>
    <w:rsid w:val="00532C0B"/>
    <w:rsid w:val="00532EDD"/>
    <w:rsid w:val="00536B17"/>
    <w:rsid w:val="00537914"/>
    <w:rsid w:val="005419F1"/>
    <w:rsid w:val="00542A3B"/>
    <w:rsid w:val="00544145"/>
    <w:rsid w:val="00553FCF"/>
    <w:rsid w:val="00554DAF"/>
    <w:rsid w:val="00555417"/>
    <w:rsid w:val="00556C00"/>
    <w:rsid w:val="005621EA"/>
    <w:rsid w:val="005711CF"/>
    <w:rsid w:val="0057422E"/>
    <w:rsid w:val="005842DB"/>
    <w:rsid w:val="00592B9D"/>
    <w:rsid w:val="00593F8B"/>
    <w:rsid w:val="0059543B"/>
    <w:rsid w:val="00596B92"/>
    <w:rsid w:val="005A2848"/>
    <w:rsid w:val="005A6C44"/>
    <w:rsid w:val="005A7C76"/>
    <w:rsid w:val="005B3416"/>
    <w:rsid w:val="005C26C3"/>
    <w:rsid w:val="005C59CE"/>
    <w:rsid w:val="005D274B"/>
    <w:rsid w:val="005D3A7B"/>
    <w:rsid w:val="005E24ED"/>
    <w:rsid w:val="005F0AF9"/>
    <w:rsid w:val="005F77D2"/>
    <w:rsid w:val="00602E49"/>
    <w:rsid w:val="00610E22"/>
    <w:rsid w:val="00626369"/>
    <w:rsid w:val="006329A6"/>
    <w:rsid w:val="00633E18"/>
    <w:rsid w:val="00645232"/>
    <w:rsid w:val="0065744E"/>
    <w:rsid w:val="00671074"/>
    <w:rsid w:val="006728F0"/>
    <w:rsid w:val="0068138A"/>
    <w:rsid w:val="00690D6F"/>
    <w:rsid w:val="0069153F"/>
    <w:rsid w:val="006926D2"/>
    <w:rsid w:val="00692E15"/>
    <w:rsid w:val="0069380A"/>
    <w:rsid w:val="00694C4C"/>
    <w:rsid w:val="00697388"/>
    <w:rsid w:val="006A3E0F"/>
    <w:rsid w:val="006A6DEA"/>
    <w:rsid w:val="006B0FD5"/>
    <w:rsid w:val="006B14AC"/>
    <w:rsid w:val="006B2648"/>
    <w:rsid w:val="006C3270"/>
    <w:rsid w:val="006C765B"/>
    <w:rsid w:val="006D0DA7"/>
    <w:rsid w:val="006D2C72"/>
    <w:rsid w:val="006D34ED"/>
    <w:rsid w:val="006D716A"/>
    <w:rsid w:val="006E11A2"/>
    <w:rsid w:val="006E1AFA"/>
    <w:rsid w:val="006E2AF7"/>
    <w:rsid w:val="006E7B06"/>
    <w:rsid w:val="006F361D"/>
    <w:rsid w:val="006F5CF6"/>
    <w:rsid w:val="006F6080"/>
    <w:rsid w:val="007000A3"/>
    <w:rsid w:val="00703C77"/>
    <w:rsid w:val="007067B2"/>
    <w:rsid w:val="00710112"/>
    <w:rsid w:val="00712B04"/>
    <w:rsid w:val="0071378A"/>
    <w:rsid w:val="00725D72"/>
    <w:rsid w:val="00735EEE"/>
    <w:rsid w:val="0074250F"/>
    <w:rsid w:val="007430A7"/>
    <w:rsid w:val="0074327C"/>
    <w:rsid w:val="00752B57"/>
    <w:rsid w:val="0075455D"/>
    <w:rsid w:val="0075496A"/>
    <w:rsid w:val="00761E02"/>
    <w:rsid w:val="00763527"/>
    <w:rsid w:val="0076676E"/>
    <w:rsid w:val="00777A73"/>
    <w:rsid w:val="00782B5E"/>
    <w:rsid w:val="00782F0F"/>
    <w:rsid w:val="00784FE0"/>
    <w:rsid w:val="007854BA"/>
    <w:rsid w:val="007874FD"/>
    <w:rsid w:val="007902DA"/>
    <w:rsid w:val="0079381E"/>
    <w:rsid w:val="0079753F"/>
    <w:rsid w:val="007A5186"/>
    <w:rsid w:val="007B324F"/>
    <w:rsid w:val="007C0752"/>
    <w:rsid w:val="007D1A56"/>
    <w:rsid w:val="007D580E"/>
    <w:rsid w:val="007E09E5"/>
    <w:rsid w:val="007E10A8"/>
    <w:rsid w:val="007F0EDB"/>
    <w:rsid w:val="007F3CA5"/>
    <w:rsid w:val="007F4723"/>
    <w:rsid w:val="007F4D18"/>
    <w:rsid w:val="007F63CC"/>
    <w:rsid w:val="007F7C92"/>
    <w:rsid w:val="007F7CC7"/>
    <w:rsid w:val="00804872"/>
    <w:rsid w:val="0081047F"/>
    <w:rsid w:val="00812ACD"/>
    <w:rsid w:val="0081631F"/>
    <w:rsid w:val="00821810"/>
    <w:rsid w:val="00822AF4"/>
    <w:rsid w:val="00827785"/>
    <w:rsid w:val="00832589"/>
    <w:rsid w:val="00835B24"/>
    <w:rsid w:val="00844729"/>
    <w:rsid w:val="00844B82"/>
    <w:rsid w:val="00852471"/>
    <w:rsid w:val="00853488"/>
    <w:rsid w:val="008563B8"/>
    <w:rsid w:val="00861B7C"/>
    <w:rsid w:val="00871757"/>
    <w:rsid w:val="00873BDF"/>
    <w:rsid w:val="008744BA"/>
    <w:rsid w:val="00874D33"/>
    <w:rsid w:val="008832E6"/>
    <w:rsid w:val="00890187"/>
    <w:rsid w:val="00891429"/>
    <w:rsid w:val="008969FB"/>
    <w:rsid w:val="008A2E11"/>
    <w:rsid w:val="008A6175"/>
    <w:rsid w:val="008B1618"/>
    <w:rsid w:val="008B78F3"/>
    <w:rsid w:val="008C1331"/>
    <w:rsid w:val="008C3D99"/>
    <w:rsid w:val="008C4CC7"/>
    <w:rsid w:val="008E0220"/>
    <w:rsid w:val="008E0EBE"/>
    <w:rsid w:val="008F1F60"/>
    <w:rsid w:val="008F337B"/>
    <w:rsid w:val="008F3634"/>
    <w:rsid w:val="008F5573"/>
    <w:rsid w:val="008F6F3C"/>
    <w:rsid w:val="00904E47"/>
    <w:rsid w:val="00913A80"/>
    <w:rsid w:val="009169A0"/>
    <w:rsid w:val="00916A45"/>
    <w:rsid w:val="00922170"/>
    <w:rsid w:val="0092699C"/>
    <w:rsid w:val="00926C42"/>
    <w:rsid w:val="0093378F"/>
    <w:rsid w:val="0093422D"/>
    <w:rsid w:val="009363B9"/>
    <w:rsid w:val="009369EE"/>
    <w:rsid w:val="00937A64"/>
    <w:rsid w:val="0094726D"/>
    <w:rsid w:val="0095256C"/>
    <w:rsid w:val="00955B2D"/>
    <w:rsid w:val="00960B65"/>
    <w:rsid w:val="009617B9"/>
    <w:rsid w:val="00961F08"/>
    <w:rsid w:val="00966664"/>
    <w:rsid w:val="00967624"/>
    <w:rsid w:val="00976F50"/>
    <w:rsid w:val="00977E67"/>
    <w:rsid w:val="0098218A"/>
    <w:rsid w:val="009857C7"/>
    <w:rsid w:val="00996A02"/>
    <w:rsid w:val="009A1DBF"/>
    <w:rsid w:val="009B3CB1"/>
    <w:rsid w:val="009C0678"/>
    <w:rsid w:val="009C3FAF"/>
    <w:rsid w:val="009C447F"/>
    <w:rsid w:val="009D14AA"/>
    <w:rsid w:val="009D49D9"/>
    <w:rsid w:val="009E17B4"/>
    <w:rsid w:val="00A07559"/>
    <w:rsid w:val="00A15007"/>
    <w:rsid w:val="00A26599"/>
    <w:rsid w:val="00A32D17"/>
    <w:rsid w:val="00A34BD5"/>
    <w:rsid w:val="00A37794"/>
    <w:rsid w:val="00A41D00"/>
    <w:rsid w:val="00A50521"/>
    <w:rsid w:val="00A53129"/>
    <w:rsid w:val="00A53412"/>
    <w:rsid w:val="00A62290"/>
    <w:rsid w:val="00A62C17"/>
    <w:rsid w:val="00A62F1B"/>
    <w:rsid w:val="00A64F2C"/>
    <w:rsid w:val="00A81398"/>
    <w:rsid w:val="00A84EF8"/>
    <w:rsid w:val="00A87F3F"/>
    <w:rsid w:val="00A9422F"/>
    <w:rsid w:val="00AA04BA"/>
    <w:rsid w:val="00AA05E0"/>
    <w:rsid w:val="00AA16AA"/>
    <w:rsid w:val="00AA6811"/>
    <w:rsid w:val="00AA7D15"/>
    <w:rsid w:val="00AB0B37"/>
    <w:rsid w:val="00AB45D8"/>
    <w:rsid w:val="00AB46A8"/>
    <w:rsid w:val="00AB497F"/>
    <w:rsid w:val="00AB4E2E"/>
    <w:rsid w:val="00AB5A2D"/>
    <w:rsid w:val="00AC1D3E"/>
    <w:rsid w:val="00AC3C13"/>
    <w:rsid w:val="00AD2831"/>
    <w:rsid w:val="00AD3265"/>
    <w:rsid w:val="00AD6D0B"/>
    <w:rsid w:val="00AE44E3"/>
    <w:rsid w:val="00AE4E48"/>
    <w:rsid w:val="00AE637F"/>
    <w:rsid w:val="00AF259A"/>
    <w:rsid w:val="00AF3112"/>
    <w:rsid w:val="00AF6849"/>
    <w:rsid w:val="00B10DC8"/>
    <w:rsid w:val="00B11BE2"/>
    <w:rsid w:val="00B17038"/>
    <w:rsid w:val="00B22B7E"/>
    <w:rsid w:val="00B23192"/>
    <w:rsid w:val="00B30CAB"/>
    <w:rsid w:val="00B346F5"/>
    <w:rsid w:val="00B37043"/>
    <w:rsid w:val="00B40E46"/>
    <w:rsid w:val="00B41BB3"/>
    <w:rsid w:val="00B42A08"/>
    <w:rsid w:val="00B42C7E"/>
    <w:rsid w:val="00B43C1D"/>
    <w:rsid w:val="00B474FA"/>
    <w:rsid w:val="00B522B6"/>
    <w:rsid w:val="00B62784"/>
    <w:rsid w:val="00B62835"/>
    <w:rsid w:val="00B63F8A"/>
    <w:rsid w:val="00B65765"/>
    <w:rsid w:val="00B769E3"/>
    <w:rsid w:val="00B815B4"/>
    <w:rsid w:val="00B82C9C"/>
    <w:rsid w:val="00B87E78"/>
    <w:rsid w:val="00B9630B"/>
    <w:rsid w:val="00BB490D"/>
    <w:rsid w:val="00BB6CBB"/>
    <w:rsid w:val="00BC0A48"/>
    <w:rsid w:val="00BC0F16"/>
    <w:rsid w:val="00BC0FE6"/>
    <w:rsid w:val="00BC5492"/>
    <w:rsid w:val="00BC7853"/>
    <w:rsid w:val="00BD10C1"/>
    <w:rsid w:val="00BD329D"/>
    <w:rsid w:val="00BD7A23"/>
    <w:rsid w:val="00BE4C8D"/>
    <w:rsid w:val="00BE66CF"/>
    <w:rsid w:val="00BF1DFD"/>
    <w:rsid w:val="00BF2744"/>
    <w:rsid w:val="00BF6662"/>
    <w:rsid w:val="00C00C93"/>
    <w:rsid w:val="00C07AFC"/>
    <w:rsid w:val="00C12BB7"/>
    <w:rsid w:val="00C14823"/>
    <w:rsid w:val="00C16B14"/>
    <w:rsid w:val="00C21814"/>
    <w:rsid w:val="00C35B63"/>
    <w:rsid w:val="00C40830"/>
    <w:rsid w:val="00C43D44"/>
    <w:rsid w:val="00C6191A"/>
    <w:rsid w:val="00C63F98"/>
    <w:rsid w:val="00C65299"/>
    <w:rsid w:val="00C67222"/>
    <w:rsid w:val="00C67C04"/>
    <w:rsid w:val="00C807E0"/>
    <w:rsid w:val="00C82FD9"/>
    <w:rsid w:val="00C875AF"/>
    <w:rsid w:val="00C913EC"/>
    <w:rsid w:val="00C92BE6"/>
    <w:rsid w:val="00C95970"/>
    <w:rsid w:val="00C96DC1"/>
    <w:rsid w:val="00CA66D2"/>
    <w:rsid w:val="00CB7C26"/>
    <w:rsid w:val="00CD2D3F"/>
    <w:rsid w:val="00CD3D97"/>
    <w:rsid w:val="00CE1CF9"/>
    <w:rsid w:val="00CE3D02"/>
    <w:rsid w:val="00CE40AD"/>
    <w:rsid w:val="00CE60DC"/>
    <w:rsid w:val="00CF4214"/>
    <w:rsid w:val="00CF4CA1"/>
    <w:rsid w:val="00CF74B6"/>
    <w:rsid w:val="00D128DE"/>
    <w:rsid w:val="00D16014"/>
    <w:rsid w:val="00D24A40"/>
    <w:rsid w:val="00D30536"/>
    <w:rsid w:val="00D44B13"/>
    <w:rsid w:val="00D555E5"/>
    <w:rsid w:val="00D6036F"/>
    <w:rsid w:val="00D62459"/>
    <w:rsid w:val="00D81BD6"/>
    <w:rsid w:val="00DA2955"/>
    <w:rsid w:val="00DA2E2F"/>
    <w:rsid w:val="00DA682D"/>
    <w:rsid w:val="00DA6A5C"/>
    <w:rsid w:val="00DA77C1"/>
    <w:rsid w:val="00DB4F72"/>
    <w:rsid w:val="00DB5DED"/>
    <w:rsid w:val="00DB6EFF"/>
    <w:rsid w:val="00DC26B8"/>
    <w:rsid w:val="00DC4BCD"/>
    <w:rsid w:val="00DD0C30"/>
    <w:rsid w:val="00E030BB"/>
    <w:rsid w:val="00E03BCB"/>
    <w:rsid w:val="00E043C2"/>
    <w:rsid w:val="00E05CEB"/>
    <w:rsid w:val="00E06481"/>
    <w:rsid w:val="00E06B21"/>
    <w:rsid w:val="00E11DDB"/>
    <w:rsid w:val="00E15E69"/>
    <w:rsid w:val="00E16F57"/>
    <w:rsid w:val="00E26ECD"/>
    <w:rsid w:val="00E276BD"/>
    <w:rsid w:val="00E3215F"/>
    <w:rsid w:val="00E352E3"/>
    <w:rsid w:val="00E456C8"/>
    <w:rsid w:val="00E47000"/>
    <w:rsid w:val="00E539C8"/>
    <w:rsid w:val="00E637B1"/>
    <w:rsid w:val="00E65909"/>
    <w:rsid w:val="00E70D48"/>
    <w:rsid w:val="00E75968"/>
    <w:rsid w:val="00E80C3B"/>
    <w:rsid w:val="00E87E07"/>
    <w:rsid w:val="00E97C75"/>
    <w:rsid w:val="00EB04CA"/>
    <w:rsid w:val="00EB23FE"/>
    <w:rsid w:val="00EB58A5"/>
    <w:rsid w:val="00EC0845"/>
    <w:rsid w:val="00EC340A"/>
    <w:rsid w:val="00EC3C09"/>
    <w:rsid w:val="00EC4723"/>
    <w:rsid w:val="00EC5FDF"/>
    <w:rsid w:val="00EC7B0E"/>
    <w:rsid w:val="00ED55C9"/>
    <w:rsid w:val="00ED643F"/>
    <w:rsid w:val="00EE1124"/>
    <w:rsid w:val="00EE3DBF"/>
    <w:rsid w:val="00EE46B4"/>
    <w:rsid w:val="00F0075E"/>
    <w:rsid w:val="00F018BC"/>
    <w:rsid w:val="00F06EC3"/>
    <w:rsid w:val="00F078E7"/>
    <w:rsid w:val="00F12449"/>
    <w:rsid w:val="00F13B1E"/>
    <w:rsid w:val="00F16BE0"/>
    <w:rsid w:val="00F17D8A"/>
    <w:rsid w:val="00F223F1"/>
    <w:rsid w:val="00F25C97"/>
    <w:rsid w:val="00F35413"/>
    <w:rsid w:val="00F41846"/>
    <w:rsid w:val="00F4399B"/>
    <w:rsid w:val="00F45A68"/>
    <w:rsid w:val="00F51FBB"/>
    <w:rsid w:val="00F65C4F"/>
    <w:rsid w:val="00F70667"/>
    <w:rsid w:val="00F81AE2"/>
    <w:rsid w:val="00F934ED"/>
    <w:rsid w:val="00F95891"/>
    <w:rsid w:val="00FA358A"/>
    <w:rsid w:val="00FA36B5"/>
    <w:rsid w:val="00FA4D5A"/>
    <w:rsid w:val="00FB366B"/>
    <w:rsid w:val="00FB6A35"/>
    <w:rsid w:val="00FC6EC0"/>
    <w:rsid w:val="00FD2179"/>
    <w:rsid w:val="00FD32CF"/>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843839"/>
  <w15:docId w15:val="{20CF3E26-92B2-4783-A304-EC12055E0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link w:val="HeaderChar"/>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PlainTable3">
    <w:name w:val="Plain Table 3"/>
    <w:basedOn w:val="TableNormal"/>
    <w:uiPriority w:val="43"/>
    <w:rsid w:val="00A62F1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916A45"/>
    <w:pPr>
      <w:spacing w:before="0" w:after="0"/>
    </w:pPr>
  </w:style>
  <w:style w:type="paragraph" w:customStyle="1" w:styleId="DocumentSub-Heading">
    <w:name w:val="Document Sub-Heading"/>
    <w:basedOn w:val="BodyText3"/>
    <w:autoRedefine/>
    <w:qFormat/>
    <w:rsid w:val="008E0220"/>
    <w:pPr>
      <w:tabs>
        <w:tab w:val="left" w:pos="567"/>
      </w:tabs>
      <w:spacing w:before="0" w:after="240"/>
      <w:jc w:val="center"/>
    </w:pPr>
    <w:rPr>
      <w:b/>
      <w:iCs/>
      <w:sz w:val="20"/>
      <w:lang w:val="en-GB" w:eastAsia="en-US"/>
    </w:rPr>
  </w:style>
  <w:style w:type="paragraph" w:customStyle="1" w:styleId="Billname">
    <w:name w:val="Billname"/>
    <w:basedOn w:val="Normal"/>
    <w:rsid w:val="008E0220"/>
    <w:pPr>
      <w:tabs>
        <w:tab w:val="left" w:pos="2400"/>
        <w:tab w:val="left" w:pos="2880"/>
      </w:tabs>
      <w:spacing w:before="1220" w:after="100"/>
    </w:pPr>
    <w:rPr>
      <w:rFonts w:ascii="Arial" w:hAnsi="Arial" w:cs="Arial"/>
      <w:b/>
      <w:bCs/>
      <w:sz w:val="40"/>
      <w:szCs w:val="40"/>
      <w:lang w:eastAsia="en-US"/>
    </w:rPr>
  </w:style>
  <w:style w:type="paragraph" w:customStyle="1" w:styleId="N-line3">
    <w:name w:val="N-line3"/>
    <w:basedOn w:val="Normal"/>
    <w:next w:val="Normal"/>
    <w:rsid w:val="008E0220"/>
    <w:pPr>
      <w:pBdr>
        <w:bottom w:val="single" w:sz="12" w:space="1" w:color="auto"/>
      </w:pBdr>
      <w:spacing w:before="0" w:after="0"/>
      <w:jc w:val="both"/>
    </w:pPr>
    <w:rPr>
      <w:rFonts w:ascii="Times New Roman" w:hAnsi="Times New Roman"/>
      <w:lang w:eastAsia="en-US"/>
    </w:rPr>
  </w:style>
  <w:style w:type="paragraph" w:customStyle="1" w:styleId="madeunder">
    <w:name w:val="made under"/>
    <w:basedOn w:val="Normal"/>
    <w:rsid w:val="008E0220"/>
    <w:pPr>
      <w:spacing w:before="180" w:after="60"/>
      <w:jc w:val="both"/>
    </w:pPr>
    <w:rPr>
      <w:rFonts w:ascii="Times New Roman" w:hAnsi="Times New Roman"/>
      <w:lang w:eastAsia="en-US"/>
    </w:rPr>
  </w:style>
  <w:style w:type="paragraph" w:customStyle="1" w:styleId="CoverActName">
    <w:name w:val="CoverActName"/>
    <w:basedOn w:val="Normal"/>
    <w:rsid w:val="008E0220"/>
    <w:pPr>
      <w:tabs>
        <w:tab w:val="left" w:pos="2600"/>
      </w:tabs>
      <w:spacing w:before="200" w:after="60"/>
      <w:jc w:val="both"/>
    </w:pPr>
    <w:rPr>
      <w:rFonts w:ascii="Arial" w:hAnsi="Arial" w:cs="Arial"/>
      <w:b/>
      <w:bCs/>
      <w:lang w:eastAsia="en-US"/>
    </w:rPr>
  </w:style>
  <w:style w:type="paragraph" w:customStyle="1" w:styleId="Clausetext">
    <w:name w:val="Clause text"/>
    <w:basedOn w:val="Normal"/>
    <w:rsid w:val="007E10A8"/>
    <w:pPr>
      <w:spacing w:after="60"/>
      <w:ind w:left="720"/>
    </w:pPr>
    <w:rPr>
      <w:rFonts w:ascii="Times New Roman" w:hAnsi="Times New Roman"/>
    </w:rPr>
  </w:style>
  <w:style w:type="character" w:customStyle="1" w:styleId="HeaderChar">
    <w:name w:val="Header Char"/>
    <w:basedOn w:val="DefaultParagraphFont"/>
    <w:link w:val="Header"/>
    <w:rsid w:val="008F337B"/>
    <w:rPr>
      <w:rFonts w:ascii="Palatino" w:hAnsi="Palatino"/>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981704">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05762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mailto:heritage@act.gov.au" TargetMode="External"/><Relationship Id="rId4" Type="http://schemas.openxmlformats.org/officeDocument/2006/relationships/styles" Target="styles.xml"/><Relationship Id="rId9" Type="http://schemas.openxmlformats.org/officeDocument/2006/relationships/hyperlink" Target="mailto:heritage.registrations@act.gov.au" TargetMode="External"/><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A60929491</value>
    </field>
    <field name="Objective-Title">
      <value order="0">NI 2026- Decision about provisional registration of Urambi Co-operative Housing Precinct</value>
    </field>
    <field name="Objective-Description">
      <value order="0"/>
    </field>
    <field name="Objective-CreationStamp">
      <value order="0">2026-03-31T06:22:12Z</value>
    </field>
    <field name="Objective-IsApproved">
      <value order="0">false</value>
    </field>
    <field name="Objective-IsPublished">
      <value order="0">true</value>
    </field>
    <field name="Objective-DatePublished">
      <value order="0">2026-04-01T03:32:56Z</value>
    </field>
    <field name="Objective-ModificationStamp">
      <value order="0">2026-04-01T03:32:56Z</value>
    </field>
    <field name="Objective-Owner">
      <value order="0">SophieC Russell</value>
    </field>
    <field name="Objective-Path">
      <value order="0">Whole of ACT Government:EPSDD - Environment Planning and Sustainable Development Directorate:DIVISION - Environment, Heritage and Parks:BRANCH - ACT Heritage:Heritage Register:01 - Nominations:HERITAGE - ASSESSMENT MATERIAL - Urambi Co-operative Housing Precinct - Kambah:05 Provisional registration:Notifiable Instrument</value>
    </field>
    <field name="Objective-Parent">
      <value order="0">Notifiable Instrument</value>
    </field>
    <field name="Objective-State">
      <value order="0">Published</value>
    </field>
    <field name="Objective-VersionId">
      <value order="0">vA77326065</value>
    </field>
    <field name="Objective-Version">
      <value order="0">2.0</value>
    </field>
    <field name="Objective-VersionNumber">
      <value order="0">9</value>
    </field>
    <field name="Objective-VersionComment">
      <value order="0"/>
    </field>
    <field name="Objective-FileNumber">
      <value order="0">1-2016/22738</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3637</Words>
  <Characters>20314</Characters>
  <Application>Microsoft Office Word</Application>
  <DocSecurity>0</DocSecurity>
  <Lines>373</Lines>
  <Paragraphs>164</Paragraphs>
  <ScaleCrop>false</ScaleCrop>
  <HeadingPairs>
    <vt:vector size="2" baseType="variant">
      <vt:variant>
        <vt:lpstr>Title</vt:lpstr>
      </vt:variant>
      <vt:variant>
        <vt:i4>1</vt:i4>
      </vt:variant>
    </vt:vector>
  </HeadingPairs>
  <TitlesOfParts>
    <vt:vector size="1" baseType="lpstr">
      <vt:lpstr>Urambi Co-operative Housing Precinct Provisional Registration</vt:lpstr>
    </vt:vector>
  </TitlesOfParts>
  <Company>InTACT</Company>
  <LinksUpToDate>false</LinksUpToDate>
  <CharactersWithSpaces>23810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Urambi Co-operative Housing Precinct Provisional Registration</dc:title>
  <dc:subject>Urambi Co-operative Housing Precinct Provisional Registration</dc:subject>
  <dc:creator>Pezzutto, Sophie</dc:creator>
  <cp:keywords>Urambi Village, Kambah, Provisional Registration, Sydney Regional style, modernism, co-operative, Michael Dysart</cp:keywords>
  <dc:description>Urambi Village, Kambah, Provisional Registration, Sydney Regional style, modernism, co-operative, Michael Dysart</dc:description>
  <cp:lastModifiedBy>PCODCS</cp:lastModifiedBy>
  <cp:revision>4</cp:revision>
  <cp:lastPrinted>2010-11-24T22:29:00Z</cp:lastPrinted>
  <dcterms:created xsi:type="dcterms:W3CDTF">2026-04-07T00:59:00Z</dcterms:created>
  <dcterms:modified xsi:type="dcterms:W3CDTF">2026-04-07T00:59:00Z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Comment">
    <vt:lpwstr/>
  </property>
  <property fmtid="{D5CDD505-2E9C-101B-9397-08002B2CF9AE}" pid="10" name="Customer-Id">
    <vt:lpwstr>4FEB93B0D38B3BDFE05400144FFB2061</vt:lpwstr>
  </property>
  <property fmtid="{D5CDD505-2E9C-101B-9397-08002B2CF9AE}" pid="11" name="Objective-Id">
    <vt:lpwstr>A60929491</vt:lpwstr>
  </property>
  <property fmtid="{D5CDD505-2E9C-101B-9397-08002B2CF9AE}" pid="12" name="Objective-Title">
    <vt:lpwstr>NI 2026- Decision about provisional registration of Urambi Co-operative Housing Precinct</vt:lpwstr>
  </property>
  <property fmtid="{D5CDD505-2E9C-101B-9397-08002B2CF9AE}" pid="13" name="Objective-Description">
    <vt:lpwstr/>
  </property>
  <property fmtid="{D5CDD505-2E9C-101B-9397-08002B2CF9AE}" pid="14" name="Objective-CreationStamp">
    <vt:filetime>2026-03-31T07:22:12Z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2026-04-01T04:32:56Z</vt:filetime>
  </property>
  <property fmtid="{D5CDD505-2E9C-101B-9397-08002B2CF9AE}" pid="18" name="Objective-ModificationStamp">
    <vt:filetime>2026-04-01T04:32:56Z</vt:filetime>
  </property>
  <property fmtid="{D5CDD505-2E9C-101B-9397-08002B2CF9AE}" pid="19" name="Objective-Owner">
    <vt:lpwstr>SophieC Russell</vt:lpwstr>
  </property>
  <property fmtid="{D5CDD505-2E9C-101B-9397-08002B2CF9AE}" pid="20" name="Objective-Path">
    <vt:lpwstr>Whole of ACT Government:EPSDD - Environment Planning and Sustainable Development Directorate:DIVISION - Environment, Heritage and Parks:BRANCH - ACT Heritage:Heritage Register:01 - Nominations:HERITAGE - ASSESSMENT MATERIAL - Urambi Co-operative Housing Precinct - Kambah:05 Provisional registration:Notifiable Instrument:</vt:lpwstr>
  </property>
  <property fmtid="{D5CDD505-2E9C-101B-9397-08002B2CF9AE}" pid="21" name="Objective-Parent">
    <vt:lpwstr>Notifiable Instrument</vt:lpwstr>
  </property>
  <property fmtid="{D5CDD505-2E9C-101B-9397-08002B2CF9AE}" pid="22" name="Objective-State">
    <vt:lpwstr>Published</vt:lpwstr>
  </property>
  <property fmtid="{D5CDD505-2E9C-101B-9397-08002B2CF9AE}" pid="23" name="Objective-VersionId">
    <vt:lpwstr>vA77326065</vt:lpwstr>
  </property>
  <property fmtid="{D5CDD505-2E9C-101B-9397-08002B2CF9AE}" pid="24" name="Objective-Version">
    <vt:lpwstr>2.0</vt:lpwstr>
  </property>
  <property fmtid="{D5CDD505-2E9C-101B-9397-08002B2CF9AE}" pid="25" name="Objective-VersionNumber">
    <vt:r8>9</vt:r8>
  </property>
  <property fmtid="{D5CDD505-2E9C-101B-9397-08002B2CF9AE}" pid="26" name="Objective-VersionComment">
    <vt:lpwstr/>
  </property>
  <property fmtid="{D5CDD505-2E9C-101B-9397-08002B2CF9AE}" pid="27" name="Objective-FileNumber">
    <vt:lpwstr>1-2016/22738</vt:lpwstr>
  </property>
  <property fmtid="{D5CDD505-2E9C-101B-9397-08002B2CF9AE}" pid="28" name="Objective-Classification">
    <vt:lpwstr>[Inherited - none]</vt:lpwstr>
  </property>
  <property fmtid="{D5CDD505-2E9C-101B-9397-08002B2CF9AE}" pid="29" name="Objective-Caveats">
    <vt:lpwstr/>
  </property>
  <property fmtid="{D5CDD505-2E9C-101B-9397-08002B2CF9AE}" pid="30" name="Objective-Owner Agency">
    <vt:lpwstr>EPSDD</vt:lpwstr>
  </property>
  <property fmtid="{D5CDD505-2E9C-101B-9397-08002B2CF9AE}" pid="31" name="Objective-Document Type">
    <vt:lpwstr>0-Document</vt:lpwstr>
  </property>
  <property fmtid="{D5CDD505-2E9C-101B-9397-08002B2CF9AE}" pid="32" name="Objective-Language">
    <vt:lpwstr>English (en)</vt:lpwstr>
  </property>
  <property fmtid="{D5CDD505-2E9C-101B-9397-08002B2CF9AE}" pid="33" name="Objective-Jurisdiction">
    <vt:lpwstr>ACT</vt:lpwstr>
  </property>
  <property fmtid="{D5CDD505-2E9C-101B-9397-08002B2CF9AE}" pid="34" name="Objective-Customers">
    <vt:lpwstr/>
  </property>
  <property fmtid="{D5CDD505-2E9C-101B-9397-08002B2CF9AE}" pid="35" name="Objective-Places">
    <vt:lpwstr/>
  </property>
  <property fmtid="{D5CDD505-2E9C-101B-9397-08002B2CF9AE}" pid="36" name="Objective-Transaction Reference">
    <vt:lpwstr/>
  </property>
  <property fmtid="{D5CDD505-2E9C-101B-9397-08002B2CF9AE}" pid="37" name="Objective-Document Created By">
    <vt:lpwstr/>
  </property>
  <property fmtid="{D5CDD505-2E9C-101B-9397-08002B2CF9AE}" pid="38" name="Objective-Document Created On">
    <vt:lpwstr/>
  </property>
  <property fmtid="{D5CDD505-2E9C-101B-9397-08002B2CF9AE}" pid="39" name="Objective-Covers Period From">
    <vt:lpwstr/>
  </property>
  <property fmtid="{D5CDD505-2E9C-101B-9397-08002B2CF9AE}" pid="40" name="Objective-Covers Period To">
    <vt:lpwstr/>
  </property>
  <property fmtid="{D5CDD505-2E9C-101B-9397-08002B2CF9AE}" pid="41" name="Objective-Status">
    <vt:lpwstr/>
  </property>
  <property fmtid="{D5CDD505-2E9C-101B-9397-08002B2CF9AE}" pid="42" name="Objective-S28 Exemption Number">
    <vt:lpwstr/>
  </property>
  <property fmtid="{D5CDD505-2E9C-101B-9397-08002B2CF9AE}" pid="43" name="Objective-S28 Exemption">
    <vt:lpwstr/>
  </property>
  <property fmtid="{D5CDD505-2E9C-101B-9397-08002B2CF9AE}" pid="44" name="Objective-S28 Exemption Reason">
    <vt:lpwstr/>
  </property>
  <property fmtid="{D5CDD505-2E9C-101B-9397-08002B2CF9AE}" pid="45" name="Objective-S28 Comments if partial exemption">
    <vt:lpwstr/>
  </property>
  <property fmtid="{D5CDD505-2E9C-101B-9397-08002B2CF9AE}" pid="46" name="Objective-S28 Date Approved">
    <vt:lpwstr/>
  </property>
</Properties>
</file>