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A9E8" w14:textId="77777777" w:rsidR="00FD3D6F" w:rsidRPr="00FD3D6F" w:rsidRDefault="00FD3D6F" w:rsidP="00FD3D6F">
      <w:pPr>
        <w:spacing w:before="120"/>
        <w:rPr>
          <w:rFonts w:ascii="Arial" w:hAnsi="Arial" w:cs="Arial"/>
          <w:sz w:val="24"/>
        </w:rPr>
      </w:pPr>
      <w:bookmarkStart w:id="0" w:name="_Hlk187916506"/>
      <w:r w:rsidRPr="00FD3D6F">
        <w:rPr>
          <w:rFonts w:ascii="Arial" w:hAnsi="Arial" w:cs="Arial"/>
          <w:sz w:val="24"/>
        </w:rPr>
        <w:t>Australian Capital Territory</w:t>
      </w:r>
      <w:bookmarkEnd w:id="0"/>
    </w:p>
    <w:p w14:paraId="13071F26" w14:textId="63EDBCEE" w:rsidR="00FD3D6F" w:rsidRPr="00FD3D6F" w:rsidRDefault="00FD3D6F" w:rsidP="00FD3D6F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E80A63">
        <w:rPr>
          <w:rFonts w:ascii="Arial" w:hAnsi="Arial" w:cs="Arial"/>
          <w:b/>
          <w:bCs/>
          <w:sz w:val="40"/>
          <w:szCs w:val="40"/>
        </w:rPr>
        <w:t>Financial Management (Performance Criteria) Amendment 202</w:t>
      </w:r>
      <w:r w:rsidR="00DF46B3">
        <w:rPr>
          <w:rFonts w:ascii="Arial" w:hAnsi="Arial" w:cs="Arial"/>
          <w:b/>
          <w:bCs/>
          <w:sz w:val="40"/>
          <w:szCs w:val="40"/>
        </w:rPr>
        <w:t>6</w:t>
      </w:r>
      <w:r w:rsidRPr="00E80A63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E204B0">
        <w:rPr>
          <w:rFonts w:ascii="Arial" w:hAnsi="Arial" w:cs="Arial"/>
          <w:b/>
          <w:bCs/>
          <w:sz w:val="40"/>
          <w:szCs w:val="40"/>
        </w:rPr>
        <w:t>2</w:t>
      </w:r>
      <w:r w:rsidRPr="00E80A63">
        <w:rPr>
          <w:rFonts w:ascii="Arial" w:hAnsi="Arial" w:cs="Arial"/>
          <w:b/>
          <w:bCs/>
          <w:sz w:val="40"/>
          <w:szCs w:val="40"/>
        </w:rPr>
        <w:t>)</w:t>
      </w:r>
      <w:r w:rsidR="00E204B0">
        <w:rPr>
          <w:rFonts w:ascii="Arial" w:hAnsi="Arial" w:cs="Arial"/>
          <w:b/>
          <w:bCs/>
          <w:sz w:val="40"/>
          <w:szCs w:val="40"/>
        </w:rPr>
        <w:t>*</w:t>
      </w:r>
    </w:p>
    <w:p w14:paraId="13429D92" w14:textId="2B05BBE4" w:rsidR="00FD3D6F" w:rsidRDefault="00FD3D6F" w:rsidP="00072350">
      <w:pPr>
        <w:spacing w:before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Notifiable </w:t>
      </w:r>
      <w:r w:rsidRPr="00FD3D6F">
        <w:rPr>
          <w:rFonts w:ascii="Arial" w:hAnsi="Arial" w:cs="Arial"/>
          <w:b/>
          <w:bCs/>
          <w:sz w:val="24"/>
        </w:rPr>
        <w:t xml:space="preserve">instrument </w:t>
      </w:r>
      <w:r>
        <w:rPr>
          <w:rFonts w:ascii="Arial" w:hAnsi="Arial" w:cs="Arial"/>
          <w:b/>
          <w:bCs/>
          <w:sz w:val="24"/>
        </w:rPr>
        <w:t>N</w:t>
      </w:r>
      <w:r w:rsidRPr="00FD3D6F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>202</w:t>
      </w:r>
      <w:r w:rsidR="004A05E6">
        <w:rPr>
          <w:rFonts w:ascii="Arial" w:hAnsi="Arial" w:cs="Arial"/>
          <w:b/>
          <w:bCs/>
          <w:sz w:val="24"/>
        </w:rPr>
        <w:t>6</w:t>
      </w:r>
      <w:r w:rsidRPr="00FD3D6F">
        <w:rPr>
          <w:rFonts w:ascii="Arial" w:hAnsi="Arial" w:cs="Arial"/>
          <w:b/>
          <w:bCs/>
          <w:sz w:val="24"/>
        </w:rPr>
        <w:t>–</w:t>
      </w:r>
      <w:r w:rsidR="009551AF">
        <w:rPr>
          <w:rFonts w:ascii="Arial" w:hAnsi="Arial" w:cs="Arial"/>
          <w:b/>
          <w:bCs/>
          <w:sz w:val="24"/>
        </w:rPr>
        <w:t>273</w:t>
      </w:r>
    </w:p>
    <w:p w14:paraId="5BD3D038" w14:textId="35B1FA31" w:rsidR="00072350" w:rsidRPr="00FD3D6F" w:rsidRDefault="00072350" w:rsidP="00072350">
      <w:pPr>
        <w:spacing w:before="240"/>
        <w:rPr>
          <w:rFonts w:ascii="Arial" w:hAnsi="Arial" w:cs="Arial"/>
          <w:b/>
          <w:bCs/>
          <w:sz w:val="24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UNDER SECTION 19D OF THE </w:t>
      </w:r>
      <w: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FINANCIAL MANAGEMENT ACT 1996</w:t>
      </w:r>
    </w:p>
    <w:p w14:paraId="05A9F82A" w14:textId="77777777" w:rsidR="00FD3D6F" w:rsidRPr="00FD3D6F" w:rsidRDefault="00FD3D6F" w:rsidP="00072350">
      <w:pPr>
        <w:jc w:val="both"/>
        <w:rPr>
          <w:sz w:val="24"/>
        </w:rPr>
      </w:pPr>
    </w:p>
    <w:p w14:paraId="64A21B74" w14:textId="77777777" w:rsidR="00FD3D6F" w:rsidRPr="00FD3D6F" w:rsidRDefault="00FD3D6F" w:rsidP="00FD3D6F">
      <w:pPr>
        <w:pBdr>
          <w:top w:val="single" w:sz="12" w:space="1" w:color="auto"/>
        </w:pBdr>
        <w:jc w:val="both"/>
        <w:rPr>
          <w:sz w:val="24"/>
        </w:rPr>
      </w:pPr>
    </w:p>
    <w:p w14:paraId="0AEAD590" w14:textId="77777777" w:rsidR="00FD2359" w:rsidRPr="003B3B27" w:rsidRDefault="00FD2359">
      <w:pPr>
        <w:jc w:val="both"/>
        <w:rPr>
          <w:rFonts w:ascii="Calibri" w:hAnsi="Calibri" w:cs="Calibri"/>
          <w:sz w:val="24"/>
        </w:rPr>
      </w:pPr>
      <w:r w:rsidRPr="003B3B27">
        <w:rPr>
          <w:rFonts w:ascii="Calibri" w:hAnsi="Calibri" w:cs="Calibri"/>
          <w:sz w:val="24"/>
        </w:rPr>
        <w:t xml:space="preserve">This statement outlines the reasons for </w:t>
      </w:r>
      <w:r w:rsidR="003B3B27" w:rsidRPr="003B3B27">
        <w:rPr>
          <w:rFonts w:ascii="Calibri" w:hAnsi="Calibri" w:cs="Calibri"/>
          <w:sz w:val="24"/>
        </w:rPr>
        <w:t>amending performance criteria under Section 19D</w:t>
      </w:r>
      <w:r w:rsidRPr="003B3B27">
        <w:rPr>
          <w:rFonts w:ascii="Calibri" w:hAnsi="Calibri" w:cs="Calibri"/>
          <w:sz w:val="24"/>
        </w:rPr>
        <w:t xml:space="preserve"> of the </w:t>
      </w:r>
      <w:r w:rsidRPr="003B3B27">
        <w:rPr>
          <w:rFonts w:ascii="Calibri" w:hAnsi="Calibri" w:cs="Calibri"/>
          <w:i/>
          <w:sz w:val="24"/>
        </w:rPr>
        <w:t>Financial Management Act 1996</w:t>
      </w:r>
      <w:r w:rsidRPr="003B3B27">
        <w:rPr>
          <w:rFonts w:ascii="Calibri" w:hAnsi="Calibri" w:cs="Calibri"/>
          <w:sz w:val="24"/>
        </w:rPr>
        <w:t xml:space="preserve"> (FMA).</w:t>
      </w:r>
    </w:p>
    <w:p w14:paraId="6E0FACAF" w14:textId="77777777" w:rsidR="00FD2359" w:rsidRPr="003B3B27" w:rsidRDefault="00FD2359">
      <w:pPr>
        <w:jc w:val="both"/>
        <w:rPr>
          <w:rFonts w:ascii="Calibri" w:hAnsi="Calibri" w:cs="Calibri"/>
          <w:sz w:val="24"/>
        </w:rPr>
      </w:pPr>
    </w:p>
    <w:p w14:paraId="6A609854" w14:textId="76F8A92C" w:rsidR="00FD2359" w:rsidRDefault="003B3B27">
      <w:pPr>
        <w:jc w:val="both"/>
        <w:rPr>
          <w:rFonts w:ascii="Calibri" w:hAnsi="Calibri" w:cs="Calibri"/>
          <w:sz w:val="24"/>
        </w:rPr>
      </w:pPr>
      <w:r w:rsidRPr="003B3B27">
        <w:rPr>
          <w:rFonts w:ascii="Calibri" w:hAnsi="Calibri" w:cs="Calibri"/>
          <w:sz w:val="24"/>
        </w:rPr>
        <w:t>Section 19D</w:t>
      </w:r>
      <w:r w:rsidR="00FD2359" w:rsidRPr="003B3B27">
        <w:rPr>
          <w:rFonts w:ascii="Calibri" w:hAnsi="Calibri" w:cs="Calibri"/>
          <w:sz w:val="24"/>
        </w:rPr>
        <w:t xml:space="preserve"> of the FMA allows for the </w:t>
      </w:r>
      <w:r w:rsidR="004A05E6">
        <w:rPr>
          <w:rFonts w:ascii="Calibri" w:hAnsi="Calibri" w:cs="Calibri"/>
          <w:sz w:val="24"/>
        </w:rPr>
        <w:t>transfer</w:t>
      </w:r>
      <w:r w:rsidR="00FD2359" w:rsidRPr="003B3B27">
        <w:rPr>
          <w:rFonts w:ascii="Calibri" w:hAnsi="Calibri" w:cs="Calibri"/>
          <w:sz w:val="24"/>
        </w:rPr>
        <w:t xml:space="preserve"> </w:t>
      </w:r>
      <w:r w:rsidR="00D41511">
        <w:rPr>
          <w:rFonts w:ascii="Calibri" w:hAnsi="Calibri" w:cs="Calibri"/>
          <w:sz w:val="24"/>
        </w:rPr>
        <w:t xml:space="preserve">by notifiable instrument </w:t>
      </w:r>
      <w:r w:rsidR="00FD2359" w:rsidRPr="003B3B27">
        <w:rPr>
          <w:rFonts w:ascii="Calibri" w:hAnsi="Calibri" w:cs="Calibri"/>
          <w:sz w:val="24"/>
        </w:rPr>
        <w:t xml:space="preserve">of </w:t>
      </w:r>
      <w:r w:rsidRPr="003B3B27">
        <w:rPr>
          <w:rFonts w:ascii="Calibri" w:hAnsi="Calibri" w:cs="Calibri"/>
          <w:sz w:val="24"/>
        </w:rPr>
        <w:t>performance criteria</w:t>
      </w:r>
      <w:r w:rsidR="009871EF">
        <w:rPr>
          <w:rFonts w:ascii="Calibri" w:hAnsi="Calibri" w:cs="Calibri"/>
          <w:sz w:val="24"/>
        </w:rPr>
        <w:t xml:space="preserve"> </w:t>
      </w:r>
      <w:r w:rsidR="004A05E6">
        <w:rPr>
          <w:rFonts w:ascii="Calibri" w:hAnsi="Calibri" w:cs="Calibri"/>
          <w:sz w:val="24"/>
        </w:rPr>
        <w:t xml:space="preserve">from Chief Minster and Economic Development Directorate </w:t>
      </w:r>
      <w:r w:rsidR="00623265">
        <w:rPr>
          <w:rFonts w:ascii="Calibri" w:hAnsi="Calibri" w:cs="Calibri"/>
          <w:sz w:val="24"/>
        </w:rPr>
        <w:t xml:space="preserve">(CMTEDD) </w:t>
      </w:r>
      <w:r w:rsidR="006A2186">
        <w:rPr>
          <w:rFonts w:ascii="Calibri" w:hAnsi="Calibri" w:cs="Calibri"/>
          <w:sz w:val="24"/>
        </w:rPr>
        <w:t>to</w:t>
      </w:r>
      <w:r w:rsidR="004A05E6">
        <w:rPr>
          <w:rFonts w:ascii="Calibri" w:hAnsi="Calibri" w:cs="Calibri"/>
          <w:sz w:val="24"/>
        </w:rPr>
        <w:t xml:space="preserve"> the City and Environment Directorate</w:t>
      </w:r>
      <w:r w:rsidR="00623265">
        <w:rPr>
          <w:rFonts w:ascii="Calibri" w:hAnsi="Calibri" w:cs="Calibri"/>
          <w:sz w:val="24"/>
        </w:rPr>
        <w:t xml:space="preserve"> (CED)</w:t>
      </w:r>
      <w:r w:rsidR="003103F9" w:rsidRPr="00EF741F">
        <w:rPr>
          <w:rFonts w:ascii="Calibri" w:hAnsi="Calibri" w:cs="Calibri"/>
          <w:sz w:val="24"/>
        </w:rPr>
        <w:t>.</w:t>
      </w:r>
      <w:r w:rsidR="003603E4" w:rsidRPr="00EF741F">
        <w:rPr>
          <w:rFonts w:ascii="Calibri" w:hAnsi="Calibri" w:cs="Calibri"/>
          <w:sz w:val="24"/>
        </w:rPr>
        <w:t xml:space="preserve"> </w:t>
      </w:r>
      <w:r w:rsidR="004A05E6" w:rsidRPr="004A05E6">
        <w:rPr>
          <w:rFonts w:ascii="Calibri" w:hAnsi="Calibri" w:cs="Calibri"/>
          <w:sz w:val="24"/>
        </w:rPr>
        <w:t>The accountability indicator</w:t>
      </w:r>
      <w:r w:rsidR="000E0B98">
        <w:rPr>
          <w:rFonts w:ascii="Calibri" w:hAnsi="Calibri" w:cs="Calibri"/>
          <w:sz w:val="24"/>
        </w:rPr>
        <w:t>s</w:t>
      </w:r>
      <w:r w:rsidR="004A05E6" w:rsidRPr="004A05E6">
        <w:rPr>
          <w:rFonts w:ascii="Calibri" w:hAnsi="Calibri" w:cs="Calibri"/>
          <w:sz w:val="24"/>
        </w:rPr>
        <w:t xml:space="preserve"> in Schedule A </w:t>
      </w:r>
      <w:r w:rsidR="000E0B98">
        <w:rPr>
          <w:rFonts w:ascii="Calibri" w:hAnsi="Calibri" w:cs="Calibri"/>
          <w:sz w:val="24"/>
        </w:rPr>
        <w:t xml:space="preserve">are </w:t>
      </w:r>
      <w:r w:rsidR="004A05E6" w:rsidRPr="004A05E6">
        <w:rPr>
          <w:rFonts w:ascii="Calibri" w:hAnsi="Calibri" w:cs="Calibri"/>
          <w:sz w:val="24"/>
        </w:rPr>
        <w:t xml:space="preserve">being amended to reflect the transfer of functions from the Chief Minister, Treasury and Economic Development Directorate to </w:t>
      </w:r>
      <w:r w:rsidR="004A05E6">
        <w:rPr>
          <w:rFonts w:ascii="Calibri" w:hAnsi="Calibri" w:cs="Calibri"/>
          <w:sz w:val="24"/>
        </w:rPr>
        <w:t xml:space="preserve">City and Environment Directorate as a result of the commencement of </w:t>
      </w:r>
      <w:r w:rsidR="004A05E6">
        <w:rPr>
          <w:rStyle w:val="Calibri12"/>
        </w:rPr>
        <w:t>Administrative Arrangements Order 2025 (2) (NI2025-686), dated 19 December 2025</w:t>
      </w:r>
      <w:r w:rsidR="004A05E6" w:rsidRPr="004A05E6">
        <w:rPr>
          <w:rFonts w:ascii="Calibri" w:hAnsi="Calibri" w:cs="Calibri"/>
          <w:sz w:val="24"/>
        </w:rPr>
        <w:t>.</w:t>
      </w:r>
    </w:p>
    <w:p w14:paraId="16C0B7F1" w14:textId="77777777" w:rsidR="003603E4" w:rsidRDefault="003603E4">
      <w:pPr>
        <w:jc w:val="both"/>
        <w:rPr>
          <w:rFonts w:ascii="Calibri" w:hAnsi="Calibri" w:cs="Calibri"/>
          <w:sz w:val="24"/>
        </w:rPr>
      </w:pPr>
    </w:p>
    <w:p w14:paraId="7A5D61D4" w14:textId="77777777" w:rsidR="00D9143F" w:rsidRDefault="00D9143F" w:rsidP="00D9143F">
      <w:pPr>
        <w:rPr>
          <w:rFonts w:ascii="Calibri" w:hAnsi="Calibri" w:cs="Calibri"/>
          <w:b/>
          <w:sz w:val="24"/>
        </w:rPr>
      </w:pPr>
      <w:r w:rsidRPr="00C9318B">
        <w:rPr>
          <w:rFonts w:ascii="Calibri" w:hAnsi="Calibri" w:cs="Calibri"/>
          <w:b/>
          <w:sz w:val="24"/>
        </w:rPr>
        <w:t>Instrument Amendment:</w:t>
      </w:r>
    </w:p>
    <w:p w14:paraId="3913904B" w14:textId="02974D69" w:rsidR="00DB3655" w:rsidRDefault="005C3B24">
      <w:pPr>
        <w:pStyle w:val="BodyText2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amended </w:t>
      </w:r>
      <w:r w:rsidRPr="00591BF9">
        <w:rPr>
          <w:rFonts w:ascii="Calibri" w:hAnsi="Calibri" w:cs="Calibri"/>
        </w:rPr>
        <w:t>202</w:t>
      </w:r>
      <w:r w:rsidR="00623265">
        <w:rPr>
          <w:rFonts w:ascii="Calibri" w:hAnsi="Calibri" w:cs="Calibri"/>
        </w:rPr>
        <w:t>5</w:t>
      </w:r>
      <w:r w:rsidRPr="00591BF9">
        <w:rPr>
          <w:rFonts w:ascii="Calibri" w:hAnsi="Calibri" w:cs="Calibri"/>
        </w:rPr>
        <w:t>-2</w:t>
      </w:r>
      <w:r w:rsidR="00623265">
        <w:rPr>
          <w:rFonts w:ascii="Calibri" w:hAnsi="Calibri" w:cs="Calibri"/>
        </w:rPr>
        <w:t>6</w:t>
      </w:r>
      <w:r w:rsidRPr="00591BF9">
        <w:rPr>
          <w:rFonts w:ascii="Calibri" w:hAnsi="Calibri" w:cs="Calibri"/>
        </w:rPr>
        <w:t xml:space="preserve"> Accountability Indicators</w:t>
      </w:r>
      <w:r>
        <w:rPr>
          <w:rFonts w:ascii="Calibri" w:hAnsi="Calibri" w:cs="Calibri"/>
        </w:rPr>
        <w:t xml:space="preserve"> for </w:t>
      </w:r>
      <w:r w:rsidR="00623265">
        <w:rPr>
          <w:rFonts w:ascii="Calibri" w:hAnsi="Calibri" w:cs="Calibri"/>
        </w:rPr>
        <w:t xml:space="preserve">CMTEDD and CED </w:t>
      </w:r>
      <w:r>
        <w:rPr>
          <w:rFonts w:ascii="Calibri" w:hAnsi="Calibri" w:cs="Calibri"/>
        </w:rPr>
        <w:t>are set out in Schedule A.</w:t>
      </w:r>
    </w:p>
    <w:p w14:paraId="57B4910E" w14:textId="77777777" w:rsidR="00DB3655" w:rsidRDefault="00DB3655">
      <w:pPr>
        <w:pStyle w:val="BodyText2"/>
        <w:ind w:left="0"/>
        <w:rPr>
          <w:rFonts w:ascii="Calibri" w:hAnsi="Calibri" w:cs="Calibri"/>
        </w:rPr>
      </w:pPr>
    </w:p>
    <w:p w14:paraId="63615380" w14:textId="77777777" w:rsidR="000B708A" w:rsidRDefault="000B708A">
      <w:pPr>
        <w:pStyle w:val="BodyText2"/>
        <w:ind w:left="0"/>
        <w:rPr>
          <w:rFonts w:ascii="Calibri" w:hAnsi="Calibri" w:cs="Calibri"/>
        </w:rPr>
      </w:pPr>
    </w:p>
    <w:p w14:paraId="27CD2FCA" w14:textId="77777777" w:rsidR="000B708A" w:rsidRPr="00C9318B" w:rsidRDefault="000B708A" w:rsidP="000B708A">
      <w:pPr>
        <w:rPr>
          <w:rFonts w:asciiTheme="minorHAnsi" w:hAnsiTheme="minorHAnsi"/>
          <w:b/>
          <w:sz w:val="24"/>
          <w:szCs w:val="24"/>
        </w:rPr>
      </w:pPr>
      <w:r w:rsidRPr="00C9318B">
        <w:rPr>
          <w:rFonts w:asciiTheme="minorHAnsi" w:hAnsiTheme="minorHAnsi"/>
          <w:b/>
          <w:sz w:val="24"/>
          <w:szCs w:val="24"/>
        </w:rPr>
        <w:t>Statement of Reasons:</w:t>
      </w:r>
    </w:p>
    <w:p w14:paraId="05AF2D81" w14:textId="33611E98" w:rsidR="00225FA5" w:rsidRPr="009871EF" w:rsidRDefault="00225FA5" w:rsidP="00225FA5">
      <w:pPr>
        <w:pStyle w:val="BodyText2"/>
        <w:ind w:left="0"/>
        <w:rPr>
          <w:rFonts w:ascii="Calibri" w:hAnsi="Calibri" w:cs="Calibri"/>
        </w:rPr>
      </w:pPr>
      <w:r w:rsidRPr="009871EF">
        <w:rPr>
          <w:rFonts w:ascii="Calibri" w:hAnsi="Calibri" w:cs="Calibri"/>
        </w:rPr>
        <w:t>Th</w:t>
      </w:r>
      <w:r w:rsidR="00514BBB">
        <w:rPr>
          <w:rFonts w:ascii="Calibri" w:hAnsi="Calibri" w:cs="Calibri"/>
        </w:rPr>
        <w:t xml:space="preserve">e statement of reasons </w:t>
      </w:r>
      <w:r w:rsidR="006610E5">
        <w:rPr>
          <w:rFonts w:ascii="Calibri" w:hAnsi="Calibri" w:cs="Calibri"/>
        </w:rPr>
        <w:t xml:space="preserve">for </w:t>
      </w:r>
      <w:r w:rsidR="00514BBB">
        <w:rPr>
          <w:rFonts w:ascii="Calibri" w:hAnsi="Calibri" w:cs="Calibri"/>
        </w:rPr>
        <w:t xml:space="preserve">the amendments is set out in </w:t>
      </w:r>
      <w:r w:rsidR="00834192">
        <w:rPr>
          <w:rFonts w:ascii="Calibri" w:hAnsi="Calibri" w:cs="Calibri"/>
        </w:rPr>
        <w:t xml:space="preserve">Schedule </w:t>
      </w:r>
      <w:r w:rsidR="00F17320">
        <w:rPr>
          <w:rFonts w:ascii="Calibri" w:hAnsi="Calibri" w:cs="Calibri"/>
        </w:rPr>
        <w:t>B</w:t>
      </w:r>
      <w:r w:rsidR="00514BBB">
        <w:rPr>
          <w:rFonts w:ascii="Calibri" w:hAnsi="Calibri" w:cs="Calibri"/>
        </w:rPr>
        <w:t>.</w:t>
      </w:r>
    </w:p>
    <w:p w14:paraId="2C716E87" w14:textId="77777777" w:rsidR="006B2805" w:rsidRDefault="006B2805">
      <w:pPr>
        <w:pStyle w:val="BodyText2"/>
        <w:ind w:left="0"/>
        <w:rPr>
          <w:rFonts w:ascii="Calibri" w:hAnsi="Calibri" w:cs="Calibri"/>
        </w:rPr>
      </w:pPr>
    </w:p>
    <w:p w14:paraId="1402D8AC" w14:textId="77777777" w:rsidR="006B2805" w:rsidRDefault="006B2805">
      <w:pPr>
        <w:pStyle w:val="BodyText2"/>
        <w:ind w:left="0"/>
        <w:rPr>
          <w:rFonts w:ascii="Calibri" w:hAnsi="Calibri" w:cs="Calibri"/>
        </w:rPr>
      </w:pPr>
    </w:p>
    <w:p w14:paraId="4C3EF615" w14:textId="77777777" w:rsidR="001744F3" w:rsidRDefault="001744F3">
      <w:pPr>
        <w:pStyle w:val="BodyText2"/>
        <w:ind w:left="0"/>
        <w:rPr>
          <w:rFonts w:ascii="Calibri" w:hAnsi="Calibri" w:cs="Calibri"/>
        </w:rPr>
      </w:pPr>
    </w:p>
    <w:p w14:paraId="318DE503" w14:textId="7C5E7F5A" w:rsidR="00FD2359" w:rsidRPr="00EF741F" w:rsidRDefault="006B2805">
      <w:pPr>
        <w:pStyle w:val="BodyText2"/>
        <w:ind w:left="0"/>
        <w:rPr>
          <w:rFonts w:ascii="Calibri" w:hAnsi="Calibri" w:cs="Calibri"/>
        </w:rPr>
      </w:pPr>
      <w:r w:rsidRPr="00EF741F">
        <w:rPr>
          <w:rFonts w:ascii="Calibri" w:hAnsi="Calibri" w:cs="Calibri"/>
        </w:rPr>
        <w:t xml:space="preserve">Minister </w:t>
      </w:r>
      <w:r w:rsidR="00623265">
        <w:rPr>
          <w:rFonts w:ascii="Calibri" w:hAnsi="Calibri" w:cs="Calibri"/>
        </w:rPr>
        <w:t>Yvette Berry</w:t>
      </w:r>
      <w:r w:rsidR="00C829E8" w:rsidRPr="00EF741F">
        <w:rPr>
          <w:rFonts w:ascii="Calibri" w:hAnsi="Calibri" w:cs="Calibri"/>
        </w:rPr>
        <w:t>,</w:t>
      </w:r>
      <w:r w:rsidRPr="00EF741F">
        <w:rPr>
          <w:rFonts w:ascii="Calibri" w:hAnsi="Calibri" w:cs="Calibri"/>
        </w:rPr>
        <w:t xml:space="preserve"> </w:t>
      </w:r>
      <w:r w:rsidR="0031403E" w:rsidRPr="00EF741F">
        <w:rPr>
          <w:rFonts w:ascii="Calibri" w:hAnsi="Calibri" w:cs="Calibri"/>
        </w:rPr>
        <w:t>MLA</w:t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4E1638">
        <w:rPr>
          <w:rFonts w:ascii="Calibri" w:hAnsi="Calibri" w:cs="Calibri"/>
        </w:rPr>
        <w:tab/>
      </w:r>
      <w:r w:rsidR="004E1638">
        <w:rPr>
          <w:rFonts w:ascii="Calibri" w:hAnsi="Calibri" w:cs="Calibri"/>
        </w:rPr>
        <w:tab/>
      </w:r>
      <w:r w:rsidR="001A0758" w:rsidRPr="00EF741F">
        <w:rPr>
          <w:rFonts w:ascii="Calibri" w:hAnsi="Calibri" w:cs="Calibri"/>
        </w:rPr>
        <w:t>Chris Steel</w:t>
      </w:r>
      <w:r w:rsidR="00C829E8" w:rsidRPr="00EF741F">
        <w:rPr>
          <w:rFonts w:ascii="Calibri" w:hAnsi="Calibri" w:cs="Calibri"/>
        </w:rPr>
        <w:t>,</w:t>
      </w:r>
      <w:r w:rsidR="0031403E" w:rsidRPr="00EF741F">
        <w:rPr>
          <w:rFonts w:ascii="Calibri" w:hAnsi="Calibri" w:cs="Calibri"/>
        </w:rPr>
        <w:t xml:space="preserve"> MLA</w:t>
      </w:r>
    </w:p>
    <w:p w14:paraId="2B97608F" w14:textId="188B047F" w:rsidR="006B2805" w:rsidRPr="00EF741F" w:rsidRDefault="00623265">
      <w:pPr>
        <w:pStyle w:val="BodyText2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Minister for </w:t>
      </w:r>
      <w:r w:rsidR="004E1638">
        <w:rPr>
          <w:rFonts w:ascii="Calibri" w:hAnsi="Calibri" w:cs="Calibri"/>
        </w:rPr>
        <w:t>Homes, Homelessness and New Suburbs</w:t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  <w:t>Treasurer</w:t>
      </w:r>
    </w:p>
    <w:p w14:paraId="696017D4" w14:textId="77777777" w:rsidR="0031403E" w:rsidRPr="00EF741F" w:rsidRDefault="0031403E">
      <w:pPr>
        <w:pStyle w:val="BodyText2"/>
        <w:ind w:left="0"/>
        <w:rPr>
          <w:rFonts w:ascii="Calibri" w:hAnsi="Calibri" w:cs="Calibri"/>
        </w:rPr>
      </w:pPr>
    </w:p>
    <w:p w14:paraId="5279870B" w14:textId="41CD6137" w:rsidR="00072350" w:rsidRDefault="00E204B0" w:rsidP="00E204B0">
      <w:pPr>
        <w:pStyle w:val="BodyText2"/>
        <w:ind w:left="-709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20 May</w:t>
      </w:r>
      <w:r w:rsidR="00DB3655" w:rsidRPr="00EF741F">
        <w:rPr>
          <w:rFonts w:ascii="Calibri" w:hAnsi="Calibri" w:cs="Calibri"/>
        </w:rPr>
        <w:t xml:space="preserve"> 202</w:t>
      </w:r>
      <w:r w:rsidR="004221D3">
        <w:rPr>
          <w:rFonts w:ascii="Calibri" w:hAnsi="Calibri" w:cs="Calibri"/>
        </w:rPr>
        <w:t>6</w:t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31403E" w:rsidRPr="00EF741F">
        <w:rPr>
          <w:rFonts w:ascii="Calibri" w:hAnsi="Calibri" w:cs="Calibri"/>
        </w:rPr>
        <w:tab/>
      </w:r>
      <w:r w:rsidR="004221D3">
        <w:rPr>
          <w:rFonts w:ascii="Calibri" w:hAnsi="Calibri" w:cs="Calibri"/>
        </w:rPr>
        <w:tab/>
      </w:r>
      <w:r w:rsidR="00E21F96">
        <w:rPr>
          <w:rFonts w:ascii="Calibri" w:hAnsi="Calibri" w:cs="Calibri"/>
        </w:rPr>
        <w:tab/>
      </w:r>
      <w:r w:rsidR="004221D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5 June </w:t>
      </w:r>
      <w:r w:rsidR="00DB3655" w:rsidRPr="00EF741F">
        <w:rPr>
          <w:rFonts w:ascii="Calibri" w:hAnsi="Calibri" w:cs="Calibri"/>
        </w:rPr>
        <w:t>202</w:t>
      </w:r>
      <w:r w:rsidR="004221D3">
        <w:rPr>
          <w:rFonts w:ascii="Calibri" w:hAnsi="Calibri" w:cs="Calibri"/>
        </w:rPr>
        <w:t>6</w:t>
      </w:r>
    </w:p>
    <w:p w14:paraId="4D1D0F03" w14:textId="1C24E1C4" w:rsidR="005C3B24" w:rsidRDefault="005C3B24" w:rsidP="00C76924">
      <w:pPr>
        <w:pStyle w:val="BodyText2"/>
        <w:ind w:left="0"/>
        <w:rPr>
          <w:rFonts w:ascii="Calibri" w:hAnsi="Calibri" w:cs="Calibri"/>
          <w:b/>
          <w:bCs/>
        </w:rPr>
      </w:pPr>
      <w:r w:rsidRPr="005C3B24">
        <w:rPr>
          <w:rFonts w:ascii="Calibri" w:hAnsi="Calibri" w:cs="Calibri"/>
          <w:b/>
          <w:bCs/>
        </w:rPr>
        <w:lastRenderedPageBreak/>
        <w:t>Schedule A</w:t>
      </w:r>
    </w:p>
    <w:p w14:paraId="2650F59F" w14:textId="77777777" w:rsidR="00F8038E" w:rsidRDefault="00F8038E" w:rsidP="00C76924">
      <w:pPr>
        <w:pStyle w:val="BodyText2"/>
        <w:ind w:left="0"/>
        <w:rPr>
          <w:rFonts w:ascii="Calibri" w:hAnsi="Calibri" w:cs="Calibri"/>
          <w:b/>
          <w:bCs/>
        </w:rPr>
      </w:pPr>
    </w:p>
    <w:tbl>
      <w:tblPr>
        <w:tblW w:w="5267" w:type="pct"/>
        <w:tblLook w:val="04A0" w:firstRow="1" w:lastRow="0" w:firstColumn="1" w:lastColumn="0" w:noHBand="0" w:noVBand="1"/>
      </w:tblPr>
      <w:tblGrid>
        <w:gridCol w:w="2278"/>
        <w:gridCol w:w="1620"/>
        <w:gridCol w:w="1620"/>
        <w:gridCol w:w="3120"/>
        <w:gridCol w:w="1158"/>
        <w:gridCol w:w="1040"/>
        <w:gridCol w:w="3895"/>
      </w:tblGrid>
      <w:tr w:rsidR="00B24F49" w:rsidRPr="00F8038E" w14:paraId="4D2740B0" w14:textId="77777777" w:rsidTr="009D2768">
        <w:trPr>
          <w:trHeight w:val="722"/>
        </w:trPr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427565" w14:textId="5C3B944D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Agency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AC6C" w14:textId="4E65393B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Output Class and Output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9E6D6B" w14:textId="2F1A492A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Description of Strategic Indicator / Accountability Indicator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D897E3" w14:textId="0496EEE9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Strategic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/ Accountability</w:t>
            </w: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Indicator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7963D" w14:textId="3F5860EF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202</w:t>
            </w:r>
            <w:r w:rsidR="00DF6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-2</w:t>
            </w:r>
            <w:r w:rsidR="00DF6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Targets (Budget Papers)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5B7388" w14:textId="615ABB30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202</w:t>
            </w:r>
            <w:r w:rsidR="00DF6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-2</w:t>
            </w:r>
            <w:r w:rsidR="00DF6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Targets (Revised)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C0C4A" w14:textId="77777777" w:rsidR="00071CB3" w:rsidRPr="009231F9" w:rsidRDefault="00071CB3" w:rsidP="00071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Action</w:t>
            </w:r>
          </w:p>
        </w:tc>
      </w:tr>
      <w:tr w:rsidR="00B24F49" w:rsidRPr="00F8038E" w14:paraId="6EF20BA9" w14:textId="77777777" w:rsidTr="009D2768">
        <w:trPr>
          <w:trHeight w:val="287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0C6" w14:textId="52B904C6" w:rsidR="00071CB3" w:rsidRPr="009231F9" w:rsidRDefault="00071CB3" w:rsidP="00071CB3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Chief Minister, Treasury and Economic Development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C4F" w14:textId="77777777" w:rsidR="00AA3935" w:rsidRDefault="00071CB3" w:rsidP="00071CB3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Output Class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4</w:t>
            </w:r>
            <w:r w:rsidRPr="009231F9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Financial and Economic Management</w:t>
            </w:r>
            <w:r w:rsidR="00AA3935" w:rsidRPr="009231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</w:p>
          <w:p w14:paraId="4AEE508C" w14:textId="6547FE60" w:rsidR="00071CB3" w:rsidRPr="00025B4C" w:rsidRDefault="00AA3935" w:rsidP="00071CB3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Output </w:t>
            </w: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4</w:t>
            </w:r>
            <w:r w:rsidRPr="009231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.1: </w:t>
            </w: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Economic Management</w:t>
            </w:r>
            <w:r w:rsidRPr="00591B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F8D" w14:textId="3C28C67F" w:rsidR="00071CB3" w:rsidRPr="009231F9" w:rsidRDefault="000C2ACD" w:rsidP="00071CB3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Housing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2F9" w14:textId="2DA04E99" w:rsidR="00071CB3" w:rsidRPr="009231F9" w:rsidRDefault="004E76DD" w:rsidP="00071CB3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h. </w:t>
            </w:r>
            <w:r w:rsidR="00DF6F8E" w:rsidRPr="00DF6F8E">
              <w:rPr>
                <w:rFonts w:ascii="Calibri" w:hAnsi="Calibri" w:cs="Calibri"/>
                <w:sz w:val="18"/>
                <w:szCs w:val="18"/>
                <w:lang w:eastAsia="en-AU"/>
              </w:rPr>
              <w:t>Publish the annual ACT Housing Strategy report card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E0A0" w14:textId="3E90701D" w:rsidR="00071CB3" w:rsidRPr="009231F9" w:rsidRDefault="00DF6F8E" w:rsidP="00071CB3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2F9E" w14:textId="4629D3EA" w:rsidR="00071CB3" w:rsidRPr="009231F9" w:rsidRDefault="00071CB3" w:rsidP="00071CB3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 w:rsidR="00DF6F8E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FA3E8" w14:textId="17FADCA4" w:rsidR="00071CB3" w:rsidRPr="009231F9" w:rsidRDefault="00B24F49" w:rsidP="00071CB3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 w:rsidRPr="00F8038E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D</w:t>
            </w: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iscontinue this indicator in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CMTEDD’s </w:t>
            </w:r>
            <w:r w:rsidR="00F562B4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br/>
            </w: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5</w:t>
            </w: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-2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6</w:t>
            </w: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 targets.</w:t>
            </w:r>
          </w:p>
        </w:tc>
      </w:tr>
      <w:tr w:rsidR="004E1638" w:rsidRPr="00F8038E" w14:paraId="0F9E0ECE" w14:textId="77777777" w:rsidTr="00295355">
        <w:trPr>
          <w:trHeight w:val="287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F3" w14:textId="3090D80B" w:rsidR="004E1638" w:rsidRPr="004E1638" w:rsidRDefault="004E1638" w:rsidP="004E1638">
            <w:pP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4E16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AU"/>
              </w:rPr>
              <w:t>City and Environment Directorate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14B" w14:textId="5125A688" w:rsidR="004E1638" w:rsidRDefault="004E1638" w:rsidP="004E1638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Output Class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1</w:t>
            </w:r>
            <w:r w:rsidRPr="009231F9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Planning and Policy</w:t>
            </w:r>
          </w:p>
          <w:p w14:paraId="7A80A9F4" w14:textId="3006670A" w:rsidR="004E1638" w:rsidRPr="009231F9" w:rsidRDefault="004E1638" w:rsidP="004E1638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Output </w:t>
            </w: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1.2</w:t>
            </w:r>
            <w:r w:rsidRPr="009231F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Policy, Planning and the Built Environment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4C2D" w14:textId="42B7A3D0" w:rsidR="004E1638" w:rsidRPr="009231F9" w:rsidRDefault="004E1638" w:rsidP="004E1638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Housing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2248" w14:textId="0ED016BA" w:rsidR="004E1638" w:rsidRPr="009231F9" w:rsidRDefault="004E1638" w:rsidP="004E1638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h. </w:t>
            </w:r>
            <w:r w:rsidRPr="00DF6F8E">
              <w:rPr>
                <w:rFonts w:ascii="Calibri" w:hAnsi="Calibri" w:cs="Calibri"/>
                <w:sz w:val="18"/>
                <w:szCs w:val="18"/>
                <w:lang w:eastAsia="en-AU"/>
              </w:rPr>
              <w:t>Publish the annual ACT Housing Strategy report card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E604" w14:textId="12ED3ABF" w:rsidR="004E1638" w:rsidRPr="009231F9" w:rsidRDefault="004E1638" w:rsidP="004E1638">
            <w:pPr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  <w:lang w:eastAsia="en-AU"/>
              </w:rPr>
              <w:t>n/a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1AB2" w14:textId="625179DE" w:rsidR="004E1638" w:rsidRPr="009231F9" w:rsidRDefault="004E1638" w:rsidP="004E1638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E013" w14:textId="15466381" w:rsidR="004E1638" w:rsidRPr="009231F9" w:rsidRDefault="004E1638" w:rsidP="004E1638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 w:rsidRPr="009231F9"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Introduce new indicator in CED’s 2025-26 targets</w:t>
            </w:r>
          </w:p>
        </w:tc>
      </w:tr>
    </w:tbl>
    <w:p w14:paraId="2AEDB687" w14:textId="77777777" w:rsidR="009231F9" w:rsidRDefault="009231F9" w:rsidP="00C76924">
      <w:pPr>
        <w:pStyle w:val="BodyText2"/>
        <w:ind w:left="0"/>
        <w:rPr>
          <w:rFonts w:ascii="Calibri" w:hAnsi="Calibri" w:cs="Calibri"/>
          <w:b/>
          <w:bCs/>
        </w:rPr>
      </w:pPr>
    </w:p>
    <w:p w14:paraId="58584094" w14:textId="77777777" w:rsidR="005C3B24" w:rsidRDefault="005C3B24" w:rsidP="00F8038E">
      <w:pPr>
        <w:pStyle w:val="BodyText2"/>
        <w:ind w:left="0"/>
        <w:rPr>
          <w:rFonts w:ascii="Calibri" w:hAnsi="Calibri" w:cs="Calibri"/>
          <w:b/>
          <w:bCs/>
        </w:rPr>
      </w:pPr>
    </w:p>
    <w:p w14:paraId="0C6594D7" w14:textId="6C6D05DA" w:rsidR="00F8038E" w:rsidRDefault="00F8038E" w:rsidP="00F8038E">
      <w:pPr>
        <w:pStyle w:val="BodyText2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Schedule B</w:t>
      </w:r>
    </w:p>
    <w:p w14:paraId="0BE04789" w14:textId="168223F2" w:rsidR="009248E3" w:rsidRPr="00124454" w:rsidRDefault="009248E3" w:rsidP="00781AB7">
      <w:pPr>
        <w:widowControl w:val="0"/>
        <w:spacing w:after="120"/>
        <w:ind w:right="-45"/>
        <w:rPr>
          <w:rFonts w:ascii="Calibri" w:hAnsi="Calibri"/>
        </w:rPr>
      </w:pPr>
      <w:bookmarkStart w:id="1" w:name="_Hlk220936984"/>
      <w:r>
        <w:rPr>
          <w:rStyle w:val="Calibri12"/>
        </w:rPr>
        <w:t>Administrative Arrangements Order 2025 (2) (NI2025-686), dated 19 December 2025,</w:t>
      </w:r>
      <w:bookmarkEnd w:id="1"/>
      <w:r>
        <w:rPr>
          <w:rStyle w:val="Calibri12"/>
        </w:rPr>
        <w:t xml:space="preserve"> transferred responsibility for the functions of affordable and community housing policy, and housing strategy and policy, from CMTEDD to CED.</w:t>
      </w:r>
      <w:r w:rsidR="00781AB7">
        <w:rPr>
          <w:rStyle w:val="Calibri12"/>
        </w:rPr>
        <w:t xml:space="preserve">  </w:t>
      </w:r>
      <w:r>
        <w:rPr>
          <w:rStyle w:val="Calibri12"/>
        </w:rPr>
        <w:t>These new Administrative Arrangements commenced on 1 January 2026.</w:t>
      </w:r>
    </w:p>
    <w:p w14:paraId="22830363" w14:textId="77777777" w:rsidR="004E1638" w:rsidRDefault="009248E3" w:rsidP="004E1638">
      <w:pPr>
        <w:widowControl w:val="0"/>
        <w:spacing w:after="120"/>
        <w:ind w:right="-45"/>
        <w:rPr>
          <w:rStyle w:val="Calibri12"/>
        </w:rPr>
      </w:pPr>
      <w:r>
        <w:rPr>
          <w:rStyle w:val="Calibri12"/>
        </w:rPr>
        <w:t xml:space="preserve">The functions transferred between CMTEDD and CED have two corresponding accountability indicators specified in the </w:t>
      </w:r>
      <w:r w:rsidR="00781AB7">
        <w:rPr>
          <w:rStyle w:val="Calibri12"/>
        </w:rPr>
        <w:t xml:space="preserve">2025-26 </w:t>
      </w:r>
      <w:r>
        <w:rPr>
          <w:rStyle w:val="Calibri12"/>
        </w:rPr>
        <w:t xml:space="preserve">budget papers.  </w:t>
      </w:r>
    </w:p>
    <w:p w14:paraId="2C8EA548" w14:textId="65239E76" w:rsidR="009248E3" w:rsidRDefault="009248E3" w:rsidP="004E1638">
      <w:pPr>
        <w:widowControl w:val="0"/>
        <w:spacing w:after="120"/>
        <w:ind w:right="-45"/>
        <w:rPr>
          <w:rFonts w:ascii="Calibri" w:hAnsi="Calibri" w:cs="Calibri"/>
        </w:rPr>
      </w:pPr>
      <w:r>
        <w:rPr>
          <w:rStyle w:val="Calibri12"/>
        </w:rPr>
        <w:t xml:space="preserve">Indicator 4.1 h) </w:t>
      </w:r>
      <w:r w:rsidRPr="00124454">
        <w:rPr>
          <w:rStyle w:val="Calibri12"/>
          <w:rFonts w:eastAsiaTheme="minorHAnsi"/>
        </w:rPr>
        <w:t>Publish the annual ACT Housing Strategy report card</w:t>
      </w:r>
      <w:r>
        <w:rPr>
          <w:rStyle w:val="Calibri12"/>
        </w:rPr>
        <w:t xml:space="preserve"> has not yet been completed, and </w:t>
      </w:r>
      <w:r w:rsidR="009F6414">
        <w:rPr>
          <w:rStyle w:val="Calibri12"/>
        </w:rPr>
        <w:t>is transferred from CMTEDD to CED in this instrument</w:t>
      </w:r>
      <w:r>
        <w:rPr>
          <w:rStyle w:val="Calibri12"/>
        </w:rPr>
        <w:t>.</w:t>
      </w:r>
    </w:p>
    <w:p w14:paraId="5C670553" w14:textId="77777777" w:rsidR="009248E3" w:rsidRDefault="009248E3" w:rsidP="00F17320">
      <w:pPr>
        <w:pStyle w:val="BodyText2"/>
        <w:ind w:left="0"/>
        <w:rPr>
          <w:rFonts w:ascii="Calibri" w:hAnsi="Calibri" w:cs="Calibri"/>
        </w:rPr>
      </w:pPr>
    </w:p>
    <w:p w14:paraId="7220AC8F" w14:textId="77777777" w:rsidR="005C3B24" w:rsidRPr="005C3B24" w:rsidRDefault="005C3B24" w:rsidP="00DB3655">
      <w:pPr>
        <w:pStyle w:val="BodyText2"/>
        <w:ind w:left="0" w:firstLine="720"/>
        <w:rPr>
          <w:rFonts w:ascii="Calibri" w:hAnsi="Calibri" w:cs="Calibri"/>
          <w:b/>
          <w:bCs/>
        </w:rPr>
      </w:pPr>
    </w:p>
    <w:sectPr w:rsidR="005C3B24" w:rsidRPr="005C3B24" w:rsidSect="00E20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559" w:right="1418" w:bottom="1135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179A" w14:textId="77777777" w:rsidR="00B0237D" w:rsidRDefault="00B0237D">
      <w:r>
        <w:separator/>
      </w:r>
    </w:p>
  </w:endnote>
  <w:endnote w:type="continuationSeparator" w:id="0">
    <w:p w14:paraId="2FA0B957" w14:textId="77777777" w:rsidR="00B0237D" w:rsidRDefault="00B0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ED66" w14:textId="77777777" w:rsidR="00F01CDC" w:rsidRDefault="00F01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F868" w14:textId="1031BD65" w:rsidR="00F01CDC" w:rsidRPr="00F01CDC" w:rsidRDefault="00F01CDC" w:rsidP="00F01CDC">
    <w:pPr>
      <w:pStyle w:val="Footer"/>
      <w:jc w:val="center"/>
      <w:rPr>
        <w:rFonts w:ascii="Arial" w:hAnsi="Arial" w:cs="Arial"/>
        <w:sz w:val="14"/>
      </w:rPr>
    </w:pPr>
    <w:r w:rsidRPr="00F01C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66A9" w14:textId="12E7A558" w:rsidR="000050E8" w:rsidRDefault="00E204B0" w:rsidP="00E204B0">
    <w:pPr>
      <w:pStyle w:val="Footer"/>
      <w:rPr>
        <w:rFonts w:ascii="Arial" w:hAnsi="Arial" w:cs="Arial"/>
        <w:sz w:val="18"/>
      </w:rPr>
    </w:pPr>
    <w:r w:rsidRPr="00E204B0">
      <w:rPr>
        <w:rFonts w:ascii="Arial" w:hAnsi="Arial" w:cs="Arial"/>
        <w:sz w:val="18"/>
      </w:rPr>
      <w:t>*Name amended under Legislation Act, s 60</w:t>
    </w:r>
  </w:p>
  <w:p w14:paraId="448F7813" w14:textId="2B41A3B2" w:rsidR="00E204B0" w:rsidRPr="00F01CDC" w:rsidRDefault="00F01CDC" w:rsidP="00F01CDC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F01CDC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B5C3" w14:textId="77777777" w:rsidR="00B0237D" w:rsidRDefault="00B0237D">
      <w:r>
        <w:separator/>
      </w:r>
    </w:p>
  </w:footnote>
  <w:footnote w:type="continuationSeparator" w:id="0">
    <w:p w14:paraId="6A2CED31" w14:textId="77777777" w:rsidR="00B0237D" w:rsidRDefault="00B0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856" w14:textId="77777777" w:rsidR="00F01CDC" w:rsidRDefault="00F0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33B4" w14:textId="77777777" w:rsidR="00F01CDC" w:rsidRDefault="00F01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F2A6" w14:textId="77777777" w:rsidR="00F01CDC" w:rsidRDefault="00F01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DF4"/>
    <w:multiLevelType w:val="hybridMultilevel"/>
    <w:tmpl w:val="9E64CD1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872B8"/>
    <w:multiLevelType w:val="hybridMultilevel"/>
    <w:tmpl w:val="39944286"/>
    <w:lvl w:ilvl="0" w:tplc="6DBAF65E">
      <w:start w:val="1"/>
      <w:numFmt w:val="decimal"/>
      <w:pStyle w:val="Numberedlist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074A0"/>
    <w:multiLevelType w:val="hybridMultilevel"/>
    <w:tmpl w:val="4906F182"/>
    <w:lvl w:ilvl="0" w:tplc="95566FE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9107304">
    <w:abstractNumId w:val="2"/>
  </w:num>
  <w:num w:numId="2" w16cid:durableId="52193385">
    <w:abstractNumId w:val="0"/>
  </w:num>
  <w:num w:numId="3" w16cid:durableId="68020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5"/>
    <w:rsid w:val="0000073D"/>
    <w:rsid w:val="000050E8"/>
    <w:rsid w:val="00015591"/>
    <w:rsid w:val="00025B4C"/>
    <w:rsid w:val="00071CB3"/>
    <w:rsid w:val="00072350"/>
    <w:rsid w:val="00076956"/>
    <w:rsid w:val="000B6B24"/>
    <w:rsid w:val="000B708A"/>
    <w:rsid w:val="000C2ACD"/>
    <w:rsid w:val="000D6442"/>
    <w:rsid w:val="000E0B98"/>
    <w:rsid w:val="000E59F1"/>
    <w:rsid w:val="000F2E42"/>
    <w:rsid w:val="00116D9E"/>
    <w:rsid w:val="0016321C"/>
    <w:rsid w:val="001744F3"/>
    <w:rsid w:val="001A0758"/>
    <w:rsid w:val="001E4B0A"/>
    <w:rsid w:val="001F4049"/>
    <w:rsid w:val="0022146E"/>
    <w:rsid w:val="00225FA5"/>
    <w:rsid w:val="00287A6F"/>
    <w:rsid w:val="00297F6B"/>
    <w:rsid w:val="002A0372"/>
    <w:rsid w:val="002A458D"/>
    <w:rsid w:val="002B2762"/>
    <w:rsid w:val="002D58C2"/>
    <w:rsid w:val="003011B9"/>
    <w:rsid w:val="003025A0"/>
    <w:rsid w:val="003103F9"/>
    <w:rsid w:val="0031403E"/>
    <w:rsid w:val="003242AC"/>
    <w:rsid w:val="00355285"/>
    <w:rsid w:val="003603E4"/>
    <w:rsid w:val="003622A0"/>
    <w:rsid w:val="00376863"/>
    <w:rsid w:val="0039439A"/>
    <w:rsid w:val="003B3B27"/>
    <w:rsid w:val="003B7B4E"/>
    <w:rsid w:val="003C2ED5"/>
    <w:rsid w:val="003D0F5D"/>
    <w:rsid w:val="004221D3"/>
    <w:rsid w:val="00424DF1"/>
    <w:rsid w:val="0042591D"/>
    <w:rsid w:val="00433899"/>
    <w:rsid w:val="004444BD"/>
    <w:rsid w:val="00462281"/>
    <w:rsid w:val="004714C7"/>
    <w:rsid w:val="004970BC"/>
    <w:rsid w:val="004A05E6"/>
    <w:rsid w:val="004B243A"/>
    <w:rsid w:val="004E1638"/>
    <w:rsid w:val="004E3884"/>
    <w:rsid w:val="004E76DD"/>
    <w:rsid w:val="00514BBB"/>
    <w:rsid w:val="00546099"/>
    <w:rsid w:val="00574163"/>
    <w:rsid w:val="00591BF9"/>
    <w:rsid w:val="005A3F0A"/>
    <w:rsid w:val="005B1BBB"/>
    <w:rsid w:val="005C3B24"/>
    <w:rsid w:val="005D3822"/>
    <w:rsid w:val="006057A3"/>
    <w:rsid w:val="00623265"/>
    <w:rsid w:val="006610E5"/>
    <w:rsid w:val="006A2186"/>
    <w:rsid w:val="006A7C00"/>
    <w:rsid w:val="006B2805"/>
    <w:rsid w:val="006B79C4"/>
    <w:rsid w:val="006E55B4"/>
    <w:rsid w:val="007141C4"/>
    <w:rsid w:val="00736F9C"/>
    <w:rsid w:val="00760805"/>
    <w:rsid w:val="00763B31"/>
    <w:rsid w:val="00781AB7"/>
    <w:rsid w:val="0078783F"/>
    <w:rsid w:val="007C6887"/>
    <w:rsid w:val="007D0B42"/>
    <w:rsid w:val="007F709A"/>
    <w:rsid w:val="008269F1"/>
    <w:rsid w:val="00834192"/>
    <w:rsid w:val="00846D34"/>
    <w:rsid w:val="008660CF"/>
    <w:rsid w:val="00880343"/>
    <w:rsid w:val="0089041E"/>
    <w:rsid w:val="008978E7"/>
    <w:rsid w:val="008C651D"/>
    <w:rsid w:val="008D62BD"/>
    <w:rsid w:val="008D6B7C"/>
    <w:rsid w:val="009231F9"/>
    <w:rsid w:val="009248E3"/>
    <w:rsid w:val="00946FAC"/>
    <w:rsid w:val="009540E6"/>
    <w:rsid w:val="009551AF"/>
    <w:rsid w:val="00980112"/>
    <w:rsid w:val="009824A9"/>
    <w:rsid w:val="009871EF"/>
    <w:rsid w:val="009D2768"/>
    <w:rsid w:val="009D76E7"/>
    <w:rsid w:val="009F6414"/>
    <w:rsid w:val="009F7B1E"/>
    <w:rsid w:val="00A15BF4"/>
    <w:rsid w:val="00A33C71"/>
    <w:rsid w:val="00A355FD"/>
    <w:rsid w:val="00A52935"/>
    <w:rsid w:val="00A61115"/>
    <w:rsid w:val="00A75BBD"/>
    <w:rsid w:val="00A846E7"/>
    <w:rsid w:val="00AA3935"/>
    <w:rsid w:val="00B0237D"/>
    <w:rsid w:val="00B163EA"/>
    <w:rsid w:val="00B20EF7"/>
    <w:rsid w:val="00B24F49"/>
    <w:rsid w:val="00B30AD5"/>
    <w:rsid w:val="00B331FC"/>
    <w:rsid w:val="00B42C13"/>
    <w:rsid w:val="00BA0945"/>
    <w:rsid w:val="00BF6A2B"/>
    <w:rsid w:val="00C371A5"/>
    <w:rsid w:val="00C76924"/>
    <w:rsid w:val="00C80765"/>
    <w:rsid w:val="00C829E8"/>
    <w:rsid w:val="00C9244A"/>
    <w:rsid w:val="00C9318B"/>
    <w:rsid w:val="00C95CDC"/>
    <w:rsid w:val="00CC56C8"/>
    <w:rsid w:val="00CD5FB4"/>
    <w:rsid w:val="00D41511"/>
    <w:rsid w:val="00D54C57"/>
    <w:rsid w:val="00D61972"/>
    <w:rsid w:val="00D83C89"/>
    <w:rsid w:val="00D9143F"/>
    <w:rsid w:val="00DA7A15"/>
    <w:rsid w:val="00DB3655"/>
    <w:rsid w:val="00DB393B"/>
    <w:rsid w:val="00DB42D9"/>
    <w:rsid w:val="00DD1AB5"/>
    <w:rsid w:val="00DD56C6"/>
    <w:rsid w:val="00DF110A"/>
    <w:rsid w:val="00DF46B3"/>
    <w:rsid w:val="00DF6F8E"/>
    <w:rsid w:val="00E204B0"/>
    <w:rsid w:val="00E21F96"/>
    <w:rsid w:val="00E40647"/>
    <w:rsid w:val="00E4759E"/>
    <w:rsid w:val="00E5524B"/>
    <w:rsid w:val="00EB4519"/>
    <w:rsid w:val="00ED2184"/>
    <w:rsid w:val="00EF741F"/>
    <w:rsid w:val="00F01CDC"/>
    <w:rsid w:val="00F10B76"/>
    <w:rsid w:val="00F17320"/>
    <w:rsid w:val="00F324EF"/>
    <w:rsid w:val="00F4657A"/>
    <w:rsid w:val="00F562B4"/>
    <w:rsid w:val="00F77387"/>
    <w:rsid w:val="00F8038E"/>
    <w:rsid w:val="00FB64C3"/>
    <w:rsid w:val="00FD2359"/>
    <w:rsid w:val="00F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DF013"/>
  <w15:docId w15:val="{3E9B70F9-5444-4B95-B53D-B15C2524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F6B"/>
    <w:rPr>
      <w:lang w:eastAsia="en-US"/>
    </w:rPr>
  </w:style>
  <w:style w:type="paragraph" w:styleId="Heading1">
    <w:name w:val="heading 1"/>
    <w:basedOn w:val="Normal"/>
    <w:next w:val="Normal"/>
    <w:qFormat/>
    <w:rsid w:val="00297F6B"/>
    <w:pPr>
      <w:keepNext/>
      <w:pBdr>
        <w:bottom w:val="single" w:sz="6" w:space="1" w:color="auto"/>
      </w:pBdr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2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25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F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7F6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97F6B"/>
    <w:pPr>
      <w:ind w:left="284"/>
      <w:jc w:val="both"/>
    </w:pPr>
    <w:rPr>
      <w:sz w:val="24"/>
    </w:rPr>
  </w:style>
  <w:style w:type="table" w:styleId="TableGrid">
    <w:name w:val="Table Grid"/>
    <w:basedOn w:val="TableNormal"/>
    <w:rsid w:val="008D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3025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025A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F173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3D6F"/>
    <w:rPr>
      <w:lang w:eastAsia="en-US"/>
    </w:rPr>
  </w:style>
  <w:style w:type="character" w:customStyle="1" w:styleId="Calibri12">
    <w:name w:val="Calibri 12"/>
    <w:basedOn w:val="DefaultParagraphFont"/>
    <w:uiPriority w:val="1"/>
    <w:qFormat/>
    <w:rsid w:val="004A05E6"/>
    <w:rPr>
      <w:rFonts w:ascii="Calibri" w:hAnsi="Calibri"/>
      <w:sz w:val="24"/>
    </w:rPr>
  </w:style>
  <w:style w:type="character" w:styleId="PlaceholderText">
    <w:name w:val="Placeholder Text"/>
    <w:basedOn w:val="DefaultParagraphFont"/>
    <w:uiPriority w:val="99"/>
    <w:semiHidden/>
    <w:rsid w:val="009248E3"/>
    <w:rPr>
      <w:color w:val="808080"/>
    </w:rPr>
  </w:style>
  <w:style w:type="paragraph" w:customStyle="1" w:styleId="Numberedlist">
    <w:name w:val="Numbered list"/>
    <w:basedOn w:val="Normal"/>
    <w:rsid w:val="009248E3"/>
    <w:pPr>
      <w:numPr>
        <w:numId w:val="3"/>
      </w:numPr>
      <w:spacing w:before="100" w:after="120" w:line="280" w:lineRule="atLeast"/>
      <w:ind w:left="567" w:right="-45" w:hanging="567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DBF286B-44AF-43D0-AC23-A27341F815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2120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KFDA Statement of Reasonsr</vt:lpstr>
    </vt:vector>
  </TitlesOfParts>
  <Company>ACT Government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KFDA Statement of Reasonsr</dc:title>
  <dc:creator>Simon Gallacher</dc:creator>
  <cp:keywords>2</cp:keywords>
  <cp:lastModifiedBy>PCODCS</cp:lastModifiedBy>
  <cp:revision>4</cp:revision>
  <cp:lastPrinted>2017-07-24T03:24:00Z</cp:lastPrinted>
  <dcterms:created xsi:type="dcterms:W3CDTF">2026-06-15T02:06:00Z</dcterms:created>
  <dcterms:modified xsi:type="dcterms:W3CDTF">2026-06-15T02:06:00Z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aad59fcc-07ad-41c3-a1d2-130fecdae24e</vt:lpwstr>
  </property>
  <property fmtid="{D5CDD505-2E9C-101B-9397-08002B2CF9AE}" pid="3" name="bjSaver">
    <vt:lpwstr>kGVUu/45UEnzWfo0aH/z0Lsce5tRxneF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2024-06-26T04:26:21Z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56872408-1eda-4cc0-9ecc-e8e565a00168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HECKEDOUTFROMJMS">
    <vt:lpwstr/>
  </property>
  <property fmtid="{D5CDD505-2E9C-101B-9397-08002B2CF9AE}" pid="17" name="DMSID">
    <vt:lpwstr>15592241</vt:lpwstr>
  </property>
  <property fmtid="{D5CDD505-2E9C-101B-9397-08002B2CF9AE}" pid="18" name="JMSREQUIREDCHECKIN">
    <vt:lpwstr/>
  </property>
</Properties>
</file>