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9BBD" w14:textId="77777777" w:rsidR="00332F36" w:rsidRDefault="00332F36" w:rsidP="00332F36"/>
    <w:p w14:paraId="68EABEC0" w14:textId="77777777" w:rsidR="00332F36" w:rsidRPr="00332F36" w:rsidRDefault="00332F36" w:rsidP="00332F36">
      <w:pPr>
        <w:ind w:right="804"/>
        <w:rPr>
          <w:rFonts w:ascii="Arial" w:hAnsi="Arial" w:cs="Arial"/>
          <w:sz w:val="24"/>
          <w:szCs w:val="24"/>
        </w:rPr>
      </w:pPr>
      <w:r w:rsidRPr="00332F36">
        <w:rPr>
          <w:rFonts w:ascii="Arial" w:hAnsi="Arial" w:cs="Arial"/>
          <w:sz w:val="24"/>
          <w:szCs w:val="24"/>
        </w:rPr>
        <w:t>Australian Capital Territory</w:t>
      </w:r>
    </w:p>
    <w:p w14:paraId="10A4A97D" w14:textId="77777777" w:rsidR="00332F36" w:rsidRPr="00332F36" w:rsidRDefault="00332F36" w:rsidP="00453FAB">
      <w:pPr>
        <w:spacing w:before="700" w:after="100" w:line="240" w:lineRule="auto"/>
        <w:ind w:right="805"/>
        <w:rPr>
          <w:rFonts w:ascii="Arial" w:hAnsi="Arial" w:cs="Arial"/>
          <w:b/>
          <w:bCs/>
          <w:sz w:val="40"/>
          <w:szCs w:val="40"/>
        </w:rPr>
      </w:pPr>
      <w:r w:rsidRPr="00332F36">
        <w:rPr>
          <w:rFonts w:ascii="Arial" w:hAnsi="Arial" w:cs="Arial"/>
          <w:b/>
          <w:bCs/>
          <w:sz w:val="40"/>
          <w:szCs w:val="40"/>
        </w:rPr>
        <w:t>Nature Conservation (Canberra Raspy Cricket) Conservation Advice 2026</w:t>
      </w:r>
    </w:p>
    <w:p w14:paraId="1806DCCE" w14:textId="4AB66FA2" w:rsidR="00332F36" w:rsidRPr="00332F36" w:rsidRDefault="00332F36" w:rsidP="00332F36">
      <w:pPr>
        <w:spacing w:before="340" w:after="0"/>
        <w:ind w:right="805"/>
        <w:rPr>
          <w:rFonts w:ascii="Arial" w:hAnsi="Arial" w:cs="Arial"/>
          <w:b/>
          <w:bCs/>
          <w:sz w:val="24"/>
          <w:szCs w:val="24"/>
        </w:rPr>
      </w:pPr>
      <w:r w:rsidRPr="00332F36">
        <w:rPr>
          <w:rFonts w:ascii="Arial" w:hAnsi="Arial" w:cs="Arial"/>
          <w:b/>
          <w:bCs/>
          <w:sz w:val="24"/>
          <w:szCs w:val="24"/>
        </w:rPr>
        <w:t>Notifiable instrument NI2026–</w:t>
      </w:r>
      <w:r w:rsidR="00016080">
        <w:rPr>
          <w:rFonts w:ascii="Arial" w:hAnsi="Arial" w:cs="Arial"/>
          <w:b/>
          <w:bCs/>
          <w:sz w:val="24"/>
          <w:szCs w:val="24"/>
        </w:rPr>
        <w:t>461</w:t>
      </w:r>
    </w:p>
    <w:p w14:paraId="5A518DBF" w14:textId="77777777" w:rsidR="00332F36" w:rsidRPr="00332F36" w:rsidRDefault="00332F36" w:rsidP="00453FAB">
      <w:pPr>
        <w:spacing w:before="300" w:after="0" w:line="240" w:lineRule="auto"/>
        <w:ind w:right="805"/>
        <w:rPr>
          <w:rFonts w:ascii="Times New Roman" w:hAnsi="Times New Roman" w:cs="Times New Roman"/>
          <w:sz w:val="24"/>
          <w:szCs w:val="24"/>
        </w:rPr>
      </w:pPr>
      <w:r w:rsidRPr="00332F36">
        <w:rPr>
          <w:rFonts w:ascii="Times New Roman" w:hAnsi="Times New Roman" w:cs="Times New Roman"/>
          <w:sz w:val="24"/>
          <w:szCs w:val="24"/>
        </w:rPr>
        <w:t xml:space="preserve">made under the  </w:t>
      </w:r>
    </w:p>
    <w:p w14:paraId="05B7BA19" w14:textId="77777777" w:rsidR="00332F36" w:rsidRPr="00332F36" w:rsidRDefault="00332F36" w:rsidP="00453FAB">
      <w:pPr>
        <w:spacing w:before="320" w:after="0" w:line="240" w:lineRule="auto"/>
        <w:ind w:right="805"/>
        <w:rPr>
          <w:rFonts w:ascii="Arial" w:hAnsi="Arial" w:cs="Arial"/>
          <w:b/>
          <w:bCs/>
          <w:sz w:val="20"/>
          <w:szCs w:val="20"/>
        </w:rPr>
      </w:pPr>
      <w:r w:rsidRPr="00332F36">
        <w:rPr>
          <w:rFonts w:ascii="Arial" w:hAnsi="Arial" w:cs="Arial"/>
          <w:b/>
          <w:bCs/>
          <w:sz w:val="20"/>
          <w:szCs w:val="20"/>
        </w:rPr>
        <w:t>Nature Conservation Act 2014, s 90C (Conservation advice)</w:t>
      </w:r>
    </w:p>
    <w:p w14:paraId="746AFF29" w14:textId="77777777" w:rsidR="00332F36" w:rsidRPr="00332F36" w:rsidRDefault="00332F36" w:rsidP="00332F36">
      <w:pPr>
        <w:pStyle w:val="N-line3"/>
        <w:pBdr>
          <w:bottom w:val="none" w:sz="0" w:space="0" w:color="auto"/>
        </w:pBdr>
        <w:spacing w:before="60"/>
        <w:ind w:right="804"/>
        <w:rPr>
          <w:rFonts w:ascii="Arial" w:hAnsi="Arial" w:cs="Arial"/>
        </w:rPr>
      </w:pPr>
    </w:p>
    <w:p w14:paraId="47CBBCEF" w14:textId="77777777" w:rsidR="00332F36" w:rsidRPr="00332F36" w:rsidRDefault="00332F36" w:rsidP="00332F36">
      <w:pPr>
        <w:pStyle w:val="N-line3"/>
        <w:pBdr>
          <w:top w:val="single" w:sz="12" w:space="1" w:color="auto"/>
          <w:bottom w:val="none" w:sz="0" w:space="0" w:color="auto"/>
        </w:pBdr>
        <w:ind w:right="804"/>
        <w:rPr>
          <w:rFonts w:ascii="Arial" w:hAnsi="Arial" w:cs="Arial"/>
        </w:rPr>
      </w:pPr>
    </w:p>
    <w:p w14:paraId="6E1BEC2C" w14:textId="77777777" w:rsidR="00332F36" w:rsidRPr="00332F36" w:rsidRDefault="00332F36" w:rsidP="00453FAB">
      <w:pPr>
        <w:pStyle w:val="Heading3"/>
        <w:numPr>
          <w:ilvl w:val="0"/>
          <w:numId w:val="0"/>
        </w:numPr>
        <w:spacing w:before="60" w:after="60"/>
        <w:ind w:left="709" w:right="805" w:hanging="709"/>
        <w:rPr>
          <w:rFonts w:ascii="Arial" w:hAnsi="Arial" w:cs="Arial"/>
          <w:color w:val="auto"/>
        </w:rPr>
      </w:pPr>
      <w:r w:rsidRPr="00332F36">
        <w:rPr>
          <w:rFonts w:ascii="Arial" w:hAnsi="Arial" w:cs="Arial"/>
          <w:color w:val="auto"/>
        </w:rPr>
        <w:t>1</w:t>
      </w:r>
      <w:r w:rsidRPr="00332F36">
        <w:rPr>
          <w:rFonts w:ascii="Arial" w:hAnsi="Arial" w:cs="Arial"/>
          <w:color w:val="auto"/>
        </w:rPr>
        <w:tab/>
        <w:t>Name of instrument</w:t>
      </w:r>
    </w:p>
    <w:p w14:paraId="40403B89" w14:textId="77777777" w:rsidR="00332F36" w:rsidRPr="00332F36" w:rsidRDefault="00332F36" w:rsidP="00453FAB">
      <w:pPr>
        <w:spacing w:before="140" w:after="0" w:line="240" w:lineRule="auto"/>
        <w:ind w:left="720" w:right="805"/>
        <w:rPr>
          <w:rFonts w:ascii="Times New Roman" w:hAnsi="Times New Roman" w:cs="Times New Roman"/>
          <w:sz w:val="24"/>
          <w:szCs w:val="24"/>
        </w:rPr>
      </w:pPr>
      <w:r w:rsidRPr="00332F36">
        <w:rPr>
          <w:rFonts w:ascii="Times New Roman" w:hAnsi="Times New Roman" w:cs="Times New Roman"/>
          <w:sz w:val="24"/>
          <w:szCs w:val="24"/>
        </w:rPr>
        <w:t xml:space="preserve">This instrument is the </w:t>
      </w:r>
      <w:r w:rsidRPr="00332F36">
        <w:rPr>
          <w:rFonts w:ascii="Times New Roman" w:hAnsi="Times New Roman" w:cs="Times New Roman"/>
          <w:i/>
          <w:iCs/>
          <w:sz w:val="24"/>
          <w:szCs w:val="24"/>
        </w:rPr>
        <w:t>Nature Conservation (Canberra Raspy Cricket) Conservation Advice 2026</w:t>
      </w:r>
      <w:r w:rsidRPr="00332F36">
        <w:rPr>
          <w:rFonts w:ascii="Times New Roman" w:hAnsi="Times New Roman" w:cs="Times New Roman"/>
          <w:bCs/>
          <w:iCs/>
          <w:sz w:val="24"/>
          <w:szCs w:val="24"/>
        </w:rPr>
        <w:t>.</w:t>
      </w:r>
    </w:p>
    <w:p w14:paraId="7B38D1CE" w14:textId="77777777" w:rsidR="00332F36" w:rsidRPr="00332F36" w:rsidRDefault="00332F36" w:rsidP="00453FAB">
      <w:pPr>
        <w:pStyle w:val="Heading3"/>
        <w:numPr>
          <w:ilvl w:val="0"/>
          <w:numId w:val="0"/>
        </w:numPr>
        <w:spacing w:before="300"/>
        <w:ind w:left="709" w:right="805" w:hanging="709"/>
        <w:rPr>
          <w:rFonts w:ascii="Arial" w:hAnsi="Arial" w:cs="Arial"/>
          <w:color w:val="auto"/>
        </w:rPr>
      </w:pPr>
      <w:r w:rsidRPr="00332F36">
        <w:rPr>
          <w:rFonts w:ascii="Arial" w:hAnsi="Arial" w:cs="Arial"/>
          <w:color w:val="auto"/>
        </w:rPr>
        <w:t>2</w:t>
      </w:r>
      <w:r w:rsidRPr="00332F36">
        <w:rPr>
          <w:rFonts w:ascii="Arial" w:hAnsi="Arial" w:cs="Arial"/>
          <w:color w:val="auto"/>
        </w:rPr>
        <w:tab/>
        <w:t xml:space="preserve">Commencement </w:t>
      </w:r>
    </w:p>
    <w:p w14:paraId="4DD5C046" w14:textId="77777777" w:rsidR="00332F36" w:rsidRPr="00332F36" w:rsidRDefault="00332F36" w:rsidP="00453FAB">
      <w:pPr>
        <w:spacing w:before="140" w:after="0" w:line="240" w:lineRule="auto"/>
        <w:ind w:left="720" w:right="805"/>
        <w:rPr>
          <w:rFonts w:ascii="Times New Roman" w:hAnsi="Times New Roman" w:cs="Times New Roman"/>
          <w:sz w:val="24"/>
          <w:szCs w:val="24"/>
        </w:rPr>
      </w:pPr>
      <w:r w:rsidRPr="00332F36">
        <w:rPr>
          <w:rFonts w:ascii="Times New Roman" w:hAnsi="Times New Roman" w:cs="Times New Roman"/>
          <w:sz w:val="24"/>
          <w:szCs w:val="24"/>
        </w:rPr>
        <w:t xml:space="preserve">This instrument commences on the day after its notification day. </w:t>
      </w:r>
    </w:p>
    <w:p w14:paraId="1C3E21C3" w14:textId="77777777" w:rsidR="00332F36" w:rsidRPr="00332F36" w:rsidRDefault="00332F36" w:rsidP="00453FAB">
      <w:pPr>
        <w:pStyle w:val="Heading3"/>
        <w:numPr>
          <w:ilvl w:val="0"/>
          <w:numId w:val="0"/>
        </w:numPr>
        <w:spacing w:before="300"/>
        <w:ind w:left="709" w:right="805" w:hanging="709"/>
        <w:rPr>
          <w:rFonts w:ascii="Arial" w:hAnsi="Arial" w:cs="Arial"/>
          <w:color w:val="auto"/>
        </w:rPr>
      </w:pPr>
      <w:r w:rsidRPr="00332F36">
        <w:rPr>
          <w:rFonts w:ascii="Arial" w:hAnsi="Arial" w:cs="Arial"/>
          <w:color w:val="auto"/>
        </w:rPr>
        <w:t>3</w:t>
      </w:r>
      <w:r w:rsidRPr="00332F36">
        <w:rPr>
          <w:rFonts w:ascii="Arial" w:hAnsi="Arial" w:cs="Arial"/>
          <w:color w:val="auto"/>
        </w:rPr>
        <w:tab/>
        <w:t>Conservation advice for Canberra Raspy Cricket</w:t>
      </w:r>
    </w:p>
    <w:p w14:paraId="16A1F1A3" w14:textId="77777777" w:rsidR="00332F36" w:rsidRPr="00332F36" w:rsidRDefault="00332F36" w:rsidP="00453FAB">
      <w:pPr>
        <w:spacing w:before="140" w:after="0" w:line="240" w:lineRule="auto"/>
        <w:ind w:left="720" w:right="805"/>
        <w:rPr>
          <w:rFonts w:ascii="Times New Roman" w:hAnsi="Times New Roman" w:cs="Times New Roman"/>
          <w:sz w:val="24"/>
          <w:szCs w:val="24"/>
        </w:rPr>
      </w:pPr>
      <w:r w:rsidRPr="00332F36">
        <w:rPr>
          <w:rFonts w:ascii="Times New Roman" w:hAnsi="Times New Roman" w:cs="Times New Roman"/>
          <w:sz w:val="24"/>
          <w:szCs w:val="24"/>
        </w:rPr>
        <w:t>Schedule 1 sets out the conservation advice for Canberra Raspy Cricket (</w:t>
      </w:r>
      <w:r w:rsidRPr="00332F36">
        <w:rPr>
          <w:rFonts w:ascii="Times New Roman" w:hAnsi="Times New Roman" w:cs="Times New Roman"/>
          <w:i/>
          <w:iCs/>
          <w:sz w:val="24"/>
          <w:szCs w:val="24"/>
        </w:rPr>
        <w:t>Cooraboorama canberrae</w:t>
      </w:r>
      <w:r w:rsidRPr="00332F36">
        <w:rPr>
          <w:rFonts w:ascii="Times New Roman" w:hAnsi="Times New Roman" w:cs="Times New Roman"/>
          <w:sz w:val="24"/>
          <w:szCs w:val="24"/>
        </w:rPr>
        <w:t>).</w:t>
      </w:r>
    </w:p>
    <w:p w14:paraId="5DBFABBE" w14:textId="53E575A3" w:rsidR="00332F36" w:rsidRPr="00332F36" w:rsidRDefault="00332F36" w:rsidP="00332F36">
      <w:pPr>
        <w:spacing w:before="720"/>
        <w:ind w:right="804"/>
        <w:rPr>
          <w:rFonts w:ascii="Arial" w:hAnsi="Arial" w:cs="Arial"/>
          <w:szCs w:val="24"/>
          <w:lang w:eastAsia="en-AU"/>
        </w:rPr>
      </w:pPr>
    </w:p>
    <w:p w14:paraId="1D2C7456" w14:textId="77777777" w:rsidR="00332F36" w:rsidRPr="00332F36" w:rsidRDefault="00332F36" w:rsidP="00453FAB">
      <w:pPr>
        <w:spacing w:before="720" w:after="0" w:line="240" w:lineRule="auto"/>
        <w:ind w:right="805"/>
        <w:rPr>
          <w:rFonts w:ascii="Times New Roman" w:hAnsi="Times New Roman" w:cs="Times New Roman"/>
          <w:sz w:val="24"/>
          <w:szCs w:val="24"/>
          <w:lang w:eastAsia="en-AU"/>
        </w:rPr>
      </w:pPr>
      <w:r w:rsidRPr="00332F36">
        <w:rPr>
          <w:rFonts w:ascii="Times New Roman" w:hAnsi="Times New Roman" w:cs="Times New Roman"/>
          <w:sz w:val="24"/>
          <w:szCs w:val="24"/>
          <w:lang w:eastAsia="en-AU"/>
        </w:rPr>
        <w:t>Simon Clulow</w:t>
      </w:r>
    </w:p>
    <w:p w14:paraId="4D77D8B0" w14:textId="77777777" w:rsidR="00332F36" w:rsidRPr="00332F36" w:rsidRDefault="00332F36" w:rsidP="00453FAB">
      <w:pPr>
        <w:spacing w:after="0" w:line="240" w:lineRule="auto"/>
        <w:ind w:right="805"/>
        <w:rPr>
          <w:rFonts w:ascii="Times New Roman" w:hAnsi="Times New Roman" w:cs="Times New Roman"/>
          <w:sz w:val="24"/>
          <w:szCs w:val="24"/>
          <w:lang w:eastAsia="en-AU"/>
        </w:rPr>
      </w:pPr>
      <w:r w:rsidRPr="00332F36">
        <w:rPr>
          <w:rFonts w:ascii="Times New Roman" w:hAnsi="Times New Roman" w:cs="Times New Roman"/>
          <w:sz w:val="24"/>
          <w:szCs w:val="24"/>
          <w:lang w:eastAsia="en-AU"/>
        </w:rPr>
        <w:t>Chair, Scientific Committee</w:t>
      </w:r>
    </w:p>
    <w:p w14:paraId="09C0C2CA" w14:textId="77777777" w:rsidR="00332F36" w:rsidRPr="00332F36" w:rsidRDefault="00332F36" w:rsidP="00453FAB">
      <w:pPr>
        <w:spacing w:after="0" w:line="240" w:lineRule="auto"/>
        <w:ind w:right="805"/>
        <w:rPr>
          <w:rFonts w:ascii="Times New Roman" w:hAnsi="Times New Roman" w:cs="Times New Roman"/>
          <w:sz w:val="24"/>
          <w:szCs w:val="24"/>
          <w:lang w:eastAsia="en-AU"/>
        </w:rPr>
      </w:pPr>
      <w:r w:rsidRPr="00332F36">
        <w:rPr>
          <w:rFonts w:ascii="Times New Roman" w:hAnsi="Times New Roman" w:cs="Times New Roman"/>
          <w:sz w:val="24"/>
          <w:szCs w:val="24"/>
          <w:lang w:eastAsia="en-AU"/>
        </w:rPr>
        <w:t>7 October 2026</w:t>
      </w:r>
      <w:r w:rsidRPr="00332F36">
        <w:rPr>
          <w:rFonts w:ascii="Times New Roman" w:hAnsi="Times New Roman" w:cs="Times New Roman"/>
          <w:sz w:val="24"/>
          <w:szCs w:val="24"/>
          <w:lang w:eastAsia="en-AU"/>
        </w:rPr>
        <w:br w:type="page"/>
      </w:r>
    </w:p>
    <w:p w14:paraId="42FD739C" w14:textId="77777777" w:rsidR="00332F36" w:rsidRDefault="00332F36" w:rsidP="00332F36">
      <w:pPr>
        <w:spacing w:after="0"/>
        <w:rPr>
          <w:rFonts w:ascii="Arial" w:hAnsi="Arial" w:cs="Arial"/>
          <w:b/>
          <w:sz w:val="34"/>
          <w:szCs w:val="34"/>
        </w:rPr>
      </w:pPr>
      <w:r w:rsidRPr="00F765EE">
        <w:rPr>
          <w:rFonts w:ascii="Arial" w:hAnsi="Arial" w:cs="Arial"/>
          <w:b/>
          <w:sz w:val="34"/>
          <w:szCs w:val="34"/>
        </w:rPr>
        <w:lastRenderedPageBreak/>
        <w:t>Schedule 1</w:t>
      </w:r>
    </w:p>
    <w:p w14:paraId="1048F24E" w14:textId="77777777" w:rsidR="00332F36" w:rsidRPr="00332F36" w:rsidRDefault="00332F36" w:rsidP="009A6971">
      <w:pPr>
        <w:spacing w:before="60"/>
        <w:rPr>
          <w:rFonts w:ascii="Times New Roman" w:hAnsi="Times New Roman" w:cs="Times New Roman"/>
          <w:sz w:val="18"/>
          <w:szCs w:val="18"/>
        </w:rPr>
      </w:pPr>
      <w:r w:rsidRPr="00332F36">
        <w:rPr>
          <w:rFonts w:ascii="Times New Roman" w:hAnsi="Times New Roman" w:cs="Times New Roman"/>
          <w:sz w:val="18"/>
          <w:szCs w:val="18"/>
        </w:rPr>
        <w:t>(see s 3)</w:t>
      </w:r>
    </w:p>
    <w:p w14:paraId="59844A83" w14:textId="77777777" w:rsidR="00332F36" w:rsidRPr="00F765EE" w:rsidRDefault="00332F36" w:rsidP="00AC3B4D">
      <w:pPr>
        <w:pBdr>
          <w:bottom w:val="single" w:sz="4" w:space="1" w:color="auto"/>
        </w:pBdr>
        <w:tabs>
          <w:tab w:val="left" w:pos="1985"/>
        </w:tabs>
        <w:spacing w:before="60"/>
        <w:rPr>
          <w:sz w:val="18"/>
          <w:szCs w:val="18"/>
        </w:rPr>
      </w:pPr>
    </w:p>
    <w:p w14:paraId="432B7BED" w14:textId="77777777" w:rsidR="00332F36" w:rsidRDefault="00332F36" w:rsidP="00AC3B4D">
      <w:pPr>
        <w:tabs>
          <w:tab w:val="left" w:pos="1985"/>
        </w:tabs>
      </w:pPr>
    </w:p>
    <w:p w14:paraId="0D605D8A" w14:textId="77777777" w:rsidR="00332F36" w:rsidRPr="00332F36" w:rsidRDefault="00332F36" w:rsidP="00332F36">
      <w:pPr>
        <w:sectPr w:rsidR="00332F36" w:rsidRPr="00332F36" w:rsidSect="00332F36">
          <w:footerReference w:type="default" r:id="rId9"/>
          <w:headerReference w:type="first" r:id="rId10"/>
          <w:footerReference w:type="first" r:id="rId11"/>
          <w:pgSz w:w="11906" w:h="16838"/>
          <w:pgMar w:top="1440" w:right="1440" w:bottom="1440" w:left="1440" w:header="708" w:footer="708" w:gutter="0"/>
          <w:cols w:space="708"/>
          <w:docGrid w:linePitch="360"/>
        </w:sectPr>
      </w:pPr>
    </w:p>
    <w:p w14:paraId="0C5CE4E0" w14:textId="7DB132D4" w:rsidR="00511A29" w:rsidRPr="00F623DD" w:rsidRDefault="00511A29" w:rsidP="00511A29">
      <w:pPr>
        <w:pStyle w:val="Heading1-notindexed"/>
        <w:rPr>
          <w:i/>
          <w:sz w:val="36"/>
          <w:szCs w:val="36"/>
        </w:rPr>
      </w:pPr>
      <w:r w:rsidRPr="00511A29">
        <w:rPr>
          <w:szCs w:val="20"/>
        </w:rPr>
        <w:lastRenderedPageBreak/>
        <w:t>Conservation Advice</w:t>
      </w:r>
      <w:r w:rsidRPr="00511A29">
        <w:rPr>
          <w:szCs w:val="20"/>
        </w:rPr>
        <w:br/>
      </w:r>
      <w:r w:rsidR="006D00D8" w:rsidRPr="006D00D8">
        <w:rPr>
          <w:sz w:val="36"/>
          <w:szCs w:val="36"/>
        </w:rPr>
        <w:t>CANBERRA RASPY CRICKET</w:t>
      </w:r>
      <w:r w:rsidRPr="006D00D8">
        <w:rPr>
          <w:sz w:val="36"/>
          <w:szCs w:val="36"/>
        </w:rPr>
        <w:t xml:space="preserve"> – </w:t>
      </w:r>
      <w:r w:rsidR="006D00D8">
        <w:rPr>
          <w:sz w:val="36"/>
          <w:szCs w:val="36"/>
        </w:rPr>
        <w:br/>
      </w:r>
      <w:r w:rsidR="006D00D8" w:rsidRPr="006D00D8">
        <w:rPr>
          <w:i/>
          <w:caps w:val="0"/>
          <w:sz w:val="36"/>
          <w:szCs w:val="36"/>
        </w:rPr>
        <w:t>Cooraboorama canberrae</w:t>
      </w:r>
    </w:p>
    <w:p w14:paraId="62C52AD5" w14:textId="76FFB5A5" w:rsidR="00511A29" w:rsidRPr="005C7F26" w:rsidRDefault="00511A29" w:rsidP="00511A29">
      <w:pPr>
        <w:pBdr>
          <w:bottom w:val="single" w:sz="12" w:space="1" w:color="auto"/>
        </w:pBdr>
        <w:tabs>
          <w:tab w:val="left" w:pos="9071"/>
        </w:tabs>
        <w:contextualSpacing/>
        <w:mirrorIndents/>
        <w:rPr>
          <w:sz w:val="22"/>
          <w:szCs w:val="22"/>
        </w:rPr>
      </w:pPr>
    </w:p>
    <w:p w14:paraId="410915D4" w14:textId="1F037859" w:rsidR="00F623DD" w:rsidRDefault="00F623DD" w:rsidP="00832AE4">
      <w:pPr>
        <w:pStyle w:val="Heading2-notindexed"/>
      </w:pPr>
      <w:r>
        <w:t>Conservation Status</w:t>
      </w:r>
    </w:p>
    <w:p w14:paraId="149747CD" w14:textId="47A543AA" w:rsidR="00F623DD" w:rsidRDefault="00F623DD" w:rsidP="00F623DD">
      <w:r>
        <w:t xml:space="preserve">The </w:t>
      </w:r>
      <w:r w:rsidR="006D00D8">
        <w:t>Canberra Raspy Cricket</w:t>
      </w:r>
      <w:r w:rsidR="0037584B">
        <w:t xml:space="preserve"> – </w:t>
      </w:r>
      <w:r w:rsidR="006D00D8" w:rsidRPr="006D00D8">
        <w:rPr>
          <w:i/>
          <w:iCs/>
        </w:rPr>
        <w:t>Cooraboorama canberrae</w:t>
      </w:r>
      <w:r w:rsidR="0037584B">
        <w:rPr>
          <w:i/>
          <w:iCs/>
        </w:rPr>
        <w:t xml:space="preserve"> </w:t>
      </w:r>
      <w:r w:rsidR="006D00D8" w:rsidRPr="006D00D8">
        <w:t>Rentz, 1990</w:t>
      </w:r>
      <w:r w:rsidR="0037584B">
        <w:t xml:space="preserve"> </w:t>
      </w:r>
      <w:r w:rsidR="00663396" w:rsidRPr="00663396">
        <w:t xml:space="preserve">– </w:t>
      </w:r>
      <w:r>
        <w:t xml:space="preserve">is recognised as threatened in the following </w:t>
      </w:r>
      <w:r w:rsidR="00BD5FD9">
        <w:t>jurisdictions</w:t>
      </w:r>
      <w:r>
        <w:t>:</w:t>
      </w:r>
    </w:p>
    <w:p w14:paraId="3F47373C" w14:textId="5CC5B24A" w:rsidR="00F623DD" w:rsidRPr="00677C43" w:rsidRDefault="00321CA9" w:rsidP="00321CA9">
      <w:pPr>
        <w:tabs>
          <w:tab w:val="left" w:pos="1418"/>
        </w:tabs>
        <w:ind w:left="1418" w:hanging="1418"/>
        <w:contextualSpacing/>
      </w:pPr>
      <w:r w:rsidRPr="00677C43">
        <w:t>National</w:t>
      </w:r>
      <w:r w:rsidR="00F623DD" w:rsidRPr="00677C43">
        <w:tab/>
      </w:r>
      <w:r w:rsidR="006D00D8" w:rsidRPr="006D00D8">
        <w:t>Not yet Listed</w:t>
      </w:r>
      <w:r w:rsidR="00F623DD" w:rsidRPr="006D00D8">
        <w:t>,</w:t>
      </w:r>
      <w:r w:rsidR="00F623DD" w:rsidRPr="00677C43">
        <w:t xml:space="preserve"> </w:t>
      </w:r>
      <w:r w:rsidR="00F623DD" w:rsidRPr="00677C43">
        <w:rPr>
          <w:i/>
        </w:rPr>
        <w:t>Environment Protection and Biodiversity Conservation Act 1999</w:t>
      </w:r>
      <w:r w:rsidR="002F4E9E" w:rsidRPr="002F4E9E">
        <w:t xml:space="preserve"> </w:t>
      </w:r>
    </w:p>
    <w:p w14:paraId="2A1EC85F" w14:textId="5F83CFF7" w:rsidR="00F623DD" w:rsidRDefault="00321CA9" w:rsidP="00321CA9">
      <w:pPr>
        <w:tabs>
          <w:tab w:val="left" w:pos="1418"/>
        </w:tabs>
        <w:ind w:left="1418" w:hanging="1418"/>
        <w:contextualSpacing/>
        <w:rPr>
          <w:i/>
          <w:iCs/>
        </w:rPr>
      </w:pPr>
      <w:r w:rsidRPr="00677C43">
        <w:t>ACT</w:t>
      </w:r>
      <w:r w:rsidR="00F623DD" w:rsidRPr="00677C43">
        <w:tab/>
      </w:r>
      <w:r w:rsidR="006D00D8" w:rsidRPr="006D00D8">
        <w:rPr>
          <w:b/>
          <w:bCs/>
        </w:rPr>
        <w:t>Endangered</w:t>
      </w:r>
      <w:r w:rsidR="00F623DD" w:rsidRPr="00677C43">
        <w:rPr>
          <w:iCs/>
        </w:rPr>
        <w:t>,</w:t>
      </w:r>
      <w:r w:rsidR="00F623DD" w:rsidRPr="00677C43">
        <w:rPr>
          <w:i/>
          <w:iCs/>
        </w:rPr>
        <w:t xml:space="preserve"> Nature Conservation Act 2014</w:t>
      </w:r>
    </w:p>
    <w:p w14:paraId="79F9BA9A" w14:textId="15FB7BE5" w:rsidR="006D00D8" w:rsidRPr="00E364DA" w:rsidRDefault="00677C43" w:rsidP="006D00D8">
      <w:pPr>
        <w:tabs>
          <w:tab w:val="left" w:pos="1418"/>
        </w:tabs>
        <w:ind w:left="1418" w:hanging="1418"/>
        <w:contextualSpacing/>
      </w:pPr>
      <w:r>
        <w:t>NSW</w:t>
      </w:r>
      <w:r w:rsidRPr="00677C43">
        <w:tab/>
      </w:r>
      <w:r w:rsidR="006D00D8" w:rsidRPr="006D00D8">
        <w:rPr>
          <w:iCs/>
        </w:rPr>
        <w:t>Not yet listed</w:t>
      </w:r>
      <w:r w:rsidRPr="006D00D8">
        <w:rPr>
          <w:iCs/>
        </w:rPr>
        <w:t>,</w:t>
      </w:r>
      <w:r w:rsidRPr="00677C43">
        <w:rPr>
          <w:i/>
          <w:iCs/>
        </w:rPr>
        <w:t xml:space="preserve"> </w:t>
      </w:r>
      <w:r>
        <w:rPr>
          <w:i/>
          <w:iCs/>
        </w:rPr>
        <w:t>Biodiversity</w:t>
      </w:r>
      <w:r w:rsidRPr="00677C43">
        <w:rPr>
          <w:i/>
          <w:iCs/>
        </w:rPr>
        <w:t xml:space="preserve"> Conservation Act 201</w:t>
      </w:r>
      <w:r>
        <w:rPr>
          <w:i/>
          <w:iCs/>
        </w:rPr>
        <w:t>6</w:t>
      </w:r>
    </w:p>
    <w:p w14:paraId="7C789AD5" w14:textId="373F3212" w:rsidR="00677C43" w:rsidRPr="00D742BE" w:rsidRDefault="00677C43" w:rsidP="00832AE4">
      <w:pPr>
        <w:pStyle w:val="Heading2-notindexed"/>
      </w:pPr>
      <w:r w:rsidRPr="00D742BE">
        <w:t>ELIGIBILITY</w:t>
      </w:r>
    </w:p>
    <w:p w14:paraId="4B92B1E0" w14:textId="7812907E" w:rsidR="00704352" w:rsidRDefault="00704352" w:rsidP="00704352">
      <w:pPr>
        <w:pStyle w:val="ListParagraph"/>
        <w:ind w:left="0"/>
      </w:pPr>
      <w:r>
        <w:rPr>
          <w:noProof/>
        </w:rPr>
        <w:drawing>
          <wp:anchor distT="0" distB="0" distL="114300" distR="114300" simplePos="0" relativeHeight="251658240" behindDoc="0" locked="0" layoutInCell="1" allowOverlap="1" wp14:anchorId="249C3CC3" wp14:editId="13FBD7C6">
            <wp:simplePos x="0" y="0"/>
            <wp:positionH relativeFrom="margin">
              <wp:posOffset>2441575</wp:posOffset>
            </wp:positionH>
            <wp:positionV relativeFrom="paragraph">
              <wp:posOffset>1601470</wp:posOffset>
            </wp:positionV>
            <wp:extent cx="3810635" cy="2767330"/>
            <wp:effectExtent l="7303" t="0" r="6667" b="6668"/>
            <wp:wrapSquare wrapText="bothSides"/>
            <wp:docPr id="721849867" name="Picture 4" descr="Photo by Bethany Dune of a golden coloured female cricket, camouflaged well against the sandy soil and dried grass.">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49867" name="Picture 4" descr="Photo by Bethany Dune of a golden coloured female cricket, camouflaged well against the sandy soil and dried grass.">
                      <a:hlinkClick r:id="rId12"/>
                    </pic:cNvPr>
                    <pic:cNvPicPr/>
                  </pic:nvPicPr>
                  <pic:blipFill rotWithShape="1">
                    <a:blip r:embed="rId13" cstate="print">
                      <a:extLst>
                        <a:ext uri="{28A0092B-C50C-407E-A947-70E740481C1C}">
                          <a14:useLocalDpi xmlns:a14="http://schemas.microsoft.com/office/drawing/2010/main" val="0"/>
                        </a:ext>
                      </a:extLst>
                    </a:blip>
                    <a:srcRect l="26925" t="32415" r="28228" b="24154"/>
                    <a:stretch/>
                  </pic:blipFill>
                  <pic:spPr bwMode="auto">
                    <a:xfrm rot="5400000">
                      <a:off x="0" y="0"/>
                      <a:ext cx="3810635" cy="2767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63396" w:rsidRPr="00C3359C">
        <w:t xml:space="preserve">The </w:t>
      </w:r>
      <w:r w:rsidR="006D00D8">
        <w:rPr>
          <w:szCs w:val="20"/>
        </w:rPr>
        <w:t xml:space="preserve">Canberra Raspy Cricket is eligible to be included in the </w:t>
      </w:r>
      <w:r w:rsidR="006D00D8" w:rsidRPr="003E3FD0">
        <w:rPr>
          <w:szCs w:val="20"/>
        </w:rPr>
        <w:t>Endangered</w:t>
      </w:r>
      <w:r w:rsidR="006D00D8">
        <w:rPr>
          <w:szCs w:val="20"/>
        </w:rPr>
        <w:t xml:space="preserve"> category of the ACT Threatened Native Species List under the </w:t>
      </w:r>
      <w:r w:rsidR="006D00D8" w:rsidRPr="006D00D8">
        <w:rPr>
          <w:i/>
          <w:iCs/>
          <w:szCs w:val="20"/>
        </w:rPr>
        <w:t>Nature Conservation Act 2014</w:t>
      </w:r>
      <w:r w:rsidR="006D00D8">
        <w:rPr>
          <w:szCs w:val="20"/>
        </w:rPr>
        <w:t xml:space="preserve"> (NC Act) under IUCN Criterion B </w:t>
      </w:r>
      <w:r w:rsidR="006D00D8" w:rsidRPr="00152F29">
        <w:t>—</w:t>
      </w:r>
      <w:r w:rsidR="006D00D8">
        <w:t xml:space="preserve"> </w:t>
      </w:r>
      <w:r w:rsidR="00121BD2" w:rsidRPr="00121BD2">
        <w:t>B1ab(</w:t>
      </w:r>
      <w:proofErr w:type="spellStart"/>
      <w:proofErr w:type="gramStart"/>
      <w:r w:rsidR="00121BD2" w:rsidRPr="00121BD2">
        <w:t>i,ii</w:t>
      </w:r>
      <w:proofErr w:type="gramEnd"/>
      <w:r w:rsidR="00121BD2" w:rsidRPr="00121BD2">
        <w:t>,</w:t>
      </w:r>
      <w:proofErr w:type="gramStart"/>
      <w:r w:rsidR="00121BD2" w:rsidRPr="00121BD2">
        <w:t>iii,iv</w:t>
      </w:r>
      <w:proofErr w:type="spellEnd"/>
      <w:proofErr w:type="gramEnd"/>
      <w:r w:rsidR="00121BD2" w:rsidRPr="00121BD2">
        <w:t>)+ 2ab(</w:t>
      </w:r>
      <w:proofErr w:type="spellStart"/>
      <w:proofErr w:type="gramStart"/>
      <w:r w:rsidR="00121BD2" w:rsidRPr="00121BD2">
        <w:t>i,ii</w:t>
      </w:r>
      <w:proofErr w:type="gramEnd"/>
      <w:r w:rsidR="00121BD2" w:rsidRPr="00121BD2">
        <w:t>,</w:t>
      </w:r>
      <w:proofErr w:type="gramStart"/>
      <w:r w:rsidR="00121BD2" w:rsidRPr="00121BD2">
        <w:t>iii,iv</w:t>
      </w:r>
      <w:proofErr w:type="spellEnd"/>
      <w:proofErr w:type="gramEnd"/>
      <w:r w:rsidR="00121BD2" w:rsidRPr="00121BD2">
        <w:t>)</w:t>
      </w:r>
      <w:r w:rsidR="006D00D8">
        <w:t>.</w:t>
      </w:r>
      <w:r w:rsidR="006D00D8" w:rsidRPr="004D38F7">
        <w:rPr>
          <w:szCs w:val="20"/>
        </w:rPr>
        <w:t xml:space="preserve"> </w:t>
      </w:r>
      <w:r w:rsidR="006D00D8">
        <w:rPr>
          <w:szCs w:val="20"/>
        </w:rPr>
        <w:t xml:space="preserve">The factors that make the Canberra Raspy Cricket eligible for listing include a restricted </w:t>
      </w:r>
      <w:r w:rsidR="006D00D8" w:rsidRPr="00141F27">
        <w:t>extent of occurrence (EOO</w:t>
      </w:r>
      <w:r w:rsidR="006D00D8">
        <w:t xml:space="preserve"> =</w:t>
      </w:r>
      <w:r w:rsidR="006D00D8" w:rsidRPr="00141F27">
        <w:t xml:space="preserve"> </w:t>
      </w:r>
      <w:r w:rsidR="006D00D8">
        <w:t>692 </w:t>
      </w:r>
      <w:r w:rsidR="006D00D8" w:rsidRPr="00141F27">
        <w:t>km</w:t>
      </w:r>
      <w:r w:rsidR="006D00D8" w:rsidRPr="00141F27">
        <w:rPr>
          <w:vertAlign w:val="superscript"/>
        </w:rPr>
        <w:t>2</w:t>
      </w:r>
      <w:r w:rsidR="006D00D8">
        <w:t xml:space="preserve">) </w:t>
      </w:r>
      <w:r w:rsidR="006D00D8" w:rsidRPr="00141F27">
        <w:t>and area of occupancy (AOO</w:t>
      </w:r>
      <w:r w:rsidR="006D00D8">
        <w:t xml:space="preserve"> = 132 </w:t>
      </w:r>
      <w:r w:rsidR="006D00D8" w:rsidRPr="00141F27">
        <w:t>km</w:t>
      </w:r>
      <w:r w:rsidR="006D00D8" w:rsidRPr="00141F27">
        <w:rPr>
          <w:vertAlign w:val="superscript"/>
        </w:rPr>
        <w:t>2</w:t>
      </w:r>
      <w:r w:rsidR="006D00D8">
        <w:t xml:space="preserve">) across </w:t>
      </w:r>
      <w:r w:rsidR="002569E1">
        <w:t>three</w:t>
      </w:r>
      <w:r w:rsidR="006D00D8">
        <w:t xml:space="preserve"> main threat-derived locations. C</w:t>
      </w:r>
      <w:r w:rsidR="006D00D8" w:rsidRPr="004D38F7">
        <w:t xml:space="preserve">ontinuing declines </w:t>
      </w:r>
      <w:r w:rsidR="006D00D8">
        <w:t>in EOO, AOO, area/extent/ quality of habitat</w:t>
      </w:r>
      <w:r w:rsidR="00121BD2">
        <w:t xml:space="preserve"> and</w:t>
      </w:r>
      <w:r w:rsidR="006D00D8">
        <w:t xml:space="preserve"> number of sub-populations are inferred and projected</w:t>
      </w:r>
      <w:r w:rsidR="006D00D8" w:rsidRPr="004D38F7">
        <w:t xml:space="preserve"> </w:t>
      </w:r>
      <w:r w:rsidR="002569E1">
        <w:rPr>
          <w:rFonts w:ascii="Calibri" w:eastAsia="Calibri" w:hAnsi="Calibri" w:cs="Calibri"/>
          <w:color w:val="000000"/>
        </w:rPr>
        <w:t>due to the ongoing and pervasive impacts of historic land clearance, causing fragmentation of subpopulations and loss of habitat, plus the synergistic interaction with other threats. Such threats include habitat degradation by non-native animals and inappropriate grazing and fire regimes, plus the impacts of climate change and drought</w:t>
      </w:r>
      <w:r w:rsidR="002569E1">
        <w:t xml:space="preserve"> </w:t>
      </w:r>
      <w:r w:rsidR="006D00D8">
        <w:t>(Attachment A</w:t>
      </w:r>
      <w:r w:rsidR="007C74EF">
        <w:t>)</w:t>
      </w:r>
      <w:r w:rsidR="00663396">
        <w:t>.</w:t>
      </w:r>
    </w:p>
    <w:p w14:paraId="15E08784" w14:textId="456B1DCB" w:rsidR="007A182B" w:rsidRDefault="007A182B" w:rsidP="00832AE4">
      <w:pPr>
        <w:pStyle w:val="Heading2-notindexed"/>
      </w:pPr>
      <w:r>
        <w:t>DESCRIPTION AND ECOLOGY</w:t>
      </w:r>
    </w:p>
    <w:p w14:paraId="3FC3E732" w14:textId="77777777" w:rsidR="00E364DA" w:rsidRDefault="00373DFE" w:rsidP="00E364DA">
      <w:r>
        <w:t xml:space="preserve">The </w:t>
      </w:r>
      <w:r w:rsidR="00E364DA">
        <w:t xml:space="preserve">Canberra Raspy Cricket is a large, long legged, large headed, pale yellow-brown raspy cricket, in the family </w:t>
      </w:r>
      <w:proofErr w:type="spellStart"/>
      <w:r w:rsidR="00E364DA">
        <w:t>Gryllacrididae</w:t>
      </w:r>
      <w:proofErr w:type="spellEnd"/>
      <w:r w:rsidR="00E364DA">
        <w:t xml:space="preserve">. Females are larger and more robust than males, measuring 28–52 mm, compared to 28–40 mm for males. In females, the ovipositor is long and straight, ranging in size from 12–38 mm and is shorter than the length of the body (Rentz and John 1990). The species possess small, vestigial wings and is flightless (Rentz and John 1990). </w:t>
      </w:r>
    </w:p>
    <w:p w14:paraId="598936CA" w14:textId="77777777" w:rsidR="00E364DA" w:rsidRDefault="00E364DA" w:rsidP="00E364DA">
      <w:pPr>
        <w:pStyle w:val="Subtitle"/>
        <w:jc w:val="right"/>
      </w:pPr>
      <w:r>
        <w:t>Canberra Raspy Cricket (</w:t>
      </w:r>
      <w:r w:rsidRPr="00121BD2">
        <w:t>Bethany Dune</w:t>
      </w:r>
      <w:r>
        <w:t xml:space="preserve"> – NatureMapr)</w:t>
      </w:r>
    </w:p>
    <w:p w14:paraId="3962C25F" w14:textId="5558810E" w:rsidR="00467BD7" w:rsidRDefault="00E364DA" w:rsidP="00E364DA">
      <w:r>
        <w:lastRenderedPageBreak/>
        <w:t>The species is the only described member of its genus, and can be distinguished from other gryllacridids by the combination of yellow-brown colouration and large black eyes; by the hind femur, which may have a single tooth near the apex and on the outer margin, and a single tooth near the apex of the inner margin, and by the abdominal stridulatory region, which is a patch, rather than a row of pegs as in other species (Rentz and John 1990).</w:t>
      </w:r>
    </w:p>
    <w:p w14:paraId="52BB65B2" w14:textId="27DEC2C7" w:rsidR="00F76E69" w:rsidRDefault="00F76E69" w:rsidP="005C283C">
      <w:pPr>
        <w:rPr>
          <w:rFonts w:ascii="Calibri" w:eastAsia="Calibri" w:hAnsi="Calibri" w:cs="Calibri"/>
          <w:color w:val="000000"/>
        </w:rPr>
      </w:pPr>
      <w:r>
        <w:rPr>
          <w:rFonts w:ascii="Calibri" w:eastAsia="Calibri" w:hAnsi="Calibri" w:cs="Calibri"/>
          <w:color w:val="000000"/>
        </w:rPr>
        <w:t xml:space="preserve">Although species level data is anecdotal, evidence suggests that </w:t>
      </w:r>
      <w:r w:rsidR="005C283C" w:rsidRPr="00B65AA8">
        <w:rPr>
          <w:rFonts w:ascii="Calibri" w:hAnsi="Calibri"/>
          <w:iCs/>
          <w:color w:val="000000"/>
        </w:rPr>
        <w:t>the</w:t>
      </w:r>
      <w:r w:rsidR="005C283C">
        <w:rPr>
          <w:rFonts w:ascii="Calibri" w:hAnsi="Calibri"/>
          <w:i/>
          <w:color w:val="000000"/>
        </w:rPr>
        <w:t xml:space="preserve"> </w:t>
      </w:r>
      <w:r w:rsidR="005C283C" w:rsidRPr="005C283C">
        <w:rPr>
          <w:rFonts w:ascii="Calibri" w:hAnsi="Calibri"/>
          <w:iCs/>
          <w:color w:val="000000"/>
        </w:rPr>
        <w:t>Canberra Raspy Cricket</w:t>
      </w:r>
      <w:r>
        <w:rPr>
          <w:rFonts w:ascii="Calibri" w:eastAsia="Calibri" w:hAnsi="Calibri" w:cs="Calibri"/>
          <w:color w:val="000000"/>
        </w:rPr>
        <w:t xml:space="preserve"> is opportunistically omnivorous, likely consuming other invertebrates, plant material, and grass seed heads (Bland and Rentz 1991; Hale and Rentz 2001; Reid et al. 2018).</w:t>
      </w:r>
    </w:p>
    <w:p w14:paraId="409B0636" w14:textId="0BE50C90" w:rsidR="005C283C" w:rsidRDefault="005C283C" w:rsidP="005C283C">
      <w:pPr>
        <w:rPr>
          <w:rFonts w:ascii="Calibri" w:eastAsia="Calibri" w:hAnsi="Calibri" w:cs="Calibri"/>
          <w:color w:val="000000"/>
        </w:rPr>
      </w:pPr>
      <w:r>
        <w:rPr>
          <w:rFonts w:ascii="Calibri" w:eastAsia="Calibri" w:hAnsi="Calibri" w:cs="Calibri"/>
          <w:color w:val="000000"/>
        </w:rPr>
        <w:t xml:space="preserve">All gryllacridids are believed to be nocturnal (Hale and Rentz 2001). The Canberra Raspy Cricket is large and flightless and has low vagility and low dispersal abilities, so it is likely that its home range is restricted, which aligns with known occurrence points and with the published literature (for example, Rentz and John 1990; Hale and Rentz 2001). </w:t>
      </w:r>
    </w:p>
    <w:p w14:paraId="0AADADAE" w14:textId="1FA98BC5" w:rsidR="005C283C" w:rsidRPr="005C283C" w:rsidRDefault="005C283C" w:rsidP="005C283C">
      <w:pPr>
        <w:pStyle w:val="Heading2-notindexed"/>
        <w:keepNext w:val="0"/>
        <w:keepLines w:val="0"/>
        <w:rPr>
          <w:rFonts w:asciiTheme="minorHAnsi" w:eastAsiaTheme="minorHAnsi" w:hAnsiTheme="minorHAnsi" w:cstheme="minorBidi"/>
          <w:bCs w:val="0"/>
          <w:caps w:val="0"/>
          <w:color w:val="auto"/>
          <w:sz w:val="21"/>
          <w:szCs w:val="21"/>
        </w:rPr>
      </w:pPr>
      <w:r w:rsidRPr="005C283C">
        <w:rPr>
          <w:rFonts w:asciiTheme="minorHAnsi" w:eastAsiaTheme="minorHAnsi" w:hAnsiTheme="minorHAnsi" w:cstheme="minorBidi"/>
          <w:bCs w:val="0"/>
          <w:caps w:val="0"/>
          <w:color w:val="auto"/>
          <w:sz w:val="21"/>
          <w:szCs w:val="21"/>
        </w:rPr>
        <w:t xml:space="preserve">Little is known of the reproductive ecology of </w:t>
      </w:r>
      <w:r>
        <w:rPr>
          <w:rFonts w:asciiTheme="minorHAnsi" w:eastAsiaTheme="minorHAnsi" w:hAnsiTheme="minorHAnsi" w:cstheme="minorBidi"/>
          <w:bCs w:val="0"/>
          <w:caps w:val="0"/>
          <w:color w:val="auto"/>
          <w:sz w:val="21"/>
          <w:szCs w:val="21"/>
        </w:rPr>
        <w:t>the Canberra Raspy Cricket</w:t>
      </w:r>
      <w:r w:rsidRPr="005C283C">
        <w:rPr>
          <w:rFonts w:asciiTheme="minorHAnsi" w:eastAsiaTheme="minorHAnsi" w:hAnsiTheme="minorHAnsi" w:cstheme="minorBidi"/>
          <w:bCs w:val="0"/>
          <w:caps w:val="0"/>
          <w:color w:val="auto"/>
          <w:sz w:val="21"/>
          <w:szCs w:val="21"/>
        </w:rPr>
        <w:t xml:space="preserve">, however, where reproduction has been observed in other species in the family, copulation occurs at night, takes place on plant material, twigs and leaves, and lasts for up to an hour (Hale and Rentz 2001). The only mating events observed for </w:t>
      </w:r>
      <w:r>
        <w:rPr>
          <w:rFonts w:asciiTheme="minorHAnsi" w:eastAsiaTheme="minorHAnsi" w:hAnsiTheme="minorHAnsi" w:cstheme="minorBidi"/>
          <w:bCs w:val="0"/>
          <w:caps w:val="0"/>
          <w:color w:val="auto"/>
          <w:sz w:val="21"/>
          <w:szCs w:val="21"/>
        </w:rPr>
        <w:t>Canberra Raspy Cricket</w:t>
      </w:r>
      <w:r w:rsidRPr="005C283C">
        <w:rPr>
          <w:rFonts w:asciiTheme="minorHAnsi" w:eastAsiaTheme="minorHAnsi" w:hAnsiTheme="minorHAnsi" w:cstheme="minorBidi"/>
          <w:bCs w:val="0"/>
          <w:caps w:val="0"/>
          <w:color w:val="auto"/>
          <w:sz w:val="21"/>
          <w:szCs w:val="21"/>
        </w:rPr>
        <w:t xml:space="preserve"> are discussed by Reid et al. (2018) and occurred at night, taking place on native grass tussocks. Many gryllacridid species appear to be facultatively parthenogenetic, with unmated females laying eggs that result in all female young (Rentz 1997), however it is not known whether this applies to </w:t>
      </w:r>
      <w:r>
        <w:rPr>
          <w:rFonts w:asciiTheme="minorHAnsi" w:eastAsiaTheme="minorHAnsi" w:hAnsiTheme="minorHAnsi" w:cstheme="minorBidi"/>
          <w:bCs w:val="0"/>
          <w:caps w:val="0"/>
          <w:color w:val="auto"/>
          <w:sz w:val="21"/>
          <w:szCs w:val="21"/>
        </w:rPr>
        <w:t>Canberra Raspy Cricket</w:t>
      </w:r>
      <w:r w:rsidRPr="005C283C">
        <w:rPr>
          <w:rFonts w:asciiTheme="minorHAnsi" w:eastAsiaTheme="minorHAnsi" w:hAnsiTheme="minorHAnsi" w:cstheme="minorBidi"/>
          <w:bCs w:val="0"/>
          <w:caps w:val="0"/>
          <w:color w:val="auto"/>
          <w:sz w:val="21"/>
          <w:szCs w:val="21"/>
        </w:rPr>
        <w:t xml:space="preserve">. In the gryllacridids generally, mating typically occurs from autumn to the beginning of summer (Morton and Rentz 1983; Hale and Rentz 2001). </w:t>
      </w:r>
    </w:p>
    <w:p w14:paraId="23B6EC2D" w14:textId="77777777" w:rsidR="005C283C" w:rsidRPr="005C283C" w:rsidRDefault="005C283C" w:rsidP="005C283C">
      <w:pPr>
        <w:pStyle w:val="Heading2-notindexed"/>
        <w:keepNext w:val="0"/>
        <w:keepLines w:val="0"/>
        <w:rPr>
          <w:rFonts w:asciiTheme="minorHAnsi" w:eastAsiaTheme="minorHAnsi" w:hAnsiTheme="minorHAnsi" w:cstheme="minorBidi"/>
          <w:bCs w:val="0"/>
          <w:caps w:val="0"/>
          <w:color w:val="auto"/>
          <w:sz w:val="21"/>
          <w:szCs w:val="21"/>
        </w:rPr>
      </w:pPr>
      <w:r w:rsidRPr="005C283C">
        <w:rPr>
          <w:rFonts w:asciiTheme="minorHAnsi" w:eastAsiaTheme="minorHAnsi" w:hAnsiTheme="minorHAnsi" w:cstheme="minorBidi"/>
          <w:bCs w:val="0"/>
          <w:caps w:val="0"/>
          <w:color w:val="auto"/>
          <w:sz w:val="21"/>
          <w:szCs w:val="21"/>
        </w:rPr>
        <w:t xml:space="preserve">Gryllacridid females typically lay eggs in soft soil or sand (Hale and Rentz 2001) and given the relatively long length of the ovipositor </w:t>
      </w:r>
      <w:r>
        <w:rPr>
          <w:rFonts w:asciiTheme="minorHAnsi" w:eastAsiaTheme="minorHAnsi" w:hAnsiTheme="minorHAnsi" w:cstheme="minorBidi"/>
          <w:bCs w:val="0"/>
          <w:caps w:val="0"/>
          <w:color w:val="auto"/>
          <w:sz w:val="21"/>
          <w:szCs w:val="21"/>
        </w:rPr>
        <w:t>of</w:t>
      </w:r>
      <w:r w:rsidRPr="005C283C">
        <w:rPr>
          <w:rFonts w:asciiTheme="minorHAnsi" w:eastAsiaTheme="minorHAnsi" w:hAnsiTheme="minorHAnsi" w:cstheme="minorBidi"/>
          <w:bCs w:val="0"/>
          <w:caps w:val="0"/>
          <w:color w:val="auto"/>
          <w:sz w:val="21"/>
          <w:szCs w:val="21"/>
        </w:rPr>
        <w:t xml:space="preserve"> </w:t>
      </w:r>
      <w:r>
        <w:rPr>
          <w:rFonts w:asciiTheme="minorHAnsi" w:eastAsiaTheme="minorHAnsi" w:hAnsiTheme="minorHAnsi" w:cstheme="minorBidi"/>
          <w:bCs w:val="0"/>
          <w:caps w:val="0"/>
          <w:color w:val="auto"/>
          <w:sz w:val="21"/>
          <w:szCs w:val="21"/>
        </w:rPr>
        <w:t>the Canberra Raspy Cricket</w:t>
      </w:r>
      <w:r w:rsidRPr="005C283C">
        <w:rPr>
          <w:rFonts w:asciiTheme="minorHAnsi" w:eastAsiaTheme="minorHAnsi" w:hAnsiTheme="minorHAnsi" w:cstheme="minorBidi"/>
          <w:bCs w:val="0"/>
          <w:caps w:val="0"/>
          <w:color w:val="auto"/>
          <w:sz w:val="21"/>
          <w:szCs w:val="21"/>
        </w:rPr>
        <w:t xml:space="preserve">, it is likely the species does similar (Reid et al 2018), although this requires further research. Records for other gryllacridid species suggest egg clutches vary in size from around 20–80 eggs (Hale 2000; Hale and Rentz 2001). Gryllacridid eggs typically hatch between late </w:t>
      </w:r>
      <w:proofErr w:type="gramStart"/>
      <w:r w:rsidRPr="005C283C">
        <w:rPr>
          <w:rFonts w:asciiTheme="minorHAnsi" w:eastAsiaTheme="minorHAnsi" w:hAnsiTheme="minorHAnsi" w:cstheme="minorBidi"/>
          <w:bCs w:val="0"/>
          <w:caps w:val="0"/>
          <w:color w:val="auto"/>
          <w:sz w:val="21"/>
          <w:szCs w:val="21"/>
        </w:rPr>
        <w:t>summer</w:t>
      </w:r>
      <w:proofErr w:type="gramEnd"/>
      <w:r w:rsidRPr="005C283C">
        <w:rPr>
          <w:rFonts w:asciiTheme="minorHAnsi" w:eastAsiaTheme="minorHAnsi" w:hAnsiTheme="minorHAnsi" w:cstheme="minorBidi"/>
          <w:bCs w:val="0"/>
          <w:caps w:val="0"/>
          <w:color w:val="auto"/>
          <w:sz w:val="21"/>
          <w:szCs w:val="21"/>
        </w:rPr>
        <w:t xml:space="preserve"> and early autumn and laboratory studies indicate hatching appears to be temperature and water dependent, with eggs needing heat and soaking with water to enable hatching (Hale 2000; Hale and Rentz 2001). These findings match those known for species in another Orthopteran family, the Tettigoniidae (Hartley 1990). Upon hatching, records for various gryllacridid species indicate young instars moult frequently and juveniles overwinter, reaching maturity in summer, so that nymphs and adults are found in spring (Morton and Rentz 1983; Hale and Rentz 2001). Adults </w:t>
      </w:r>
      <w:r>
        <w:rPr>
          <w:rFonts w:asciiTheme="minorHAnsi" w:eastAsiaTheme="minorHAnsi" w:hAnsiTheme="minorHAnsi" w:cstheme="minorBidi"/>
          <w:bCs w:val="0"/>
          <w:caps w:val="0"/>
          <w:color w:val="auto"/>
          <w:sz w:val="21"/>
          <w:szCs w:val="21"/>
        </w:rPr>
        <w:t>Canberra Raspy Crickets</w:t>
      </w:r>
      <w:r w:rsidRPr="005C283C">
        <w:rPr>
          <w:rFonts w:asciiTheme="minorHAnsi" w:eastAsiaTheme="minorHAnsi" w:hAnsiTheme="minorHAnsi" w:cstheme="minorBidi"/>
          <w:bCs w:val="0"/>
          <w:caps w:val="0"/>
          <w:color w:val="auto"/>
          <w:sz w:val="21"/>
          <w:szCs w:val="21"/>
        </w:rPr>
        <w:t xml:space="preserve"> have been collected from December to March, with a nymph collected in May (Driscoll 1994).</w:t>
      </w:r>
    </w:p>
    <w:p w14:paraId="10A42B70" w14:textId="77777777" w:rsidR="005C283C" w:rsidRDefault="005C283C" w:rsidP="005C283C">
      <w:pPr>
        <w:pStyle w:val="Heading2-notindexed"/>
        <w:keepNext w:val="0"/>
        <w:keepLines w:val="0"/>
        <w:rPr>
          <w:rFonts w:asciiTheme="minorHAnsi" w:eastAsiaTheme="minorHAnsi" w:hAnsiTheme="minorHAnsi" w:cstheme="minorBidi"/>
          <w:bCs w:val="0"/>
          <w:caps w:val="0"/>
          <w:color w:val="auto"/>
          <w:sz w:val="21"/>
          <w:szCs w:val="21"/>
        </w:rPr>
      </w:pPr>
      <w:r w:rsidRPr="005C283C">
        <w:rPr>
          <w:rFonts w:asciiTheme="minorHAnsi" w:eastAsiaTheme="minorHAnsi" w:hAnsiTheme="minorHAnsi" w:cstheme="minorBidi"/>
          <w:bCs w:val="0"/>
          <w:caps w:val="0"/>
          <w:color w:val="auto"/>
          <w:sz w:val="21"/>
          <w:szCs w:val="21"/>
        </w:rPr>
        <w:t xml:space="preserve">The lifespan of most </w:t>
      </w:r>
      <w:proofErr w:type="spellStart"/>
      <w:r w:rsidRPr="005C283C">
        <w:rPr>
          <w:rFonts w:asciiTheme="minorHAnsi" w:eastAsiaTheme="minorHAnsi" w:hAnsiTheme="minorHAnsi" w:cstheme="minorBidi"/>
          <w:bCs w:val="0"/>
          <w:caps w:val="0"/>
          <w:color w:val="auto"/>
          <w:sz w:val="21"/>
          <w:szCs w:val="21"/>
        </w:rPr>
        <w:t>Gryllacrididae</w:t>
      </w:r>
      <w:proofErr w:type="spellEnd"/>
      <w:r w:rsidRPr="005C283C">
        <w:rPr>
          <w:rFonts w:asciiTheme="minorHAnsi" w:eastAsiaTheme="minorHAnsi" w:hAnsiTheme="minorHAnsi" w:cstheme="minorBidi"/>
          <w:bCs w:val="0"/>
          <w:caps w:val="0"/>
          <w:color w:val="auto"/>
          <w:sz w:val="21"/>
          <w:szCs w:val="21"/>
        </w:rPr>
        <w:t xml:space="preserve"> species is not known, but for those that have been studied has been estimated to be around a year (Hale and Rentz 2001).</w:t>
      </w:r>
    </w:p>
    <w:p w14:paraId="708A4B97" w14:textId="7B4B3E5B" w:rsidR="007A182B" w:rsidRDefault="007A182B" w:rsidP="005C283C">
      <w:pPr>
        <w:pStyle w:val="Heading2-notindexed"/>
        <w:keepNext w:val="0"/>
        <w:keepLines w:val="0"/>
      </w:pPr>
      <w:r>
        <w:t>Distribution and Habitat</w:t>
      </w:r>
    </w:p>
    <w:p w14:paraId="2C2E0C9E" w14:textId="77777777" w:rsidR="00F76E69" w:rsidRDefault="00AF265D" w:rsidP="005C283C">
      <w:r>
        <w:t xml:space="preserve">The </w:t>
      </w:r>
      <w:r w:rsidRPr="00AF265D">
        <w:t>distributional pattern</w:t>
      </w:r>
      <w:r>
        <w:t xml:space="preserve"> </w:t>
      </w:r>
      <w:r w:rsidRPr="00AF265D">
        <w:t>aligns to what is known for many other species of gryllacridid, which are habitat specialists, and have highly localised distributions (Rentz and John 1980</w:t>
      </w:r>
      <w:proofErr w:type="gramStart"/>
      <w:r w:rsidRPr="00AF265D">
        <w:t>).</w:t>
      </w:r>
      <w:r w:rsidR="00E364DA" w:rsidRPr="00E364DA">
        <w:t>The</w:t>
      </w:r>
      <w:proofErr w:type="gramEnd"/>
      <w:r w:rsidR="00E364DA" w:rsidRPr="00E364DA">
        <w:t xml:space="preserve"> known range </w:t>
      </w:r>
      <w:r>
        <w:t xml:space="preserve">(Map 1) </w:t>
      </w:r>
      <w:r w:rsidR="00E364DA" w:rsidRPr="00E364DA">
        <w:t xml:space="preserve">of </w:t>
      </w:r>
      <w:r w:rsidR="00E364DA">
        <w:t>the Canberra Raspy Cricket</w:t>
      </w:r>
      <w:r w:rsidR="00E364DA" w:rsidRPr="00E364DA">
        <w:t xml:space="preserve"> is encapsulated within the area stretching from </w:t>
      </w:r>
      <w:proofErr w:type="spellStart"/>
      <w:r w:rsidR="00E364DA" w:rsidRPr="00E364DA">
        <w:t>Gunghalin</w:t>
      </w:r>
      <w:proofErr w:type="spellEnd"/>
      <w:r w:rsidR="00E364DA" w:rsidRPr="00E364DA">
        <w:t xml:space="preserve">, ACT at the north extent, </w:t>
      </w:r>
      <w:proofErr w:type="spellStart"/>
      <w:r w:rsidR="00E364DA" w:rsidRPr="00E364DA">
        <w:t>Turallo</w:t>
      </w:r>
      <w:proofErr w:type="spellEnd"/>
      <w:r w:rsidR="00E364DA" w:rsidRPr="00E364DA">
        <w:t xml:space="preserve"> Nature Reserve, NSW in the east, the southern boundary marked by a line between </w:t>
      </w:r>
      <w:proofErr w:type="spellStart"/>
      <w:r w:rsidR="00E364DA" w:rsidRPr="00E364DA">
        <w:t>Wongara</w:t>
      </w:r>
      <w:proofErr w:type="spellEnd"/>
      <w:r w:rsidR="00E364DA" w:rsidRPr="00E364DA">
        <w:t xml:space="preserve">, NSW and Wanniassa, ACT, and extending to just north of Holt, ACT to the west. </w:t>
      </w:r>
    </w:p>
    <w:p w14:paraId="7F576EF7" w14:textId="7B3E3964" w:rsidR="0033532A" w:rsidRDefault="00E364DA" w:rsidP="0033532A">
      <w:r w:rsidRPr="00E364DA">
        <w:t>Most records</w:t>
      </w:r>
      <w:r w:rsidR="006D0888">
        <w:t>,</w:t>
      </w:r>
      <w:r w:rsidRPr="00E364DA">
        <w:t xml:space="preserve"> post-2000</w:t>
      </w:r>
      <w:r w:rsidR="006D0888">
        <w:t>,</w:t>
      </w:r>
      <w:r w:rsidRPr="00E364DA">
        <w:t xml:space="preserve"> are from areas of </w:t>
      </w:r>
      <w:r w:rsidR="006D0888">
        <w:t>N</w:t>
      </w:r>
      <w:r w:rsidRPr="00E364DA">
        <w:t xml:space="preserve">atural </w:t>
      </w:r>
      <w:r w:rsidR="006D0888">
        <w:t>T</w:t>
      </w:r>
      <w:r w:rsidRPr="00E364DA">
        <w:t xml:space="preserve">emperate </w:t>
      </w:r>
      <w:r w:rsidR="006D0888">
        <w:t>G</w:t>
      </w:r>
      <w:r w:rsidRPr="00E364DA">
        <w:t xml:space="preserve">rassland or native pasture (Rentz and John 1990, Driscoll 1994). All historical and recent records are from areas that are estimated to have been </w:t>
      </w:r>
      <w:r w:rsidR="006D0888">
        <w:t>N</w:t>
      </w:r>
      <w:r w:rsidRPr="00E364DA">
        <w:t xml:space="preserve">atural </w:t>
      </w:r>
      <w:r w:rsidR="006D0888">
        <w:t>T</w:t>
      </w:r>
      <w:r w:rsidRPr="00E364DA">
        <w:t xml:space="preserve">emperate </w:t>
      </w:r>
      <w:r w:rsidR="006D0888">
        <w:t>G</w:t>
      </w:r>
      <w:r w:rsidRPr="00E364DA">
        <w:t xml:space="preserve">rassland </w:t>
      </w:r>
      <w:proofErr w:type="gramStart"/>
      <w:r w:rsidRPr="00E364DA">
        <w:t>pre-</w:t>
      </w:r>
      <w:proofErr w:type="gramEnd"/>
      <w:r w:rsidRPr="00E364DA">
        <w:t>European settlement (Reid et al. 2018). The few urban/semi-</w:t>
      </w:r>
      <w:r w:rsidRPr="00E364DA">
        <w:lastRenderedPageBreak/>
        <w:t xml:space="preserve">urban records indicate that the species may be capable of hanging on in areas where small patches of </w:t>
      </w:r>
      <w:r w:rsidR="00AF265D">
        <w:t>N</w:t>
      </w:r>
      <w:r w:rsidRPr="00E364DA">
        <w:t>a</w:t>
      </w:r>
      <w:r w:rsidR="00AF265D">
        <w:t>tural</w:t>
      </w:r>
      <w:r w:rsidRPr="00E364DA">
        <w:t xml:space="preserve"> </w:t>
      </w:r>
      <w:r w:rsidR="00AF265D">
        <w:t>T</w:t>
      </w:r>
      <w:r w:rsidRPr="00E364DA">
        <w:t xml:space="preserve">emperate </w:t>
      </w:r>
      <w:r w:rsidR="00AF265D">
        <w:t>G</w:t>
      </w:r>
      <w:r w:rsidRPr="00E364DA">
        <w:t>rassland persist</w:t>
      </w:r>
      <w:r w:rsidR="00F76E69">
        <w:t>.</w:t>
      </w:r>
    </w:p>
    <w:p w14:paraId="5924EEE9" w14:textId="595EE101" w:rsidR="0033532A" w:rsidRDefault="00AF265D" w:rsidP="0033532A">
      <w:pPr>
        <w:keepNext/>
        <w:rPr>
          <w:b/>
          <w:lang w:val="en-US"/>
        </w:rPr>
      </w:pPr>
      <w:r>
        <w:rPr>
          <w:b/>
          <w:lang w:val="en-US"/>
        </w:rPr>
        <w:t>Map</w:t>
      </w:r>
      <w:r w:rsidR="0033532A" w:rsidRPr="00BA5FE2">
        <w:rPr>
          <w:b/>
          <w:lang w:val="en-US"/>
        </w:rPr>
        <w:t xml:space="preserve"> 1:</w:t>
      </w:r>
      <w:r w:rsidR="006D0888">
        <w:rPr>
          <w:b/>
          <w:lang w:val="en-US"/>
        </w:rPr>
        <w:t xml:space="preserve"> D</w:t>
      </w:r>
      <w:r w:rsidR="0033532A">
        <w:rPr>
          <w:b/>
          <w:lang w:val="en-US"/>
        </w:rPr>
        <w:t xml:space="preserve">istribution of the </w:t>
      </w:r>
      <w:r w:rsidR="006D0888">
        <w:rPr>
          <w:b/>
          <w:lang w:val="en-US"/>
        </w:rPr>
        <w:t>Canberra Raspy Cricket</w:t>
      </w:r>
      <w:r w:rsidR="0033532A">
        <w:rPr>
          <w:b/>
          <w:lang w:val="en-US"/>
        </w:rPr>
        <w:t xml:space="preserve"> </w:t>
      </w:r>
      <w:r w:rsidR="00F76E69">
        <w:rPr>
          <w:b/>
          <w:lang w:val="en-US"/>
        </w:rPr>
        <w:t>1994-2024 (A</w:t>
      </w:r>
      <w:r w:rsidR="006D0888">
        <w:rPr>
          <w:b/>
          <w:lang w:val="en-US"/>
        </w:rPr>
        <w:t>CT Wildlife Atlas</w:t>
      </w:r>
      <w:r w:rsidR="0033532A">
        <w:rPr>
          <w:b/>
          <w:lang w:val="en-US"/>
        </w:rPr>
        <w:t>)</w:t>
      </w:r>
    </w:p>
    <w:p w14:paraId="23BCAF5F" w14:textId="6E65335E" w:rsidR="00AF265D" w:rsidRDefault="00121BD2" w:rsidP="00F76E69">
      <w:pPr>
        <w:rPr>
          <w:b/>
          <w:lang w:val="en-US"/>
        </w:rPr>
      </w:pPr>
      <w:r>
        <w:rPr>
          <w:noProof/>
        </w:rPr>
        <mc:AlternateContent>
          <mc:Choice Requires="wps">
            <w:drawing>
              <wp:anchor distT="45720" distB="45720" distL="114300" distR="114300" simplePos="0" relativeHeight="251662336" behindDoc="0" locked="0" layoutInCell="1" allowOverlap="1" wp14:anchorId="3B70829A" wp14:editId="664F25AF">
                <wp:simplePos x="0" y="0"/>
                <wp:positionH relativeFrom="column">
                  <wp:posOffset>19050</wp:posOffset>
                </wp:positionH>
                <wp:positionV relativeFrom="paragraph">
                  <wp:posOffset>20955</wp:posOffset>
                </wp:positionV>
                <wp:extent cx="532765" cy="8051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805180"/>
                        </a:xfrm>
                        <a:prstGeom prst="rect">
                          <a:avLst/>
                        </a:prstGeom>
                        <a:noFill/>
                        <a:ln w="9525">
                          <a:noFill/>
                          <a:miter lim="800000"/>
                          <a:headEnd/>
                          <a:tailEnd/>
                        </a:ln>
                      </wps:spPr>
                      <wps:txbx>
                        <w:txbxContent>
                          <w:p w14:paraId="5155874B" w14:textId="77777777" w:rsidR="00121BD2" w:rsidRDefault="00121BD2" w:rsidP="00121BD2">
                            <w:pPr>
                              <w:spacing w:after="0" w:line="240" w:lineRule="auto"/>
                              <w:contextualSpacing/>
                              <w:jc w:val="center"/>
                              <w:rPr>
                                <w:sz w:val="56"/>
                                <w:szCs w:val="56"/>
                              </w:rPr>
                            </w:pPr>
                            <w:r w:rsidRPr="008C27CE">
                              <w:rPr>
                                <w:sz w:val="56"/>
                                <w:szCs w:val="56"/>
                              </w:rPr>
                              <w:sym w:font="Wingdings" w:char="F0D9"/>
                            </w:r>
                          </w:p>
                          <w:p w14:paraId="593426BB" w14:textId="77777777" w:rsidR="00121BD2" w:rsidRPr="008C27CE" w:rsidRDefault="00121BD2" w:rsidP="00121BD2">
                            <w:pPr>
                              <w:spacing w:after="0" w:line="240" w:lineRule="auto"/>
                              <w:contextualSpacing/>
                              <w:jc w:val="center"/>
                              <w:rPr>
                                <w:sz w:val="40"/>
                                <w:szCs w:val="40"/>
                              </w:rPr>
                            </w:pPr>
                            <w:r w:rsidRPr="008C27CE">
                              <w:rPr>
                                <w:sz w:val="40"/>
                                <w:szCs w:val="40"/>
                              </w:rPr>
                              <w:t>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70829A" id="_x0000_t202" coordsize="21600,21600" o:spt="202" path="m,l,21600r21600,l21600,xe">
                <v:stroke joinstyle="miter"/>
                <v:path gradientshapeok="t" o:connecttype="rect"/>
              </v:shapetype>
              <v:shape id="Text Box 2" o:spid="_x0000_s1026" type="#_x0000_t202" style="position:absolute;margin-left:1.5pt;margin-top:1.65pt;width:41.95pt;height:63.4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" filled="f" stroked="f">
                <v:textbox style="mso-fit-shape-to-text:t">
                  <w:txbxContent>
                    <w:p w14:paraId="5155874B" w14:textId="77777777" w:rsidR="00121BD2" w:rsidRDefault="00121BD2" w:rsidP="00121BD2">
                      <w:pPr>
                        <w:spacing w:after="0" w:line="240" w:lineRule="auto"/>
                        <w:contextualSpacing/>
                        <w:jc w:val="center"/>
                        <w:rPr>
                          <w:sz w:val="56"/>
                          <w:szCs w:val="56"/>
                        </w:rPr>
                      </w:pPr>
                      <w:r w:rsidRPr="008C27CE">
                        <w:rPr>
                          <w:sz w:val="56"/>
                          <w:szCs w:val="56"/>
                        </w:rPr>
                        <w:sym w:font="Wingdings" w:char="F0D9"/>
                      </w:r>
                    </w:p>
                    <w:p w14:paraId="593426BB" w14:textId="77777777" w:rsidR="00121BD2" w:rsidRPr="008C27CE" w:rsidRDefault="00121BD2" w:rsidP="00121BD2">
                      <w:pPr>
                        <w:spacing w:after="0" w:line="240" w:lineRule="auto"/>
                        <w:contextualSpacing/>
                        <w:jc w:val="center"/>
                        <w:rPr>
                          <w:sz w:val="40"/>
                          <w:szCs w:val="40"/>
                        </w:rPr>
                      </w:pPr>
                      <w:r w:rsidRPr="008C27CE">
                        <w:rPr>
                          <w:sz w:val="40"/>
                          <w:szCs w:val="40"/>
                        </w:rPr>
                        <w:t>N</w:t>
                      </w:r>
                    </w:p>
                  </w:txbxContent>
                </v:textbox>
              </v:shape>
            </w:pict>
          </mc:Fallback>
        </mc:AlternateContent>
      </w:r>
      <w:r w:rsidR="00AF265D" w:rsidRPr="00AF265D">
        <w:rPr>
          <w:b/>
          <w:noProof/>
          <w:lang w:val="en-US"/>
        </w:rPr>
        <w:drawing>
          <wp:inline distT="0" distB="0" distL="0" distR="0" wp14:anchorId="43AF31BC" wp14:editId="46B056E9">
            <wp:extent cx="5153009" cy="3055216"/>
            <wp:effectExtent l="0" t="0" r="0" b="0"/>
            <wp:docPr id="1668242337" name="Picture 1" descr="A map of the distribution of records for this spe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42337" name="Picture 1" descr="A map of the distribution of records for this species"/>
                    <pic:cNvPicPr/>
                  </pic:nvPicPr>
                  <pic:blipFill>
                    <a:blip r:embed="rId14">
                      <a:extLst>
                        <a:ext uri="{28A0092B-C50C-407E-A947-70E740481C1C}">
                          <a14:useLocalDpi xmlns:a14="http://schemas.microsoft.com/office/drawing/2010/main" val="0"/>
                        </a:ext>
                      </a:extLst>
                    </a:blip>
                    <a:stretch>
                      <a:fillRect/>
                    </a:stretch>
                  </pic:blipFill>
                  <pic:spPr>
                    <a:xfrm>
                      <a:off x="0" y="0"/>
                      <a:ext cx="5153009" cy="3055216"/>
                    </a:xfrm>
                    <a:prstGeom prst="rect">
                      <a:avLst/>
                    </a:prstGeom>
                    <a:ln>
                      <a:noFill/>
                    </a:ln>
                  </pic:spPr>
                </pic:pic>
              </a:graphicData>
            </a:graphic>
          </wp:inline>
        </w:drawing>
      </w:r>
    </w:p>
    <w:p w14:paraId="24E0CD63" w14:textId="040BF393" w:rsidR="00F76E69" w:rsidRPr="00F76E69" w:rsidRDefault="00F76E69" w:rsidP="00F76E69">
      <w:pPr>
        <w:rPr>
          <w:bCs/>
          <w:lang w:val="en-US"/>
        </w:rPr>
      </w:pPr>
      <w:r w:rsidRPr="00F76E69">
        <w:rPr>
          <w:bCs/>
          <w:lang w:val="en-US"/>
        </w:rPr>
        <w:t xml:space="preserve">Whilst habitat affinities for the species are not well defined, presence and absence records indicate that </w:t>
      </w:r>
      <w:r>
        <w:rPr>
          <w:bCs/>
          <w:lang w:val="en-US"/>
        </w:rPr>
        <w:t>the Canberra Raspy Cricket</w:t>
      </w:r>
      <w:r w:rsidRPr="00F76E69">
        <w:rPr>
          <w:bCs/>
          <w:lang w:val="en-US"/>
        </w:rPr>
        <w:t xml:space="preserve"> likely is a habitat specialist, with a preference for a mix of bare ground and open habitat with native grass tussocks and inter-tussock space (Rentz and John 1990; Hale and Rentz 2001; Reid et al. 2018). Leaf litter appears important for the species (Driscoll 1994), although the role of litter is not clear.</w:t>
      </w:r>
    </w:p>
    <w:p w14:paraId="2B4B4360" w14:textId="5F342295" w:rsidR="006D0888" w:rsidRPr="00F76E69" w:rsidRDefault="00F76E69" w:rsidP="00F76E69">
      <w:pPr>
        <w:rPr>
          <w:bCs/>
          <w:lang w:val="en-US"/>
        </w:rPr>
      </w:pPr>
      <w:r w:rsidRPr="00F76E69">
        <w:rPr>
          <w:bCs/>
          <w:lang w:val="en-US"/>
        </w:rPr>
        <w:t xml:space="preserve">The species occupies burrows, which are dug into the ground. These are vertical burrows, circular in cross section vertical and usually with a lid, which is made of silk and clay. Burrows are around 12-20 cm in depth and 1.2-2 cm in diameter (Rowell 2009). Burrows are often found in loose </w:t>
      </w:r>
      <w:proofErr w:type="gramStart"/>
      <w:r w:rsidRPr="00F76E69">
        <w:rPr>
          <w:bCs/>
          <w:lang w:val="en-US"/>
        </w:rPr>
        <w:t>groups</w:t>
      </w:r>
      <w:proofErr w:type="gramEnd"/>
      <w:r w:rsidRPr="00F76E69">
        <w:rPr>
          <w:bCs/>
          <w:lang w:val="en-US"/>
        </w:rPr>
        <w:t xml:space="preserve"> and each burrow is surrounded by a patch of bare soil (Reid et al. 2018).</w:t>
      </w:r>
    </w:p>
    <w:p w14:paraId="3D1BC3F6" w14:textId="51B57073" w:rsidR="0078503A" w:rsidRDefault="0078503A" w:rsidP="00832AE4">
      <w:pPr>
        <w:pStyle w:val="Heading2-notindexed"/>
      </w:pPr>
      <w:r>
        <w:t>Threats</w:t>
      </w:r>
    </w:p>
    <w:p w14:paraId="6D397CF8" w14:textId="4C0B71D1" w:rsidR="0078503A" w:rsidRDefault="00D25F83" w:rsidP="0078503A">
      <w:r>
        <w:rPr>
          <w:bCs/>
        </w:rPr>
        <w:t>Threats to the Canberra Raspy Cricket are detailed in the listing assessment</w:t>
      </w:r>
      <w:r w:rsidR="00A14B47">
        <w:rPr>
          <w:bCs/>
        </w:rPr>
        <w:t xml:space="preserve"> </w:t>
      </w:r>
      <w:r w:rsidR="00A14B47">
        <w:t>(ACT Scientific Committee 2025)</w:t>
      </w:r>
      <w:r>
        <w:rPr>
          <w:bCs/>
        </w:rPr>
        <w:t xml:space="preserve">. </w:t>
      </w:r>
      <w:r w:rsidR="00997631" w:rsidRPr="000B2AE7">
        <w:rPr>
          <w:bCs/>
        </w:rPr>
        <w:t xml:space="preserve">The </w:t>
      </w:r>
      <w:r>
        <w:rPr>
          <w:bCs/>
        </w:rPr>
        <w:t>Canberra Raspy Cricket</w:t>
      </w:r>
      <w:r w:rsidR="00997631" w:rsidRPr="000B2AE7">
        <w:rPr>
          <w:bCs/>
        </w:rPr>
        <w:t xml:space="preserve"> is primarily threatened </w:t>
      </w:r>
      <w:r w:rsidR="00997631">
        <w:rPr>
          <w:bCs/>
        </w:rPr>
        <w:t>by</w:t>
      </w:r>
      <w:r>
        <w:t>:</w:t>
      </w:r>
    </w:p>
    <w:p w14:paraId="517C36AC" w14:textId="02D40A98" w:rsidR="00CB64F2" w:rsidRPr="00D25F83" w:rsidRDefault="00393A16">
      <w:pPr>
        <w:pStyle w:val="ListParagraph"/>
        <w:numPr>
          <w:ilvl w:val="0"/>
          <w:numId w:val="3"/>
        </w:numPr>
      </w:pPr>
      <w:r>
        <w:rPr>
          <w:rFonts w:eastAsia="Calibri" w:cstheme="minorHAnsi"/>
          <w:color w:val="000000"/>
        </w:rPr>
        <w:t>h</w:t>
      </w:r>
      <w:r w:rsidR="00B74762" w:rsidRPr="00D25F83">
        <w:rPr>
          <w:rFonts w:eastAsia="Calibri" w:cstheme="minorHAnsi"/>
          <w:color w:val="000000"/>
        </w:rPr>
        <w:t>istoric habitat loss, fragmentation and modification</w:t>
      </w:r>
      <w:r w:rsidR="00CB64F2" w:rsidRPr="00D25F83">
        <w:t>.</w:t>
      </w:r>
    </w:p>
    <w:p w14:paraId="254A32A3" w14:textId="76DC1520" w:rsidR="00CB64F2" w:rsidRPr="00D25F83" w:rsidRDefault="00393A16">
      <w:pPr>
        <w:pStyle w:val="ListParagraph"/>
        <w:numPr>
          <w:ilvl w:val="0"/>
          <w:numId w:val="3"/>
        </w:numPr>
      </w:pPr>
      <w:r>
        <w:rPr>
          <w:rFonts w:eastAsia="Calibri" w:cstheme="minorHAnsi"/>
          <w:color w:val="000000"/>
        </w:rPr>
        <w:t>i</w:t>
      </w:r>
      <w:r w:rsidR="00B74762" w:rsidRPr="00D25F83">
        <w:rPr>
          <w:rFonts w:eastAsia="Calibri" w:cstheme="minorHAnsi"/>
          <w:color w:val="000000"/>
        </w:rPr>
        <w:t>mpacts of invasive animals causing a combination of direct mortality and habitat degradation: European red fox, cat, house mouse, rabbit, and feral pig</w:t>
      </w:r>
      <w:r w:rsidR="00CB64F2" w:rsidRPr="00D25F83">
        <w:t>.</w:t>
      </w:r>
    </w:p>
    <w:p w14:paraId="2A855C00" w14:textId="0DE7B4A1" w:rsidR="00CB64F2" w:rsidRPr="00D25F83" w:rsidRDefault="00393A16">
      <w:pPr>
        <w:pStyle w:val="ListParagraph"/>
        <w:numPr>
          <w:ilvl w:val="0"/>
          <w:numId w:val="3"/>
        </w:numPr>
      </w:pPr>
      <w:r>
        <w:rPr>
          <w:rFonts w:eastAsia="Calibri" w:cstheme="minorHAnsi"/>
          <w:color w:val="000000"/>
        </w:rPr>
        <w:t>i</w:t>
      </w:r>
      <w:r w:rsidR="00B74762" w:rsidRPr="00D25F83">
        <w:rPr>
          <w:rFonts w:eastAsia="Calibri" w:cstheme="minorHAnsi"/>
          <w:color w:val="000000"/>
        </w:rPr>
        <w:t>nvasive plants causing habitat degradation</w:t>
      </w:r>
      <w:r w:rsidR="00CB64F2" w:rsidRPr="00D25F83">
        <w:t>.</w:t>
      </w:r>
    </w:p>
    <w:p w14:paraId="59273C19" w14:textId="392A2892" w:rsidR="00CB64F2" w:rsidRPr="00D25F83" w:rsidRDefault="00393A16">
      <w:pPr>
        <w:pStyle w:val="ListParagraph"/>
        <w:numPr>
          <w:ilvl w:val="0"/>
          <w:numId w:val="3"/>
        </w:numPr>
      </w:pPr>
      <w:r>
        <w:rPr>
          <w:rFonts w:eastAsia="Calibri" w:cstheme="minorHAnsi"/>
          <w:color w:val="000000"/>
        </w:rPr>
        <w:t>o</w:t>
      </w:r>
      <w:r w:rsidR="00B74762" w:rsidRPr="00D25F83">
        <w:rPr>
          <w:rFonts w:eastAsia="Calibri" w:cstheme="minorHAnsi"/>
          <w:color w:val="000000"/>
        </w:rPr>
        <w:t>ngoing degradation of habitat</w:t>
      </w:r>
      <w:r w:rsidR="00CB64F2" w:rsidRPr="00D25F83">
        <w:t>.</w:t>
      </w:r>
    </w:p>
    <w:p w14:paraId="7C624B51" w14:textId="0FE8A7EF" w:rsidR="00B74762" w:rsidRPr="00D25F83" w:rsidRDefault="00393A16">
      <w:pPr>
        <w:pStyle w:val="ListParagraph"/>
        <w:numPr>
          <w:ilvl w:val="0"/>
          <w:numId w:val="3"/>
        </w:numPr>
      </w:pPr>
      <w:r>
        <w:rPr>
          <w:rFonts w:eastAsia="Calibri" w:cstheme="minorHAnsi"/>
          <w:color w:val="000000"/>
        </w:rPr>
        <w:t>i</w:t>
      </w:r>
      <w:r w:rsidR="00B74762" w:rsidRPr="00D25F83">
        <w:rPr>
          <w:rFonts w:eastAsia="Calibri" w:cstheme="minorHAnsi"/>
          <w:color w:val="000000"/>
        </w:rPr>
        <w:t xml:space="preserve">nappropriate grazing regime and </w:t>
      </w:r>
      <w:r>
        <w:rPr>
          <w:rFonts w:eastAsia="Calibri" w:cstheme="minorHAnsi"/>
          <w:color w:val="000000"/>
          <w:highlight w:val="white"/>
        </w:rPr>
        <w:t>f</w:t>
      </w:r>
      <w:r w:rsidR="00B74762" w:rsidRPr="00D25F83">
        <w:rPr>
          <w:rFonts w:eastAsia="Calibri" w:cstheme="minorHAnsi"/>
          <w:color w:val="000000"/>
          <w:highlight w:val="white"/>
        </w:rPr>
        <w:t>ire regimes that cause declines in biodiversity</w:t>
      </w:r>
    </w:p>
    <w:p w14:paraId="57C7D103" w14:textId="18FF28C7" w:rsidR="00B74762" w:rsidRPr="00D25F83" w:rsidRDefault="00393A16">
      <w:pPr>
        <w:pStyle w:val="ListParagraph"/>
        <w:numPr>
          <w:ilvl w:val="0"/>
          <w:numId w:val="3"/>
        </w:numPr>
      </w:pPr>
      <w:r>
        <w:rPr>
          <w:rFonts w:eastAsia="Calibri" w:cstheme="minorHAnsi"/>
          <w:color w:val="000000"/>
        </w:rPr>
        <w:t>s</w:t>
      </w:r>
      <w:r w:rsidR="00B74762" w:rsidRPr="00D25F83">
        <w:rPr>
          <w:rFonts w:eastAsia="Calibri" w:cstheme="minorHAnsi"/>
          <w:color w:val="000000"/>
        </w:rPr>
        <w:t xml:space="preserve">evere weather events </w:t>
      </w:r>
      <w:proofErr w:type="gramStart"/>
      <w:r w:rsidR="00B74762" w:rsidRPr="00D25F83">
        <w:rPr>
          <w:rFonts w:eastAsia="Calibri" w:cstheme="minorHAnsi"/>
          <w:color w:val="000000"/>
        </w:rPr>
        <w:t>as a result of</w:t>
      </w:r>
      <w:proofErr w:type="gramEnd"/>
      <w:r w:rsidR="00B74762" w:rsidRPr="00D25F83">
        <w:rPr>
          <w:rFonts w:eastAsia="Calibri" w:cstheme="minorHAnsi"/>
          <w:color w:val="000000"/>
        </w:rPr>
        <w:t xml:space="preserve"> climate change</w:t>
      </w:r>
      <w:r>
        <w:rPr>
          <w:rFonts w:eastAsia="Calibri" w:cstheme="minorHAnsi"/>
          <w:color w:val="000000"/>
        </w:rPr>
        <w:t>.</w:t>
      </w:r>
    </w:p>
    <w:p w14:paraId="51396B97" w14:textId="77777777" w:rsidR="0078503A" w:rsidRDefault="00D742BE" w:rsidP="00832AE4">
      <w:pPr>
        <w:pStyle w:val="Heading2-notindexed"/>
      </w:pPr>
      <w:r>
        <w:lastRenderedPageBreak/>
        <w:t>Major Conservation Objective</w:t>
      </w:r>
    </w:p>
    <w:p w14:paraId="22E157E6" w14:textId="147B4DF3" w:rsidR="00CB64F2" w:rsidRDefault="00CB64F2" w:rsidP="0078503A">
      <w:r>
        <w:t xml:space="preserve">The priority management objective </w:t>
      </w:r>
      <w:r w:rsidR="0033532A">
        <w:t xml:space="preserve">should be </w:t>
      </w:r>
      <w:r>
        <w:t>to</w:t>
      </w:r>
      <w:r w:rsidR="0033532A">
        <w:t xml:space="preserve"> maintain in the long term, viable, wild </w:t>
      </w:r>
      <w:r w:rsidR="0033532A" w:rsidRPr="00E37C8B">
        <w:t xml:space="preserve">populations of </w:t>
      </w:r>
      <w:r w:rsidR="0033532A">
        <w:t>the species</w:t>
      </w:r>
      <w:r w:rsidR="0033532A" w:rsidRPr="00E37C8B">
        <w:t xml:space="preserve"> as a component of the indigenous biological resources of the ACT</w:t>
      </w:r>
      <w:r w:rsidR="00D25F83">
        <w:t xml:space="preserve"> and region</w:t>
      </w:r>
      <w:r w:rsidR="0033532A" w:rsidRPr="00E37C8B">
        <w:t>. This includes the need to maintain natural evolutionary processes.</w:t>
      </w:r>
    </w:p>
    <w:p w14:paraId="39F5D671" w14:textId="05FBE362" w:rsidR="0078503A" w:rsidRDefault="0078503A" w:rsidP="00832AE4">
      <w:pPr>
        <w:pStyle w:val="Heading2-notindexed"/>
      </w:pPr>
      <w:r>
        <w:t xml:space="preserve">Conservation </w:t>
      </w:r>
      <w:r w:rsidR="00C359A0">
        <w:t>Priorities</w:t>
      </w:r>
    </w:p>
    <w:p w14:paraId="77FAF467" w14:textId="410E18FD" w:rsidR="00897BC6" w:rsidRPr="00FD2BB7" w:rsidRDefault="00A14B47" w:rsidP="00897BC6">
      <w:pPr>
        <w:spacing w:after="0"/>
      </w:pPr>
      <w:r>
        <w:t xml:space="preserve">The long-term conservation of the </w:t>
      </w:r>
      <w:r w:rsidR="00FD2BB7">
        <w:t>Canberra Raspy Cricket</w:t>
      </w:r>
      <w:r>
        <w:t xml:space="preserve"> depends on protecting its native grassland</w:t>
      </w:r>
      <w:r w:rsidRPr="00423C48">
        <w:t xml:space="preserve"> </w:t>
      </w:r>
      <w:r>
        <w:t>habitat and c</w:t>
      </w:r>
      <w:r w:rsidRPr="001D147A">
        <w:t xml:space="preserve">onservation </w:t>
      </w:r>
      <w:r>
        <w:t xml:space="preserve">and management priorities are </w:t>
      </w:r>
      <w:r w:rsidRPr="001D147A">
        <w:t xml:space="preserve">detailed in the </w:t>
      </w:r>
      <w:r>
        <w:t xml:space="preserve">listing assessment (ACT Scientific </w:t>
      </w:r>
      <w:r w:rsidRPr="00FD2BB7">
        <w:t>Committee 2025) including</w:t>
      </w:r>
      <w:r w:rsidR="00897BC6" w:rsidRPr="00FD2BB7">
        <w:t xml:space="preserve"> to: </w:t>
      </w:r>
    </w:p>
    <w:p w14:paraId="5DACE5A7" w14:textId="42938BE9" w:rsidR="00897BC6" w:rsidRPr="00FD2BB7" w:rsidRDefault="00503608" w:rsidP="00897BC6">
      <w:pPr>
        <w:pStyle w:val="ListParagraph"/>
        <w:numPr>
          <w:ilvl w:val="0"/>
          <w:numId w:val="7"/>
        </w:numPr>
        <w:spacing w:after="0"/>
      </w:pPr>
      <w:r w:rsidRPr="00FD2BB7">
        <w:rPr>
          <w:rFonts w:ascii="Calibri" w:eastAsia="Calibri" w:hAnsi="Calibri" w:cs="Calibri"/>
          <w:color w:val="000000"/>
        </w:rPr>
        <w:t>protect all remaining remnants of Natural Temperate Grassland and actively liaise with custodians to conserve habitat outside protected areas</w:t>
      </w:r>
    </w:p>
    <w:p w14:paraId="4265DC3B" w14:textId="77777777" w:rsidR="00503608" w:rsidRPr="00FD2BB7" w:rsidRDefault="008B5305" w:rsidP="00897BC6">
      <w:pPr>
        <w:pStyle w:val="ListParagraph"/>
        <w:numPr>
          <w:ilvl w:val="0"/>
          <w:numId w:val="7"/>
        </w:numPr>
        <w:spacing w:after="0"/>
      </w:pPr>
      <w:r w:rsidRPr="00FD2BB7">
        <w:t>manage threats by</w:t>
      </w:r>
      <w:r w:rsidR="00503608" w:rsidRPr="00FD2BB7">
        <w:t>:</w:t>
      </w:r>
    </w:p>
    <w:p w14:paraId="172FDC4B" w14:textId="77777777" w:rsidR="00503608" w:rsidRPr="00FD2BB7" w:rsidRDefault="00503608" w:rsidP="006831BB">
      <w:pPr>
        <w:pStyle w:val="ListParagraph"/>
        <w:numPr>
          <w:ilvl w:val="1"/>
          <w:numId w:val="7"/>
        </w:numPr>
        <w:spacing w:after="0"/>
        <w:ind w:left="1134"/>
      </w:pPr>
      <w:r w:rsidRPr="00FD2BB7">
        <w:t xml:space="preserve">controlling key weeds </w:t>
      </w:r>
      <w:r w:rsidRPr="00FD2BB7">
        <w:rPr>
          <w:rFonts w:ascii="Calibri" w:eastAsia="Calibri" w:hAnsi="Calibri" w:cs="Calibri"/>
          <w:color w:val="000000"/>
        </w:rPr>
        <w:t>such as African Lovegrass (</w:t>
      </w:r>
      <w:proofErr w:type="spellStart"/>
      <w:r w:rsidRPr="00FD2BB7">
        <w:rPr>
          <w:rFonts w:ascii="Calibri" w:eastAsia="Calibri" w:hAnsi="Calibri" w:cs="Calibri"/>
          <w:i/>
          <w:color w:val="000000"/>
        </w:rPr>
        <w:t>Eragrostis</w:t>
      </w:r>
      <w:proofErr w:type="spellEnd"/>
      <w:r w:rsidRPr="00FD2BB7">
        <w:rPr>
          <w:rFonts w:ascii="Calibri" w:eastAsia="Calibri" w:hAnsi="Calibri" w:cs="Calibri"/>
          <w:i/>
          <w:color w:val="000000"/>
        </w:rPr>
        <w:t xml:space="preserve"> </w:t>
      </w:r>
      <w:proofErr w:type="spellStart"/>
      <w:r w:rsidRPr="00FD2BB7">
        <w:rPr>
          <w:rFonts w:ascii="Calibri" w:eastAsia="Calibri" w:hAnsi="Calibri" w:cs="Calibri"/>
          <w:i/>
          <w:color w:val="000000"/>
        </w:rPr>
        <w:t>curvula</w:t>
      </w:r>
      <w:proofErr w:type="spellEnd"/>
      <w:r w:rsidRPr="00FD2BB7">
        <w:rPr>
          <w:rFonts w:ascii="Calibri" w:eastAsia="Calibri" w:hAnsi="Calibri" w:cs="Calibri"/>
          <w:i/>
          <w:color w:val="000000"/>
        </w:rPr>
        <w:t xml:space="preserve">), </w:t>
      </w:r>
      <w:r w:rsidRPr="00FD2BB7">
        <w:rPr>
          <w:rFonts w:ascii="Calibri" w:eastAsia="Calibri" w:hAnsi="Calibri" w:cs="Calibri"/>
          <w:color w:val="000000"/>
        </w:rPr>
        <w:t>Serrated Tussock</w:t>
      </w:r>
      <w:r w:rsidRPr="00FD2BB7">
        <w:rPr>
          <w:rFonts w:ascii="Calibri" w:eastAsia="Calibri" w:hAnsi="Calibri" w:cs="Calibri"/>
          <w:i/>
          <w:color w:val="000000"/>
        </w:rPr>
        <w:t xml:space="preserve"> (</w:t>
      </w:r>
      <w:proofErr w:type="spellStart"/>
      <w:r w:rsidRPr="00FD2BB7">
        <w:rPr>
          <w:rFonts w:ascii="Calibri" w:eastAsia="Calibri" w:hAnsi="Calibri" w:cs="Calibri"/>
          <w:i/>
          <w:color w:val="000000"/>
        </w:rPr>
        <w:t>Nassella</w:t>
      </w:r>
      <w:proofErr w:type="spellEnd"/>
      <w:r w:rsidRPr="00FD2BB7">
        <w:rPr>
          <w:rFonts w:ascii="Calibri" w:eastAsia="Calibri" w:hAnsi="Calibri" w:cs="Calibri"/>
          <w:i/>
          <w:color w:val="000000"/>
        </w:rPr>
        <w:t xml:space="preserve"> </w:t>
      </w:r>
      <w:proofErr w:type="spellStart"/>
      <w:r w:rsidRPr="00FD2BB7">
        <w:rPr>
          <w:rFonts w:ascii="Calibri" w:eastAsia="Calibri" w:hAnsi="Calibri" w:cs="Calibri"/>
          <w:i/>
          <w:color w:val="000000"/>
        </w:rPr>
        <w:t>trichotoma</w:t>
      </w:r>
      <w:proofErr w:type="spellEnd"/>
      <w:r w:rsidRPr="00FD2BB7">
        <w:rPr>
          <w:rFonts w:ascii="Calibri" w:eastAsia="Calibri" w:hAnsi="Calibri" w:cs="Calibri"/>
          <w:i/>
          <w:color w:val="000000"/>
        </w:rPr>
        <w:t xml:space="preserve">), </w:t>
      </w:r>
      <w:r w:rsidRPr="00FD2BB7">
        <w:rPr>
          <w:rFonts w:ascii="Calibri" w:eastAsia="Calibri" w:hAnsi="Calibri" w:cs="Calibri"/>
          <w:color w:val="000000"/>
        </w:rPr>
        <w:t>Phalaris</w:t>
      </w:r>
      <w:r w:rsidRPr="00FD2BB7">
        <w:rPr>
          <w:rFonts w:ascii="Calibri" w:eastAsia="Calibri" w:hAnsi="Calibri" w:cs="Calibri"/>
          <w:i/>
          <w:color w:val="000000"/>
        </w:rPr>
        <w:t xml:space="preserve"> (Phalaris aquatica)</w:t>
      </w:r>
      <w:r w:rsidRPr="00FD2BB7">
        <w:rPr>
          <w:rFonts w:ascii="Calibri" w:eastAsia="Calibri" w:hAnsi="Calibri" w:cs="Calibri"/>
          <w:color w:val="000000"/>
        </w:rPr>
        <w:t>, and Bridal Creeper (</w:t>
      </w:r>
      <w:r w:rsidRPr="00FD2BB7">
        <w:rPr>
          <w:rFonts w:ascii="Calibri" w:eastAsia="Calibri" w:hAnsi="Calibri" w:cs="Calibri"/>
          <w:i/>
          <w:color w:val="000000"/>
        </w:rPr>
        <w:t>Asparagus asparagoides</w:t>
      </w:r>
    </w:p>
    <w:p w14:paraId="2DBD2046" w14:textId="002AE1EE" w:rsidR="008B5305" w:rsidRPr="00FD2BB7" w:rsidRDefault="00503608" w:rsidP="006831BB">
      <w:pPr>
        <w:pStyle w:val="ListParagraph"/>
        <w:numPr>
          <w:ilvl w:val="1"/>
          <w:numId w:val="7"/>
        </w:numPr>
        <w:spacing w:after="0"/>
        <w:ind w:left="1134"/>
      </w:pPr>
      <w:r w:rsidRPr="00FD2BB7">
        <w:rPr>
          <w:rFonts w:ascii="Calibri" w:eastAsia="Calibri" w:hAnsi="Calibri" w:cs="Calibri"/>
          <w:color w:val="000000"/>
        </w:rPr>
        <w:t xml:space="preserve">controlling predators and competitors in areas of suitable habitat </w:t>
      </w:r>
    </w:p>
    <w:p w14:paraId="03F8C01C" w14:textId="7B28AB6B" w:rsidR="00503608" w:rsidRDefault="00FD2BB7" w:rsidP="006831BB">
      <w:pPr>
        <w:pStyle w:val="ListParagraph"/>
        <w:numPr>
          <w:ilvl w:val="1"/>
          <w:numId w:val="7"/>
        </w:numPr>
        <w:spacing w:after="0"/>
        <w:ind w:left="1134"/>
      </w:pPr>
      <w:r w:rsidRPr="00FD2BB7">
        <w:t>managing herbage biomass and soil compaction</w:t>
      </w:r>
      <w:r>
        <w:t xml:space="preserve"> to </w:t>
      </w:r>
      <w:r>
        <w:rPr>
          <w:rFonts w:ascii="Calibri" w:eastAsia="Calibri" w:hAnsi="Calibri" w:cs="Calibri"/>
          <w:color w:val="000000"/>
        </w:rPr>
        <w:t>maintain an open, patchy, mosaic structure</w:t>
      </w:r>
      <w:r w:rsidRPr="00FD2BB7">
        <w:t xml:space="preserve"> </w:t>
      </w:r>
    </w:p>
    <w:p w14:paraId="366BB072" w14:textId="03C60D1E" w:rsidR="00FD2BB7" w:rsidRPr="00FD2BB7" w:rsidRDefault="00FD2BB7" w:rsidP="006831BB">
      <w:pPr>
        <w:pStyle w:val="ListParagraph"/>
        <w:numPr>
          <w:ilvl w:val="1"/>
          <w:numId w:val="7"/>
        </w:numPr>
        <w:spacing w:after="0"/>
        <w:ind w:left="1134"/>
      </w:pPr>
      <w:r>
        <w:t xml:space="preserve">researching and employing appropriate fire regimes </w:t>
      </w:r>
      <w:r>
        <w:rPr>
          <w:rFonts w:ascii="Calibri" w:eastAsia="Calibri" w:hAnsi="Calibri" w:cs="Calibri"/>
          <w:color w:val="000000"/>
        </w:rPr>
        <w:t>to minimise exposure of individuals to lethal radiant heat, and to maintain sufficient unburnt habitat</w:t>
      </w:r>
    </w:p>
    <w:p w14:paraId="374A543E" w14:textId="246CE5A0" w:rsidR="008B5305" w:rsidRPr="006831BB" w:rsidRDefault="00503608" w:rsidP="00897BC6">
      <w:pPr>
        <w:pStyle w:val="ListParagraph"/>
        <w:numPr>
          <w:ilvl w:val="0"/>
          <w:numId w:val="7"/>
        </w:numPr>
        <w:spacing w:after="0"/>
      </w:pPr>
      <w:r w:rsidRPr="006831BB">
        <w:t xml:space="preserve">continue to </w:t>
      </w:r>
      <w:r w:rsidR="00FD2BB7" w:rsidRPr="006831BB">
        <w:t xml:space="preserve">survey for and </w:t>
      </w:r>
      <w:r w:rsidR="008B5305" w:rsidRPr="006831BB">
        <w:t>monitor population trends</w:t>
      </w:r>
    </w:p>
    <w:p w14:paraId="6AE4EF11" w14:textId="090A26FB" w:rsidR="00A14B47" w:rsidRDefault="00A14B47" w:rsidP="00897BC6">
      <w:pPr>
        <w:pStyle w:val="ListParagraph"/>
        <w:numPr>
          <w:ilvl w:val="0"/>
          <w:numId w:val="7"/>
        </w:numPr>
        <w:spacing w:after="0"/>
      </w:pPr>
      <w:r>
        <w:t>specifically include the species in all relevant management</w:t>
      </w:r>
      <w:r w:rsidR="00393A16">
        <w:t xml:space="preserve"> plans/ecological</w:t>
      </w:r>
      <w:r>
        <w:t xml:space="preserve"> guidelines</w:t>
      </w:r>
      <w:r w:rsidR="0064089D">
        <w:t xml:space="preserve"> (e.g., ACT Government 2026)</w:t>
      </w:r>
    </w:p>
    <w:p w14:paraId="373B2D08" w14:textId="6788CB79" w:rsidR="00A14B47" w:rsidRDefault="00A14B47" w:rsidP="00897BC6">
      <w:pPr>
        <w:pStyle w:val="ListParagraph"/>
        <w:numPr>
          <w:ilvl w:val="0"/>
          <w:numId w:val="7"/>
        </w:numPr>
        <w:spacing w:after="0"/>
      </w:pPr>
      <w:r>
        <w:t xml:space="preserve">improve understanding of </w:t>
      </w:r>
      <w:r w:rsidR="00FD2BB7">
        <w:t>micro</w:t>
      </w:r>
      <w:r>
        <w:t>habitat, temperature and moisture requirements</w:t>
      </w:r>
    </w:p>
    <w:p w14:paraId="01874BC8" w14:textId="53DF43DC" w:rsidR="00A14B47" w:rsidRPr="00A14B47" w:rsidRDefault="00A14B47" w:rsidP="00897BC6">
      <w:pPr>
        <w:pStyle w:val="ListParagraph"/>
        <w:numPr>
          <w:ilvl w:val="0"/>
          <w:numId w:val="7"/>
        </w:numPr>
        <w:spacing w:after="0"/>
      </w:pPr>
      <w:r>
        <w:t>improve understanding of the of the species’ population genetics</w:t>
      </w:r>
    </w:p>
    <w:p w14:paraId="23B10FF8" w14:textId="3D1F736A" w:rsidR="008B5305" w:rsidRPr="001B5534" w:rsidRDefault="008B5305" w:rsidP="008B5305">
      <w:pPr>
        <w:pStyle w:val="ListParagraph"/>
        <w:numPr>
          <w:ilvl w:val="0"/>
          <w:numId w:val="7"/>
        </w:numPr>
      </w:pPr>
      <w:r>
        <w:rPr>
          <w:rFonts w:ascii="Calibri" w:hAnsi="Calibri" w:cs="Calibri"/>
          <w:sz w:val="22"/>
          <w:szCs w:val="22"/>
        </w:rPr>
        <w:t>a</w:t>
      </w:r>
      <w:r w:rsidRPr="001B5534">
        <w:rPr>
          <w:rFonts w:ascii="Calibri" w:hAnsi="Calibri" w:cs="Calibri"/>
          <w:sz w:val="22"/>
          <w:szCs w:val="22"/>
        </w:rPr>
        <w:t>ctively seek opportunities to involve members of</w:t>
      </w:r>
      <w:r>
        <w:rPr>
          <w:rFonts w:ascii="Calibri" w:hAnsi="Calibri" w:cs="Calibri"/>
          <w:sz w:val="22"/>
          <w:szCs w:val="22"/>
        </w:rPr>
        <w:t xml:space="preserve"> local</w:t>
      </w:r>
      <w:r w:rsidRPr="001B5534">
        <w:rPr>
          <w:rFonts w:ascii="Calibri" w:hAnsi="Calibri" w:cs="Calibri"/>
          <w:sz w:val="22"/>
          <w:szCs w:val="22"/>
        </w:rPr>
        <w:t xml:space="preserve"> indigenous communities in on ground conservation activities</w:t>
      </w:r>
      <w:r>
        <w:rPr>
          <w:rFonts w:ascii="Calibri" w:hAnsi="Calibri" w:cs="Calibri"/>
          <w:sz w:val="22"/>
          <w:szCs w:val="22"/>
        </w:rPr>
        <w:t xml:space="preserve"> for this species</w:t>
      </w:r>
    </w:p>
    <w:p w14:paraId="5ABE6493" w14:textId="3765AE39" w:rsidR="008B5305" w:rsidRDefault="008B5305" w:rsidP="008B5305">
      <w:pPr>
        <w:pStyle w:val="ListParagraph"/>
        <w:numPr>
          <w:ilvl w:val="0"/>
          <w:numId w:val="7"/>
        </w:numPr>
      </w:pPr>
      <w:r>
        <w:t>e</w:t>
      </w:r>
      <w:r w:rsidRPr="00637F77">
        <w:t>ncourage and support the development of community</w:t>
      </w:r>
      <w:r>
        <w:t xml:space="preserve"> </w:t>
      </w:r>
      <w:r w:rsidRPr="00637F77">
        <w:t>conservation activities</w:t>
      </w:r>
      <w:r>
        <w:t>.</w:t>
      </w:r>
    </w:p>
    <w:p w14:paraId="5A02AAFD" w14:textId="41D357E7" w:rsidR="008B5305" w:rsidRPr="001B5534" w:rsidRDefault="008B5305" w:rsidP="00B74762">
      <w:pPr>
        <w:pStyle w:val="ListParagraph"/>
        <w:numPr>
          <w:ilvl w:val="0"/>
          <w:numId w:val="7"/>
        </w:numPr>
      </w:pPr>
      <w:r>
        <w:t xml:space="preserve">engage with </w:t>
      </w:r>
      <w:r w:rsidR="00D25F83">
        <w:t>NSW</w:t>
      </w:r>
      <w:r>
        <w:t xml:space="preserve"> to support recovery of the species.</w:t>
      </w:r>
    </w:p>
    <w:p w14:paraId="6817AE2C" w14:textId="5E9CE22A" w:rsidR="00A034CA" w:rsidRDefault="00A034CA" w:rsidP="00A034CA">
      <w:pPr>
        <w:pStyle w:val="Heading2-notindexed"/>
      </w:pPr>
      <w:r>
        <w:t>Conservation Issues</w:t>
      </w:r>
    </w:p>
    <w:p w14:paraId="6F81AA38" w14:textId="0CCC8E09" w:rsidR="00A034CA" w:rsidRDefault="00B71DD4" w:rsidP="00A034CA">
      <w:pPr>
        <w:rPr>
          <w:rFonts w:cstheme="minorHAnsi"/>
        </w:rPr>
      </w:pPr>
      <w:r>
        <w:rPr>
          <w:rFonts w:cstheme="minorHAnsi"/>
          <w:lang w:val="en-US"/>
        </w:rPr>
        <w:t>It is recommended that quantitative targets and resourcing requirements are clearly identified in any Action Plan or other related projects/programs relevant to this species.</w:t>
      </w:r>
      <w:r w:rsidR="003C5F62">
        <w:rPr>
          <w:rFonts w:cstheme="minorHAnsi"/>
          <w:lang w:val="en-US"/>
        </w:rPr>
        <w:t xml:space="preserve"> </w:t>
      </w:r>
      <w:r w:rsidR="00A034CA">
        <w:rPr>
          <w:rFonts w:cstheme="minorHAnsi"/>
        </w:rPr>
        <w:t>B</w:t>
      </w:r>
      <w:r w:rsidR="00A034CA" w:rsidRPr="00E4045A">
        <w:rPr>
          <w:rFonts w:cstheme="minorHAnsi"/>
        </w:rPr>
        <w:t>roader conservation issues need to be considered in developing and implementing actions arising from this advice</w:t>
      </w:r>
      <w:r w:rsidR="00A034CA">
        <w:rPr>
          <w:rFonts w:cstheme="minorHAnsi"/>
        </w:rPr>
        <w:t>.</w:t>
      </w:r>
    </w:p>
    <w:p w14:paraId="1AE5DD7C" w14:textId="77777777" w:rsidR="00A034CA" w:rsidRDefault="00A034CA" w:rsidP="002258B7">
      <w:pPr>
        <w:pStyle w:val="Heading3"/>
        <w:numPr>
          <w:ilvl w:val="0"/>
          <w:numId w:val="0"/>
        </w:numPr>
      </w:pPr>
      <w:r>
        <w:t>Critical Habitat</w:t>
      </w:r>
    </w:p>
    <w:p w14:paraId="0B8576B3" w14:textId="5D594F9F" w:rsidR="00342A74" w:rsidRPr="00A810EB" w:rsidRDefault="00342A74" w:rsidP="00342A74">
      <w:r w:rsidRPr="00A810EB">
        <w:t>No critical habitat has b</w:t>
      </w:r>
      <w:r>
        <w:t>een formally identified for the Canberra Raspy Cricket. However, it occurs in a very restricted area in and around Canberra and nearby NSW, mostly in the critically endangered Natural Temperate Grassland ecological community and native grasslands. T</w:t>
      </w:r>
      <w:r>
        <w:rPr>
          <w:bCs/>
          <w:lang w:val="en-US"/>
        </w:rPr>
        <w:t>he Canberra Raspy Cricket</w:t>
      </w:r>
      <w:r w:rsidRPr="00F76E69">
        <w:rPr>
          <w:bCs/>
          <w:lang w:val="en-US"/>
        </w:rPr>
        <w:t xml:space="preserve"> likely is a habitat specialist, with a preference for </w:t>
      </w:r>
      <w:r w:rsidRPr="005C283C">
        <w:t xml:space="preserve">soft soil or sand </w:t>
      </w:r>
      <w:r>
        <w:t>to dig burrows and lay eggs</w:t>
      </w:r>
      <w:r w:rsidRPr="00F76E69">
        <w:rPr>
          <w:bCs/>
          <w:lang w:val="en-US"/>
        </w:rPr>
        <w:t xml:space="preserve"> </w:t>
      </w:r>
      <w:r w:rsidR="00B74762">
        <w:rPr>
          <w:bCs/>
          <w:lang w:val="en-US"/>
        </w:rPr>
        <w:t xml:space="preserve">across </w:t>
      </w:r>
      <w:r w:rsidRPr="00F76E69">
        <w:rPr>
          <w:bCs/>
          <w:lang w:val="en-US"/>
        </w:rPr>
        <w:t>a mix of bare ground and open habitat with native grass tussocks and inter-tussock space</w:t>
      </w:r>
      <w:r w:rsidR="00B74762">
        <w:rPr>
          <w:bCs/>
          <w:lang w:val="en-US"/>
        </w:rPr>
        <w:t>s</w:t>
      </w:r>
      <w:r w:rsidRPr="00F76E69">
        <w:rPr>
          <w:bCs/>
          <w:lang w:val="en-US"/>
        </w:rPr>
        <w:t xml:space="preserve"> (Rentz and John 1990; Hale and Rentz 2001; Reid et al. 2018)</w:t>
      </w:r>
      <w:r w:rsidRPr="005C283C">
        <w:t xml:space="preserve"> (Hale and Rentz 2001)</w:t>
      </w:r>
      <w:r>
        <w:rPr>
          <w:bCs/>
          <w:lang w:val="en-US"/>
        </w:rPr>
        <w:t>.</w:t>
      </w:r>
    </w:p>
    <w:p w14:paraId="514D0248" w14:textId="77777777" w:rsidR="00A034CA" w:rsidRDefault="00A034CA" w:rsidP="002258B7">
      <w:pPr>
        <w:pStyle w:val="Heading3"/>
        <w:numPr>
          <w:ilvl w:val="0"/>
          <w:numId w:val="0"/>
        </w:numPr>
      </w:pPr>
      <w:r>
        <w:t>Climate Change</w:t>
      </w:r>
    </w:p>
    <w:p w14:paraId="125D56CE" w14:textId="58DC10A2" w:rsidR="00A034CA" w:rsidRDefault="00A034CA" w:rsidP="00A034CA">
      <w:pPr>
        <w:rPr>
          <w:rFonts w:cstheme="minorHAnsi"/>
        </w:rPr>
      </w:pPr>
      <w:r w:rsidRPr="007A151F">
        <w:t>Climate change impacts appear inevitable and will affect the likelihood of persistence</w:t>
      </w:r>
      <w:r>
        <w:t>,</w:t>
      </w:r>
      <w:r w:rsidRPr="007A151F">
        <w:t xml:space="preserve"> within the ACT</w:t>
      </w:r>
      <w:r>
        <w:t>,</w:t>
      </w:r>
      <w:r w:rsidRPr="007A151F">
        <w:t xml:space="preserve"> of many species. Most vulnerable in this regard are those species that occupy highly fragmented habitat with highly restricted distributions, such as the </w:t>
      </w:r>
      <w:r w:rsidR="00FB1D55">
        <w:t>Canberra Raspy Cricket</w:t>
      </w:r>
      <w:r w:rsidRPr="007A151F">
        <w:t xml:space="preserve">. Capacity </w:t>
      </w:r>
      <w:r w:rsidR="00FB1D55">
        <w:t>should</w:t>
      </w:r>
      <w:r w:rsidRPr="007A151F">
        <w:t xml:space="preserve"> be developed to </w:t>
      </w:r>
      <w:r w:rsidRPr="007A151F">
        <w:lastRenderedPageBreak/>
        <w:t xml:space="preserve">model the impact on the </w:t>
      </w:r>
      <w:r w:rsidR="00FB1D55">
        <w:t>Canberra Raspy</w:t>
      </w:r>
      <w:r w:rsidRPr="007A151F">
        <w:t xml:space="preserve"> and its habitat under likely climate change scenarios if we are to anticipate and manage the impacts of climate change. This will require a combination of research and the development of in-house capacity for the collection of relevant data and its application in climate change modelling.</w:t>
      </w:r>
      <w:r w:rsidRPr="00AA13EB">
        <w:rPr>
          <w:rFonts w:cstheme="minorHAnsi"/>
        </w:rPr>
        <w:t xml:space="preserve"> </w:t>
      </w:r>
    </w:p>
    <w:p w14:paraId="5A6EE175" w14:textId="77777777" w:rsidR="00A034CA" w:rsidRDefault="00A034CA" w:rsidP="002258B7">
      <w:pPr>
        <w:pStyle w:val="Heading3"/>
        <w:numPr>
          <w:ilvl w:val="0"/>
          <w:numId w:val="0"/>
        </w:numPr>
      </w:pPr>
      <w:r>
        <w:t>Population Viability</w:t>
      </w:r>
    </w:p>
    <w:p w14:paraId="4E305FA5" w14:textId="54B6DFDC" w:rsidR="003E4EA9" w:rsidRPr="007A151F" w:rsidRDefault="003E4EA9" w:rsidP="003E4EA9">
      <w:r w:rsidRPr="00482641">
        <w:t xml:space="preserve">With </w:t>
      </w:r>
      <w:r>
        <w:t xml:space="preserve">highly fragmented and declining </w:t>
      </w:r>
      <w:r w:rsidRPr="00482641">
        <w:t xml:space="preserve">species, such as the </w:t>
      </w:r>
      <w:r w:rsidR="00FB1D55">
        <w:t>Canberra Raspy Cricket</w:t>
      </w:r>
      <w:r w:rsidRPr="00482641">
        <w:t xml:space="preserve">, </w:t>
      </w:r>
      <w:r>
        <w:t xml:space="preserve">it is important to ensure actions maintain connectivity and genetic diversity to prevent </w:t>
      </w:r>
      <w:r w:rsidRPr="00482641">
        <w:t>functional extinct</w:t>
      </w:r>
      <w:r>
        <w:t>ion</w:t>
      </w:r>
      <w:r w:rsidRPr="00482641">
        <w:t xml:space="preserve">. </w:t>
      </w:r>
      <w:r>
        <w:t>This occurs when</w:t>
      </w:r>
      <w:r w:rsidRPr="00482641">
        <w:t xml:space="preserve"> populations decline in abundance and become fragmented to such an extent and </w:t>
      </w:r>
      <w:r>
        <w:t>that the</w:t>
      </w:r>
      <w:r w:rsidRPr="00482641">
        <w:t xml:space="preserve"> genetic diversity of the species </w:t>
      </w:r>
      <w:r>
        <w:t>is reduced</w:t>
      </w:r>
      <w:r w:rsidRPr="00482641">
        <w:t xml:space="preserve"> </w:t>
      </w:r>
      <w:r>
        <w:t>leading to genetic problems (e.g., inbreeding depression) and</w:t>
      </w:r>
      <w:r w:rsidRPr="00482641">
        <w:t xml:space="preserve"> the species no longer has the capacity to rebound should conditions improve or to respond to management intervention.</w:t>
      </w:r>
    </w:p>
    <w:p w14:paraId="35035752" w14:textId="77777777" w:rsidR="00A034CA" w:rsidRPr="00F754F6" w:rsidRDefault="00A034CA" w:rsidP="002258B7">
      <w:pPr>
        <w:pStyle w:val="Heading3"/>
        <w:numPr>
          <w:ilvl w:val="0"/>
          <w:numId w:val="0"/>
        </w:numPr>
      </w:pPr>
      <w:r w:rsidRPr="00F754F6">
        <w:t>Jurisdictional Collaboration</w:t>
      </w:r>
    </w:p>
    <w:p w14:paraId="3D946AA8" w14:textId="179078EA" w:rsidR="00F754F6" w:rsidRDefault="00F96E50" w:rsidP="00F754F6">
      <w:r>
        <w:t xml:space="preserve">While the species is predominantly endemic to the Canberra region, collaboration with NSW is </w:t>
      </w:r>
      <w:r w:rsidR="00FB1D55">
        <w:t>advantageous</w:t>
      </w:r>
      <w:r>
        <w:t>, especially to determine if there are more populations in nearby NSW</w:t>
      </w:r>
      <w:r w:rsidR="00FB1D55">
        <w:t>,</w:t>
      </w:r>
      <w:r>
        <w:t xml:space="preserve"> and to </w:t>
      </w:r>
      <w:r w:rsidR="00F754F6">
        <w:t xml:space="preserve">develop </w:t>
      </w:r>
      <w:r w:rsidR="00F754F6" w:rsidRPr="007A151F">
        <w:t>policies</w:t>
      </w:r>
      <w:r w:rsidR="00FB1D55">
        <w:t>/projects</w:t>
      </w:r>
      <w:r w:rsidR="00F754F6" w:rsidRPr="007A151F">
        <w:t xml:space="preserve"> </w:t>
      </w:r>
      <w:r>
        <w:t>for this species and other ecologically connected species</w:t>
      </w:r>
      <w:r w:rsidR="00F754F6" w:rsidRPr="007A151F">
        <w:t xml:space="preserve">. </w:t>
      </w:r>
    </w:p>
    <w:p w14:paraId="2DE5BD13" w14:textId="77777777" w:rsidR="00A034CA" w:rsidRDefault="00A034CA" w:rsidP="002258B7">
      <w:pPr>
        <w:pStyle w:val="Heading3"/>
        <w:numPr>
          <w:ilvl w:val="0"/>
          <w:numId w:val="0"/>
        </w:numPr>
      </w:pPr>
      <w:r>
        <w:t>Ngunnawal Community Engagement</w:t>
      </w:r>
    </w:p>
    <w:p w14:paraId="29A993F1" w14:textId="5E8403F4" w:rsidR="00A034CA" w:rsidRPr="003816DC" w:rsidRDefault="00A034CA" w:rsidP="00A034CA">
      <w:r>
        <w:t xml:space="preserve">The ACT Government should </w:t>
      </w:r>
      <w:r w:rsidR="00474A8B">
        <w:t xml:space="preserve">actively </w:t>
      </w:r>
      <w:r>
        <w:t>facilitate, the inclusion of the Ngunnawal people in the conservation of this species and its habitat as part of Ngunnawal Country. Reference to the draft Cultural Resource Management Plan (ACT Government in prep.) would be useful to inform culturally appropriate resource management including of native species that aligns with achieving conservation outcomes for the species.</w:t>
      </w:r>
    </w:p>
    <w:p w14:paraId="09358737" w14:textId="77777777" w:rsidR="00321CA9" w:rsidRDefault="00321CA9" w:rsidP="00832AE4">
      <w:pPr>
        <w:pStyle w:val="Heading2-notindexed"/>
      </w:pPr>
      <w:r>
        <w:t>Other Relevant Advice, plans or Prescriptions</w:t>
      </w:r>
    </w:p>
    <w:p w14:paraId="4B514524" w14:textId="659D1E67" w:rsidR="002258B7" w:rsidRPr="006F3F9B" w:rsidRDefault="002258B7">
      <w:pPr>
        <w:pStyle w:val="ListParagraph"/>
        <w:numPr>
          <w:ilvl w:val="0"/>
          <w:numId w:val="4"/>
        </w:numPr>
        <w:rPr>
          <w:szCs w:val="20"/>
        </w:rPr>
      </w:pPr>
      <w:r w:rsidRPr="006F3F9B">
        <w:rPr>
          <w:szCs w:val="20"/>
        </w:rPr>
        <w:t xml:space="preserve">ACT </w:t>
      </w:r>
      <w:r w:rsidR="006F3F9B" w:rsidRPr="006F3F9B">
        <w:rPr>
          <w:szCs w:val="20"/>
        </w:rPr>
        <w:t xml:space="preserve">Native </w:t>
      </w:r>
      <w:r w:rsidR="006F3F9B">
        <w:rPr>
          <w:szCs w:val="20"/>
        </w:rPr>
        <w:t>G</w:t>
      </w:r>
      <w:r w:rsidR="006F3F9B" w:rsidRPr="006F3F9B">
        <w:rPr>
          <w:szCs w:val="20"/>
        </w:rPr>
        <w:t>rasslands Conservation Strategy and Action Plans</w:t>
      </w:r>
      <w:r w:rsidRPr="006F3F9B">
        <w:rPr>
          <w:szCs w:val="20"/>
        </w:rPr>
        <w:t xml:space="preserve"> (ACT Government </w:t>
      </w:r>
      <w:r w:rsidR="006F3F9B" w:rsidRPr="006F3F9B">
        <w:rPr>
          <w:szCs w:val="20"/>
        </w:rPr>
        <w:t>2017</w:t>
      </w:r>
      <w:r w:rsidRPr="006F3F9B">
        <w:rPr>
          <w:szCs w:val="20"/>
        </w:rPr>
        <w:t>)</w:t>
      </w:r>
    </w:p>
    <w:p w14:paraId="143D66ED" w14:textId="77777777" w:rsidR="00CB64F2" w:rsidRDefault="00321CA9" w:rsidP="00832AE4">
      <w:pPr>
        <w:pStyle w:val="Heading2-notindexed"/>
      </w:pPr>
      <w:r>
        <w:t>Listing Background</w:t>
      </w:r>
    </w:p>
    <w:p w14:paraId="6A7AB62C" w14:textId="55560F27" w:rsidR="0017084B" w:rsidRPr="004F118A" w:rsidRDefault="006F3F9B" w:rsidP="0078503A">
      <w:pPr>
        <w:rPr>
          <w:szCs w:val="20"/>
        </w:rPr>
      </w:pPr>
      <w:r>
        <w:t xml:space="preserve">The Canberra Raspy Cricket was assessed under the </w:t>
      </w:r>
      <w:r w:rsidRPr="006F3F9B">
        <w:rPr>
          <w:i/>
          <w:iCs/>
        </w:rPr>
        <w:t>Nature Conservation Act 2014</w:t>
      </w:r>
      <w:r>
        <w:t xml:space="preserve">, for the first time, by the ACT Scientific Committee in 2025. The </w:t>
      </w:r>
      <w:r w:rsidRPr="00F76E8F">
        <w:t>national scale</w:t>
      </w:r>
      <w:r>
        <w:t xml:space="preserve"> assessment concluded that the species is eligible to be included in the Endangered category </w:t>
      </w:r>
      <w:r w:rsidR="00B01DE7">
        <w:t xml:space="preserve">on the </w:t>
      </w:r>
      <w:r w:rsidR="00B01DE7">
        <w:rPr>
          <w:szCs w:val="20"/>
        </w:rPr>
        <w:t>Threatened Native Species List</w:t>
      </w:r>
      <w:r w:rsidR="00B01DE7">
        <w:t xml:space="preserve"> </w:t>
      </w:r>
      <w:r>
        <w:t xml:space="preserve">under IUCN </w:t>
      </w:r>
      <w:r>
        <w:rPr>
          <w:szCs w:val="20"/>
        </w:rPr>
        <w:t xml:space="preserve">Criterion B </w:t>
      </w:r>
      <w:r w:rsidRPr="00152F29">
        <w:t>—</w:t>
      </w:r>
      <w:r>
        <w:t xml:space="preserve"> </w:t>
      </w:r>
      <w:r w:rsidR="00CB2F89" w:rsidRPr="00121BD2">
        <w:t>B1ab(</w:t>
      </w:r>
      <w:proofErr w:type="spellStart"/>
      <w:proofErr w:type="gramStart"/>
      <w:r w:rsidR="00CB2F89" w:rsidRPr="00121BD2">
        <w:t>i,ii</w:t>
      </w:r>
      <w:proofErr w:type="gramEnd"/>
      <w:r w:rsidR="00CB2F89" w:rsidRPr="00121BD2">
        <w:t>,</w:t>
      </w:r>
      <w:proofErr w:type="gramStart"/>
      <w:r w:rsidR="00CB2F89" w:rsidRPr="00121BD2">
        <w:t>iii,iv</w:t>
      </w:r>
      <w:proofErr w:type="spellEnd"/>
      <w:proofErr w:type="gramEnd"/>
      <w:r w:rsidR="00CB2F89" w:rsidRPr="00121BD2">
        <w:t>)+ 2ab(</w:t>
      </w:r>
      <w:proofErr w:type="spellStart"/>
      <w:proofErr w:type="gramStart"/>
      <w:r w:rsidR="00CB2F89" w:rsidRPr="00121BD2">
        <w:t>i,ii</w:t>
      </w:r>
      <w:proofErr w:type="gramEnd"/>
      <w:r w:rsidR="00CB2F89" w:rsidRPr="00121BD2">
        <w:t>,</w:t>
      </w:r>
      <w:proofErr w:type="gramStart"/>
      <w:r w:rsidR="00CB2F89" w:rsidRPr="00121BD2">
        <w:t>iii,iv</w:t>
      </w:r>
      <w:proofErr w:type="spellEnd"/>
      <w:proofErr w:type="gramEnd"/>
      <w:r w:rsidR="00CB2F89" w:rsidRPr="00121BD2">
        <w:t>)</w:t>
      </w:r>
      <w:r w:rsidR="00B01DE7">
        <w:rPr>
          <w:szCs w:val="20"/>
        </w:rPr>
        <w:t>.</w:t>
      </w:r>
    </w:p>
    <w:p w14:paraId="53CF875F" w14:textId="77777777" w:rsidR="0017084B" w:rsidRPr="00962F3D" w:rsidRDefault="0017084B" w:rsidP="0017084B">
      <w:pPr>
        <w:pStyle w:val="Heading2-notindexed"/>
      </w:pPr>
      <w:r w:rsidRPr="00962F3D">
        <w:t>Action Plan Decision</w:t>
      </w:r>
    </w:p>
    <w:p w14:paraId="68551F9F" w14:textId="37A0456C" w:rsidR="004F118A" w:rsidRPr="00B01DE7" w:rsidRDefault="004F118A" w:rsidP="004F118A">
      <w:r w:rsidRPr="00116487">
        <w:t xml:space="preserve">The ACT Scientific Committee </w:t>
      </w:r>
      <w:r w:rsidRPr="00121BD2">
        <w:t>does not</w:t>
      </w:r>
      <w:r>
        <w:t xml:space="preserve"> </w:t>
      </w:r>
      <w:r w:rsidRPr="00116487">
        <w:t xml:space="preserve">recommend that the Minister for the Environment should make the decision to have an action plan for the species in the ACT under the </w:t>
      </w:r>
      <w:r w:rsidRPr="00116487">
        <w:rPr>
          <w:i/>
          <w:iCs/>
        </w:rPr>
        <w:t xml:space="preserve">Nature Conservation Act </w:t>
      </w:r>
      <w:r w:rsidRPr="00B01DE7">
        <w:t>2014</w:t>
      </w:r>
      <w:r w:rsidR="00B01DE7" w:rsidRPr="00B01DE7">
        <w:t xml:space="preserve"> at this time</w:t>
      </w:r>
      <w:r w:rsidRPr="00B01DE7">
        <w:t xml:space="preserve">. </w:t>
      </w:r>
      <w:r w:rsidR="00B01DE7">
        <w:t>T</w:t>
      </w:r>
      <w:r w:rsidR="00B01DE7" w:rsidRPr="00B01DE7">
        <w:t xml:space="preserve">he key habitat areas of the species are in </w:t>
      </w:r>
      <w:r w:rsidR="00B01DE7">
        <w:t xml:space="preserve">the Natural Temperate Grassland critically endangered ecological </w:t>
      </w:r>
      <w:r w:rsidR="002E5F2C">
        <w:t>community,</w:t>
      </w:r>
      <w:r w:rsidR="00B01DE7">
        <w:t xml:space="preserve"> </w:t>
      </w:r>
      <w:r w:rsidR="00CB2F89">
        <w:t>which</w:t>
      </w:r>
      <w:r w:rsidR="00B01DE7">
        <w:t xml:space="preserve"> </w:t>
      </w:r>
      <w:r w:rsidR="00B01DE7" w:rsidRPr="00B01DE7">
        <w:t xml:space="preserve">is protected </w:t>
      </w:r>
      <w:r w:rsidR="00CB2F89">
        <w:t>along with</w:t>
      </w:r>
      <w:r w:rsidR="00B01DE7">
        <w:t xml:space="preserve"> other threatened species</w:t>
      </w:r>
      <w:r w:rsidR="00B01DE7" w:rsidRPr="00B01DE7">
        <w:t xml:space="preserve">. Actions </w:t>
      </w:r>
      <w:r w:rsidR="00B01DE7">
        <w:t>in the Natural Temperate Grassland</w:t>
      </w:r>
      <w:r w:rsidR="00B01DE7" w:rsidRPr="00B01DE7">
        <w:t xml:space="preserve"> Action Plan will monitor and manage the habitat of this species and further species-specific priorities above can </w:t>
      </w:r>
      <w:r w:rsidR="00B01DE7">
        <w:t>guide any further actions</w:t>
      </w:r>
      <w:r w:rsidR="00B01DE7" w:rsidRPr="00B01DE7">
        <w:t xml:space="preserve">. </w:t>
      </w:r>
      <w:r w:rsidR="00B01DE7">
        <w:t>Canberra Raspy Cricket surveys are</w:t>
      </w:r>
      <w:r w:rsidR="00B01DE7" w:rsidRPr="00B01DE7">
        <w:t xml:space="preserve"> conducted alongside the</w:t>
      </w:r>
      <w:r w:rsidR="00B01DE7">
        <w:t xml:space="preserve"> </w:t>
      </w:r>
      <w:r w:rsidR="00BF23C7">
        <w:t xml:space="preserve">systematic </w:t>
      </w:r>
      <w:r w:rsidR="00B01DE7">
        <w:t>Striped Legless Lizard and Canberra Grassland Earless Dragon Surveys</w:t>
      </w:r>
      <w:r w:rsidR="00B01DE7" w:rsidRPr="00B01DE7">
        <w:t>.</w:t>
      </w:r>
    </w:p>
    <w:p w14:paraId="68F3A52E" w14:textId="77777777" w:rsidR="00CB64F2" w:rsidRDefault="00CB64F2" w:rsidP="00832AE4">
      <w:pPr>
        <w:pStyle w:val="Heading2-notindexed"/>
      </w:pPr>
      <w:r>
        <w:t>References</w:t>
      </w:r>
    </w:p>
    <w:p w14:paraId="34F3F19F"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ACT Government 2017. ACT </w:t>
      </w:r>
      <w:r w:rsidRPr="00BE24E6">
        <w:rPr>
          <w:rFonts w:ascii="Calibri" w:eastAsia="Calibri" w:hAnsi="Calibri" w:cs="Calibri"/>
          <w:i/>
          <w:iCs/>
          <w:color w:val="000000"/>
          <w:highlight w:val="white"/>
        </w:rPr>
        <w:t>Native Grassland Conservation Strategy and Action Plans</w:t>
      </w:r>
      <w:r>
        <w:rPr>
          <w:rFonts w:ascii="Calibri" w:eastAsia="Calibri" w:hAnsi="Calibri" w:cs="Calibri"/>
          <w:color w:val="000000"/>
          <w:highlight w:val="white"/>
        </w:rPr>
        <w:t>. Environment, Planning and Sustainable Development Directorate, ACT Government, Canberra.</w:t>
      </w:r>
    </w:p>
    <w:p w14:paraId="4977EF39" w14:textId="77777777" w:rsidR="00F96E50" w:rsidRDefault="00F96E50" w:rsidP="006D50E9">
      <w:pPr>
        <w:ind w:left="426" w:hanging="426"/>
        <w:contextualSpacing/>
      </w:pPr>
      <w:r>
        <w:lastRenderedPageBreak/>
        <w:t xml:space="preserve">ACT </w:t>
      </w:r>
      <w:r w:rsidRPr="003F0A03">
        <w:t>Government in prep.</w:t>
      </w:r>
      <w:r>
        <w:t xml:space="preserve"> </w:t>
      </w:r>
      <w:r w:rsidRPr="00A70E60">
        <w:rPr>
          <w:i/>
          <w:iCs/>
        </w:rPr>
        <w:t>Draft Cultural Resource Management Plan</w:t>
      </w:r>
      <w:r>
        <w:t>. Environment, Planning and Sustainable Development Directorate, ACT Government, Canberra.</w:t>
      </w:r>
    </w:p>
    <w:p w14:paraId="2FFA7E02" w14:textId="2710558E" w:rsidR="009F0486" w:rsidRDefault="009F0486" w:rsidP="006D50E9">
      <w:pPr>
        <w:ind w:left="426" w:hanging="426"/>
        <w:contextualSpacing/>
        <w:rPr>
          <w:rFonts w:ascii="Calibri" w:eastAsia="Calibri" w:hAnsi="Calibri" w:cs="Calibri"/>
          <w:color w:val="000000"/>
        </w:rPr>
      </w:pPr>
      <w:r w:rsidRPr="009F0486">
        <w:rPr>
          <w:rFonts w:ascii="Calibri" w:eastAsia="Calibri" w:hAnsi="Calibri" w:cs="Calibri"/>
          <w:color w:val="000000"/>
        </w:rPr>
        <w:t>ACT Scientific Committee 2025. Unpublished Listing Assessment of the Canberra Raspy Cricket, Environment Planning and Sustainable Development, ACT Government, Canberra</w:t>
      </w:r>
      <w:r w:rsidR="00CB2F89">
        <w:rPr>
          <w:rFonts w:ascii="Calibri" w:eastAsia="Calibri" w:hAnsi="Calibri" w:cs="Calibri"/>
          <w:color w:val="000000"/>
        </w:rPr>
        <w:t>.</w:t>
      </w:r>
    </w:p>
    <w:p w14:paraId="088078D2" w14:textId="41016F45" w:rsidR="00F96E50" w:rsidRDefault="0064089D" w:rsidP="006D50E9">
      <w:pPr>
        <w:ind w:left="426" w:hanging="426"/>
        <w:contextualSpacing/>
      </w:pPr>
      <w:r>
        <w:t xml:space="preserve">ACT Government 2026. </w:t>
      </w:r>
      <w:r w:rsidRPr="00D10926">
        <w:t>Ecological Guidelines for Fire, Fuel and Access Management</w:t>
      </w:r>
      <w:r>
        <w:t xml:space="preserve"> Operations. Office of Nature Conservation, City and Environment Directorate. ACT Government, Canberra. </w:t>
      </w:r>
      <w:r w:rsidR="00CB2F89" w:rsidRPr="00CB2F89">
        <w:rPr>
          <w:rFonts w:ascii="Calibri" w:eastAsia="Calibri" w:hAnsi="Calibri" w:cs="Calibri"/>
          <w:color w:val="000000"/>
        </w:rPr>
        <w:t xml:space="preserve">Bland RG </w:t>
      </w:r>
      <w:r w:rsidR="00CB2F89">
        <w:rPr>
          <w:rFonts w:ascii="Calibri" w:eastAsia="Calibri" w:hAnsi="Calibri" w:cs="Calibri"/>
          <w:color w:val="000000"/>
        </w:rPr>
        <w:t>and</w:t>
      </w:r>
      <w:r w:rsidR="00CB2F89" w:rsidRPr="00CB2F89">
        <w:rPr>
          <w:rFonts w:ascii="Calibri" w:eastAsia="Calibri" w:hAnsi="Calibri" w:cs="Calibri"/>
          <w:color w:val="000000"/>
        </w:rPr>
        <w:t xml:space="preserve"> Rentz DCF 1991. Studies in Australian </w:t>
      </w:r>
      <w:proofErr w:type="spellStart"/>
      <w:r w:rsidR="00CB2F89" w:rsidRPr="00CB2F89">
        <w:rPr>
          <w:rFonts w:ascii="Calibri" w:eastAsia="Calibri" w:hAnsi="Calibri" w:cs="Calibri"/>
          <w:color w:val="000000"/>
        </w:rPr>
        <w:t>Gryllacrididae</w:t>
      </w:r>
      <w:proofErr w:type="spellEnd"/>
      <w:r w:rsidR="00CB2F89" w:rsidRPr="00CB2F89">
        <w:rPr>
          <w:rFonts w:ascii="Calibri" w:eastAsia="Calibri" w:hAnsi="Calibri" w:cs="Calibri"/>
          <w:color w:val="000000"/>
        </w:rPr>
        <w:t xml:space="preserve">: the proventriculus as a taxonomic character. </w:t>
      </w:r>
      <w:r w:rsidR="00CB2F89" w:rsidRPr="00CB2F89">
        <w:rPr>
          <w:rFonts w:ascii="Calibri" w:eastAsia="Calibri" w:hAnsi="Calibri" w:cs="Calibri"/>
          <w:i/>
          <w:iCs/>
          <w:color w:val="000000"/>
        </w:rPr>
        <w:t>Invertebrate Taxonomy</w:t>
      </w:r>
      <w:r w:rsidR="00CB2F89" w:rsidRPr="00CB2F89">
        <w:rPr>
          <w:rFonts w:ascii="Calibri" w:eastAsia="Calibri" w:hAnsi="Calibri" w:cs="Calibri"/>
          <w:color w:val="000000"/>
        </w:rPr>
        <w:t xml:space="preserve"> 5: 443–455.</w:t>
      </w:r>
    </w:p>
    <w:p w14:paraId="0C518F34" w14:textId="77777777" w:rsidR="00F96E50" w:rsidRPr="00735945" w:rsidRDefault="00F96E50" w:rsidP="006D50E9">
      <w:pPr>
        <w:shd w:val="clear" w:color="auto" w:fill="FFFFFF"/>
        <w:spacing w:line="240" w:lineRule="auto"/>
        <w:ind w:left="426" w:hanging="426"/>
        <w:contextualSpacing/>
        <w:rPr>
          <w:rFonts w:ascii="Calibri" w:eastAsia="Calibri" w:hAnsi="Calibri" w:cs="Calibri"/>
          <w:color w:val="000000"/>
        </w:rPr>
      </w:pPr>
      <w:r>
        <w:rPr>
          <w:rFonts w:ascii="Calibri" w:eastAsia="Calibri" w:hAnsi="Calibri" w:cs="Calibri"/>
          <w:color w:val="000000"/>
        </w:rPr>
        <w:t>Driscoll DA 1994. </w:t>
      </w:r>
      <w:r>
        <w:rPr>
          <w:rFonts w:ascii="Calibri" w:eastAsia="Calibri" w:hAnsi="Calibri" w:cs="Calibri"/>
          <w:i/>
          <w:color w:val="000000"/>
        </w:rPr>
        <w:t>Invertebrates of Lowland Native Grasslands in the Australian Capital Territory: Conservation and Research Strategies for a Recovery Plan</w:t>
      </w:r>
      <w:r>
        <w:rPr>
          <w:rFonts w:ascii="Calibri" w:eastAsia="Calibri" w:hAnsi="Calibri" w:cs="Calibri"/>
          <w:color w:val="000000"/>
        </w:rPr>
        <w:t xml:space="preserve">. Technical Report 9. ACT Parks and Conservation Service, ACT Government, Canberra. </w:t>
      </w:r>
      <w:hyperlink r:id="rId15">
        <w:r>
          <w:rPr>
            <w:rFonts w:ascii="Calibri" w:eastAsia="Calibri" w:hAnsi="Calibri" w:cs="Calibri"/>
            <w:color w:val="165788"/>
            <w:u w:val="single"/>
          </w:rPr>
          <w:t>https://www.environment.act.gov.au/__data/assets/pdf_file/0008/576809/Technical_Report_9.pdf</w:t>
        </w:r>
      </w:hyperlink>
    </w:p>
    <w:p w14:paraId="2A4B9E5C" w14:textId="77777777" w:rsidR="00F96E50" w:rsidRDefault="00F96E50" w:rsidP="006D50E9">
      <w:pPr>
        <w:pBdr>
          <w:top w:val="nil"/>
          <w:left w:val="nil"/>
          <w:bottom w:val="nil"/>
          <w:right w:val="nil"/>
          <w:between w:val="nil"/>
        </w:pBd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Doucette LI, Duncan RP, Osborne WS, Evans M, Georges A, Gruber B and </w:t>
      </w:r>
      <w:proofErr w:type="spellStart"/>
      <w:r>
        <w:rPr>
          <w:rFonts w:ascii="Calibri" w:eastAsia="Calibri" w:hAnsi="Calibri" w:cs="Calibri"/>
          <w:color w:val="000000"/>
          <w:highlight w:val="white"/>
        </w:rPr>
        <w:t>Sarre</w:t>
      </w:r>
      <w:proofErr w:type="spellEnd"/>
      <w:r>
        <w:rPr>
          <w:rFonts w:ascii="Calibri" w:eastAsia="Calibri" w:hAnsi="Calibri" w:cs="Calibri"/>
          <w:color w:val="000000"/>
          <w:highlight w:val="white"/>
        </w:rPr>
        <w:t xml:space="preserve"> SD 2023. Climate warming drives a temperate-zone lizard to its upper thermal limits, restricting activity, and increasing energetic costs. </w:t>
      </w:r>
      <w:r>
        <w:rPr>
          <w:rFonts w:ascii="Calibri" w:eastAsia="Calibri" w:hAnsi="Calibri" w:cs="Calibri"/>
          <w:i/>
          <w:color w:val="000000"/>
          <w:highlight w:val="white"/>
        </w:rPr>
        <w:t>Scientific Reports</w:t>
      </w:r>
      <w:r>
        <w:rPr>
          <w:rFonts w:ascii="Calibri" w:eastAsia="Calibri" w:hAnsi="Calibri" w:cs="Calibri"/>
          <w:color w:val="000000"/>
          <w:highlight w:val="white"/>
        </w:rPr>
        <w:t xml:space="preserve"> </w:t>
      </w:r>
      <w:r w:rsidRPr="005608DB">
        <w:rPr>
          <w:rFonts w:ascii="Calibri" w:eastAsia="Calibri" w:hAnsi="Calibri" w:cs="Calibri"/>
          <w:iCs/>
          <w:color w:val="000000"/>
          <w:highlight w:val="white"/>
        </w:rPr>
        <w:t>13(</w:t>
      </w:r>
      <w:r>
        <w:rPr>
          <w:rFonts w:ascii="Calibri" w:eastAsia="Calibri" w:hAnsi="Calibri" w:cs="Calibri"/>
          <w:color w:val="000000"/>
          <w:highlight w:val="white"/>
        </w:rPr>
        <w:t>1): 9603.</w:t>
      </w:r>
    </w:p>
    <w:p w14:paraId="16813420"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Hale RJ 2000. Nest utilisation and recognition by juvenile gryllacridids (Orthoptera: </w:t>
      </w:r>
      <w:proofErr w:type="spellStart"/>
      <w:r>
        <w:rPr>
          <w:rFonts w:ascii="Calibri" w:eastAsia="Calibri" w:hAnsi="Calibri" w:cs="Calibri"/>
          <w:color w:val="000000"/>
          <w:highlight w:val="white"/>
        </w:rPr>
        <w:t>Gryllacrididae</w:t>
      </w:r>
      <w:proofErr w:type="spellEnd"/>
      <w:r>
        <w:rPr>
          <w:rFonts w:ascii="Calibri" w:eastAsia="Calibri" w:hAnsi="Calibri" w:cs="Calibri"/>
          <w:color w:val="000000"/>
          <w:highlight w:val="white"/>
        </w:rPr>
        <w:t xml:space="preserve">). </w:t>
      </w:r>
      <w:r>
        <w:rPr>
          <w:rFonts w:ascii="Calibri" w:eastAsia="Calibri" w:hAnsi="Calibri" w:cs="Calibri"/>
          <w:i/>
          <w:color w:val="000000"/>
          <w:highlight w:val="white"/>
        </w:rPr>
        <w:t>Australian Journal of Zoology</w:t>
      </w:r>
      <w:r>
        <w:rPr>
          <w:rFonts w:ascii="Calibri" w:eastAsia="Calibri" w:hAnsi="Calibri" w:cs="Calibri"/>
          <w:color w:val="000000"/>
          <w:highlight w:val="white"/>
        </w:rPr>
        <w:t xml:space="preserve"> </w:t>
      </w:r>
      <w:r w:rsidRPr="005608DB">
        <w:rPr>
          <w:rFonts w:ascii="Calibri" w:eastAsia="Calibri" w:hAnsi="Calibri" w:cs="Calibri"/>
          <w:iCs/>
          <w:color w:val="000000"/>
          <w:highlight w:val="white"/>
        </w:rPr>
        <w:t>48(</w:t>
      </w:r>
      <w:r>
        <w:rPr>
          <w:rFonts w:ascii="Calibri" w:eastAsia="Calibri" w:hAnsi="Calibri" w:cs="Calibri"/>
          <w:color w:val="000000"/>
          <w:highlight w:val="white"/>
        </w:rPr>
        <w:t>6): 643–652.</w:t>
      </w:r>
    </w:p>
    <w:p w14:paraId="75B96B31"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Hale RJ and Rentz DC 2001. The </w:t>
      </w:r>
      <w:proofErr w:type="spellStart"/>
      <w:r>
        <w:rPr>
          <w:rFonts w:ascii="Calibri" w:eastAsia="Calibri" w:hAnsi="Calibri" w:cs="Calibri"/>
          <w:color w:val="000000"/>
          <w:highlight w:val="white"/>
        </w:rPr>
        <w:t>Gryllacrididae</w:t>
      </w:r>
      <w:proofErr w:type="spellEnd"/>
      <w:r>
        <w:rPr>
          <w:rFonts w:ascii="Calibri" w:eastAsia="Calibri" w:hAnsi="Calibri" w:cs="Calibri"/>
          <w:color w:val="000000"/>
          <w:highlight w:val="white"/>
        </w:rPr>
        <w:t xml:space="preserve">: an overview of the world fauna with emphasis on Australian examples, pp.95–110. In Field LH (ed) </w:t>
      </w:r>
      <w:r>
        <w:rPr>
          <w:rFonts w:ascii="Calibri" w:eastAsia="Calibri" w:hAnsi="Calibri" w:cs="Calibri"/>
          <w:i/>
          <w:color w:val="000000"/>
          <w:highlight w:val="white"/>
        </w:rPr>
        <w:t>The Biology of Wetas, King Crickets and their Allies</w:t>
      </w:r>
      <w:r>
        <w:rPr>
          <w:rFonts w:ascii="Calibri" w:eastAsia="Calibri" w:hAnsi="Calibri" w:cs="Calibri"/>
          <w:color w:val="000000"/>
          <w:highlight w:val="white"/>
        </w:rPr>
        <w:t xml:space="preserve">, CABI Publishing. </w:t>
      </w:r>
      <w:hyperlink r:id="rId16">
        <w:r>
          <w:rPr>
            <w:rFonts w:ascii="Calibri" w:eastAsia="Calibri" w:hAnsi="Calibri" w:cs="Calibri"/>
            <w:color w:val="165788"/>
            <w:highlight w:val="white"/>
            <w:u w:val="single"/>
          </w:rPr>
          <w:t>https://doi.org/10.1079/9780851994086.0095</w:t>
        </w:r>
      </w:hyperlink>
    </w:p>
    <w:p w14:paraId="65522026"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Hartley JC 1990. Egg biology of the Tettigoniidae. In Bailey WJ and Rentz DCF (eds) </w:t>
      </w:r>
      <w:r w:rsidRPr="00D66A04">
        <w:rPr>
          <w:rFonts w:ascii="Calibri" w:eastAsia="Calibri" w:hAnsi="Calibri" w:cs="Calibri"/>
          <w:i/>
          <w:iCs/>
          <w:color w:val="000000"/>
          <w:highlight w:val="white"/>
        </w:rPr>
        <w:t>The Tettigoniidae: Biology, Systematics and Evolution</w:t>
      </w:r>
      <w:r w:rsidRPr="00D66A04">
        <w:rPr>
          <w:rFonts w:ascii="Calibri" w:eastAsia="Calibri" w:hAnsi="Calibri" w:cs="Calibri"/>
          <w:color w:val="000000"/>
          <w:highlight w:val="white"/>
        </w:rPr>
        <w:t>.</w:t>
      </w:r>
      <w:r>
        <w:rPr>
          <w:rFonts w:ascii="Calibri" w:eastAsia="Calibri" w:hAnsi="Calibri" w:cs="Calibri"/>
          <w:color w:val="000000"/>
          <w:highlight w:val="white"/>
        </w:rPr>
        <w:t xml:space="preserve"> </w:t>
      </w:r>
      <w:r w:rsidRPr="00D66A04">
        <w:rPr>
          <w:rFonts w:ascii="Calibri" w:eastAsia="Calibri" w:hAnsi="Calibri" w:cs="Calibri"/>
          <w:color w:val="000000"/>
        </w:rPr>
        <w:t>Springer Berlin, Heidelberg</w:t>
      </w:r>
      <w:r>
        <w:rPr>
          <w:rFonts w:ascii="Calibri" w:eastAsia="Calibri" w:hAnsi="Calibri" w:cs="Calibri"/>
          <w:color w:val="000000"/>
        </w:rPr>
        <w:t>.</w:t>
      </w:r>
    </w:p>
    <w:p w14:paraId="1AA83AA2"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Hayde KA 1992. Ecology of the feral cat </w:t>
      </w:r>
      <w:r>
        <w:rPr>
          <w:rFonts w:ascii="Calibri" w:eastAsia="Calibri" w:hAnsi="Calibri" w:cs="Calibri"/>
          <w:i/>
          <w:color w:val="000000"/>
          <w:highlight w:val="white"/>
        </w:rPr>
        <w:t>Felis catus</w:t>
      </w:r>
      <w:r>
        <w:rPr>
          <w:rFonts w:ascii="Calibri" w:eastAsia="Calibri" w:hAnsi="Calibri" w:cs="Calibri"/>
          <w:color w:val="000000"/>
          <w:highlight w:val="white"/>
        </w:rPr>
        <w:t xml:space="preserve"> on Great Dog Island. B.Sc. (Hons) Thesis, University of Tasmania, Hobart.</w:t>
      </w:r>
    </w:p>
    <w:p w14:paraId="42DE10C0"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Howland B, Stojanovic D, Gordon IJ, Manning AD, Fletcher D and Lindenmayer DB 2014. Eaten out of house and home: impacts of grazing on ground-dwelling reptiles in Australian grasslands and grassy woodlands. </w:t>
      </w:r>
      <w:proofErr w:type="spellStart"/>
      <w:r>
        <w:rPr>
          <w:rFonts w:ascii="Calibri" w:eastAsia="Calibri" w:hAnsi="Calibri" w:cs="Calibri"/>
          <w:i/>
          <w:color w:val="000000"/>
          <w:highlight w:val="white"/>
        </w:rPr>
        <w:t>PloS</w:t>
      </w:r>
      <w:proofErr w:type="spellEnd"/>
      <w:r>
        <w:rPr>
          <w:rFonts w:ascii="Calibri" w:eastAsia="Calibri" w:hAnsi="Calibri" w:cs="Calibri"/>
          <w:i/>
          <w:color w:val="000000"/>
          <w:highlight w:val="white"/>
        </w:rPr>
        <w:t xml:space="preserve"> one </w:t>
      </w:r>
      <w:r w:rsidRPr="00B95894">
        <w:rPr>
          <w:rFonts w:ascii="Calibri" w:eastAsia="Calibri" w:hAnsi="Calibri" w:cs="Calibri"/>
          <w:iCs/>
          <w:color w:val="000000"/>
          <w:highlight w:val="white"/>
        </w:rPr>
        <w:t>9(</w:t>
      </w:r>
      <w:r>
        <w:rPr>
          <w:rFonts w:ascii="Calibri" w:eastAsia="Calibri" w:hAnsi="Calibri" w:cs="Calibri"/>
          <w:color w:val="000000"/>
          <w:highlight w:val="white"/>
        </w:rPr>
        <w:t>12): e105966.</w:t>
      </w:r>
    </w:p>
    <w:p w14:paraId="52F8854D"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Kobryn HT, </w:t>
      </w:r>
      <w:proofErr w:type="spellStart"/>
      <w:r>
        <w:rPr>
          <w:rFonts w:ascii="Calibri" w:eastAsia="Calibri" w:hAnsi="Calibri" w:cs="Calibri"/>
          <w:color w:val="000000"/>
          <w:highlight w:val="white"/>
        </w:rPr>
        <w:t>Swinhoe</w:t>
      </w:r>
      <w:proofErr w:type="spellEnd"/>
      <w:r>
        <w:rPr>
          <w:rFonts w:ascii="Calibri" w:eastAsia="Calibri" w:hAnsi="Calibri" w:cs="Calibri"/>
          <w:color w:val="000000"/>
          <w:highlight w:val="white"/>
        </w:rPr>
        <w:t xml:space="preserve"> EJ, Bateman PW, Adams PJ, Shephard, JM and Fleming PA 2023. Foxes at your front door? Habitat selection and home range estimation of suburban red foxes (</w:t>
      </w:r>
      <w:r>
        <w:rPr>
          <w:rFonts w:ascii="Calibri" w:eastAsia="Calibri" w:hAnsi="Calibri" w:cs="Calibri"/>
          <w:i/>
          <w:color w:val="000000"/>
          <w:highlight w:val="white"/>
        </w:rPr>
        <w:t>Vulpes vulpes</w:t>
      </w:r>
      <w:r>
        <w:rPr>
          <w:rFonts w:ascii="Calibri" w:eastAsia="Calibri" w:hAnsi="Calibri" w:cs="Calibri"/>
          <w:color w:val="000000"/>
          <w:highlight w:val="white"/>
        </w:rPr>
        <w:t xml:space="preserve">). </w:t>
      </w:r>
      <w:r>
        <w:rPr>
          <w:rFonts w:ascii="Calibri" w:eastAsia="Calibri" w:hAnsi="Calibri" w:cs="Calibri"/>
          <w:i/>
          <w:color w:val="000000"/>
          <w:highlight w:val="white"/>
        </w:rPr>
        <w:t>Urban Ecosystems</w:t>
      </w:r>
      <w:r>
        <w:rPr>
          <w:rFonts w:ascii="Calibri" w:eastAsia="Calibri" w:hAnsi="Calibri" w:cs="Calibri"/>
          <w:color w:val="000000"/>
          <w:highlight w:val="white"/>
        </w:rPr>
        <w:t xml:space="preserve"> </w:t>
      </w:r>
      <w:r w:rsidRPr="000573A0">
        <w:rPr>
          <w:rFonts w:ascii="Calibri" w:eastAsia="Calibri" w:hAnsi="Calibri" w:cs="Calibri"/>
          <w:iCs/>
          <w:color w:val="000000"/>
          <w:highlight w:val="white"/>
        </w:rPr>
        <w:t>26(1</w:t>
      </w:r>
      <w:r>
        <w:rPr>
          <w:rFonts w:ascii="Calibri" w:eastAsia="Calibri" w:hAnsi="Calibri" w:cs="Calibri"/>
          <w:color w:val="000000"/>
          <w:highlight w:val="white"/>
        </w:rPr>
        <w:t>):1–17.</w:t>
      </w:r>
    </w:p>
    <w:p w14:paraId="617D66E1"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 xml:space="preserve">Morton SR and Rentz DCF 1983. Ecology and taxonomy of fossorial, granivorous gryllacridids (Orthoptera: </w:t>
      </w:r>
      <w:proofErr w:type="spellStart"/>
      <w:r>
        <w:rPr>
          <w:rFonts w:ascii="Calibri" w:eastAsia="Calibri" w:hAnsi="Calibri" w:cs="Calibri"/>
          <w:color w:val="000000"/>
          <w:highlight w:val="white"/>
        </w:rPr>
        <w:t>Gryllacrididae</w:t>
      </w:r>
      <w:proofErr w:type="spellEnd"/>
      <w:r>
        <w:rPr>
          <w:rFonts w:ascii="Calibri" w:eastAsia="Calibri" w:hAnsi="Calibri" w:cs="Calibri"/>
          <w:color w:val="000000"/>
          <w:highlight w:val="white"/>
        </w:rPr>
        <w:t xml:space="preserve">) from arid central Australia. </w:t>
      </w:r>
      <w:r>
        <w:rPr>
          <w:rFonts w:ascii="Calibri" w:eastAsia="Calibri" w:hAnsi="Calibri" w:cs="Calibri"/>
          <w:i/>
          <w:color w:val="000000"/>
          <w:highlight w:val="white"/>
        </w:rPr>
        <w:t>Australian Journal of Zoology</w:t>
      </w:r>
      <w:r>
        <w:rPr>
          <w:rFonts w:ascii="Calibri" w:eastAsia="Calibri" w:hAnsi="Calibri" w:cs="Calibri"/>
          <w:color w:val="000000"/>
          <w:highlight w:val="white"/>
        </w:rPr>
        <w:t xml:space="preserve"> </w:t>
      </w:r>
      <w:r w:rsidRPr="006A2D0A">
        <w:rPr>
          <w:rFonts w:ascii="Calibri" w:eastAsia="Calibri" w:hAnsi="Calibri" w:cs="Calibri"/>
          <w:iCs/>
          <w:color w:val="000000"/>
          <w:highlight w:val="white"/>
        </w:rPr>
        <w:t>31</w:t>
      </w:r>
      <w:r>
        <w:rPr>
          <w:rFonts w:ascii="Calibri" w:eastAsia="Calibri" w:hAnsi="Calibri" w:cs="Calibri"/>
          <w:color w:val="000000"/>
          <w:highlight w:val="white"/>
        </w:rPr>
        <w:t>(4) 557–579.</w:t>
      </w:r>
    </w:p>
    <w:p w14:paraId="22E0C33F"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Mulvaney M 2014. ‘Grass half full or grass half empty? Valuing native grassy landscapes’ Friends of Grasslands’ forum 30 October – 1 November 2014 Friends of Grasslands Inc. (www.fog.org.au) supporting native grassy landscapes.</w:t>
      </w:r>
      <w:hyperlink r:id="rId17">
        <w:r>
          <w:rPr>
            <w:rFonts w:ascii="Calibri" w:eastAsia="Calibri" w:hAnsi="Calibri" w:cs="Calibri"/>
            <w:color w:val="000000"/>
            <w:highlight w:val="white"/>
          </w:rPr>
          <w:t xml:space="preserve"> </w:t>
        </w:r>
      </w:hyperlink>
      <w:hyperlink r:id="rId18">
        <w:r w:rsidRPr="00CB2F89">
          <w:rPr>
            <w:rFonts w:ascii="Calibri" w:eastAsia="Calibri" w:hAnsi="Calibri" w:cs="Calibri"/>
            <w:color w:val="365F91" w:themeColor="accent1" w:themeShade="BF"/>
            <w:highlight w:val="white"/>
            <w:u w:val="single"/>
          </w:rPr>
          <w:t>https://www.fog.org.au/Articles/2014%20forum/Mulvaney,%20Moths%20Lizards,%20Talk,%20FOG%20forum,%20hi%20res.pdf</w:t>
        </w:r>
      </w:hyperlink>
    </w:p>
    <w:p w14:paraId="23AF04E1" w14:textId="77777777" w:rsidR="00F96E50" w:rsidRPr="00E22465" w:rsidRDefault="00F96E50" w:rsidP="006D50E9">
      <w:pPr>
        <w:spacing w:line="240" w:lineRule="auto"/>
        <w:ind w:left="426" w:hanging="426"/>
        <w:contextualSpacing/>
        <w:rPr>
          <w:rFonts w:ascii="Calibri" w:eastAsia="Calibri" w:hAnsi="Calibri" w:cs="Calibri"/>
          <w:color w:val="000000"/>
        </w:rPr>
      </w:pPr>
      <w:r w:rsidRPr="00E22465">
        <w:rPr>
          <w:rFonts w:ascii="Calibri" w:eastAsia="Calibri" w:hAnsi="Calibri" w:cs="Calibri"/>
          <w:color w:val="000000"/>
        </w:rPr>
        <w:t>NatureMapr 20</w:t>
      </w:r>
      <w:bookmarkStart w:id="0" w:name="_Hlk197963697"/>
      <w:r>
        <w:rPr>
          <w:rFonts w:ascii="Calibri" w:eastAsia="Calibri" w:hAnsi="Calibri" w:cs="Calibri"/>
          <w:color w:val="000000"/>
        </w:rPr>
        <w:t xml:space="preserve">25. </w:t>
      </w:r>
      <w:r w:rsidRPr="00C461B7">
        <w:rPr>
          <w:rFonts w:ascii="Calibri" w:eastAsia="Calibri" w:hAnsi="Calibri" w:cs="Calibri"/>
          <w:i/>
          <w:iCs/>
          <w:color w:val="000000"/>
        </w:rPr>
        <w:t xml:space="preserve">Cooraboorama canberrae </w:t>
      </w:r>
      <w:r w:rsidRPr="00C461B7">
        <w:rPr>
          <w:rFonts w:ascii="Calibri" w:eastAsia="Calibri" w:hAnsi="Calibri" w:cs="Calibri"/>
          <w:color w:val="000000"/>
        </w:rPr>
        <w:t xml:space="preserve">(Canberra Raspy Cricket) - Canberra </w:t>
      </w:r>
      <w:r>
        <w:rPr>
          <w:rFonts w:ascii="Calibri" w:eastAsia="Calibri" w:hAnsi="Calibri" w:cs="Calibri"/>
          <w:color w:val="000000"/>
        </w:rPr>
        <w:t>and</w:t>
      </w:r>
      <w:r w:rsidRPr="00C461B7">
        <w:rPr>
          <w:rFonts w:ascii="Calibri" w:eastAsia="Calibri" w:hAnsi="Calibri" w:cs="Calibri"/>
          <w:color w:val="000000"/>
        </w:rPr>
        <w:t xml:space="preserve"> Southern</w:t>
      </w:r>
      <w:bookmarkEnd w:id="0"/>
      <w:r>
        <w:rPr>
          <w:rFonts w:ascii="Calibri" w:eastAsia="Calibri" w:hAnsi="Calibri" w:cs="Calibri"/>
          <w:color w:val="000000"/>
        </w:rPr>
        <w:t xml:space="preserve"> Tablelands. </w:t>
      </w:r>
      <w:hyperlink r:id="rId19" w:history="1">
        <w:r w:rsidRPr="008A7593">
          <w:rPr>
            <w:rStyle w:val="Hyperlink"/>
            <w:rFonts w:ascii="Calibri" w:eastAsia="Calibri" w:hAnsi="Calibri" w:cs="Calibri"/>
            <w:color w:val="365F91" w:themeColor="accent1" w:themeShade="BF"/>
          </w:rPr>
          <w:t>https://canberra.naturemapr.org/species/3341</w:t>
        </w:r>
      </w:hyperlink>
    </w:p>
    <w:p w14:paraId="16C177F2" w14:textId="77777777" w:rsidR="00F96E50" w:rsidRDefault="00F96E50" w:rsidP="006D50E9">
      <w:pPr>
        <w:spacing w:line="240" w:lineRule="auto"/>
        <w:ind w:left="426" w:hanging="426"/>
        <w:contextualSpacing/>
        <w:rPr>
          <w:rFonts w:ascii="Calibri" w:eastAsia="Calibri" w:hAnsi="Calibri" w:cs="Calibri"/>
          <w:color w:val="000000"/>
        </w:rPr>
      </w:pPr>
      <w:r>
        <w:rPr>
          <w:rFonts w:ascii="Calibri" w:eastAsia="Calibri" w:hAnsi="Calibri" w:cs="Calibri"/>
          <w:color w:val="000000"/>
        </w:rPr>
        <w:t xml:space="preserve">Reid SR, Vertucci SM and Speirs RE 2018. </w:t>
      </w:r>
      <w:r w:rsidRPr="002125EE">
        <w:rPr>
          <w:rFonts w:ascii="Calibri" w:eastAsia="Calibri" w:hAnsi="Calibri" w:cs="Calibri"/>
          <w:iCs/>
          <w:color w:val="000000"/>
        </w:rPr>
        <w:t xml:space="preserve">Background paper to the nomination of the Canberra Raspy Cricket </w:t>
      </w:r>
      <w:r w:rsidRPr="002125EE">
        <w:rPr>
          <w:rFonts w:ascii="Calibri" w:eastAsia="Calibri" w:hAnsi="Calibri" w:cs="Calibri"/>
          <w:i/>
          <w:color w:val="000000"/>
          <w:u w:val="single"/>
        </w:rPr>
        <w:t>Cooraboorama canberrae</w:t>
      </w:r>
      <w:r w:rsidRPr="002125EE">
        <w:rPr>
          <w:rFonts w:ascii="Calibri" w:eastAsia="Calibri" w:hAnsi="Calibri" w:cs="Calibri"/>
          <w:iCs/>
          <w:color w:val="000000"/>
        </w:rPr>
        <w:t xml:space="preserve"> (Rentz 1990) for listing as an endangered species.</w:t>
      </w:r>
      <w:r>
        <w:rPr>
          <w:rFonts w:ascii="Calibri" w:eastAsia="Calibri" w:hAnsi="Calibri" w:cs="Calibri"/>
          <w:color w:val="000000"/>
        </w:rPr>
        <w:t xml:space="preserve"> Capital Ecology Project No. 2795. Canberra.</w:t>
      </w:r>
    </w:p>
    <w:p w14:paraId="17234846" w14:textId="77777777" w:rsidR="00F96E50" w:rsidRDefault="00F96E50" w:rsidP="006D50E9">
      <w:pPr>
        <w:spacing w:line="240" w:lineRule="auto"/>
        <w:ind w:left="426" w:hanging="426"/>
        <w:contextualSpacing/>
        <w:rPr>
          <w:rFonts w:ascii="Calibri" w:eastAsia="Calibri" w:hAnsi="Calibri" w:cs="Calibri"/>
          <w:color w:val="000000"/>
        </w:rPr>
      </w:pPr>
      <w:r>
        <w:rPr>
          <w:rFonts w:ascii="Calibri" w:eastAsia="Calibri" w:hAnsi="Calibri" w:cs="Calibri"/>
          <w:color w:val="000000"/>
        </w:rPr>
        <w:t xml:space="preserve">Rentz DCF and John B 1990. </w:t>
      </w:r>
      <w:r w:rsidRPr="00E73DEF">
        <w:rPr>
          <w:rFonts w:ascii="Calibri" w:eastAsia="Calibri" w:hAnsi="Calibri" w:cs="Calibri"/>
          <w:iCs/>
          <w:color w:val="000000"/>
        </w:rPr>
        <w:t xml:space="preserve">Studies in Australian </w:t>
      </w:r>
      <w:proofErr w:type="spellStart"/>
      <w:r w:rsidRPr="00E73DEF">
        <w:rPr>
          <w:rFonts w:ascii="Calibri" w:eastAsia="Calibri" w:hAnsi="Calibri" w:cs="Calibri"/>
          <w:iCs/>
          <w:color w:val="000000"/>
        </w:rPr>
        <w:t>Gryllacrididae</w:t>
      </w:r>
      <w:proofErr w:type="spellEnd"/>
      <w:r w:rsidRPr="00E73DEF">
        <w:rPr>
          <w:rFonts w:ascii="Calibri" w:eastAsia="Calibri" w:hAnsi="Calibri" w:cs="Calibri"/>
          <w:iCs/>
          <w:color w:val="000000"/>
        </w:rPr>
        <w:t>: Taxonomy, biology, ecology and cytology.</w:t>
      </w:r>
      <w:r>
        <w:rPr>
          <w:rFonts w:ascii="Calibri" w:eastAsia="Calibri" w:hAnsi="Calibri" w:cs="Calibri"/>
          <w:color w:val="000000"/>
        </w:rPr>
        <w:t xml:space="preserve"> </w:t>
      </w:r>
      <w:r w:rsidRPr="00E73DEF">
        <w:rPr>
          <w:rFonts w:ascii="Calibri" w:eastAsia="Calibri" w:hAnsi="Calibri" w:cs="Calibri"/>
          <w:i/>
          <w:iCs/>
          <w:color w:val="000000"/>
        </w:rPr>
        <w:t>Invertebrate Taxonomy</w:t>
      </w:r>
      <w:r>
        <w:rPr>
          <w:rFonts w:ascii="Calibri" w:eastAsia="Calibri" w:hAnsi="Calibri" w:cs="Calibri"/>
          <w:color w:val="000000"/>
        </w:rPr>
        <w:t xml:space="preserve"> 3(8): 1053</w:t>
      </w:r>
      <w:r>
        <w:rPr>
          <w:rFonts w:ascii="Calibri" w:eastAsia="Calibri" w:hAnsi="Calibri" w:cs="Calibri"/>
          <w:color w:val="000000"/>
          <w:highlight w:val="white"/>
        </w:rPr>
        <w:t>–</w:t>
      </w:r>
      <w:r>
        <w:rPr>
          <w:rFonts w:ascii="Calibri" w:eastAsia="Calibri" w:hAnsi="Calibri" w:cs="Calibri"/>
          <w:color w:val="000000"/>
        </w:rPr>
        <w:t>1210.</w:t>
      </w:r>
    </w:p>
    <w:p w14:paraId="3F98523D" w14:textId="77777777" w:rsidR="00F96E50" w:rsidRDefault="00F96E50" w:rsidP="006D50E9">
      <w:pPr>
        <w:spacing w:line="240" w:lineRule="auto"/>
        <w:ind w:left="426" w:hanging="426"/>
        <w:contextualSpacing/>
        <w:rPr>
          <w:rFonts w:ascii="Calibri" w:eastAsia="Calibri" w:hAnsi="Calibri" w:cs="Calibri"/>
          <w:color w:val="000000"/>
        </w:rPr>
      </w:pPr>
      <w:r>
        <w:rPr>
          <w:rFonts w:ascii="Calibri" w:eastAsia="Calibri" w:hAnsi="Calibri" w:cs="Calibri"/>
          <w:color w:val="000000"/>
        </w:rPr>
        <w:t xml:space="preserve">Rentz DCF 1997. The world’s most unusual gryllacridid (Orthoptera: </w:t>
      </w:r>
      <w:proofErr w:type="spellStart"/>
      <w:r>
        <w:rPr>
          <w:rFonts w:ascii="Calibri" w:eastAsia="Calibri" w:hAnsi="Calibri" w:cs="Calibri"/>
          <w:color w:val="000000"/>
        </w:rPr>
        <w:t>Gryllacrididae</w:t>
      </w:r>
      <w:proofErr w:type="spellEnd"/>
      <w:r>
        <w:rPr>
          <w:rFonts w:ascii="Calibri" w:eastAsia="Calibri" w:hAnsi="Calibri" w:cs="Calibri"/>
          <w:color w:val="000000"/>
        </w:rPr>
        <w:t xml:space="preserve">). </w:t>
      </w:r>
      <w:r w:rsidRPr="00E73DEF">
        <w:rPr>
          <w:rFonts w:ascii="Calibri" w:eastAsia="Calibri" w:hAnsi="Calibri" w:cs="Calibri"/>
          <w:i/>
          <w:iCs/>
          <w:color w:val="000000"/>
        </w:rPr>
        <w:t>Journal of Orthoptera Research</w:t>
      </w:r>
      <w:r>
        <w:rPr>
          <w:rFonts w:ascii="Calibri" w:eastAsia="Calibri" w:hAnsi="Calibri" w:cs="Calibri"/>
          <w:color w:val="000000"/>
        </w:rPr>
        <w:t xml:space="preserve"> 6(1): 57–68.</w:t>
      </w:r>
    </w:p>
    <w:p w14:paraId="44B2D2C3" w14:textId="77777777" w:rsidR="00F96E50" w:rsidRDefault="00F96E50" w:rsidP="006D50E9">
      <w:pPr>
        <w:spacing w:line="240" w:lineRule="auto"/>
        <w:ind w:left="426" w:hanging="426"/>
        <w:contextualSpacing/>
        <w:rPr>
          <w:rFonts w:ascii="Calibri" w:eastAsia="Calibri" w:hAnsi="Calibri" w:cs="Calibri"/>
          <w:color w:val="000000"/>
        </w:rPr>
      </w:pPr>
      <w:r>
        <w:rPr>
          <w:rFonts w:ascii="Calibri" w:eastAsia="Calibri" w:hAnsi="Calibri" w:cs="Calibri"/>
          <w:color w:val="000000"/>
        </w:rPr>
        <w:t xml:space="preserve">Rowell A 2009. </w:t>
      </w:r>
      <w:proofErr w:type="spellStart"/>
      <w:r>
        <w:rPr>
          <w:rFonts w:ascii="Calibri" w:eastAsia="Calibri" w:hAnsi="Calibri" w:cs="Calibri"/>
          <w:i/>
          <w:color w:val="000000"/>
        </w:rPr>
        <w:t>Turallo</w:t>
      </w:r>
      <w:proofErr w:type="spellEnd"/>
      <w:r>
        <w:rPr>
          <w:rFonts w:ascii="Calibri" w:eastAsia="Calibri" w:hAnsi="Calibri" w:cs="Calibri"/>
          <w:i/>
          <w:color w:val="000000"/>
        </w:rPr>
        <w:t xml:space="preserve"> Nature Reserve: Monitoring program for Little Whip Snake and Canberra Raspy Cricket, 2009</w:t>
      </w:r>
      <w:r>
        <w:rPr>
          <w:rFonts w:ascii="Calibri" w:eastAsia="Calibri" w:hAnsi="Calibri" w:cs="Calibri"/>
          <w:color w:val="000000"/>
        </w:rPr>
        <w:t>. Report to NPWS Queanbeyan Area Department of Environment and Climate Change NSW.</w:t>
      </w:r>
    </w:p>
    <w:p w14:paraId="23C0158A" w14:textId="77777777" w:rsidR="00F96E50" w:rsidRDefault="00F96E50" w:rsidP="006D50E9">
      <w:pPr>
        <w:spacing w:line="240" w:lineRule="auto"/>
        <w:ind w:left="426" w:hanging="426"/>
        <w:contextualSpacing/>
        <w:rPr>
          <w:rFonts w:ascii="Calibri" w:eastAsia="Calibri" w:hAnsi="Calibri" w:cs="Calibri"/>
          <w:color w:val="000000"/>
          <w:highlight w:val="white"/>
        </w:rPr>
      </w:pPr>
      <w:r>
        <w:rPr>
          <w:rFonts w:ascii="Calibri" w:eastAsia="Calibri" w:hAnsi="Calibri" w:cs="Calibri"/>
          <w:color w:val="000000"/>
          <w:highlight w:val="white"/>
        </w:rPr>
        <w:t>Woinarski JCZ, South SL, Drummond P, Johnston GR and Nankivell A 2018. The diet of the feral cat (</w:t>
      </w:r>
      <w:r>
        <w:rPr>
          <w:rFonts w:ascii="Calibri" w:eastAsia="Calibri" w:hAnsi="Calibri" w:cs="Calibri"/>
          <w:i/>
          <w:color w:val="000000"/>
          <w:highlight w:val="white"/>
        </w:rPr>
        <w:t>Felis catus</w:t>
      </w:r>
      <w:r>
        <w:rPr>
          <w:rFonts w:ascii="Calibri" w:eastAsia="Calibri" w:hAnsi="Calibri" w:cs="Calibri"/>
          <w:color w:val="000000"/>
          <w:highlight w:val="white"/>
        </w:rPr>
        <w:t>), red fox (</w:t>
      </w:r>
      <w:r>
        <w:rPr>
          <w:rFonts w:ascii="Calibri" w:eastAsia="Calibri" w:hAnsi="Calibri" w:cs="Calibri"/>
          <w:i/>
          <w:color w:val="000000"/>
          <w:highlight w:val="white"/>
        </w:rPr>
        <w:t>Vulpes vulpes</w:t>
      </w:r>
      <w:r>
        <w:rPr>
          <w:rFonts w:ascii="Calibri" w:eastAsia="Calibri" w:hAnsi="Calibri" w:cs="Calibri"/>
          <w:color w:val="000000"/>
          <w:highlight w:val="white"/>
        </w:rPr>
        <w:t>) and dog (</w:t>
      </w:r>
      <w:r>
        <w:rPr>
          <w:rFonts w:ascii="Calibri" w:eastAsia="Calibri" w:hAnsi="Calibri" w:cs="Calibri"/>
          <w:i/>
          <w:color w:val="000000"/>
          <w:highlight w:val="white"/>
        </w:rPr>
        <w:t xml:space="preserve">Canis </w:t>
      </w:r>
      <w:proofErr w:type="spellStart"/>
      <w:r>
        <w:rPr>
          <w:rFonts w:ascii="Calibri" w:eastAsia="Calibri" w:hAnsi="Calibri" w:cs="Calibri"/>
          <w:i/>
          <w:color w:val="000000"/>
          <w:highlight w:val="white"/>
        </w:rPr>
        <w:t>familiaris</w:t>
      </w:r>
      <w:proofErr w:type="spellEnd"/>
      <w:r>
        <w:rPr>
          <w:rFonts w:ascii="Calibri" w:eastAsia="Calibri" w:hAnsi="Calibri" w:cs="Calibri"/>
          <w:color w:val="000000"/>
          <w:highlight w:val="white"/>
        </w:rPr>
        <w:t xml:space="preserve">) over a three-year period at </w:t>
      </w:r>
      <w:proofErr w:type="spellStart"/>
      <w:r>
        <w:rPr>
          <w:rFonts w:ascii="Calibri" w:eastAsia="Calibri" w:hAnsi="Calibri" w:cs="Calibri"/>
          <w:color w:val="000000"/>
          <w:highlight w:val="white"/>
        </w:rPr>
        <w:t>Witchelina</w:t>
      </w:r>
      <w:proofErr w:type="spellEnd"/>
      <w:r>
        <w:rPr>
          <w:rFonts w:ascii="Calibri" w:eastAsia="Calibri" w:hAnsi="Calibri" w:cs="Calibri"/>
          <w:color w:val="000000"/>
          <w:highlight w:val="white"/>
        </w:rPr>
        <w:t xml:space="preserve"> Reserve, in arid South Australia. </w:t>
      </w:r>
      <w:r>
        <w:rPr>
          <w:rFonts w:ascii="Calibri" w:eastAsia="Calibri" w:hAnsi="Calibri" w:cs="Calibri"/>
          <w:i/>
          <w:color w:val="000000"/>
          <w:highlight w:val="white"/>
        </w:rPr>
        <w:t>Australian Mammalogy</w:t>
      </w:r>
      <w:r>
        <w:rPr>
          <w:rFonts w:ascii="Calibri" w:eastAsia="Calibri" w:hAnsi="Calibri" w:cs="Calibri"/>
          <w:color w:val="000000"/>
          <w:highlight w:val="white"/>
        </w:rPr>
        <w:t xml:space="preserve"> 40(2): 204–213. </w:t>
      </w:r>
      <w:hyperlink r:id="rId20">
        <w:r w:rsidRPr="008A7593">
          <w:rPr>
            <w:rFonts w:ascii="Calibri" w:eastAsia="Calibri" w:hAnsi="Calibri" w:cs="Calibri"/>
            <w:color w:val="365F91" w:themeColor="accent1" w:themeShade="BF"/>
            <w:highlight w:val="white"/>
            <w:u w:val="single"/>
          </w:rPr>
          <w:t>https://doi.org/10.1071/AM17033</w:t>
        </w:r>
      </w:hyperlink>
      <w:r>
        <w:rPr>
          <w:rFonts w:ascii="Calibri" w:eastAsia="Calibri" w:hAnsi="Calibri" w:cs="Calibri"/>
          <w:color w:val="000000"/>
          <w:highlight w:val="white"/>
        </w:rPr>
        <w:t xml:space="preserve"> </w:t>
      </w:r>
    </w:p>
    <w:p w14:paraId="2144017E" w14:textId="2D058799" w:rsidR="00F96E50" w:rsidRDefault="00F96E50" w:rsidP="009F0486">
      <w:pPr>
        <w:spacing w:line="240" w:lineRule="auto"/>
        <w:ind w:left="567" w:hanging="567"/>
        <w:contextualSpacing/>
        <w:rPr>
          <w:rFonts w:ascii="Calibri" w:eastAsia="Calibri" w:hAnsi="Calibri" w:cs="Calibri"/>
          <w:color w:val="000000"/>
        </w:rPr>
      </w:pPr>
    </w:p>
    <w:p w14:paraId="5D9E600C" w14:textId="77777777" w:rsidR="001C2DE7" w:rsidRDefault="001C2DE7" w:rsidP="00832AE4">
      <w:pPr>
        <w:pStyle w:val="Heading2-notindexed"/>
      </w:pPr>
      <w:r>
        <w:t>Further Information</w:t>
      </w:r>
    </w:p>
    <w:p w14:paraId="1FD7866D" w14:textId="60FB118A" w:rsidR="002258B7" w:rsidRPr="00F96E50" w:rsidRDefault="001C2DE7" w:rsidP="00CB64F2">
      <w:pPr>
        <w:rPr>
          <w:rStyle w:val="Hyperlink"/>
          <w:sz w:val="22"/>
          <w:szCs w:val="22"/>
        </w:rPr>
      </w:pPr>
      <w:r w:rsidRPr="005C7F26">
        <w:t xml:space="preserve">Further information on related </w:t>
      </w:r>
      <w:r w:rsidR="00393A16">
        <w:t>a</w:t>
      </w:r>
      <w:r w:rsidRPr="005C7F26">
        <w:t xml:space="preserve">ction </w:t>
      </w:r>
      <w:r w:rsidR="00393A16">
        <w:t>p</w:t>
      </w:r>
      <w:r w:rsidRPr="005C7F26">
        <w:t>lan</w:t>
      </w:r>
      <w:r w:rsidR="00393A16">
        <w:t>s</w:t>
      </w:r>
      <w:r w:rsidRPr="005C7F26">
        <w:t xml:space="preserve"> or other threatened species and ecological communities can be obtained from: Environment, Planning and Sustainable Development Directorate</w:t>
      </w:r>
      <w:r w:rsidR="00E27CF8">
        <w:t xml:space="preserve"> (EPSDD).</w:t>
      </w:r>
      <w:r w:rsidR="00E27CF8">
        <w:br/>
      </w:r>
      <w:r w:rsidRPr="00F96E50">
        <w:t>Phone: (02) 132281</w:t>
      </w:r>
      <w:r w:rsidR="00E27CF8" w:rsidRPr="00F96E50">
        <w:t>, EPSDD</w:t>
      </w:r>
      <w:r w:rsidRPr="00F96E50">
        <w:t xml:space="preserve"> </w:t>
      </w:r>
      <w:r w:rsidR="00F96E50" w:rsidRPr="00F96E50">
        <w:t xml:space="preserve">– Environment </w:t>
      </w:r>
      <w:r w:rsidRPr="00F96E50">
        <w:t xml:space="preserve">Website: </w:t>
      </w:r>
      <w:hyperlink r:id="rId21" w:history="1">
        <w:r w:rsidR="00F96E50">
          <w:rPr>
            <w:rStyle w:val="Hyperlink"/>
            <w:sz w:val="22"/>
            <w:szCs w:val="22"/>
          </w:rPr>
          <w:t>https://www.act.gov.au/environment</w:t>
        </w:r>
      </w:hyperlink>
    </w:p>
    <w:p w14:paraId="3A99B972" w14:textId="77777777" w:rsidR="002258B7" w:rsidRPr="00F96E50" w:rsidRDefault="002258B7">
      <w:pPr>
        <w:rPr>
          <w:rStyle w:val="Hyperlink"/>
          <w:color w:val="auto"/>
          <w:sz w:val="22"/>
          <w:szCs w:val="22"/>
        </w:rPr>
      </w:pPr>
      <w:r w:rsidRPr="00F96E50">
        <w:rPr>
          <w:rStyle w:val="Hyperlink"/>
          <w:sz w:val="22"/>
          <w:szCs w:val="22"/>
        </w:rPr>
        <w:br w:type="page"/>
      </w:r>
    </w:p>
    <w:p w14:paraId="22F0C588" w14:textId="03DCADC7" w:rsidR="002258B7" w:rsidRPr="0084187E" w:rsidRDefault="002258B7" w:rsidP="002258B7">
      <w:pPr>
        <w:pStyle w:val="Heading2-notindexed"/>
        <w:rPr>
          <w:sz w:val="22"/>
          <w:szCs w:val="22"/>
        </w:rPr>
      </w:pPr>
      <w:r>
        <w:lastRenderedPageBreak/>
        <w:t>Attachment A: Listing Assessment</w:t>
      </w:r>
    </w:p>
    <w:p w14:paraId="6FEDF2F0" w14:textId="77777777" w:rsidR="009240D6" w:rsidRPr="009240D6" w:rsidRDefault="009240D6" w:rsidP="009240D6">
      <w:pPr>
        <w:spacing w:before="240" w:after="120"/>
        <w:rPr>
          <w:b/>
          <w:bCs/>
          <w:sz w:val="28"/>
          <w:szCs w:val="28"/>
        </w:rPr>
      </w:pPr>
      <w:bookmarkStart w:id="1" w:name="_Hlk186824269"/>
      <w:r w:rsidRPr="009240D6">
        <w:rPr>
          <w:b/>
          <w:bCs/>
          <w:sz w:val="28"/>
          <w:szCs w:val="28"/>
        </w:rPr>
        <w:t>Reason for Assessment</w:t>
      </w:r>
    </w:p>
    <w:p w14:paraId="168DDBD9" w14:textId="77777777" w:rsidR="009240D6" w:rsidRDefault="009240D6" w:rsidP="009240D6">
      <w:r>
        <w:t>Invertebrates remain significantly under-represented in conservation listings and o</w:t>
      </w:r>
      <w:r w:rsidRPr="00AC5FEA">
        <w:t xml:space="preserve">ver 9,000 </w:t>
      </w:r>
      <w:r>
        <w:t xml:space="preserve">non-marine </w:t>
      </w:r>
      <w:r w:rsidRPr="00AC5FEA">
        <w:t xml:space="preserve">invertebrate species </w:t>
      </w:r>
      <w:r>
        <w:t xml:space="preserve">are estimated to </w:t>
      </w:r>
      <w:r w:rsidRPr="00AC5FEA">
        <w:t>have gone extinct in Australia</w:t>
      </w:r>
      <w:r>
        <w:t xml:space="preserve"> since European colonisation</w:t>
      </w:r>
      <w:r w:rsidRPr="00AC5FEA">
        <w:t xml:space="preserve">, </w:t>
      </w:r>
      <w:r>
        <w:t xml:space="preserve">with an estimated </w:t>
      </w:r>
      <w:r w:rsidRPr="00AC5FEA">
        <w:t>ongoing extinction rate</w:t>
      </w:r>
      <w:r>
        <w:t xml:space="preserve"> of </w:t>
      </w:r>
      <w:r w:rsidRPr="00AC5FEA">
        <w:t>1</w:t>
      </w:r>
      <w:r>
        <w:t>–</w:t>
      </w:r>
      <w:r w:rsidRPr="00AC5FEA">
        <w:t xml:space="preserve">3 species </w:t>
      </w:r>
      <w:r>
        <w:t>per</w:t>
      </w:r>
      <w:r w:rsidRPr="00AC5FEA">
        <w:t xml:space="preserve"> week</w:t>
      </w:r>
      <w:r>
        <w:t xml:space="preserve">, therefore, </w:t>
      </w:r>
      <w:r w:rsidRPr="00BE4E97">
        <w:t>highly</w:t>
      </w:r>
      <w:r>
        <w:t xml:space="preserve"> </w:t>
      </w:r>
      <w:r w:rsidRPr="00BE4E97">
        <w:t>imperilled</w:t>
      </w:r>
      <w:r>
        <w:t xml:space="preserve"> </w:t>
      </w:r>
      <w:r w:rsidRPr="00BE4E97">
        <w:t>invertebrates</w:t>
      </w:r>
      <w:r>
        <w:t xml:space="preserve"> need to be </w:t>
      </w:r>
      <w:r w:rsidRPr="00BE4E97">
        <w:t>recognised</w:t>
      </w:r>
      <w:r>
        <w:t xml:space="preserve"> </w:t>
      </w:r>
      <w:r w:rsidRPr="00BE4E97">
        <w:t>and</w:t>
      </w:r>
      <w:r>
        <w:t xml:space="preserve"> </w:t>
      </w:r>
      <w:r w:rsidRPr="00BE4E97">
        <w:t xml:space="preserve">supported </w:t>
      </w:r>
      <w:r w:rsidRPr="00AC5FEA">
        <w:t>(</w:t>
      </w:r>
      <w:proofErr w:type="spellStart"/>
      <w:r w:rsidRPr="00AC5FEA">
        <w:t>Woinarski</w:t>
      </w:r>
      <w:proofErr w:type="spellEnd"/>
      <w:r w:rsidRPr="00AC5FEA">
        <w:t xml:space="preserve"> et al. 2024)</w:t>
      </w:r>
      <w:r>
        <w:t>.</w:t>
      </w:r>
      <w:r w:rsidRPr="002921FA">
        <w:t xml:space="preserve"> </w:t>
      </w:r>
    </w:p>
    <w:p w14:paraId="5B37D4A5" w14:textId="77777777" w:rsidR="009240D6" w:rsidRDefault="009240D6" w:rsidP="009240D6">
      <w:r w:rsidRPr="0046339D">
        <w:t xml:space="preserve">This </w:t>
      </w:r>
      <w:r>
        <w:t xml:space="preserve">is an </w:t>
      </w:r>
      <w:r w:rsidRPr="0046339D">
        <w:t xml:space="preserve">assessment </w:t>
      </w:r>
      <w:r>
        <w:t>of information evaluated by</w:t>
      </w:r>
      <w:r w:rsidRPr="0046339D">
        <w:t xml:space="preserve"> </w:t>
      </w:r>
      <w:r>
        <w:t>invertebrate experts and the ACT Scientific Committee.</w:t>
      </w:r>
    </w:p>
    <w:p w14:paraId="07E59C5B" w14:textId="77777777" w:rsidR="009240D6" w:rsidRPr="009240D6" w:rsidRDefault="009240D6" w:rsidP="009240D6">
      <w:pPr>
        <w:spacing w:before="240" w:after="120"/>
        <w:rPr>
          <w:b/>
          <w:bCs/>
          <w:sz w:val="28"/>
          <w:szCs w:val="28"/>
        </w:rPr>
      </w:pPr>
      <w:r w:rsidRPr="009240D6">
        <w:rPr>
          <w:b/>
          <w:bCs/>
          <w:sz w:val="28"/>
          <w:szCs w:val="28"/>
        </w:rPr>
        <w:t>Assessment of eligibility for listing</w:t>
      </w:r>
    </w:p>
    <w:p w14:paraId="0EABFD71" w14:textId="77777777" w:rsidR="009240D6" w:rsidRDefault="009240D6" w:rsidP="009240D6">
      <w:bookmarkStart w:id="2" w:name="_heading=h.2s8eyo1" w:colFirst="0" w:colLast="0"/>
      <w:bookmarkEnd w:id="2"/>
      <w:r>
        <w:t xml:space="preserve">This assessment uses the criteria set out in the </w:t>
      </w:r>
      <w:hyperlink r:id="rId22">
        <w:r>
          <w:rPr>
            <w:color w:val="165788"/>
            <w:u w:val="single"/>
          </w:rPr>
          <w:t>Nature Conservation (Threatened Native Species Eligibility) Criteria 2016</w:t>
        </w:r>
      </w:hyperlink>
      <w:r w:rsidRPr="0059174A">
        <w:t xml:space="preserve"> </w:t>
      </w:r>
      <w:r>
        <w:t xml:space="preserve">as they equate to </w:t>
      </w:r>
      <w:r w:rsidRPr="00B21ED7">
        <w:t xml:space="preserve">the </w:t>
      </w:r>
      <w:hyperlink r:id="rId23" w:history="1">
        <w:r w:rsidRPr="00B21ED7">
          <w:rPr>
            <w:rStyle w:val="Hyperlink"/>
          </w:rPr>
          <w:t>EPBC Regulations</w:t>
        </w:r>
      </w:hyperlink>
      <w:r>
        <w:t xml:space="preserve">. The thresholds used correspond with those in the </w:t>
      </w:r>
      <w:hyperlink r:id="rId24">
        <w:r>
          <w:rPr>
            <w:color w:val="165788"/>
            <w:u w:val="single"/>
          </w:rPr>
          <w:t>IUCN Red List criteria</w:t>
        </w:r>
      </w:hyperlink>
      <w:r>
        <w:t>. The IUCN criteria are used by Australian jurisdictions to achieve consistent listing assessments through the Common Assessment Method (CAM).</w:t>
      </w:r>
    </w:p>
    <w:p w14:paraId="77269C3C" w14:textId="77777777" w:rsidR="009240D6" w:rsidRPr="009240D6" w:rsidRDefault="009240D6" w:rsidP="009240D6">
      <w:pPr>
        <w:spacing w:before="240" w:after="120"/>
        <w:rPr>
          <w:b/>
          <w:bCs/>
          <w:sz w:val="28"/>
          <w:szCs w:val="28"/>
        </w:rPr>
      </w:pPr>
      <w:r w:rsidRPr="009240D6">
        <w:rPr>
          <w:b/>
          <w:bCs/>
          <w:sz w:val="28"/>
          <w:szCs w:val="28"/>
        </w:rPr>
        <w:t>Key assessment parameters</w:t>
      </w:r>
    </w:p>
    <w:p w14:paraId="1F448EE1" w14:textId="77777777" w:rsidR="009240D6" w:rsidRDefault="009240D6" w:rsidP="009240D6">
      <w:r>
        <w:t xml:space="preserve">Table 3 includes the key assessment parameters used in the assessment of eligibility for listing against the criteria. The definition of each of the parameters follows the </w:t>
      </w:r>
      <w:hyperlink r:id="rId25">
        <w:r>
          <w:rPr>
            <w:color w:val="165788"/>
            <w:u w:val="single"/>
          </w:rPr>
          <w:t>Guidelines for Using the IUCN Red List Categories and Criteria</w:t>
        </w:r>
      </w:hyperlink>
      <w:r>
        <w:t>.</w:t>
      </w:r>
    </w:p>
    <w:p w14:paraId="72F763E7" w14:textId="77777777" w:rsidR="00CB0EDD" w:rsidRPr="00CB0EDD" w:rsidRDefault="00CB0EDD" w:rsidP="00CB0EDD">
      <w:pPr>
        <w:keepNext/>
        <w:pBdr>
          <w:top w:val="nil"/>
          <w:left w:val="nil"/>
          <w:bottom w:val="nil"/>
          <w:right w:val="nil"/>
          <w:between w:val="nil"/>
        </w:pBdr>
        <w:spacing w:after="120" w:line="240" w:lineRule="auto"/>
        <w:jc w:val="both"/>
        <w:rPr>
          <w:rFonts w:ascii="Calibri" w:eastAsia="Calibri" w:hAnsi="Calibri" w:cs="Calibri"/>
          <w:b/>
          <w:color w:val="000000"/>
          <w:sz w:val="22"/>
          <w:szCs w:val="22"/>
        </w:rPr>
      </w:pPr>
      <w:r w:rsidRPr="00CB0EDD">
        <w:rPr>
          <w:rFonts w:ascii="Calibri" w:eastAsia="Calibri" w:hAnsi="Calibri" w:cs="Calibri"/>
          <w:b/>
          <w:color w:val="000000"/>
          <w:sz w:val="22"/>
          <w:szCs w:val="22"/>
        </w:rPr>
        <w:t>Table 3. Key assessment parameters</w:t>
      </w:r>
    </w:p>
    <w:tbl>
      <w:tblPr>
        <w:tblW w:w="948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15" w:type="dxa"/>
          <w:right w:w="115" w:type="dxa"/>
        </w:tblCellMar>
        <w:tblLook w:val="0400" w:firstRow="0" w:lastRow="0" w:firstColumn="0" w:lastColumn="0" w:noHBand="0" w:noVBand="1"/>
      </w:tblPr>
      <w:tblGrid>
        <w:gridCol w:w="1403"/>
        <w:gridCol w:w="1276"/>
        <w:gridCol w:w="992"/>
        <w:gridCol w:w="992"/>
        <w:gridCol w:w="4820"/>
      </w:tblGrid>
      <w:tr w:rsidR="009240D6" w:rsidRPr="00CB0EDD" w14:paraId="7006DDA6" w14:textId="77777777" w:rsidTr="009240D6">
        <w:trPr>
          <w:tblHeader/>
        </w:trPr>
        <w:tc>
          <w:tcPr>
            <w:tcW w:w="1403" w:type="dxa"/>
          </w:tcPr>
          <w:p w14:paraId="17C09978" w14:textId="0AB3FA34"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bookmarkStart w:id="3" w:name="_heading=h.tyjcwt" w:colFirst="0" w:colLast="0"/>
            <w:bookmarkEnd w:id="1"/>
            <w:bookmarkEnd w:id="3"/>
            <w:r w:rsidRPr="00E462C8">
              <w:rPr>
                <w:rFonts w:asciiTheme="majorHAnsi" w:eastAsia="Calibri" w:hAnsiTheme="majorHAnsi" w:cs="Calibri"/>
                <w:b/>
                <w:color w:val="000000"/>
                <w:sz w:val="18"/>
                <w:szCs w:val="18"/>
              </w:rPr>
              <w:t>Metric</w:t>
            </w:r>
          </w:p>
        </w:tc>
        <w:tc>
          <w:tcPr>
            <w:tcW w:w="1276" w:type="dxa"/>
          </w:tcPr>
          <w:p w14:paraId="52CC5082" w14:textId="4A8C2786"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Estimate used in the assessment</w:t>
            </w:r>
          </w:p>
        </w:tc>
        <w:tc>
          <w:tcPr>
            <w:tcW w:w="992" w:type="dxa"/>
          </w:tcPr>
          <w:p w14:paraId="033962BF" w14:textId="75DBB6FB"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Minimum plausible value</w:t>
            </w:r>
          </w:p>
        </w:tc>
        <w:tc>
          <w:tcPr>
            <w:tcW w:w="992" w:type="dxa"/>
          </w:tcPr>
          <w:p w14:paraId="4B8DF2DB" w14:textId="0914120F"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Maximum plausible value</w:t>
            </w:r>
          </w:p>
        </w:tc>
        <w:tc>
          <w:tcPr>
            <w:tcW w:w="4820" w:type="dxa"/>
          </w:tcPr>
          <w:p w14:paraId="1FAAA19E" w14:textId="0953EDBA" w:rsidR="009240D6" w:rsidRPr="00CB0EDD" w:rsidRDefault="009240D6" w:rsidP="009240D6">
            <w:pPr>
              <w:pBdr>
                <w:top w:val="nil"/>
                <w:left w:val="nil"/>
                <w:bottom w:val="nil"/>
                <w:right w:val="nil"/>
                <w:between w:val="nil"/>
              </w:pBdr>
              <w:spacing w:after="120" w:line="240" w:lineRule="auto"/>
              <w:ind w:right="-110"/>
              <w:rPr>
                <w:rFonts w:ascii="Cambria" w:hAnsi="Cambria"/>
                <w:color w:val="000000"/>
                <w:sz w:val="18"/>
                <w:szCs w:val="18"/>
              </w:rPr>
            </w:pPr>
            <w:r w:rsidRPr="00E462C8">
              <w:rPr>
                <w:rFonts w:asciiTheme="majorHAnsi" w:hAnsiTheme="majorHAnsi"/>
                <w:b/>
                <w:color w:val="000000"/>
                <w:sz w:val="18"/>
                <w:szCs w:val="18"/>
              </w:rPr>
              <w:t>Justification</w:t>
            </w:r>
          </w:p>
        </w:tc>
      </w:tr>
      <w:tr w:rsidR="009240D6" w:rsidRPr="00CB0EDD" w14:paraId="68141DCE" w14:textId="77777777" w:rsidTr="009240D6">
        <w:tc>
          <w:tcPr>
            <w:tcW w:w="1403" w:type="dxa"/>
          </w:tcPr>
          <w:p w14:paraId="52720C6F" w14:textId="1C6D63A9"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Number of mature individuals</w:t>
            </w:r>
          </w:p>
        </w:tc>
        <w:tc>
          <w:tcPr>
            <w:tcW w:w="1276" w:type="dxa"/>
          </w:tcPr>
          <w:p w14:paraId="7C53E426" w14:textId="10320AC9"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Unknown</w:t>
            </w:r>
          </w:p>
        </w:tc>
        <w:tc>
          <w:tcPr>
            <w:tcW w:w="992" w:type="dxa"/>
          </w:tcPr>
          <w:p w14:paraId="3964803D" w14:textId="773A9321"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Unknown</w:t>
            </w:r>
          </w:p>
        </w:tc>
        <w:tc>
          <w:tcPr>
            <w:tcW w:w="992" w:type="dxa"/>
          </w:tcPr>
          <w:p w14:paraId="5F987681" w14:textId="20631D12"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Unknown</w:t>
            </w:r>
          </w:p>
        </w:tc>
        <w:tc>
          <w:tcPr>
            <w:tcW w:w="4820" w:type="dxa"/>
          </w:tcPr>
          <w:p w14:paraId="7707249A" w14:textId="7903BB98" w:rsidR="009240D6" w:rsidRPr="00CB0EDD" w:rsidRDefault="009240D6" w:rsidP="009240D6">
            <w:pPr>
              <w:pBdr>
                <w:top w:val="nil"/>
                <w:left w:val="nil"/>
                <w:bottom w:val="nil"/>
                <w:right w:val="nil"/>
                <w:between w:val="nil"/>
              </w:pBdr>
              <w:spacing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Insufficient data</w:t>
            </w:r>
          </w:p>
        </w:tc>
      </w:tr>
      <w:tr w:rsidR="009240D6" w:rsidRPr="00CB0EDD" w14:paraId="4D489701" w14:textId="77777777" w:rsidTr="009240D6">
        <w:tc>
          <w:tcPr>
            <w:tcW w:w="1403" w:type="dxa"/>
          </w:tcPr>
          <w:p w14:paraId="66C85D65" w14:textId="0CA6ACD2"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Trend</w:t>
            </w:r>
          </w:p>
        </w:tc>
        <w:tc>
          <w:tcPr>
            <w:tcW w:w="3260" w:type="dxa"/>
            <w:gridSpan w:val="3"/>
          </w:tcPr>
          <w:p w14:paraId="2FB3EBAC" w14:textId="5925F3BA"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Unknown</w:t>
            </w:r>
          </w:p>
        </w:tc>
        <w:tc>
          <w:tcPr>
            <w:tcW w:w="4820" w:type="dxa"/>
          </w:tcPr>
          <w:p w14:paraId="2464E241" w14:textId="77777777" w:rsidR="009240D6" w:rsidRPr="00CB0EDD" w:rsidRDefault="009240D6" w:rsidP="009240D6">
            <w:pPr>
              <w:pBdr>
                <w:top w:val="nil"/>
                <w:left w:val="nil"/>
                <w:bottom w:val="nil"/>
                <w:right w:val="nil"/>
                <w:between w:val="nil"/>
              </w:pBdr>
              <w:spacing w:before="144" w:after="144"/>
              <w:ind w:right="-110"/>
              <w:rPr>
                <w:rFonts w:ascii="Calibri" w:eastAsia="Calibri" w:hAnsi="Calibri" w:cs="Calibri"/>
                <w:color w:val="000000"/>
                <w:sz w:val="18"/>
                <w:szCs w:val="18"/>
              </w:rPr>
            </w:pPr>
          </w:p>
        </w:tc>
      </w:tr>
      <w:tr w:rsidR="009240D6" w:rsidRPr="00CB0EDD" w14:paraId="31C1A60D" w14:textId="77777777" w:rsidTr="009240D6">
        <w:tc>
          <w:tcPr>
            <w:tcW w:w="1403" w:type="dxa"/>
          </w:tcPr>
          <w:p w14:paraId="74D5CE76" w14:textId="55D83F12"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Generation time (years)</w:t>
            </w:r>
          </w:p>
        </w:tc>
        <w:tc>
          <w:tcPr>
            <w:tcW w:w="1276" w:type="dxa"/>
          </w:tcPr>
          <w:p w14:paraId="495E818C" w14:textId="5119FCC4"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14.25 months</w:t>
            </w:r>
          </w:p>
        </w:tc>
        <w:tc>
          <w:tcPr>
            <w:tcW w:w="992" w:type="dxa"/>
          </w:tcPr>
          <w:p w14:paraId="499CBB4A" w14:textId="1F453D8C"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11.5 months</w:t>
            </w:r>
          </w:p>
        </w:tc>
        <w:tc>
          <w:tcPr>
            <w:tcW w:w="992" w:type="dxa"/>
          </w:tcPr>
          <w:p w14:paraId="1CC9E126" w14:textId="28DF9E41"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17 months</w:t>
            </w:r>
          </w:p>
        </w:tc>
        <w:tc>
          <w:tcPr>
            <w:tcW w:w="4820" w:type="dxa"/>
          </w:tcPr>
          <w:p w14:paraId="07CF2B6D" w14:textId="5C74EE24" w:rsidR="009240D6" w:rsidRPr="00CB0EDD" w:rsidRDefault="009240D6" w:rsidP="009240D6">
            <w:pPr>
              <w:spacing w:before="200" w:after="144"/>
              <w:ind w:right="-110"/>
              <w:rPr>
                <w:rFonts w:ascii="Calibri" w:eastAsia="Calibri" w:hAnsi="Calibri" w:cs="Calibri"/>
                <w:color w:val="000000"/>
                <w:sz w:val="18"/>
                <w:szCs w:val="18"/>
              </w:rPr>
            </w:pPr>
            <w:r w:rsidRPr="00E462C8">
              <w:rPr>
                <w:rFonts w:asciiTheme="majorHAnsi" w:eastAsia="Calibri" w:hAnsiTheme="majorHAnsi" w:cs="Calibri"/>
                <w:color w:val="000000" w:themeColor="text1"/>
                <w:sz w:val="18"/>
                <w:szCs w:val="18"/>
              </w:rPr>
              <w:t>The generation length was estimated by Reid et al. 2018 as being between 11.5 months and 17 months, using information taken from known related taxa and occurrence data on when life stages have been collected. In this assessment the mean value of this range</w:t>
            </w:r>
            <w:r>
              <w:rPr>
                <w:rFonts w:asciiTheme="majorHAnsi" w:eastAsia="Calibri" w:hAnsiTheme="majorHAnsi" w:cs="Calibri"/>
                <w:color w:val="000000" w:themeColor="text1"/>
                <w:sz w:val="18"/>
                <w:szCs w:val="18"/>
              </w:rPr>
              <w:t xml:space="preserve"> is used</w:t>
            </w:r>
            <w:r w:rsidRPr="00E462C8">
              <w:rPr>
                <w:rFonts w:asciiTheme="majorHAnsi" w:eastAsia="Calibri" w:hAnsiTheme="majorHAnsi" w:cs="Calibri"/>
                <w:color w:val="000000" w:themeColor="text1"/>
                <w:sz w:val="18"/>
                <w:szCs w:val="18"/>
              </w:rPr>
              <w:t>.</w:t>
            </w:r>
          </w:p>
        </w:tc>
      </w:tr>
      <w:tr w:rsidR="009240D6" w:rsidRPr="00CB0EDD" w14:paraId="61933E56" w14:textId="77777777" w:rsidTr="009240D6">
        <w:tc>
          <w:tcPr>
            <w:tcW w:w="1403" w:type="dxa"/>
          </w:tcPr>
          <w:p w14:paraId="6D0C1610" w14:textId="25BCD3B2"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Extent of occurrence</w:t>
            </w:r>
          </w:p>
        </w:tc>
        <w:tc>
          <w:tcPr>
            <w:tcW w:w="1276" w:type="dxa"/>
          </w:tcPr>
          <w:p w14:paraId="03B75FBF" w14:textId="4C06C3EF"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vertAlign w:val="superscript"/>
              </w:rPr>
            </w:pPr>
            <w:r w:rsidRPr="00E462C8">
              <w:rPr>
                <w:rFonts w:asciiTheme="majorHAnsi" w:eastAsia="Calibri" w:hAnsiTheme="majorHAnsi" w:cs="Calibri"/>
                <w:color w:val="000000" w:themeColor="text1"/>
                <w:sz w:val="18"/>
                <w:szCs w:val="18"/>
                <w:highlight w:val="white"/>
              </w:rPr>
              <w:t>692 km</w:t>
            </w:r>
            <w:r w:rsidRPr="00E462C8">
              <w:rPr>
                <w:rFonts w:asciiTheme="majorHAnsi" w:eastAsia="Calibri" w:hAnsiTheme="majorHAnsi" w:cs="Calibri"/>
                <w:color w:val="000000" w:themeColor="text1"/>
                <w:sz w:val="18"/>
                <w:szCs w:val="18"/>
                <w:highlight w:val="white"/>
                <w:vertAlign w:val="superscript"/>
              </w:rPr>
              <w:t>2</w:t>
            </w:r>
          </w:p>
        </w:tc>
        <w:tc>
          <w:tcPr>
            <w:tcW w:w="992" w:type="dxa"/>
          </w:tcPr>
          <w:p w14:paraId="2CE0E6A6" w14:textId="5F454039"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highlight w:val="white"/>
              </w:rPr>
              <w:t>672 km</w:t>
            </w:r>
            <w:r w:rsidRPr="00E462C8">
              <w:rPr>
                <w:rFonts w:asciiTheme="majorHAnsi" w:eastAsia="Calibri" w:hAnsiTheme="majorHAnsi" w:cs="Calibri"/>
                <w:color w:val="000000"/>
                <w:sz w:val="18"/>
                <w:szCs w:val="18"/>
                <w:highlight w:val="white"/>
                <w:vertAlign w:val="superscript"/>
              </w:rPr>
              <w:t>2</w:t>
            </w:r>
          </w:p>
        </w:tc>
        <w:tc>
          <w:tcPr>
            <w:tcW w:w="992" w:type="dxa"/>
          </w:tcPr>
          <w:p w14:paraId="4AFD33FD" w14:textId="50B3EE9C"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highlight w:val="white"/>
              </w:rPr>
              <w:t>692 km</w:t>
            </w:r>
            <w:r w:rsidRPr="00E462C8">
              <w:rPr>
                <w:rFonts w:asciiTheme="majorHAnsi" w:eastAsia="Calibri" w:hAnsiTheme="majorHAnsi" w:cs="Calibri"/>
                <w:color w:val="000000"/>
                <w:sz w:val="18"/>
                <w:szCs w:val="18"/>
                <w:highlight w:val="white"/>
                <w:vertAlign w:val="superscript"/>
              </w:rPr>
              <w:t>2</w:t>
            </w:r>
          </w:p>
        </w:tc>
        <w:tc>
          <w:tcPr>
            <w:tcW w:w="4820" w:type="dxa"/>
          </w:tcPr>
          <w:p w14:paraId="6EC047E6" w14:textId="20E3C09B" w:rsidR="009240D6" w:rsidRPr="00CB0EDD" w:rsidRDefault="009240D6" w:rsidP="009240D6">
            <w:pPr>
              <w:pBdr>
                <w:top w:val="nil"/>
                <w:left w:val="nil"/>
                <w:bottom w:val="nil"/>
                <w:right w:val="nil"/>
                <w:between w:val="nil"/>
              </w:pBdr>
              <w:spacing w:beforeLines="60" w:before="144" w:afterLines="60"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 EOO used </w:t>
            </w:r>
            <w:r>
              <w:rPr>
                <w:rFonts w:asciiTheme="majorHAnsi" w:eastAsia="Calibri" w:hAnsiTheme="majorHAnsi" w:cs="Calibri"/>
                <w:color w:val="000000"/>
                <w:sz w:val="18"/>
                <w:szCs w:val="18"/>
              </w:rPr>
              <w:t>i</w:t>
            </w:r>
            <w:r w:rsidRPr="00E462C8">
              <w:rPr>
                <w:rFonts w:asciiTheme="majorHAnsi" w:eastAsia="Calibri" w:hAnsiTheme="majorHAnsi" w:cs="Calibri"/>
                <w:color w:val="000000"/>
                <w:sz w:val="18"/>
                <w:szCs w:val="18"/>
              </w:rPr>
              <w:t xml:space="preserve">s calculated using all available occurrence data (1,568 records), using a minimum convex polygon in </w:t>
            </w:r>
            <w:proofErr w:type="spellStart"/>
            <w:r w:rsidRPr="00E462C8">
              <w:rPr>
                <w:rFonts w:asciiTheme="majorHAnsi" w:eastAsia="Calibri" w:hAnsiTheme="majorHAnsi" w:cs="Calibri"/>
                <w:color w:val="000000"/>
                <w:sz w:val="18"/>
                <w:szCs w:val="18"/>
              </w:rPr>
              <w:t>GeoCat</w:t>
            </w:r>
            <w:proofErr w:type="spellEnd"/>
            <w:r w:rsidRPr="00E462C8">
              <w:rPr>
                <w:rFonts w:asciiTheme="majorHAnsi" w:eastAsia="Calibri" w:hAnsiTheme="majorHAnsi" w:cs="Calibri"/>
                <w:color w:val="000000"/>
                <w:sz w:val="18"/>
                <w:szCs w:val="18"/>
              </w:rPr>
              <w:t xml:space="preserve">. </w:t>
            </w:r>
            <w:r>
              <w:rPr>
                <w:rFonts w:asciiTheme="majorHAnsi" w:eastAsia="Calibri" w:hAnsiTheme="majorHAnsi" w:cs="Calibri"/>
                <w:color w:val="000000"/>
                <w:sz w:val="18"/>
                <w:szCs w:val="18"/>
              </w:rPr>
              <w:t>While s</w:t>
            </w:r>
            <w:r w:rsidRPr="00E462C8">
              <w:rPr>
                <w:rFonts w:asciiTheme="majorHAnsi" w:eastAsia="Calibri" w:hAnsiTheme="majorHAnsi" w:cs="Calibri"/>
                <w:color w:val="000000"/>
                <w:sz w:val="18"/>
                <w:szCs w:val="18"/>
              </w:rPr>
              <w:t xml:space="preserve">ome of the </w:t>
            </w:r>
            <w:r>
              <w:rPr>
                <w:rFonts w:asciiTheme="majorHAnsi" w:eastAsia="Calibri" w:hAnsiTheme="majorHAnsi" w:cs="Calibri"/>
                <w:color w:val="000000"/>
                <w:sz w:val="18"/>
                <w:szCs w:val="18"/>
              </w:rPr>
              <w:t xml:space="preserve">sites of </w:t>
            </w:r>
            <w:r w:rsidRPr="00E462C8">
              <w:rPr>
                <w:rFonts w:asciiTheme="majorHAnsi" w:eastAsia="Calibri" w:hAnsiTheme="majorHAnsi" w:cs="Calibri"/>
                <w:color w:val="000000"/>
                <w:sz w:val="18"/>
                <w:szCs w:val="18"/>
              </w:rPr>
              <w:t xml:space="preserve">historic </w:t>
            </w:r>
            <w:r>
              <w:rPr>
                <w:rFonts w:asciiTheme="majorHAnsi" w:eastAsia="Calibri" w:hAnsiTheme="majorHAnsi" w:cs="Calibri"/>
                <w:color w:val="000000"/>
                <w:sz w:val="18"/>
                <w:szCs w:val="18"/>
              </w:rPr>
              <w:t>records</w:t>
            </w:r>
            <w:r w:rsidRPr="00E462C8">
              <w:rPr>
                <w:rFonts w:asciiTheme="majorHAnsi" w:eastAsia="Calibri" w:hAnsiTheme="majorHAnsi" w:cs="Calibri"/>
                <w:color w:val="000000"/>
                <w:sz w:val="18"/>
                <w:szCs w:val="18"/>
              </w:rPr>
              <w:t xml:space="preserve"> occur in areas which have since been develop</w:t>
            </w:r>
            <w:r>
              <w:rPr>
                <w:rFonts w:asciiTheme="majorHAnsi" w:eastAsia="Calibri" w:hAnsiTheme="majorHAnsi" w:cs="Calibri"/>
                <w:color w:val="000000"/>
                <w:sz w:val="18"/>
                <w:szCs w:val="18"/>
              </w:rPr>
              <w:t xml:space="preserve">ed, there is </w:t>
            </w:r>
            <w:r w:rsidRPr="00E462C8">
              <w:rPr>
                <w:rFonts w:asciiTheme="majorHAnsi" w:eastAsia="Calibri" w:hAnsiTheme="majorHAnsi" w:cs="Calibri"/>
                <w:color w:val="000000"/>
                <w:sz w:val="18"/>
                <w:szCs w:val="18"/>
              </w:rPr>
              <w:t xml:space="preserve">under-sampling and a lack of targeted surveys across potentially suitable habitat </w:t>
            </w:r>
            <w:r>
              <w:rPr>
                <w:rFonts w:asciiTheme="majorHAnsi" w:eastAsia="Calibri" w:hAnsiTheme="majorHAnsi" w:cs="Calibri"/>
                <w:color w:val="000000"/>
                <w:sz w:val="18"/>
                <w:szCs w:val="18"/>
              </w:rPr>
              <w:t xml:space="preserve">that </w:t>
            </w:r>
            <w:r w:rsidRPr="00E462C8">
              <w:rPr>
                <w:rFonts w:asciiTheme="majorHAnsi" w:eastAsia="Calibri" w:hAnsiTheme="majorHAnsi" w:cs="Calibri"/>
                <w:color w:val="000000"/>
                <w:sz w:val="18"/>
                <w:szCs w:val="18"/>
              </w:rPr>
              <w:t xml:space="preserve">may </w:t>
            </w:r>
            <w:r>
              <w:rPr>
                <w:rFonts w:asciiTheme="majorHAnsi" w:eastAsia="Calibri" w:hAnsiTheme="majorHAnsi" w:cs="Calibri"/>
                <w:color w:val="000000"/>
                <w:sz w:val="18"/>
                <w:szCs w:val="18"/>
              </w:rPr>
              <w:t xml:space="preserve">contribute to </w:t>
            </w:r>
            <w:r w:rsidRPr="00E462C8">
              <w:rPr>
                <w:rFonts w:asciiTheme="majorHAnsi" w:eastAsia="Calibri" w:hAnsiTheme="majorHAnsi" w:cs="Calibri"/>
                <w:color w:val="000000"/>
                <w:sz w:val="18"/>
                <w:szCs w:val="18"/>
              </w:rPr>
              <w:t>underestimat</w:t>
            </w:r>
            <w:r>
              <w:rPr>
                <w:rFonts w:asciiTheme="majorHAnsi" w:eastAsia="Calibri" w:hAnsiTheme="majorHAnsi" w:cs="Calibri"/>
                <w:color w:val="000000"/>
                <w:sz w:val="18"/>
                <w:szCs w:val="18"/>
              </w:rPr>
              <w:t>ing</w:t>
            </w:r>
            <w:r w:rsidRPr="00E462C8">
              <w:rPr>
                <w:rFonts w:asciiTheme="majorHAnsi" w:eastAsia="Calibri" w:hAnsiTheme="majorHAnsi" w:cs="Calibri"/>
                <w:color w:val="000000"/>
                <w:sz w:val="18"/>
                <w:szCs w:val="18"/>
              </w:rPr>
              <w:t xml:space="preserve"> EOO</w:t>
            </w:r>
            <w:r>
              <w:rPr>
                <w:rFonts w:asciiTheme="majorHAnsi" w:eastAsia="Calibri" w:hAnsiTheme="majorHAnsi" w:cs="Calibri"/>
                <w:color w:val="000000"/>
                <w:sz w:val="18"/>
                <w:szCs w:val="18"/>
              </w:rPr>
              <w:t>, therefore, the maximum value is used in the assessment to balance these factors</w:t>
            </w:r>
            <w:r w:rsidRPr="00E462C8">
              <w:rPr>
                <w:rFonts w:asciiTheme="majorHAnsi" w:eastAsia="Calibri" w:hAnsiTheme="majorHAnsi" w:cs="Calibri"/>
                <w:color w:val="000000"/>
                <w:sz w:val="18"/>
                <w:szCs w:val="18"/>
              </w:rPr>
              <w:t xml:space="preserve">. The lower limit reflects the EOO only including occurrences post </w:t>
            </w:r>
            <w:r w:rsidRPr="00F226DC">
              <w:rPr>
                <w:rFonts w:asciiTheme="majorHAnsi" w:eastAsia="Calibri" w:hAnsiTheme="majorHAnsi" w:cs="Calibri"/>
                <w:color w:val="000000"/>
                <w:sz w:val="18"/>
                <w:szCs w:val="18"/>
              </w:rPr>
              <w:t>the year 2000 (1,516 records)</w:t>
            </w:r>
            <w:r w:rsidRPr="00F226DC">
              <w:rPr>
                <w:rFonts w:asciiTheme="majorHAnsi" w:hAnsiTheme="majorHAnsi" w:cstheme="minorHAnsi"/>
                <w:sz w:val="18"/>
                <w:szCs w:val="18"/>
              </w:rPr>
              <w:t xml:space="preserve"> to reflect loss of areas of habitat through urbanisation and development</w:t>
            </w:r>
            <w:r w:rsidRPr="00F226DC">
              <w:rPr>
                <w:rFonts w:asciiTheme="majorHAnsi" w:eastAsia="Calibri" w:hAnsiTheme="majorHAnsi" w:cs="Calibri"/>
                <w:sz w:val="18"/>
                <w:szCs w:val="18"/>
              </w:rPr>
              <w:t xml:space="preserve">. </w:t>
            </w:r>
          </w:p>
        </w:tc>
      </w:tr>
      <w:tr w:rsidR="009240D6" w:rsidRPr="00CB0EDD" w14:paraId="6B983A4F" w14:textId="77777777" w:rsidTr="009240D6">
        <w:tc>
          <w:tcPr>
            <w:tcW w:w="1403" w:type="dxa"/>
          </w:tcPr>
          <w:p w14:paraId="68CB45C7" w14:textId="051CFC81"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lastRenderedPageBreak/>
              <w:t>Trend</w:t>
            </w:r>
          </w:p>
        </w:tc>
        <w:tc>
          <w:tcPr>
            <w:tcW w:w="3260" w:type="dxa"/>
            <w:gridSpan w:val="3"/>
          </w:tcPr>
          <w:p w14:paraId="5940C9A5" w14:textId="24E89D36"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Declining</w:t>
            </w:r>
          </w:p>
        </w:tc>
        <w:tc>
          <w:tcPr>
            <w:tcW w:w="4820" w:type="dxa"/>
          </w:tcPr>
          <w:p w14:paraId="25849D6E" w14:textId="62D91C8B" w:rsidR="009240D6" w:rsidRPr="00CB0EDD" w:rsidRDefault="009240D6" w:rsidP="009240D6">
            <w:pPr>
              <w:pBdr>
                <w:top w:val="nil"/>
                <w:left w:val="nil"/>
                <w:bottom w:val="nil"/>
                <w:right w:val="nil"/>
                <w:between w:val="nil"/>
              </w:pBdr>
              <w:spacing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 EOO is estimated to have contracted historically </w:t>
            </w:r>
            <w:r>
              <w:rPr>
                <w:rFonts w:asciiTheme="majorHAnsi" w:eastAsia="Calibri" w:hAnsiTheme="majorHAnsi" w:cs="Calibri"/>
                <w:color w:val="000000"/>
                <w:sz w:val="18"/>
                <w:szCs w:val="18"/>
              </w:rPr>
              <w:t>due to</w:t>
            </w:r>
            <w:r w:rsidRPr="00E462C8">
              <w:rPr>
                <w:rFonts w:asciiTheme="majorHAnsi" w:eastAsia="Calibri" w:hAnsiTheme="majorHAnsi" w:cs="Calibri"/>
                <w:color w:val="000000"/>
                <w:sz w:val="18"/>
                <w:szCs w:val="18"/>
              </w:rPr>
              <w:t xml:space="preserve"> habitat loss. Ongoing threats are impacting the quality of remaining habitat, and predation by non-native animals means that continuing decline in the EOO can be inferred and/or projected. The remnant subpopulations in suburban areas are likely at high risk of extirpation. </w:t>
            </w:r>
          </w:p>
        </w:tc>
      </w:tr>
      <w:tr w:rsidR="009240D6" w:rsidRPr="00CB0EDD" w14:paraId="79660648" w14:textId="77777777" w:rsidTr="009240D6">
        <w:tc>
          <w:tcPr>
            <w:tcW w:w="1403" w:type="dxa"/>
          </w:tcPr>
          <w:p w14:paraId="4A01CF20" w14:textId="413E5C0D"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Area of Occupancy</w:t>
            </w:r>
          </w:p>
        </w:tc>
        <w:tc>
          <w:tcPr>
            <w:tcW w:w="1276" w:type="dxa"/>
          </w:tcPr>
          <w:p w14:paraId="4273E427" w14:textId="09790051"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132 km</w:t>
            </w:r>
            <w:r w:rsidRPr="00E462C8">
              <w:rPr>
                <w:rFonts w:asciiTheme="majorHAnsi" w:eastAsia="Calibri" w:hAnsiTheme="majorHAnsi" w:cs="Calibri"/>
                <w:color w:val="000000"/>
                <w:sz w:val="18"/>
                <w:szCs w:val="18"/>
                <w:vertAlign w:val="superscript"/>
              </w:rPr>
              <w:t>2</w:t>
            </w:r>
          </w:p>
        </w:tc>
        <w:tc>
          <w:tcPr>
            <w:tcW w:w="992" w:type="dxa"/>
          </w:tcPr>
          <w:p w14:paraId="73048ABA" w14:textId="678732C3"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116 km</w:t>
            </w:r>
            <w:r w:rsidRPr="00E462C8">
              <w:rPr>
                <w:rFonts w:asciiTheme="majorHAnsi" w:eastAsia="Calibri" w:hAnsiTheme="majorHAnsi" w:cs="Calibri"/>
                <w:color w:val="000000"/>
                <w:sz w:val="18"/>
                <w:szCs w:val="18"/>
                <w:vertAlign w:val="superscript"/>
              </w:rPr>
              <w:t>2</w:t>
            </w:r>
          </w:p>
        </w:tc>
        <w:tc>
          <w:tcPr>
            <w:tcW w:w="992" w:type="dxa"/>
          </w:tcPr>
          <w:p w14:paraId="104AE441" w14:textId="20CF7502"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132 km</w:t>
            </w:r>
            <w:r w:rsidRPr="00E462C8">
              <w:rPr>
                <w:rFonts w:asciiTheme="majorHAnsi" w:eastAsia="Calibri" w:hAnsiTheme="majorHAnsi" w:cs="Calibri"/>
                <w:color w:val="000000"/>
                <w:sz w:val="18"/>
                <w:szCs w:val="18"/>
                <w:vertAlign w:val="superscript"/>
              </w:rPr>
              <w:t>2</w:t>
            </w:r>
          </w:p>
        </w:tc>
        <w:tc>
          <w:tcPr>
            <w:tcW w:w="4820" w:type="dxa"/>
          </w:tcPr>
          <w:p w14:paraId="24234DA2" w14:textId="1476150A" w:rsidR="009240D6" w:rsidRPr="00CB0EDD" w:rsidRDefault="009240D6" w:rsidP="009240D6">
            <w:pPr>
              <w:pBdr>
                <w:top w:val="nil"/>
                <w:left w:val="nil"/>
                <w:bottom w:val="nil"/>
                <w:right w:val="nil"/>
                <w:between w:val="nil"/>
              </w:pBdr>
              <w:spacing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 AOO was calculated </w:t>
            </w:r>
            <w:r>
              <w:rPr>
                <w:rFonts w:asciiTheme="majorHAnsi" w:eastAsia="Calibri" w:hAnsiTheme="majorHAnsi" w:cs="Calibri"/>
                <w:color w:val="000000"/>
                <w:sz w:val="18"/>
                <w:szCs w:val="18"/>
              </w:rPr>
              <w:t xml:space="preserve">as </w:t>
            </w:r>
            <w:r w:rsidRPr="00E462C8">
              <w:rPr>
                <w:rFonts w:asciiTheme="majorHAnsi" w:eastAsia="Calibri" w:hAnsiTheme="majorHAnsi" w:cs="Calibri"/>
                <w:color w:val="000000"/>
                <w:sz w:val="18"/>
                <w:szCs w:val="18"/>
              </w:rPr>
              <w:t>132 km</w:t>
            </w:r>
            <w:r w:rsidRPr="00E462C8">
              <w:rPr>
                <w:rFonts w:asciiTheme="majorHAnsi" w:eastAsia="Calibri" w:hAnsiTheme="majorHAnsi" w:cs="Calibri"/>
                <w:color w:val="000000"/>
                <w:sz w:val="18"/>
                <w:szCs w:val="18"/>
                <w:vertAlign w:val="superscript"/>
              </w:rPr>
              <w:t>2</w:t>
            </w:r>
            <w:r>
              <w:rPr>
                <w:rFonts w:asciiTheme="majorHAnsi" w:eastAsia="Calibri" w:hAnsiTheme="majorHAnsi" w:cs="Calibri"/>
                <w:color w:val="000000"/>
                <w:sz w:val="18"/>
                <w:szCs w:val="18"/>
                <w:vertAlign w:val="superscript"/>
              </w:rPr>
              <w:t xml:space="preserve"> </w:t>
            </w:r>
            <w:r w:rsidRPr="00E462C8">
              <w:rPr>
                <w:rFonts w:asciiTheme="majorHAnsi" w:eastAsia="Calibri" w:hAnsiTheme="majorHAnsi" w:cs="Calibri"/>
                <w:color w:val="000000"/>
                <w:sz w:val="18"/>
                <w:szCs w:val="18"/>
              </w:rPr>
              <w:t xml:space="preserve">using </w:t>
            </w:r>
            <w:proofErr w:type="spellStart"/>
            <w:r w:rsidRPr="00E462C8">
              <w:rPr>
                <w:rFonts w:asciiTheme="majorHAnsi" w:eastAsia="Calibri" w:hAnsiTheme="majorHAnsi" w:cs="Calibri"/>
                <w:color w:val="000000"/>
                <w:sz w:val="18"/>
                <w:szCs w:val="18"/>
              </w:rPr>
              <w:t>Geocat</w:t>
            </w:r>
            <w:proofErr w:type="spellEnd"/>
            <w:r w:rsidRPr="00E462C8">
              <w:rPr>
                <w:rFonts w:asciiTheme="majorHAnsi" w:eastAsia="Calibri" w:hAnsiTheme="majorHAnsi" w:cs="Calibri"/>
                <w:color w:val="000000"/>
                <w:sz w:val="18"/>
                <w:szCs w:val="18"/>
              </w:rPr>
              <w:t xml:space="preserve">, following the standard 2 km x 2 km grid method (IUCN 2024) </w:t>
            </w:r>
            <w:r>
              <w:rPr>
                <w:rFonts w:asciiTheme="majorHAnsi" w:eastAsia="Calibri" w:hAnsiTheme="majorHAnsi" w:cs="Calibri"/>
                <w:color w:val="000000"/>
                <w:sz w:val="18"/>
                <w:szCs w:val="18"/>
              </w:rPr>
              <w:t>u</w:t>
            </w:r>
            <w:r w:rsidRPr="00E462C8">
              <w:rPr>
                <w:rFonts w:asciiTheme="majorHAnsi" w:eastAsia="Calibri" w:hAnsiTheme="majorHAnsi" w:cs="Calibri"/>
                <w:color w:val="000000"/>
                <w:sz w:val="18"/>
                <w:szCs w:val="18"/>
              </w:rPr>
              <w:t xml:space="preserve">sing all available occurrences. The minimum value was calculated using </w:t>
            </w:r>
            <w:r>
              <w:rPr>
                <w:rFonts w:asciiTheme="majorHAnsi" w:eastAsia="Calibri" w:hAnsiTheme="majorHAnsi" w:cs="Calibri"/>
                <w:color w:val="000000"/>
                <w:sz w:val="18"/>
                <w:szCs w:val="18"/>
              </w:rPr>
              <w:t xml:space="preserve">only </w:t>
            </w:r>
            <w:r w:rsidRPr="00E462C8">
              <w:rPr>
                <w:rFonts w:asciiTheme="majorHAnsi" w:eastAsia="Calibri" w:hAnsiTheme="majorHAnsi" w:cs="Calibri"/>
                <w:color w:val="000000"/>
                <w:sz w:val="18"/>
                <w:szCs w:val="18"/>
              </w:rPr>
              <w:t>occurrence</w:t>
            </w:r>
            <w:r>
              <w:rPr>
                <w:rFonts w:asciiTheme="majorHAnsi" w:eastAsia="Calibri" w:hAnsiTheme="majorHAnsi" w:cs="Calibri"/>
                <w:color w:val="000000"/>
                <w:sz w:val="18"/>
                <w:szCs w:val="18"/>
              </w:rPr>
              <w:t xml:space="preserve"> records from</w:t>
            </w:r>
            <w:r w:rsidRPr="00E462C8">
              <w:rPr>
                <w:rFonts w:asciiTheme="majorHAnsi" w:eastAsia="Calibri" w:hAnsiTheme="majorHAnsi" w:cs="Calibri"/>
                <w:color w:val="000000"/>
                <w:sz w:val="18"/>
                <w:szCs w:val="18"/>
              </w:rPr>
              <w:t xml:space="preserve"> post-</w:t>
            </w:r>
            <w:r>
              <w:rPr>
                <w:rFonts w:asciiTheme="majorHAnsi" w:eastAsia="Calibri" w:hAnsiTheme="majorHAnsi" w:cs="Calibri"/>
                <w:color w:val="000000"/>
                <w:sz w:val="18"/>
                <w:szCs w:val="18"/>
              </w:rPr>
              <w:t xml:space="preserve">year </w:t>
            </w:r>
            <w:r w:rsidRPr="00E462C8">
              <w:rPr>
                <w:rFonts w:asciiTheme="majorHAnsi" w:eastAsia="Calibri" w:hAnsiTheme="majorHAnsi" w:cs="Calibri"/>
                <w:color w:val="000000"/>
                <w:sz w:val="18"/>
                <w:szCs w:val="18"/>
              </w:rPr>
              <w:t>2000 (1,516 records), to account for</w:t>
            </w:r>
            <w:r>
              <w:rPr>
                <w:rFonts w:asciiTheme="majorHAnsi" w:eastAsia="Calibri" w:hAnsiTheme="majorHAnsi" w:cs="Calibri"/>
                <w:color w:val="000000"/>
                <w:sz w:val="18"/>
                <w:szCs w:val="18"/>
              </w:rPr>
              <w:t xml:space="preserve"> the</w:t>
            </w:r>
            <w:r w:rsidRPr="00E462C8">
              <w:rPr>
                <w:rFonts w:asciiTheme="majorHAnsi" w:eastAsia="Calibri" w:hAnsiTheme="majorHAnsi" w:cs="Calibri"/>
                <w:color w:val="000000"/>
                <w:sz w:val="18"/>
                <w:szCs w:val="18"/>
              </w:rPr>
              <w:t xml:space="preserve"> loss of habitat and reflect uncertainty that the species still occur</w:t>
            </w:r>
            <w:r>
              <w:rPr>
                <w:rFonts w:asciiTheme="majorHAnsi" w:eastAsia="Calibri" w:hAnsiTheme="majorHAnsi" w:cs="Calibri"/>
                <w:color w:val="000000"/>
                <w:sz w:val="18"/>
                <w:szCs w:val="18"/>
              </w:rPr>
              <w:t>s</w:t>
            </w:r>
            <w:r w:rsidRPr="00E462C8">
              <w:rPr>
                <w:rFonts w:asciiTheme="majorHAnsi" w:eastAsia="Calibri" w:hAnsiTheme="majorHAnsi" w:cs="Calibri"/>
                <w:color w:val="000000"/>
                <w:sz w:val="18"/>
                <w:szCs w:val="18"/>
              </w:rPr>
              <w:t xml:space="preserve"> in those areas.</w:t>
            </w:r>
          </w:p>
        </w:tc>
      </w:tr>
      <w:tr w:rsidR="009240D6" w:rsidRPr="00CB0EDD" w14:paraId="16C8443E" w14:textId="77777777" w:rsidTr="009240D6">
        <w:tc>
          <w:tcPr>
            <w:tcW w:w="9483" w:type="dxa"/>
            <w:gridSpan w:val="5"/>
          </w:tcPr>
          <w:p w14:paraId="5A0BEE77" w14:textId="755358B6" w:rsidR="009240D6" w:rsidRPr="00CB0EDD" w:rsidRDefault="009240D6" w:rsidP="009240D6">
            <w:pPr>
              <w:pBdr>
                <w:top w:val="nil"/>
                <w:left w:val="nil"/>
                <w:bottom w:val="nil"/>
                <w:right w:val="nil"/>
                <w:between w:val="nil"/>
              </w:pBdr>
              <w:spacing w:before="144" w:after="144"/>
              <w:ind w:right="-110"/>
              <w:rPr>
                <w:rFonts w:ascii="Calibri" w:eastAsia="Calibri" w:hAnsi="Calibri" w:cs="Calibri"/>
                <w:bCs/>
                <w:color w:val="000000"/>
                <w:sz w:val="18"/>
                <w:szCs w:val="18"/>
              </w:rPr>
            </w:pPr>
            <w:r w:rsidRPr="008D77F5">
              <w:rPr>
                <w:rFonts w:asciiTheme="majorHAnsi" w:eastAsia="Calibri" w:hAnsiTheme="majorHAnsi" w:cs="Calibri"/>
                <w:bCs/>
                <w:color w:val="000000"/>
                <w:sz w:val="18"/>
                <w:szCs w:val="18"/>
              </w:rPr>
              <w:t>AOO is a standardised spatial measure of the risk of extinction, that represents the area of suitable habitat known, inferred or projected to be currently occupied by the taxon. It is estimated using a 2 km x 2 km grid to enable comparison with the criteria thresholds. The resolution (grid size) that maximizes the correlation between AOO and extinction risk is determined more by the spatial scale of threats than by the spatial scale at which AOO is estimated or shape of the taxon's distribution. It is not a fine-scale estimate of the actual area occupied. In some cases, AOO is the smallest area essential at any stage to the survival of existing populations of a taxon (e.g. breeding sites for migratory species).</w:t>
            </w:r>
          </w:p>
        </w:tc>
      </w:tr>
      <w:tr w:rsidR="009240D6" w:rsidRPr="00CB0EDD" w14:paraId="6142C9E5" w14:textId="77777777" w:rsidTr="009240D6">
        <w:tc>
          <w:tcPr>
            <w:tcW w:w="1403" w:type="dxa"/>
          </w:tcPr>
          <w:p w14:paraId="1BEEBF6A" w14:textId="3E30E805"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Trend</w:t>
            </w:r>
          </w:p>
        </w:tc>
        <w:tc>
          <w:tcPr>
            <w:tcW w:w="3260" w:type="dxa"/>
            <w:gridSpan w:val="3"/>
          </w:tcPr>
          <w:p w14:paraId="31320486" w14:textId="7CF34AC2"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Declining</w:t>
            </w:r>
          </w:p>
        </w:tc>
        <w:tc>
          <w:tcPr>
            <w:tcW w:w="4820" w:type="dxa"/>
          </w:tcPr>
          <w:p w14:paraId="66E4594D" w14:textId="2649CE64" w:rsidR="009240D6" w:rsidRPr="00CB0EDD" w:rsidRDefault="009240D6" w:rsidP="009240D6">
            <w:pPr>
              <w:spacing w:before="200"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 AOO is highly likely to have contracted historically with habitat loss. Threats are impacting the quality of remaining habitat which is likely to reduce occupied patches. Given the cumulative and interacting impact of threats combined with the fragmented landscape, the low dispersal ability of the species and the proximity to urban areas, it is considered likely that the AOO is at high risk of decline. The remnant subpopulations in suburban areas are likely at high risk of collapse, which would result in a decline of AOO.   </w:t>
            </w:r>
          </w:p>
        </w:tc>
      </w:tr>
      <w:tr w:rsidR="009240D6" w:rsidRPr="00CB0EDD" w14:paraId="440B37C6" w14:textId="77777777" w:rsidTr="009240D6">
        <w:tc>
          <w:tcPr>
            <w:tcW w:w="1403" w:type="dxa"/>
          </w:tcPr>
          <w:p w14:paraId="5A4837BF" w14:textId="5328345F"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Number of subpopulations</w:t>
            </w:r>
          </w:p>
        </w:tc>
        <w:tc>
          <w:tcPr>
            <w:tcW w:w="1276" w:type="dxa"/>
          </w:tcPr>
          <w:p w14:paraId="1F8F8743" w14:textId="4109FF43"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15</w:t>
            </w:r>
          </w:p>
        </w:tc>
        <w:tc>
          <w:tcPr>
            <w:tcW w:w="992" w:type="dxa"/>
          </w:tcPr>
          <w:p w14:paraId="6044C5E4" w14:textId="0867A345"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5</w:t>
            </w:r>
          </w:p>
        </w:tc>
        <w:tc>
          <w:tcPr>
            <w:tcW w:w="992" w:type="dxa"/>
          </w:tcPr>
          <w:p w14:paraId="4968B0A4" w14:textId="1875BA60"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18</w:t>
            </w:r>
          </w:p>
        </w:tc>
        <w:tc>
          <w:tcPr>
            <w:tcW w:w="4820" w:type="dxa"/>
          </w:tcPr>
          <w:p w14:paraId="504D643C" w14:textId="61E4691A" w:rsidR="009240D6" w:rsidRPr="00CB0EDD" w:rsidRDefault="009240D6" w:rsidP="009240D6">
            <w:pPr>
              <w:pBdr>
                <w:top w:val="nil"/>
                <w:left w:val="nil"/>
                <w:bottom w:val="nil"/>
                <w:right w:val="nil"/>
                <w:between w:val="nil"/>
              </w:pBdr>
              <w:spacing w:before="144"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Given the high levels of habitat fragmentation and a likely low dispersal ability, the number of subpopulations in the relatively small area is likely high. The estimate used is based upon occurrence across the species’ EOO and assuming that gene flow may occur in geographically close subpopulations, under 1 km apart, even over cleared, or developed terrain. The upper estimate is assuming that no dispersal over such barriers could occur and the lower value that dispersal is occurring more broadly. </w:t>
            </w:r>
          </w:p>
        </w:tc>
      </w:tr>
      <w:tr w:rsidR="009240D6" w:rsidRPr="00CB0EDD" w14:paraId="6BACAD6B" w14:textId="77777777" w:rsidTr="009240D6">
        <w:tc>
          <w:tcPr>
            <w:tcW w:w="1403" w:type="dxa"/>
          </w:tcPr>
          <w:p w14:paraId="7D6788EF" w14:textId="43A17C54"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Trend</w:t>
            </w:r>
          </w:p>
        </w:tc>
        <w:tc>
          <w:tcPr>
            <w:tcW w:w="3260" w:type="dxa"/>
            <w:gridSpan w:val="3"/>
          </w:tcPr>
          <w:p w14:paraId="07FD2925" w14:textId="0D746195"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Declining</w:t>
            </w:r>
          </w:p>
        </w:tc>
        <w:tc>
          <w:tcPr>
            <w:tcW w:w="4820" w:type="dxa"/>
          </w:tcPr>
          <w:p w14:paraId="16202EB6" w14:textId="06772DE1" w:rsidR="009240D6" w:rsidRPr="00CB0EDD" w:rsidRDefault="009240D6" w:rsidP="009240D6">
            <w:pPr>
              <w:pBdr>
                <w:top w:val="nil"/>
                <w:left w:val="nil"/>
                <w:bottom w:val="nil"/>
                <w:right w:val="nil"/>
                <w:between w:val="nil"/>
              </w:pBdr>
              <w:spacing w:before="144"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Given the fragmented landscape, the low dispersal ability of the species, the number of threats and the proximity to urban areas, it is considered likely that the number of subpopulations </w:t>
            </w:r>
            <w:r>
              <w:rPr>
                <w:rFonts w:asciiTheme="majorHAnsi" w:eastAsia="Calibri" w:hAnsiTheme="majorHAnsi" w:cs="Calibri"/>
                <w:color w:val="000000"/>
                <w:sz w:val="18"/>
                <w:szCs w:val="18"/>
              </w:rPr>
              <w:t>is</w:t>
            </w:r>
            <w:r w:rsidRPr="00E462C8">
              <w:rPr>
                <w:rFonts w:asciiTheme="majorHAnsi" w:eastAsia="Calibri" w:hAnsiTheme="majorHAnsi" w:cs="Calibri"/>
                <w:color w:val="000000"/>
                <w:sz w:val="18"/>
                <w:szCs w:val="18"/>
              </w:rPr>
              <w:t xml:space="preserve"> declining. The remnant subpopulations existing in suburban areas are likely at high risk of collapse.   </w:t>
            </w:r>
          </w:p>
        </w:tc>
      </w:tr>
      <w:tr w:rsidR="009240D6" w:rsidRPr="00CB0EDD" w14:paraId="5461338F" w14:textId="77777777" w:rsidTr="009240D6">
        <w:tc>
          <w:tcPr>
            <w:tcW w:w="1403" w:type="dxa"/>
          </w:tcPr>
          <w:p w14:paraId="5A85CFA4" w14:textId="01548705"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Basis of assessment of subpopulation number</w:t>
            </w:r>
          </w:p>
        </w:tc>
        <w:tc>
          <w:tcPr>
            <w:tcW w:w="8080" w:type="dxa"/>
            <w:gridSpan w:val="4"/>
          </w:tcPr>
          <w:p w14:paraId="5A7BA476" w14:textId="18D3E368" w:rsidR="009240D6" w:rsidRPr="00CB0EDD" w:rsidRDefault="009240D6" w:rsidP="009240D6">
            <w:pPr>
              <w:pBdr>
                <w:top w:val="nil"/>
                <w:left w:val="nil"/>
                <w:bottom w:val="nil"/>
                <w:right w:val="nil"/>
                <w:between w:val="nil"/>
              </w:pBdr>
              <w:spacing w:before="144" w:after="144"/>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 estimate is based on examination of known occurrences, mapping, plus inferences that due to the species traits dispersal may occur over short geographic distances, even if habitat is missing between these occurrences, but not over larger distances. </w:t>
            </w:r>
          </w:p>
        </w:tc>
      </w:tr>
      <w:tr w:rsidR="009240D6" w:rsidRPr="00CB0EDD" w14:paraId="1020B294" w14:textId="77777777" w:rsidTr="009240D6">
        <w:tc>
          <w:tcPr>
            <w:tcW w:w="1403" w:type="dxa"/>
          </w:tcPr>
          <w:p w14:paraId="3003D5FC" w14:textId="72FD7080"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t>Number of. locations</w:t>
            </w:r>
          </w:p>
        </w:tc>
        <w:tc>
          <w:tcPr>
            <w:tcW w:w="1276" w:type="dxa"/>
          </w:tcPr>
          <w:p w14:paraId="1E34E0A4" w14:textId="30EAC628"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3</w:t>
            </w:r>
          </w:p>
        </w:tc>
        <w:tc>
          <w:tcPr>
            <w:tcW w:w="992" w:type="dxa"/>
          </w:tcPr>
          <w:p w14:paraId="6D9AC0FA" w14:textId="3011A404" w:rsidR="009240D6" w:rsidRPr="00CB0EDD" w:rsidRDefault="009240D6" w:rsidP="009240D6">
            <w:pPr>
              <w:pBdr>
                <w:top w:val="nil"/>
                <w:left w:val="nil"/>
                <w:bottom w:val="nil"/>
                <w:right w:val="nil"/>
                <w:between w:val="nil"/>
              </w:pBdr>
              <w:spacing w:after="120" w:line="240" w:lineRule="auto"/>
              <w:ind w:right="-110"/>
              <w:jc w:val="both"/>
              <w:rPr>
                <w:rFonts w:ascii="Calibri" w:eastAsia="Calibri" w:hAnsi="Calibri" w:cs="Calibri"/>
                <w:color w:val="000000"/>
                <w:sz w:val="18"/>
                <w:szCs w:val="18"/>
              </w:rPr>
            </w:pPr>
            <w:r w:rsidRPr="00E462C8">
              <w:rPr>
                <w:rFonts w:asciiTheme="majorHAnsi" w:eastAsia="Calibri" w:hAnsiTheme="majorHAnsi" w:cs="Calibri"/>
                <w:color w:val="000000"/>
                <w:sz w:val="18"/>
                <w:szCs w:val="18"/>
              </w:rPr>
              <w:t>3</w:t>
            </w:r>
          </w:p>
        </w:tc>
        <w:tc>
          <w:tcPr>
            <w:tcW w:w="992" w:type="dxa"/>
          </w:tcPr>
          <w:p w14:paraId="64EA2902" w14:textId="0E67D502"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5</w:t>
            </w:r>
          </w:p>
        </w:tc>
        <w:tc>
          <w:tcPr>
            <w:tcW w:w="4820" w:type="dxa"/>
          </w:tcPr>
          <w:p w14:paraId="3F0ADFC5" w14:textId="77777777" w:rsidR="009240D6" w:rsidRPr="00E462C8" w:rsidRDefault="009240D6" w:rsidP="009240D6">
            <w:pPr>
              <w:widowControl w:val="0"/>
              <w:pBdr>
                <w:top w:val="nil"/>
                <w:left w:val="nil"/>
                <w:bottom w:val="nil"/>
                <w:right w:val="nil"/>
                <w:between w:val="nil"/>
              </w:pBdr>
              <w:spacing w:after="144"/>
              <w:ind w:right="-110"/>
              <w:rPr>
                <w:rFonts w:asciiTheme="majorHAnsi" w:eastAsia="Calibri" w:hAnsiTheme="majorHAnsi" w:cs="Calibri"/>
                <w:color w:val="000000"/>
                <w:sz w:val="18"/>
                <w:szCs w:val="18"/>
              </w:rPr>
            </w:pPr>
            <w:r w:rsidRPr="00E462C8">
              <w:rPr>
                <w:rFonts w:asciiTheme="majorHAnsi" w:eastAsia="Calibri" w:hAnsiTheme="majorHAnsi" w:cs="Calibri"/>
                <w:color w:val="000000"/>
                <w:sz w:val="18"/>
                <w:szCs w:val="18"/>
              </w:rPr>
              <w:t xml:space="preserve">Although several threats are likely impacting </w:t>
            </w:r>
            <w:r>
              <w:rPr>
                <w:rFonts w:asciiTheme="majorHAnsi" w:eastAsia="Calibri" w:hAnsiTheme="majorHAnsi" w:cs="Calibri"/>
                <w:i/>
                <w:color w:val="000000"/>
                <w:sz w:val="18"/>
                <w:szCs w:val="18"/>
              </w:rPr>
              <w:t>C. canberrae</w:t>
            </w:r>
            <w:r w:rsidRPr="00E462C8">
              <w:rPr>
                <w:rFonts w:asciiTheme="majorHAnsi" w:eastAsia="Calibri" w:hAnsiTheme="majorHAnsi" w:cs="Calibri"/>
                <w:color w:val="000000"/>
                <w:sz w:val="18"/>
                <w:szCs w:val="18"/>
              </w:rPr>
              <w:t xml:space="preserve">, with the cumulative and interacting impacts of these likely to </w:t>
            </w:r>
            <w:r w:rsidRPr="00E462C8">
              <w:rPr>
                <w:rFonts w:asciiTheme="majorHAnsi" w:eastAsia="Calibri" w:hAnsiTheme="majorHAnsi" w:cs="Calibri"/>
                <w:color w:val="000000"/>
                <w:sz w:val="18"/>
                <w:szCs w:val="18"/>
              </w:rPr>
              <w:lastRenderedPageBreak/>
              <w:t>have had major impacts on the species</w:t>
            </w:r>
            <w:r>
              <w:rPr>
                <w:rFonts w:asciiTheme="majorHAnsi" w:eastAsia="Calibri" w:hAnsiTheme="majorHAnsi" w:cs="Calibri"/>
                <w:color w:val="000000"/>
                <w:sz w:val="18"/>
                <w:szCs w:val="18"/>
              </w:rPr>
              <w:t>,</w:t>
            </w:r>
            <w:r w:rsidRPr="00E462C8">
              <w:rPr>
                <w:rFonts w:asciiTheme="majorHAnsi" w:eastAsia="Calibri" w:hAnsiTheme="majorHAnsi" w:cs="Calibri"/>
                <w:color w:val="000000"/>
                <w:sz w:val="18"/>
                <w:szCs w:val="18"/>
              </w:rPr>
              <w:t xml:space="preserve"> </w:t>
            </w:r>
            <w:r>
              <w:rPr>
                <w:rFonts w:asciiTheme="majorHAnsi" w:eastAsia="Calibri" w:hAnsiTheme="majorHAnsi" w:cs="Calibri"/>
                <w:color w:val="000000"/>
                <w:sz w:val="18"/>
                <w:szCs w:val="18"/>
              </w:rPr>
              <w:t>t</w:t>
            </w:r>
            <w:r w:rsidRPr="00E462C8">
              <w:rPr>
                <w:rFonts w:asciiTheme="majorHAnsi" w:eastAsia="Calibri" w:hAnsiTheme="majorHAnsi" w:cs="Calibri"/>
                <w:color w:val="000000"/>
                <w:sz w:val="18"/>
                <w:szCs w:val="18"/>
              </w:rPr>
              <w:t xml:space="preserve">he impact of </w:t>
            </w:r>
            <w:r w:rsidRPr="00E462C8">
              <w:rPr>
                <w:rFonts w:asciiTheme="majorHAnsi" w:hAnsiTheme="majorHAnsi" w:cstheme="minorHAnsi"/>
                <w:color w:val="000000" w:themeColor="text1"/>
                <w:sz w:val="18"/>
                <w:szCs w:val="18"/>
              </w:rPr>
              <w:t>land clearing for agriculture, forestry and urban development</w:t>
            </w:r>
            <w:r w:rsidRPr="00E462C8">
              <w:rPr>
                <w:rFonts w:asciiTheme="majorHAnsi" w:eastAsia="Calibri" w:hAnsiTheme="majorHAnsi" w:cs="Calibri"/>
                <w:color w:val="000000"/>
                <w:sz w:val="18"/>
                <w:szCs w:val="18"/>
              </w:rPr>
              <w:t xml:space="preserve"> and associated degradation of habitat is considered </w:t>
            </w:r>
            <w:r>
              <w:rPr>
                <w:rFonts w:asciiTheme="majorHAnsi" w:eastAsia="Calibri" w:hAnsiTheme="majorHAnsi" w:cs="Calibri"/>
                <w:color w:val="000000"/>
                <w:sz w:val="18"/>
                <w:szCs w:val="18"/>
              </w:rPr>
              <w:t>the</w:t>
            </w:r>
            <w:r w:rsidRPr="00E462C8">
              <w:rPr>
                <w:rFonts w:asciiTheme="majorHAnsi" w:eastAsia="Calibri" w:hAnsiTheme="majorHAnsi" w:cs="Calibri"/>
                <w:color w:val="000000"/>
                <w:sz w:val="18"/>
                <w:szCs w:val="18"/>
              </w:rPr>
              <w:t xml:space="preserve"> major and plausible threat and </w:t>
            </w:r>
            <w:r>
              <w:rPr>
                <w:rFonts w:asciiTheme="majorHAnsi" w:eastAsia="Calibri" w:hAnsiTheme="majorHAnsi" w:cs="Calibri"/>
                <w:color w:val="000000"/>
                <w:sz w:val="18"/>
                <w:szCs w:val="18"/>
              </w:rPr>
              <w:t>is the</w:t>
            </w:r>
            <w:r w:rsidRPr="00E462C8">
              <w:rPr>
                <w:rFonts w:asciiTheme="majorHAnsi" w:eastAsia="Calibri" w:hAnsiTheme="majorHAnsi" w:cs="Calibri"/>
                <w:color w:val="000000"/>
                <w:sz w:val="18"/>
                <w:szCs w:val="18"/>
              </w:rPr>
              <w:t xml:space="preserve"> basis </w:t>
            </w:r>
            <w:r>
              <w:rPr>
                <w:rFonts w:asciiTheme="majorHAnsi" w:eastAsia="Calibri" w:hAnsiTheme="majorHAnsi" w:cs="Calibri"/>
                <w:color w:val="000000"/>
                <w:sz w:val="18"/>
                <w:szCs w:val="18"/>
              </w:rPr>
              <w:t>for</w:t>
            </w:r>
            <w:r w:rsidRPr="00E462C8">
              <w:rPr>
                <w:rFonts w:asciiTheme="majorHAnsi" w:eastAsia="Calibri" w:hAnsiTheme="majorHAnsi" w:cs="Calibri"/>
                <w:color w:val="000000"/>
                <w:sz w:val="18"/>
                <w:szCs w:val="18"/>
              </w:rPr>
              <w:t xml:space="preserve"> defin</w:t>
            </w:r>
            <w:r>
              <w:rPr>
                <w:rFonts w:asciiTheme="majorHAnsi" w:eastAsia="Calibri" w:hAnsiTheme="majorHAnsi" w:cs="Calibri"/>
                <w:color w:val="000000"/>
                <w:sz w:val="18"/>
                <w:szCs w:val="18"/>
              </w:rPr>
              <w:t>ing</w:t>
            </w:r>
            <w:r w:rsidRPr="00E462C8">
              <w:rPr>
                <w:rFonts w:asciiTheme="majorHAnsi" w:eastAsia="Calibri" w:hAnsiTheme="majorHAnsi" w:cs="Calibri"/>
                <w:color w:val="000000"/>
                <w:sz w:val="18"/>
                <w:szCs w:val="18"/>
              </w:rPr>
              <w:t xml:space="preserve"> the number of locations. </w:t>
            </w:r>
          </w:p>
          <w:p w14:paraId="1F3767F4" w14:textId="77777777" w:rsidR="009240D6" w:rsidRPr="00E462C8" w:rsidRDefault="009240D6" w:rsidP="009240D6">
            <w:pPr>
              <w:widowControl w:val="0"/>
              <w:pBdr>
                <w:top w:val="nil"/>
                <w:left w:val="nil"/>
                <w:bottom w:val="nil"/>
                <w:right w:val="nil"/>
                <w:between w:val="nil"/>
              </w:pBdr>
              <w:spacing w:after="144"/>
              <w:ind w:right="-110"/>
              <w:rPr>
                <w:rFonts w:asciiTheme="majorHAnsi" w:eastAsia="Calibri" w:hAnsiTheme="majorHAnsi" w:cs="Calibri"/>
                <w:color w:val="000000"/>
                <w:sz w:val="18"/>
                <w:szCs w:val="18"/>
              </w:rPr>
            </w:pPr>
            <w:r w:rsidRPr="00E462C8">
              <w:rPr>
                <w:rFonts w:asciiTheme="majorHAnsi" w:eastAsia="Calibri" w:hAnsiTheme="majorHAnsi" w:cs="Calibri"/>
                <w:color w:val="000000"/>
                <w:sz w:val="18"/>
                <w:szCs w:val="18"/>
              </w:rPr>
              <w:t xml:space="preserve">The distribution of </w:t>
            </w:r>
            <w:r>
              <w:rPr>
                <w:rFonts w:asciiTheme="majorHAnsi" w:eastAsia="Calibri" w:hAnsiTheme="majorHAnsi" w:cs="Calibri"/>
                <w:i/>
                <w:color w:val="000000"/>
                <w:sz w:val="18"/>
                <w:szCs w:val="18"/>
              </w:rPr>
              <w:t>C. canberrae</w:t>
            </w:r>
            <w:r w:rsidRPr="00E462C8">
              <w:rPr>
                <w:rFonts w:asciiTheme="majorHAnsi" w:eastAsia="Calibri" w:hAnsiTheme="majorHAnsi" w:cs="Calibri"/>
                <w:i/>
                <w:color w:val="000000"/>
                <w:sz w:val="18"/>
                <w:szCs w:val="18"/>
              </w:rPr>
              <w:t xml:space="preserve"> </w:t>
            </w:r>
            <w:r>
              <w:rPr>
                <w:rFonts w:asciiTheme="majorHAnsi" w:eastAsia="Calibri" w:hAnsiTheme="majorHAnsi" w:cs="Calibri"/>
                <w:color w:val="000000"/>
                <w:sz w:val="18"/>
                <w:szCs w:val="18"/>
              </w:rPr>
              <w:t>includes</w:t>
            </w:r>
            <w:r w:rsidRPr="00E462C8">
              <w:rPr>
                <w:rFonts w:asciiTheme="majorHAnsi" w:eastAsia="Calibri" w:hAnsiTheme="majorHAnsi" w:cs="Calibri"/>
                <w:color w:val="000000"/>
                <w:sz w:val="18"/>
                <w:szCs w:val="18"/>
              </w:rPr>
              <w:t xml:space="preserve"> urbanised areas </w:t>
            </w:r>
            <w:r>
              <w:rPr>
                <w:rFonts w:asciiTheme="majorHAnsi" w:eastAsia="Calibri" w:hAnsiTheme="majorHAnsi" w:cs="Calibri"/>
                <w:color w:val="000000"/>
                <w:sz w:val="18"/>
                <w:szCs w:val="18"/>
              </w:rPr>
              <w:t>and</w:t>
            </w:r>
            <w:r w:rsidRPr="00E462C8">
              <w:rPr>
                <w:rFonts w:asciiTheme="majorHAnsi" w:eastAsia="Calibri" w:hAnsiTheme="majorHAnsi" w:cs="Calibri"/>
                <w:color w:val="000000"/>
                <w:sz w:val="18"/>
                <w:szCs w:val="18"/>
              </w:rPr>
              <w:t xml:space="preserve"> </w:t>
            </w:r>
            <w:r>
              <w:rPr>
                <w:rFonts w:asciiTheme="majorHAnsi" w:eastAsia="Calibri" w:hAnsiTheme="majorHAnsi" w:cs="Calibri"/>
                <w:color w:val="000000"/>
                <w:sz w:val="18"/>
                <w:szCs w:val="18"/>
              </w:rPr>
              <w:t>Natural Temperate Grassland</w:t>
            </w:r>
            <w:r w:rsidRPr="00E462C8">
              <w:rPr>
                <w:rFonts w:asciiTheme="majorHAnsi" w:eastAsia="Calibri" w:hAnsiTheme="majorHAnsi" w:cs="Calibri"/>
                <w:color w:val="000000"/>
                <w:sz w:val="18"/>
                <w:szCs w:val="18"/>
              </w:rPr>
              <w:t xml:space="preserve">, with most of the distribution adjacent to, or close to urban areas around Canberra (Figure 1). </w:t>
            </w:r>
          </w:p>
          <w:p w14:paraId="495D01F3" w14:textId="2B9BB7E2" w:rsidR="009240D6" w:rsidRPr="00CB0EDD" w:rsidRDefault="009240D6" w:rsidP="009240D6">
            <w:pPr>
              <w:spacing w:after="120"/>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The subpopulations on the urban interface are at particularly high risk from the impacts of urbanisation and clearance. These</w:t>
            </w:r>
            <w:r w:rsidRPr="00E462C8">
              <w:rPr>
                <w:rFonts w:asciiTheme="majorHAnsi" w:eastAsia="Calibri" w:hAnsiTheme="majorHAnsi" w:cstheme="minorHAnsi"/>
                <w:color w:val="000000"/>
                <w:sz w:val="18"/>
                <w:szCs w:val="18"/>
              </w:rPr>
              <w:t xml:space="preserve"> impacts are multifaceted and likely include population decline due to habitat loss and degradation, plus ongoing indirect impacts due to isolation of subpopulations into small patches, reduced gene flow, increased vulnerability to disturbance events such as prescribed fire, increased vulnerability to stochastic extirpation events, and reduced ability to recolonise following disturbance. </w:t>
            </w:r>
            <w:r>
              <w:rPr>
                <w:rFonts w:asciiTheme="majorHAnsi" w:eastAsia="Calibri" w:hAnsiTheme="majorHAnsi" w:cs="Calibri"/>
                <w:color w:val="000000"/>
                <w:sz w:val="18"/>
                <w:szCs w:val="18"/>
              </w:rPr>
              <w:t>T</w:t>
            </w:r>
            <w:r w:rsidRPr="00E462C8">
              <w:rPr>
                <w:rFonts w:asciiTheme="majorHAnsi" w:eastAsia="Calibri" w:hAnsiTheme="majorHAnsi" w:cs="Calibri"/>
                <w:color w:val="000000"/>
                <w:sz w:val="18"/>
                <w:szCs w:val="18"/>
              </w:rPr>
              <w:t>he subpopulations around Canberra</w:t>
            </w:r>
            <w:r>
              <w:rPr>
                <w:rFonts w:asciiTheme="majorHAnsi" w:eastAsia="Calibri" w:hAnsiTheme="majorHAnsi" w:cs="Calibri"/>
                <w:color w:val="000000"/>
                <w:sz w:val="18"/>
                <w:szCs w:val="18"/>
              </w:rPr>
              <w:t xml:space="preserve"> are considered to form</w:t>
            </w:r>
            <w:r w:rsidRPr="00E462C8">
              <w:rPr>
                <w:rFonts w:asciiTheme="majorHAnsi" w:eastAsia="Calibri" w:hAnsiTheme="majorHAnsi" w:cs="Calibri"/>
                <w:color w:val="000000"/>
                <w:sz w:val="18"/>
                <w:szCs w:val="18"/>
              </w:rPr>
              <w:t xml:space="preserve"> one location, as urban expansion leading to new clearance, and the legacy effects of past clearance are likely to impact all subpopulations. </w:t>
            </w:r>
            <w:r>
              <w:rPr>
                <w:rFonts w:asciiTheme="majorHAnsi" w:eastAsia="Calibri" w:hAnsiTheme="majorHAnsi" w:cs="Calibri"/>
                <w:color w:val="000000"/>
                <w:sz w:val="18"/>
                <w:szCs w:val="18"/>
              </w:rPr>
              <w:t>T</w:t>
            </w:r>
            <w:r w:rsidRPr="00E462C8">
              <w:rPr>
                <w:rFonts w:asciiTheme="majorHAnsi" w:eastAsia="Calibri" w:hAnsiTheme="majorHAnsi" w:cs="Calibri"/>
                <w:color w:val="000000"/>
                <w:sz w:val="18"/>
                <w:szCs w:val="18"/>
              </w:rPr>
              <w:t xml:space="preserve">he two </w:t>
            </w:r>
            <w:r>
              <w:rPr>
                <w:rFonts w:asciiTheme="majorHAnsi" w:eastAsia="Calibri" w:hAnsiTheme="majorHAnsi" w:cs="Calibri"/>
                <w:color w:val="000000"/>
                <w:sz w:val="18"/>
                <w:szCs w:val="18"/>
              </w:rPr>
              <w:t>east</w:t>
            </w:r>
            <w:r w:rsidRPr="00E462C8">
              <w:rPr>
                <w:rFonts w:asciiTheme="majorHAnsi" w:eastAsia="Calibri" w:hAnsiTheme="majorHAnsi" w:cs="Calibri"/>
                <w:color w:val="000000"/>
                <w:sz w:val="18"/>
                <w:szCs w:val="18"/>
              </w:rPr>
              <w:t xml:space="preserve">erly subpopulations </w:t>
            </w:r>
            <w:r>
              <w:rPr>
                <w:rFonts w:asciiTheme="majorHAnsi" w:eastAsia="Calibri" w:hAnsiTheme="majorHAnsi" w:cs="Calibri"/>
                <w:color w:val="000000"/>
                <w:sz w:val="18"/>
                <w:szCs w:val="18"/>
              </w:rPr>
              <w:t>in NSW represent</w:t>
            </w:r>
            <w:r w:rsidRPr="00E462C8">
              <w:rPr>
                <w:rFonts w:asciiTheme="majorHAnsi" w:eastAsia="Calibri" w:hAnsiTheme="majorHAnsi" w:cs="Calibri"/>
                <w:color w:val="000000"/>
                <w:sz w:val="18"/>
                <w:szCs w:val="18"/>
              </w:rPr>
              <w:t xml:space="preserve"> two separate locations, as the urbanisation pressure on these is different to the subpopulations closer to Canberra. This gives a total of three locations (see Figure 1). </w:t>
            </w:r>
          </w:p>
        </w:tc>
      </w:tr>
      <w:tr w:rsidR="009240D6" w:rsidRPr="00CB0EDD" w14:paraId="58DED06E" w14:textId="77777777" w:rsidTr="009240D6">
        <w:tc>
          <w:tcPr>
            <w:tcW w:w="1403" w:type="dxa"/>
          </w:tcPr>
          <w:p w14:paraId="516F8F70" w14:textId="26EA96A3"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b/>
                <w:color w:val="000000"/>
                <w:sz w:val="18"/>
                <w:szCs w:val="18"/>
              </w:rPr>
            </w:pPr>
            <w:r w:rsidRPr="00E462C8">
              <w:rPr>
                <w:rFonts w:asciiTheme="majorHAnsi" w:eastAsia="Calibri" w:hAnsiTheme="majorHAnsi" w:cs="Calibri"/>
                <w:b/>
                <w:color w:val="000000"/>
                <w:sz w:val="18"/>
                <w:szCs w:val="18"/>
              </w:rPr>
              <w:lastRenderedPageBreak/>
              <w:t>Basis of assessment of location number</w:t>
            </w:r>
          </w:p>
        </w:tc>
        <w:tc>
          <w:tcPr>
            <w:tcW w:w="8080" w:type="dxa"/>
            <w:gridSpan w:val="4"/>
          </w:tcPr>
          <w:p w14:paraId="3FDE93F4" w14:textId="2825C65D" w:rsidR="009240D6" w:rsidRPr="00CB0EDD" w:rsidRDefault="009240D6" w:rsidP="009240D6">
            <w:pPr>
              <w:spacing w:after="120"/>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 number of locations was estimated based on land clearing for agriculture, forestry and urban development being </w:t>
            </w:r>
            <w:r>
              <w:rPr>
                <w:rFonts w:asciiTheme="majorHAnsi" w:eastAsia="Calibri" w:hAnsiTheme="majorHAnsi" w:cs="Calibri"/>
                <w:color w:val="000000"/>
                <w:sz w:val="18"/>
                <w:szCs w:val="18"/>
              </w:rPr>
              <w:t>the most</w:t>
            </w:r>
            <w:r w:rsidRPr="00E462C8">
              <w:rPr>
                <w:rFonts w:asciiTheme="majorHAnsi" w:eastAsia="Calibri" w:hAnsiTheme="majorHAnsi" w:cs="Calibri"/>
                <w:color w:val="000000"/>
                <w:sz w:val="18"/>
                <w:szCs w:val="18"/>
              </w:rPr>
              <w:t xml:space="preserve"> major and plausible threat to the species.  </w:t>
            </w:r>
          </w:p>
        </w:tc>
      </w:tr>
      <w:tr w:rsidR="009240D6" w:rsidRPr="00CB0EDD" w14:paraId="6C9CE9D1" w14:textId="77777777" w:rsidTr="009240D6">
        <w:tc>
          <w:tcPr>
            <w:tcW w:w="1403" w:type="dxa"/>
          </w:tcPr>
          <w:p w14:paraId="76EEEF2A" w14:textId="0F615440"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color w:val="000000"/>
                <w:sz w:val="18"/>
                <w:szCs w:val="18"/>
              </w:rPr>
            </w:pPr>
            <w:r w:rsidRPr="00E462C8">
              <w:rPr>
                <w:rFonts w:asciiTheme="majorHAnsi" w:eastAsia="Calibri" w:hAnsiTheme="majorHAnsi" w:cs="Calibri"/>
                <w:b/>
                <w:color w:val="000000"/>
                <w:sz w:val="18"/>
                <w:szCs w:val="18"/>
              </w:rPr>
              <w:t>Trend</w:t>
            </w:r>
          </w:p>
        </w:tc>
        <w:tc>
          <w:tcPr>
            <w:tcW w:w="3260" w:type="dxa"/>
            <w:gridSpan w:val="3"/>
          </w:tcPr>
          <w:p w14:paraId="475A0AFB" w14:textId="5C983CA3" w:rsidR="009240D6" w:rsidRPr="00CB0EDD" w:rsidRDefault="009240D6" w:rsidP="009240D6">
            <w:pPr>
              <w:pBdr>
                <w:top w:val="nil"/>
                <w:left w:val="nil"/>
                <w:bottom w:val="nil"/>
                <w:right w:val="nil"/>
                <w:between w:val="nil"/>
              </w:pBdr>
              <w:spacing w:after="120"/>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Stable</w:t>
            </w:r>
          </w:p>
        </w:tc>
        <w:tc>
          <w:tcPr>
            <w:tcW w:w="4820" w:type="dxa"/>
          </w:tcPr>
          <w:p w14:paraId="6464083D" w14:textId="5CFF45DC" w:rsidR="009240D6" w:rsidRPr="00CB0EDD" w:rsidRDefault="009240D6" w:rsidP="009240D6">
            <w:pPr>
              <w:pBdr>
                <w:top w:val="nil"/>
                <w:left w:val="nil"/>
                <w:bottom w:val="nil"/>
                <w:right w:val="nil"/>
                <w:between w:val="nil"/>
              </w:pBdr>
              <w:spacing w:after="120"/>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Whilst threats are acting on the species, there is no evidence that the number of locations is undergoing decline. </w:t>
            </w:r>
          </w:p>
        </w:tc>
      </w:tr>
      <w:tr w:rsidR="009240D6" w:rsidRPr="00CB0EDD" w14:paraId="432493D0" w14:textId="77777777" w:rsidTr="009240D6">
        <w:tc>
          <w:tcPr>
            <w:tcW w:w="1403" w:type="dxa"/>
          </w:tcPr>
          <w:p w14:paraId="3DCE5D87" w14:textId="77777777" w:rsidR="009240D6" w:rsidRDefault="009240D6" w:rsidP="009240D6">
            <w:pPr>
              <w:pBdr>
                <w:top w:val="nil"/>
                <w:left w:val="nil"/>
                <w:bottom w:val="nil"/>
                <w:right w:val="nil"/>
                <w:between w:val="nil"/>
              </w:pBdr>
              <w:spacing w:line="240" w:lineRule="auto"/>
              <w:ind w:right="-110"/>
              <w:rPr>
                <w:rFonts w:asciiTheme="majorHAnsi" w:eastAsia="Calibri" w:hAnsiTheme="majorHAnsi" w:cs="Calibri"/>
                <w:b/>
                <w:color w:val="000000"/>
                <w:sz w:val="18"/>
                <w:szCs w:val="18"/>
              </w:rPr>
            </w:pPr>
            <w:r>
              <w:rPr>
                <w:rFonts w:asciiTheme="majorHAnsi" w:eastAsia="Calibri" w:hAnsiTheme="majorHAnsi" w:cs="Calibri"/>
                <w:b/>
                <w:color w:val="000000"/>
                <w:sz w:val="18"/>
                <w:szCs w:val="18"/>
              </w:rPr>
              <w:t>Severe</w:t>
            </w:r>
          </w:p>
          <w:p w14:paraId="5AC2F913" w14:textId="30E6E514"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color w:val="000000"/>
                <w:sz w:val="18"/>
                <w:szCs w:val="18"/>
              </w:rPr>
            </w:pPr>
            <w:r w:rsidRPr="00E462C8">
              <w:rPr>
                <w:rFonts w:asciiTheme="majorHAnsi" w:eastAsia="Calibri" w:hAnsiTheme="majorHAnsi" w:cs="Calibri"/>
                <w:b/>
                <w:color w:val="000000"/>
                <w:sz w:val="18"/>
                <w:szCs w:val="18"/>
              </w:rPr>
              <w:t>Fragmentation</w:t>
            </w:r>
          </w:p>
        </w:tc>
        <w:tc>
          <w:tcPr>
            <w:tcW w:w="8080" w:type="dxa"/>
            <w:gridSpan w:val="4"/>
          </w:tcPr>
          <w:p w14:paraId="04DA3B60" w14:textId="7CEE52D2" w:rsidR="009240D6" w:rsidRPr="00CB0EDD" w:rsidRDefault="009240D6" w:rsidP="009240D6">
            <w:pPr>
              <w:pBdr>
                <w:top w:val="nil"/>
                <w:left w:val="nil"/>
                <w:bottom w:val="nil"/>
                <w:right w:val="nil"/>
                <w:between w:val="nil"/>
              </w:pBdr>
              <w:spacing w:after="120"/>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 subpopulations of the species are likely to be isolated </w:t>
            </w:r>
            <w:r>
              <w:rPr>
                <w:rFonts w:asciiTheme="majorHAnsi" w:eastAsia="Calibri" w:hAnsiTheme="majorHAnsi" w:cs="Calibri"/>
                <w:color w:val="000000"/>
                <w:sz w:val="18"/>
                <w:szCs w:val="18"/>
              </w:rPr>
              <w:t>due to</w:t>
            </w:r>
            <w:r w:rsidRPr="00E462C8">
              <w:rPr>
                <w:rFonts w:asciiTheme="majorHAnsi" w:eastAsia="Calibri" w:hAnsiTheme="majorHAnsi" w:cs="Calibri"/>
                <w:color w:val="000000"/>
                <w:sz w:val="18"/>
                <w:szCs w:val="18"/>
              </w:rPr>
              <w:t xml:space="preserve"> the combined effects of low dispersal ability, habitat specialism, and loss and degradation of much of the species’ historic habitat. However, there is no current evidence that it is severely fragmented. </w:t>
            </w:r>
          </w:p>
        </w:tc>
      </w:tr>
      <w:tr w:rsidR="009240D6" w:rsidRPr="00CB0EDD" w14:paraId="4BC89DA4" w14:textId="77777777" w:rsidTr="009240D6">
        <w:tc>
          <w:tcPr>
            <w:tcW w:w="1403" w:type="dxa"/>
          </w:tcPr>
          <w:p w14:paraId="6D476668" w14:textId="49A625A1" w:rsidR="009240D6" w:rsidRPr="00CB0EDD" w:rsidRDefault="009240D6" w:rsidP="009240D6">
            <w:pPr>
              <w:pBdr>
                <w:top w:val="nil"/>
                <w:left w:val="nil"/>
                <w:bottom w:val="nil"/>
                <w:right w:val="nil"/>
                <w:between w:val="nil"/>
              </w:pBdr>
              <w:spacing w:after="120" w:line="240" w:lineRule="auto"/>
              <w:ind w:right="-110"/>
              <w:rPr>
                <w:rFonts w:ascii="Calibri" w:eastAsia="Calibri" w:hAnsi="Calibri" w:cs="Calibri"/>
                <w:color w:val="000000"/>
                <w:sz w:val="18"/>
                <w:szCs w:val="18"/>
              </w:rPr>
            </w:pPr>
            <w:r w:rsidRPr="00E462C8">
              <w:rPr>
                <w:rFonts w:asciiTheme="majorHAnsi" w:eastAsia="Calibri" w:hAnsiTheme="majorHAnsi" w:cs="Calibri"/>
                <w:b/>
                <w:color w:val="000000"/>
                <w:sz w:val="18"/>
                <w:szCs w:val="18"/>
              </w:rPr>
              <w:t>Fluctuations</w:t>
            </w:r>
          </w:p>
        </w:tc>
        <w:tc>
          <w:tcPr>
            <w:tcW w:w="8080" w:type="dxa"/>
            <w:gridSpan w:val="4"/>
          </w:tcPr>
          <w:p w14:paraId="6730876F" w14:textId="0CD86226" w:rsidR="009240D6" w:rsidRPr="00CB0EDD" w:rsidRDefault="009240D6" w:rsidP="009240D6">
            <w:pPr>
              <w:pBdr>
                <w:top w:val="nil"/>
                <w:left w:val="nil"/>
                <w:bottom w:val="nil"/>
                <w:right w:val="nil"/>
                <w:between w:val="nil"/>
              </w:pBdr>
              <w:spacing w:after="120"/>
              <w:ind w:right="-110"/>
              <w:rPr>
                <w:rFonts w:ascii="Calibri" w:eastAsia="Calibri" w:hAnsi="Calibri" w:cs="Calibri"/>
                <w:color w:val="000000"/>
                <w:sz w:val="18"/>
                <w:szCs w:val="18"/>
              </w:rPr>
            </w:pPr>
            <w:r w:rsidRPr="00E462C8">
              <w:rPr>
                <w:rFonts w:asciiTheme="majorHAnsi" w:eastAsia="Calibri" w:hAnsiTheme="majorHAnsi" w:cs="Calibri"/>
                <w:color w:val="000000"/>
                <w:sz w:val="18"/>
                <w:szCs w:val="18"/>
              </w:rPr>
              <w:t xml:space="preserve">There is no evidence for fluctuations. </w:t>
            </w:r>
          </w:p>
        </w:tc>
      </w:tr>
    </w:tbl>
    <w:p w14:paraId="6A548121" w14:textId="608ADD83" w:rsidR="00CB0EDD" w:rsidRPr="009240D6" w:rsidRDefault="00CB0EDD" w:rsidP="00D94CF9">
      <w:pPr>
        <w:keepNext/>
        <w:keepLines/>
        <w:spacing w:before="120" w:after="120"/>
        <w:outlineLvl w:val="2"/>
        <w:rPr>
          <w:rFonts w:ascii="Calibri" w:eastAsia="Calibri" w:hAnsi="Calibri" w:cs="Cambria"/>
          <w:b/>
          <w:bCs/>
          <w:sz w:val="28"/>
          <w:szCs w:val="24"/>
        </w:rPr>
      </w:pPr>
      <w:r w:rsidRPr="009240D6">
        <w:rPr>
          <w:rFonts w:ascii="Calibri" w:eastAsia="Calibri" w:hAnsi="Calibri" w:cs="Cambria"/>
          <w:b/>
          <w:bCs/>
          <w:sz w:val="28"/>
          <w:szCs w:val="24"/>
        </w:rPr>
        <w:lastRenderedPageBreak/>
        <w:t>Criterion 1 Population size reduction</w:t>
      </w:r>
    </w:p>
    <w:tbl>
      <w:tblPr>
        <w:tblW w:w="9270" w:type="dxa"/>
        <w:tblInd w:w="-86" w:type="dxa"/>
        <w:tblBorders>
          <w:top w:val="single" w:sz="4" w:space="0" w:color="000000"/>
          <w:left w:val="nil"/>
          <w:bottom w:val="single" w:sz="4" w:space="0" w:color="000000"/>
          <w:right w:val="nil"/>
          <w:insideH w:val="nil"/>
          <w:insideV w:val="nil"/>
        </w:tblBorders>
        <w:tblLayout w:type="fixed"/>
        <w:tblCellMar>
          <w:left w:w="115" w:type="dxa"/>
          <w:right w:w="115" w:type="dxa"/>
        </w:tblCellMar>
        <w:tblLook w:val="0400" w:firstRow="0" w:lastRow="0" w:firstColumn="0" w:lastColumn="0" w:noHBand="0" w:noVBand="1"/>
      </w:tblPr>
      <w:tblGrid>
        <w:gridCol w:w="3313"/>
        <w:gridCol w:w="1950"/>
        <w:gridCol w:w="477"/>
        <w:gridCol w:w="1053"/>
        <w:gridCol w:w="310"/>
        <w:gridCol w:w="2167"/>
      </w:tblGrid>
      <w:tr w:rsidR="00CB0EDD" w:rsidRPr="009240D6" w14:paraId="37BCAC40" w14:textId="77777777" w:rsidTr="007E5C85">
        <w:trPr>
          <w:cantSplit/>
          <w:trHeight w:val="601"/>
        </w:trPr>
        <w:tc>
          <w:tcPr>
            <w:tcW w:w="9270" w:type="dxa"/>
            <w:gridSpan w:val="6"/>
            <w:tcBorders>
              <w:top w:val="single" w:sz="4" w:space="0" w:color="000000"/>
              <w:left w:val="single" w:sz="4" w:space="0" w:color="000000"/>
              <w:right w:val="single" w:sz="4" w:space="0" w:color="000000"/>
            </w:tcBorders>
            <w:shd w:val="clear" w:color="auto" w:fill="595959"/>
            <w:vAlign w:val="center"/>
          </w:tcPr>
          <w:p w14:paraId="46EAC60D" w14:textId="77777777" w:rsidR="00CB0EDD" w:rsidRPr="009240D6" w:rsidRDefault="00CB0EDD" w:rsidP="00CB0EDD">
            <w:pPr>
              <w:keepNext/>
              <w:pBdr>
                <w:top w:val="nil"/>
                <w:left w:val="nil"/>
                <w:bottom w:val="nil"/>
                <w:right w:val="nil"/>
                <w:between w:val="nil"/>
              </w:pBdr>
              <w:spacing w:after="120" w:line="240" w:lineRule="auto"/>
              <w:jc w:val="both"/>
              <w:rPr>
                <w:rFonts w:ascii="Calibri" w:eastAsia="Calibri" w:hAnsi="Calibri" w:cs="Calibri"/>
                <w:color w:val="FFFFFF"/>
                <w:sz w:val="18"/>
                <w:szCs w:val="18"/>
              </w:rPr>
            </w:pPr>
            <w:r w:rsidRPr="009240D6">
              <w:rPr>
                <w:rFonts w:ascii="Calibri" w:eastAsia="Calibri" w:hAnsi="Calibri" w:cs="Calibri"/>
                <w:color w:val="FFFFFF"/>
                <w:sz w:val="18"/>
                <w:szCs w:val="18"/>
              </w:rPr>
              <w:t>Reduction in total numbers (measured over the longer of 10 years or 3 generations) based on any of A1 to A4</w:t>
            </w:r>
          </w:p>
        </w:tc>
      </w:tr>
      <w:tr w:rsidR="00CB0EDD" w:rsidRPr="009240D6" w14:paraId="57E6259A" w14:textId="77777777" w:rsidTr="007E5C85">
        <w:trPr>
          <w:cantSplit/>
          <w:trHeight w:val="595"/>
        </w:trPr>
        <w:tc>
          <w:tcPr>
            <w:tcW w:w="3313" w:type="dxa"/>
            <w:tcBorders>
              <w:top w:val="single" w:sz="4" w:space="0" w:color="FFFFFF"/>
              <w:left w:val="single" w:sz="4" w:space="0" w:color="000000"/>
              <w:bottom w:val="single" w:sz="4" w:space="0" w:color="FFFFFF"/>
              <w:right w:val="single" w:sz="4" w:space="0" w:color="FFFFFF"/>
            </w:tcBorders>
            <w:tcMar>
              <w:top w:w="57" w:type="dxa"/>
              <w:left w:w="57" w:type="dxa"/>
              <w:bottom w:w="57" w:type="dxa"/>
              <w:right w:w="85" w:type="dxa"/>
            </w:tcMar>
          </w:tcPr>
          <w:p w14:paraId="5C28F0AF" w14:textId="77777777" w:rsidR="00CB0EDD" w:rsidRPr="009240D6" w:rsidRDefault="00CB0EDD" w:rsidP="00CF5134">
            <w:pPr>
              <w:keepNext/>
              <w:spacing w:after="0"/>
              <w:jc w:val="both"/>
              <w:rPr>
                <w:rFonts w:ascii="Calibri" w:eastAsia="Calibri" w:hAnsi="Calibri" w:cs="Calibri"/>
                <w:sz w:val="18"/>
                <w:szCs w:val="18"/>
              </w:rPr>
            </w:pPr>
            <w:r w:rsidRPr="009240D6">
              <w:rPr>
                <w:rFonts w:ascii="Calibri" w:eastAsia="Calibri" w:hAnsi="Calibri" w:cs="Calibri"/>
                <w:color w:val="FFFFFF"/>
                <w:sz w:val="18"/>
                <w:szCs w:val="18"/>
              </w:rPr>
              <w:t>–</w:t>
            </w:r>
          </w:p>
        </w:tc>
        <w:tc>
          <w:tcPr>
            <w:tcW w:w="1950" w:type="dxa"/>
            <w:tcBorders>
              <w:top w:val="single" w:sz="4" w:space="0" w:color="FFFFFF"/>
              <w:left w:val="single" w:sz="4" w:space="0" w:color="FFFFFF"/>
              <w:bottom w:val="single" w:sz="4" w:space="0" w:color="FFFFFF"/>
              <w:right w:val="single" w:sz="4" w:space="0" w:color="FFFFFF"/>
            </w:tcBorders>
            <w:shd w:val="clear" w:color="auto" w:fill="FF0000"/>
            <w:tcMar>
              <w:top w:w="57" w:type="dxa"/>
              <w:left w:w="57" w:type="dxa"/>
              <w:bottom w:w="57" w:type="dxa"/>
              <w:right w:w="85" w:type="dxa"/>
            </w:tcMar>
          </w:tcPr>
          <w:p w14:paraId="29A656D2"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Critically Endangered</w:t>
            </w:r>
          </w:p>
          <w:p w14:paraId="6D5D89AF"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Very severe reduction</w:t>
            </w:r>
          </w:p>
        </w:tc>
        <w:tc>
          <w:tcPr>
            <w:tcW w:w="1840" w:type="dxa"/>
            <w:gridSpan w:val="3"/>
            <w:tcBorders>
              <w:top w:val="single" w:sz="4" w:space="0" w:color="FFFFFF"/>
              <w:left w:val="single" w:sz="4" w:space="0" w:color="FFFFFF"/>
              <w:bottom w:val="single" w:sz="4" w:space="0" w:color="FFFFFF"/>
              <w:right w:val="single" w:sz="4" w:space="0" w:color="FFFFFF"/>
            </w:tcBorders>
            <w:shd w:val="clear" w:color="auto" w:fill="FF6600"/>
            <w:tcMar>
              <w:top w:w="57" w:type="dxa"/>
              <w:left w:w="57" w:type="dxa"/>
              <w:bottom w:w="57" w:type="dxa"/>
              <w:right w:w="85" w:type="dxa"/>
            </w:tcMar>
          </w:tcPr>
          <w:p w14:paraId="3877DEC8"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Endangered</w:t>
            </w:r>
          </w:p>
          <w:p w14:paraId="603DFB9B" w14:textId="77777777" w:rsidR="00CF5134" w:rsidRPr="009240D6" w:rsidRDefault="00CF5134"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p>
          <w:p w14:paraId="69AA812F"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Severe reduction</w:t>
            </w:r>
          </w:p>
        </w:tc>
        <w:tc>
          <w:tcPr>
            <w:tcW w:w="2167" w:type="dxa"/>
            <w:tcBorders>
              <w:top w:val="single" w:sz="4" w:space="0" w:color="FFFFFF"/>
              <w:left w:val="single" w:sz="4" w:space="0" w:color="FFFFFF"/>
              <w:bottom w:val="single" w:sz="4" w:space="0" w:color="FFFFFF"/>
              <w:right w:val="single" w:sz="4" w:space="0" w:color="000000"/>
            </w:tcBorders>
            <w:shd w:val="clear" w:color="auto" w:fill="FFFF00"/>
            <w:tcMar>
              <w:top w:w="57" w:type="dxa"/>
              <w:left w:w="57" w:type="dxa"/>
              <w:bottom w:w="57" w:type="dxa"/>
              <w:right w:w="85" w:type="dxa"/>
            </w:tcMar>
          </w:tcPr>
          <w:p w14:paraId="4D2AE2CE"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Vulnerable</w:t>
            </w:r>
          </w:p>
          <w:p w14:paraId="6DD64FAB" w14:textId="77777777" w:rsidR="00CF5134" w:rsidRPr="009240D6" w:rsidRDefault="00CF5134"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p>
          <w:p w14:paraId="014BE6E9"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Substantial reduction</w:t>
            </w:r>
          </w:p>
        </w:tc>
      </w:tr>
      <w:tr w:rsidR="00CB0EDD" w:rsidRPr="009240D6" w14:paraId="7FC6C3DD" w14:textId="77777777" w:rsidTr="007E5C85">
        <w:trPr>
          <w:cantSplit/>
          <w:trHeight w:val="342"/>
        </w:trPr>
        <w:tc>
          <w:tcPr>
            <w:tcW w:w="3313" w:type="dxa"/>
            <w:tcBorders>
              <w:top w:val="single" w:sz="4" w:space="0" w:color="FFFFFF"/>
              <w:left w:val="single" w:sz="4" w:space="0" w:color="000000"/>
              <w:bottom w:val="single" w:sz="4" w:space="0" w:color="FFFFFF"/>
              <w:right w:val="single" w:sz="4" w:space="0" w:color="FFFFFF"/>
            </w:tcBorders>
            <w:shd w:val="clear" w:color="auto" w:fill="BFBFBF"/>
            <w:tcMar>
              <w:top w:w="57" w:type="dxa"/>
              <w:left w:w="57" w:type="dxa"/>
              <w:bottom w:w="57" w:type="dxa"/>
              <w:right w:w="85" w:type="dxa"/>
            </w:tcMar>
          </w:tcPr>
          <w:p w14:paraId="333D5E30" w14:textId="77777777" w:rsidR="00CB0EDD" w:rsidRPr="009240D6" w:rsidRDefault="00CB0EDD" w:rsidP="00CB0ED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r w:rsidRPr="009240D6">
              <w:rPr>
                <w:rFonts w:ascii="Calibri" w:eastAsia="Calibri" w:hAnsi="Calibri" w:cs="Calibri"/>
                <w:b/>
                <w:color w:val="000000"/>
                <w:sz w:val="18"/>
                <w:szCs w:val="18"/>
              </w:rPr>
              <w:t>A1</w:t>
            </w:r>
          </w:p>
        </w:tc>
        <w:tc>
          <w:tcPr>
            <w:tcW w:w="1950" w:type="dxa"/>
            <w:tcBorders>
              <w:top w:val="single" w:sz="4" w:space="0" w:color="FFFFFF"/>
              <w:left w:val="single" w:sz="4" w:space="0" w:color="FFFFFF"/>
              <w:bottom w:val="single" w:sz="4" w:space="0" w:color="FFFFFF"/>
              <w:right w:val="single" w:sz="4" w:space="0" w:color="FFFFFF"/>
            </w:tcBorders>
            <w:shd w:val="clear" w:color="auto" w:fill="FF7C80"/>
            <w:tcMar>
              <w:top w:w="57" w:type="dxa"/>
              <w:left w:w="57" w:type="dxa"/>
              <w:bottom w:w="57" w:type="dxa"/>
              <w:right w:w="85" w:type="dxa"/>
            </w:tcMar>
          </w:tcPr>
          <w:p w14:paraId="54532330"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bCs/>
                <w:color w:val="000000"/>
                <w:sz w:val="18"/>
                <w:szCs w:val="18"/>
              </w:rPr>
            </w:pPr>
            <w:r w:rsidRPr="009240D6">
              <w:rPr>
                <w:rFonts w:ascii="Calibri" w:eastAsia="Calibri" w:hAnsi="Calibri" w:cs="Calibri"/>
                <w:b/>
                <w:bCs/>
                <w:color w:val="000000"/>
                <w:sz w:val="18"/>
                <w:szCs w:val="18"/>
              </w:rPr>
              <w:t>≥ 90%</w:t>
            </w:r>
          </w:p>
        </w:tc>
        <w:tc>
          <w:tcPr>
            <w:tcW w:w="1840" w:type="dxa"/>
            <w:gridSpan w:val="3"/>
            <w:tcBorders>
              <w:top w:val="single" w:sz="4" w:space="0" w:color="FFFFFF"/>
              <w:left w:val="single" w:sz="4" w:space="0" w:color="FFFFFF"/>
              <w:bottom w:val="single" w:sz="4" w:space="0" w:color="FFFFFF"/>
              <w:right w:val="single" w:sz="4" w:space="0" w:color="FFFFFF"/>
            </w:tcBorders>
            <w:shd w:val="clear" w:color="auto" w:fill="FF9933"/>
            <w:tcMar>
              <w:top w:w="57" w:type="dxa"/>
              <w:left w:w="57" w:type="dxa"/>
              <w:bottom w:w="57" w:type="dxa"/>
              <w:right w:w="85" w:type="dxa"/>
            </w:tcMar>
          </w:tcPr>
          <w:p w14:paraId="1479DAC8"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bCs/>
                <w:color w:val="000000"/>
                <w:sz w:val="18"/>
                <w:szCs w:val="18"/>
              </w:rPr>
            </w:pPr>
            <w:r w:rsidRPr="009240D6">
              <w:rPr>
                <w:rFonts w:ascii="Calibri" w:eastAsia="Calibri" w:hAnsi="Calibri" w:cs="Calibri"/>
                <w:b/>
                <w:bCs/>
                <w:color w:val="000000"/>
                <w:sz w:val="18"/>
                <w:szCs w:val="18"/>
              </w:rPr>
              <w:t>≥ 70%</w:t>
            </w:r>
          </w:p>
        </w:tc>
        <w:tc>
          <w:tcPr>
            <w:tcW w:w="2167" w:type="dxa"/>
            <w:tcBorders>
              <w:top w:val="single" w:sz="4" w:space="0" w:color="FFFFFF"/>
              <w:left w:val="single" w:sz="4" w:space="0" w:color="FFFFFF"/>
              <w:bottom w:val="single" w:sz="4" w:space="0" w:color="FFFFFF"/>
              <w:right w:val="single" w:sz="4" w:space="0" w:color="000000"/>
            </w:tcBorders>
            <w:shd w:val="clear" w:color="auto" w:fill="FFFF66"/>
            <w:tcMar>
              <w:top w:w="57" w:type="dxa"/>
              <w:left w:w="57" w:type="dxa"/>
              <w:bottom w:w="57" w:type="dxa"/>
              <w:right w:w="85" w:type="dxa"/>
            </w:tcMar>
          </w:tcPr>
          <w:p w14:paraId="21CAE52D"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bCs/>
                <w:color w:val="000000"/>
                <w:sz w:val="18"/>
                <w:szCs w:val="18"/>
              </w:rPr>
            </w:pPr>
            <w:r w:rsidRPr="009240D6">
              <w:rPr>
                <w:rFonts w:ascii="Calibri" w:eastAsia="Calibri" w:hAnsi="Calibri" w:cs="Calibri"/>
                <w:b/>
                <w:bCs/>
                <w:color w:val="000000"/>
                <w:sz w:val="18"/>
                <w:szCs w:val="18"/>
              </w:rPr>
              <w:t>≥ 50%</w:t>
            </w:r>
          </w:p>
        </w:tc>
      </w:tr>
      <w:tr w:rsidR="00CB0EDD" w:rsidRPr="009240D6" w14:paraId="01B3384B" w14:textId="77777777" w:rsidTr="007E5C85">
        <w:trPr>
          <w:cantSplit/>
          <w:trHeight w:val="327"/>
        </w:trPr>
        <w:tc>
          <w:tcPr>
            <w:tcW w:w="3313" w:type="dxa"/>
            <w:tcBorders>
              <w:top w:val="single" w:sz="4" w:space="0" w:color="FFFFFF"/>
              <w:left w:val="single" w:sz="4" w:space="0" w:color="000000"/>
              <w:bottom w:val="nil"/>
              <w:right w:val="single" w:sz="4" w:space="0" w:color="FFFFFF"/>
            </w:tcBorders>
            <w:shd w:val="clear" w:color="auto" w:fill="BFBFBF"/>
            <w:tcMar>
              <w:top w:w="57" w:type="dxa"/>
              <w:left w:w="57" w:type="dxa"/>
              <w:bottom w:w="57" w:type="dxa"/>
              <w:right w:w="85" w:type="dxa"/>
            </w:tcMar>
          </w:tcPr>
          <w:p w14:paraId="0754F14C" w14:textId="77777777" w:rsidR="00CB0EDD" w:rsidRPr="009240D6" w:rsidRDefault="00CB0EDD" w:rsidP="00CB0ED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r w:rsidRPr="009240D6">
              <w:rPr>
                <w:rFonts w:ascii="Calibri" w:eastAsia="Calibri" w:hAnsi="Calibri" w:cs="Calibri"/>
                <w:b/>
                <w:color w:val="000000"/>
                <w:sz w:val="18"/>
                <w:szCs w:val="18"/>
              </w:rPr>
              <w:t>A2, A3, A4</w:t>
            </w:r>
          </w:p>
        </w:tc>
        <w:tc>
          <w:tcPr>
            <w:tcW w:w="1950" w:type="dxa"/>
            <w:tcBorders>
              <w:top w:val="single" w:sz="4" w:space="0" w:color="FFFFFF"/>
              <w:left w:val="single" w:sz="4" w:space="0" w:color="FFFFFF"/>
              <w:bottom w:val="nil"/>
              <w:right w:val="single" w:sz="4" w:space="0" w:color="FFFFFF"/>
            </w:tcBorders>
            <w:shd w:val="clear" w:color="auto" w:fill="FF7C80"/>
            <w:tcMar>
              <w:top w:w="57" w:type="dxa"/>
              <w:left w:w="57" w:type="dxa"/>
              <w:bottom w:w="57" w:type="dxa"/>
              <w:right w:w="85" w:type="dxa"/>
            </w:tcMar>
          </w:tcPr>
          <w:p w14:paraId="60B99566"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bCs/>
                <w:color w:val="000000"/>
                <w:sz w:val="18"/>
                <w:szCs w:val="18"/>
              </w:rPr>
            </w:pPr>
            <w:r w:rsidRPr="009240D6">
              <w:rPr>
                <w:rFonts w:ascii="Calibri" w:eastAsia="Calibri" w:hAnsi="Calibri" w:cs="Calibri"/>
                <w:b/>
                <w:bCs/>
                <w:color w:val="000000"/>
                <w:sz w:val="18"/>
                <w:szCs w:val="18"/>
              </w:rPr>
              <w:t>≥ 80%</w:t>
            </w:r>
          </w:p>
        </w:tc>
        <w:tc>
          <w:tcPr>
            <w:tcW w:w="1840" w:type="dxa"/>
            <w:gridSpan w:val="3"/>
            <w:tcBorders>
              <w:top w:val="single" w:sz="4" w:space="0" w:color="FFFFFF"/>
              <w:left w:val="single" w:sz="4" w:space="0" w:color="FFFFFF"/>
              <w:bottom w:val="nil"/>
              <w:right w:val="single" w:sz="4" w:space="0" w:color="FFFFFF"/>
            </w:tcBorders>
            <w:shd w:val="clear" w:color="auto" w:fill="FF9933"/>
            <w:tcMar>
              <w:top w:w="57" w:type="dxa"/>
              <w:left w:w="57" w:type="dxa"/>
              <w:bottom w:w="57" w:type="dxa"/>
              <w:right w:w="85" w:type="dxa"/>
            </w:tcMar>
          </w:tcPr>
          <w:p w14:paraId="4AA54B03"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bCs/>
                <w:color w:val="000000"/>
                <w:sz w:val="18"/>
                <w:szCs w:val="18"/>
              </w:rPr>
            </w:pPr>
            <w:r w:rsidRPr="009240D6">
              <w:rPr>
                <w:rFonts w:ascii="Calibri" w:eastAsia="Calibri" w:hAnsi="Calibri" w:cs="Calibri"/>
                <w:b/>
                <w:bCs/>
                <w:color w:val="000000"/>
                <w:sz w:val="18"/>
                <w:szCs w:val="18"/>
              </w:rPr>
              <w:t>≥ 50%</w:t>
            </w:r>
          </w:p>
        </w:tc>
        <w:tc>
          <w:tcPr>
            <w:tcW w:w="2167" w:type="dxa"/>
            <w:tcBorders>
              <w:top w:val="single" w:sz="4" w:space="0" w:color="FFFFFF"/>
              <w:left w:val="single" w:sz="4" w:space="0" w:color="FFFFFF"/>
              <w:bottom w:val="nil"/>
              <w:right w:val="single" w:sz="4" w:space="0" w:color="000000"/>
            </w:tcBorders>
            <w:shd w:val="clear" w:color="auto" w:fill="FFFF66"/>
            <w:tcMar>
              <w:top w:w="57" w:type="dxa"/>
              <w:left w:w="57" w:type="dxa"/>
              <w:bottom w:w="57" w:type="dxa"/>
              <w:right w:w="85" w:type="dxa"/>
            </w:tcMar>
          </w:tcPr>
          <w:p w14:paraId="423B8D94"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bCs/>
                <w:color w:val="000000"/>
                <w:sz w:val="18"/>
                <w:szCs w:val="18"/>
              </w:rPr>
            </w:pPr>
            <w:r w:rsidRPr="009240D6">
              <w:rPr>
                <w:rFonts w:ascii="Calibri" w:eastAsia="Calibri" w:hAnsi="Calibri" w:cs="Calibri"/>
                <w:b/>
                <w:bCs/>
                <w:color w:val="000000"/>
                <w:sz w:val="18"/>
                <w:szCs w:val="18"/>
              </w:rPr>
              <w:t>≥ 30%</w:t>
            </w:r>
          </w:p>
        </w:tc>
      </w:tr>
      <w:tr w:rsidR="00CB0EDD" w:rsidRPr="009240D6" w14:paraId="74554C9F" w14:textId="77777777" w:rsidTr="007E5C85">
        <w:trPr>
          <w:cantSplit/>
          <w:trHeight w:val="3679"/>
        </w:trPr>
        <w:tc>
          <w:tcPr>
            <w:tcW w:w="5740" w:type="dxa"/>
            <w:gridSpan w:val="3"/>
            <w:tcBorders>
              <w:top w:val="nil"/>
              <w:left w:val="single" w:sz="4" w:space="0" w:color="000000"/>
              <w:bottom w:val="single" w:sz="4" w:space="0" w:color="000000"/>
              <w:right w:val="nil"/>
            </w:tcBorders>
            <w:tcMar>
              <w:top w:w="57" w:type="dxa"/>
              <w:left w:w="57" w:type="dxa"/>
              <w:bottom w:w="57" w:type="dxa"/>
              <w:right w:w="85" w:type="dxa"/>
            </w:tcMar>
          </w:tcPr>
          <w:p w14:paraId="53833A56" w14:textId="729A6D97" w:rsidR="00CB0EDD" w:rsidRPr="009240D6" w:rsidRDefault="009240D6" w:rsidP="00CB0EDD">
            <w:pPr>
              <w:pBdr>
                <w:top w:val="nil"/>
                <w:left w:val="nil"/>
                <w:bottom w:val="nil"/>
                <w:right w:val="nil"/>
                <w:between w:val="nil"/>
              </w:pBdr>
              <w:ind w:left="493" w:hanging="493"/>
              <w:rPr>
                <w:rFonts w:ascii="Calibri" w:eastAsia="Calibri" w:hAnsi="Calibri" w:cs="Calibri"/>
                <w:color w:val="000000"/>
                <w:sz w:val="18"/>
                <w:szCs w:val="18"/>
              </w:rPr>
            </w:pPr>
            <w:r w:rsidRPr="009240D6">
              <w:rPr>
                <w:rFonts w:ascii="Cambria" w:hAnsi="Cambria"/>
                <w:noProof/>
                <w:sz w:val="18"/>
                <w:szCs w:val="18"/>
              </w:rPr>
              <mc:AlternateContent>
                <mc:Choice Requires="wps">
                  <w:drawing>
                    <wp:anchor distT="0" distB="0" distL="114300" distR="114300" simplePos="0" relativeHeight="251660288" behindDoc="0" locked="0" layoutInCell="1" hidden="0" allowOverlap="1" wp14:anchorId="24A7DBA2" wp14:editId="7FBE4AF1">
                      <wp:simplePos x="0" y="0"/>
                      <wp:positionH relativeFrom="column">
                        <wp:posOffset>3429000</wp:posOffset>
                      </wp:positionH>
                      <wp:positionV relativeFrom="paragraph">
                        <wp:posOffset>59690</wp:posOffset>
                      </wp:positionV>
                      <wp:extent cx="323850" cy="2476500"/>
                      <wp:effectExtent l="0" t="0" r="19050" b="19050"/>
                      <wp:wrapNone/>
                      <wp:docPr id="2079783544" name="Right Brace 2079783544"/>
                      <wp:cNvGraphicFramePr/>
                      <a:graphic xmlns:a="http://schemas.openxmlformats.org/drawingml/2006/main">
                        <a:graphicData uri="http://schemas.microsoft.com/office/word/2010/wordprocessingShape">
                          <wps:wsp>
                            <wps:cNvSpPr/>
                            <wps:spPr>
                              <a:xfrm>
                                <a:off x="0" y="0"/>
                                <a:ext cx="323850" cy="2476500"/>
                              </a:xfrm>
                              <a:prstGeom prst="rightBrace">
                                <a:avLst>
                                  <a:gd name="adj1" fmla="val 33333"/>
                                  <a:gd name="adj2" fmla="val 69385"/>
                                </a:avLst>
                              </a:prstGeom>
                              <a:noFill/>
                              <a:ln w="9525" cap="flat" cmpd="sng">
                                <a:solidFill>
                                  <a:srgbClr val="000000"/>
                                </a:solidFill>
                                <a:prstDash val="solid"/>
                                <a:round/>
                                <a:headEnd type="none" w="sm" len="sm"/>
                                <a:tailEnd type="none" w="sm" len="sm"/>
                              </a:ln>
                            </wps:spPr>
                            <wps:txbx>
                              <w:txbxContent>
                                <w:p w14:paraId="3F4F3A93" w14:textId="77777777" w:rsidR="00CB0EDD" w:rsidRDefault="00CB0EDD" w:rsidP="00CB0EDD">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4A7DBA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079783544" o:spid="_x0000_s1027" type="#_x0000_t88" style="position:absolute;left:0;text-align:left;margin-left:270pt;margin-top:4.7pt;width:25.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" adj="942,14987">
                      <v:stroke startarrowwidth="narrow" startarrowlength="short" endarrowwidth="narrow" endarrowlength="short"/>
                      <v:textbox inset="2.53958mm,2.53958mm,2.53958mm,2.53958mm">
                        <w:txbxContent>
                          <w:p w14:paraId="3F4F3A93" w14:textId="77777777" w:rsidR="00CB0EDD" w:rsidRDefault="00CB0EDD" w:rsidP="00CB0EDD">
                            <w:pPr>
                              <w:spacing w:after="0" w:line="240" w:lineRule="auto"/>
                              <w:textDirection w:val="btLr"/>
                            </w:pPr>
                          </w:p>
                        </w:txbxContent>
                      </v:textbox>
                    </v:shape>
                  </w:pict>
                </mc:Fallback>
              </mc:AlternateContent>
            </w:r>
            <w:r w:rsidR="00CB0EDD" w:rsidRPr="009240D6">
              <w:rPr>
                <w:rFonts w:ascii="Calibri" w:eastAsia="Calibri" w:hAnsi="Calibri" w:cs="Calibri"/>
                <w:b/>
                <w:color w:val="000000"/>
                <w:sz w:val="18"/>
                <w:szCs w:val="18"/>
              </w:rPr>
              <w:t>A1</w:t>
            </w:r>
            <w:r w:rsidR="00CB0EDD" w:rsidRPr="009240D6">
              <w:rPr>
                <w:rFonts w:ascii="Calibri" w:eastAsia="Calibri" w:hAnsi="Calibri" w:cs="Calibri"/>
                <w:color w:val="000000"/>
                <w:sz w:val="18"/>
                <w:szCs w:val="18"/>
              </w:rPr>
              <w:tab/>
              <w:t>Population reduction observed, estimated, inferred or suspected in the past and the causes of the reduction are clearly reversible AND understood AND ceased.</w:t>
            </w:r>
          </w:p>
          <w:p w14:paraId="6C61CBB6" w14:textId="77777777" w:rsidR="00CB0EDD" w:rsidRPr="009240D6" w:rsidRDefault="00CB0EDD" w:rsidP="00CB0EDD">
            <w:pPr>
              <w:keepNext/>
              <w:pBdr>
                <w:top w:val="nil"/>
                <w:left w:val="nil"/>
                <w:bottom w:val="nil"/>
                <w:right w:val="nil"/>
                <w:between w:val="nil"/>
              </w:pBdr>
              <w:ind w:left="493" w:hanging="493"/>
              <w:rPr>
                <w:rFonts w:ascii="Calibri" w:eastAsia="Calibri" w:hAnsi="Calibri" w:cs="Calibri"/>
                <w:color w:val="000000"/>
                <w:sz w:val="18"/>
                <w:szCs w:val="18"/>
              </w:rPr>
            </w:pPr>
            <w:r w:rsidRPr="009240D6">
              <w:rPr>
                <w:rFonts w:ascii="Calibri" w:eastAsia="Calibri" w:hAnsi="Calibri" w:cs="Calibri"/>
                <w:b/>
                <w:color w:val="000000"/>
                <w:sz w:val="18"/>
                <w:szCs w:val="18"/>
              </w:rPr>
              <w:t>A2</w:t>
            </w:r>
            <w:r w:rsidRPr="009240D6">
              <w:rPr>
                <w:rFonts w:ascii="Calibri" w:eastAsia="Calibri" w:hAnsi="Calibri" w:cs="Calibri"/>
                <w:color w:val="000000"/>
                <w:sz w:val="18"/>
                <w:szCs w:val="18"/>
              </w:rPr>
              <w:tab/>
              <w:t>Population reduction observed, estimated, inferred or suspected in the past where the causes of the reduction may not have ceased OR may not be understood OR may not be reversible.</w:t>
            </w:r>
          </w:p>
          <w:p w14:paraId="7ED0E71F" w14:textId="77777777" w:rsidR="00CB0EDD" w:rsidRPr="009240D6" w:rsidRDefault="00CB0EDD" w:rsidP="00CB0EDD">
            <w:pPr>
              <w:keepNext/>
              <w:pBdr>
                <w:top w:val="nil"/>
                <w:left w:val="nil"/>
                <w:bottom w:val="nil"/>
                <w:right w:val="nil"/>
                <w:between w:val="nil"/>
              </w:pBdr>
              <w:ind w:left="493" w:hanging="493"/>
              <w:rPr>
                <w:rFonts w:ascii="Calibri" w:eastAsia="Calibri" w:hAnsi="Calibri" w:cs="Calibri"/>
                <w:color w:val="000000"/>
                <w:sz w:val="18"/>
                <w:szCs w:val="18"/>
              </w:rPr>
            </w:pPr>
            <w:r w:rsidRPr="009240D6">
              <w:rPr>
                <w:rFonts w:ascii="Calibri" w:eastAsia="Calibri" w:hAnsi="Calibri" w:cs="Calibri"/>
                <w:b/>
                <w:color w:val="000000"/>
                <w:sz w:val="18"/>
                <w:szCs w:val="18"/>
              </w:rPr>
              <w:t>A3</w:t>
            </w:r>
            <w:r w:rsidRPr="009240D6">
              <w:rPr>
                <w:rFonts w:ascii="Calibri" w:eastAsia="Calibri" w:hAnsi="Calibri" w:cs="Calibri"/>
                <w:color w:val="000000"/>
                <w:sz w:val="18"/>
                <w:szCs w:val="18"/>
              </w:rPr>
              <w:tab/>
              <w:t>Population reduction, projected, inferred or suspected to be met in the future (up to a maximum of 100 years) [(</w:t>
            </w:r>
            <w:r w:rsidRPr="009240D6">
              <w:rPr>
                <w:rFonts w:ascii="Calibri" w:eastAsia="Calibri" w:hAnsi="Calibri" w:cs="Calibri"/>
                <w:i/>
                <w:color w:val="000000"/>
                <w:sz w:val="18"/>
                <w:szCs w:val="18"/>
              </w:rPr>
              <w:t>a) cannot be used for A3</w:t>
            </w:r>
            <w:r w:rsidRPr="009240D6">
              <w:rPr>
                <w:rFonts w:ascii="Calibri" w:eastAsia="Calibri" w:hAnsi="Calibri" w:cs="Calibri"/>
                <w:color w:val="000000"/>
                <w:sz w:val="18"/>
                <w:szCs w:val="18"/>
              </w:rPr>
              <w:t>]</w:t>
            </w:r>
          </w:p>
          <w:p w14:paraId="2F3F8095" w14:textId="77777777" w:rsidR="00CB0EDD" w:rsidRPr="009240D6" w:rsidRDefault="00CB0EDD" w:rsidP="00CB0EDD">
            <w:pPr>
              <w:keepNext/>
              <w:pBdr>
                <w:top w:val="nil"/>
                <w:left w:val="nil"/>
                <w:bottom w:val="nil"/>
                <w:right w:val="nil"/>
                <w:between w:val="nil"/>
              </w:pBdr>
              <w:ind w:left="493" w:hanging="493"/>
              <w:rPr>
                <w:rFonts w:ascii="Calibri" w:eastAsia="Calibri" w:hAnsi="Calibri" w:cs="Calibri"/>
                <w:color w:val="000000"/>
                <w:sz w:val="18"/>
                <w:szCs w:val="18"/>
              </w:rPr>
            </w:pPr>
            <w:r w:rsidRPr="009240D6">
              <w:rPr>
                <w:rFonts w:ascii="Calibri" w:eastAsia="Calibri" w:hAnsi="Calibri" w:cs="Calibri"/>
                <w:b/>
                <w:color w:val="000000"/>
                <w:sz w:val="18"/>
                <w:szCs w:val="18"/>
              </w:rPr>
              <w:t>A4</w:t>
            </w:r>
            <w:r w:rsidRPr="009240D6">
              <w:rPr>
                <w:rFonts w:ascii="Calibri" w:eastAsia="Calibri" w:hAnsi="Calibri" w:cs="Calibri"/>
                <w:color w:val="000000"/>
                <w:sz w:val="18"/>
                <w:szCs w:val="18"/>
              </w:rPr>
              <w:tab/>
              <w:t>An observed, estimated, inferred, projected or suspected population reduction where the time period must include both the past and the future (up to a max. of 100 years in future), and where the causes of reduction may not have ceased OR may not be understood OR may not be reversible.</w:t>
            </w:r>
          </w:p>
        </w:tc>
        <w:tc>
          <w:tcPr>
            <w:tcW w:w="1053" w:type="dxa"/>
            <w:tcBorders>
              <w:top w:val="nil"/>
              <w:left w:val="nil"/>
              <w:bottom w:val="single" w:sz="4" w:space="0" w:color="000000"/>
              <w:right w:val="nil"/>
            </w:tcBorders>
            <w:tcMar>
              <w:top w:w="57" w:type="dxa"/>
              <w:left w:w="57" w:type="dxa"/>
              <w:bottom w:w="57" w:type="dxa"/>
              <w:right w:w="85" w:type="dxa"/>
            </w:tcMar>
            <w:vAlign w:val="center"/>
          </w:tcPr>
          <w:p w14:paraId="32349265" w14:textId="161D06CC" w:rsidR="00CB0EDD" w:rsidRPr="009240D6" w:rsidRDefault="00CB0EDD" w:rsidP="00CF5134">
            <w:pPr>
              <w:pBdr>
                <w:top w:val="nil"/>
                <w:left w:val="nil"/>
                <w:bottom w:val="nil"/>
                <w:right w:val="nil"/>
                <w:between w:val="nil"/>
              </w:pBdr>
              <w:spacing w:before="1800" w:after="120" w:line="240" w:lineRule="auto"/>
              <w:rPr>
                <w:rFonts w:ascii="Calibri" w:eastAsia="Calibri" w:hAnsi="Calibri" w:cs="Calibri"/>
                <w:color w:val="000000"/>
                <w:sz w:val="18"/>
                <w:szCs w:val="18"/>
              </w:rPr>
            </w:pPr>
            <w:r w:rsidRPr="009240D6">
              <w:rPr>
                <w:rFonts w:ascii="Calibri" w:eastAsia="Calibri" w:hAnsi="Calibri" w:cs="Calibri"/>
                <w:color w:val="000000"/>
                <w:sz w:val="18"/>
                <w:szCs w:val="18"/>
              </w:rPr>
              <w:t>Based on any of the following</w:t>
            </w:r>
          </w:p>
        </w:tc>
        <w:tc>
          <w:tcPr>
            <w:tcW w:w="2477" w:type="dxa"/>
            <w:gridSpan w:val="2"/>
            <w:tcBorders>
              <w:top w:val="nil"/>
              <w:left w:val="nil"/>
              <w:bottom w:val="single" w:sz="4" w:space="0" w:color="000000"/>
              <w:right w:val="single" w:sz="4" w:space="0" w:color="000000"/>
            </w:tcBorders>
            <w:tcMar>
              <w:top w:w="57" w:type="dxa"/>
              <w:left w:w="57" w:type="dxa"/>
              <w:bottom w:w="57" w:type="dxa"/>
              <w:right w:w="85" w:type="dxa"/>
            </w:tcMar>
          </w:tcPr>
          <w:p w14:paraId="25E1045C" w14:textId="77777777" w:rsidR="00CB0EDD" w:rsidRPr="009240D6" w:rsidRDefault="00CB0EDD" w:rsidP="00CB0ED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9240D6">
              <w:rPr>
                <w:rFonts w:ascii="Calibri" w:eastAsia="Calibri" w:hAnsi="Calibri" w:cs="Calibri"/>
                <w:color w:val="000000"/>
                <w:sz w:val="18"/>
                <w:szCs w:val="18"/>
              </w:rPr>
              <w:t>(a)</w:t>
            </w:r>
            <w:r w:rsidRPr="009240D6">
              <w:rPr>
                <w:rFonts w:ascii="Calibri" w:eastAsia="Calibri" w:hAnsi="Calibri" w:cs="Calibri"/>
                <w:color w:val="000000"/>
                <w:sz w:val="18"/>
                <w:szCs w:val="18"/>
              </w:rPr>
              <w:tab/>
              <w:t>direct observation [except A3]</w:t>
            </w:r>
          </w:p>
          <w:p w14:paraId="447104D4" w14:textId="77777777" w:rsidR="00CB0EDD" w:rsidRPr="009240D6" w:rsidRDefault="00CB0EDD" w:rsidP="00CB0ED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9240D6">
              <w:rPr>
                <w:rFonts w:ascii="Calibri" w:eastAsia="Calibri" w:hAnsi="Calibri" w:cs="Calibri"/>
                <w:color w:val="000000"/>
                <w:sz w:val="18"/>
                <w:szCs w:val="18"/>
              </w:rPr>
              <w:t>(b)</w:t>
            </w:r>
            <w:r w:rsidRPr="009240D6">
              <w:rPr>
                <w:rFonts w:ascii="Calibri" w:eastAsia="Calibri" w:hAnsi="Calibri" w:cs="Calibri"/>
                <w:color w:val="000000"/>
                <w:sz w:val="18"/>
                <w:szCs w:val="18"/>
              </w:rPr>
              <w:tab/>
              <w:t>an index of abundance appropriate to the taxon</w:t>
            </w:r>
          </w:p>
          <w:p w14:paraId="3ED316D4" w14:textId="77777777" w:rsidR="00CB0EDD" w:rsidRPr="009240D6" w:rsidRDefault="00CB0EDD" w:rsidP="00CB0ED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9240D6">
              <w:rPr>
                <w:rFonts w:ascii="Calibri" w:eastAsia="Calibri" w:hAnsi="Calibri" w:cs="Calibri"/>
                <w:color w:val="000000"/>
                <w:sz w:val="18"/>
                <w:szCs w:val="18"/>
              </w:rPr>
              <w:t>(c)</w:t>
            </w:r>
            <w:r w:rsidRPr="009240D6">
              <w:rPr>
                <w:rFonts w:ascii="Calibri" w:eastAsia="Calibri" w:hAnsi="Calibri" w:cs="Calibri"/>
                <w:color w:val="000000"/>
                <w:sz w:val="18"/>
                <w:szCs w:val="18"/>
              </w:rPr>
              <w:tab/>
              <w:t>a decline in area of occupancy, extent of occurrence and/or quality of habitat</w:t>
            </w:r>
          </w:p>
          <w:p w14:paraId="431F8660" w14:textId="77777777" w:rsidR="00CB0EDD" w:rsidRPr="009240D6" w:rsidRDefault="00CB0EDD" w:rsidP="00CB0ED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9240D6">
              <w:rPr>
                <w:rFonts w:ascii="Calibri" w:eastAsia="Calibri" w:hAnsi="Calibri" w:cs="Calibri"/>
                <w:color w:val="000000"/>
                <w:sz w:val="18"/>
                <w:szCs w:val="18"/>
              </w:rPr>
              <w:t>(d)</w:t>
            </w:r>
            <w:r w:rsidRPr="009240D6">
              <w:rPr>
                <w:rFonts w:ascii="Calibri" w:eastAsia="Calibri" w:hAnsi="Calibri" w:cs="Calibri"/>
                <w:color w:val="000000"/>
                <w:sz w:val="18"/>
                <w:szCs w:val="18"/>
              </w:rPr>
              <w:tab/>
              <w:t>actual or potential levels of exploitation</w:t>
            </w:r>
          </w:p>
          <w:p w14:paraId="2B72F608" w14:textId="77777777" w:rsidR="00CB0EDD" w:rsidRPr="009240D6" w:rsidRDefault="00CB0EDD" w:rsidP="00CB0EDD">
            <w:pPr>
              <w:pBdr>
                <w:top w:val="nil"/>
                <w:left w:val="nil"/>
                <w:bottom w:val="nil"/>
                <w:right w:val="nil"/>
                <w:between w:val="nil"/>
              </w:pBdr>
              <w:spacing w:after="120" w:line="240" w:lineRule="auto"/>
              <w:ind w:left="312" w:hanging="312"/>
              <w:rPr>
                <w:rFonts w:ascii="Calibri" w:eastAsia="Calibri" w:hAnsi="Calibri" w:cs="Calibri"/>
                <w:color w:val="000000"/>
                <w:sz w:val="18"/>
                <w:szCs w:val="18"/>
              </w:rPr>
            </w:pPr>
            <w:r w:rsidRPr="009240D6">
              <w:rPr>
                <w:rFonts w:ascii="Calibri" w:eastAsia="Calibri" w:hAnsi="Calibri" w:cs="Calibri"/>
                <w:color w:val="000000"/>
                <w:sz w:val="18"/>
                <w:szCs w:val="18"/>
              </w:rPr>
              <w:t>(e)</w:t>
            </w:r>
            <w:r w:rsidRPr="009240D6">
              <w:rPr>
                <w:rFonts w:ascii="Calibri" w:eastAsia="Calibri" w:hAnsi="Calibri" w:cs="Calibri"/>
                <w:color w:val="000000"/>
                <w:sz w:val="18"/>
                <w:szCs w:val="18"/>
              </w:rPr>
              <w:tab/>
              <w:t>the effects of introduced taxa, hybridization, pathogens, pollutants, competitors or parasites</w:t>
            </w:r>
          </w:p>
        </w:tc>
      </w:tr>
    </w:tbl>
    <w:p w14:paraId="2ED11B72" w14:textId="77777777" w:rsidR="00CB0EDD" w:rsidRPr="009240D6" w:rsidRDefault="00CB0EDD" w:rsidP="00BC1D16">
      <w:pPr>
        <w:keepNext/>
        <w:spacing w:before="120" w:after="120"/>
        <w:rPr>
          <w:rFonts w:ascii="Calibri" w:eastAsia="Calibri" w:hAnsi="Calibri" w:cs="Calibri"/>
          <w:b/>
          <w:sz w:val="26"/>
          <w:szCs w:val="26"/>
        </w:rPr>
      </w:pPr>
      <w:r w:rsidRPr="009240D6">
        <w:rPr>
          <w:rFonts w:ascii="Calibri" w:eastAsia="Calibri" w:hAnsi="Calibri" w:cs="Calibri"/>
          <w:b/>
          <w:sz w:val="26"/>
          <w:szCs w:val="26"/>
        </w:rPr>
        <w:t>Criterion 1 evidence</w:t>
      </w:r>
    </w:p>
    <w:p w14:paraId="70E913DC" w14:textId="77777777" w:rsidR="009240D6" w:rsidRPr="00F91E71" w:rsidRDefault="009240D6" w:rsidP="009240D6">
      <w:pPr>
        <w:rPr>
          <w:b/>
          <w:bCs/>
        </w:rPr>
      </w:pPr>
      <w:r w:rsidRPr="00F91E71">
        <w:rPr>
          <w:b/>
          <w:bCs/>
        </w:rPr>
        <w:t xml:space="preserve">Insufficient data </w:t>
      </w:r>
      <w:r>
        <w:rPr>
          <w:b/>
          <w:bCs/>
        </w:rPr>
        <w:t xml:space="preserve">to determine </w:t>
      </w:r>
      <w:r w:rsidRPr="00F91E71">
        <w:rPr>
          <w:b/>
          <w:bCs/>
        </w:rPr>
        <w:t xml:space="preserve">eligibility </w:t>
      </w:r>
    </w:p>
    <w:p w14:paraId="38ABC31A" w14:textId="77777777" w:rsidR="009240D6" w:rsidRDefault="009240D6" w:rsidP="009240D6">
      <w:r w:rsidRPr="00994B5F">
        <w:t>The species’ generation length is estimated at 14.25 months</w:t>
      </w:r>
      <w:r>
        <w:t xml:space="preserve"> (Reid et al. 2018)</w:t>
      </w:r>
      <w:r w:rsidRPr="00994B5F">
        <w:t xml:space="preserve">, which means that a three-generation length period is 3.5 years. Here, the longer value of 10 years is used for estimates of population size reduction. Most of the estimated population size reduction for this species was likely to have occurred through historic vegetation clearance for agriculture and urbanisation. There is insufficient evidence to demonstrate a 30% or greater population size reduction in the last 10 years. Given </w:t>
      </w:r>
      <w:r>
        <w:t xml:space="preserve">Natural </w:t>
      </w:r>
      <w:r w:rsidRPr="00994B5F">
        <w:t>Temperate Grassland</w:t>
      </w:r>
      <w:r>
        <w:t xml:space="preserve"> of the </w:t>
      </w:r>
      <w:proofErr w:type="gramStart"/>
      <w:r>
        <w:t>South Eastern</w:t>
      </w:r>
      <w:proofErr w:type="gramEnd"/>
      <w:r>
        <w:t xml:space="preserve"> Highland</w:t>
      </w:r>
      <w:r w:rsidRPr="00994B5F">
        <w:t xml:space="preserve">s, are protected under federal </w:t>
      </w:r>
      <w:r w:rsidRPr="00994B5F">
        <w:rPr>
          <w:highlight w:val="white"/>
        </w:rPr>
        <w:t>and state</w:t>
      </w:r>
      <w:r>
        <w:rPr>
          <w:highlight w:val="white"/>
        </w:rPr>
        <w:t>/territory</w:t>
      </w:r>
      <w:r w:rsidRPr="00994B5F">
        <w:rPr>
          <w:highlight w:val="white"/>
        </w:rPr>
        <w:t xml:space="preserve"> legislation, there is insufficient evidence to expect that a decline of 30% or more should occur in the next 10 years.  </w:t>
      </w:r>
    </w:p>
    <w:p w14:paraId="306890BE" w14:textId="77777777" w:rsidR="009240D6" w:rsidRPr="00994B5F" w:rsidRDefault="009240D6" w:rsidP="009240D6">
      <w:r w:rsidRPr="00F91E71">
        <w:t xml:space="preserve">The Committee considers that there is insufficient information to determine the eligibility of </w:t>
      </w:r>
      <w:r w:rsidRPr="00F91E71">
        <w:rPr>
          <w:i/>
          <w:iCs/>
        </w:rPr>
        <w:t>C. canberrae</w:t>
      </w:r>
      <w:r w:rsidRPr="00F91E71">
        <w:t xml:space="preserve"> for listing in any category under this Criterion.</w:t>
      </w:r>
    </w:p>
    <w:p w14:paraId="5F5DF564" w14:textId="77777777" w:rsidR="00CB0EDD" w:rsidRPr="00ED5E69" w:rsidRDefault="00CB0EDD" w:rsidP="00D94CF9">
      <w:pPr>
        <w:keepNext/>
        <w:keepLines/>
        <w:spacing w:before="120" w:after="120"/>
        <w:outlineLvl w:val="2"/>
        <w:rPr>
          <w:rFonts w:ascii="Calibri" w:eastAsia="Calibri" w:hAnsi="Calibri" w:cs="Cambria"/>
          <w:b/>
          <w:bCs/>
          <w:sz w:val="28"/>
          <w:szCs w:val="24"/>
        </w:rPr>
      </w:pPr>
      <w:r w:rsidRPr="00ED5E69">
        <w:rPr>
          <w:rFonts w:ascii="Calibri" w:eastAsia="Calibri" w:hAnsi="Calibri" w:cs="Cambria"/>
          <w:b/>
          <w:bCs/>
          <w:sz w:val="28"/>
          <w:szCs w:val="24"/>
        </w:rPr>
        <w:lastRenderedPageBreak/>
        <w:t>Criterion 2 Geographic distribution as indicators for either extent of occurrence AND/OR area of occupancy</w:t>
      </w:r>
    </w:p>
    <w:tbl>
      <w:tblPr>
        <w:tblW w:w="9050" w:type="dxa"/>
        <w:tblInd w:w="-34" w:type="dxa"/>
        <w:tblBorders>
          <w:top w:val="single" w:sz="4" w:space="0" w:color="000000"/>
          <w:left w:val="nil"/>
          <w:bottom w:val="single" w:sz="4" w:space="0" w:color="000000"/>
          <w:right w:val="nil"/>
          <w:insideH w:val="nil"/>
          <w:insideV w:val="nil"/>
        </w:tblBorders>
        <w:tblLayout w:type="fixed"/>
        <w:tblCellMar>
          <w:left w:w="115" w:type="dxa"/>
          <w:right w:w="115" w:type="dxa"/>
        </w:tblCellMar>
        <w:tblLook w:val="0400" w:firstRow="0" w:lastRow="0" w:firstColumn="0" w:lastColumn="0" w:noHBand="0" w:noVBand="1"/>
      </w:tblPr>
      <w:tblGrid>
        <w:gridCol w:w="3395"/>
        <w:gridCol w:w="1934"/>
        <w:gridCol w:w="1834"/>
        <w:gridCol w:w="1887"/>
      </w:tblGrid>
      <w:tr w:rsidR="00CB0EDD" w:rsidRPr="009240D6" w14:paraId="214F4AA3" w14:textId="77777777" w:rsidTr="007E5C85">
        <w:trPr>
          <w:trHeight w:val="350"/>
        </w:trPr>
        <w:tc>
          <w:tcPr>
            <w:tcW w:w="9050" w:type="dxa"/>
            <w:gridSpan w:val="4"/>
            <w:tcBorders>
              <w:top w:val="single" w:sz="4" w:space="0" w:color="000000"/>
              <w:left w:val="single" w:sz="4" w:space="0" w:color="000000"/>
              <w:bottom w:val="nil"/>
              <w:right w:val="single" w:sz="4" w:space="0" w:color="000000"/>
            </w:tcBorders>
            <w:shd w:val="clear" w:color="auto" w:fill="595959"/>
            <w:vAlign w:val="center"/>
          </w:tcPr>
          <w:p w14:paraId="329BE28F" w14:textId="77777777" w:rsidR="00CB0EDD" w:rsidRPr="009240D6" w:rsidRDefault="00CB0EDD" w:rsidP="00CB0EDD">
            <w:pPr>
              <w:keepNext/>
              <w:tabs>
                <w:tab w:val="left" w:pos="284"/>
              </w:tabs>
              <w:spacing w:after="120"/>
              <w:ind w:left="1452" w:hanging="1452"/>
              <w:jc w:val="both"/>
              <w:rPr>
                <w:rFonts w:ascii="Calibri" w:eastAsia="Calibri" w:hAnsi="Calibri" w:cs="Calibri"/>
                <w:b/>
                <w:color w:val="FFFFFF"/>
                <w:sz w:val="18"/>
                <w:szCs w:val="18"/>
              </w:rPr>
            </w:pPr>
          </w:p>
        </w:tc>
      </w:tr>
      <w:tr w:rsidR="00CB0EDD" w:rsidRPr="009240D6" w14:paraId="689254EF" w14:textId="77777777" w:rsidTr="007E5C85">
        <w:tc>
          <w:tcPr>
            <w:tcW w:w="3395" w:type="dxa"/>
            <w:tcBorders>
              <w:top w:val="nil"/>
              <w:left w:val="single" w:sz="4" w:space="0" w:color="000000"/>
              <w:bottom w:val="nil"/>
              <w:right w:val="nil"/>
            </w:tcBorders>
          </w:tcPr>
          <w:p w14:paraId="79EF1C03" w14:textId="77777777" w:rsidR="00CB0EDD" w:rsidRPr="009240D6" w:rsidRDefault="00CB0EDD" w:rsidP="00CF5134">
            <w:pPr>
              <w:keepNext/>
              <w:pBdr>
                <w:top w:val="nil"/>
                <w:left w:val="nil"/>
                <w:bottom w:val="nil"/>
                <w:right w:val="nil"/>
                <w:between w:val="nil"/>
              </w:pBdr>
              <w:spacing w:after="0" w:line="240" w:lineRule="auto"/>
              <w:jc w:val="both"/>
              <w:rPr>
                <w:rFonts w:ascii="Calibri" w:eastAsia="Calibri" w:hAnsi="Calibri" w:cs="Calibri"/>
                <w:color w:val="000000"/>
                <w:sz w:val="18"/>
                <w:szCs w:val="18"/>
              </w:rPr>
            </w:pPr>
            <w:r w:rsidRPr="009240D6">
              <w:rPr>
                <w:rFonts w:ascii="Calibri" w:eastAsia="Calibri" w:hAnsi="Calibri" w:cs="Calibri"/>
                <w:color w:val="FFFFFF"/>
                <w:sz w:val="18"/>
                <w:szCs w:val="18"/>
              </w:rPr>
              <w:t>–</w:t>
            </w:r>
          </w:p>
        </w:tc>
        <w:tc>
          <w:tcPr>
            <w:tcW w:w="1934" w:type="dxa"/>
            <w:tcBorders>
              <w:top w:val="single" w:sz="4" w:space="0" w:color="FFFFFF"/>
              <w:left w:val="nil"/>
              <w:bottom w:val="nil"/>
              <w:right w:val="single" w:sz="4" w:space="0" w:color="FFFFFF"/>
            </w:tcBorders>
            <w:shd w:val="clear" w:color="auto" w:fill="FF0000"/>
          </w:tcPr>
          <w:p w14:paraId="6512A642"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Critically Endangered</w:t>
            </w:r>
          </w:p>
          <w:p w14:paraId="178125E5"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Very restricted</w:t>
            </w:r>
          </w:p>
        </w:tc>
        <w:tc>
          <w:tcPr>
            <w:tcW w:w="1834" w:type="dxa"/>
            <w:tcBorders>
              <w:top w:val="single" w:sz="4" w:space="0" w:color="FFFFFF"/>
              <w:left w:val="single" w:sz="4" w:space="0" w:color="FFFFFF"/>
              <w:bottom w:val="nil"/>
              <w:right w:val="single" w:sz="4" w:space="0" w:color="FFFFFF"/>
            </w:tcBorders>
            <w:shd w:val="clear" w:color="auto" w:fill="FF6600"/>
          </w:tcPr>
          <w:p w14:paraId="50977597"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Endangered</w:t>
            </w:r>
          </w:p>
          <w:p w14:paraId="1FAEE9C5" w14:textId="77777777" w:rsidR="00CF5134" w:rsidRPr="009240D6" w:rsidRDefault="00CF5134"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p>
          <w:p w14:paraId="5D8712EC"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Restricted</w:t>
            </w:r>
          </w:p>
        </w:tc>
        <w:tc>
          <w:tcPr>
            <w:tcW w:w="1887" w:type="dxa"/>
            <w:tcBorders>
              <w:top w:val="single" w:sz="4" w:space="0" w:color="FFFFFF"/>
              <w:left w:val="single" w:sz="4" w:space="0" w:color="FFFFFF"/>
              <w:bottom w:val="nil"/>
              <w:right w:val="single" w:sz="4" w:space="0" w:color="000000"/>
            </w:tcBorders>
            <w:shd w:val="clear" w:color="auto" w:fill="FFFF00"/>
          </w:tcPr>
          <w:p w14:paraId="21EDC53F"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Vulnerable</w:t>
            </w:r>
          </w:p>
          <w:p w14:paraId="1AC454AD" w14:textId="77777777" w:rsidR="00CF5134" w:rsidRPr="009240D6" w:rsidRDefault="00CF5134"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p>
          <w:p w14:paraId="39B4CFBD" w14:textId="77777777" w:rsidR="00CB0EDD" w:rsidRPr="009240D6"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Limited</w:t>
            </w:r>
          </w:p>
        </w:tc>
      </w:tr>
      <w:tr w:rsidR="00CB0EDD" w:rsidRPr="009240D6" w14:paraId="33AD84B3" w14:textId="77777777" w:rsidTr="007E5C85">
        <w:tc>
          <w:tcPr>
            <w:tcW w:w="3395" w:type="dxa"/>
            <w:tcBorders>
              <w:top w:val="nil"/>
              <w:left w:val="single" w:sz="4" w:space="0" w:color="000000"/>
              <w:bottom w:val="single" w:sz="4" w:space="0" w:color="FFFFFF"/>
              <w:right w:val="nil"/>
            </w:tcBorders>
            <w:shd w:val="clear" w:color="auto" w:fill="BFBFBF"/>
          </w:tcPr>
          <w:p w14:paraId="50D13568" w14:textId="77777777" w:rsidR="00CB0EDD" w:rsidRPr="009240D6" w:rsidRDefault="00CB0EDD" w:rsidP="00CB0EDD">
            <w:pPr>
              <w:keepNext/>
              <w:pBdr>
                <w:top w:val="nil"/>
                <w:left w:val="nil"/>
                <w:bottom w:val="nil"/>
                <w:right w:val="nil"/>
                <w:between w:val="nil"/>
              </w:pBdr>
              <w:spacing w:after="120" w:line="240" w:lineRule="auto"/>
              <w:ind w:left="492" w:hanging="492"/>
              <w:jc w:val="both"/>
              <w:rPr>
                <w:rFonts w:ascii="Calibri" w:eastAsia="Calibri" w:hAnsi="Calibri" w:cs="Calibri"/>
                <w:color w:val="000000"/>
                <w:sz w:val="18"/>
                <w:szCs w:val="18"/>
              </w:rPr>
            </w:pPr>
            <w:r w:rsidRPr="009240D6">
              <w:rPr>
                <w:rFonts w:ascii="Calibri" w:eastAsia="Calibri" w:hAnsi="Calibri" w:cs="Calibri"/>
                <w:b/>
                <w:color w:val="000000"/>
                <w:sz w:val="18"/>
                <w:szCs w:val="18"/>
              </w:rPr>
              <w:t>B1.</w:t>
            </w:r>
            <w:r w:rsidRPr="009240D6">
              <w:rPr>
                <w:rFonts w:ascii="Calibri" w:eastAsia="Calibri" w:hAnsi="Calibri" w:cs="Calibri"/>
                <w:color w:val="000000"/>
                <w:sz w:val="18"/>
                <w:szCs w:val="18"/>
              </w:rPr>
              <w:tab/>
              <w:t>Extent of occurrence (EOO)</w:t>
            </w:r>
          </w:p>
        </w:tc>
        <w:tc>
          <w:tcPr>
            <w:tcW w:w="1934" w:type="dxa"/>
            <w:tcBorders>
              <w:top w:val="nil"/>
              <w:left w:val="nil"/>
              <w:bottom w:val="single" w:sz="4" w:space="0" w:color="FFFFFF"/>
              <w:right w:val="single" w:sz="4" w:space="0" w:color="FFFFFF"/>
            </w:tcBorders>
            <w:shd w:val="clear" w:color="auto" w:fill="FF7C80"/>
          </w:tcPr>
          <w:p w14:paraId="04FAB5CB"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&lt; 100 km</w:t>
            </w:r>
            <w:r w:rsidRPr="009240D6">
              <w:rPr>
                <w:rFonts w:ascii="Calibri" w:eastAsia="Calibri" w:hAnsi="Calibri" w:cs="Calibri"/>
                <w:b/>
                <w:color w:val="000000"/>
                <w:sz w:val="18"/>
                <w:szCs w:val="18"/>
                <w:vertAlign w:val="superscript"/>
              </w:rPr>
              <w:t>2</w:t>
            </w:r>
          </w:p>
        </w:tc>
        <w:tc>
          <w:tcPr>
            <w:tcW w:w="1834" w:type="dxa"/>
            <w:tcBorders>
              <w:top w:val="nil"/>
              <w:left w:val="single" w:sz="4" w:space="0" w:color="FFFFFF"/>
              <w:bottom w:val="single" w:sz="4" w:space="0" w:color="FFFFFF"/>
              <w:right w:val="single" w:sz="4" w:space="0" w:color="FFFFFF"/>
            </w:tcBorders>
            <w:shd w:val="clear" w:color="auto" w:fill="FF9933"/>
          </w:tcPr>
          <w:p w14:paraId="211CEC83"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9240D6">
              <w:rPr>
                <w:rFonts w:ascii="Calibri" w:eastAsia="Calibri" w:hAnsi="Calibri" w:cs="Calibri"/>
                <w:b/>
                <w:color w:val="000000"/>
                <w:sz w:val="18"/>
                <w:szCs w:val="18"/>
              </w:rPr>
              <w:t>&lt; 5,000 km</w:t>
            </w:r>
            <w:r w:rsidRPr="009240D6">
              <w:rPr>
                <w:rFonts w:ascii="Calibri" w:eastAsia="Calibri" w:hAnsi="Calibri" w:cs="Calibri"/>
                <w:b/>
                <w:color w:val="000000"/>
                <w:sz w:val="18"/>
                <w:szCs w:val="18"/>
                <w:vertAlign w:val="superscript"/>
              </w:rPr>
              <w:t>2</w:t>
            </w:r>
          </w:p>
        </w:tc>
        <w:tc>
          <w:tcPr>
            <w:tcW w:w="1887" w:type="dxa"/>
            <w:tcBorders>
              <w:top w:val="nil"/>
              <w:left w:val="single" w:sz="4" w:space="0" w:color="FFFFFF"/>
              <w:bottom w:val="single" w:sz="4" w:space="0" w:color="FFFFFF"/>
              <w:right w:val="single" w:sz="4" w:space="0" w:color="000000"/>
            </w:tcBorders>
            <w:shd w:val="clear" w:color="auto" w:fill="FFFF66"/>
          </w:tcPr>
          <w:p w14:paraId="6DAA272B"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9240D6">
              <w:rPr>
                <w:rFonts w:ascii="Calibri" w:eastAsia="Calibri" w:hAnsi="Calibri" w:cs="Calibri"/>
                <w:b/>
                <w:color w:val="000000"/>
                <w:sz w:val="18"/>
                <w:szCs w:val="18"/>
              </w:rPr>
              <w:t>&lt; 20,000 km</w:t>
            </w:r>
            <w:r w:rsidRPr="009240D6">
              <w:rPr>
                <w:rFonts w:ascii="Calibri" w:eastAsia="Calibri" w:hAnsi="Calibri" w:cs="Calibri"/>
                <w:b/>
                <w:color w:val="000000"/>
                <w:sz w:val="18"/>
                <w:szCs w:val="18"/>
                <w:vertAlign w:val="superscript"/>
              </w:rPr>
              <w:t>2</w:t>
            </w:r>
          </w:p>
        </w:tc>
      </w:tr>
      <w:tr w:rsidR="00CB0EDD" w:rsidRPr="009240D6" w14:paraId="54ABDED7" w14:textId="77777777" w:rsidTr="007E5C85">
        <w:tc>
          <w:tcPr>
            <w:tcW w:w="3395" w:type="dxa"/>
            <w:tcBorders>
              <w:top w:val="single" w:sz="4" w:space="0" w:color="FFFFFF"/>
              <w:left w:val="single" w:sz="4" w:space="0" w:color="000000"/>
              <w:bottom w:val="nil"/>
              <w:right w:val="nil"/>
            </w:tcBorders>
            <w:shd w:val="clear" w:color="auto" w:fill="BFBFBF"/>
          </w:tcPr>
          <w:p w14:paraId="22C8860B" w14:textId="77777777" w:rsidR="00CB0EDD" w:rsidRPr="009240D6" w:rsidRDefault="00CB0EDD" w:rsidP="00CB0EDD">
            <w:pPr>
              <w:keepNext/>
              <w:pBdr>
                <w:top w:val="nil"/>
                <w:left w:val="nil"/>
                <w:bottom w:val="nil"/>
                <w:right w:val="nil"/>
                <w:between w:val="nil"/>
              </w:pBdr>
              <w:spacing w:after="120" w:line="240" w:lineRule="auto"/>
              <w:ind w:left="492" w:hanging="492"/>
              <w:jc w:val="both"/>
              <w:rPr>
                <w:rFonts w:ascii="Calibri" w:eastAsia="Calibri" w:hAnsi="Calibri" w:cs="Calibri"/>
                <w:color w:val="000000"/>
                <w:sz w:val="18"/>
                <w:szCs w:val="18"/>
              </w:rPr>
            </w:pPr>
            <w:r w:rsidRPr="009240D6">
              <w:rPr>
                <w:rFonts w:ascii="Calibri" w:eastAsia="Calibri" w:hAnsi="Calibri" w:cs="Calibri"/>
                <w:b/>
                <w:color w:val="000000"/>
                <w:sz w:val="18"/>
                <w:szCs w:val="18"/>
              </w:rPr>
              <w:t>B2.</w:t>
            </w:r>
            <w:r w:rsidRPr="009240D6">
              <w:rPr>
                <w:rFonts w:ascii="Calibri" w:eastAsia="Calibri" w:hAnsi="Calibri" w:cs="Calibri"/>
                <w:color w:val="000000"/>
                <w:sz w:val="18"/>
                <w:szCs w:val="18"/>
              </w:rPr>
              <w:tab/>
              <w:t>Area of occupancy (AOO)</w:t>
            </w:r>
          </w:p>
        </w:tc>
        <w:tc>
          <w:tcPr>
            <w:tcW w:w="1934" w:type="dxa"/>
            <w:tcBorders>
              <w:top w:val="single" w:sz="4" w:space="0" w:color="FFFFFF"/>
              <w:left w:val="nil"/>
              <w:bottom w:val="nil"/>
              <w:right w:val="single" w:sz="4" w:space="0" w:color="FFFFFF"/>
            </w:tcBorders>
            <w:shd w:val="clear" w:color="auto" w:fill="FF7C80"/>
          </w:tcPr>
          <w:p w14:paraId="01CB24A0"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&lt; 10 km</w:t>
            </w:r>
            <w:r w:rsidRPr="009240D6">
              <w:rPr>
                <w:rFonts w:ascii="Calibri" w:eastAsia="Calibri" w:hAnsi="Calibri" w:cs="Calibri"/>
                <w:b/>
                <w:color w:val="000000"/>
                <w:sz w:val="18"/>
                <w:szCs w:val="18"/>
                <w:vertAlign w:val="superscript"/>
              </w:rPr>
              <w:t>2</w:t>
            </w:r>
          </w:p>
        </w:tc>
        <w:tc>
          <w:tcPr>
            <w:tcW w:w="1834" w:type="dxa"/>
            <w:tcBorders>
              <w:top w:val="single" w:sz="4" w:space="0" w:color="FFFFFF"/>
              <w:left w:val="single" w:sz="4" w:space="0" w:color="FFFFFF"/>
              <w:bottom w:val="nil"/>
              <w:right w:val="single" w:sz="4" w:space="0" w:color="FFFFFF"/>
            </w:tcBorders>
            <w:shd w:val="clear" w:color="auto" w:fill="FF9933"/>
          </w:tcPr>
          <w:p w14:paraId="6948AC52"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9240D6">
              <w:rPr>
                <w:rFonts w:ascii="Calibri" w:eastAsia="Calibri" w:hAnsi="Calibri" w:cs="Calibri"/>
                <w:b/>
                <w:color w:val="000000"/>
                <w:sz w:val="18"/>
                <w:szCs w:val="18"/>
              </w:rPr>
              <w:t>&lt; 500 km</w:t>
            </w:r>
            <w:r w:rsidRPr="009240D6">
              <w:rPr>
                <w:rFonts w:ascii="Calibri" w:eastAsia="Calibri" w:hAnsi="Calibri" w:cs="Calibri"/>
                <w:b/>
                <w:color w:val="000000"/>
                <w:sz w:val="18"/>
                <w:szCs w:val="18"/>
                <w:vertAlign w:val="superscript"/>
              </w:rPr>
              <w:t>2</w:t>
            </w:r>
          </w:p>
        </w:tc>
        <w:tc>
          <w:tcPr>
            <w:tcW w:w="1887" w:type="dxa"/>
            <w:tcBorders>
              <w:top w:val="single" w:sz="4" w:space="0" w:color="FFFFFF"/>
              <w:left w:val="single" w:sz="4" w:space="0" w:color="FFFFFF"/>
              <w:bottom w:val="nil"/>
              <w:right w:val="single" w:sz="4" w:space="0" w:color="000000"/>
            </w:tcBorders>
            <w:shd w:val="clear" w:color="auto" w:fill="FFFF66"/>
          </w:tcPr>
          <w:p w14:paraId="2407A75A"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9240D6">
              <w:rPr>
                <w:rFonts w:ascii="Calibri" w:eastAsia="Calibri" w:hAnsi="Calibri" w:cs="Calibri"/>
                <w:b/>
                <w:color w:val="000000"/>
                <w:sz w:val="18"/>
                <w:szCs w:val="18"/>
              </w:rPr>
              <w:t>&lt; 2,000 km</w:t>
            </w:r>
            <w:r w:rsidRPr="009240D6">
              <w:rPr>
                <w:rFonts w:ascii="Calibri" w:eastAsia="Calibri" w:hAnsi="Calibri" w:cs="Calibri"/>
                <w:b/>
                <w:color w:val="000000"/>
                <w:sz w:val="18"/>
                <w:szCs w:val="18"/>
                <w:vertAlign w:val="superscript"/>
              </w:rPr>
              <w:t>2</w:t>
            </w:r>
          </w:p>
        </w:tc>
      </w:tr>
      <w:tr w:rsidR="00CB0EDD" w:rsidRPr="009240D6" w14:paraId="2EE16311" w14:textId="77777777" w:rsidTr="007E5C85">
        <w:tc>
          <w:tcPr>
            <w:tcW w:w="9050" w:type="dxa"/>
            <w:gridSpan w:val="4"/>
            <w:tcBorders>
              <w:top w:val="nil"/>
              <w:left w:val="single" w:sz="4" w:space="0" w:color="000000"/>
              <w:bottom w:val="nil"/>
              <w:right w:val="single" w:sz="4" w:space="0" w:color="000000"/>
            </w:tcBorders>
          </w:tcPr>
          <w:p w14:paraId="6090D251" w14:textId="77777777" w:rsidR="00CB0EDD" w:rsidRPr="009240D6" w:rsidRDefault="00CB0EDD" w:rsidP="00CB0EDD">
            <w:pPr>
              <w:keepNext/>
              <w:pBdr>
                <w:top w:val="nil"/>
                <w:left w:val="nil"/>
                <w:bottom w:val="nil"/>
                <w:right w:val="nil"/>
                <w:between w:val="nil"/>
              </w:pBdr>
              <w:spacing w:after="120" w:line="240" w:lineRule="auto"/>
              <w:rPr>
                <w:rFonts w:ascii="Calibri" w:eastAsia="Calibri" w:hAnsi="Calibri" w:cs="Calibri"/>
                <w:b/>
                <w:color w:val="000000"/>
                <w:sz w:val="18"/>
                <w:szCs w:val="18"/>
              </w:rPr>
            </w:pPr>
            <w:r w:rsidRPr="009240D6">
              <w:rPr>
                <w:rFonts w:ascii="Calibri" w:eastAsia="Calibri" w:hAnsi="Calibri" w:cs="Calibri"/>
                <w:b/>
                <w:color w:val="000000"/>
                <w:sz w:val="18"/>
                <w:szCs w:val="18"/>
              </w:rPr>
              <w:t>AND at least 2 of the following 3 conditions:</w:t>
            </w:r>
          </w:p>
        </w:tc>
      </w:tr>
      <w:tr w:rsidR="00CB0EDD" w:rsidRPr="009240D6" w14:paraId="54ABD565" w14:textId="77777777" w:rsidTr="007E5C85">
        <w:tc>
          <w:tcPr>
            <w:tcW w:w="3395" w:type="dxa"/>
            <w:tcBorders>
              <w:top w:val="nil"/>
              <w:left w:val="single" w:sz="4" w:space="0" w:color="000000"/>
              <w:bottom w:val="single" w:sz="4" w:space="0" w:color="FFFFFF"/>
              <w:right w:val="single" w:sz="4" w:space="0" w:color="FFFFFF"/>
            </w:tcBorders>
            <w:shd w:val="clear" w:color="auto" w:fill="BFBFBF"/>
          </w:tcPr>
          <w:p w14:paraId="17A23D66" w14:textId="77777777" w:rsidR="00CB0EDD" w:rsidRPr="009240D6" w:rsidRDefault="00CB0EDD" w:rsidP="00CF5134">
            <w:pPr>
              <w:keepNext/>
              <w:pBdr>
                <w:top w:val="nil"/>
                <w:left w:val="nil"/>
                <w:bottom w:val="nil"/>
                <w:right w:val="nil"/>
                <w:between w:val="nil"/>
              </w:pBdr>
              <w:spacing w:after="120" w:line="240" w:lineRule="auto"/>
              <w:ind w:left="492" w:hanging="492"/>
              <w:rPr>
                <w:rFonts w:ascii="Calibri" w:eastAsia="Calibri" w:hAnsi="Calibri" w:cs="Calibri"/>
                <w:color w:val="000000"/>
                <w:sz w:val="18"/>
                <w:szCs w:val="18"/>
              </w:rPr>
            </w:pPr>
            <w:r w:rsidRPr="009240D6">
              <w:rPr>
                <w:rFonts w:ascii="Calibri" w:eastAsia="Calibri" w:hAnsi="Calibri" w:cs="Calibri"/>
                <w:color w:val="000000"/>
                <w:sz w:val="18"/>
                <w:szCs w:val="18"/>
              </w:rPr>
              <w:t>(a)</w:t>
            </w:r>
            <w:r w:rsidRPr="009240D6">
              <w:rPr>
                <w:rFonts w:ascii="Calibri" w:eastAsia="Calibri" w:hAnsi="Calibri" w:cs="Calibri"/>
                <w:color w:val="000000"/>
                <w:sz w:val="18"/>
                <w:szCs w:val="18"/>
              </w:rPr>
              <w:tab/>
              <w:t>Severely fragmented OR Number of locations</w:t>
            </w:r>
          </w:p>
        </w:tc>
        <w:tc>
          <w:tcPr>
            <w:tcW w:w="1934" w:type="dxa"/>
            <w:tcBorders>
              <w:top w:val="nil"/>
              <w:left w:val="single" w:sz="4" w:space="0" w:color="FFFFFF"/>
              <w:bottom w:val="single" w:sz="4" w:space="0" w:color="FFFFFF"/>
              <w:right w:val="single" w:sz="4" w:space="0" w:color="FFFFFF"/>
            </w:tcBorders>
            <w:shd w:val="clear" w:color="auto" w:fill="FF7C80"/>
            <w:vAlign w:val="center"/>
          </w:tcPr>
          <w:p w14:paraId="461A2AB3"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 1</w:t>
            </w:r>
          </w:p>
        </w:tc>
        <w:tc>
          <w:tcPr>
            <w:tcW w:w="1834" w:type="dxa"/>
            <w:tcBorders>
              <w:top w:val="nil"/>
              <w:left w:val="single" w:sz="4" w:space="0" w:color="FFFFFF"/>
              <w:bottom w:val="single" w:sz="4" w:space="0" w:color="FFFFFF"/>
              <w:right w:val="single" w:sz="4" w:space="0" w:color="FFFFFF"/>
            </w:tcBorders>
            <w:shd w:val="clear" w:color="auto" w:fill="FF9933"/>
            <w:vAlign w:val="center"/>
          </w:tcPr>
          <w:p w14:paraId="74E4FB27"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 5</w:t>
            </w:r>
          </w:p>
        </w:tc>
        <w:tc>
          <w:tcPr>
            <w:tcW w:w="1887" w:type="dxa"/>
            <w:tcBorders>
              <w:top w:val="nil"/>
              <w:left w:val="single" w:sz="4" w:space="0" w:color="FFFFFF"/>
              <w:bottom w:val="single" w:sz="4" w:space="0" w:color="FFFFFF"/>
              <w:right w:val="single" w:sz="4" w:space="0" w:color="000000"/>
            </w:tcBorders>
            <w:shd w:val="clear" w:color="auto" w:fill="FFFF66"/>
            <w:vAlign w:val="center"/>
          </w:tcPr>
          <w:p w14:paraId="0F83F71D" w14:textId="77777777" w:rsidR="00CB0EDD" w:rsidRPr="009240D6"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9240D6">
              <w:rPr>
                <w:rFonts w:ascii="Calibri" w:eastAsia="Calibri" w:hAnsi="Calibri" w:cs="Calibri"/>
                <w:b/>
                <w:color w:val="000000"/>
                <w:sz w:val="18"/>
                <w:szCs w:val="18"/>
              </w:rPr>
              <w:t>≤ 10</w:t>
            </w:r>
          </w:p>
        </w:tc>
      </w:tr>
      <w:tr w:rsidR="00CB0EDD" w:rsidRPr="009240D6" w14:paraId="61AD703C" w14:textId="77777777" w:rsidTr="007E5C85">
        <w:tc>
          <w:tcPr>
            <w:tcW w:w="9050" w:type="dxa"/>
            <w:gridSpan w:val="4"/>
            <w:tcBorders>
              <w:top w:val="single" w:sz="4" w:space="0" w:color="FFFFFF"/>
              <w:left w:val="single" w:sz="4" w:space="0" w:color="000000"/>
              <w:bottom w:val="single" w:sz="4" w:space="0" w:color="FFFFFF"/>
              <w:right w:val="single" w:sz="4" w:space="0" w:color="000000"/>
            </w:tcBorders>
            <w:shd w:val="clear" w:color="auto" w:fill="BFBFBF"/>
          </w:tcPr>
          <w:p w14:paraId="5F2676EE" w14:textId="77777777" w:rsidR="00CB0EDD" w:rsidRPr="009240D6" w:rsidRDefault="00CB0EDD" w:rsidP="00CF5134">
            <w:pPr>
              <w:keepNext/>
              <w:pBdr>
                <w:top w:val="nil"/>
                <w:left w:val="nil"/>
                <w:bottom w:val="nil"/>
                <w:right w:val="nil"/>
                <w:between w:val="nil"/>
              </w:pBdr>
              <w:spacing w:after="120" w:line="240" w:lineRule="auto"/>
              <w:ind w:left="492" w:hanging="492"/>
              <w:rPr>
                <w:rFonts w:ascii="Calibri" w:eastAsia="Calibri" w:hAnsi="Calibri" w:cs="Calibri"/>
                <w:color w:val="000000"/>
                <w:sz w:val="18"/>
                <w:szCs w:val="18"/>
              </w:rPr>
            </w:pPr>
            <w:r w:rsidRPr="009240D6">
              <w:rPr>
                <w:rFonts w:ascii="Calibri" w:eastAsia="Calibri" w:hAnsi="Calibri" w:cs="Calibri"/>
                <w:color w:val="000000"/>
                <w:sz w:val="18"/>
                <w:szCs w:val="18"/>
              </w:rPr>
              <w:t>(b)</w:t>
            </w:r>
            <w:r w:rsidRPr="009240D6">
              <w:rPr>
                <w:rFonts w:ascii="Calibri" w:eastAsia="Calibri" w:hAnsi="Calibri" w:cs="Calibri"/>
                <w:color w:val="000000"/>
                <w:sz w:val="18"/>
                <w:szCs w:val="18"/>
              </w:rPr>
              <w:tab/>
              <w:t>Continuing decline observed, estimated, inferred or projected in any of: (i) extent of occurrence; (ii) area of occupancy; (iii) area, extent and/or quality of habitat; (iv) number of locations or subpopulations; (v) number of mature individuals</w:t>
            </w:r>
          </w:p>
        </w:tc>
      </w:tr>
      <w:tr w:rsidR="00CB0EDD" w:rsidRPr="009240D6" w14:paraId="00258400" w14:textId="77777777" w:rsidTr="007E5C85">
        <w:tc>
          <w:tcPr>
            <w:tcW w:w="9050" w:type="dxa"/>
            <w:gridSpan w:val="4"/>
            <w:tcBorders>
              <w:top w:val="single" w:sz="4" w:space="0" w:color="FFFFFF"/>
              <w:left w:val="single" w:sz="4" w:space="0" w:color="000000"/>
              <w:bottom w:val="single" w:sz="4" w:space="0" w:color="000000"/>
              <w:right w:val="single" w:sz="4" w:space="0" w:color="000000"/>
            </w:tcBorders>
            <w:shd w:val="clear" w:color="auto" w:fill="BFBFBF"/>
          </w:tcPr>
          <w:p w14:paraId="55B79D97" w14:textId="77777777" w:rsidR="00CB0EDD" w:rsidRPr="009240D6" w:rsidRDefault="00CB0EDD" w:rsidP="00CF5134">
            <w:pPr>
              <w:pBdr>
                <w:top w:val="nil"/>
                <w:left w:val="nil"/>
                <w:bottom w:val="nil"/>
                <w:right w:val="nil"/>
                <w:between w:val="nil"/>
              </w:pBdr>
              <w:spacing w:after="120" w:line="240" w:lineRule="auto"/>
              <w:ind w:left="492" w:hanging="492"/>
              <w:rPr>
                <w:rFonts w:ascii="Calibri" w:eastAsia="Calibri" w:hAnsi="Calibri" w:cs="Calibri"/>
                <w:color w:val="000000"/>
                <w:sz w:val="18"/>
                <w:szCs w:val="18"/>
              </w:rPr>
            </w:pPr>
            <w:r w:rsidRPr="009240D6">
              <w:rPr>
                <w:rFonts w:ascii="Calibri" w:eastAsia="Calibri" w:hAnsi="Calibri" w:cs="Calibri"/>
                <w:color w:val="000000"/>
                <w:sz w:val="18"/>
                <w:szCs w:val="18"/>
              </w:rPr>
              <w:t>(c)</w:t>
            </w:r>
            <w:r w:rsidRPr="009240D6">
              <w:rPr>
                <w:rFonts w:ascii="Calibri" w:eastAsia="Calibri" w:hAnsi="Calibri" w:cs="Calibri"/>
                <w:color w:val="000000"/>
                <w:sz w:val="18"/>
                <w:szCs w:val="18"/>
              </w:rPr>
              <w:tab/>
              <w:t>Extreme fluctuations in any of: (i) extent of occurrence; (ii) area of occupancy; (iii) number of locations or subpopulations; (iv) number of mature individuals</w:t>
            </w:r>
          </w:p>
        </w:tc>
      </w:tr>
    </w:tbl>
    <w:p w14:paraId="72DCB5A9" w14:textId="77777777" w:rsidR="00CB0EDD" w:rsidRPr="00ED5E69" w:rsidRDefault="00CB0EDD" w:rsidP="00CB0EDD">
      <w:pPr>
        <w:spacing w:before="120" w:after="120"/>
        <w:rPr>
          <w:rFonts w:ascii="Calibri" w:eastAsia="Calibri" w:hAnsi="Calibri" w:cs="Calibri"/>
          <w:b/>
          <w:sz w:val="26"/>
          <w:szCs w:val="26"/>
        </w:rPr>
      </w:pPr>
      <w:r w:rsidRPr="00ED5E69">
        <w:rPr>
          <w:rFonts w:ascii="Calibri" w:eastAsia="Calibri" w:hAnsi="Calibri" w:cs="Calibri"/>
          <w:b/>
          <w:sz w:val="26"/>
          <w:szCs w:val="26"/>
        </w:rPr>
        <w:t>Criterion 2 evidence</w:t>
      </w:r>
    </w:p>
    <w:p w14:paraId="65C2237B" w14:textId="77777777" w:rsidR="00ED5E69" w:rsidRPr="00F91E71" w:rsidRDefault="00ED5E69" w:rsidP="00ED5E69">
      <w:pPr>
        <w:rPr>
          <w:b/>
          <w:bCs/>
        </w:rPr>
      </w:pPr>
      <w:r w:rsidRPr="00F91E71">
        <w:rPr>
          <w:b/>
          <w:bCs/>
          <w:color w:val="000000" w:themeColor="text1"/>
        </w:rPr>
        <w:t xml:space="preserve">Eligible under </w:t>
      </w:r>
      <w:r w:rsidRPr="00F91E71">
        <w:rPr>
          <w:b/>
          <w:bCs/>
        </w:rPr>
        <w:t xml:space="preserve">Criterion 2: </w:t>
      </w:r>
      <w:r w:rsidRPr="00DC3ED9">
        <w:rPr>
          <w:b/>
          <w:bCs/>
        </w:rPr>
        <w:t>B1ab(</w:t>
      </w:r>
      <w:proofErr w:type="spellStart"/>
      <w:proofErr w:type="gramStart"/>
      <w:r w:rsidRPr="00DC3ED9">
        <w:rPr>
          <w:b/>
          <w:bCs/>
        </w:rPr>
        <w:t>i,ii</w:t>
      </w:r>
      <w:proofErr w:type="gramEnd"/>
      <w:r w:rsidRPr="00DC3ED9">
        <w:rPr>
          <w:b/>
          <w:bCs/>
        </w:rPr>
        <w:t>,</w:t>
      </w:r>
      <w:proofErr w:type="gramStart"/>
      <w:r w:rsidRPr="00DC3ED9">
        <w:rPr>
          <w:b/>
          <w:bCs/>
        </w:rPr>
        <w:t>iii,iv</w:t>
      </w:r>
      <w:proofErr w:type="spellEnd"/>
      <w:proofErr w:type="gramEnd"/>
      <w:r w:rsidRPr="00DC3ED9">
        <w:rPr>
          <w:b/>
          <w:bCs/>
        </w:rPr>
        <w:t>) + 2ab(</w:t>
      </w:r>
      <w:proofErr w:type="spellStart"/>
      <w:proofErr w:type="gramStart"/>
      <w:r w:rsidRPr="00DC3ED9">
        <w:rPr>
          <w:b/>
          <w:bCs/>
        </w:rPr>
        <w:t>i,ii</w:t>
      </w:r>
      <w:proofErr w:type="gramEnd"/>
      <w:r w:rsidRPr="00DC3ED9">
        <w:rPr>
          <w:b/>
          <w:bCs/>
        </w:rPr>
        <w:t>,</w:t>
      </w:r>
      <w:proofErr w:type="gramStart"/>
      <w:r w:rsidRPr="00DC3ED9">
        <w:rPr>
          <w:b/>
          <w:bCs/>
        </w:rPr>
        <w:t>iii,iv</w:t>
      </w:r>
      <w:proofErr w:type="spellEnd"/>
      <w:proofErr w:type="gramEnd"/>
      <w:r w:rsidRPr="00DC3ED9">
        <w:rPr>
          <w:b/>
          <w:bCs/>
        </w:rPr>
        <w:t>): Endangered</w:t>
      </w:r>
      <w:r w:rsidRPr="00F91E71">
        <w:rPr>
          <w:b/>
          <w:bCs/>
        </w:rPr>
        <w:t xml:space="preserve"> </w:t>
      </w:r>
    </w:p>
    <w:p w14:paraId="63D82150" w14:textId="77777777" w:rsidR="00ED5E69" w:rsidRDefault="00ED5E69" w:rsidP="00ED5E69">
      <w:pPr>
        <w:rPr>
          <w:color w:val="000000" w:themeColor="text1"/>
        </w:rPr>
      </w:pPr>
      <w:r w:rsidRPr="00892686">
        <w:rPr>
          <w:color w:val="000000" w:themeColor="text1"/>
        </w:rPr>
        <w:t>The EOO for this species is 69</w:t>
      </w:r>
      <w:r>
        <w:rPr>
          <w:color w:val="000000" w:themeColor="text1"/>
        </w:rPr>
        <w:t>2</w:t>
      </w:r>
      <w:r w:rsidRPr="00892686">
        <w:rPr>
          <w:color w:val="000000" w:themeColor="text1"/>
        </w:rPr>
        <w:t xml:space="preserve"> km</w:t>
      </w:r>
      <w:r w:rsidRPr="00892686">
        <w:rPr>
          <w:color w:val="000000" w:themeColor="text1"/>
          <w:vertAlign w:val="superscript"/>
        </w:rPr>
        <w:t xml:space="preserve">2 </w:t>
      </w:r>
      <w:r w:rsidRPr="00892686">
        <w:rPr>
          <w:color w:val="000000" w:themeColor="text1"/>
        </w:rPr>
        <w:t>and the AOO is 132 km</w:t>
      </w:r>
      <w:r w:rsidRPr="00892686">
        <w:rPr>
          <w:color w:val="000000" w:themeColor="text1"/>
          <w:vertAlign w:val="superscript"/>
        </w:rPr>
        <w:t>2</w:t>
      </w:r>
      <w:r w:rsidRPr="0057189F">
        <w:t>, using all available occurrence records</w:t>
      </w:r>
      <w:r w:rsidRPr="0057189F">
        <w:rPr>
          <w:color w:val="000000"/>
        </w:rPr>
        <w:t xml:space="preserve"> and </w:t>
      </w:r>
      <w:r w:rsidRPr="0057189F">
        <w:t xml:space="preserve">calculated using </w:t>
      </w:r>
      <w:proofErr w:type="spellStart"/>
      <w:r w:rsidRPr="0057189F">
        <w:t>Geocat</w:t>
      </w:r>
      <w:proofErr w:type="spellEnd"/>
      <w:r w:rsidRPr="00892686">
        <w:rPr>
          <w:color w:val="000000" w:themeColor="text1"/>
        </w:rPr>
        <w:t xml:space="preserve">. Both EOO and AOO are </w:t>
      </w:r>
      <w:r>
        <w:rPr>
          <w:color w:val="000000" w:themeColor="text1"/>
        </w:rPr>
        <w:t xml:space="preserve">within </w:t>
      </w:r>
      <w:r w:rsidRPr="00892686">
        <w:rPr>
          <w:color w:val="000000" w:themeColor="text1"/>
        </w:rPr>
        <w:t>the eligibility thresholds for Endangered unde</w:t>
      </w:r>
      <w:r w:rsidRPr="00B16DE6">
        <w:rPr>
          <w:color w:val="000000" w:themeColor="text1"/>
        </w:rPr>
        <w:t xml:space="preserve">r </w:t>
      </w:r>
      <w:r>
        <w:rPr>
          <w:color w:val="000000" w:themeColor="text1"/>
        </w:rPr>
        <w:t xml:space="preserve">sub-criterion </w:t>
      </w:r>
      <w:r w:rsidRPr="00B16DE6">
        <w:rPr>
          <w:color w:val="000000" w:themeColor="text1"/>
        </w:rPr>
        <w:t>B1 and B2.</w:t>
      </w:r>
      <w:r w:rsidRPr="00892686">
        <w:rPr>
          <w:color w:val="000000" w:themeColor="text1"/>
        </w:rPr>
        <w:t xml:space="preserve"> </w:t>
      </w:r>
    </w:p>
    <w:p w14:paraId="7582EF06" w14:textId="77777777" w:rsidR="00ED5E69" w:rsidRDefault="00ED5E69" w:rsidP="00ED5E69">
      <w:pPr>
        <w:rPr>
          <w:color w:val="000000" w:themeColor="text1"/>
        </w:rPr>
      </w:pPr>
      <w:r w:rsidRPr="00D363EF">
        <w:rPr>
          <w:color w:val="000000" w:themeColor="text1"/>
        </w:rPr>
        <w:t xml:space="preserve">In addition to these thresholds, at least two of three conditions </w:t>
      </w:r>
      <w:r>
        <w:rPr>
          <w:color w:val="000000" w:themeColor="text1"/>
        </w:rPr>
        <w:t xml:space="preserve">((a), (b), (c)) </w:t>
      </w:r>
      <w:r w:rsidRPr="00D363EF">
        <w:rPr>
          <w:color w:val="000000" w:themeColor="text1"/>
        </w:rPr>
        <w:t>must be met.</w:t>
      </w:r>
    </w:p>
    <w:p w14:paraId="3B18A7C6" w14:textId="77777777" w:rsidR="00ED5E69" w:rsidRPr="00892686" w:rsidRDefault="00ED5E69" w:rsidP="00ED5E69">
      <w:pPr>
        <w:rPr>
          <w:color w:val="000000"/>
        </w:rPr>
      </w:pPr>
      <w:r w:rsidRPr="00892686">
        <w:rPr>
          <w:color w:val="000000" w:themeColor="text1"/>
        </w:rPr>
        <w:t xml:space="preserve">The </w:t>
      </w:r>
      <w:r w:rsidRPr="00892686">
        <w:t>species occurs in a minimum of three locations</w:t>
      </w:r>
      <w:r>
        <w:t xml:space="preserve"> (Figure 1)</w:t>
      </w:r>
      <w:r w:rsidRPr="00892686">
        <w:t>, based on land clearing for agriculture, forestry and urban development</w:t>
      </w:r>
      <w:r w:rsidRPr="00892686" w:rsidDel="000609F2">
        <w:t xml:space="preserve"> </w:t>
      </w:r>
      <w:r w:rsidRPr="00892686">
        <w:t xml:space="preserve">and the </w:t>
      </w:r>
      <w:r w:rsidRPr="00892686">
        <w:rPr>
          <w:color w:val="000000" w:themeColor="text1"/>
        </w:rPr>
        <w:t xml:space="preserve">likelihood that the threat could impact the subpopulations of the species in each of these locations. The </w:t>
      </w:r>
      <w:r>
        <w:rPr>
          <w:color w:val="000000" w:themeColor="text1"/>
        </w:rPr>
        <w:t>we</w:t>
      </w:r>
      <w:r w:rsidRPr="00892686">
        <w:rPr>
          <w:color w:val="000000" w:themeColor="text1"/>
        </w:rPr>
        <w:t xml:space="preserve">stern subpopulations occurring in the urban interface </w:t>
      </w:r>
      <w:r>
        <w:rPr>
          <w:color w:val="000000" w:themeColor="text1"/>
        </w:rPr>
        <w:t xml:space="preserve">of Canberra </w:t>
      </w:r>
      <w:r w:rsidRPr="00892686">
        <w:rPr>
          <w:color w:val="000000" w:themeColor="text1"/>
        </w:rPr>
        <w:t xml:space="preserve">are deemed to be a single location, as the legacy and ongoing pressures of urbanisation are likely to impact the subpopulations broadly across this area. The two </w:t>
      </w:r>
      <w:r>
        <w:rPr>
          <w:color w:val="000000" w:themeColor="text1"/>
        </w:rPr>
        <w:t>east</w:t>
      </w:r>
      <w:r w:rsidRPr="00892686">
        <w:rPr>
          <w:color w:val="000000" w:themeColor="text1"/>
        </w:rPr>
        <w:t>ern subpopulations are deemed to represent an additional two locations, as they are separated from the main urban centre. The maximum plausible number of locations estimated is 5, which meets the eligibility threshold for Endangered</w:t>
      </w:r>
      <w:r>
        <w:rPr>
          <w:color w:val="000000" w:themeColor="text1"/>
        </w:rPr>
        <w:t xml:space="preserve"> under condition (a)</w:t>
      </w:r>
      <w:r w:rsidRPr="00892686">
        <w:rPr>
          <w:color w:val="000000" w:themeColor="text1"/>
        </w:rPr>
        <w:t>.</w:t>
      </w:r>
    </w:p>
    <w:p w14:paraId="3BE934AA" w14:textId="77777777" w:rsidR="00ED5E69" w:rsidRPr="00892686" w:rsidRDefault="00ED5E69" w:rsidP="00ED5E69">
      <w:pPr>
        <w:rPr>
          <w:color w:val="000000"/>
        </w:rPr>
      </w:pPr>
      <w:r w:rsidRPr="00892686">
        <w:t>It is estimated that around 90% of this species habitat has been lost through vegetation clearance and development. There is an inferred and projected ongoing decline in EOO</w:t>
      </w:r>
      <w:r>
        <w:t>;</w:t>
      </w:r>
      <w:r w:rsidRPr="00892686">
        <w:t xml:space="preserve"> AOO; area, extent and/or quality of habitat</w:t>
      </w:r>
      <w:r>
        <w:t>;</w:t>
      </w:r>
      <w:r w:rsidRPr="00892686">
        <w:t xml:space="preserve"> and number of subpopulations due to the ongoing and pervasive impacts of historic land clearance, causing fragmentation of subpopulations and loss of habitat, plus the synergistic interaction with other threats, meeting</w:t>
      </w:r>
      <w:r>
        <w:t xml:space="preserve"> condition</w:t>
      </w:r>
      <w:r w:rsidRPr="00892686">
        <w:t xml:space="preserve"> </w:t>
      </w:r>
      <w:r w:rsidRPr="00B16DE6">
        <w:t>(b)(</w:t>
      </w:r>
      <w:proofErr w:type="spellStart"/>
      <w:proofErr w:type="gramStart"/>
      <w:r w:rsidRPr="00B16DE6">
        <w:t>i,ii</w:t>
      </w:r>
      <w:proofErr w:type="gramEnd"/>
      <w:r w:rsidRPr="00B16DE6">
        <w:t>,</w:t>
      </w:r>
      <w:proofErr w:type="gramStart"/>
      <w:r w:rsidRPr="00B16DE6">
        <w:t>iii,iv</w:t>
      </w:r>
      <w:proofErr w:type="spellEnd"/>
      <w:proofErr w:type="gramEnd"/>
      <w:r w:rsidRPr="00B16DE6">
        <w:t xml:space="preserve">). </w:t>
      </w:r>
      <w:r w:rsidRPr="00892686">
        <w:t xml:space="preserve">Such threats include habitat degradation by non-native animals and inappropriate grazing and fire regimes, plus the impacts of climate change and drought. </w:t>
      </w:r>
    </w:p>
    <w:p w14:paraId="7C964083" w14:textId="77777777" w:rsidR="00ED5E69" w:rsidRPr="00892686" w:rsidRDefault="00ED5E69" w:rsidP="00ED5E69">
      <w:r w:rsidRPr="00892686">
        <w:t xml:space="preserve">There is no evidence that extreme fluctuations occur in </w:t>
      </w:r>
      <w:r>
        <w:t xml:space="preserve">any of the parameters of </w:t>
      </w:r>
      <w:r w:rsidRPr="00892686">
        <w:t xml:space="preserve">this species. </w:t>
      </w:r>
      <w:r>
        <w:t>Therefore, condition (c) is not met.</w:t>
      </w:r>
    </w:p>
    <w:p w14:paraId="7C5F42A0" w14:textId="77777777" w:rsidR="00CB0EDD" w:rsidRPr="00ED5E69" w:rsidRDefault="00CB0EDD" w:rsidP="00D94CF9">
      <w:pPr>
        <w:keepNext/>
        <w:keepLines/>
        <w:spacing w:before="120" w:after="120"/>
        <w:outlineLvl w:val="2"/>
        <w:rPr>
          <w:rFonts w:ascii="Calibri" w:eastAsia="Calibri" w:hAnsi="Calibri" w:cs="Cambria"/>
          <w:b/>
          <w:bCs/>
          <w:sz w:val="28"/>
          <w:szCs w:val="24"/>
        </w:rPr>
      </w:pPr>
      <w:r w:rsidRPr="00ED5E69">
        <w:rPr>
          <w:rFonts w:ascii="Calibri" w:eastAsia="Calibri" w:hAnsi="Calibri" w:cs="Cambria"/>
          <w:b/>
          <w:bCs/>
          <w:sz w:val="28"/>
          <w:szCs w:val="24"/>
        </w:rPr>
        <w:lastRenderedPageBreak/>
        <w:t>Criterion 3 Population size and decline</w:t>
      </w:r>
    </w:p>
    <w:tbl>
      <w:tblPr>
        <w:tblW w:w="9121" w:type="dxa"/>
        <w:tblBorders>
          <w:top w:val="single" w:sz="4" w:space="0" w:color="000000"/>
          <w:left w:val="nil"/>
          <w:bottom w:val="single" w:sz="4" w:space="0" w:color="000000"/>
          <w:right w:val="nil"/>
          <w:insideH w:val="nil"/>
          <w:insideV w:val="nil"/>
        </w:tblBorders>
        <w:tblLayout w:type="fixed"/>
        <w:tblCellMar>
          <w:left w:w="115" w:type="dxa"/>
          <w:right w:w="115" w:type="dxa"/>
        </w:tblCellMar>
        <w:tblLook w:val="0400" w:firstRow="0" w:lastRow="0" w:firstColumn="0" w:lastColumn="0" w:noHBand="0" w:noVBand="1"/>
      </w:tblPr>
      <w:tblGrid>
        <w:gridCol w:w="562"/>
        <w:gridCol w:w="2817"/>
        <w:gridCol w:w="1920"/>
        <w:gridCol w:w="1926"/>
        <w:gridCol w:w="1896"/>
      </w:tblGrid>
      <w:tr w:rsidR="00CB0EDD" w:rsidRPr="00ED5E69" w14:paraId="2B6B803C" w14:textId="77777777" w:rsidTr="007E5C85">
        <w:trPr>
          <w:trHeight w:val="350"/>
        </w:trPr>
        <w:tc>
          <w:tcPr>
            <w:tcW w:w="9121" w:type="dxa"/>
            <w:gridSpan w:val="5"/>
            <w:tcBorders>
              <w:left w:val="single" w:sz="4" w:space="0" w:color="000000"/>
              <w:bottom w:val="nil"/>
              <w:right w:val="single" w:sz="4" w:space="0" w:color="000000"/>
            </w:tcBorders>
            <w:shd w:val="clear" w:color="auto" w:fill="595959"/>
            <w:vAlign w:val="center"/>
          </w:tcPr>
          <w:p w14:paraId="6D8BE8B6" w14:textId="77777777" w:rsidR="00CB0EDD" w:rsidRPr="00ED5E69" w:rsidRDefault="00CB0EDD" w:rsidP="00CB0EDD">
            <w:pPr>
              <w:keepNext/>
              <w:tabs>
                <w:tab w:val="left" w:pos="284"/>
              </w:tabs>
              <w:spacing w:after="120"/>
              <w:jc w:val="both"/>
              <w:rPr>
                <w:rFonts w:ascii="Calibri" w:eastAsia="Calibri" w:hAnsi="Calibri" w:cs="Calibri"/>
                <w:b/>
                <w:color w:val="FFFFFF"/>
                <w:sz w:val="18"/>
                <w:szCs w:val="18"/>
              </w:rPr>
            </w:pPr>
          </w:p>
        </w:tc>
      </w:tr>
      <w:tr w:rsidR="00CB0EDD" w:rsidRPr="00ED5E69" w14:paraId="4C2320BE" w14:textId="77777777" w:rsidTr="007E5C85">
        <w:tc>
          <w:tcPr>
            <w:tcW w:w="3379" w:type="dxa"/>
            <w:gridSpan w:val="2"/>
            <w:tcBorders>
              <w:top w:val="nil"/>
              <w:left w:val="single" w:sz="4" w:space="0" w:color="000000"/>
              <w:bottom w:val="nil"/>
              <w:right w:val="nil"/>
            </w:tcBorders>
          </w:tcPr>
          <w:p w14:paraId="562349D9" w14:textId="77777777" w:rsidR="00CB0EDD" w:rsidRPr="00ED5E69" w:rsidRDefault="00CB0EDD" w:rsidP="00CF5134">
            <w:pPr>
              <w:keepNext/>
              <w:pBdr>
                <w:top w:val="nil"/>
                <w:left w:val="nil"/>
                <w:bottom w:val="nil"/>
                <w:right w:val="nil"/>
                <w:between w:val="nil"/>
              </w:pBdr>
              <w:spacing w:after="0" w:line="240" w:lineRule="auto"/>
              <w:jc w:val="both"/>
              <w:rPr>
                <w:rFonts w:ascii="Calibri" w:eastAsia="Calibri" w:hAnsi="Calibri" w:cs="Calibri"/>
                <w:color w:val="000000"/>
                <w:sz w:val="18"/>
                <w:szCs w:val="18"/>
              </w:rPr>
            </w:pPr>
            <w:r w:rsidRPr="00ED5E69">
              <w:rPr>
                <w:rFonts w:ascii="Calibri" w:eastAsia="Calibri" w:hAnsi="Calibri" w:cs="Calibri"/>
                <w:color w:val="FFFFFF"/>
                <w:sz w:val="18"/>
                <w:szCs w:val="18"/>
              </w:rPr>
              <w:t>–</w:t>
            </w:r>
          </w:p>
        </w:tc>
        <w:tc>
          <w:tcPr>
            <w:tcW w:w="1920" w:type="dxa"/>
            <w:tcBorders>
              <w:top w:val="single" w:sz="4" w:space="0" w:color="FFFFFF"/>
              <w:left w:val="nil"/>
              <w:bottom w:val="nil"/>
              <w:right w:val="single" w:sz="4" w:space="0" w:color="FFFFFF"/>
            </w:tcBorders>
            <w:shd w:val="clear" w:color="auto" w:fill="FF0000"/>
          </w:tcPr>
          <w:p w14:paraId="22D4F1AF" w14:textId="77777777" w:rsidR="00CB0EDD" w:rsidRPr="00ED5E69"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Critically Endangered</w:t>
            </w:r>
          </w:p>
          <w:p w14:paraId="5E4896F9" w14:textId="77777777" w:rsidR="00CB0EDD" w:rsidRPr="00ED5E69"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Very low</w:t>
            </w:r>
          </w:p>
        </w:tc>
        <w:tc>
          <w:tcPr>
            <w:tcW w:w="1926" w:type="dxa"/>
            <w:tcBorders>
              <w:top w:val="single" w:sz="4" w:space="0" w:color="FFFFFF"/>
              <w:left w:val="single" w:sz="4" w:space="0" w:color="FFFFFF"/>
              <w:bottom w:val="nil"/>
              <w:right w:val="single" w:sz="4" w:space="0" w:color="FFFFFF"/>
            </w:tcBorders>
            <w:shd w:val="clear" w:color="auto" w:fill="FF6600"/>
          </w:tcPr>
          <w:p w14:paraId="21D4A47A" w14:textId="77777777" w:rsidR="00CB0EDD" w:rsidRPr="00ED5E69"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Endangered</w:t>
            </w:r>
          </w:p>
          <w:p w14:paraId="7F6E928C" w14:textId="77777777" w:rsidR="00CF5134" w:rsidRPr="00ED5E69" w:rsidRDefault="00CF5134"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p>
          <w:p w14:paraId="75B6A3E0" w14:textId="77777777" w:rsidR="00CB0EDD" w:rsidRPr="00ED5E69"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Low</w:t>
            </w:r>
          </w:p>
        </w:tc>
        <w:tc>
          <w:tcPr>
            <w:tcW w:w="1896" w:type="dxa"/>
            <w:tcBorders>
              <w:top w:val="single" w:sz="4" w:space="0" w:color="FFFFFF"/>
              <w:left w:val="single" w:sz="4" w:space="0" w:color="FFFFFF"/>
              <w:bottom w:val="nil"/>
              <w:right w:val="single" w:sz="4" w:space="0" w:color="000000"/>
            </w:tcBorders>
            <w:shd w:val="clear" w:color="auto" w:fill="FFFF00"/>
          </w:tcPr>
          <w:p w14:paraId="7AB9B41E" w14:textId="77777777" w:rsidR="00CB0EDD" w:rsidRPr="00ED5E69"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Vulnerable</w:t>
            </w:r>
          </w:p>
          <w:p w14:paraId="20F8F4E7" w14:textId="77777777" w:rsidR="00CF5134" w:rsidRPr="00ED5E69" w:rsidRDefault="00CF5134"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p>
          <w:p w14:paraId="413FEAE5" w14:textId="77777777" w:rsidR="00CB0EDD" w:rsidRPr="00ED5E69" w:rsidRDefault="00CB0EDD" w:rsidP="00CF5134">
            <w:pPr>
              <w:keepNext/>
              <w:pBdr>
                <w:top w:val="nil"/>
                <w:left w:val="nil"/>
                <w:bottom w:val="nil"/>
                <w:right w:val="nil"/>
                <w:between w:val="nil"/>
              </w:pBdr>
              <w:spacing w:after="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Limited</w:t>
            </w:r>
          </w:p>
        </w:tc>
      </w:tr>
      <w:tr w:rsidR="00CB0EDD" w:rsidRPr="00ED5E69" w14:paraId="5F3212A5" w14:textId="77777777" w:rsidTr="007E5C85">
        <w:tc>
          <w:tcPr>
            <w:tcW w:w="3379" w:type="dxa"/>
            <w:gridSpan w:val="2"/>
            <w:tcBorders>
              <w:top w:val="nil"/>
              <w:left w:val="single" w:sz="4" w:space="0" w:color="000000"/>
              <w:bottom w:val="single" w:sz="4" w:space="0" w:color="FFFFFF"/>
              <w:right w:val="nil"/>
            </w:tcBorders>
            <w:shd w:val="clear" w:color="auto" w:fill="BFBFBF"/>
          </w:tcPr>
          <w:p w14:paraId="7AABF2C9" w14:textId="77777777" w:rsidR="00CB0EDD" w:rsidRPr="00ED5E69" w:rsidRDefault="00CB0EDD" w:rsidP="00CF5134">
            <w:pPr>
              <w:keepNext/>
              <w:pBdr>
                <w:top w:val="nil"/>
                <w:left w:val="nil"/>
                <w:bottom w:val="nil"/>
                <w:right w:val="nil"/>
                <w:between w:val="nil"/>
              </w:pBdr>
              <w:spacing w:after="120" w:line="240" w:lineRule="auto"/>
              <w:rPr>
                <w:rFonts w:ascii="Calibri" w:eastAsia="Calibri" w:hAnsi="Calibri" w:cs="Calibri"/>
                <w:color w:val="000000"/>
                <w:sz w:val="18"/>
                <w:szCs w:val="18"/>
              </w:rPr>
            </w:pPr>
            <w:r w:rsidRPr="00ED5E69">
              <w:rPr>
                <w:rFonts w:ascii="Calibri" w:eastAsia="Calibri" w:hAnsi="Calibri" w:cs="Calibri"/>
                <w:color w:val="000000"/>
                <w:sz w:val="18"/>
                <w:szCs w:val="18"/>
              </w:rPr>
              <w:t>Estimated number of mature individuals</w:t>
            </w:r>
          </w:p>
        </w:tc>
        <w:tc>
          <w:tcPr>
            <w:tcW w:w="1920" w:type="dxa"/>
            <w:tcBorders>
              <w:top w:val="nil"/>
              <w:left w:val="nil"/>
              <w:bottom w:val="single" w:sz="4" w:space="0" w:color="FFFFFF"/>
              <w:right w:val="single" w:sz="4" w:space="0" w:color="FFFFFF"/>
            </w:tcBorders>
            <w:shd w:val="clear" w:color="auto" w:fill="FF7C80"/>
          </w:tcPr>
          <w:p w14:paraId="318DFA16"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&lt; 250</w:t>
            </w:r>
          </w:p>
        </w:tc>
        <w:tc>
          <w:tcPr>
            <w:tcW w:w="1926" w:type="dxa"/>
            <w:tcBorders>
              <w:top w:val="nil"/>
              <w:left w:val="single" w:sz="4" w:space="0" w:color="FFFFFF"/>
              <w:bottom w:val="single" w:sz="4" w:space="0" w:color="FFFFFF"/>
              <w:right w:val="single" w:sz="4" w:space="0" w:color="FFFFFF"/>
            </w:tcBorders>
            <w:shd w:val="clear" w:color="auto" w:fill="FF9933"/>
          </w:tcPr>
          <w:p w14:paraId="2EBFFB94"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ED5E69">
              <w:rPr>
                <w:rFonts w:ascii="Calibri" w:eastAsia="Calibri" w:hAnsi="Calibri" w:cs="Calibri"/>
                <w:b/>
                <w:color w:val="000000"/>
                <w:sz w:val="18"/>
                <w:szCs w:val="18"/>
              </w:rPr>
              <w:t>&lt; 2,500</w:t>
            </w:r>
          </w:p>
        </w:tc>
        <w:tc>
          <w:tcPr>
            <w:tcW w:w="1896" w:type="dxa"/>
            <w:tcBorders>
              <w:top w:val="nil"/>
              <w:left w:val="single" w:sz="4" w:space="0" w:color="FFFFFF"/>
              <w:bottom w:val="single" w:sz="4" w:space="0" w:color="FFFFFF"/>
              <w:right w:val="single" w:sz="4" w:space="0" w:color="000000"/>
            </w:tcBorders>
            <w:shd w:val="clear" w:color="auto" w:fill="FFFF66"/>
          </w:tcPr>
          <w:p w14:paraId="16233196"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ED5E69">
              <w:rPr>
                <w:rFonts w:ascii="Calibri" w:eastAsia="Calibri" w:hAnsi="Calibri" w:cs="Calibri"/>
                <w:b/>
                <w:color w:val="000000"/>
                <w:sz w:val="18"/>
                <w:szCs w:val="18"/>
              </w:rPr>
              <w:t>&lt; 10,000</w:t>
            </w:r>
          </w:p>
        </w:tc>
      </w:tr>
      <w:tr w:rsidR="00CB0EDD" w:rsidRPr="00ED5E69" w14:paraId="1DBA0309" w14:textId="77777777" w:rsidTr="007E5C85">
        <w:tc>
          <w:tcPr>
            <w:tcW w:w="3379" w:type="dxa"/>
            <w:gridSpan w:val="2"/>
            <w:tcBorders>
              <w:top w:val="nil"/>
              <w:left w:val="single" w:sz="4" w:space="0" w:color="000000"/>
              <w:bottom w:val="single" w:sz="4" w:space="0" w:color="FFFFFF"/>
              <w:right w:val="nil"/>
            </w:tcBorders>
          </w:tcPr>
          <w:p w14:paraId="1F0224E7"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ED5E69">
              <w:rPr>
                <w:rFonts w:ascii="Calibri" w:eastAsia="Calibri" w:hAnsi="Calibri" w:cs="Calibri"/>
                <w:color w:val="000000"/>
                <w:sz w:val="18"/>
                <w:szCs w:val="18"/>
              </w:rPr>
              <w:t>AND either (C1) or (C2) is true</w:t>
            </w:r>
          </w:p>
        </w:tc>
        <w:tc>
          <w:tcPr>
            <w:tcW w:w="1920" w:type="dxa"/>
            <w:tcBorders>
              <w:top w:val="nil"/>
              <w:left w:val="nil"/>
              <w:bottom w:val="single" w:sz="4" w:space="0" w:color="FFFFFF"/>
              <w:right w:val="single" w:sz="4" w:space="0" w:color="FFFFFF"/>
            </w:tcBorders>
          </w:tcPr>
          <w:p w14:paraId="304E670B"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p>
        </w:tc>
        <w:tc>
          <w:tcPr>
            <w:tcW w:w="1926" w:type="dxa"/>
            <w:tcBorders>
              <w:top w:val="nil"/>
              <w:left w:val="single" w:sz="4" w:space="0" w:color="FFFFFF"/>
              <w:bottom w:val="single" w:sz="4" w:space="0" w:color="FFFFFF"/>
              <w:right w:val="single" w:sz="4" w:space="0" w:color="FFFFFF"/>
            </w:tcBorders>
          </w:tcPr>
          <w:p w14:paraId="4AD3E285"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p>
        </w:tc>
        <w:tc>
          <w:tcPr>
            <w:tcW w:w="1896" w:type="dxa"/>
            <w:tcBorders>
              <w:top w:val="nil"/>
              <w:left w:val="single" w:sz="4" w:space="0" w:color="FFFFFF"/>
              <w:bottom w:val="single" w:sz="4" w:space="0" w:color="FFFFFF"/>
              <w:right w:val="single" w:sz="4" w:space="0" w:color="000000"/>
            </w:tcBorders>
          </w:tcPr>
          <w:p w14:paraId="3DA5D3C5"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b/>
                <w:color w:val="000000"/>
                <w:sz w:val="18"/>
                <w:szCs w:val="18"/>
              </w:rPr>
            </w:pPr>
          </w:p>
        </w:tc>
      </w:tr>
      <w:tr w:rsidR="00CB0EDD" w:rsidRPr="00ED5E69" w14:paraId="399A6313" w14:textId="77777777" w:rsidTr="007E5C85">
        <w:tc>
          <w:tcPr>
            <w:tcW w:w="3379" w:type="dxa"/>
            <w:gridSpan w:val="2"/>
            <w:tcBorders>
              <w:top w:val="single" w:sz="4" w:space="0" w:color="FFFFFF"/>
              <w:left w:val="single" w:sz="4" w:space="0" w:color="000000"/>
              <w:bottom w:val="single" w:sz="4" w:space="0" w:color="000000"/>
              <w:right w:val="nil"/>
            </w:tcBorders>
            <w:shd w:val="clear" w:color="auto" w:fill="BFBFBF"/>
          </w:tcPr>
          <w:p w14:paraId="04133B47" w14:textId="77777777" w:rsidR="00CB0EDD" w:rsidRPr="00ED5E69" w:rsidRDefault="00CB0EDD" w:rsidP="00CF5134">
            <w:pPr>
              <w:keepNext/>
              <w:pBdr>
                <w:top w:val="nil"/>
                <w:left w:val="nil"/>
                <w:bottom w:val="nil"/>
                <w:right w:val="nil"/>
                <w:between w:val="nil"/>
              </w:pBdr>
              <w:spacing w:after="120" w:line="240" w:lineRule="auto"/>
              <w:ind w:left="334" w:hanging="334"/>
              <w:rPr>
                <w:rFonts w:ascii="Calibri" w:eastAsia="Calibri" w:hAnsi="Calibri" w:cs="Calibri"/>
                <w:color w:val="000000"/>
                <w:sz w:val="18"/>
                <w:szCs w:val="18"/>
              </w:rPr>
            </w:pPr>
            <w:r w:rsidRPr="00ED5E69">
              <w:rPr>
                <w:rFonts w:ascii="Calibri" w:eastAsia="Calibri" w:hAnsi="Calibri" w:cs="Calibri"/>
                <w:b/>
                <w:color w:val="000000"/>
                <w:sz w:val="18"/>
                <w:szCs w:val="18"/>
              </w:rPr>
              <w:t>C1.</w:t>
            </w:r>
            <w:r w:rsidRPr="00ED5E69">
              <w:rPr>
                <w:rFonts w:ascii="Calibri" w:eastAsia="Calibri" w:hAnsi="Calibri" w:cs="Calibri"/>
                <w:color w:val="000000"/>
                <w:sz w:val="18"/>
                <w:szCs w:val="18"/>
              </w:rPr>
              <w:tab/>
              <w:t>An observed, estimated or projected continuing decline of at least (up to a max. of 100 years in future)</w:t>
            </w:r>
          </w:p>
        </w:tc>
        <w:tc>
          <w:tcPr>
            <w:tcW w:w="1920" w:type="dxa"/>
            <w:tcBorders>
              <w:top w:val="single" w:sz="4" w:space="0" w:color="FFFFFF"/>
              <w:left w:val="nil"/>
              <w:bottom w:val="single" w:sz="4" w:space="0" w:color="000000"/>
              <w:right w:val="single" w:sz="4" w:space="0" w:color="FFFFFF"/>
            </w:tcBorders>
            <w:shd w:val="clear" w:color="auto" w:fill="FF7C80"/>
          </w:tcPr>
          <w:p w14:paraId="70D5BF73"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Very high rate</w:t>
            </w:r>
          </w:p>
          <w:p w14:paraId="531E8282"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 xml:space="preserve">25% in 3 years or </w:t>
            </w:r>
          </w:p>
          <w:p w14:paraId="54818613"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1 generation</w:t>
            </w:r>
          </w:p>
          <w:p w14:paraId="0801605F"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(whichever is longer)</w:t>
            </w:r>
          </w:p>
        </w:tc>
        <w:tc>
          <w:tcPr>
            <w:tcW w:w="1926" w:type="dxa"/>
            <w:tcBorders>
              <w:top w:val="single" w:sz="4" w:space="0" w:color="FFFFFF"/>
              <w:left w:val="single" w:sz="4" w:space="0" w:color="FFFFFF"/>
              <w:bottom w:val="single" w:sz="4" w:space="0" w:color="000000"/>
              <w:right w:val="single" w:sz="4" w:space="0" w:color="FFFFFF"/>
            </w:tcBorders>
            <w:shd w:val="clear" w:color="auto" w:fill="FF9933"/>
          </w:tcPr>
          <w:p w14:paraId="37DACB58"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High rate</w:t>
            </w:r>
          </w:p>
          <w:p w14:paraId="5FB7B699" w14:textId="77777777" w:rsidR="00CB0EDD" w:rsidRPr="00ED5E69" w:rsidRDefault="00CB0EDD" w:rsidP="00CB0EDD">
            <w:pPr>
              <w:keepNext/>
              <w:pBdr>
                <w:top w:val="nil"/>
                <w:left w:val="nil"/>
                <w:bottom w:val="nil"/>
                <w:right w:val="nil"/>
                <w:between w:val="nil"/>
              </w:pBdr>
              <w:spacing w:after="120" w:line="240" w:lineRule="auto"/>
              <w:ind w:right="-220"/>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 xml:space="preserve">20% in 5 years or </w:t>
            </w:r>
          </w:p>
          <w:p w14:paraId="25E4FE4D" w14:textId="77777777" w:rsidR="00CB0EDD" w:rsidRPr="00ED5E69" w:rsidRDefault="00CB0EDD" w:rsidP="00CB0EDD">
            <w:pPr>
              <w:keepNext/>
              <w:pBdr>
                <w:top w:val="nil"/>
                <w:left w:val="nil"/>
                <w:bottom w:val="nil"/>
                <w:right w:val="nil"/>
                <w:between w:val="nil"/>
              </w:pBdr>
              <w:spacing w:after="120" w:line="240" w:lineRule="auto"/>
              <w:ind w:right="-220"/>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2 generations</w:t>
            </w:r>
          </w:p>
          <w:p w14:paraId="5CFC86F8"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(whichever is longer)</w:t>
            </w:r>
          </w:p>
        </w:tc>
        <w:tc>
          <w:tcPr>
            <w:tcW w:w="1896" w:type="dxa"/>
            <w:tcBorders>
              <w:top w:val="single" w:sz="4" w:space="0" w:color="FFFFFF"/>
              <w:left w:val="single" w:sz="4" w:space="0" w:color="FFFFFF"/>
              <w:bottom w:val="single" w:sz="4" w:space="0" w:color="000000"/>
              <w:right w:val="single" w:sz="4" w:space="0" w:color="000000"/>
            </w:tcBorders>
            <w:shd w:val="clear" w:color="auto" w:fill="FFFF66"/>
          </w:tcPr>
          <w:p w14:paraId="5ED2BE5F"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Substantial rate</w:t>
            </w:r>
          </w:p>
          <w:p w14:paraId="55DE1A07"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 xml:space="preserve">10% in 10 years or </w:t>
            </w:r>
          </w:p>
          <w:p w14:paraId="44995E60"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3 generations</w:t>
            </w:r>
          </w:p>
          <w:p w14:paraId="4AC66EED"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(whichever is longer)</w:t>
            </w:r>
          </w:p>
        </w:tc>
      </w:tr>
      <w:tr w:rsidR="00CF5134" w:rsidRPr="00ED5E69" w14:paraId="12F71F30" w14:textId="77777777" w:rsidTr="00FD4818">
        <w:tc>
          <w:tcPr>
            <w:tcW w:w="9121" w:type="dxa"/>
            <w:gridSpan w:val="5"/>
            <w:tcBorders>
              <w:top w:val="single" w:sz="4" w:space="0" w:color="000000"/>
              <w:left w:val="single" w:sz="4" w:space="0" w:color="000000"/>
              <w:bottom w:val="nil"/>
              <w:right w:val="single" w:sz="4" w:space="0" w:color="000000"/>
            </w:tcBorders>
            <w:shd w:val="clear" w:color="auto" w:fill="BFBFBF"/>
          </w:tcPr>
          <w:p w14:paraId="7005360A" w14:textId="0DF9A18D" w:rsidR="00CF5134" w:rsidRPr="00ED5E69" w:rsidRDefault="00CF5134" w:rsidP="00CF5134">
            <w:pPr>
              <w:keepNext/>
              <w:pBdr>
                <w:top w:val="nil"/>
                <w:left w:val="nil"/>
                <w:bottom w:val="nil"/>
                <w:right w:val="nil"/>
                <w:between w:val="nil"/>
              </w:pBdr>
              <w:spacing w:after="120" w:line="240" w:lineRule="auto"/>
              <w:ind w:left="447" w:hanging="447"/>
              <w:rPr>
                <w:rFonts w:ascii="Calibri" w:eastAsia="Calibri" w:hAnsi="Calibri" w:cs="Calibri"/>
                <w:color w:val="000000"/>
                <w:sz w:val="18"/>
                <w:szCs w:val="18"/>
              </w:rPr>
            </w:pPr>
            <w:r w:rsidRPr="00ED5E69">
              <w:rPr>
                <w:rFonts w:ascii="Calibri" w:eastAsia="Calibri" w:hAnsi="Calibri" w:cs="Calibri"/>
                <w:b/>
                <w:color w:val="000000"/>
                <w:sz w:val="18"/>
                <w:szCs w:val="18"/>
              </w:rPr>
              <w:t>C2.</w:t>
            </w:r>
            <w:r w:rsidRPr="00ED5E69">
              <w:rPr>
                <w:rFonts w:ascii="Calibri" w:eastAsia="Calibri" w:hAnsi="Calibri" w:cs="Calibri"/>
                <w:color w:val="000000"/>
                <w:sz w:val="18"/>
                <w:szCs w:val="18"/>
              </w:rPr>
              <w:tab/>
              <w:t>An observed, estimated, projected or inferred continuing decline AND its geographic distribution is precarious for its survival based on at least 1 of the following 3 conditions:</w:t>
            </w:r>
          </w:p>
        </w:tc>
      </w:tr>
      <w:tr w:rsidR="00CB0EDD" w:rsidRPr="00ED5E69" w14:paraId="463C97D5" w14:textId="77777777" w:rsidTr="007E5C85">
        <w:tc>
          <w:tcPr>
            <w:tcW w:w="562" w:type="dxa"/>
            <w:vMerge w:val="restart"/>
            <w:tcBorders>
              <w:top w:val="nil"/>
              <w:left w:val="single" w:sz="4" w:space="0" w:color="000000"/>
              <w:right w:val="nil"/>
            </w:tcBorders>
            <w:shd w:val="clear" w:color="auto" w:fill="D9D9D9"/>
            <w:vAlign w:val="center"/>
          </w:tcPr>
          <w:p w14:paraId="2D742A2A"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ED5E69">
              <w:rPr>
                <w:rFonts w:ascii="Calibri" w:eastAsia="Calibri" w:hAnsi="Calibri" w:cs="Calibri"/>
                <w:color w:val="000000"/>
                <w:sz w:val="18"/>
                <w:szCs w:val="18"/>
              </w:rPr>
              <w:t>(a)</w:t>
            </w:r>
          </w:p>
        </w:tc>
        <w:tc>
          <w:tcPr>
            <w:tcW w:w="2817" w:type="dxa"/>
            <w:tcBorders>
              <w:top w:val="single" w:sz="4" w:space="0" w:color="FFFFFF"/>
              <w:left w:val="nil"/>
              <w:bottom w:val="single" w:sz="4" w:space="0" w:color="FFFFFF"/>
              <w:right w:val="single" w:sz="4" w:space="0" w:color="FFFFFF"/>
            </w:tcBorders>
            <w:shd w:val="clear" w:color="auto" w:fill="D9D9D9"/>
          </w:tcPr>
          <w:p w14:paraId="5C8249CC" w14:textId="77777777" w:rsidR="00CB0EDD" w:rsidRPr="00ED5E69" w:rsidRDefault="00CB0EDD" w:rsidP="00CB0EDD">
            <w:pPr>
              <w:keepNext/>
              <w:pBdr>
                <w:top w:val="nil"/>
                <w:left w:val="nil"/>
                <w:bottom w:val="nil"/>
                <w:right w:val="nil"/>
                <w:between w:val="nil"/>
              </w:pBdr>
              <w:spacing w:after="120" w:line="240" w:lineRule="auto"/>
              <w:ind w:left="313" w:right="-132" w:hanging="340"/>
              <w:rPr>
                <w:rFonts w:ascii="Calibri" w:eastAsia="Calibri" w:hAnsi="Calibri" w:cs="Calibri"/>
                <w:color w:val="000000"/>
                <w:sz w:val="18"/>
                <w:szCs w:val="18"/>
              </w:rPr>
            </w:pPr>
            <w:r w:rsidRPr="00ED5E69">
              <w:rPr>
                <w:rFonts w:ascii="Calibri" w:eastAsia="Calibri" w:hAnsi="Calibri" w:cs="Calibri"/>
                <w:color w:val="000000"/>
                <w:sz w:val="18"/>
                <w:szCs w:val="18"/>
              </w:rPr>
              <w:t>(i)</w:t>
            </w:r>
            <w:r w:rsidRPr="00ED5E69">
              <w:rPr>
                <w:rFonts w:ascii="Calibri" w:eastAsia="Calibri" w:hAnsi="Calibri" w:cs="Calibri"/>
                <w:color w:val="000000"/>
                <w:sz w:val="18"/>
                <w:szCs w:val="18"/>
              </w:rPr>
              <w:tab/>
              <w:t xml:space="preserve">Number of mature individuals in each subpopulation </w:t>
            </w:r>
          </w:p>
        </w:tc>
        <w:tc>
          <w:tcPr>
            <w:tcW w:w="1920" w:type="dxa"/>
            <w:tcBorders>
              <w:top w:val="nil"/>
              <w:left w:val="single" w:sz="4" w:space="0" w:color="FFFFFF"/>
              <w:bottom w:val="single" w:sz="4" w:space="0" w:color="FFFFFF"/>
              <w:right w:val="single" w:sz="4" w:space="0" w:color="FFFFFF"/>
            </w:tcBorders>
            <w:shd w:val="clear" w:color="auto" w:fill="FF7C80"/>
            <w:vAlign w:val="center"/>
          </w:tcPr>
          <w:p w14:paraId="0D560E53"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 50</w:t>
            </w:r>
          </w:p>
        </w:tc>
        <w:tc>
          <w:tcPr>
            <w:tcW w:w="1926" w:type="dxa"/>
            <w:tcBorders>
              <w:top w:val="nil"/>
              <w:left w:val="single" w:sz="4" w:space="0" w:color="FFFFFF"/>
              <w:bottom w:val="single" w:sz="4" w:space="0" w:color="FFFFFF"/>
              <w:right w:val="single" w:sz="4" w:space="0" w:color="FFFFFF"/>
            </w:tcBorders>
            <w:shd w:val="clear" w:color="auto" w:fill="FF9933"/>
            <w:vAlign w:val="center"/>
          </w:tcPr>
          <w:p w14:paraId="39703941"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 250</w:t>
            </w:r>
          </w:p>
        </w:tc>
        <w:tc>
          <w:tcPr>
            <w:tcW w:w="1896" w:type="dxa"/>
            <w:tcBorders>
              <w:top w:val="nil"/>
              <w:left w:val="single" w:sz="4" w:space="0" w:color="FFFFFF"/>
              <w:bottom w:val="single" w:sz="4" w:space="0" w:color="FFFFFF"/>
              <w:right w:val="single" w:sz="4" w:space="0" w:color="000000"/>
            </w:tcBorders>
            <w:shd w:val="clear" w:color="auto" w:fill="FFFF66"/>
            <w:vAlign w:val="center"/>
          </w:tcPr>
          <w:p w14:paraId="215147CF"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 1,000</w:t>
            </w:r>
          </w:p>
        </w:tc>
      </w:tr>
      <w:tr w:rsidR="00CB0EDD" w:rsidRPr="00ED5E69" w14:paraId="4C675DB0" w14:textId="77777777" w:rsidTr="007E5C85">
        <w:tc>
          <w:tcPr>
            <w:tcW w:w="562" w:type="dxa"/>
            <w:vMerge/>
            <w:tcBorders>
              <w:top w:val="nil"/>
              <w:left w:val="single" w:sz="4" w:space="0" w:color="000000"/>
              <w:right w:val="nil"/>
            </w:tcBorders>
            <w:shd w:val="clear" w:color="auto" w:fill="D9D9D9"/>
            <w:vAlign w:val="center"/>
          </w:tcPr>
          <w:p w14:paraId="1D9992BC" w14:textId="77777777" w:rsidR="00CB0EDD" w:rsidRPr="00ED5E69" w:rsidRDefault="00CB0EDD" w:rsidP="00CB0EDD">
            <w:pPr>
              <w:widowControl w:val="0"/>
              <w:pBdr>
                <w:top w:val="nil"/>
                <w:left w:val="nil"/>
                <w:bottom w:val="nil"/>
                <w:right w:val="nil"/>
                <w:between w:val="nil"/>
              </w:pBdr>
              <w:spacing w:after="0"/>
              <w:rPr>
                <w:rFonts w:ascii="Calibri" w:eastAsia="Calibri" w:hAnsi="Calibri" w:cs="Calibri"/>
                <w:b/>
                <w:color w:val="000000"/>
                <w:sz w:val="18"/>
                <w:szCs w:val="18"/>
              </w:rPr>
            </w:pPr>
          </w:p>
        </w:tc>
        <w:tc>
          <w:tcPr>
            <w:tcW w:w="2817" w:type="dxa"/>
            <w:tcBorders>
              <w:top w:val="single" w:sz="4" w:space="0" w:color="FFFFFF"/>
              <w:left w:val="single" w:sz="4" w:space="0" w:color="FFFFFF"/>
              <w:bottom w:val="single" w:sz="4" w:space="0" w:color="FFFFFF"/>
              <w:right w:val="single" w:sz="4" w:space="0" w:color="FFFFFF"/>
            </w:tcBorders>
            <w:shd w:val="clear" w:color="auto" w:fill="D9D9D9"/>
          </w:tcPr>
          <w:p w14:paraId="279EED4C" w14:textId="77777777" w:rsidR="00CB0EDD" w:rsidRPr="00ED5E69" w:rsidRDefault="00CB0EDD" w:rsidP="00CB0EDD">
            <w:pPr>
              <w:keepNext/>
              <w:pBdr>
                <w:top w:val="nil"/>
                <w:left w:val="nil"/>
                <w:bottom w:val="nil"/>
                <w:right w:val="nil"/>
                <w:between w:val="nil"/>
              </w:pBdr>
              <w:spacing w:after="120" w:line="240" w:lineRule="auto"/>
              <w:ind w:left="340" w:hanging="340"/>
              <w:rPr>
                <w:rFonts w:ascii="Calibri" w:eastAsia="Calibri" w:hAnsi="Calibri" w:cs="Calibri"/>
                <w:color w:val="000000"/>
                <w:sz w:val="18"/>
                <w:szCs w:val="18"/>
              </w:rPr>
            </w:pPr>
            <w:r w:rsidRPr="00ED5E69">
              <w:rPr>
                <w:rFonts w:ascii="Calibri" w:eastAsia="Calibri" w:hAnsi="Calibri" w:cs="Calibri"/>
                <w:color w:val="000000"/>
                <w:sz w:val="18"/>
                <w:szCs w:val="18"/>
              </w:rPr>
              <w:t xml:space="preserve">(ii) </w:t>
            </w:r>
            <w:r w:rsidRPr="00ED5E69">
              <w:rPr>
                <w:rFonts w:ascii="Calibri" w:eastAsia="Calibri" w:hAnsi="Calibri" w:cs="Calibri"/>
                <w:color w:val="000000"/>
                <w:sz w:val="18"/>
                <w:szCs w:val="18"/>
              </w:rPr>
              <w:tab/>
              <w:t>% of mature individuals in one subpopulation =</w:t>
            </w:r>
          </w:p>
        </w:tc>
        <w:tc>
          <w:tcPr>
            <w:tcW w:w="1920" w:type="dxa"/>
            <w:tcBorders>
              <w:top w:val="single" w:sz="4" w:space="0" w:color="FFFFFF"/>
              <w:left w:val="single" w:sz="4" w:space="0" w:color="FFFFFF"/>
              <w:bottom w:val="single" w:sz="4" w:space="0" w:color="FFFFFF"/>
              <w:right w:val="single" w:sz="4" w:space="0" w:color="FFFFFF"/>
            </w:tcBorders>
            <w:shd w:val="clear" w:color="auto" w:fill="FF7C80"/>
            <w:vAlign w:val="center"/>
          </w:tcPr>
          <w:p w14:paraId="17023C87"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90 – 100%</w:t>
            </w:r>
          </w:p>
        </w:tc>
        <w:tc>
          <w:tcPr>
            <w:tcW w:w="1926" w:type="dxa"/>
            <w:tcBorders>
              <w:top w:val="single" w:sz="4" w:space="0" w:color="FFFFFF"/>
              <w:left w:val="single" w:sz="4" w:space="0" w:color="FFFFFF"/>
              <w:bottom w:val="single" w:sz="4" w:space="0" w:color="FFFFFF"/>
              <w:right w:val="single" w:sz="4" w:space="0" w:color="FFFFFF"/>
            </w:tcBorders>
            <w:shd w:val="clear" w:color="auto" w:fill="FF9933"/>
            <w:vAlign w:val="center"/>
          </w:tcPr>
          <w:p w14:paraId="4BD8B832"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95 – 100%</w:t>
            </w:r>
          </w:p>
        </w:tc>
        <w:tc>
          <w:tcPr>
            <w:tcW w:w="1896" w:type="dxa"/>
            <w:tcBorders>
              <w:top w:val="single" w:sz="4" w:space="0" w:color="FFFFFF"/>
              <w:left w:val="single" w:sz="4" w:space="0" w:color="FFFFFF"/>
              <w:bottom w:val="single" w:sz="4" w:space="0" w:color="FFFFFF"/>
              <w:right w:val="single" w:sz="4" w:space="0" w:color="000000"/>
            </w:tcBorders>
            <w:shd w:val="clear" w:color="auto" w:fill="FFFF66"/>
            <w:vAlign w:val="center"/>
          </w:tcPr>
          <w:p w14:paraId="541F35FF"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100%</w:t>
            </w:r>
          </w:p>
        </w:tc>
      </w:tr>
      <w:tr w:rsidR="00CF5134" w:rsidRPr="00ED5E69" w14:paraId="6CE37491" w14:textId="77777777" w:rsidTr="00956136">
        <w:tc>
          <w:tcPr>
            <w:tcW w:w="9121" w:type="dxa"/>
            <w:gridSpan w:val="5"/>
            <w:tcBorders>
              <w:top w:val="single" w:sz="4" w:space="0" w:color="FFFFFF"/>
              <w:left w:val="single" w:sz="4" w:space="0" w:color="000000"/>
              <w:right w:val="single" w:sz="4" w:space="0" w:color="000000"/>
            </w:tcBorders>
            <w:shd w:val="clear" w:color="auto" w:fill="D9D9D9"/>
          </w:tcPr>
          <w:p w14:paraId="271F0A86" w14:textId="12E51138" w:rsidR="00CF5134" w:rsidRPr="00ED5E69" w:rsidRDefault="00CF5134" w:rsidP="00CB0ED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ED5E69">
              <w:rPr>
                <w:rFonts w:ascii="Calibri" w:eastAsia="Calibri" w:hAnsi="Calibri" w:cs="Calibri"/>
                <w:color w:val="000000"/>
                <w:sz w:val="18"/>
                <w:szCs w:val="18"/>
              </w:rPr>
              <w:t>(b)</w:t>
            </w:r>
            <w:r w:rsidRPr="00ED5E69">
              <w:rPr>
                <w:rFonts w:ascii="Calibri" w:eastAsia="Calibri" w:hAnsi="Calibri" w:cs="Calibri"/>
                <w:color w:val="000000"/>
                <w:sz w:val="18"/>
                <w:szCs w:val="18"/>
              </w:rPr>
              <w:tab/>
              <w:t>Extreme fluctuations in the number of mature individuals</w:t>
            </w:r>
          </w:p>
        </w:tc>
      </w:tr>
    </w:tbl>
    <w:p w14:paraId="26524B68" w14:textId="77777777" w:rsidR="00CB0EDD" w:rsidRPr="00ED5E69" w:rsidRDefault="00CB0EDD" w:rsidP="00CB0EDD">
      <w:pPr>
        <w:spacing w:before="120" w:after="120"/>
        <w:rPr>
          <w:rFonts w:ascii="Calibri" w:eastAsia="Calibri" w:hAnsi="Calibri" w:cs="Calibri"/>
          <w:b/>
          <w:sz w:val="26"/>
          <w:szCs w:val="26"/>
        </w:rPr>
      </w:pPr>
      <w:bookmarkStart w:id="4" w:name="_Hlk186821614"/>
      <w:r w:rsidRPr="00ED5E69">
        <w:rPr>
          <w:rFonts w:ascii="Calibri" w:eastAsia="Calibri" w:hAnsi="Calibri" w:cs="Calibri"/>
          <w:b/>
          <w:sz w:val="26"/>
          <w:szCs w:val="26"/>
        </w:rPr>
        <w:t>Criterion 3 evidence</w:t>
      </w:r>
    </w:p>
    <w:bookmarkEnd w:id="4"/>
    <w:p w14:paraId="74BB66B4" w14:textId="77777777" w:rsidR="00ED5E69" w:rsidRPr="00F91E71" w:rsidRDefault="00ED5E69" w:rsidP="00ED5E69">
      <w:pPr>
        <w:rPr>
          <w:b/>
          <w:bCs/>
        </w:rPr>
      </w:pPr>
      <w:r w:rsidRPr="00F91E71">
        <w:rPr>
          <w:b/>
          <w:bCs/>
        </w:rPr>
        <w:t xml:space="preserve">Insufficient data </w:t>
      </w:r>
      <w:r>
        <w:rPr>
          <w:b/>
          <w:bCs/>
        </w:rPr>
        <w:t>to determine eligibility</w:t>
      </w:r>
      <w:r w:rsidRPr="00F91E71">
        <w:rPr>
          <w:b/>
          <w:bCs/>
        </w:rPr>
        <w:t xml:space="preserve"> </w:t>
      </w:r>
    </w:p>
    <w:p w14:paraId="54600C3D" w14:textId="77777777" w:rsidR="00ED5E69" w:rsidRPr="00892686" w:rsidRDefault="00ED5E69" w:rsidP="00ED5E69">
      <w:r>
        <w:t xml:space="preserve">The number of mature individuals is unknown and has not been estimated for this species. </w:t>
      </w:r>
      <w:r w:rsidRPr="00F91E71">
        <w:t xml:space="preserve">Therefore, there is insufficient information to determine the eligibility of </w:t>
      </w:r>
      <w:r>
        <w:rPr>
          <w:i/>
          <w:iCs/>
        </w:rPr>
        <w:t>C. canberrae</w:t>
      </w:r>
      <w:r w:rsidRPr="00F91E71">
        <w:rPr>
          <w:i/>
          <w:iCs/>
        </w:rPr>
        <w:t xml:space="preserve"> </w:t>
      </w:r>
      <w:r w:rsidRPr="00F91E71">
        <w:t>for listing in any category under this Criterion.</w:t>
      </w:r>
    </w:p>
    <w:p w14:paraId="02E43947" w14:textId="77777777" w:rsidR="00CB0EDD" w:rsidRPr="00ED5E69" w:rsidRDefault="00CB0EDD" w:rsidP="00D94CF9">
      <w:pPr>
        <w:keepNext/>
        <w:keepLines/>
        <w:spacing w:before="120" w:after="120"/>
        <w:outlineLvl w:val="2"/>
        <w:rPr>
          <w:rFonts w:ascii="Calibri" w:eastAsia="Calibri" w:hAnsi="Calibri" w:cs="Cambria"/>
          <w:b/>
          <w:bCs/>
          <w:sz w:val="28"/>
          <w:szCs w:val="24"/>
        </w:rPr>
      </w:pPr>
      <w:r w:rsidRPr="00ED5E69">
        <w:rPr>
          <w:rFonts w:ascii="Calibri" w:eastAsia="Calibri" w:hAnsi="Calibri" w:cs="Cambria"/>
          <w:b/>
          <w:bCs/>
          <w:sz w:val="28"/>
          <w:szCs w:val="24"/>
        </w:rPr>
        <w:t>Criterion 4 Number of mature individuals</w:t>
      </w:r>
    </w:p>
    <w:tbl>
      <w:tblPr>
        <w:tblW w:w="9121" w:type="dxa"/>
        <w:tblBorders>
          <w:top w:val="single" w:sz="4" w:space="0" w:color="000000"/>
          <w:left w:val="nil"/>
          <w:bottom w:val="single" w:sz="4" w:space="0" w:color="000000"/>
          <w:right w:val="nil"/>
          <w:insideH w:val="nil"/>
          <w:insideV w:val="nil"/>
        </w:tblBorders>
        <w:tblLayout w:type="fixed"/>
        <w:tblCellMar>
          <w:left w:w="115" w:type="dxa"/>
          <w:right w:w="115" w:type="dxa"/>
        </w:tblCellMar>
        <w:tblLook w:val="0400" w:firstRow="0" w:lastRow="0" w:firstColumn="0" w:lastColumn="0" w:noHBand="0" w:noVBand="1"/>
      </w:tblPr>
      <w:tblGrid>
        <w:gridCol w:w="3310"/>
        <w:gridCol w:w="2075"/>
        <w:gridCol w:w="1797"/>
        <w:gridCol w:w="1939"/>
      </w:tblGrid>
      <w:tr w:rsidR="00CB0EDD" w:rsidRPr="00ED5E69" w14:paraId="34683D3E" w14:textId="77777777" w:rsidTr="007E5C85">
        <w:trPr>
          <w:trHeight w:val="359"/>
        </w:trPr>
        <w:tc>
          <w:tcPr>
            <w:tcW w:w="9121" w:type="dxa"/>
            <w:gridSpan w:val="4"/>
            <w:tcBorders>
              <w:top w:val="single" w:sz="8" w:space="0" w:color="000000"/>
              <w:left w:val="single" w:sz="8" w:space="0" w:color="000000"/>
              <w:bottom w:val="nil"/>
              <w:right w:val="single" w:sz="4" w:space="0" w:color="000000"/>
            </w:tcBorders>
            <w:shd w:val="clear" w:color="auto" w:fill="595959"/>
            <w:tcMar>
              <w:top w:w="57" w:type="dxa"/>
              <w:left w:w="85" w:type="dxa"/>
              <w:bottom w:w="57" w:type="dxa"/>
              <w:right w:w="108" w:type="dxa"/>
            </w:tcMar>
            <w:vAlign w:val="center"/>
          </w:tcPr>
          <w:p w14:paraId="0876109E"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p>
        </w:tc>
      </w:tr>
      <w:tr w:rsidR="00CB0EDD" w:rsidRPr="00ED5E69" w14:paraId="7BAC0B7E" w14:textId="77777777" w:rsidTr="007E5C85">
        <w:trPr>
          <w:trHeight w:val="537"/>
        </w:trPr>
        <w:tc>
          <w:tcPr>
            <w:tcW w:w="3310" w:type="dxa"/>
            <w:tcBorders>
              <w:top w:val="nil"/>
              <w:left w:val="single" w:sz="8" w:space="0" w:color="000000"/>
              <w:bottom w:val="nil"/>
              <w:right w:val="nil"/>
            </w:tcBorders>
            <w:tcMar>
              <w:top w:w="57" w:type="dxa"/>
              <w:left w:w="85" w:type="dxa"/>
              <w:bottom w:w="57" w:type="dxa"/>
              <w:right w:w="108" w:type="dxa"/>
            </w:tcMar>
          </w:tcPr>
          <w:p w14:paraId="1E0234B4"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ED5E69">
              <w:rPr>
                <w:rFonts w:ascii="Calibri" w:eastAsia="Calibri" w:hAnsi="Calibri" w:cs="Calibri"/>
                <w:color w:val="FFFFFF"/>
                <w:sz w:val="18"/>
                <w:szCs w:val="18"/>
              </w:rPr>
              <w:t>–</w:t>
            </w:r>
          </w:p>
        </w:tc>
        <w:tc>
          <w:tcPr>
            <w:tcW w:w="2075" w:type="dxa"/>
            <w:tcBorders>
              <w:top w:val="single" w:sz="8" w:space="0" w:color="FFFFFF"/>
              <w:left w:val="nil"/>
              <w:bottom w:val="single" w:sz="8" w:space="0" w:color="FFFFFF"/>
              <w:right w:val="single" w:sz="8" w:space="0" w:color="FFFFFF"/>
            </w:tcBorders>
            <w:shd w:val="clear" w:color="auto" w:fill="FF0000"/>
            <w:tcMar>
              <w:top w:w="57" w:type="dxa"/>
              <w:left w:w="85" w:type="dxa"/>
              <w:bottom w:w="57" w:type="dxa"/>
              <w:right w:w="108" w:type="dxa"/>
            </w:tcMar>
          </w:tcPr>
          <w:p w14:paraId="55ACA908"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Critically Endangered</w:t>
            </w:r>
          </w:p>
          <w:p w14:paraId="5BDD6C9C"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Extremely low</w:t>
            </w:r>
          </w:p>
        </w:tc>
        <w:tc>
          <w:tcPr>
            <w:tcW w:w="1797" w:type="dxa"/>
            <w:tcBorders>
              <w:top w:val="single" w:sz="8" w:space="0" w:color="FFFFFF"/>
              <w:left w:val="nil"/>
              <w:bottom w:val="single" w:sz="8" w:space="0" w:color="FFFFFF"/>
              <w:right w:val="single" w:sz="8" w:space="0" w:color="FFFFFF"/>
            </w:tcBorders>
            <w:shd w:val="clear" w:color="auto" w:fill="FF6600"/>
            <w:tcMar>
              <w:top w:w="57" w:type="dxa"/>
              <w:left w:w="85" w:type="dxa"/>
              <w:bottom w:w="57" w:type="dxa"/>
              <w:right w:w="108" w:type="dxa"/>
            </w:tcMar>
          </w:tcPr>
          <w:p w14:paraId="589C96F4"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Endangered</w:t>
            </w:r>
          </w:p>
          <w:p w14:paraId="0A57F944"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Very Low</w:t>
            </w:r>
          </w:p>
        </w:tc>
        <w:tc>
          <w:tcPr>
            <w:tcW w:w="1939" w:type="dxa"/>
            <w:tcBorders>
              <w:top w:val="single" w:sz="8" w:space="0" w:color="FFFFFF"/>
              <w:left w:val="nil"/>
              <w:bottom w:val="single" w:sz="8" w:space="0" w:color="FFFFFF"/>
              <w:right w:val="single" w:sz="4" w:space="0" w:color="000000"/>
            </w:tcBorders>
            <w:shd w:val="clear" w:color="auto" w:fill="FFFF00"/>
            <w:tcMar>
              <w:top w:w="57" w:type="dxa"/>
              <w:left w:w="85" w:type="dxa"/>
              <w:bottom w:w="57" w:type="dxa"/>
              <w:right w:w="108" w:type="dxa"/>
            </w:tcMar>
          </w:tcPr>
          <w:p w14:paraId="6C026B62"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Vulnerable</w:t>
            </w:r>
          </w:p>
          <w:p w14:paraId="33DE8BF5"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Low</w:t>
            </w:r>
          </w:p>
        </w:tc>
      </w:tr>
      <w:tr w:rsidR="00CB0EDD" w:rsidRPr="00ED5E69" w14:paraId="6CEE1766" w14:textId="77777777" w:rsidTr="007E5C85">
        <w:trPr>
          <w:trHeight w:val="453"/>
        </w:trPr>
        <w:tc>
          <w:tcPr>
            <w:tcW w:w="3310" w:type="dxa"/>
            <w:tcBorders>
              <w:top w:val="nil"/>
              <w:left w:val="single" w:sz="8" w:space="0" w:color="000000"/>
              <w:bottom w:val="nil"/>
              <w:right w:val="single" w:sz="8" w:space="0" w:color="FFFFFF"/>
            </w:tcBorders>
            <w:shd w:val="clear" w:color="auto" w:fill="BFBFBF"/>
            <w:tcMar>
              <w:top w:w="57" w:type="dxa"/>
              <w:left w:w="85" w:type="dxa"/>
              <w:bottom w:w="57" w:type="dxa"/>
              <w:right w:w="108" w:type="dxa"/>
            </w:tcMar>
            <w:vAlign w:val="center"/>
          </w:tcPr>
          <w:p w14:paraId="1241EAA5"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ED5E69">
              <w:rPr>
                <w:rFonts w:ascii="Calibri" w:eastAsia="Calibri" w:hAnsi="Calibri" w:cs="Calibri"/>
                <w:b/>
                <w:color w:val="000000"/>
                <w:sz w:val="18"/>
                <w:szCs w:val="18"/>
              </w:rPr>
              <w:t xml:space="preserve">D. </w:t>
            </w:r>
            <w:r w:rsidRPr="00ED5E69">
              <w:rPr>
                <w:rFonts w:ascii="Calibri" w:eastAsia="Calibri" w:hAnsi="Calibri" w:cs="Calibri"/>
                <w:color w:val="000000"/>
                <w:sz w:val="18"/>
                <w:szCs w:val="18"/>
              </w:rPr>
              <w:t>Number of mature individuals</w:t>
            </w:r>
          </w:p>
        </w:tc>
        <w:tc>
          <w:tcPr>
            <w:tcW w:w="2075" w:type="dxa"/>
            <w:tcBorders>
              <w:top w:val="nil"/>
              <w:left w:val="nil"/>
              <w:bottom w:val="single" w:sz="8" w:space="0" w:color="FFFFFF"/>
              <w:right w:val="single" w:sz="8" w:space="0" w:color="FFFFFF"/>
            </w:tcBorders>
            <w:shd w:val="clear" w:color="auto" w:fill="FF7C80"/>
            <w:tcMar>
              <w:top w:w="57" w:type="dxa"/>
              <w:left w:w="85" w:type="dxa"/>
              <w:bottom w:w="57" w:type="dxa"/>
              <w:right w:w="108" w:type="dxa"/>
            </w:tcMar>
            <w:vAlign w:val="center"/>
          </w:tcPr>
          <w:p w14:paraId="05D377D0"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ED5E69">
              <w:rPr>
                <w:rFonts w:ascii="Calibri" w:eastAsia="Calibri" w:hAnsi="Calibri" w:cs="Calibri"/>
                <w:color w:val="000000"/>
                <w:sz w:val="18"/>
                <w:szCs w:val="18"/>
              </w:rPr>
              <w:t>&lt; 50</w:t>
            </w:r>
          </w:p>
        </w:tc>
        <w:tc>
          <w:tcPr>
            <w:tcW w:w="1797" w:type="dxa"/>
            <w:tcBorders>
              <w:top w:val="nil"/>
              <w:left w:val="nil"/>
              <w:bottom w:val="single" w:sz="8" w:space="0" w:color="FFFFFF"/>
              <w:right w:val="single" w:sz="8" w:space="0" w:color="FFFFFF"/>
            </w:tcBorders>
            <w:shd w:val="clear" w:color="auto" w:fill="FF9933"/>
            <w:tcMar>
              <w:top w:w="57" w:type="dxa"/>
              <w:left w:w="85" w:type="dxa"/>
              <w:bottom w:w="57" w:type="dxa"/>
              <w:right w:w="108" w:type="dxa"/>
            </w:tcMar>
            <w:vAlign w:val="center"/>
          </w:tcPr>
          <w:p w14:paraId="1CA81F10"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ED5E69">
              <w:rPr>
                <w:rFonts w:ascii="Calibri" w:eastAsia="Calibri" w:hAnsi="Calibri" w:cs="Calibri"/>
                <w:color w:val="000000"/>
                <w:sz w:val="18"/>
                <w:szCs w:val="18"/>
              </w:rPr>
              <w:t>&lt; 250</w:t>
            </w:r>
          </w:p>
        </w:tc>
        <w:tc>
          <w:tcPr>
            <w:tcW w:w="1939" w:type="dxa"/>
            <w:tcBorders>
              <w:top w:val="single" w:sz="8" w:space="0" w:color="FFFFFF"/>
              <w:left w:val="nil"/>
              <w:bottom w:val="single" w:sz="8" w:space="0" w:color="FFFFFF"/>
              <w:right w:val="single" w:sz="4" w:space="0" w:color="000000"/>
            </w:tcBorders>
            <w:shd w:val="clear" w:color="auto" w:fill="FFFF66"/>
            <w:tcMar>
              <w:top w:w="57" w:type="dxa"/>
              <w:left w:w="85" w:type="dxa"/>
              <w:bottom w:w="57" w:type="dxa"/>
              <w:right w:w="108" w:type="dxa"/>
            </w:tcMar>
            <w:vAlign w:val="center"/>
          </w:tcPr>
          <w:p w14:paraId="78BC5AA3"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color w:val="000000"/>
                <w:sz w:val="18"/>
                <w:szCs w:val="18"/>
              </w:rPr>
            </w:pPr>
            <w:r w:rsidRPr="00ED5E69">
              <w:rPr>
                <w:rFonts w:ascii="Calibri" w:eastAsia="Calibri" w:hAnsi="Calibri" w:cs="Calibri"/>
                <w:color w:val="000000"/>
                <w:sz w:val="18"/>
                <w:szCs w:val="18"/>
              </w:rPr>
              <w:t>&lt; 1,000</w:t>
            </w:r>
          </w:p>
        </w:tc>
      </w:tr>
      <w:tr w:rsidR="00CF5134" w:rsidRPr="00ED5E69" w14:paraId="74269089" w14:textId="77777777" w:rsidTr="008B1039">
        <w:trPr>
          <w:trHeight w:val="453"/>
        </w:trPr>
        <w:tc>
          <w:tcPr>
            <w:tcW w:w="7182" w:type="dxa"/>
            <w:gridSpan w:val="3"/>
            <w:tcBorders>
              <w:top w:val="nil"/>
              <w:left w:val="single" w:sz="8" w:space="0" w:color="000000"/>
              <w:bottom w:val="single" w:sz="8" w:space="0" w:color="000000"/>
              <w:right w:val="single" w:sz="8" w:space="0" w:color="FFFFFF"/>
            </w:tcBorders>
            <w:shd w:val="clear" w:color="auto" w:fill="BFBFBF"/>
            <w:tcMar>
              <w:top w:w="57" w:type="dxa"/>
              <w:left w:w="85" w:type="dxa"/>
              <w:bottom w:w="57" w:type="dxa"/>
              <w:right w:w="108" w:type="dxa"/>
            </w:tcMar>
            <w:vAlign w:val="center"/>
          </w:tcPr>
          <w:p w14:paraId="620EC305" w14:textId="77777777" w:rsidR="00CF5134" w:rsidRPr="00ED5E69" w:rsidRDefault="00CF5134" w:rsidP="00CB0EDD">
            <w:pPr>
              <w:keepNext/>
              <w:pBdr>
                <w:top w:val="nil"/>
                <w:left w:val="nil"/>
                <w:bottom w:val="nil"/>
                <w:right w:val="nil"/>
                <w:between w:val="nil"/>
              </w:pBdr>
              <w:spacing w:after="120" w:line="240" w:lineRule="auto"/>
              <w:rPr>
                <w:rFonts w:ascii="Calibri" w:eastAsia="Calibri" w:hAnsi="Calibri" w:cs="Calibri"/>
                <w:color w:val="000000"/>
                <w:sz w:val="18"/>
                <w:szCs w:val="18"/>
              </w:rPr>
            </w:pPr>
            <w:r w:rsidRPr="00ED5E69">
              <w:rPr>
                <w:rFonts w:ascii="Calibri" w:eastAsia="Calibri" w:hAnsi="Calibri" w:cs="Calibri"/>
                <w:b/>
                <w:color w:val="000000"/>
                <w:sz w:val="18"/>
                <w:szCs w:val="18"/>
              </w:rPr>
              <w:t>D2.</w:t>
            </w:r>
            <w:r w:rsidRPr="00ED5E69">
              <w:rPr>
                <w:rFonts w:ascii="Calibri" w:eastAsia="Calibri" w:hAnsi="Calibri" w:cs="Calibri"/>
                <w:color w:val="000000"/>
                <w:sz w:val="18"/>
                <w:szCs w:val="18"/>
                <w:vertAlign w:val="superscript"/>
              </w:rPr>
              <w:t>1</w:t>
            </w:r>
            <w:r w:rsidRPr="00ED5E69">
              <w:rPr>
                <w:rFonts w:ascii="Calibri" w:eastAsia="Calibri" w:hAnsi="Calibri" w:cs="Calibri"/>
                <w:color w:val="000000"/>
                <w:sz w:val="18"/>
                <w:szCs w:val="18"/>
              </w:rPr>
              <w:t xml:space="preserve"> </w:t>
            </w:r>
            <w:r w:rsidRPr="00ED5E69">
              <w:rPr>
                <w:rFonts w:ascii="Calibri" w:eastAsia="Calibri" w:hAnsi="Calibri" w:cs="Calibri"/>
                <w:i/>
                <w:color w:val="000000"/>
                <w:sz w:val="18"/>
                <w:szCs w:val="18"/>
              </w:rPr>
              <w:t>Only applies to the Vulnerable category</w:t>
            </w:r>
          </w:p>
          <w:p w14:paraId="314C6776" w14:textId="33CA9217" w:rsidR="00CF5134" w:rsidRPr="00ED5E69" w:rsidRDefault="00CF5134" w:rsidP="00CB0EDD">
            <w:pPr>
              <w:keepNext/>
              <w:pBdr>
                <w:top w:val="nil"/>
                <w:left w:val="nil"/>
                <w:bottom w:val="nil"/>
                <w:right w:val="nil"/>
                <w:between w:val="nil"/>
              </w:pBdr>
              <w:spacing w:after="120" w:line="240" w:lineRule="auto"/>
              <w:rPr>
                <w:rFonts w:ascii="Calibri" w:eastAsia="Calibri" w:hAnsi="Calibri" w:cs="Calibri"/>
                <w:color w:val="000000"/>
                <w:sz w:val="18"/>
                <w:szCs w:val="18"/>
              </w:rPr>
            </w:pPr>
            <w:r w:rsidRPr="00ED5E69">
              <w:rPr>
                <w:rFonts w:ascii="Calibri" w:eastAsia="Calibri" w:hAnsi="Calibri" w:cs="Calibri"/>
                <w:color w:val="000000"/>
                <w:sz w:val="18"/>
                <w:szCs w:val="18"/>
              </w:rPr>
              <w:t>Restricted area of occupancy or number of locations with a plausible future threat that could drive the species to critically endangered or Extinct in a very short time</w:t>
            </w:r>
          </w:p>
        </w:tc>
        <w:tc>
          <w:tcPr>
            <w:tcW w:w="1939" w:type="dxa"/>
            <w:tcBorders>
              <w:top w:val="single" w:sz="8" w:space="0" w:color="FFFFFF"/>
              <w:left w:val="nil"/>
              <w:bottom w:val="single" w:sz="8" w:space="0" w:color="000000"/>
              <w:right w:val="single" w:sz="4" w:space="0" w:color="000000"/>
            </w:tcBorders>
            <w:shd w:val="clear" w:color="auto" w:fill="FFFF66"/>
            <w:tcMar>
              <w:top w:w="57" w:type="dxa"/>
              <w:left w:w="85" w:type="dxa"/>
              <w:bottom w:w="57" w:type="dxa"/>
              <w:right w:w="108" w:type="dxa"/>
            </w:tcMar>
            <w:vAlign w:val="center"/>
          </w:tcPr>
          <w:p w14:paraId="5B29F847" w14:textId="77777777" w:rsidR="00CF5134" w:rsidRPr="00ED5E69" w:rsidRDefault="00CF5134" w:rsidP="00CB0EDD">
            <w:pPr>
              <w:keepNext/>
              <w:pBdr>
                <w:top w:val="nil"/>
                <w:left w:val="nil"/>
                <w:bottom w:val="nil"/>
                <w:right w:val="nil"/>
                <w:between w:val="nil"/>
              </w:pBdr>
              <w:spacing w:after="120" w:line="240" w:lineRule="auto"/>
              <w:rPr>
                <w:rFonts w:ascii="Calibri" w:eastAsia="Calibri" w:hAnsi="Calibri" w:cs="Calibri"/>
                <w:color w:val="000000"/>
                <w:sz w:val="18"/>
                <w:szCs w:val="18"/>
              </w:rPr>
            </w:pPr>
            <w:r w:rsidRPr="00ED5E69">
              <w:rPr>
                <w:rFonts w:ascii="Calibri" w:eastAsia="Calibri" w:hAnsi="Calibri" w:cs="Calibri"/>
                <w:color w:val="000000"/>
                <w:sz w:val="18"/>
                <w:szCs w:val="18"/>
              </w:rPr>
              <w:t>D2. Typically: area of occupancy &lt; 20 km</w:t>
            </w:r>
            <w:r w:rsidRPr="00ED5E69">
              <w:rPr>
                <w:rFonts w:ascii="Calibri" w:eastAsia="Calibri" w:hAnsi="Calibri" w:cs="Calibri"/>
                <w:color w:val="000000"/>
                <w:sz w:val="18"/>
                <w:szCs w:val="18"/>
                <w:vertAlign w:val="superscript"/>
              </w:rPr>
              <w:t>2</w:t>
            </w:r>
            <w:r w:rsidRPr="00ED5E69">
              <w:rPr>
                <w:rFonts w:ascii="Calibri" w:eastAsia="Calibri" w:hAnsi="Calibri" w:cs="Calibri"/>
                <w:color w:val="000000"/>
                <w:sz w:val="18"/>
                <w:szCs w:val="18"/>
              </w:rPr>
              <w:t xml:space="preserve"> or number of locations ≤ 5</w:t>
            </w:r>
          </w:p>
        </w:tc>
      </w:tr>
    </w:tbl>
    <w:p w14:paraId="0683C252" w14:textId="77777777" w:rsidR="00CB0EDD" w:rsidRPr="00CB0EDD" w:rsidRDefault="00CB0EDD" w:rsidP="00CB0EDD">
      <w:pPr>
        <w:pBdr>
          <w:top w:val="nil"/>
          <w:left w:val="nil"/>
          <w:bottom w:val="nil"/>
          <w:right w:val="nil"/>
          <w:between w:val="nil"/>
        </w:pBdr>
        <w:spacing w:before="120" w:after="120" w:line="264" w:lineRule="auto"/>
        <w:jc w:val="both"/>
        <w:rPr>
          <w:rFonts w:ascii="Calibri" w:hAnsi="Calibri"/>
          <w:color w:val="000000"/>
          <w:sz w:val="18"/>
          <w:szCs w:val="22"/>
        </w:rPr>
      </w:pPr>
      <w:r w:rsidRPr="00CB0EDD">
        <w:rPr>
          <w:rFonts w:ascii="Calibri" w:hAnsi="Calibri"/>
          <w:color w:val="000000"/>
          <w:sz w:val="18"/>
          <w:szCs w:val="22"/>
          <w:vertAlign w:val="superscript"/>
        </w:rPr>
        <w:t>1</w:t>
      </w:r>
      <w:r w:rsidRPr="00CB0EDD">
        <w:rPr>
          <w:rFonts w:ascii="Calibri" w:hAnsi="Calibri"/>
          <w:color w:val="000000"/>
          <w:sz w:val="18"/>
          <w:szCs w:val="22"/>
        </w:rPr>
        <w:t xml:space="preserve"> The IUCN Red List Criterion D allows for species to be listed as Vulnerable under Criterion D2. (The corresponding Criterion 4 in the EPBC Regulations does not currently include the provision for listing a species under D2. As such, a species cannot currently be listed under the EPBC Act under Criterion D2 only. However, assessments may include information relevant to D2. This information will not be considered by the Committee in making its recommendation of the species’ eligibility for listing under the EPBC </w:t>
      </w:r>
      <w:proofErr w:type="gramStart"/>
      <w:r w:rsidRPr="00CB0EDD">
        <w:rPr>
          <w:rFonts w:ascii="Calibri" w:hAnsi="Calibri"/>
          <w:color w:val="000000"/>
          <w:sz w:val="18"/>
          <w:szCs w:val="22"/>
        </w:rPr>
        <w:t>Act, but</w:t>
      </w:r>
      <w:proofErr w:type="gramEnd"/>
      <w:r w:rsidRPr="00CB0EDD">
        <w:rPr>
          <w:rFonts w:ascii="Calibri" w:hAnsi="Calibri"/>
          <w:color w:val="000000"/>
          <w:sz w:val="18"/>
          <w:szCs w:val="22"/>
        </w:rPr>
        <w:t xml:space="preserve"> may assist other jurisdictions to adopt the assessment outcome under the </w:t>
      </w:r>
      <w:hyperlink r:id="rId26">
        <w:r w:rsidRPr="00CB0EDD">
          <w:rPr>
            <w:rFonts w:ascii="Calibri" w:hAnsi="Calibri"/>
            <w:i/>
            <w:color w:val="165788"/>
            <w:sz w:val="18"/>
            <w:szCs w:val="22"/>
            <w:u w:val="single"/>
          </w:rPr>
          <w:t>common assessment method</w:t>
        </w:r>
      </w:hyperlink>
      <w:r w:rsidRPr="00CB0EDD">
        <w:rPr>
          <w:rFonts w:ascii="Calibri" w:hAnsi="Calibri"/>
          <w:sz w:val="18"/>
          <w:szCs w:val="22"/>
        </w:rPr>
        <w:t>).</w:t>
      </w:r>
    </w:p>
    <w:p w14:paraId="5C824EBF" w14:textId="77777777" w:rsidR="00CB0EDD" w:rsidRPr="00ED5E69" w:rsidRDefault="00CB0EDD" w:rsidP="00CB0EDD">
      <w:pPr>
        <w:spacing w:before="120" w:after="120"/>
        <w:rPr>
          <w:rFonts w:ascii="Calibri" w:eastAsia="Calibri" w:hAnsi="Calibri" w:cs="Calibri"/>
          <w:b/>
          <w:sz w:val="26"/>
          <w:szCs w:val="26"/>
        </w:rPr>
      </w:pPr>
      <w:bookmarkStart w:id="5" w:name="_Hlk186821387"/>
      <w:r w:rsidRPr="00ED5E69">
        <w:rPr>
          <w:rFonts w:ascii="Calibri" w:eastAsia="Calibri" w:hAnsi="Calibri" w:cs="Calibri"/>
          <w:b/>
          <w:sz w:val="26"/>
          <w:szCs w:val="26"/>
        </w:rPr>
        <w:t>Criterion 4 evidence</w:t>
      </w:r>
    </w:p>
    <w:bookmarkEnd w:id="5"/>
    <w:p w14:paraId="7E58695A" w14:textId="77777777" w:rsidR="00ED5E69" w:rsidRPr="00F91E71" w:rsidRDefault="00ED5E69" w:rsidP="00ED5E69">
      <w:pPr>
        <w:rPr>
          <w:b/>
          <w:bCs/>
        </w:rPr>
      </w:pPr>
      <w:r w:rsidRPr="00F91E71">
        <w:rPr>
          <w:b/>
          <w:bCs/>
        </w:rPr>
        <w:t xml:space="preserve">Insufficient data </w:t>
      </w:r>
      <w:r>
        <w:rPr>
          <w:b/>
          <w:bCs/>
        </w:rPr>
        <w:t>to determine eligibility</w:t>
      </w:r>
      <w:r w:rsidRPr="00F91E71">
        <w:rPr>
          <w:b/>
          <w:bCs/>
        </w:rPr>
        <w:t xml:space="preserve"> </w:t>
      </w:r>
    </w:p>
    <w:p w14:paraId="20CEA127" w14:textId="77777777" w:rsidR="00ED5E69" w:rsidRPr="00892686" w:rsidRDefault="00ED5E69" w:rsidP="00ED5E69">
      <w:r w:rsidRPr="00892686">
        <w:lastRenderedPageBreak/>
        <w:t xml:space="preserve">The number of mature individuals of </w:t>
      </w:r>
      <w:r>
        <w:rPr>
          <w:i/>
          <w:iCs/>
        </w:rPr>
        <w:t>C. canberrae</w:t>
      </w:r>
      <w:r w:rsidRPr="00892686">
        <w:t xml:space="preserve"> is unknown. Although this species is considered to occur at a minimum of three and maximum of five locations, the AOO is larger than the suggested &lt;</w:t>
      </w:r>
      <w:r>
        <w:t> </w:t>
      </w:r>
      <w:r w:rsidRPr="00892686">
        <w:t>20 km</w:t>
      </w:r>
      <w:r w:rsidRPr="00892686">
        <w:rPr>
          <w:vertAlign w:val="superscript"/>
        </w:rPr>
        <w:t>2</w:t>
      </w:r>
      <w:r>
        <w:rPr>
          <w:vertAlign w:val="superscript"/>
        </w:rPr>
        <w:t xml:space="preserve"> </w:t>
      </w:r>
      <w:proofErr w:type="gramStart"/>
      <w:r w:rsidRPr="00F27A84">
        <w:t>threshold</w:t>
      </w:r>
      <w:proofErr w:type="gramEnd"/>
      <w:r>
        <w:t xml:space="preserve"> for D2</w:t>
      </w:r>
      <w:r w:rsidRPr="00892686">
        <w:t>.</w:t>
      </w:r>
      <w:r>
        <w:t xml:space="preserve"> </w:t>
      </w:r>
      <w:r w:rsidRPr="00C14291">
        <w:t xml:space="preserve">Therefore, there is insufficient information to determine the eligibility of </w:t>
      </w:r>
      <w:r>
        <w:rPr>
          <w:i/>
          <w:iCs/>
        </w:rPr>
        <w:t>C. canberrae</w:t>
      </w:r>
      <w:r w:rsidRPr="00C14291">
        <w:t xml:space="preserve"> for listing in any category under this Criterion.</w:t>
      </w:r>
    </w:p>
    <w:p w14:paraId="295E055E" w14:textId="77777777" w:rsidR="00CB0EDD" w:rsidRPr="00ED5E69" w:rsidRDefault="00CB0EDD" w:rsidP="00D94CF9">
      <w:pPr>
        <w:keepNext/>
        <w:keepLines/>
        <w:spacing w:before="120" w:after="120"/>
        <w:outlineLvl w:val="2"/>
        <w:rPr>
          <w:rFonts w:ascii="Calibri" w:eastAsia="Calibri" w:hAnsi="Calibri" w:cs="Cambria"/>
          <w:b/>
          <w:bCs/>
          <w:sz w:val="28"/>
          <w:szCs w:val="24"/>
        </w:rPr>
      </w:pPr>
      <w:r w:rsidRPr="00ED5E69">
        <w:rPr>
          <w:rFonts w:ascii="Calibri" w:eastAsia="Calibri" w:hAnsi="Calibri" w:cs="Cambria"/>
          <w:b/>
          <w:bCs/>
          <w:sz w:val="28"/>
          <w:szCs w:val="24"/>
        </w:rPr>
        <w:t>Criterion 5 Quantitative analysis</w:t>
      </w:r>
    </w:p>
    <w:tbl>
      <w:tblPr>
        <w:tblW w:w="9016" w:type="dxa"/>
        <w:tblBorders>
          <w:top w:val="single" w:sz="4" w:space="0" w:color="000000"/>
          <w:left w:val="nil"/>
          <w:bottom w:val="single" w:sz="4" w:space="0" w:color="000000"/>
          <w:right w:val="nil"/>
          <w:insideH w:val="nil"/>
          <w:insideV w:val="nil"/>
        </w:tblBorders>
        <w:tblLayout w:type="fixed"/>
        <w:tblCellMar>
          <w:left w:w="115" w:type="dxa"/>
          <w:right w:w="115" w:type="dxa"/>
        </w:tblCellMar>
        <w:tblLook w:val="0400" w:firstRow="0" w:lastRow="0" w:firstColumn="0" w:lastColumn="0" w:noHBand="0" w:noVBand="1"/>
      </w:tblPr>
      <w:tblGrid>
        <w:gridCol w:w="3278"/>
        <w:gridCol w:w="1964"/>
        <w:gridCol w:w="1860"/>
        <w:gridCol w:w="1914"/>
      </w:tblGrid>
      <w:tr w:rsidR="00CB0EDD" w:rsidRPr="00ED5E69" w14:paraId="0DC59777" w14:textId="77777777" w:rsidTr="007E5C85">
        <w:trPr>
          <w:trHeight w:val="350"/>
        </w:trPr>
        <w:tc>
          <w:tcPr>
            <w:tcW w:w="9016" w:type="dxa"/>
            <w:gridSpan w:val="4"/>
            <w:tcBorders>
              <w:left w:val="single" w:sz="4" w:space="0" w:color="000000"/>
              <w:bottom w:val="nil"/>
              <w:right w:val="single" w:sz="4" w:space="0" w:color="000000"/>
            </w:tcBorders>
            <w:shd w:val="clear" w:color="auto" w:fill="595959"/>
            <w:vAlign w:val="center"/>
          </w:tcPr>
          <w:p w14:paraId="17009E4C" w14:textId="77777777" w:rsidR="00CB0EDD" w:rsidRPr="00ED5E69" w:rsidRDefault="00CB0EDD" w:rsidP="00CB0EDD">
            <w:pPr>
              <w:keepNext/>
              <w:tabs>
                <w:tab w:val="left" w:pos="284"/>
              </w:tabs>
              <w:spacing w:after="120"/>
              <w:jc w:val="both"/>
              <w:rPr>
                <w:rFonts w:ascii="Calibri" w:eastAsia="Calibri" w:hAnsi="Calibri" w:cs="Calibri"/>
                <w:b/>
                <w:color w:val="FFFFFF"/>
                <w:sz w:val="18"/>
                <w:szCs w:val="18"/>
              </w:rPr>
            </w:pPr>
          </w:p>
        </w:tc>
      </w:tr>
      <w:tr w:rsidR="00CB0EDD" w:rsidRPr="00ED5E69" w14:paraId="27913B01" w14:textId="77777777" w:rsidTr="007E5C85">
        <w:trPr>
          <w:trHeight w:val="439"/>
        </w:trPr>
        <w:tc>
          <w:tcPr>
            <w:tcW w:w="3278" w:type="dxa"/>
            <w:tcBorders>
              <w:top w:val="nil"/>
              <w:left w:val="single" w:sz="4" w:space="0" w:color="000000"/>
              <w:bottom w:val="nil"/>
              <w:right w:val="nil"/>
            </w:tcBorders>
          </w:tcPr>
          <w:p w14:paraId="70505924" w14:textId="77777777" w:rsidR="00CB0EDD" w:rsidRPr="00ED5E69" w:rsidRDefault="00CB0EDD" w:rsidP="00CB0EDD">
            <w:pPr>
              <w:keepNext/>
              <w:pBdr>
                <w:top w:val="nil"/>
                <w:left w:val="nil"/>
                <w:bottom w:val="nil"/>
                <w:right w:val="nil"/>
                <w:between w:val="nil"/>
              </w:pBdr>
              <w:spacing w:after="120" w:line="240" w:lineRule="auto"/>
              <w:jc w:val="both"/>
              <w:rPr>
                <w:rFonts w:ascii="Calibri" w:eastAsia="Calibri" w:hAnsi="Calibri" w:cs="Calibri"/>
                <w:color w:val="000000"/>
                <w:sz w:val="18"/>
                <w:szCs w:val="18"/>
              </w:rPr>
            </w:pPr>
            <w:r w:rsidRPr="00ED5E69">
              <w:rPr>
                <w:rFonts w:ascii="Calibri" w:eastAsia="Calibri" w:hAnsi="Calibri" w:cs="Calibri"/>
                <w:color w:val="FFFFFF"/>
                <w:sz w:val="18"/>
                <w:szCs w:val="18"/>
              </w:rPr>
              <w:t>–</w:t>
            </w:r>
          </w:p>
        </w:tc>
        <w:tc>
          <w:tcPr>
            <w:tcW w:w="1964" w:type="dxa"/>
            <w:tcBorders>
              <w:top w:val="single" w:sz="4" w:space="0" w:color="FFFFFF"/>
              <w:left w:val="nil"/>
              <w:bottom w:val="single" w:sz="4" w:space="0" w:color="FFFFFF"/>
              <w:right w:val="single" w:sz="4" w:space="0" w:color="FFFFFF"/>
            </w:tcBorders>
            <w:shd w:val="clear" w:color="auto" w:fill="FF0000"/>
          </w:tcPr>
          <w:p w14:paraId="55789AA9"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Critically Endangered</w:t>
            </w:r>
          </w:p>
          <w:p w14:paraId="0ED2247B"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Immediate future</w:t>
            </w:r>
          </w:p>
        </w:tc>
        <w:tc>
          <w:tcPr>
            <w:tcW w:w="1860" w:type="dxa"/>
            <w:tcBorders>
              <w:top w:val="single" w:sz="4" w:space="0" w:color="FFFFFF"/>
              <w:left w:val="single" w:sz="4" w:space="0" w:color="FFFFFF"/>
              <w:bottom w:val="single" w:sz="4" w:space="0" w:color="FFFFFF"/>
              <w:right w:val="single" w:sz="4" w:space="0" w:color="FFFFFF"/>
            </w:tcBorders>
            <w:shd w:val="clear" w:color="auto" w:fill="FF6600"/>
          </w:tcPr>
          <w:p w14:paraId="2ECE496B"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Endangered</w:t>
            </w:r>
          </w:p>
          <w:p w14:paraId="3AE35355"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Near future</w:t>
            </w:r>
          </w:p>
        </w:tc>
        <w:tc>
          <w:tcPr>
            <w:tcW w:w="1914" w:type="dxa"/>
            <w:tcBorders>
              <w:top w:val="single" w:sz="4" w:space="0" w:color="FFFFFF"/>
              <w:left w:val="single" w:sz="4" w:space="0" w:color="FFFFFF"/>
              <w:bottom w:val="single" w:sz="4" w:space="0" w:color="FFFFFF"/>
              <w:right w:val="single" w:sz="4" w:space="0" w:color="000000"/>
            </w:tcBorders>
            <w:shd w:val="clear" w:color="auto" w:fill="FFFF00"/>
          </w:tcPr>
          <w:p w14:paraId="3E00A5F7"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Vulnerable</w:t>
            </w:r>
          </w:p>
          <w:p w14:paraId="39EBD683" w14:textId="77777777" w:rsidR="00CB0EDD" w:rsidRPr="00ED5E69" w:rsidRDefault="00CB0EDD" w:rsidP="00CB0EDD">
            <w:pPr>
              <w:keepNext/>
              <w:pBdr>
                <w:top w:val="nil"/>
                <w:left w:val="nil"/>
                <w:bottom w:val="nil"/>
                <w:right w:val="nil"/>
                <w:between w:val="nil"/>
              </w:pBdr>
              <w:spacing w:after="120" w:line="240" w:lineRule="auto"/>
              <w:jc w:val="center"/>
              <w:rPr>
                <w:rFonts w:ascii="Calibri" w:eastAsia="Calibri" w:hAnsi="Calibri" w:cs="Calibri"/>
                <w:b/>
                <w:color w:val="000000"/>
                <w:sz w:val="18"/>
                <w:szCs w:val="18"/>
              </w:rPr>
            </w:pPr>
            <w:r w:rsidRPr="00ED5E69">
              <w:rPr>
                <w:rFonts w:ascii="Calibri" w:eastAsia="Calibri" w:hAnsi="Calibri" w:cs="Calibri"/>
                <w:b/>
                <w:color w:val="000000"/>
                <w:sz w:val="18"/>
                <w:szCs w:val="18"/>
              </w:rPr>
              <w:t>Medium-term future</w:t>
            </w:r>
          </w:p>
        </w:tc>
      </w:tr>
      <w:tr w:rsidR="00CB0EDD" w:rsidRPr="00ED5E69" w14:paraId="0C2264E1" w14:textId="77777777" w:rsidTr="007E5C85">
        <w:trPr>
          <w:trHeight w:val="442"/>
        </w:trPr>
        <w:tc>
          <w:tcPr>
            <w:tcW w:w="3278" w:type="dxa"/>
            <w:tcBorders>
              <w:top w:val="nil"/>
              <w:left w:val="single" w:sz="4" w:space="0" w:color="000000"/>
              <w:bottom w:val="single" w:sz="4" w:space="0" w:color="000000"/>
              <w:right w:val="nil"/>
            </w:tcBorders>
            <w:shd w:val="clear" w:color="auto" w:fill="BFBFBF"/>
            <w:vAlign w:val="center"/>
          </w:tcPr>
          <w:p w14:paraId="09915FEC" w14:textId="77777777" w:rsidR="00CB0EDD" w:rsidRPr="00ED5E69" w:rsidRDefault="00CB0EDD" w:rsidP="00CF5134">
            <w:pPr>
              <w:pBdr>
                <w:top w:val="nil"/>
                <w:left w:val="nil"/>
                <w:bottom w:val="nil"/>
                <w:right w:val="nil"/>
                <w:between w:val="nil"/>
              </w:pBdr>
              <w:spacing w:after="120" w:line="240" w:lineRule="auto"/>
              <w:rPr>
                <w:rFonts w:ascii="Calibri" w:eastAsia="Calibri" w:hAnsi="Calibri" w:cs="Calibri"/>
                <w:b/>
                <w:color w:val="000000"/>
                <w:sz w:val="18"/>
                <w:szCs w:val="18"/>
              </w:rPr>
            </w:pPr>
            <w:r w:rsidRPr="00ED5E69">
              <w:rPr>
                <w:rFonts w:ascii="Calibri" w:eastAsia="Calibri" w:hAnsi="Calibri" w:cs="Calibri"/>
                <w:b/>
                <w:color w:val="000000"/>
                <w:sz w:val="18"/>
                <w:szCs w:val="18"/>
              </w:rPr>
              <w:t xml:space="preserve">Indicating the probability of extinction in the wild to be: </w:t>
            </w:r>
          </w:p>
        </w:tc>
        <w:tc>
          <w:tcPr>
            <w:tcW w:w="1964" w:type="dxa"/>
            <w:tcBorders>
              <w:top w:val="single" w:sz="4" w:space="0" w:color="FFFFFF"/>
              <w:left w:val="nil"/>
              <w:bottom w:val="single" w:sz="4" w:space="0" w:color="000000"/>
              <w:right w:val="single" w:sz="4" w:space="0" w:color="FFFFFF"/>
            </w:tcBorders>
            <w:shd w:val="clear" w:color="auto" w:fill="FF7C80"/>
            <w:vAlign w:val="center"/>
          </w:tcPr>
          <w:p w14:paraId="291989F2" w14:textId="77777777" w:rsidR="00CB0EDD" w:rsidRPr="00ED5E69" w:rsidRDefault="00CB0EDD" w:rsidP="00CB0EDD">
            <w:pPr>
              <w:pBdr>
                <w:top w:val="nil"/>
                <w:left w:val="nil"/>
                <w:bottom w:val="nil"/>
                <w:right w:val="nil"/>
                <w:between w:val="nil"/>
              </w:pBdr>
              <w:spacing w:after="120" w:line="240" w:lineRule="auto"/>
              <w:rPr>
                <w:rFonts w:ascii="Calibri" w:eastAsia="Calibri" w:hAnsi="Calibri" w:cs="Calibri"/>
                <w:color w:val="000000"/>
                <w:sz w:val="18"/>
                <w:szCs w:val="18"/>
              </w:rPr>
            </w:pPr>
            <w:r w:rsidRPr="00ED5E69">
              <w:rPr>
                <w:rFonts w:ascii="Calibri" w:eastAsia="Calibri" w:hAnsi="Calibri" w:cs="Calibri"/>
                <w:color w:val="000000"/>
                <w:sz w:val="18"/>
                <w:szCs w:val="18"/>
              </w:rPr>
              <w:t>≥ 50% in 10 years or 3 generations, whichever is longer (100 years max.)</w:t>
            </w:r>
          </w:p>
        </w:tc>
        <w:tc>
          <w:tcPr>
            <w:tcW w:w="1860" w:type="dxa"/>
            <w:tcBorders>
              <w:top w:val="single" w:sz="4" w:space="0" w:color="FFFFFF"/>
              <w:left w:val="single" w:sz="4" w:space="0" w:color="FFFFFF"/>
              <w:bottom w:val="single" w:sz="4" w:space="0" w:color="000000"/>
              <w:right w:val="single" w:sz="4" w:space="0" w:color="FFFFFF"/>
            </w:tcBorders>
            <w:shd w:val="clear" w:color="auto" w:fill="FF9933"/>
            <w:vAlign w:val="center"/>
          </w:tcPr>
          <w:p w14:paraId="53CDDF01" w14:textId="77777777" w:rsidR="00CB0EDD" w:rsidRPr="00ED5E69" w:rsidRDefault="00CB0EDD" w:rsidP="00CB0EDD">
            <w:pPr>
              <w:pBdr>
                <w:top w:val="nil"/>
                <w:left w:val="nil"/>
                <w:bottom w:val="nil"/>
                <w:right w:val="nil"/>
                <w:between w:val="nil"/>
              </w:pBdr>
              <w:spacing w:after="120" w:line="240" w:lineRule="auto"/>
              <w:rPr>
                <w:rFonts w:ascii="Calibri" w:eastAsia="Calibri" w:hAnsi="Calibri" w:cs="Calibri"/>
                <w:color w:val="000000"/>
                <w:sz w:val="18"/>
                <w:szCs w:val="18"/>
              </w:rPr>
            </w:pPr>
            <w:r w:rsidRPr="00ED5E69">
              <w:rPr>
                <w:rFonts w:ascii="Calibri" w:eastAsia="Calibri" w:hAnsi="Calibri" w:cs="Calibri"/>
                <w:color w:val="000000"/>
                <w:sz w:val="18"/>
                <w:szCs w:val="18"/>
              </w:rPr>
              <w:t>≥ 20% in 20 years or 5 generations, whichever is longer (100 years max.)</w:t>
            </w:r>
          </w:p>
        </w:tc>
        <w:tc>
          <w:tcPr>
            <w:tcW w:w="1914" w:type="dxa"/>
            <w:tcBorders>
              <w:top w:val="single" w:sz="4" w:space="0" w:color="FFFFFF"/>
              <w:left w:val="single" w:sz="4" w:space="0" w:color="FFFFFF"/>
              <w:bottom w:val="single" w:sz="4" w:space="0" w:color="000000"/>
              <w:right w:val="single" w:sz="4" w:space="0" w:color="000000"/>
            </w:tcBorders>
            <w:shd w:val="clear" w:color="auto" w:fill="FFFF66"/>
            <w:vAlign w:val="center"/>
          </w:tcPr>
          <w:p w14:paraId="1BF11E41" w14:textId="77777777" w:rsidR="00CB0EDD" w:rsidRPr="00ED5E69" w:rsidRDefault="00CB0EDD" w:rsidP="00CB0EDD">
            <w:pPr>
              <w:pBdr>
                <w:top w:val="nil"/>
                <w:left w:val="nil"/>
                <w:bottom w:val="nil"/>
                <w:right w:val="nil"/>
                <w:between w:val="nil"/>
              </w:pBdr>
              <w:spacing w:after="120" w:line="240" w:lineRule="auto"/>
              <w:rPr>
                <w:rFonts w:ascii="Calibri" w:eastAsia="Calibri" w:hAnsi="Calibri" w:cs="Calibri"/>
                <w:color w:val="000000"/>
                <w:sz w:val="18"/>
                <w:szCs w:val="18"/>
              </w:rPr>
            </w:pPr>
            <w:r w:rsidRPr="00ED5E69">
              <w:rPr>
                <w:rFonts w:ascii="Calibri" w:eastAsia="Calibri" w:hAnsi="Calibri" w:cs="Calibri"/>
                <w:color w:val="000000"/>
                <w:sz w:val="18"/>
                <w:szCs w:val="18"/>
              </w:rPr>
              <w:t xml:space="preserve">≥ 10% in 100 years </w:t>
            </w:r>
          </w:p>
        </w:tc>
      </w:tr>
    </w:tbl>
    <w:p w14:paraId="3362755F" w14:textId="77777777" w:rsidR="00CB0EDD" w:rsidRPr="00ED5E69" w:rsidRDefault="00CB0EDD" w:rsidP="00CB0EDD">
      <w:pPr>
        <w:keepNext/>
        <w:spacing w:before="120" w:after="120"/>
        <w:rPr>
          <w:rFonts w:ascii="Calibri" w:eastAsia="Calibri" w:hAnsi="Calibri" w:cs="Calibri"/>
          <w:b/>
          <w:sz w:val="26"/>
          <w:szCs w:val="26"/>
        </w:rPr>
      </w:pPr>
      <w:bookmarkStart w:id="6" w:name="_Hlk186821408"/>
      <w:r w:rsidRPr="00ED5E69">
        <w:rPr>
          <w:rFonts w:ascii="Calibri" w:eastAsia="Calibri" w:hAnsi="Calibri" w:cs="Calibri"/>
          <w:b/>
          <w:sz w:val="26"/>
          <w:szCs w:val="26"/>
        </w:rPr>
        <w:t>Criterion 5 evidence</w:t>
      </w:r>
    </w:p>
    <w:p w14:paraId="56735EB1" w14:textId="77777777" w:rsidR="00ED5E69" w:rsidRDefault="00ED5E69" w:rsidP="00ED5E69">
      <w:r>
        <w:t xml:space="preserve">No known quantitative analysis has been undertaken for this species. </w:t>
      </w:r>
      <w:r w:rsidRPr="00C14291">
        <w:t xml:space="preserve">Therefore, there is insufficient information to determine the eligibility of </w:t>
      </w:r>
      <w:r>
        <w:rPr>
          <w:i/>
          <w:iCs/>
        </w:rPr>
        <w:t>C. canberrae</w:t>
      </w:r>
      <w:r w:rsidRPr="00C14291">
        <w:t xml:space="preserve"> for listing in any category under this Criterion.</w:t>
      </w:r>
    </w:p>
    <w:bookmarkEnd w:id="6"/>
    <w:p w14:paraId="286670F2" w14:textId="77777777" w:rsidR="00CB0EDD" w:rsidRPr="00ED5E69" w:rsidRDefault="00CB0EDD" w:rsidP="00CB0EDD">
      <w:pPr>
        <w:keepNext/>
        <w:keepLines/>
        <w:spacing w:before="120" w:after="120"/>
        <w:outlineLvl w:val="2"/>
        <w:rPr>
          <w:rFonts w:ascii="Calibri" w:eastAsia="Times New Roman" w:hAnsi="Calibri" w:cs="Cambria"/>
          <w:b/>
          <w:bCs/>
          <w:sz w:val="28"/>
          <w:szCs w:val="24"/>
        </w:rPr>
      </w:pPr>
      <w:r w:rsidRPr="00ED5E69">
        <w:rPr>
          <w:rFonts w:ascii="Calibri" w:eastAsia="Times New Roman" w:hAnsi="Calibri" w:cs="Cambria"/>
          <w:b/>
          <w:bCs/>
          <w:sz w:val="28"/>
          <w:szCs w:val="24"/>
        </w:rPr>
        <w:t>Adequacy of survey</w:t>
      </w:r>
    </w:p>
    <w:p w14:paraId="372B1055" w14:textId="77777777" w:rsidR="00ED5E69" w:rsidRPr="00D02ED7" w:rsidRDefault="00ED5E69" w:rsidP="00ED5E69">
      <w:r w:rsidRPr="00D02ED7">
        <w:t xml:space="preserve">The species’ distribution is known from 1,568 occurrence records, which are from a range of sources, including citizen science records from NatureMapr, surveys for other </w:t>
      </w:r>
      <w:r>
        <w:t xml:space="preserve">threatened </w:t>
      </w:r>
      <w:r w:rsidRPr="00D02ED7">
        <w:t xml:space="preserve">taxa, direct surveys for the species, and opportunistic samples. The species is large and easy to identify, therefore there is high confidence that these represent accurate records of the species. </w:t>
      </w:r>
    </w:p>
    <w:p w14:paraId="0A1E5C75" w14:textId="77777777" w:rsidR="00ED5E69" w:rsidRPr="00D02ED7" w:rsidRDefault="00ED5E69" w:rsidP="00ED5E69">
      <w:r w:rsidRPr="00D02ED7">
        <w:t xml:space="preserve">The occurrence records, plus evidence from the published literature and reports provide support that the species genuinely has a highly restricted distribution and is a habitat specialist.  </w:t>
      </w:r>
    </w:p>
    <w:p w14:paraId="49CDA43C" w14:textId="77777777" w:rsidR="00ED5E69" w:rsidRPr="00D02ED7" w:rsidRDefault="00ED5E69" w:rsidP="00ED5E69">
      <w:r w:rsidRPr="00D02ED7">
        <w:t>As with most species, there is potential that additional targeted surveys will reveal a greater range for the species, however, the species EOO is well within the 5,000 km</w:t>
      </w:r>
      <w:r w:rsidRPr="00D02ED7">
        <w:rPr>
          <w:vertAlign w:val="superscript"/>
        </w:rPr>
        <w:t>2</w:t>
      </w:r>
      <w:r w:rsidRPr="00D02ED7">
        <w:t xml:space="preserve"> bound for listing as Endangered at 69</w:t>
      </w:r>
      <w:r>
        <w:t>2 </w:t>
      </w:r>
      <w:proofErr w:type="gramStart"/>
      <w:r w:rsidRPr="00D02ED7">
        <w:t>km</w:t>
      </w:r>
      <w:r w:rsidRPr="00D02ED7">
        <w:rPr>
          <w:vertAlign w:val="superscript"/>
        </w:rPr>
        <w:t>2</w:t>
      </w:r>
      <w:r w:rsidRPr="00D02ED7">
        <w:t>, and</w:t>
      </w:r>
      <w:proofErr w:type="gramEnd"/>
      <w:r w:rsidRPr="00D02ED7">
        <w:t xml:space="preserve"> given the small amount of habitat left for the species post-European settlement and broadscale vegetation clearance, there is high confidence that additional records will not increase the species’ EOO above this value. Similarly, for the AOO of 132 km</w:t>
      </w:r>
      <w:r w:rsidRPr="00D02ED7">
        <w:rPr>
          <w:vertAlign w:val="superscript"/>
        </w:rPr>
        <w:t>2</w:t>
      </w:r>
      <w:r w:rsidRPr="00D02ED7">
        <w:t xml:space="preserve"> which is well within the upper bound for Endangered of 500 km</w:t>
      </w:r>
      <w:r w:rsidRPr="00D02ED7">
        <w:rPr>
          <w:vertAlign w:val="superscript"/>
        </w:rPr>
        <w:t>2</w:t>
      </w:r>
      <w:r w:rsidRPr="00D02ED7">
        <w:t>.</w:t>
      </w:r>
    </w:p>
    <w:p w14:paraId="71226052" w14:textId="77777777" w:rsidR="00ED5E69" w:rsidRDefault="00ED5E69" w:rsidP="00ED5E69">
      <w:r w:rsidRPr="00D02ED7">
        <w:t xml:space="preserve">Whilst further surveys are needed to confirm details on the species’ microhabitat affinities and to better determine the species’ occurrences within suitable habitat in the EOO, </w:t>
      </w:r>
      <w:r>
        <w:t>it is considered</w:t>
      </w:r>
      <w:r w:rsidRPr="00D02ED7">
        <w:t xml:space="preserve"> there is sufficient scientific data to support assessment of the species. </w:t>
      </w:r>
    </w:p>
    <w:p w14:paraId="0EA06318" w14:textId="77777777" w:rsidR="00CB0EDD" w:rsidRPr="00ED5E69" w:rsidRDefault="00CB0EDD" w:rsidP="00CB0EDD">
      <w:pPr>
        <w:keepNext/>
        <w:keepLines/>
        <w:spacing w:before="120" w:after="120"/>
        <w:outlineLvl w:val="2"/>
        <w:rPr>
          <w:rFonts w:ascii="Calibri" w:eastAsia="Calibri" w:hAnsi="Calibri" w:cs="Cambria"/>
          <w:b/>
          <w:bCs/>
          <w:sz w:val="28"/>
          <w:szCs w:val="24"/>
        </w:rPr>
      </w:pPr>
      <w:r w:rsidRPr="00ED5E69">
        <w:rPr>
          <w:rFonts w:ascii="Calibri" w:eastAsia="Calibri" w:hAnsi="Calibri" w:cs="Cambria"/>
          <w:b/>
          <w:bCs/>
          <w:sz w:val="28"/>
          <w:szCs w:val="24"/>
        </w:rPr>
        <w:t>Public consultation</w:t>
      </w:r>
    </w:p>
    <w:p w14:paraId="6563A1B6" w14:textId="76BDEB45" w:rsidR="00CB64F2" w:rsidRPr="00F226DC" w:rsidRDefault="00CB0EDD" w:rsidP="003F0A03">
      <w:pPr>
        <w:spacing w:after="120"/>
        <w:rPr>
          <w:rFonts w:ascii="Calibri" w:eastAsia="Calibri" w:hAnsi="Calibri" w:cs="Calibri"/>
        </w:rPr>
      </w:pPr>
      <w:r w:rsidRPr="00F226DC">
        <w:rPr>
          <w:rFonts w:ascii="Calibri" w:eastAsia="Calibri" w:hAnsi="Calibri" w:cs="Calibri"/>
        </w:rPr>
        <w:t xml:space="preserve">Under the </w:t>
      </w:r>
      <w:r w:rsidRPr="00F226DC">
        <w:rPr>
          <w:rFonts w:ascii="Calibri" w:eastAsia="Calibri" w:hAnsi="Calibri" w:cs="Calibri"/>
          <w:i/>
          <w:iCs/>
        </w:rPr>
        <w:t>Nature Conservation Act 2014</w:t>
      </w:r>
      <w:r w:rsidRPr="00F226DC">
        <w:rPr>
          <w:rFonts w:ascii="Calibri" w:eastAsia="Calibri" w:hAnsi="Calibri" w:cs="Calibri"/>
        </w:rPr>
        <w:t xml:space="preserve"> (ACT), notice of the nomination and consultation document was made available for public comment for at least six weeks between 14 January 2025 and 26</w:t>
      </w:r>
      <w:r w:rsidR="003F0A03" w:rsidRPr="00F226DC">
        <w:rPr>
          <w:rFonts w:ascii="Calibri" w:eastAsia="Calibri" w:hAnsi="Calibri" w:cs="Calibri"/>
        </w:rPr>
        <w:t> </w:t>
      </w:r>
      <w:r w:rsidRPr="00F226DC">
        <w:rPr>
          <w:rFonts w:ascii="Calibri" w:eastAsia="Calibri" w:hAnsi="Calibri" w:cs="Calibri"/>
        </w:rPr>
        <w:t>February 2025. Any comments received that were relevant to the survival of the species were considered by the Scientific Committee as part of the assessment process and informed the Scientific Committee’s advice.</w:t>
      </w:r>
    </w:p>
    <w:sectPr w:rsidR="00CB64F2" w:rsidRPr="00F226DC" w:rsidSect="00332F36">
      <w:footerReference w:type="default" r:id="rId27"/>
      <w:headerReference w:type="first" r:id="rId28"/>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27449" w14:textId="77777777" w:rsidR="00F5383E" w:rsidRDefault="00F5383E" w:rsidP="00DF4FEA">
      <w:pPr>
        <w:spacing w:after="0" w:line="240" w:lineRule="auto"/>
      </w:pPr>
      <w:r>
        <w:separator/>
      </w:r>
    </w:p>
    <w:p w14:paraId="1EA3CCDE" w14:textId="77777777" w:rsidR="00F5383E" w:rsidRDefault="00F5383E"/>
  </w:endnote>
  <w:endnote w:type="continuationSeparator" w:id="0">
    <w:p w14:paraId="0135B9FC" w14:textId="77777777" w:rsidR="00F5383E" w:rsidRDefault="00F5383E" w:rsidP="00DF4FEA">
      <w:pPr>
        <w:spacing w:after="0" w:line="240" w:lineRule="auto"/>
      </w:pPr>
      <w:r>
        <w:continuationSeparator/>
      </w:r>
    </w:p>
    <w:p w14:paraId="052CB8C4" w14:textId="77777777" w:rsidR="00F5383E" w:rsidRDefault="00F53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HelveticaNeue LT 55 Roman">
    <w:altName w:val="Aria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F07E" w14:textId="0D8511C7" w:rsidR="00332F36" w:rsidRDefault="00332F36">
    <w:pPr>
      <w:pStyle w:val="Footer"/>
      <w:jc w:val="right"/>
    </w:pPr>
  </w:p>
  <w:p w14:paraId="45FFC785" w14:textId="574C6C85" w:rsidR="008740E8" w:rsidRPr="00955881" w:rsidRDefault="00955881" w:rsidP="00955881">
    <w:pPr>
      <w:jc w:val="center"/>
      <w:rPr>
        <w:rFonts w:ascii="Arial" w:hAnsi="Arial" w:cs="Arial"/>
        <w:sz w:val="14"/>
      </w:rPr>
    </w:pPr>
    <w:r w:rsidRPr="00955881">
      <w:rPr>
        <w:rFonts w:ascii="Arial" w:hAnsi="Arial" w:cs="Arial"/>
        <w:sz w:val="14"/>
      </w:rPr>
      <w:t>Unauthorised version prepared by ACT Parliamentary Counsel’s Office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0BC98" w14:textId="77777777" w:rsidR="006567B9" w:rsidRPr="00955881" w:rsidRDefault="006567B9" w:rsidP="006567B9">
    <w:pPr>
      <w:jc w:val="center"/>
      <w:rPr>
        <w:rFonts w:ascii="Arial" w:hAnsi="Arial" w:cs="Arial"/>
        <w:sz w:val="14"/>
      </w:rPr>
    </w:pPr>
    <w:r w:rsidRPr="00955881">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356350"/>
      <w:docPartObj>
        <w:docPartGallery w:val="Page Numbers (Bottom of Page)"/>
        <w:docPartUnique/>
      </w:docPartObj>
    </w:sdtPr>
    <w:sdtEndPr>
      <w:rPr>
        <w:noProof/>
      </w:rPr>
    </w:sdtEndPr>
    <w:sdtContent>
      <w:p w14:paraId="13C32E76" w14:textId="4290D58C" w:rsidR="00332F36" w:rsidRDefault="00332F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8C1B55" w14:textId="29EC02BC" w:rsidR="00332F36" w:rsidRPr="00955881" w:rsidRDefault="00955881" w:rsidP="00955881">
    <w:pPr>
      <w:jc w:val="center"/>
      <w:rPr>
        <w:rFonts w:ascii="Arial" w:hAnsi="Arial" w:cs="Arial"/>
        <w:sz w:val="14"/>
      </w:rPr>
    </w:pPr>
    <w:r w:rsidRPr="00955881">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EEAB" w14:textId="77777777" w:rsidR="00F5383E" w:rsidRDefault="00F5383E" w:rsidP="00DF4FEA">
      <w:pPr>
        <w:spacing w:after="0" w:line="240" w:lineRule="auto"/>
      </w:pPr>
      <w:r>
        <w:separator/>
      </w:r>
    </w:p>
    <w:p w14:paraId="44CC09F6" w14:textId="77777777" w:rsidR="00F5383E" w:rsidRDefault="00F5383E"/>
  </w:footnote>
  <w:footnote w:type="continuationSeparator" w:id="0">
    <w:p w14:paraId="3A181B15" w14:textId="77777777" w:rsidR="00F5383E" w:rsidRDefault="00F5383E" w:rsidP="00DF4FEA">
      <w:pPr>
        <w:spacing w:after="0" w:line="240" w:lineRule="auto"/>
      </w:pPr>
      <w:r>
        <w:continuationSeparator/>
      </w:r>
    </w:p>
    <w:p w14:paraId="49D3D1C4" w14:textId="77777777" w:rsidR="00F5383E" w:rsidRDefault="00F538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CCEF" w14:textId="2EA829EB" w:rsidR="008740E8" w:rsidRDefault="008740E8">
    <w:pPr>
      <w:pStyle w:val="Header"/>
    </w:pPr>
    <w:r>
      <w:rPr>
        <w:noProof/>
        <w:lang w:eastAsia="en-AU"/>
      </w:rPr>
      <w:drawing>
        <wp:anchor distT="0" distB="0" distL="114300" distR="114300" simplePos="0" relativeHeight="251657216" behindDoc="0" locked="0" layoutInCell="1" allowOverlap="1" wp14:anchorId="27AA97A6" wp14:editId="47D2E4DA">
          <wp:simplePos x="0" y="0"/>
          <wp:positionH relativeFrom="column">
            <wp:posOffset>4599940</wp:posOffset>
          </wp:positionH>
          <wp:positionV relativeFrom="paragraph">
            <wp:posOffset>-28575</wp:posOffset>
          </wp:positionV>
          <wp:extent cx="1101090" cy="1102360"/>
          <wp:effectExtent l="19050" t="0" r="3810" b="0"/>
          <wp:wrapNone/>
          <wp:docPr id="1832522542" name="Picture 6" descr="ACT Scientific Committe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CT Scientific Committee logo "/>
                  <pic:cNvPicPr>
                    <a:picLocks noChangeAspect="1" noChangeArrowheads="1"/>
                  </pic:cNvPicPr>
                </pic:nvPicPr>
                <pic:blipFill>
                  <a:blip r:embed="rId1"/>
                  <a:srcRect/>
                  <a:stretch>
                    <a:fillRect/>
                  </a:stretch>
                </pic:blipFill>
                <pic:spPr bwMode="auto">
                  <a:xfrm>
                    <a:off x="0" y="0"/>
                    <a:ext cx="1101090" cy="1102360"/>
                  </a:xfrm>
                  <a:prstGeom prst="rect">
                    <a:avLst/>
                  </a:prstGeom>
                  <a:noFill/>
                  <a:ln w="9525">
                    <a:noFill/>
                    <a:miter lim="800000"/>
                    <a:headEnd/>
                    <a:tailEnd/>
                  </a:ln>
                </pic:spPr>
              </pic:pic>
            </a:graphicData>
          </a:graphic>
        </wp:anchor>
      </w:drawing>
    </w:r>
    <w:r w:rsidRPr="00511A29">
      <w:rPr>
        <w:noProof/>
        <w:lang w:eastAsia="en-AU"/>
      </w:rPr>
      <w:drawing>
        <wp:inline distT="0" distB="0" distL="0" distR="0" wp14:anchorId="4BFD5598" wp14:editId="6ED177EF">
          <wp:extent cx="1905859" cy="752475"/>
          <wp:effectExtent l="0" t="0" r="0" b="0"/>
          <wp:docPr id="958682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05859" cy="7524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24BB" w14:textId="77777777" w:rsidR="00332F36" w:rsidRDefault="00332F36">
    <w:pPr>
      <w:pStyle w:val="Header"/>
    </w:pPr>
    <w:r>
      <w:rPr>
        <w:noProof/>
        <w:lang w:eastAsia="en-AU"/>
      </w:rPr>
      <w:drawing>
        <wp:anchor distT="0" distB="0" distL="114300" distR="114300" simplePos="0" relativeHeight="251659264" behindDoc="0" locked="0" layoutInCell="1" allowOverlap="1" wp14:anchorId="30FAFF76" wp14:editId="2827306E">
          <wp:simplePos x="0" y="0"/>
          <wp:positionH relativeFrom="column">
            <wp:posOffset>4599940</wp:posOffset>
          </wp:positionH>
          <wp:positionV relativeFrom="paragraph">
            <wp:posOffset>-28575</wp:posOffset>
          </wp:positionV>
          <wp:extent cx="1101090" cy="1102360"/>
          <wp:effectExtent l="19050" t="0" r="3810" b="0"/>
          <wp:wrapNone/>
          <wp:docPr id="1169861375" name="Picture 6" descr="ACT Scientific Committee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CT Scientific Committee logo "/>
                  <pic:cNvPicPr>
                    <a:picLocks noChangeAspect="1" noChangeArrowheads="1"/>
                  </pic:cNvPicPr>
                </pic:nvPicPr>
                <pic:blipFill>
                  <a:blip r:embed="rId1"/>
                  <a:srcRect/>
                  <a:stretch>
                    <a:fillRect/>
                  </a:stretch>
                </pic:blipFill>
                <pic:spPr bwMode="auto">
                  <a:xfrm>
                    <a:off x="0" y="0"/>
                    <a:ext cx="1101090" cy="1102360"/>
                  </a:xfrm>
                  <a:prstGeom prst="rect">
                    <a:avLst/>
                  </a:prstGeom>
                  <a:noFill/>
                  <a:ln w="9525">
                    <a:noFill/>
                    <a:miter lim="800000"/>
                    <a:headEnd/>
                    <a:tailEnd/>
                  </a:ln>
                </pic:spPr>
              </pic:pic>
            </a:graphicData>
          </a:graphic>
        </wp:anchor>
      </w:drawing>
    </w:r>
    <w:r w:rsidRPr="00511A29">
      <w:rPr>
        <w:noProof/>
        <w:lang w:eastAsia="en-AU"/>
      </w:rPr>
      <w:drawing>
        <wp:inline distT="0" distB="0" distL="0" distR="0" wp14:anchorId="0279A848" wp14:editId="10398E1A">
          <wp:extent cx="1905859" cy="752475"/>
          <wp:effectExtent l="0" t="0" r="0" b="0"/>
          <wp:docPr id="2063284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905859" cy="7524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BB67408"/>
    <w:multiLevelType w:val="hybridMultilevel"/>
    <w:tmpl w:val="EF74CD64"/>
    <w:lvl w:ilvl="0" w:tplc="7DC46A7E">
      <w:start w:val="1"/>
      <w:numFmt w:val="bullet"/>
      <w:pStyle w:val="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3B534F"/>
    <w:multiLevelType w:val="hybridMultilevel"/>
    <w:tmpl w:val="94F612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3653B9"/>
    <w:multiLevelType w:val="multilevel"/>
    <w:tmpl w:val="8FCC01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r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77058FA"/>
    <w:multiLevelType w:val="multilevel"/>
    <w:tmpl w:val="5BE4C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6519A1"/>
    <w:multiLevelType w:val="hybridMultilevel"/>
    <w:tmpl w:val="EFBCBF48"/>
    <w:lvl w:ilvl="0" w:tplc="D1B6CF6A">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D926836"/>
    <w:multiLevelType w:val="hybridMultilevel"/>
    <w:tmpl w:val="4B626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EC0CCC"/>
    <w:multiLevelType w:val="hybridMultilevel"/>
    <w:tmpl w:val="221A82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5A57E04"/>
    <w:multiLevelType w:val="multilevel"/>
    <w:tmpl w:val="4AC61F1C"/>
    <w:lvl w:ilvl="0">
      <w:start w:val="1"/>
      <w:numFmt w:val="bullet"/>
      <w:pStyle w:val="TableBullet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BF51B7"/>
    <w:multiLevelType w:val="multilevel"/>
    <w:tmpl w:val="632016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70140EC9"/>
    <w:multiLevelType w:val="hybridMultilevel"/>
    <w:tmpl w:val="BFEC75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0648554">
    <w:abstractNumId w:val="1"/>
  </w:num>
  <w:num w:numId="2" w16cid:durableId="1295673640">
    <w:abstractNumId w:val="3"/>
  </w:num>
  <w:num w:numId="3" w16cid:durableId="219244833">
    <w:abstractNumId w:val="2"/>
  </w:num>
  <w:num w:numId="4" w16cid:durableId="1519083332">
    <w:abstractNumId w:val="6"/>
  </w:num>
  <w:num w:numId="5" w16cid:durableId="237133654">
    <w:abstractNumId w:val="5"/>
  </w:num>
  <w:num w:numId="6" w16cid:durableId="230703829">
    <w:abstractNumId w:val="10"/>
  </w:num>
  <w:num w:numId="7" w16cid:durableId="438187456">
    <w:abstractNumId w:val="7"/>
  </w:num>
  <w:num w:numId="8" w16cid:durableId="1354767623">
    <w:abstractNumId w:val="4"/>
  </w:num>
  <w:num w:numId="9" w16cid:durableId="208684678">
    <w:abstractNumId w:val="9"/>
  </w:num>
  <w:num w:numId="10" w16cid:durableId="568460054">
    <w:abstractNumId w:val="8"/>
  </w:num>
  <w:num w:numId="11" w16cid:durableId="208372039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drawingGridHorizontalSpacing w:val="105"/>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677C43"/>
    <w:rsid w:val="000052EB"/>
    <w:rsid w:val="00016080"/>
    <w:rsid w:val="000266AD"/>
    <w:rsid w:val="000329EA"/>
    <w:rsid w:val="00033E29"/>
    <w:rsid w:val="00034426"/>
    <w:rsid w:val="00037275"/>
    <w:rsid w:val="00043CA9"/>
    <w:rsid w:val="000452FE"/>
    <w:rsid w:val="00046C4E"/>
    <w:rsid w:val="00053BB3"/>
    <w:rsid w:val="00054A9C"/>
    <w:rsid w:val="00057C29"/>
    <w:rsid w:val="00064924"/>
    <w:rsid w:val="00065394"/>
    <w:rsid w:val="00070A59"/>
    <w:rsid w:val="00074724"/>
    <w:rsid w:val="00074B3F"/>
    <w:rsid w:val="000825BB"/>
    <w:rsid w:val="00090810"/>
    <w:rsid w:val="000910A8"/>
    <w:rsid w:val="00091991"/>
    <w:rsid w:val="00093B06"/>
    <w:rsid w:val="0009466F"/>
    <w:rsid w:val="00095165"/>
    <w:rsid w:val="000A218C"/>
    <w:rsid w:val="000A7D16"/>
    <w:rsid w:val="000B1B27"/>
    <w:rsid w:val="000D19A3"/>
    <w:rsid w:val="000D76FE"/>
    <w:rsid w:val="000E5CCE"/>
    <w:rsid w:val="000E66C2"/>
    <w:rsid w:val="000E6708"/>
    <w:rsid w:val="000F0928"/>
    <w:rsid w:val="000F0A63"/>
    <w:rsid w:val="000F7882"/>
    <w:rsid w:val="00101E04"/>
    <w:rsid w:val="00104207"/>
    <w:rsid w:val="00104C42"/>
    <w:rsid w:val="00107635"/>
    <w:rsid w:val="00121BD2"/>
    <w:rsid w:val="00121FB3"/>
    <w:rsid w:val="00124CD1"/>
    <w:rsid w:val="00130F0C"/>
    <w:rsid w:val="00134BBA"/>
    <w:rsid w:val="001351B4"/>
    <w:rsid w:val="001532A4"/>
    <w:rsid w:val="001559CA"/>
    <w:rsid w:val="00157935"/>
    <w:rsid w:val="00165156"/>
    <w:rsid w:val="0017084B"/>
    <w:rsid w:val="00170EEF"/>
    <w:rsid w:val="001723FA"/>
    <w:rsid w:val="00174BD7"/>
    <w:rsid w:val="00185D5C"/>
    <w:rsid w:val="00191F1C"/>
    <w:rsid w:val="001A186A"/>
    <w:rsid w:val="001A7D86"/>
    <w:rsid w:val="001B2D51"/>
    <w:rsid w:val="001B4528"/>
    <w:rsid w:val="001B4687"/>
    <w:rsid w:val="001B5534"/>
    <w:rsid w:val="001B5CDB"/>
    <w:rsid w:val="001B5FF8"/>
    <w:rsid w:val="001B6CF4"/>
    <w:rsid w:val="001C2DE7"/>
    <w:rsid w:val="001C2E7F"/>
    <w:rsid w:val="001C3038"/>
    <w:rsid w:val="001C334A"/>
    <w:rsid w:val="001C52BE"/>
    <w:rsid w:val="001C5C84"/>
    <w:rsid w:val="001D57F4"/>
    <w:rsid w:val="001E3049"/>
    <w:rsid w:val="001E558D"/>
    <w:rsid w:val="001E57C5"/>
    <w:rsid w:val="001F159E"/>
    <w:rsid w:val="001F25B2"/>
    <w:rsid w:val="0021131C"/>
    <w:rsid w:val="00216BF3"/>
    <w:rsid w:val="00217D71"/>
    <w:rsid w:val="00221E0A"/>
    <w:rsid w:val="00222D50"/>
    <w:rsid w:val="00224C9D"/>
    <w:rsid w:val="00225814"/>
    <w:rsid w:val="002258B7"/>
    <w:rsid w:val="00225CA6"/>
    <w:rsid w:val="0023254F"/>
    <w:rsid w:val="00233696"/>
    <w:rsid w:val="00240B89"/>
    <w:rsid w:val="00242FD6"/>
    <w:rsid w:val="00243B8B"/>
    <w:rsid w:val="0024518F"/>
    <w:rsid w:val="00247581"/>
    <w:rsid w:val="0025061B"/>
    <w:rsid w:val="00252018"/>
    <w:rsid w:val="00253B3D"/>
    <w:rsid w:val="002569E1"/>
    <w:rsid w:val="002601DF"/>
    <w:rsid w:val="00261D67"/>
    <w:rsid w:val="00263247"/>
    <w:rsid w:val="00272A24"/>
    <w:rsid w:val="00276DB5"/>
    <w:rsid w:val="00280A15"/>
    <w:rsid w:val="00281C73"/>
    <w:rsid w:val="00286953"/>
    <w:rsid w:val="00293315"/>
    <w:rsid w:val="002937C6"/>
    <w:rsid w:val="00295F06"/>
    <w:rsid w:val="002A11F8"/>
    <w:rsid w:val="002A5F06"/>
    <w:rsid w:val="002B1AF6"/>
    <w:rsid w:val="002C5951"/>
    <w:rsid w:val="002D1236"/>
    <w:rsid w:val="002D13CC"/>
    <w:rsid w:val="002D2286"/>
    <w:rsid w:val="002D518E"/>
    <w:rsid w:val="002D57D9"/>
    <w:rsid w:val="002D6301"/>
    <w:rsid w:val="002D7FC2"/>
    <w:rsid w:val="002E04C6"/>
    <w:rsid w:val="002E0742"/>
    <w:rsid w:val="002E2409"/>
    <w:rsid w:val="002E3E8D"/>
    <w:rsid w:val="002E497D"/>
    <w:rsid w:val="002E5F2C"/>
    <w:rsid w:val="002E6711"/>
    <w:rsid w:val="002F3093"/>
    <w:rsid w:val="002F4E9E"/>
    <w:rsid w:val="002F7670"/>
    <w:rsid w:val="0030141A"/>
    <w:rsid w:val="00302259"/>
    <w:rsid w:val="003049ED"/>
    <w:rsid w:val="003061B4"/>
    <w:rsid w:val="00313142"/>
    <w:rsid w:val="003170F4"/>
    <w:rsid w:val="00321696"/>
    <w:rsid w:val="00321CA9"/>
    <w:rsid w:val="00321D19"/>
    <w:rsid w:val="00325794"/>
    <w:rsid w:val="00332642"/>
    <w:rsid w:val="00332E2E"/>
    <w:rsid w:val="00332F36"/>
    <w:rsid w:val="00333776"/>
    <w:rsid w:val="0033532A"/>
    <w:rsid w:val="003413D8"/>
    <w:rsid w:val="003425D8"/>
    <w:rsid w:val="00342A74"/>
    <w:rsid w:val="00342B36"/>
    <w:rsid w:val="00346948"/>
    <w:rsid w:val="00347582"/>
    <w:rsid w:val="00347E48"/>
    <w:rsid w:val="00352496"/>
    <w:rsid w:val="003525B1"/>
    <w:rsid w:val="00356849"/>
    <w:rsid w:val="003603C1"/>
    <w:rsid w:val="00373DFE"/>
    <w:rsid w:val="0037584B"/>
    <w:rsid w:val="00375BD5"/>
    <w:rsid w:val="003816DC"/>
    <w:rsid w:val="00381FCC"/>
    <w:rsid w:val="0038261A"/>
    <w:rsid w:val="003841D7"/>
    <w:rsid w:val="00385B65"/>
    <w:rsid w:val="00390148"/>
    <w:rsid w:val="0039270C"/>
    <w:rsid w:val="00393431"/>
    <w:rsid w:val="00393A16"/>
    <w:rsid w:val="00394DE2"/>
    <w:rsid w:val="0039640D"/>
    <w:rsid w:val="003A15D5"/>
    <w:rsid w:val="003A1D2D"/>
    <w:rsid w:val="003A2967"/>
    <w:rsid w:val="003A48D4"/>
    <w:rsid w:val="003A56A1"/>
    <w:rsid w:val="003A5D82"/>
    <w:rsid w:val="003A65CB"/>
    <w:rsid w:val="003A66C5"/>
    <w:rsid w:val="003B274F"/>
    <w:rsid w:val="003B4286"/>
    <w:rsid w:val="003C0374"/>
    <w:rsid w:val="003C15E3"/>
    <w:rsid w:val="003C5F62"/>
    <w:rsid w:val="003D3BF3"/>
    <w:rsid w:val="003D65CF"/>
    <w:rsid w:val="003E4EA9"/>
    <w:rsid w:val="003E56CD"/>
    <w:rsid w:val="003F0A03"/>
    <w:rsid w:val="003F4424"/>
    <w:rsid w:val="003F55C1"/>
    <w:rsid w:val="004047D8"/>
    <w:rsid w:val="00406159"/>
    <w:rsid w:val="0040620D"/>
    <w:rsid w:val="0040720E"/>
    <w:rsid w:val="00414295"/>
    <w:rsid w:val="004148F0"/>
    <w:rsid w:val="00414ABF"/>
    <w:rsid w:val="004304A5"/>
    <w:rsid w:val="004322B3"/>
    <w:rsid w:val="004326CD"/>
    <w:rsid w:val="004343F7"/>
    <w:rsid w:val="00436496"/>
    <w:rsid w:val="004373BD"/>
    <w:rsid w:val="0045178B"/>
    <w:rsid w:val="00453FAB"/>
    <w:rsid w:val="00462A6A"/>
    <w:rsid w:val="00465EE4"/>
    <w:rsid w:val="00467BD7"/>
    <w:rsid w:val="004715CF"/>
    <w:rsid w:val="00473173"/>
    <w:rsid w:val="004737FA"/>
    <w:rsid w:val="00474A8B"/>
    <w:rsid w:val="00482B41"/>
    <w:rsid w:val="00493326"/>
    <w:rsid w:val="00493DF4"/>
    <w:rsid w:val="00495BD6"/>
    <w:rsid w:val="004A12D0"/>
    <w:rsid w:val="004A1911"/>
    <w:rsid w:val="004A1F64"/>
    <w:rsid w:val="004A3B6D"/>
    <w:rsid w:val="004C2000"/>
    <w:rsid w:val="004C2A0A"/>
    <w:rsid w:val="004D1EED"/>
    <w:rsid w:val="004D2029"/>
    <w:rsid w:val="004D71B5"/>
    <w:rsid w:val="004D79CE"/>
    <w:rsid w:val="004E7DEA"/>
    <w:rsid w:val="004F0C2F"/>
    <w:rsid w:val="004F118A"/>
    <w:rsid w:val="004F1FF8"/>
    <w:rsid w:val="004F4878"/>
    <w:rsid w:val="004F52DE"/>
    <w:rsid w:val="004F76B9"/>
    <w:rsid w:val="00501400"/>
    <w:rsid w:val="00503608"/>
    <w:rsid w:val="00507602"/>
    <w:rsid w:val="005106EC"/>
    <w:rsid w:val="00511A29"/>
    <w:rsid w:val="00511EEE"/>
    <w:rsid w:val="00512131"/>
    <w:rsid w:val="0051397F"/>
    <w:rsid w:val="00515453"/>
    <w:rsid w:val="005173C3"/>
    <w:rsid w:val="00522E1C"/>
    <w:rsid w:val="00524CDA"/>
    <w:rsid w:val="00524F88"/>
    <w:rsid w:val="00531B69"/>
    <w:rsid w:val="00544067"/>
    <w:rsid w:val="00546FB2"/>
    <w:rsid w:val="00547838"/>
    <w:rsid w:val="00550D63"/>
    <w:rsid w:val="00552053"/>
    <w:rsid w:val="00562B9A"/>
    <w:rsid w:val="00565763"/>
    <w:rsid w:val="00571038"/>
    <w:rsid w:val="00572CEF"/>
    <w:rsid w:val="005730DA"/>
    <w:rsid w:val="005769DE"/>
    <w:rsid w:val="005822A7"/>
    <w:rsid w:val="005827A8"/>
    <w:rsid w:val="00585559"/>
    <w:rsid w:val="0058707F"/>
    <w:rsid w:val="00587A70"/>
    <w:rsid w:val="00587D13"/>
    <w:rsid w:val="005905A7"/>
    <w:rsid w:val="00590818"/>
    <w:rsid w:val="00597E65"/>
    <w:rsid w:val="005A46E8"/>
    <w:rsid w:val="005A718B"/>
    <w:rsid w:val="005B12EA"/>
    <w:rsid w:val="005B1742"/>
    <w:rsid w:val="005B5EB2"/>
    <w:rsid w:val="005B6F58"/>
    <w:rsid w:val="005C283C"/>
    <w:rsid w:val="005C7AEF"/>
    <w:rsid w:val="005D2F6A"/>
    <w:rsid w:val="005D3A1C"/>
    <w:rsid w:val="005D3EB6"/>
    <w:rsid w:val="005E2FE2"/>
    <w:rsid w:val="005E3EE9"/>
    <w:rsid w:val="005E49E2"/>
    <w:rsid w:val="005E5764"/>
    <w:rsid w:val="005E584E"/>
    <w:rsid w:val="00600F76"/>
    <w:rsid w:val="006041AB"/>
    <w:rsid w:val="00604EFE"/>
    <w:rsid w:val="00605199"/>
    <w:rsid w:val="00607B28"/>
    <w:rsid w:val="00607D5B"/>
    <w:rsid w:val="006162E4"/>
    <w:rsid w:val="006233F9"/>
    <w:rsid w:val="00623FF5"/>
    <w:rsid w:val="00631D75"/>
    <w:rsid w:val="00632876"/>
    <w:rsid w:val="00633B74"/>
    <w:rsid w:val="00633DC6"/>
    <w:rsid w:val="00640522"/>
    <w:rsid w:val="0064062E"/>
    <w:rsid w:val="0064089D"/>
    <w:rsid w:val="00642190"/>
    <w:rsid w:val="00642208"/>
    <w:rsid w:val="00651B08"/>
    <w:rsid w:val="006567B9"/>
    <w:rsid w:val="00657315"/>
    <w:rsid w:val="00660236"/>
    <w:rsid w:val="006611AC"/>
    <w:rsid w:val="00663396"/>
    <w:rsid w:val="00663BA6"/>
    <w:rsid w:val="00664795"/>
    <w:rsid w:val="00667DD8"/>
    <w:rsid w:val="00670F00"/>
    <w:rsid w:val="0067293A"/>
    <w:rsid w:val="0067350C"/>
    <w:rsid w:val="006751EC"/>
    <w:rsid w:val="00675F1F"/>
    <w:rsid w:val="00676DC6"/>
    <w:rsid w:val="00677C43"/>
    <w:rsid w:val="00677C80"/>
    <w:rsid w:val="00680A3F"/>
    <w:rsid w:val="006831BB"/>
    <w:rsid w:val="00696562"/>
    <w:rsid w:val="006969D2"/>
    <w:rsid w:val="006A2F49"/>
    <w:rsid w:val="006A669F"/>
    <w:rsid w:val="006B1089"/>
    <w:rsid w:val="006B2C39"/>
    <w:rsid w:val="006C168B"/>
    <w:rsid w:val="006C2490"/>
    <w:rsid w:val="006C3932"/>
    <w:rsid w:val="006D00D8"/>
    <w:rsid w:val="006D0888"/>
    <w:rsid w:val="006D4276"/>
    <w:rsid w:val="006D4956"/>
    <w:rsid w:val="006D50E9"/>
    <w:rsid w:val="006D6B42"/>
    <w:rsid w:val="006E119E"/>
    <w:rsid w:val="006E17D3"/>
    <w:rsid w:val="006E5674"/>
    <w:rsid w:val="006F0796"/>
    <w:rsid w:val="006F3F9B"/>
    <w:rsid w:val="00700333"/>
    <w:rsid w:val="00700BC2"/>
    <w:rsid w:val="0070112D"/>
    <w:rsid w:val="00704352"/>
    <w:rsid w:val="007054CE"/>
    <w:rsid w:val="0071029F"/>
    <w:rsid w:val="0071098F"/>
    <w:rsid w:val="007221B3"/>
    <w:rsid w:val="0072623B"/>
    <w:rsid w:val="007264B4"/>
    <w:rsid w:val="0073042E"/>
    <w:rsid w:val="00730CB4"/>
    <w:rsid w:val="00735C85"/>
    <w:rsid w:val="007360D1"/>
    <w:rsid w:val="00744439"/>
    <w:rsid w:val="00745429"/>
    <w:rsid w:val="0074617F"/>
    <w:rsid w:val="00747A9A"/>
    <w:rsid w:val="00750135"/>
    <w:rsid w:val="00754260"/>
    <w:rsid w:val="00755684"/>
    <w:rsid w:val="00765BB9"/>
    <w:rsid w:val="0077453B"/>
    <w:rsid w:val="007762DC"/>
    <w:rsid w:val="0077798E"/>
    <w:rsid w:val="00782D47"/>
    <w:rsid w:val="0078503A"/>
    <w:rsid w:val="007866E2"/>
    <w:rsid w:val="00787D51"/>
    <w:rsid w:val="00790C55"/>
    <w:rsid w:val="00796C46"/>
    <w:rsid w:val="007976A6"/>
    <w:rsid w:val="007A182B"/>
    <w:rsid w:val="007A632C"/>
    <w:rsid w:val="007C2ED9"/>
    <w:rsid w:val="007C74EF"/>
    <w:rsid w:val="007D262C"/>
    <w:rsid w:val="007D4EBB"/>
    <w:rsid w:val="007D5028"/>
    <w:rsid w:val="007F17E5"/>
    <w:rsid w:val="007F1A49"/>
    <w:rsid w:val="007F1ACF"/>
    <w:rsid w:val="007F2C20"/>
    <w:rsid w:val="00800487"/>
    <w:rsid w:val="00800685"/>
    <w:rsid w:val="00803EB4"/>
    <w:rsid w:val="0081425B"/>
    <w:rsid w:val="0081665B"/>
    <w:rsid w:val="00817F6A"/>
    <w:rsid w:val="0082049E"/>
    <w:rsid w:val="008267C6"/>
    <w:rsid w:val="008267D3"/>
    <w:rsid w:val="0083082B"/>
    <w:rsid w:val="00832AE4"/>
    <w:rsid w:val="008411C2"/>
    <w:rsid w:val="008412C2"/>
    <w:rsid w:val="008441C8"/>
    <w:rsid w:val="0085340F"/>
    <w:rsid w:val="00860CD1"/>
    <w:rsid w:val="00863822"/>
    <w:rsid w:val="00864C44"/>
    <w:rsid w:val="00867F24"/>
    <w:rsid w:val="00873D89"/>
    <w:rsid w:val="008740E8"/>
    <w:rsid w:val="00875A80"/>
    <w:rsid w:val="00876DA1"/>
    <w:rsid w:val="0088153A"/>
    <w:rsid w:val="00884613"/>
    <w:rsid w:val="00887520"/>
    <w:rsid w:val="00891DD7"/>
    <w:rsid w:val="00893380"/>
    <w:rsid w:val="00896CAD"/>
    <w:rsid w:val="008972B1"/>
    <w:rsid w:val="00897BC6"/>
    <w:rsid w:val="008A6B41"/>
    <w:rsid w:val="008A7593"/>
    <w:rsid w:val="008B52A1"/>
    <w:rsid w:val="008B5305"/>
    <w:rsid w:val="008C1C3E"/>
    <w:rsid w:val="008C3D7C"/>
    <w:rsid w:val="008C42EC"/>
    <w:rsid w:val="008C4391"/>
    <w:rsid w:val="008D1AA2"/>
    <w:rsid w:val="008D25B5"/>
    <w:rsid w:val="008D3AAC"/>
    <w:rsid w:val="008D5643"/>
    <w:rsid w:val="008E125F"/>
    <w:rsid w:val="008E3186"/>
    <w:rsid w:val="008F05FF"/>
    <w:rsid w:val="008F0E94"/>
    <w:rsid w:val="008F15FD"/>
    <w:rsid w:val="008F23CF"/>
    <w:rsid w:val="008F3C27"/>
    <w:rsid w:val="008F68E4"/>
    <w:rsid w:val="00905577"/>
    <w:rsid w:val="00906E6D"/>
    <w:rsid w:val="00910CF6"/>
    <w:rsid w:val="00911BDB"/>
    <w:rsid w:val="00911E34"/>
    <w:rsid w:val="009150EC"/>
    <w:rsid w:val="009179E5"/>
    <w:rsid w:val="009240D6"/>
    <w:rsid w:val="0092506B"/>
    <w:rsid w:val="00925E60"/>
    <w:rsid w:val="0092733F"/>
    <w:rsid w:val="009273BC"/>
    <w:rsid w:val="00927548"/>
    <w:rsid w:val="00927874"/>
    <w:rsid w:val="00934BC0"/>
    <w:rsid w:val="009359D3"/>
    <w:rsid w:val="00937913"/>
    <w:rsid w:val="00944814"/>
    <w:rsid w:val="00944AA9"/>
    <w:rsid w:val="009461C5"/>
    <w:rsid w:val="00946C1B"/>
    <w:rsid w:val="009503B6"/>
    <w:rsid w:val="009528C3"/>
    <w:rsid w:val="00955881"/>
    <w:rsid w:val="00956854"/>
    <w:rsid w:val="009574DA"/>
    <w:rsid w:val="00962465"/>
    <w:rsid w:val="00963014"/>
    <w:rsid w:val="0097355B"/>
    <w:rsid w:val="009764D9"/>
    <w:rsid w:val="009774CD"/>
    <w:rsid w:val="00977F27"/>
    <w:rsid w:val="00985D18"/>
    <w:rsid w:val="0098694D"/>
    <w:rsid w:val="00990B06"/>
    <w:rsid w:val="009921B8"/>
    <w:rsid w:val="0099270C"/>
    <w:rsid w:val="00996595"/>
    <w:rsid w:val="00997631"/>
    <w:rsid w:val="00997AF9"/>
    <w:rsid w:val="009A27E5"/>
    <w:rsid w:val="009A3AAB"/>
    <w:rsid w:val="009A4C5B"/>
    <w:rsid w:val="009B662C"/>
    <w:rsid w:val="009C373E"/>
    <w:rsid w:val="009C7A58"/>
    <w:rsid w:val="009D2D26"/>
    <w:rsid w:val="009D5257"/>
    <w:rsid w:val="009E0147"/>
    <w:rsid w:val="009E0AE1"/>
    <w:rsid w:val="009E1CAB"/>
    <w:rsid w:val="009E27BD"/>
    <w:rsid w:val="009F0486"/>
    <w:rsid w:val="00A017AE"/>
    <w:rsid w:val="00A034CA"/>
    <w:rsid w:val="00A03DAA"/>
    <w:rsid w:val="00A046AC"/>
    <w:rsid w:val="00A07838"/>
    <w:rsid w:val="00A07914"/>
    <w:rsid w:val="00A14B47"/>
    <w:rsid w:val="00A17E7C"/>
    <w:rsid w:val="00A203A6"/>
    <w:rsid w:val="00A203FF"/>
    <w:rsid w:val="00A22522"/>
    <w:rsid w:val="00A27DC1"/>
    <w:rsid w:val="00A307AC"/>
    <w:rsid w:val="00A3206F"/>
    <w:rsid w:val="00A32DB5"/>
    <w:rsid w:val="00A34B9F"/>
    <w:rsid w:val="00A3500E"/>
    <w:rsid w:val="00A42B70"/>
    <w:rsid w:val="00A43D1A"/>
    <w:rsid w:val="00A44921"/>
    <w:rsid w:val="00A47FEE"/>
    <w:rsid w:val="00A529E2"/>
    <w:rsid w:val="00A52F51"/>
    <w:rsid w:val="00A5669E"/>
    <w:rsid w:val="00A571A7"/>
    <w:rsid w:val="00A608B9"/>
    <w:rsid w:val="00A6133C"/>
    <w:rsid w:val="00A6581F"/>
    <w:rsid w:val="00A67AB6"/>
    <w:rsid w:val="00A7267F"/>
    <w:rsid w:val="00A74071"/>
    <w:rsid w:val="00A75062"/>
    <w:rsid w:val="00A77F33"/>
    <w:rsid w:val="00A84F6D"/>
    <w:rsid w:val="00A87027"/>
    <w:rsid w:val="00A92D0F"/>
    <w:rsid w:val="00A93F51"/>
    <w:rsid w:val="00A95081"/>
    <w:rsid w:val="00AA2B23"/>
    <w:rsid w:val="00AA5123"/>
    <w:rsid w:val="00AA522A"/>
    <w:rsid w:val="00AA5706"/>
    <w:rsid w:val="00AA68E4"/>
    <w:rsid w:val="00AA72F3"/>
    <w:rsid w:val="00AB0061"/>
    <w:rsid w:val="00AB0121"/>
    <w:rsid w:val="00AB07A2"/>
    <w:rsid w:val="00AB0F8E"/>
    <w:rsid w:val="00AB5478"/>
    <w:rsid w:val="00AC094C"/>
    <w:rsid w:val="00AC23C9"/>
    <w:rsid w:val="00AC7D40"/>
    <w:rsid w:val="00AD0E5B"/>
    <w:rsid w:val="00AD26A5"/>
    <w:rsid w:val="00AD2CCB"/>
    <w:rsid w:val="00AD4B9D"/>
    <w:rsid w:val="00AE17F1"/>
    <w:rsid w:val="00AE61BB"/>
    <w:rsid w:val="00AE73A7"/>
    <w:rsid w:val="00AE78FC"/>
    <w:rsid w:val="00AF265D"/>
    <w:rsid w:val="00AF2B93"/>
    <w:rsid w:val="00AF790A"/>
    <w:rsid w:val="00B00CB5"/>
    <w:rsid w:val="00B01977"/>
    <w:rsid w:val="00B01DE7"/>
    <w:rsid w:val="00B14071"/>
    <w:rsid w:val="00B15067"/>
    <w:rsid w:val="00B15B74"/>
    <w:rsid w:val="00B16AFA"/>
    <w:rsid w:val="00B16E0C"/>
    <w:rsid w:val="00B1753C"/>
    <w:rsid w:val="00B23F5A"/>
    <w:rsid w:val="00B30D87"/>
    <w:rsid w:val="00B3288C"/>
    <w:rsid w:val="00B37F15"/>
    <w:rsid w:val="00B432C2"/>
    <w:rsid w:val="00B50D41"/>
    <w:rsid w:val="00B51FE9"/>
    <w:rsid w:val="00B5345E"/>
    <w:rsid w:val="00B60C18"/>
    <w:rsid w:val="00B649B0"/>
    <w:rsid w:val="00B65AA8"/>
    <w:rsid w:val="00B718E4"/>
    <w:rsid w:val="00B71DD4"/>
    <w:rsid w:val="00B71DDD"/>
    <w:rsid w:val="00B724B8"/>
    <w:rsid w:val="00B731CA"/>
    <w:rsid w:val="00B74762"/>
    <w:rsid w:val="00B764B9"/>
    <w:rsid w:val="00B86294"/>
    <w:rsid w:val="00B86B5F"/>
    <w:rsid w:val="00B90EA6"/>
    <w:rsid w:val="00B912D2"/>
    <w:rsid w:val="00B941A9"/>
    <w:rsid w:val="00B942A5"/>
    <w:rsid w:val="00B94A57"/>
    <w:rsid w:val="00B97211"/>
    <w:rsid w:val="00BA732F"/>
    <w:rsid w:val="00BC1D16"/>
    <w:rsid w:val="00BD1C9C"/>
    <w:rsid w:val="00BD2225"/>
    <w:rsid w:val="00BD3936"/>
    <w:rsid w:val="00BD59E6"/>
    <w:rsid w:val="00BD5FD9"/>
    <w:rsid w:val="00BE20AA"/>
    <w:rsid w:val="00BE5934"/>
    <w:rsid w:val="00BE64A0"/>
    <w:rsid w:val="00BE7A5B"/>
    <w:rsid w:val="00BF23C7"/>
    <w:rsid w:val="00BF28F9"/>
    <w:rsid w:val="00C034D6"/>
    <w:rsid w:val="00C100A3"/>
    <w:rsid w:val="00C10451"/>
    <w:rsid w:val="00C128F4"/>
    <w:rsid w:val="00C13AA0"/>
    <w:rsid w:val="00C151AE"/>
    <w:rsid w:val="00C1581C"/>
    <w:rsid w:val="00C27397"/>
    <w:rsid w:val="00C30645"/>
    <w:rsid w:val="00C314FE"/>
    <w:rsid w:val="00C3302C"/>
    <w:rsid w:val="00C359A0"/>
    <w:rsid w:val="00C37C44"/>
    <w:rsid w:val="00C4676C"/>
    <w:rsid w:val="00C515F8"/>
    <w:rsid w:val="00C530AB"/>
    <w:rsid w:val="00C5512B"/>
    <w:rsid w:val="00C5768C"/>
    <w:rsid w:val="00C57F7E"/>
    <w:rsid w:val="00C60026"/>
    <w:rsid w:val="00C679DC"/>
    <w:rsid w:val="00C7464E"/>
    <w:rsid w:val="00C77759"/>
    <w:rsid w:val="00C800DB"/>
    <w:rsid w:val="00C808AA"/>
    <w:rsid w:val="00C81231"/>
    <w:rsid w:val="00C8132E"/>
    <w:rsid w:val="00C82688"/>
    <w:rsid w:val="00C831E2"/>
    <w:rsid w:val="00C90851"/>
    <w:rsid w:val="00C94D89"/>
    <w:rsid w:val="00CA1D13"/>
    <w:rsid w:val="00CA29CF"/>
    <w:rsid w:val="00CA58CD"/>
    <w:rsid w:val="00CB0EDD"/>
    <w:rsid w:val="00CB1D7D"/>
    <w:rsid w:val="00CB29CD"/>
    <w:rsid w:val="00CB2F89"/>
    <w:rsid w:val="00CB308C"/>
    <w:rsid w:val="00CB4665"/>
    <w:rsid w:val="00CB64F2"/>
    <w:rsid w:val="00CC4555"/>
    <w:rsid w:val="00CE177F"/>
    <w:rsid w:val="00CE23D7"/>
    <w:rsid w:val="00CE24EF"/>
    <w:rsid w:val="00CE376B"/>
    <w:rsid w:val="00CE3D80"/>
    <w:rsid w:val="00CE4D6E"/>
    <w:rsid w:val="00CF2FD1"/>
    <w:rsid w:val="00CF5134"/>
    <w:rsid w:val="00D01616"/>
    <w:rsid w:val="00D0285F"/>
    <w:rsid w:val="00D12001"/>
    <w:rsid w:val="00D14DE2"/>
    <w:rsid w:val="00D2144E"/>
    <w:rsid w:val="00D25F83"/>
    <w:rsid w:val="00D276F4"/>
    <w:rsid w:val="00D301A1"/>
    <w:rsid w:val="00D44B5D"/>
    <w:rsid w:val="00D47EC4"/>
    <w:rsid w:val="00D54FEF"/>
    <w:rsid w:val="00D60BCC"/>
    <w:rsid w:val="00D60C21"/>
    <w:rsid w:val="00D636A0"/>
    <w:rsid w:val="00D63D22"/>
    <w:rsid w:val="00D72843"/>
    <w:rsid w:val="00D742BE"/>
    <w:rsid w:val="00D802E1"/>
    <w:rsid w:val="00D909DF"/>
    <w:rsid w:val="00D91C6D"/>
    <w:rsid w:val="00D94CF9"/>
    <w:rsid w:val="00DA0B8B"/>
    <w:rsid w:val="00DA185B"/>
    <w:rsid w:val="00DA36C1"/>
    <w:rsid w:val="00DA5B87"/>
    <w:rsid w:val="00DB1798"/>
    <w:rsid w:val="00DB40EE"/>
    <w:rsid w:val="00DB466D"/>
    <w:rsid w:val="00DB573B"/>
    <w:rsid w:val="00DC290E"/>
    <w:rsid w:val="00DC3C55"/>
    <w:rsid w:val="00DC3C72"/>
    <w:rsid w:val="00DC4FA1"/>
    <w:rsid w:val="00DC50B3"/>
    <w:rsid w:val="00DD5EDB"/>
    <w:rsid w:val="00DD69AB"/>
    <w:rsid w:val="00DE0D44"/>
    <w:rsid w:val="00DE59D0"/>
    <w:rsid w:val="00DE7CC1"/>
    <w:rsid w:val="00DF08F8"/>
    <w:rsid w:val="00DF1956"/>
    <w:rsid w:val="00DF3FF1"/>
    <w:rsid w:val="00DF4FEA"/>
    <w:rsid w:val="00E047E7"/>
    <w:rsid w:val="00E053D5"/>
    <w:rsid w:val="00E17E75"/>
    <w:rsid w:val="00E23373"/>
    <w:rsid w:val="00E27CF8"/>
    <w:rsid w:val="00E3203A"/>
    <w:rsid w:val="00E33778"/>
    <w:rsid w:val="00E33A17"/>
    <w:rsid w:val="00E364DA"/>
    <w:rsid w:val="00E40EC3"/>
    <w:rsid w:val="00E432FE"/>
    <w:rsid w:val="00E43475"/>
    <w:rsid w:val="00E46615"/>
    <w:rsid w:val="00E46A9F"/>
    <w:rsid w:val="00E4778B"/>
    <w:rsid w:val="00E52BBA"/>
    <w:rsid w:val="00E540FB"/>
    <w:rsid w:val="00E552CE"/>
    <w:rsid w:val="00E56A9E"/>
    <w:rsid w:val="00E613A6"/>
    <w:rsid w:val="00E64791"/>
    <w:rsid w:val="00E65E74"/>
    <w:rsid w:val="00E71ABF"/>
    <w:rsid w:val="00E72B54"/>
    <w:rsid w:val="00E73400"/>
    <w:rsid w:val="00E75645"/>
    <w:rsid w:val="00E76B9A"/>
    <w:rsid w:val="00E801CB"/>
    <w:rsid w:val="00E81060"/>
    <w:rsid w:val="00E915F4"/>
    <w:rsid w:val="00E91EC8"/>
    <w:rsid w:val="00E96D3D"/>
    <w:rsid w:val="00EA42C0"/>
    <w:rsid w:val="00EB1921"/>
    <w:rsid w:val="00EB72C9"/>
    <w:rsid w:val="00EC4619"/>
    <w:rsid w:val="00ED2793"/>
    <w:rsid w:val="00ED5A8C"/>
    <w:rsid w:val="00ED5E69"/>
    <w:rsid w:val="00ED628F"/>
    <w:rsid w:val="00EE10F8"/>
    <w:rsid w:val="00EE42D6"/>
    <w:rsid w:val="00EE4308"/>
    <w:rsid w:val="00EE70B5"/>
    <w:rsid w:val="00EF1227"/>
    <w:rsid w:val="00EF596A"/>
    <w:rsid w:val="00EF69E1"/>
    <w:rsid w:val="00F0319C"/>
    <w:rsid w:val="00F0701D"/>
    <w:rsid w:val="00F125AA"/>
    <w:rsid w:val="00F14014"/>
    <w:rsid w:val="00F1430E"/>
    <w:rsid w:val="00F167B7"/>
    <w:rsid w:val="00F17930"/>
    <w:rsid w:val="00F2128E"/>
    <w:rsid w:val="00F224CA"/>
    <w:rsid w:val="00F226DC"/>
    <w:rsid w:val="00F2458C"/>
    <w:rsid w:val="00F24C8B"/>
    <w:rsid w:val="00F27F55"/>
    <w:rsid w:val="00F31AF3"/>
    <w:rsid w:val="00F44741"/>
    <w:rsid w:val="00F46FE1"/>
    <w:rsid w:val="00F5383E"/>
    <w:rsid w:val="00F53987"/>
    <w:rsid w:val="00F55078"/>
    <w:rsid w:val="00F55440"/>
    <w:rsid w:val="00F623DD"/>
    <w:rsid w:val="00F66923"/>
    <w:rsid w:val="00F754F6"/>
    <w:rsid w:val="00F76E69"/>
    <w:rsid w:val="00F7774E"/>
    <w:rsid w:val="00F81996"/>
    <w:rsid w:val="00F8365D"/>
    <w:rsid w:val="00F92976"/>
    <w:rsid w:val="00F96E50"/>
    <w:rsid w:val="00FA034E"/>
    <w:rsid w:val="00FA3495"/>
    <w:rsid w:val="00FA457B"/>
    <w:rsid w:val="00FA577A"/>
    <w:rsid w:val="00FA6216"/>
    <w:rsid w:val="00FA733C"/>
    <w:rsid w:val="00FB1D55"/>
    <w:rsid w:val="00FC52A7"/>
    <w:rsid w:val="00FC5F8F"/>
    <w:rsid w:val="00FC6D5D"/>
    <w:rsid w:val="00FD2BB7"/>
    <w:rsid w:val="00FD3A16"/>
    <w:rsid w:val="00FD69BC"/>
    <w:rsid w:val="00FE0CFE"/>
    <w:rsid w:val="00FE22C4"/>
    <w:rsid w:val="00FE38AF"/>
    <w:rsid w:val="00FE5D16"/>
    <w:rsid w:val="00FE5DCE"/>
    <w:rsid w:val="00FF0E2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3B1C4"/>
  <w15:docId w15:val="{5063F55A-7768-468C-BB93-7B91B51F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67F"/>
    <w:rPr>
      <w:sz w:val="21"/>
      <w:szCs w:val="21"/>
    </w:rPr>
  </w:style>
  <w:style w:type="paragraph" w:styleId="Heading1">
    <w:name w:val="heading 1"/>
    <w:basedOn w:val="Normal"/>
    <w:next w:val="Normal"/>
    <w:link w:val="Heading1Char"/>
    <w:uiPriority w:val="9"/>
    <w:qFormat/>
    <w:rsid w:val="00990B06"/>
    <w:pPr>
      <w:keepNext/>
      <w:keepLines/>
      <w:numPr>
        <w:numId w:val="2"/>
      </w:numPr>
      <w:spacing w:before="480" w:after="0"/>
      <w:outlineLvl w:val="0"/>
    </w:pPr>
    <w:rPr>
      <w:rFonts w:ascii="Arial" w:eastAsiaTheme="majorEastAsia" w:hAnsi="Arial" w:cstheme="majorBidi"/>
      <w:b/>
      <w:bCs/>
      <w:caps/>
      <w:color w:val="009999"/>
      <w:sz w:val="56"/>
      <w:szCs w:val="56"/>
    </w:rPr>
  </w:style>
  <w:style w:type="paragraph" w:styleId="Heading2">
    <w:name w:val="heading 2"/>
    <w:basedOn w:val="Normal"/>
    <w:next w:val="Normal"/>
    <w:link w:val="Heading2Char"/>
    <w:uiPriority w:val="9"/>
    <w:unhideWhenUsed/>
    <w:qFormat/>
    <w:rsid w:val="00A32DB5"/>
    <w:pPr>
      <w:keepNext/>
      <w:keepLines/>
      <w:numPr>
        <w:ilvl w:val="1"/>
        <w:numId w:val="2"/>
      </w:numPr>
      <w:spacing w:before="200" w:after="0"/>
      <w:outlineLvl w:val="1"/>
    </w:pPr>
    <w:rPr>
      <w:rFonts w:ascii="Arial" w:eastAsiaTheme="majorEastAsia" w:hAnsi="Arial" w:cstheme="majorBidi"/>
      <w:bCs/>
      <w:caps/>
      <w:color w:val="009999"/>
      <w:sz w:val="28"/>
      <w:szCs w:val="26"/>
    </w:rPr>
  </w:style>
  <w:style w:type="paragraph" w:styleId="Heading3">
    <w:name w:val="heading 3"/>
    <w:basedOn w:val="Normal"/>
    <w:next w:val="Normal"/>
    <w:link w:val="Heading3Char"/>
    <w:uiPriority w:val="9"/>
    <w:unhideWhenUsed/>
    <w:qFormat/>
    <w:rsid w:val="00A32DB5"/>
    <w:pPr>
      <w:keepNext/>
      <w:keepLines/>
      <w:numPr>
        <w:ilvl w:val="2"/>
        <w:numId w:val="2"/>
      </w:numPr>
      <w:spacing w:before="240" w:after="0" w:line="240" w:lineRule="auto"/>
      <w:ind w:left="709" w:hanging="709"/>
      <w:outlineLvl w:val="2"/>
    </w:pPr>
    <w:rPr>
      <w:rFonts w:ascii="Calibri" w:eastAsiaTheme="majorEastAsia" w:hAnsi="Calibri" w:cstheme="majorBidi"/>
      <w:b/>
      <w:bCs/>
      <w:color w:val="009999"/>
      <w:sz w:val="23"/>
      <w:szCs w:val="23"/>
    </w:rPr>
  </w:style>
  <w:style w:type="paragraph" w:styleId="Heading4">
    <w:name w:val="heading 4"/>
    <w:basedOn w:val="Normal"/>
    <w:next w:val="Normal"/>
    <w:link w:val="Heading4Char"/>
    <w:unhideWhenUsed/>
    <w:qFormat/>
    <w:rsid w:val="00A93F51"/>
    <w:pPr>
      <w:keepNext/>
      <w:keepLines/>
      <w:spacing w:before="200" w:after="0"/>
      <w:outlineLvl w:val="3"/>
    </w:pPr>
    <w:rPr>
      <w:rFonts w:eastAsiaTheme="majorEastAsia" w:cstheme="majorBidi"/>
      <w:bCs/>
      <w:i/>
      <w:iCs/>
      <w:color w:val="009999"/>
      <w:szCs w:val="20"/>
    </w:rPr>
  </w:style>
  <w:style w:type="paragraph" w:styleId="Heading5">
    <w:name w:val="heading 5"/>
    <w:aliases w:val="Heading 2 non TOC"/>
    <w:basedOn w:val="Heading2"/>
    <w:next w:val="Normal"/>
    <w:link w:val="Heading5Char"/>
    <w:uiPriority w:val="9"/>
    <w:unhideWhenUsed/>
    <w:qFormat/>
    <w:rsid w:val="00A7267F"/>
    <w:pPr>
      <w:numPr>
        <w:ilvl w:val="0"/>
        <w:numId w:val="0"/>
      </w:numPr>
      <w:outlineLvl w:val="4"/>
    </w:pPr>
  </w:style>
  <w:style w:type="paragraph" w:styleId="Heading6">
    <w:name w:val="heading 6"/>
    <w:basedOn w:val="Normal"/>
    <w:next w:val="Normal"/>
    <w:link w:val="Heading6Char"/>
    <w:uiPriority w:val="9"/>
    <w:unhideWhenUsed/>
    <w:qFormat/>
    <w:rsid w:val="00A7267F"/>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7267F"/>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267F"/>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7267F"/>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B06"/>
    <w:rPr>
      <w:rFonts w:ascii="Arial" w:eastAsiaTheme="majorEastAsia" w:hAnsi="Arial" w:cstheme="majorBidi"/>
      <w:b/>
      <w:bCs/>
      <w:caps/>
      <w:color w:val="009999"/>
      <w:sz w:val="56"/>
      <w:szCs w:val="56"/>
    </w:rPr>
  </w:style>
  <w:style w:type="character" w:customStyle="1" w:styleId="Heading2Char">
    <w:name w:val="Heading 2 Char"/>
    <w:basedOn w:val="DefaultParagraphFont"/>
    <w:link w:val="Heading2"/>
    <w:uiPriority w:val="9"/>
    <w:rsid w:val="00A32DB5"/>
    <w:rPr>
      <w:rFonts w:ascii="Arial" w:eastAsiaTheme="majorEastAsia" w:hAnsi="Arial" w:cstheme="majorBidi"/>
      <w:bCs/>
      <w:caps/>
      <w:color w:val="009999"/>
      <w:sz w:val="28"/>
      <w:szCs w:val="26"/>
    </w:rPr>
  </w:style>
  <w:style w:type="character" w:customStyle="1" w:styleId="Heading3Char">
    <w:name w:val="Heading 3 Char"/>
    <w:basedOn w:val="DefaultParagraphFont"/>
    <w:link w:val="Heading3"/>
    <w:uiPriority w:val="9"/>
    <w:rsid w:val="00A32DB5"/>
    <w:rPr>
      <w:rFonts w:ascii="Calibri" w:eastAsiaTheme="majorEastAsia" w:hAnsi="Calibri" w:cstheme="majorBidi"/>
      <w:b/>
      <w:bCs/>
      <w:color w:val="009999"/>
      <w:sz w:val="23"/>
      <w:szCs w:val="23"/>
    </w:rPr>
  </w:style>
  <w:style w:type="character" w:customStyle="1" w:styleId="Heading4Char">
    <w:name w:val="Heading 4 Char"/>
    <w:basedOn w:val="DefaultParagraphFont"/>
    <w:link w:val="Heading4"/>
    <w:rsid w:val="00A93F51"/>
    <w:rPr>
      <w:rFonts w:eastAsiaTheme="majorEastAsia" w:cstheme="majorBidi"/>
      <w:bCs/>
      <w:i/>
      <w:iCs/>
      <w:color w:val="009999"/>
      <w:sz w:val="21"/>
      <w:szCs w:val="20"/>
    </w:rPr>
  </w:style>
  <w:style w:type="character" w:customStyle="1" w:styleId="Heading5Char">
    <w:name w:val="Heading 5 Char"/>
    <w:aliases w:val="Heading 2 non TOC Char"/>
    <w:basedOn w:val="DefaultParagraphFont"/>
    <w:link w:val="Heading5"/>
    <w:uiPriority w:val="9"/>
    <w:rsid w:val="00A7267F"/>
    <w:rPr>
      <w:rFonts w:ascii="Arial" w:eastAsiaTheme="majorEastAsia" w:hAnsi="Arial" w:cstheme="majorBidi"/>
      <w:bCs/>
      <w:caps/>
      <w:color w:val="4F81BD" w:themeColor="accent1"/>
      <w:sz w:val="28"/>
      <w:szCs w:val="26"/>
    </w:rPr>
  </w:style>
  <w:style w:type="character" w:customStyle="1" w:styleId="Heading6Char">
    <w:name w:val="Heading 6 Char"/>
    <w:basedOn w:val="DefaultParagraphFont"/>
    <w:link w:val="Heading6"/>
    <w:uiPriority w:val="9"/>
    <w:rsid w:val="00A7267F"/>
    <w:rPr>
      <w:rFonts w:asciiTheme="majorHAnsi" w:eastAsiaTheme="majorEastAsia" w:hAnsiTheme="majorHAnsi" w:cstheme="majorBidi"/>
      <w:i/>
      <w:iCs/>
      <w:color w:val="243F60" w:themeColor="accent1" w:themeShade="7F"/>
      <w:sz w:val="21"/>
      <w:szCs w:val="21"/>
    </w:rPr>
  </w:style>
  <w:style w:type="character" w:customStyle="1" w:styleId="Heading7Char">
    <w:name w:val="Heading 7 Char"/>
    <w:basedOn w:val="DefaultParagraphFont"/>
    <w:link w:val="Heading7"/>
    <w:uiPriority w:val="9"/>
    <w:semiHidden/>
    <w:rsid w:val="00A7267F"/>
    <w:rPr>
      <w:rFonts w:asciiTheme="majorHAnsi" w:eastAsiaTheme="majorEastAsia" w:hAnsiTheme="majorHAnsi" w:cstheme="majorBidi"/>
      <w:i/>
      <w:iCs/>
      <w:color w:val="404040" w:themeColor="text1" w:themeTint="BF"/>
      <w:sz w:val="21"/>
      <w:szCs w:val="21"/>
    </w:rPr>
  </w:style>
  <w:style w:type="character" w:customStyle="1" w:styleId="Heading8Char">
    <w:name w:val="Heading 8 Char"/>
    <w:basedOn w:val="DefaultParagraphFont"/>
    <w:link w:val="Heading8"/>
    <w:uiPriority w:val="9"/>
    <w:semiHidden/>
    <w:rsid w:val="00A7267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7267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A7267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7267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A7267F"/>
    <w:pPr>
      <w:ind w:left="720"/>
      <w:contextualSpacing/>
    </w:pPr>
  </w:style>
  <w:style w:type="paragraph" w:styleId="Footer">
    <w:name w:val="footer"/>
    <w:basedOn w:val="Normal"/>
    <w:link w:val="FooterChar"/>
    <w:uiPriority w:val="99"/>
    <w:unhideWhenUsed/>
    <w:rsid w:val="00A7267F"/>
    <w:pPr>
      <w:tabs>
        <w:tab w:val="center" w:pos="4513"/>
        <w:tab w:val="right" w:pos="9026"/>
      </w:tabs>
      <w:spacing w:after="0" w:line="240" w:lineRule="auto"/>
    </w:pPr>
    <w:rPr>
      <w:sz w:val="22"/>
    </w:rPr>
  </w:style>
  <w:style w:type="character" w:customStyle="1" w:styleId="FooterChar">
    <w:name w:val="Footer Char"/>
    <w:basedOn w:val="DefaultParagraphFont"/>
    <w:link w:val="Footer"/>
    <w:uiPriority w:val="99"/>
    <w:rsid w:val="00A7267F"/>
    <w:rPr>
      <w:szCs w:val="21"/>
    </w:rPr>
  </w:style>
  <w:style w:type="paragraph" w:customStyle="1" w:styleId="BodyText1">
    <w:name w:val="Body Text1"/>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styleId="BodyText">
    <w:name w:val="Body Text"/>
    <w:basedOn w:val="Normal"/>
    <w:link w:val="BodyTextChar"/>
    <w:rsid w:val="00A7267F"/>
    <w:pPr>
      <w:spacing w:after="0" w:line="240" w:lineRule="auto"/>
    </w:pPr>
    <w:rPr>
      <w:rFonts w:ascii="Comic Sans MS" w:eastAsia="Times New Roman" w:hAnsi="Comic Sans MS" w:cs="Times New Roman"/>
      <w:sz w:val="20"/>
      <w:szCs w:val="20"/>
      <w:lang w:val="en-US"/>
    </w:rPr>
  </w:style>
  <w:style w:type="character" w:customStyle="1" w:styleId="BodyTextChar">
    <w:name w:val="Body Text Char"/>
    <w:basedOn w:val="DefaultParagraphFont"/>
    <w:link w:val="BodyText"/>
    <w:rsid w:val="00A7267F"/>
    <w:rPr>
      <w:rFonts w:ascii="Comic Sans MS" w:eastAsia="Times New Roman" w:hAnsi="Comic Sans MS" w:cs="Times New Roman"/>
      <w:sz w:val="20"/>
      <w:szCs w:val="20"/>
      <w:lang w:val="en-US"/>
    </w:rPr>
  </w:style>
  <w:style w:type="paragraph" w:styleId="Header">
    <w:name w:val="header"/>
    <w:basedOn w:val="Normal"/>
    <w:link w:val="HeaderChar"/>
    <w:uiPriority w:val="99"/>
    <w:rsid w:val="00A7267F"/>
    <w:pPr>
      <w:tabs>
        <w:tab w:val="center" w:pos="4153"/>
        <w:tab w:val="right" w:pos="8306"/>
      </w:tabs>
      <w:spacing w:after="0" w:line="240" w:lineRule="auto"/>
    </w:pPr>
    <w:rPr>
      <w:rFonts w:eastAsia="Times New Roman" w:cs="Times New Roman"/>
      <w:szCs w:val="20"/>
    </w:rPr>
  </w:style>
  <w:style w:type="character" w:customStyle="1" w:styleId="HeaderChar">
    <w:name w:val="Header Char"/>
    <w:basedOn w:val="DefaultParagraphFont"/>
    <w:link w:val="Header"/>
    <w:uiPriority w:val="99"/>
    <w:rsid w:val="00A7267F"/>
    <w:rPr>
      <w:rFonts w:eastAsia="Times New Roman" w:cs="Times New Roman"/>
      <w:sz w:val="21"/>
      <w:szCs w:val="20"/>
    </w:rPr>
  </w:style>
  <w:style w:type="paragraph" w:styleId="BodyText3">
    <w:name w:val="Body Text 3"/>
    <w:basedOn w:val="Normal"/>
    <w:link w:val="BodyText3Char"/>
    <w:semiHidden/>
    <w:rsid w:val="00A7267F"/>
    <w:pPr>
      <w:spacing w:after="0" w:line="240" w:lineRule="auto"/>
    </w:pPr>
    <w:rPr>
      <w:rFonts w:eastAsia="Times New Roman" w:cs="Times New Roman"/>
      <w:i/>
      <w:iCs/>
      <w:sz w:val="20"/>
      <w:szCs w:val="20"/>
    </w:rPr>
  </w:style>
  <w:style w:type="character" w:customStyle="1" w:styleId="BodyText3Char">
    <w:name w:val="Body Text 3 Char"/>
    <w:basedOn w:val="DefaultParagraphFont"/>
    <w:link w:val="BodyText3"/>
    <w:semiHidden/>
    <w:rsid w:val="00A7267F"/>
    <w:rPr>
      <w:rFonts w:eastAsia="Times New Roman" w:cs="Times New Roman"/>
      <w:i/>
      <w:iCs/>
      <w:sz w:val="20"/>
      <w:szCs w:val="20"/>
    </w:rPr>
  </w:style>
  <w:style w:type="paragraph" w:styleId="BodyTextIndent">
    <w:name w:val="Body Text Indent"/>
    <w:basedOn w:val="Normal"/>
    <w:link w:val="BodyTextIndentChar"/>
    <w:uiPriority w:val="99"/>
    <w:semiHidden/>
    <w:unhideWhenUsed/>
    <w:rsid w:val="00A7267F"/>
    <w:pPr>
      <w:spacing w:after="120"/>
      <w:ind w:left="283"/>
    </w:pPr>
  </w:style>
  <w:style w:type="character" w:customStyle="1" w:styleId="BodyTextIndentChar">
    <w:name w:val="Body Text Indent Char"/>
    <w:basedOn w:val="DefaultParagraphFont"/>
    <w:link w:val="BodyTextIndent"/>
    <w:uiPriority w:val="99"/>
    <w:semiHidden/>
    <w:rsid w:val="00A7267F"/>
    <w:rPr>
      <w:sz w:val="21"/>
      <w:szCs w:val="21"/>
    </w:rPr>
  </w:style>
  <w:style w:type="character" w:styleId="Hyperlink">
    <w:name w:val="Hyperlink"/>
    <w:basedOn w:val="DefaultParagraphFont"/>
    <w:uiPriority w:val="99"/>
    <w:rsid w:val="00A7267F"/>
    <w:rPr>
      <w:color w:val="0000FF"/>
      <w:u w:val="single"/>
    </w:rPr>
  </w:style>
  <w:style w:type="character" w:styleId="CommentReference">
    <w:name w:val="annotation reference"/>
    <w:basedOn w:val="DefaultParagraphFont"/>
    <w:uiPriority w:val="99"/>
    <w:semiHidden/>
    <w:unhideWhenUsed/>
    <w:rsid w:val="00A7267F"/>
    <w:rPr>
      <w:sz w:val="16"/>
      <w:szCs w:val="16"/>
    </w:rPr>
  </w:style>
  <w:style w:type="paragraph" w:styleId="CommentText">
    <w:name w:val="annotation text"/>
    <w:basedOn w:val="Normal"/>
    <w:link w:val="CommentTextChar"/>
    <w:uiPriority w:val="99"/>
    <w:unhideWhenUsed/>
    <w:rsid w:val="00A7267F"/>
    <w:pPr>
      <w:spacing w:line="240" w:lineRule="auto"/>
    </w:pPr>
    <w:rPr>
      <w:sz w:val="20"/>
      <w:szCs w:val="20"/>
    </w:rPr>
  </w:style>
  <w:style w:type="character" w:customStyle="1" w:styleId="CommentTextChar">
    <w:name w:val="Comment Text Char"/>
    <w:basedOn w:val="DefaultParagraphFont"/>
    <w:link w:val="CommentText"/>
    <w:uiPriority w:val="99"/>
    <w:rsid w:val="00A7267F"/>
    <w:rPr>
      <w:sz w:val="20"/>
      <w:szCs w:val="20"/>
    </w:rPr>
  </w:style>
  <w:style w:type="paragraph" w:styleId="CommentSubject">
    <w:name w:val="annotation subject"/>
    <w:basedOn w:val="CommentText"/>
    <w:next w:val="CommentText"/>
    <w:link w:val="CommentSubjectChar"/>
    <w:uiPriority w:val="99"/>
    <w:semiHidden/>
    <w:unhideWhenUsed/>
    <w:rsid w:val="00A7267F"/>
    <w:rPr>
      <w:b/>
      <w:bCs/>
    </w:rPr>
  </w:style>
  <w:style w:type="character" w:customStyle="1" w:styleId="CommentSubjectChar">
    <w:name w:val="Comment Subject Char"/>
    <w:basedOn w:val="CommentTextChar"/>
    <w:link w:val="CommentSubject"/>
    <w:uiPriority w:val="99"/>
    <w:semiHidden/>
    <w:rsid w:val="00A7267F"/>
    <w:rPr>
      <w:b/>
      <w:bCs/>
      <w:sz w:val="20"/>
      <w:szCs w:val="20"/>
    </w:rPr>
  </w:style>
  <w:style w:type="paragraph" w:styleId="BalloonText">
    <w:name w:val="Balloon Text"/>
    <w:basedOn w:val="Normal"/>
    <w:link w:val="BalloonTextChar"/>
    <w:uiPriority w:val="99"/>
    <w:semiHidden/>
    <w:unhideWhenUsed/>
    <w:rsid w:val="00A72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67F"/>
    <w:rPr>
      <w:rFonts w:ascii="Tahoma" w:hAnsi="Tahoma" w:cs="Tahoma"/>
      <w:sz w:val="16"/>
      <w:szCs w:val="16"/>
    </w:rPr>
  </w:style>
  <w:style w:type="table" w:styleId="TableGrid">
    <w:name w:val="Table Grid"/>
    <w:basedOn w:val="TableNormal"/>
    <w:uiPriority w:val="59"/>
    <w:rsid w:val="00A7267F"/>
    <w:pPr>
      <w:spacing w:after="0" w:line="240" w:lineRule="auto"/>
      <w:ind w:left="426" w:hanging="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Figure title"/>
    <w:basedOn w:val="Normal"/>
    <w:next w:val="Normal"/>
    <w:link w:val="SubtitleChar"/>
    <w:uiPriority w:val="11"/>
    <w:qFormat/>
    <w:rsid w:val="00A7267F"/>
    <w:pPr>
      <w:numPr>
        <w:ilvl w:val="1"/>
      </w:numPr>
    </w:pPr>
    <w:rPr>
      <w:rFonts w:eastAsiaTheme="majorEastAsia" w:cstheme="majorBidi"/>
      <w:iCs/>
      <w:color w:val="4F81BD" w:themeColor="accent1"/>
      <w:spacing w:val="15"/>
      <w:sz w:val="20"/>
    </w:rPr>
  </w:style>
  <w:style w:type="character" w:customStyle="1" w:styleId="SubtitleChar">
    <w:name w:val="Subtitle Char"/>
    <w:aliases w:val="Figure title Char"/>
    <w:basedOn w:val="DefaultParagraphFont"/>
    <w:link w:val="Subtitle"/>
    <w:uiPriority w:val="11"/>
    <w:rsid w:val="00A7267F"/>
    <w:rPr>
      <w:rFonts w:eastAsiaTheme="majorEastAsia" w:cstheme="majorBidi"/>
      <w:iCs/>
      <w:color w:val="4F81BD" w:themeColor="accent1"/>
      <w:spacing w:val="15"/>
      <w:sz w:val="20"/>
      <w:szCs w:val="21"/>
    </w:rPr>
  </w:style>
  <w:style w:type="character" w:styleId="SubtleEmphasis">
    <w:name w:val="Subtle Emphasis"/>
    <w:aliases w:val="Table heading"/>
    <w:basedOn w:val="TitleChar"/>
    <w:uiPriority w:val="19"/>
    <w:qFormat/>
    <w:rsid w:val="00A7267F"/>
    <w:rPr>
      <w:rFonts w:ascii="Times New Roman" w:eastAsiaTheme="majorEastAsia" w:hAnsi="Times New Roman" w:cstheme="majorBidi"/>
      <w:iCs/>
      <w:color w:val="4F81BD" w:themeColor="accent1"/>
      <w:spacing w:val="5"/>
      <w:kern w:val="28"/>
      <w:sz w:val="20"/>
      <w:szCs w:val="52"/>
    </w:rPr>
  </w:style>
  <w:style w:type="character" w:customStyle="1" w:styleId="hvr">
    <w:name w:val="hvr"/>
    <w:basedOn w:val="DefaultParagraphFont"/>
    <w:rsid w:val="00A7267F"/>
  </w:style>
  <w:style w:type="character" w:customStyle="1" w:styleId="illustration1">
    <w:name w:val="illustration1"/>
    <w:basedOn w:val="DefaultParagraphFont"/>
    <w:rsid w:val="00A7267F"/>
    <w:rPr>
      <w:i/>
      <w:iCs/>
      <w:color w:val="966A00"/>
    </w:rPr>
  </w:style>
  <w:style w:type="paragraph" w:styleId="NormalWeb">
    <w:name w:val="Normal (Web)"/>
    <w:basedOn w:val="Normal"/>
    <w:uiPriority w:val="99"/>
    <w:unhideWhenUsed/>
    <w:rsid w:val="00A7267F"/>
    <w:pPr>
      <w:spacing w:after="0" w:line="240" w:lineRule="auto"/>
    </w:pPr>
    <w:rPr>
      <w:rFonts w:eastAsia="Times New Roman" w:cs="Times New Roman"/>
      <w:sz w:val="20"/>
      <w:szCs w:val="20"/>
      <w:lang w:eastAsia="en-AU"/>
    </w:rPr>
  </w:style>
  <w:style w:type="paragraph" w:styleId="Revision">
    <w:name w:val="Revision"/>
    <w:hidden/>
    <w:uiPriority w:val="99"/>
    <w:semiHidden/>
    <w:rsid w:val="00A7267F"/>
    <w:pPr>
      <w:spacing w:after="0" w:line="240" w:lineRule="auto"/>
    </w:pPr>
    <w:rPr>
      <w:sz w:val="24"/>
    </w:rPr>
  </w:style>
  <w:style w:type="paragraph" w:customStyle="1" w:styleId="Pa4">
    <w:name w:val="Pa4"/>
    <w:basedOn w:val="Normal"/>
    <w:next w:val="Normal"/>
    <w:uiPriority w:val="99"/>
    <w:rsid w:val="00A7267F"/>
    <w:pPr>
      <w:autoSpaceDE w:val="0"/>
      <w:autoSpaceDN w:val="0"/>
      <w:adjustRightInd w:val="0"/>
      <w:spacing w:after="0" w:line="221" w:lineRule="atLeast"/>
    </w:pPr>
    <w:rPr>
      <w:rFonts w:ascii="Calibri Light" w:hAnsi="Calibri Light"/>
    </w:rPr>
  </w:style>
  <w:style w:type="paragraph" w:customStyle="1" w:styleId="Overviewtext">
    <w:name w:val="Overview_text"/>
    <w:basedOn w:val="Normal"/>
    <w:link w:val="OverviewtextChar"/>
    <w:qFormat/>
    <w:rsid w:val="0038261A"/>
    <w:pPr>
      <w:spacing w:before="120" w:after="0" w:line="240" w:lineRule="auto"/>
    </w:pPr>
    <w:rPr>
      <w:color w:val="009999"/>
      <w:sz w:val="24"/>
      <w:szCs w:val="24"/>
    </w:rPr>
  </w:style>
  <w:style w:type="character" w:customStyle="1" w:styleId="OverviewtextChar">
    <w:name w:val="Overview_text Char"/>
    <w:basedOn w:val="DefaultParagraphFont"/>
    <w:link w:val="Overviewtext"/>
    <w:rsid w:val="0038261A"/>
    <w:rPr>
      <w:color w:val="009999"/>
      <w:sz w:val="24"/>
      <w:szCs w:val="24"/>
    </w:rPr>
  </w:style>
  <w:style w:type="paragraph" w:customStyle="1" w:styleId="Dotpoint">
    <w:name w:val="Dot point"/>
    <w:basedOn w:val="ListParagraph"/>
    <w:link w:val="DotpointChar"/>
    <w:qFormat/>
    <w:rsid w:val="00A7267F"/>
    <w:pPr>
      <w:numPr>
        <w:numId w:val="1"/>
      </w:numPr>
      <w:spacing w:after="0" w:line="240" w:lineRule="auto"/>
      <w:contextualSpacing w:val="0"/>
    </w:pPr>
  </w:style>
  <w:style w:type="character" w:customStyle="1" w:styleId="DotpointChar">
    <w:name w:val="Dot point Char"/>
    <w:basedOn w:val="DefaultParagraphFont"/>
    <w:link w:val="Dotpoint"/>
    <w:rsid w:val="00A7267F"/>
    <w:rPr>
      <w:sz w:val="21"/>
      <w:szCs w:val="21"/>
    </w:rPr>
  </w:style>
  <w:style w:type="character" w:styleId="BookTitle">
    <w:name w:val="Book Title"/>
    <w:aliases w:val="Table title"/>
    <w:uiPriority w:val="33"/>
    <w:qFormat/>
    <w:rsid w:val="00D0285F"/>
    <w:rPr>
      <w:color w:val="auto"/>
      <w:sz w:val="21"/>
      <w:szCs w:val="21"/>
    </w:rPr>
  </w:style>
  <w:style w:type="character" w:styleId="Emphasis">
    <w:name w:val="Emphasis"/>
    <w:basedOn w:val="DefaultParagraphFont"/>
    <w:uiPriority w:val="20"/>
    <w:qFormat/>
    <w:rsid w:val="00A7267F"/>
    <w:rPr>
      <w:i/>
      <w:iCs/>
    </w:rPr>
  </w:style>
  <w:style w:type="character" w:customStyle="1" w:styleId="A5">
    <w:name w:val="A5"/>
    <w:uiPriority w:val="99"/>
    <w:rsid w:val="00A7267F"/>
    <w:rPr>
      <w:rFonts w:cs="Calibri Light"/>
      <w:color w:val="000000"/>
      <w:sz w:val="28"/>
      <w:szCs w:val="28"/>
    </w:rPr>
  </w:style>
  <w:style w:type="paragraph" w:customStyle="1" w:styleId="BodyText2">
    <w:name w:val="Body Text2"/>
    <w:rsid w:val="00A7267F"/>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masters">
    <w:name w:val="masters"/>
    <w:basedOn w:val="Normal"/>
    <w:rsid w:val="00A7267F"/>
    <w:pPr>
      <w:overflowPunct w:val="0"/>
      <w:autoSpaceDE w:val="0"/>
      <w:autoSpaceDN w:val="0"/>
      <w:adjustRightInd w:val="0"/>
      <w:spacing w:after="0" w:line="360" w:lineRule="atLeast"/>
      <w:textAlignment w:val="baseline"/>
    </w:pPr>
    <w:rPr>
      <w:rFonts w:eastAsia="Times New Roman" w:cs="Times New Roman"/>
      <w:szCs w:val="20"/>
      <w:lang w:val="en-GB"/>
    </w:rPr>
  </w:style>
  <w:style w:type="paragraph" w:styleId="BodyTextIndent3">
    <w:name w:val="Body Text Indent 3"/>
    <w:basedOn w:val="Normal"/>
    <w:link w:val="BodyTextIndent3Char"/>
    <w:uiPriority w:val="99"/>
    <w:semiHidden/>
    <w:unhideWhenUsed/>
    <w:rsid w:val="00A72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7267F"/>
    <w:rPr>
      <w:sz w:val="16"/>
      <w:szCs w:val="16"/>
    </w:rPr>
  </w:style>
  <w:style w:type="paragraph" w:customStyle="1" w:styleId="Default">
    <w:name w:val="Default"/>
    <w:rsid w:val="00A7267F"/>
    <w:pPr>
      <w:autoSpaceDE w:val="0"/>
      <w:autoSpaceDN w:val="0"/>
      <w:adjustRightInd w:val="0"/>
      <w:spacing w:after="0" w:line="240" w:lineRule="auto"/>
    </w:pPr>
    <w:rPr>
      <w:rFonts w:ascii="HelveticaNeue LT 55 Roman" w:hAnsi="HelveticaNeue LT 55 Roman" w:cs="HelveticaNeue LT 55 Roman"/>
      <w:color w:val="000000"/>
      <w:sz w:val="24"/>
      <w:szCs w:val="24"/>
    </w:rPr>
  </w:style>
  <w:style w:type="character" w:customStyle="1" w:styleId="st1">
    <w:name w:val="st1"/>
    <w:basedOn w:val="DefaultParagraphFont"/>
    <w:rsid w:val="00A7267F"/>
  </w:style>
  <w:style w:type="paragraph" w:styleId="BodyTextIndent2">
    <w:name w:val="Body Text Indent 2"/>
    <w:basedOn w:val="Normal"/>
    <w:link w:val="BodyTextIndent2Char"/>
    <w:semiHidden/>
    <w:unhideWhenUsed/>
    <w:rsid w:val="00A7267F"/>
    <w:pPr>
      <w:spacing w:after="120" w:line="480" w:lineRule="auto"/>
      <w:ind w:left="283"/>
    </w:pPr>
    <w:rPr>
      <w:szCs w:val="22"/>
    </w:rPr>
  </w:style>
  <w:style w:type="character" w:customStyle="1" w:styleId="BodyTextIndent2Char">
    <w:name w:val="Body Text Indent 2 Char"/>
    <w:basedOn w:val="DefaultParagraphFont"/>
    <w:link w:val="BodyTextIndent2"/>
    <w:semiHidden/>
    <w:rsid w:val="00A7267F"/>
    <w:rPr>
      <w:sz w:val="21"/>
    </w:rPr>
  </w:style>
  <w:style w:type="paragraph" w:styleId="TOCHeading">
    <w:name w:val="TOC Heading"/>
    <w:basedOn w:val="Heading1"/>
    <w:next w:val="Normal"/>
    <w:uiPriority w:val="39"/>
    <w:unhideWhenUsed/>
    <w:qFormat/>
    <w:rsid w:val="00A7267F"/>
    <w:pPr>
      <w:numPr>
        <w:numId w:val="0"/>
      </w:numPr>
      <w:spacing w:before="0"/>
      <w:outlineLvl w:val="9"/>
    </w:pPr>
    <w:rPr>
      <w:rFonts w:asciiTheme="majorHAnsi" w:hAnsiTheme="majorHAnsi" w:cs="Arial"/>
      <w:caps w:val="0"/>
      <w:lang w:val="en-US"/>
    </w:rPr>
  </w:style>
  <w:style w:type="paragraph" w:styleId="TOC1">
    <w:name w:val="toc 1"/>
    <w:basedOn w:val="Normal"/>
    <w:next w:val="Normal"/>
    <w:autoRedefine/>
    <w:uiPriority w:val="39"/>
    <w:unhideWhenUsed/>
    <w:qFormat/>
    <w:rsid w:val="00E053D5"/>
    <w:pPr>
      <w:tabs>
        <w:tab w:val="left" w:pos="480"/>
        <w:tab w:val="right" w:leader="dot" w:pos="9016"/>
      </w:tabs>
      <w:spacing w:before="240" w:after="0" w:line="240" w:lineRule="auto"/>
    </w:pPr>
    <w:rPr>
      <w:b/>
      <w:caps/>
      <w:noProof/>
      <w:szCs w:val="22"/>
    </w:rPr>
  </w:style>
  <w:style w:type="paragraph" w:styleId="TOC3">
    <w:name w:val="toc 3"/>
    <w:basedOn w:val="Normal"/>
    <w:next w:val="Normal"/>
    <w:autoRedefine/>
    <w:uiPriority w:val="39"/>
    <w:unhideWhenUsed/>
    <w:qFormat/>
    <w:rsid w:val="00A7267F"/>
    <w:pPr>
      <w:spacing w:after="100"/>
      <w:ind w:left="480"/>
    </w:pPr>
    <w:rPr>
      <w:szCs w:val="22"/>
    </w:rPr>
  </w:style>
  <w:style w:type="paragraph" w:styleId="TOC2">
    <w:name w:val="toc 2"/>
    <w:basedOn w:val="Normal"/>
    <w:next w:val="Normal"/>
    <w:autoRedefine/>
    <w:uiPriority w:val="39"/>
    <w:unhideWhenUsed/>
    <w:qFormat/>
    <w:rsid w:val="00990B06"/>
    <w:pPr>
      <w:tabs>
        <w:tab w:val="left" w:pos="1134"/>
        <w:tab w:val="right" w:leader="dot" w:pos="9016"/>
      </w:tabs>
      <w:spacing w:after="0" w:line="240" w:lineRule="auto"/>
      <w:ind w:left="238"/>
    </w:pPr>
    <w:rPr>
      <w:caps/>
      <w:szCs w:val="22"/>
    </w:rPr>
  </w:style>
  <w:style w:type="character" w:customStyle="1" w:styleId="fieldbody">
    <w:name w:val="fieldbody"/>
    <w:basedOn w:val="DefaultParagraphFont"/>
    <w:rsid w:val="00A7267F"/>
  </w:style>
  <w:style w:type="paragraph" w:styleId="NoSpacing">
    <w:name w:val="No Spacing"/>
    <w:aliases w:val="Table_text"/>
    <w:basedOn w:val="Normal"/>
    <w:link w:val="NoSpacingChar"/>
    <w:uiPriority w:val="1"/>
    <w:qFormat/>
    <w:rsid w:val="00302259"/>
    <w:pPr>
      <w:spacing w:before="60" w:after="60" w:line="240" w:lineRule="auto"/>
    </w:pPr>
  </w:style>
  <w:style w:type="paragraph" w:styleId="Caption">
    <w:name w:val="caption"/>
    <w:basedOn w:val="Normal"/>
    <w:next w:val="Normal"/>
    <w:uiPriority w:val="35"/>
    <w:unhideWhenUsed/>
    <w:qFormat/>
    <w:rsid w:val="00A7267F"/>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A7267F"/>
    <w:pPr>
      <w:spacing w:after="0"/>
      <w:jc w:val="center"/>
    </w:pPr>
    <w:rPr>
      <w:rFonts w:ascii="Calibri" w:hAnsi="Calibri" w:cs="Arial"/>
      <w:noProof/>
      <w:sz w:val="20"/>
      <w:lang w:val="en-US"/>
    </w:rPr>
  </w:style>
  <w:style w:type="character" w:customStyle="1" w:styleId="EndNoteBibliographyTitleChar">
    <w:name w:val="EndNote Bibliography Title Char"/>
    <w:basedOn w:val="DefaultParagraphFont"/>
    <w:link w:val="EndNoteBibliographyTitle"/>
    <w:rsid w:val="00A7267F"/>
    <w:rPr>
      <w:rFonts w:ascii="Calibri" w:hAnsi="Calibri" w:cs="Arial"/>
      <w:noProof/>
      <w:sz w:val="20"/>
      <w:szCs w:val="21"/>
      <w:lang w:val="en-US"/>
    </w:rPr>
  </w:style>
  <w:style w:type="paragraph" w:customStyle="1" w:styleId="EndNoteBibliography">
    <w:name w:val="EndNote Bibliography"/>
    <w:basedOn w:val="Normal"/>
    <w:link w:val="EndNoteBibliographyChar"/>
    <w:rsid w:val="00A7267F"/>
    <w:pPr>
      <w:spacing w:line="240" w:lineRule="auto"/>
    </w:pPr>
    <w:rPr>
      <w:rFonts w:ascii="Calibri" w:hAnsi="Calibri" w:cs="Arial"/>
      <w:noProof/>
      <w:sz w:val="20"/>
      <w:lang w:val="en-US"/>
    </w:rPr>
  </w:style>
  <w:style w:type="character" w:customStyle="1" w:styleId="EndNoteBibliographyChar">
    <w:name w:val="EndNote Bibliography Char"/>
    <w:basedOn w:val="DefaultParagraphFont"/>
    <w:link w:val="EndNoteBibliography"/>
    <w:rsid w:val="00A7267F"/>
    <w:rPr>
      <w:rFonts w:ascii="Calibri" w:hAnsi="Calibri" w:cs="Arial"/>
      <w:noProof/>
      <w:sz w:val="20"/>
      <w:szCs w:val="21"/>
      <w:lang w:val="en-US"/>
    </w:rPr>
  </w:style>
  <w:style w:type="character" w:styleId="FollowedHyperlink">
    <w:name w:val="FollowedHyperlink"/>
    <w:basedOn w:val="DefaultParagraphFont"/>
    <w:uiPriority w:val="99"/>
    <w:semiHidden/>
    <w:unhideWhenUsed/>
    <w:rsid w:val="00A7267F"/>
    <w:rPr>
      <w:color w:val="800080" w:themeColor="followedHyperlink"/>
      <w:u w:val="single"/>
    </w:rPr>
  </w:style>
  <w:style w:type="paragraph" w:customStyle="1" w:styleId="StrategyBody">
    <w:name w:val="StrategyBody"/>
    <w:basedOn w:val="Normal"/>
    <w:link w:val="StrategyBodyChar"/>
    <w:qFormat/>
    <w:rsid w:val="00A17E7C"/>
    <w:pPr>
      <w:spacing w:before="120" w:after="0" w:line="240" w:lineRule="auto"/>
    </w:pPr>
    <w:rPr>
      <w:rFonts w:ascii="Calibri" w:eastAsia="Calibri" w:hAnsi="Calibri" w:cs="Times New Roman"/>
    </w:rPr>
  </w:style>
  <w:style w:type="character" w:customStyle="1" w:styleId="StrategyBodyChar">
    <w:name w:val="StrategyBody Char"/>
    <w:basedOn w:val="DefaultParagraphFont"/>
    <w:link w:val="StrategyBody"/>
    <w:rsid w:val="00A17E7C"/>
    <w:rPr>
      <w:rFonts w:ascii="Calibri" w:eastAsia="Calibri" w:hAnsi="Calibri" w:cs="Times New Roman"/>
      <w:sz w:val="21"/>
      <w:szCs w:val="21"/>
    </w:rPr>
  </w:style>
  <w:style w:type="character" w:customStyle="1" w:styleId="TableheadingChar">
    <w:name w:val="Table heading Char"/>
    <w:basedOn w:val="DefaultParagraphFont"/>
    <w:rsid w:val="00A17E7C"/>
    <w:rPr>
      <w:bCs/>
      <w:sz w:val="21"/>
      <w:szCs w:val="21"/>
    </w:rPr>
  </w:style>
  <w:style w:type="paragraph" w:styleId="DocumentMap">
    <w:name w:val="Document Map"/>
    <w:basedOn w:val="Normal"/>
    <w:link w:val="DocumentMapChar"/>
    <w:uiPriority w:val="99"/>
    <w:semiHidden/>
    <w:unhideWhenUsed/>
    <w:rsid w:val="0022581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25814"/>
    <w:rPr>
      <w:rFonts w:ascii="Tahoma" w:hAnsi="Tahoma" w:cs="Tahoma"/>
      <w:sz w:val="16"/>
      <w:szCs w:val="16"/>
    </w:rPr>
  </w:style>
  <w:style w:type="paragraph" w:customStyle="1" w:styleId="Heading1-notindexed">
    <w:name w:val="Heading 1 - not indexed"/>
    <w:basedOn w:val="Heading1"/>
    <w:link w:val="Heading1-notindexedChar"/>
    <w:qFormat/>
    <w:rsid w:val="006D6B42"/>
    <w:pPr>
      <w:numPr>
        <w:numId w:val="0"/>
      </w:numPr>
    </w:pPr>
  </w:style>
  <w:style w:type="character" w:customStyle="1" w:styleId="Heading1-notindexedChar">
    <w:name w:val="Heading 1 - not indexed Char"/>
    <w:basedOn w:val="Heading1Char"/>
    <w:link w:val="Heading1-notindexed"/>
    <w:rsid w:val="006D6B42"/>
    <w:rPr>
      <w:rFonts w:ascii="Arial" w:eastAsiaTheme="majorEastAsia" w:hAnsi="Arial" w:cstheme="majorBidi"/>
      <w:b/>
      <w:bCs/>
      <w:caps/>
      <w:color w:val="009999"/>
      <w:sz w:val="56"/>
      <w:szCs w:val="56"/>
    </w:rPr>
  </w:style>
  <w:style w:type="paragraph" w:customStyle="1" w:styleId="Heading2-notindexed">
    <w:name w:val="Heading 2 - not indexed"/>
    <w:basedOn w:val="Heading2"/>
    <w:link w:val="Heading2-notindexedChar"/>
    <w:qFormat/>
    <w:rsid w:val="00590818"/>
    <w:pPr>
      <w:numPr>
        <w:ilvl w:val="0"/>
        <w:numId w:val="0"/>
      </w:numPr>
    </w:pPr>
  </w:style>
  <w:style w:type="character" w:customStyle="1" w:styleId="Heading2-notindexedChar">
    <w:name w:val="Heading 2 - not indexed Char"/>
    <w:basedOn w:val="Heading2Char"/>
    <w:link w:val="Heading2-notindexed"/>
    <w:rsid w:val="00590818"/>
    <w:rPr>
      <w:rFonts w:ascii="Arial" w:eastAsiaTheme="majorEastAsia" w:hAnsi="Arial" w:cstheme="majorBidi"/>
      <w:bCs/>
      <w:caps/>
      <w:color w:val="009999"/>
      <w:sz w:val="28"/>
      <w:szCs w:val="26"/>
    </w:rPr>
  </w:style>
  <w:style w:type="paragraph" w:styleId="TOC6">
    <w:name w:val="toc 6"/>
    <w:basedOn w:val="Normal"/>
    <w:next w:val="Normal"/>
    <w:autoRedefine/>
    <w:uiPriority w:val="39"/>
    <w:unhideWhenUsed/>
    <w:rsid w:val="006D6B42"/>
    <w:pPr>
      <w:spacing w:after="100"/>
      <w:ind w:left="1050"/>
    </w:pPr>
  </w:style>
  <w:style w:type="paragraph" w:customStyle="1" w:styleId="CaptionARCS">
    <w:name w:val="Caption_ARCS"/>
    <w:basedOn w:val="NoSpacing"/>
    <w:link w:val="CaptionARCSChar"/>
    <w:qFormat/>
    <w:rsid w:val="00B764B9"/>
  </w:style>
  <w:style w:type="paragraph" w:customStyle="1" w:styleId="Tableheading">
    <w:name w:val="Table_heading"/>
    <w:basedOn w:val="Normal"/>
    <w:link w:val="TableheadingChar0"/>
    <w:qFormat/>
    <w:rsid w:val="00E552CE"/>
    <w:pPr>
      <w:spacing w:before="60" w:after="60" w:line="240" w:lineRule="auto"/>
    </w:pPr>
    <w:rPr>
      <w:b/>
      <w:color w:val="FFFFFF" w:themeColor="background1"/>
      <w:lang w:val="en-US"/>
    </w:rPr>
  </w:style>
  <w:style w:type="character" w:customStyle="1" w:styleId="NoSpacingChar">
    <w:name w:val="No Spacing Char"/>
    <w:aliases w:val="Table_text Char"/>
    <w:basedOn w:val="DefaultParagraphFont"/>
    <w:link w:val="NoSpacing"/>
    <w:uiPriority w:val="1"/>
    <w:rsid w:val="00302259"/>
    <w:rPr>
      <w:sz w:val="21"/>
      <w:szCs w:val="21"/>
    </w:rPr>
  </w:style>
  <w:style w:type="character" w:customStyle="1" w:styleId="CaptionARCSChar">
    <w:name w:val="Caption_ARCS Char"/>
    <w:basedOn w:val="NoSpacingChar"/>
    <w:link w:val="CaptionARCS"/>
    <w:rsid w:val="00B764B9"/>
    <w:rPr>
      <w:sz w:val="21"/>
      <w:szCs w:val="21"/>
    </w:rPr>
  </w:style>
  <w:style w:type="character" w:customStyle="1" w:styleId="TableheadingChar0">
    <w:name w:val="Table_heading Char"/>
    <w:basedOn w:val="DefaultParagraphFont"/>
    <w:link w:val="Tableheading"/>
    <w:rsid w:val="00E552CE"/>
    <w:rPr>
      <w:b/>
      <w:color w:val="FFFFFF" w:themeColor="background1"/>
      <w:sz w:val="21"/>
      <w:szCs w:val="21"/>
      <w:lang w:val="en-US"/>
    </w:rPr>
  </w:style>
  <w:style w:type="character" w:customStyle="1" w:styleId="bibarticle">
    <w:name w:val="bib_article"/>
    <w:basedOn w:val="DefaultParagraphFont"/>
    <w:rsid w:val="00FC52A7"/>
    <w:rPr>
      <w:sz w:val="20"/>
      <w:bdr w:val="none" w:sz="0" w:space="0" w:color="auto"/>
      <w:shd w:val="clear" w:color="auto" w:fill="00FFFF"/>
    </w:rPr>
  </w:style>
  <w:style w:type="character" w:customStyle="1" w:styleId="bibfname">
    <w:name w:val="bib_fname"/>
    <w:basedOn w:val="DefaultParagraphFont"/>
    <w:rsid w:val="00FC52A7"/>
    <w:rPr>
      <w:sz w:val="20"/>
      <w:bdr w:val="none" w:sz="0" w:space="0" w:color="auto"/>
      <w:shd w:val="clear" w:color="auto" w:fill="FFFF00"/>
    </w:rPr>
  </w:style>
  <w:style w:type="character" w:customStyle="1" w:styleId="bibfpage">
    <w:name w:val="bib_fpage"/>
    <w:basedOn w:val="DefaultParagraphFont"/>
    <w:rsid w:val="00FC52A7"/>
    <w:rPr>
      <w:sz w:val="20"/>
      <w:bdr w:val="none" w:sz="0" w:space="0" w:color="auto"/>
      <w:shd w:val="clear" w:color="auto" w:fill="808080"/>
    </w:rPr>
  </w:style>
  <w:style w:type="character" w:customStyle="1" w:styleId="bibjournal">
    <w:name w:val="bib_journal"/>
    <w:basedOn w:val="DefaultParagraphFont"/>
    <w:rsid w:val="00FC52A7"/>
    <w:rPr>
      <w:i/>
      <w:sz w:val="20"/>
      <w:bdr w:val="none" w:sz="0" w:space="0" w:color="auto"/>
      <w:shd w:val="clear" w:color="auto" w:fill="808000"/>
    </w:rPr>
  </w:style>
  <w:style w:type="character" w:customStyle="1" w:styleId="biblpage">
    <w:name w:val="bib_lpage"/>
    <w:basedOn w:val="DefaultParagraphFont"/>
    <w:rsid w:val="00FC52A7"/>
    <w:rPr>
      <w:sz w:val="20"/>
      <w:bdr w:val="none" w:sz="0" w:space="0" w:color="auto"/>
      <w:shd w:val="clear" w:color="auto" w:fill="808080"/>
    </w:rPr>
  </w:style>
  <w:style w:type="character" w:customStyle="1" w:styleId="bibsurname">
    <w:name w:val="bib_surname"/>
    <w:basedOn w:val="DefaultParagraphFont"/>
    <w:rsid w:val="00FC52A7"/>
    <w:rPr>
      <w:sz w:val="20"/>
      <w:bdr w:val="none" w:sz="0" w:space="0" w:color="auto"/>
      <w:shd w:val="clear" w:color="auto" w:fill="FFFF00"/>
    </w:rPr>
  </w:style>
  <w:style w:type="character" w:customStyle="1" w:styleId="bibvolume">
    <w:name w:val="bib_volume"/>
    <w:basedOn w:val="DefaultParagraphFont"/>
    <w:rsid w:val="00FC52A7"/>
    <w:rPr>
      <w:b/>
      <w:sz w:val="20"/>
      <w:bdr w:val="none" w:sz="0" w:space="0" w:color="auto"/>
      <w:shd w:val="clear" w:color="auto" w:fill="00FF00"/>
    </w:rPr>
  </w:style>
  <w:style w:type="character" w:customStyle="1" w:styleId="bibyear">
    <w:name w:val="bib_year"/>
    <w:basedOn w:val="DefaultParagraphFont"/>
    <w:rsid w:val="00FC52A7"/>
    <w:rPr>
      <w:sz w:val="20"/>
      <w:bdr w:val="none" w:sz="0" w:space="0" w:color="auto"/>
      <w:shd w:val="clear" w:color="auto" w:fill="FF00FF"/>
    </w:rPr>
  </w:style>
  <w:style w:type="paragraph" w:customStyle="1" w:styleId="Pa0">
    <w:name w:val="Pa0"/>
    <w:basedOn w:val="Default"/>
    <w:next w:val="Default"/>
    <w:uiPriority w:val="99"/>
    <w:rsid w:val="00FC52A7"/>
    <w:pPr>
      <w:spacing w:line="641" w:lineRule="atLeast"/>
    </w:pPr>
    <w:rPr>
      <w:rFonts w:cstheme="minorBidi"/>
      <w:color w:val="auto"/>
    </w:rPr>
  </w:style>
  <w:style w:type="character" w:customStyle="1" w:styleId="article-headermeta-info-label">
    <w:name w:val="article-header__meta-info-label"/>
    <w:basedOn w:val="DefaultParagraphFont"/>
    <w:rsid w:val="00FC52A7"/>
  </w:style>
  <w:style w:type="character" w:customStyle="1" w:styleId="ta">
    <w:name w:val="_ta"/>
    <w:basedOn w:val="DefaultParagraphFont"/>
    <w:rsid w:val="00FC52A7"/>
  </w:style>
  <w:style w:type="character" w:customStyle="1" w:styleId="apple-converted-space">
    <w:name w:val="apple-converted-space"/>
    <w:basedOn w:val="DefaultParagraphFont"/>
    <w:rsid w:val="00FC52A7"/>
  </w:style>
  <w:style w:type="character" w:styleId="Strong">
    <w:name w:val="Strong"/>
    <w:basedOn w:val="DefaultParagraphFont"/>
    <w:uiPriority w:val="22"/>
    <w:qFormat/>
    <w:rsid w:val="00FC52A7"/>
    <w:rPr>
      <w:b/>
      <w:bCs/>
    </w:rPr>
  </w:style>
  <w:style w:type="paragraph" w:customStyle="1" w:styleId="BodyText30">
    <w:name w:val="Body Text3"/>
    <w:rsid w:val="00FC52A7"/>
    <w:pPr>
      <w:widowControl w:val="0"/>
      <w:overflowPunct w:val="0"/>
      <w:autoSpaceDE w:val="0"/>
      <w:autoSpaceDN w:val="0"/>
      <w:adjustRightInd w:val="0"/>
      <w:spacing w:before="170" w:after="0" w:line="240" w:lineRule="auto"/>
      <w:textAlignment w:val="baseline"/>
    </w:pPr>
    <w:rPr>
      <w:rFonts w:ascii="Helvetica" w:eastAsia="Times New Roman" w:hAnsi="Helvetica" w:cs="Times New Roman"/>
      <w:szCs w:val="20"/>
      <w:lang w:val="en-GB"/>
    </w:rPr>
  </w:style>
  <w:style w:type="paragraph" w:customStyle="1" w:styleId="sub-headings">
    <w:name w:val="sub-headings"/>
    <w:basedOn w:val="Heading1"/>
    <w:link w:val="sub-headingsChar"/>
    <w:qFormat/>
    <w:rsid w:val="00FC52A7"/>
    <w:pPr>
      <w:numPr>
        <w:numId w:val="0"/>
      </w:numPr>
      <w:spacing w:before="0"/>
    </w:pPr>
    <w:rPr>
      <w:i/>
      <w:sz w:val="32"/>
      <w:szCs w:val="32"/>
    </w:rPr>
  </w:style>
  <w:style w:type="character" w:customStyle="1" w:styleId="sub-headingsChar">
    <w:name w:val="sub-headings Char"/>
    <w:basedOn w:val="Heading1Char"/>
    <w:link w:val="sub-headings"/>
    <w:rsid w:val="00FC52A7"/>
    <w:rPr>
      <w:rFonts w:ascii="Arial" w:eastAsiaTheme="majorEastAsia" w:hAnsi="Arial" w:cstheme="majorBidi"/>
      <w:b/>
      <w:bCs/>
      <w:i/>
      <w:caps/>
      <w:color w:val="009999"/>
      <w:sz w:val="32"/>
      <w:szCs w:val="32"/>
    </w:rPr>
  </w:style>
  <w:style w:type="paragraph" w:styleId="TOC4">
    <w:name w:val="toc 4"/>
    <w:basedOn w:val="Normal"/>
    <w:next w:val="Normal"/>
    <w:autoRedefine/>
    <w:uiPriority w:val="39"/>
    <w:unhideWhenUsed/>
    <w:rsid w:val="00FC52A7"/>
    <w:pPr>
      <w:spacing w:after="100"/>
      <w:ind w:left="660"/>
    </w:pPr>
    <w:rPr>
      <w:rFonts w:eastAsiaTheme="minorEastAsia"/>
      <w:sz w:val="22"/>
      <w:szCs w:val="22"/>
      <w:lang w:eastAsia="en-AU"/>
    </w:rPr>
  </w:style>
  <w:style w:type="paragraph" w:styleId="TOC5">
    <w:name w:val="toc 5"/>
    <w:basedOn w:val="Normal"/>
    <w:next w:val="Normal"/>
    <w:autoRedefine/>
    <w:uiPriority w:val="39"/>
    <w:unhideWhenUsed/>
    <w:rsid w:val="00FC52A7"/>
    <w:pPr>
      <w:spacing w:after="100"/>
      <w:ind w:left="880"/>
    </w:pPr>
    <w:rPr>
      <w:rFonts w:eastAsiaTheme="minorEastAsia"/>
      <w:sz w:val="22"/>
      <w:szCs w:val="22"/>
      <w:lang w:eastAsia="en-AU"/>
    </w:rPr>
  </w:style>
  <w:style w:type="paragraph" w:styleId="TOC7">
    <w:name w:val="toc 7"/>
    <w:basedOn w:val="Normal"/>
    <w:next w:val="Normal"/>
    <w:autoRedefine/>
    <w:uiPriority w:val="39"/>
    <w:unhideWhenUsed/>
    <w:rsid w:val="00FC52A7"/>
    <w:pPr>
      <w:spacing w:after="100"/>
      <w:ind w:left="1320"/>
    </w:pPr>
    <w:rPr>
      <w:rFonts w:eastAsiaTheme="minorEastAsia"/>
      <w:sz w:val="22"/>
      <w:szCs w:val="22"/>
      <w:lang w:eastAsia="en-AU"/>
    </w:rPr>
  </w:style>
  <w:style w:type="paragraph" w:styleId="TOC8">
    <w:name w:val="toc 8"/>
    <w:basedOn w:val="Normal"/>
    <w:next w:val="Normal"/>
    <w:autoRedefine/>
    <w:uiPriority w:val="39"/>
    <w:unhideWhenUsed/>
    <w:rsid w:val="00FC52A7"/>
    <w:pPr>
      <w:spacing w:after="100"/>
      <w:ind w:left="1540"/>
    </w:pPr>
    <w:rPr>
      <w:rFonts w:eastAsiaTheme="minorEastAsia"/>
      <w:sz w:val="22"/>
      <w:szCs w:val="22"/>
      <w:lang w:eastAsia="en-AU"/>
    </w:rPr>
  </w:style>
  <w:style w:type="paragraph" w:styleId="TOC9">
    <w:name w:val="toc 9"/>
    <w:basedOn w:val="Normal"/>
    <w:next w:val="Normal"/>
    <w:autoRedefine/>
    <w:uiPriority w:val="39"/>
    <w:unhideWhenUsed/>
    <w:rsid w:val="00FC52A7"/>
    <w:pPr>
      <w:spacing w:after="100"/>
      <w:ind w:left="1760"/>
    </w:pPr>
    <w:rPr>
      <w:rFonts w:eastAsiaTheme="minorEastAsia"/>
      <w:sz w:val="22"/>
      <w:szCs w:val="22"/>
      <w:lang w:eastAsia="en-AU"/>
    </w:rPr>
  </w:style>
  <w:style w:type="character" w:styleId="UnresolvedMention">
    <w:name w:val="Unresolved Mention"/>
    <w:basedOn w:val="DefaultParagraphFont"/>
    <w:uiPriority w:val="99"/>
    <w:semiHidden/>
    <w:unhideWhenUsed/>
    <w:rsid w:val="008D5643"/>
    <w:rPr>
      <w:color w:val="605E5C"/>
      <w:shd w:val="clear" w:color="auto" w:fill="E1DFDD"/>
    </w:rPr>
  </w:style>
  <w:style w:type="paragraph" w:customStyle="1" w:styleId="TableBullet1">
    <w:name w:val="Table Bullet 1"/>
    <w:basedOn w:val="Normal"/>
    <w:uiPriority w:val="15"/>
    <w:qFormat/>
    <w:rsid w:val="009240D6"/>
    <w:pPr>
      <w:numPr>
        <w:numId w:val="10"/>
      </w:numPr>
      <w:spacing w:before="60" w:after="60" w:line="240" w:lineRule="auto"/>
      <w:ind w:left="284" w:hanging="284"/>
    </w:pPr>
    <w:rPr>
      <w:rFonts w:ascii="Cambria" w:hAnsi="Cambria"/>
      <w:sz w:val="18"/>
      <w:szCs w:val="22"/>
    </w:rPr>
  </w:style>
  <w:style w:type="paragraph" w:customStyle="1" w:styleId="N-line3">
    <w:name w:val="N-line3"/>
    <w:basedOn w:val="Normal"/>
    <w:next w:val="Normal"/>
    <w:rsid w:val="00332F36"/>
    <w:pPr>
      <w:pBdr>
        <w:bottom w:val="single" w:sz="12" w:space="1" w:color="auto"/>
      </w:pBdr>
      <w:spacing w:after="0" w:line="240" w:lineRule="auto"/>
      <w:jc w:val="both"/>
    </w:pPr>
    <w:rPr>
      <w:rFonts w:ascii="Times New Roman" w:eastAsia="Times New Roman" w:hAnsi="Times New Roman" w:cs="Times New Roman"/>
      <w:sz w:val="24"/>
      <w:szCs w:val="20"/>
    </w:rPr>
  </w:style>
  <w:style w:type="paragraph" w:customStyle="1" w:styleId="madeunder">
    <w:name w:val="made under"/>
    <w:basedOn w:val="Normal"/>
    <w:rsid w:val="00332F36"/>
    <w:pPr>
      <w:spacing w:before="180" w:after="60" w:line="240" w:lineRule="auto"/>
      <w:jc w:val="both"/>
    </w:pPr>
    <w:rPr>
      <w:rFonts w:ascii="Times New Roman" w:eastAsia="Times New Roman" w:hAnsi="Times New Roman" w:cs="Times New Roman"/>
      <w:sz w:val="24"/>
      <w:szCs w:val="20"/>
    </w:rPr>
  </w:style>
  <w:style w:type="paragraph" w:customStyle="1" w:styleId="CoverActName">
    <w:name w:val="CoverActName"/>
    <w:basedOn w:val="Normal"/>
    <w:rsid w:val="00332F36"/>
    <w:pPr>
      <w:tabs>
        <w:tab w:val="left" w:pos="2600"/>
      </w:tabs>
      <w:spacing w:before="200" w:after="60" w:line="240" w:lineRule="auto"/>
      <w:jc w:val="both"/>
    </w:pPr>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79">
      <w:bodyDiv w:val="1"/>
      <w:marLeft w:val="0"/>
      <w:marRight w:val="0"/>
      <w:marTop w:val="0"/>
      <w:marBottom w:val="0"/>
      <w:divBdr>
        <w:top w:val="none" w:sz="0" w:space="0" w:color="auto"/>
        <w:left w:val="none" w:sz="0" w:space="0" w:color="auto"/>
        <w:bottom w:val="none" w:sz="0" w:space="0" w:color="auto"/>
        <w:right w:val="none" w:sz="0" w:space="0" w:color="auto"/>
      </w:divBdr>
    </w:div>
    <w:div w:id="603417071">
      <w:bodyDiv w:val="1"/>
      <w:marLeft w:val="0"/>
      <w:marRight w:val="0"/>
      <w:marTop w:val="0"/>
      <w:marBottom w:val="0"/>
      <w:divBdr>
        <w:top w:val="none" w:sz="0" w:space="0" w:color="auto"/>
        <w:left w:val="none" w:sz="0" w:space="0" w:color="auto"/>
        <w:bottom w:val="none" w:sz="0" w:space="0" w:color="auto"/>
        <w:right w:val="none" w:sz="0" w:space="0" w:color="auto"/>
      </w:divBdr>
    </w:div>
    <w:div w:id="855384846">
      <w:bodyDiv w:val="1"/>
      <w:marLeft w:val="0"/>
      <w:marRight w:val="0"/>
      <w:marTop w:val="0"/>
      <w:marBottom w:val="0"/>
      <w:divBdr>
        <w:top w:val="none" w:sz="0" w:space="0" w:color="auto"/>
        <w:left w:val="none" w:sz="0" w:space="0" w:color="auto"/>
        <w:bottom w:val="none" w:sz="0" w:space="0" w:color="auto"/>
        <w:right w:val="none" w:sz="0" w:space="0" w:color="auto"/>
      </w:divBdr>
    </w:div>
    <w:div w:id="992610296">
      <w:bodyDiv w:val="1"/>
      <w:marLeft w:val="0"/>
      <w:marRight w:val="0"/>
      <w:marTop w:val="0"/>
      <w:marBottom w:val="0"/>
      <w:divBdr>
        <w:top w:val="none" w:sz="0" w:space="0" w:color="auto"/>
        <w:left w:val="none" w:sz="0" w:space="0" w:color="auto"/>
        <w:bottom w:val="none" w:sz="0" w:space="0" w:color="auto"/>
        <w:right w:val="none" w:sz="0" w:space="0" w:color="auto"/>
      </w:divBdr>
    </w:div>
    <w:div w:id="1146318180">
      <w:bodyDiv w:val="1"/>
      <w:marLeft w:val="0"/>
      <w:marRight w:val="0"/>
      <w:marTop w:val="0"/>
      <w:marBottom w:val="0"/>
      <w:divBdr>
        <w:top w:val="none" w:sz="0" w:space="0" w:color="auto"/>
        <w:left w:val="none" w:sz="0" w:space="0" w:color="auto"/>
        <w:bottom w:val="none" w:sz="0" w:space="0" w:color="auto"/>
        <w:right w:val="none" w:sz="0" w:space="0" w:color="auto"/>
      </w:divBdr>
      <w:divsChild>
        <w:div w:id="1129126405">
          <w:marLeft w:val="0"/>
          <w:marRight w:val="0"/>
          <w:marTop w:val="0"/>
          <w:marBottom w:val="0"/>
          <w:divBdr>
            <w:top w:val="none" w:sz="0" w:space="0" w:color="auto"/>
            <w:left w:val="none" w:sz="0" w:space="0" w:color="auto"/>
            <w:bottom w:val="none" w:sz="0" w:space="0" w:color="auto"/>
            <w:right w:val="none" w:sz="0" w:space="0" w:color="auto"/>
          </w:divBdr>
          <w:divsChild>
            <w:div w:id="423578731">
              <w:marLeft w:val="0"/>
              <w:marRight w:val="0"/>
              <w:marTop w:val="0"/>
              <w:marBottom w:val="0"/>
              <w:divBdr>
                <w:top w:val="none" w:sz="0" w:space="0" w:color="auto"/>
                <w:left w:val="none" w:sz="0" w:space="0" w:color="auto"/>
                <w:bottom w:val="none" w:sz="0" w:space="0" w:color="auto"/>
                <w:right w:val="none" w:sz="0" w:space="0" w:color="auto"/>
              </w:divBdr>
              <w:divsChild>
                <w:div w:id="415785414">
                  <w:marLeft w:val="-225"/>
                  <w:marRight w:val="-225"/>
                  <w:marTop w:val="0"/>
                  <w:marBottom w:val="0"/>
                  <w:divBdr>
                    <w:top w:val="none" w:sz="0" w:space="0" w:color="auto"/>
                    <w:left w:val="none" w:sz="0" w:space="0" w:color="auto"/>
                    <w:bottom w:val="none" w:sz="0" w:space="0" w:color="auto"/>
                    <w:right w:val="none" w:sz="0" w:space="0" w:color="auto"/>
                  </w:divBdr>
                  <w:divsChild>
                    <w:div w:id="1561017212">
                      <w:marLeft w:val="0"/>
                      <w:marRight w:val="0"/>
                      <w:marTop w:val="0"/>
                      <w:marBottom w:val="0"/>
                      <w:divBdr>
                        <w:top w:val="none" w:sz="0" w:space="0" w:color="auto"/>
                        <w:left w:val="none" w:sz="0" w:space="0" w:color="auto"/>
                        <w:bottom w:val="none" w:sz="0" w:space="0" w:color="auto"/>
                        <w:right w:val="none" w:sz="0" w:space="0" w:color="auto"/>
                      </w:divBdr>
                      <w:divsChild>
                        <w:div w:id="39870156">
                          <w:marLeft w:val="0"/>
                          <w:marRight w:val="0"/>
                          <w:marTop w:val="0"/>
                          <w:marBottom w:val="0"/>
                          <w:divBdr>
                            <w:top w:val="none" w:sz="0" w:space="0" w:color="auto"/>
                            <w:left w:val="none" w:sz="0" w:space="0" w:color="auto"/>
                            <w:bottom w:val="none" w:sz="0" w:space="0" w:color="auto"/>
                            <w:right w:val="none" w:sz="0" w:space="0" w:color="auto"/>
                          </w:divBdr>
                          <w:divsChild>
                            <w:div w:id="130083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4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s://www.fog.org.au/Articles/2014%20forum/Mulvaney,%20Moths%20Lizards,%20Talk,%20FOG%20forum,%20hi%20res.pdf" TargetMode="External"/><Relationship Id="rId26" Type="http://schemas.openxmlformats.org/officeDocument/2006/relationships/hyperlink" Target="http://www.environment.gov.au/biodiversity/threatened/cam" TargetMode="External"/><Relationship Id="rId3" Type="http://schemas.openxmlformats.org/officeDocument/2006/relationships/numbering" Target="numbering.xml"/><Relationship Id="rId21" Type="http://schemas.openxmlformats.org/officeDocument/2006/relationships/hyperlink" Target="https://www.act.gov.au/environment" TargetMode="External"/><Relationship Id="rId7" Type="http://schemas.openxmlformats.org/officeDocument/2006/relationships/footnotes" Target="footnotes.xml"/><Relationship Id="rId12" Type="http://schemas.openxmlformats.org/officeDocument/2006/relationships/hyperlink" Target="https://canberra.naturemapr.org/sightings/3398926" TargetMode="External"/><Relationship Id="rId17" Type="http://schemas.openxmlformats.org/officeDocument/2006/relationships/hyperlink" Target="https://www.fog.org.au/Articles/2014%20forum/Mulvaney,%20Moths%20Lizards,%20Talk,%20FOG%20forum,%20hi%20res.pdf" TargetMode="External"/><Relationship Id="rId25" Type="http://schemas.openxmlformats.org/officeDocument/2006/relationships/hyperlink" Target="https://www.iucnredlist.org/resources/redlistguidelines" TargetMode="External"/><Relationship Id="rId2" Type="http://schemas.openxmlformats.org/officeDocument/2006/relationships/customXml" Target="../customXml/item2.xml"/><Relationship Id="rId16" Type="http://schemas.openxmlformats.org/officeDocument/2006/relationships/hyperlink" Target="https://doi.org/10.1079/9780851994086.0095" TargetMode="External"/><Relationship Id="rId20" Type="http://schemas.openxmlformats.org/officeDocument/2006/relationships/hyperlink" Target="https://doi.org/10.1071/AM1703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iucnredlist.org/resources/categories-and-criteria" TargetMode="External"/><Relationship Id="rId5" Type="http://schemas.openxmlformats.org/officeDocument/2006/relationships/settings" Target="settings.xml"/><Relationship Id="rId15" Type="http://schemas.openxmlformats.org/officeDocument/2006/relationships/hyperlink" Target="https://www.environment.act.gov.au/__data/assets/pdf_file/0008/576809/Technical_Report_9.pdf" TargetMode="External"/><Relationship Id="rId23" Type="http://schemas.openxmlformats.org/officeDocument/2006/relationships/hyperlink" Target="https://www.dcceew.gov.au/sites/default/files/documents/tssc-guidelines-assessing-species-2026.pdf" TargetMode="External"/><Relationship Id="rId28"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s://canberra.naturemapr.org/species/3341"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yperlink" Target="https://www.legislation.act.gov.au/di/2016-254/" TargetMode="External"/><Relationship Id="rId27" Type="http://schemas.openxmlformats.org/officeDocument/2006/relationships/footer" Target="foot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etadata xmlns="http://www.objective.com/ecm/document/metadata/4FEB93B0D38B3BDFE05400144FFB2061" version="1.0.0">
  <systemFields>
    <field name="Objective-Id">
      <value order="0">A68253295</value>
    </field>
    <field name="Objective-Title">
      <value order="0">NI2026-461 - Nature Conservation (Canberra Raspy Cricket) Conservation Advice 2026</value>
    </field>
    <field name="Objective-Description">
      <value order="0"/>
    </field>
    <field name="Objective-CreationStamp">
      <value order="0">2026-10-08T00:58:28Z</value>
    </field>
    <field name="Objective-IsApproved">
      <value order="0">false</value>
    </field>
    <field name="Objective-IsPublished">
      <value order="0">false</value>
    </field>
    <field name="Objective-DatePublished">
      <value order="0"/>
    </field>
    <field name="Objective-ModificationStamp">
      <value order="0">2026-10-08T01:22:30Z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law:2026:02. Notifiable Instruments:NI2026-461 - Nature Conservation (Canberra Raspy Cricket) Conservation Advice 2026</value>
    </field>
    <field name="Objective-Parent">
      <value order="0">NI2026-461 - Nature Conservation (Canberra Raspy Cricket) Conservation Advice 2026</value>
    </field>
    <field name="Objective-State">
      <value order="0">Being Edited</value>
    </field>
    <field name="Objective-VersionId">
      <value order="0">vA85573626</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6D8CB488-4B98-40E1-AFEE-5F911E72E814}">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5688</Words>
  <Characters>31912</Characters>
  <Application>Microsoft Office Word</Application>
  <DocSecurity>0</DocSecurity>
  <Lines>709</Lines>
  <Paragraphs>375</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Linden Chalmers</dc:creator>
  <cp:lastModifiedBy>Moxon, KarenL</cp:lastModifiedBy>
  <cp:revision>5</cp:revision>
  <cp:lastPrinted>2017-01-16T00:24:00Z</cp:lastPrinted>
  <dcterms:created xsi:type="dcterms:W3CDTF">2026-10-08T01:25:00Z</dcterms:created>
  <dcterms:modified xsi:type="dcterms:W3CDTF">2026-10-08T03:10:00Z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Objective-Owner Agency [system]">
    <vt:lpwstr>EPSDD</vt:lpwstr>
  </property>
  <property fmtid="{D5CDD505-2E9C-101B-9397-08002B2CF9AE}" pid="5" name="Objective-Document Type [system]">
    <vt:lpwstr>0-Document</vt:lpwstr>
  </property>
  <property fmtid="{D5CDD505-2E9C-101B-9397-08002B2CF9AE}" pid="6" name="Objective-Language [system]">
    <vt:lpwstr>English (en)</vt:lpwstr>
  </property>
  <property fmtid="{D5CDD505-2E9C-101B-9397-08002B2CF9AE}" pid="7" name="Objective-Jurisdiction [system]">
    <vt:lpwstr>ACT</vt:lpwstr>
  </property>
  <property fmtid="{D5CDD505-2E9C-101B-9397-08002B2CF9AE}" pid="8" name="Objective-Customers [system]">
    <vt:lpwstr/>
  </property>
  <property fmtid="{D5CDD505-2E9C-101B-9397-08002B2CF9AE}" pid="9" name="Objective-Places [system]">
    <vt:lpwstr/>
  </property>
  <property fmtid="{D5CDD505-2E9C-101B-9397-08002B2CF9AE}" pid="10" name="Objective-Transaction Reference [system]">
    <vt:lpwstr/>
  </property>
  <property fmtid="{D5CDD505-2E9C-101B-9397-08002B2CF9AE}" pid="11" name="Objective-Document Created By [system]">
    <vt:lpwstr>Linden Chalmers</vt:lpwstr>
  </property>
  <property fmtid="{D5CDD505-2E9C-101B-9397-08002B2CF9AE}" pid="12" name="Objective-Document Created On [system]">
    <vt:lpwstr/>
  </property>
  <property fmtid="{D5CDD505-2E9C-101B-9397-08002B2CF9AE}" pid="13" name="Objective-Covers Period From [system]">
    <vt:lpwstr/>
  </property>
  <property fmtid="{D5CDD505-2E9C-101B-9397-08002B2CF9AE}" pid="14" name="Objective-Covers Period To [system]">
    <vt:lpwstr/>
  </property>
  <property fmtid="{D5CDD505-2E9C-101B-9397-08002B2CF9AE}" pid="15" name="MSIP_Label_69af8531-eb46-4968-8cb3-105d2f5ea87e_Enabled">
    <vt:lpwstr>true</vt:lpwstr>
  </property>
  <property fmtid="{D5CDD505-2E9C-101B-9397-08002B2CF9AE}" pid="16" name="MSIP_Label_69af8531-eb46-4968-8cb3-105d2f5ea87e_SetDate">
    <vt:lpwstr>2024-04-22T06:57:59Z</vt:lpwstr>
  </property>
  <property fmtid="{D5CDD505-2E9C-101B-9397-08002B2CF9AE}" pid="17" name="MSIP_Label_69af8531-eb46-4968-8cb3-105d2f5ea87e_Method">
    <vt:lpwstr>Standard</vt:lpwstr>
  </property>
  <property fmtid="{D5CDD505-2E9C-101B-9397-08002B2CF9AE}" pid="18" name="MSIP_Label_69af8531-eb46-4968-8cb3-105d2f5ea87e_Name">
    <vt:lpwstr>Official - No Marking</vt:lpwstr>
  </property>
  <property fmtid="{D5CDD505-2E9C-101B-9397-08002B2CF9AE}" pid="19" name="MSIP_Label_69af8531-eb46-4968-8cb3-105d2f5ea87e_SiteId">
    <vt:lpwstr>b46c1908-0334-4236-b978-585ee88e4199</vt:lpwstr>
  </property>
  <property fmtid="{D5CDD505-2E9C-101B-9397-08002B2CF9AE}" pid="20" name="MSIP_Label_69af8531-eb46-4968-8cb3-105d2f5ea87e_ActionId">
    <vt:lpwstr>b88ae270-f5cf-444a-a03b-d741a26b8705</vt:lpwstr>
  </property>
  <property fmtid="{D5CDD505-2E9C-101B-9397-08002B2CF9AE}" pid="21" name="MSIP_Label_69af8531-eb46-4968-8cb3-105d2f5ea87e_ContentBits">
    <vt:lpwstr>0</vt:lpwstr>
  </property>
  <property fmtid="{D5CDD505-2E9C-101B-9397-08002B2CF9AE}" pid="22" name="MSIP_Label_bf6fef03-d487-4433-8e43-6b81c0a1b7be_Enabled">
    <vt:lpwstr>true</vt:lpwstr>
  </property>
  <property fmtid="{D5CDD505-2E9C-101B-9397-08002B2CF9AE}" pid="23" name="MSIP_Label_bf6fef03-d487-4433-8e43-6b81c0a1b7be_SetDate">
    <vt:lpwstr>2026-06-19T02:50:08Z</vt:lpwstr>
  </property>
  <property fmtid="{D5CDD505-2E9C-101B-9397-08002B2CF9AE}" pid="24" name="MSIP_Label_bf6fef03-d487-4433-8e43-6b81c0a1b7be_Method">
    <vt:lpwstr>Standard</vt:lpwstr>
  </property>
  <property fmtid="{D5CDD505-2E9C-101B-9397-08002B2CF9AE}" pid="25" name="MSIP_Label_bf6fef03-d487-4433-8e43-6b81c0a1b7be_Name">
    <vt:lpwstr>Unclassified</vt:lpwstr>
  </property>
  <property fmtid="{D5CDD505-2E9C-101B-9397-08002B2CF9AE}" pid="26" name="MSIP_Label_bf6fef03-d487-4433-8e43-6b81c0a1b7be_SiteId">
    <vt:lpwstr>1daf5147-a543-4707-a2fb-2acf0b2a3936</vt:lpwstr>
  </property>
  <property fmtid="{D5CDD505-2E9C-101B-9397-08002B2CF9AE}" pid="27" name="MSIP_Label_bf6fef03-d487-4433-8e43-6b81c0a1b7be_ActionId">
    <vt:lpwstr>cb2fb6d1-e885-48e2-a951-d79e6c001252</vt:lpwstr>
  </property>
  <property fmtid="{D5CDD505-2E9C-101B-9397-08002B2CF9AE}" pid="28" name="MSIP_Label_bf6fef03-d487-4433-8e43-6b81c0a1b7be_ContentBits">
    <vt:lpwstr>0</vt:lpwstr>
  </property>
  <property fmtid="{D5CDD505-2E9C-101B-9397-08002B2CF9AE}" pid="29" name="MSIP_Label_bf6fef03-d487-4433-8e43-6b81c0a1b7be_Tag">
    <vt:lpwstr>10, 3, 0, 1</vt:lpwstr>
  </property>
  <property fmtid="{D5CDD505-2E9C-101B-9397-08002B2CF9AE}" pid="30" name="Customer-Id">
    <vt:lpwstr>4FEB93B0D38B3BDFE05400144FFB2061</vt:lpwstr>
  </property>
  <property fmtid="{D5CDD505-2E9C-101B-9397-08002B2CF9AE}" pid="31" name="Objective-Id">
    <vt:lpwstr>A68253295</vt:lpwstr>
  </property>
  <property fmtid="{D5CDD505-2E9C-101B-9397-08002B2CF9AE}" pid="32" name="Objective-Title">
    <vt:lpwstr>NI2026-461 - Nature Conservation (Canberra Raspy Cricket) Conservation Advice 2026</vt:lpwstr>
  </property>
  <property fmtid="{D5CDD505-2E9C-101B-9397-08002B2CF9AE}" pid="33" name="Objective-Description">
    <vt:lpwstr/>
  </property>
  <property fmtid="{D5CDD505-2E9C-101B-9397-08002B2CF9AE}" pid="34" name="Objective-CreationStamp">
    <vt:filetime>2026-10-08T00:58:28Z</vt:filetime>
  </property>
  <property fmtid="{D5CDD505-2E9C-101B-9397-08002B2CF9AE}" pid="35" name="Objective-IsApproved">
    <vt:bool>false</vt:bool>
  </property>
  <property fmtid="{D5CDD505-2E9C-101B-9397-08002B2CF9AE}" pid="36" name="Objective-IsPublished">
    <vt:bool>false</vt:bool>
  </property>
  <property fmtid="{D5CDD505-2E9C-101B-9397-08002B2CF9AE}" pid="37" name="Objective-DatePublished">
    <vt:lpwstr/>
  </property>
  <property fmtid="{D5CDD505-2E9C-101B-9397-08002B2CF9AE}" pid="38" name="Objective-ModificationStamp">
    <vt:filetime>2026-10-08T01:22:30Z</vt:filetime>
  </property>
  <property fmtid="{D5CDD505-2E9C-101B-9397-08002B2CF9AE}" pid="39" name="Objective-Owner">
    <vt:lpwstr>Ashleigh McInnes</vt:lpwstr>
  </property>
  <property fmtid="{D5CDD505-2E9C-101B-9397-08002B2CF9AE}" pid="40" name="Objective-Path">
    <vt:lpwstr>Whole of ACT Government:TCCS STRUCTURE - Content Restriction Hierarchy:DIVISION: Chief Operating Officer:BRANCH: Governance and Ministerial Services:SECTION: Ministerial Services Unit:09. Instruments and subordinate law:2026:02. Notifiable Instruments:NI2026-461 - Nature Conservation (Canberra Raspy Cricket) Conservation Advice 2026:</vt:lpwstr>
  </property>
  <property fmtid="{D5CDD505-2E9C-101B-9397-08002B2CF9AE}" pid="41" name="Objective-Parent">
    <vt:lpwstr>NI2026-461 - Nature Conservation (Canberra Raspy Cricket) Conservation Advice 2026</vt:lpwstr>
  </property>
  <property fmtid="{D5CDD505-2E9C-101B-9397-08002B2CF9AE}" pid="42" name="Objective-State">
    <vt:lpwstr>Being Edited</vt:lpwstr>
  </property>
  <property fmtid="{D5CDD505-2E9C-101B-9397-08002B2CF9AE}" pid="43" name="Objective-VersionId">
    <vt:lpwstr>vA85573626</vt:lpwstr>
  </property>
  <property fmtid="{D5CDD505-2E9C-101B-9397-08002B2CF9AE}" pid="44" name="Objective-Version">
    <vt:lpwstr>1.1</vt:lpwstr>
  </property>
  <property fmtid="{D5CDD505-2E9C-101B-9397-08002B2CF9AE}" pid="45" name="Objective-VersionNumber">
    <vt:r8>2</vt:r8>
  </property>
  <property fmtid="{D5CDD505-2E9C-101B-9397-08002B2CF9AE}" pid="46" name="Objective-VersionComment">
    <vt:lpwstr/>
  </property>
  <property fmtid="{D5CDD505-2E9C-101B-9397-08002B2CF9AE}" pid="47" name="Objective-FileNumber">
    <vt:lpwstr/>
  </property>
  <property fmtid="{D5CDD505-2E9C-101B-9397-08002B2CF9AE}" pid="48" name="Objective-Classification">
    <vt:lpwstr>[Inherited - none]</vt:lpwstr>
  </property>
  <property fmtid="{D5CDD505-2E9C-101B-9397-08002B2CF9AE}" pid="49" name="Objective-Caveats">
    <vt:lpwstr/>
  </property>
  <property fmtid="{D5CDD505-2E9C-101B-9397-08002B2CF9AE}" pid="50" name="Objective-Owner Agency">
    <vt:lpwstr>CED - City and Environment Directorate</vt:lpwstr>
  </property>
  <property fmtid="{D5CDD505-2E9C-101B-9397-08002B2CF9AE}" pid="51" name="Objective-Document Type">
    <vt:lpwstr>0-Document</vt:lpwstr>
  </property>
  <property fmtid="{D5CDD505-2E9C-101B-9397-08002B2CF9AE}" pid="52" name="Objective-Language">
    <vt:lpwstr>English (en)</vt:lpwstr>
  </property>
  <property fmtid="{D5CDD505-2E9C-101B-9397-08002B2CF9AE}" pid="53" name="Objective-Jurisdiction">
    <vt:lpwstr>ACT</vt:lpwstr>
  </property>
  <property fmtid="{D5CDD505-2E9C-101B-9397-08002B2CF9AE}" pid="54" name="Objective-Customers">
    <vt:lpwstr/>
  </property>
  <property fmtid="{D5CDD505-2E9C-101B-9397-08002B2CF9AE}" pid="55" name="Objective-Places">
    <vt:lpwstr/>
  </property>
  <property fmtid="{D5CDD505-2E9C-101B-9397-08002B2CF9AE}" pid="56" name="Objective-Transaction Reference">
    <vt:lpwstr/>
  </property>
  <property fmtid="{D5CDD505-2E9C-101B-9397-08002B2CF9AE}" pid="57" name="Objective-Document Created By">
    <vt:lpwstr/>
  </property>
  <property fmtid="{D5CDD505-2E9C-101B-9397-08002B2CF9AE}" pid="58" name="Objective-Document Created On">
    <vt:lpwstr/>
  </property>
  <property fmtid="{D5CDD505-2E9C-101B-9397-08002B2CF9AE}" pid="59" name="Objective-Covers Period From">
    <vt:lpwstr/>
  </property>
  <property fmtid="{D5CDD505-2E9C-101B-9397-08002B2CF9AE}" pid="60" name="Objective-Covers Period To">
    <vt:lpwstr/>
  </property>
  <property fmtid="{D5CDD505-2E9C-101B-9397-08002B2CF9AE}" pid="61" name="Objective-Status">
    <vt:lpwstr/>
  </property>
  <property fmtid="{D5CDD505-2E9C-101B-9397-08002B2CF9AE}" pid="62" name="Objective-S28 Exemption Number">
    <vt:lpwstr/>
  </property>
  <property fmtid="{D5CDD505-2E9C-101B-9397-08002B2CF9AE}" pid="63" name="Objective-S28 Exemption">
    <vt:lpwstr/>
  </property>
  <property fmtid="{D5CDD505-2E9C-101B-9397-08002B2CF9AE}" pid="64" name="Objective-S28 Exemption Reason">
    <vt:lpwstr/>
  </property>
  <property fmtid="{D5CDD505-2E9C-101B-9397-08002B2CF9AE}" pid="65" name="Objective-S28 Comments if partial exemption">
    <vt:lpwstr/>
  </property>
  <property fmtid="{D5CDD505-2E9C-101B-9397-08002B2CF9AE}" pid="66" name="Objective-S28 Date Approved">
    <vt:lpwstr/>
  </property>
</Properties>
</file>